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482E" w14:textId="77777777" w:rsidR="005F668D" w:rsidRPr="00AC5C3A" w:rsidRDefault="005B2969" w:rsidP="00836F6D">
      <w:pPr>
        <w:pStyle w:val="affa"/>
        <w:rPr>
          <w:rFonts w:cs="Times New Roman"/>
        </w:rPr>
      </w:pPr>
      <w:bookmarkStart w:id="0" w:name="_GoBack"/>
      <w:bookmarkEnd w:id="0"/>
      <w:r w:rsidRPr="00AC5C3A">
        <w:rPr>
          <w:rFonts w:cs="Times New Roman"/>
          <w:noProof/>
          <w:lang w:eastAsia="ru-RU"/>
        </w:rPr>
        <mc:AlternateContent>
          <mc:Choice Requires="wps">
            <w:drawing>
              <wp:anchor distT="0" distB="0" distL="114300" distR="114300" simplePos="0" relativeHeight="251658240" behindDoc="0" locked="0" layoutInCell="1" allowOverlap="1" wp14:anchorId="5E198C36" wp14:editId="1524DDCB">
                <wp:simplePos x="0" y="0"/>
                <wp:positionH relativeFrom="column">
                  <wp:posOffset>-768985</wp:posOffset>
                </wp:positionH>
                <wp:positionV relativeFrom="paragraph">
                  <wp:posOffset>-361950</wp:posOffset>
                </wp:positionV>
                <wp:extent cx="6952615" cy="9966960"/>
                <wp:effectExtent l="0" t="0" r="635" b="0"/>
                <wp:wrapNone/>
                <wp:docPr id="67"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2615" cy="9966960"/>
                        </a:xfrm>
                        <a:prstGeom prst="rect">
                          <a:avLst/>
                        </a:prstGeom>
                        <a:solidFill>
                          <a:sysClr val="window" lastClr="FFFFFF"/>
                        </a:solidFill>
                        <a:ln w="6350">
                          <a:noFill/>
                        </a:ln>
                        <a:effectLst/>
                      </wps:spPr>
                      <wps:txbx>
                        <w:txbxContent>
                          <w:p w14:paraId="00E074CA" w14:textId="77777777" w:rsidR="00784220" w:rsidRDefault="00784220" w:rsidP="00A72597">
                            <w:pPr>
                              <w:rPr>
                                <w:b/>
                              </w:rPr>
                            </w:pPr>
                            <w:r>
                              <w:rPr>
                                <w:b/>
                              </w:rPr>
                              <w:t xml:space="preserve"> </w:t>
                            </w:r>
                          </w:p>
                          <w:tbl>
                            <w:tblPr>
                              <w:tblW w:w="6591" w:type="dxa"/>
                              <w:tblInd w:w="3686" w:type="dxa"/>
                              <w:tblLook w:val="0000" w:firstRow="0" w:lastRow="0" w:firstColumn="0" w:lastColumn="0" w:noHBand="0" w:noVBand="0"/>
                            </w:tblPr>
                            <w:tblGrid>
                              <w:gridCol w:w="2972"/>
                              <w:gridCol w:w="3619"/>
                            </w:tblGrid>
                            <w:tr w:rsidR="00784220" w:rsidRPr="00C40DA2" w14:paraId="4F571177" w14:textId="77777777" w:rsidTr="00C40DA2">
                              <w:trPr>
                                <w:trHeight w:val="2959"/>
                              </w:trPr>
                              <w:tc>
                                <w:tcPr>
                                  <w:tcW w:w="2972" w:type="dxa"/>
                                </w:tcPr>
                                <w:p w14:paraId="027734B7" w14:textId="429C6D50" w:rsidR="00784220" w:rsidRPr="00C40DA2" w:rsidRDefault="00784220" w:rsidP="00C40DA2">
                                  <w:pPr>
                                    <w:jc w:val="center"/>
                                    <w:rPr>
                                      <w:rFonts w:eastAsia="Times New Roman" w:cs="Times New Roman"/>
                                      <w:bCs/>
                                      <w:sz w:val="16"/>
                                      <w:szCs w:val="16"/>
                                    </w:rPr>
                                  </w:pPr>
                                </w:p>
                              </w:tc>
                              <w:tc>
                                <w:tcPr>
                                  <w:tcW w:w="3619" w:type="dxa"/>
                                </w:tcPr>
                                <w:p w14:paraId="3FF25942" w14:textId="66576A78" w:rsidR="00784220" w:rsidRPr="00C40DA2" w:rsidRDefault="00784220" w:rsidP="00C40DA2">
                                  <w:pPr>
                                    <w:rPr>
                                      <w:rFonts w:eastAsia="Times New Roman" w:cs="Times New Roman"/>
                                      <w:b/>
                                      <w:sz w:val="16"/>
                                      <w:szCs w:val="16"/>
                                    </w:rPr>
                                  </w:pPr>
                                </w:p>
                              </w:tc>
                            </w:tr>
                          </w:tbl>
                          <w:p w14:paraId="432073D4" w14:textId="0B4C1579" w:rsidR="00784220" w:rsidRDefault="00784220" w:rsidP="00A72597">
                            <w:pPr>
                              <w:rPr>
                                <w:b/>
                              </w:rPr>
                            </w:pPr>
                          </w:p>
                          <w:p w14:paraId="51C38DD6" w14:textId="56252F5F" w:rsidR="00784220" w:rsidRDefault="00784220" w:rsidP="00A72597">
                            <w:pPr>
                              <w:rPr>
                                <w:b/>
                              </w:rPr>
                            </w:pPr>
                          </w:p>
                          <w:p w14:paraId="6B97272D" w14:textId="77777777" w:rsidR="00784220" w:rsidRDefault="00784220" w:rsidP="00A72597">
                            <w:pPr>
                              <w:rPr>
                                <w:b/>
                              </w:rPr>
                            </w:pPr>
                          </w:p>
                          <w:p w14:paraId="4F085C6A" w14:textId="77777777" w:rsidR="00784220" w:rsidRDefault="00784220" w:rsidP="00A72597">
                            <w:pPr>
                              <w:rPr>
                                <w:b/>
                              </w:rPr>
                            </w:pPr>
                          </w:p>
                          <w:tbl>
                            <w:tblPr>
                              <w:tblW w:w="9360" w:type="dxa"/>
                              <w:tblInd w:w="846" w:type="dxa"/>
                              <w:tblLayout w:type="fixed"/>
                              <w:tblLook w:val="00A0" w:firstRow="1" w:lastRow="0" w:firstColumn="1" w:lastColumn="0" w:noHBand="0" w:noVBand="0"/>
                            </w:tblPr>
                            <w:tblGrid>
                              <w:gridCol w:w="4880"/>
                              <w:gridCol w:w="4480"/>
                            </w:tblGrid>
                            <w:tr w:rsidR="00784220" w:rsidRPr="002F69C0" w14:paraId="634D9304" w14:textId="77777777" w:rsidTr="00C40DA2">
                              <w:tc>
                                <w:tcPr>
                                  <w:tcW w:w="9360" w:type="dxa"/>
                                  <w:gridSpan w:val="2"/>
                                </w:tcPr>
                                <w:p w14:paraId="423AC2BD" w14:textId="503229BD" w:rsidR="00784220" w:rsidRPr="002F69C0" w:rsidRDefault="00784220" w:rsidP="00E40C8E">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784220" w:rsidRPr="002F69C0" w14:paraId="5BB53BCD" w14:textId="77777777" w:rsidTr="00C40DA2">
                              <w:trPr>
                                <w:trHeight w:val="993"/>
                              </w:trPr>
                              <w:tc>
                                <w:tcPr>
                                  <w:tcW w:w="9360" w:type="dxa"/>
                                  <w:gridSpan w:val="2"/>
                                </w:tcPr>
                                <w:p w14:paraId="320DEFCC" w14:textId="77777777" w:rsidR="00784220" w:rsidRPr="002F69C0" w:rsidRDefault="00784220" w:rsidP="00E40C8E">
                                  <w:pPr>
                                    <w:tabs>
                                      <w:tab w:val="left" w:pos="6135"/>
                                    </w:tabs>
                                    <w:jc w:val="center"/>
                                    <w:rPr>
                                      <w:sz w:val="28"/>
                                      <w:szCs w:val="28"/>
                                    </w:rPr>
                                  </w:pPr>
                                  <w:r w:rsidRPr="002A53A9">
                                    <w:rPr>
                                      <w:b/>
                                      <w:color w:val="000000"/>
                                      <w:sz w:val="44"/>
                                      <w:szCs w:val="44"/>
                                    </w:rPr>
                                    <w:t>Острый промиелоцитарный лейкоз</w:t>
                                  </w:r>
                                </w:p>
                              </w:tc>
                            </w:tr>
                            <w:tr w:rsidR="00784220" w:rsidRPr="000D529A" w14:paraId="75A925D4" w14:textId="77777777" w:rsidTr="00C40DA2">
                              <w:trPr>
                                <w:trHeight w:val="1266"/>
                              </w:trPr>
                              <w:tc>
                                <w:tcPr>
                                  <w:tcW w:w="4880" w:type="dxa"/>
                                </w:tcPr>
                                <w:p w14:paraId="1777315A" w14:textId="77777777" w:rsidR="00784220" w:rsidRDefault="00784220" w:rsidP="00E40C8E">
                                  <w:pPr>
                                    <w:tabs>
                                      <w:tab w:val="left" w:pos="6135"/>
                                    </w:tabs>
                                    <w:jc w:val="right"/>
                                    <w:rPr>
                                      <w:color w:val="808080"/>
                                      <w:szCs w:val="28"/>
                                    </w:rPr>
                                  </w:pPr>
                                  <w:r w:rsidRPr="002F69C0">
                                    <w:rPr>
                                      <w:color w:val="808080"/>
                                      <w:szCs w:val="28"/>
                                    </w:rPr>
                                    <w:t xml:space="preserve">Кодирование по Международной </w:t>
                                  </w:r>
                                </w:p>
                                <w:p w14:paraId="3213D582" w14:textId="77777777" w:rsidR="00784220" w:rsidRDefault="00784220" w:rsidP="00E40C8E">
                                  <w:pPr>
                                    <w:tabs>
                                      <w:tab w:val="left" w:pos="6135"/>
                                    </w:tabs>
                                    <w:jc w:val="right"/>
                                    <w:rPr>
                                      <w:color w:val="808080"/>
                                      <w:szCs w:val="28"/>
                                    </w:rPr>
                                  </w:pPr>
                                  <w:r w:rsidRPr="002F69C0">
                                    <w:rPr>
                                      <w:color w:val="808080"/>
                                      <w:szCs w:val="28"/>
                                    </w:rPr>
                                    <w:t xml:space="preserve">статистической классификации болезней </w:t>
                                  </w:r>
                                </w:p>
                                <w:p w14:paraId="52C40761" w14:textId="3DF2A5CE" w:rsidR="00784220" w:rsidRPr="00380238" w:rsidRDefault="00784220" w:rsidP="00380238">
                                  <w:pPr>
                                    <w:tabs>
                                      <w:tab w:val="left" w:pos="6135"/>
                                    </w:tabs>
                                    <w:jc w:val="right"/>
                                    <w:rPr>
                                      <w:color w:val="808080"/>
                                      <w:szCs w:val="28"/>
                                    </w:rPr>
                                  </w:pPr>
                                  <w:r w:rsidRPr="002F69C0">
                                    <w:rPr>
                                      <w:color w:val="808080"/>
                                      <w:szCs w:val="28"/>
                                    </w:rPr>
                                    <w:t>и проблем, связанных со здоровьем:</w:t>
                                  </w:r>
                                </w:p>
                              </w:tc>
                              <w:tc>
                                <w:tcPr>
                                  <w:tcW w:w="4480" w:type="dxa"/>
                                </w:tcPr>
                                <w:p w14:paraId="455C0142" w14:textId="77777777" w:rsidR="00784220" w:rsidRPr="000D529A" w:rsidRDefault="00784220" w:rsidP="00E40C8E">
                                  <w:pPr>
                                    <w:rPr>
                                      <w:szCs w:val="28"/>
                                    </w:rPr>
                                  </w:pPr>
                                  <w:r w:rsidRPr="000D529A">
                                    <w:rPr>
                                      <w:rStyle w:val="pop-slug-vol"/>
                                      <w:szCs w:val="24"/>
                                    </w:rPr>
                                    <w:t>C92.4</w:t>
                                  </w:r>
                                </w:p>
                              </w:tc>
                            </w:tr>
                            <w:tr w:rsidR="00784220" w:rsidRPr="002F69C0" w14:paraId="0A85F770" w14:textId="77777777" w:rsidTr="00C40DA2">
                              <w:trPr>
                                <w:trHeight w:val="547"/>
                              </w:trPr>
                              <w:tc>
                                <w:tcPr>
                                  <w:tcW w:w="4880" w:type="dxa"/>
                                </w:tcPr>
                                <w:p w14:paraId="751D2295" w14:textId="77777777" w:rsidR="00784220" w:rsidRPr="002F69C0" w:rsidRDefault="00784220" w:rsidP="00E40C8E">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80" w:type="dxa"/>
                                </w:tcPr>
                                <w:p w14:paraId="79C4B5F8" w14:textId="77777777" w:rsidR="00784220" w:rsidRPr="002F69C0" w:rsidRDefault="00784220" w:rsidP="00E40C8E">
                                  <w:pPr>
                                    <w:tabs>
                                      <w:tab w:val="left" w:pos="6135"/>
                                    </w:tabs>
                                    <w:rPr>
                                      <w:szCs w:val="28"/>
                                    </w:rPr>
                                  </w:pPr>
                                  <w:r w:rsidRPr="002F69C0">
                                    <w:rPr>
                                      <w:szCs w:val="28"/>
                                    </w:rPr>
                                    <w:t>взрослые</w:t>
                                  </w:r>
                                </w:p>
                              </w:tc>
                            </w:tr>
                            <w:tr w:rsidR="00784220" w:rsidRPr="002F69C0" w14:paraId="2ED35ED3" w14:textId="77777777" w:rsidTr="00C40DA2">
                              <w:trPr>
                                <w:trHeight w:val="445"/>
                              </w:trPr>
                              <w:tc>
                                <w:tcPr>
                                  <w:tcW w:w="4880" w:type="dxa"/>
                                </w:tcPr>
                                <w:p w14:paraId="50723F68" w14:textId="77777777" w:rsidR="00784220" w:rsidRPr="002F69C0" w:rsidRDefault="00784220" w:rsidP="00E40C8E">
                                  <w:pPr>
                                    <w:tabs>
                                      <w:tab w:val="left" w:pos="6135"/>
                                    </w:tabs>
                                    <w:jc w:val="right"/>
                                    <w:rPr>
                                      <w:color w:val="808080"/>
                                      <w:szCs w:val="28"/>
                                    </w:rPr>
                                  </w:pPr>
                                  <w:r w:rsidRPr="002F69C0">
                                    <w:rPr>
                                      <w:color w:val="808080"/>
                                    </w:rPr>
                                    <w:t>Год утверждения:</w:t>
                                  </w:r>
                                </w:p>
                              </w:tc>
                              <w:tc>
                                <w:tcPr>
                                  <w:tcW w:w="4480" w:type="dxa"/>
                                </w:tcPr>
                                <w:p w14:paraId="49F749B4" w14:textId="34D0CD3F" w:rsidR="00784220" w:rsidRPr="002F69C0" w:rsidRDefault="00784220" w:rsidP="00E40C8E">
                                  <w:pPr>
                                    <w:tabs>
                                      <w:tab w:val="left" w:pos="6135"/>
                                    </w:tabs>
                                  </w:pPr>
                                </w:p>
                              </w:tc>
                            </w:tr>
                            <w:tr w:rsidR="00784220" w:rsidRPr="002F69C0" w14:paraId="0521C895" w14:textId="77777777" w:rsidTr="00C40DA2">
                              <w:tc>
                                <w:tcPr>
                                  <w:tcW w:w="9360" w:type="dxa"/>
                                  <w:gridSpan w:val="2"/>
                                </w:tcPr>
                                <w:p w14:paraId="7DE995B9" w14:textId="77777777" w:rsidR="00784220" w:rsidRPr="002F69C0" w:rsidRDefault="00784220" w:rsidP="00E40C8E">
                                  <w:pPr>
                                    <w:tabs>
                                      <w:tab w:val="left" w:pos="6135"/>
                                    </w:tabs>
                                    <w:rPr>
                                      <w:color w:val="FF0000"/>
                                      <w:sz w:val="20"/>
                                    </w:rPr>
                                  </w:pPr>
                                  <w:r>
                                    <w:rPr>
                                      <w:color w:val="808080"/>
                                    </w:rPr>
                                    <w:t xml:space="preserve">           </w:t>
                                  </w:r>
                                  <w:r w:rsidRPr="002F69C0">
                                    <w:rPr>
                                      <w:color w:val="808080"/>
                                    </w:rPr>
                                    <w:t>Разработчик</w:t>
                                  </w:r>
                                  <w:r>
                                    <w:rPr>
                                      <w:color w:val="808080"/>
                                    </w:rPr>
                                    <w:t>и</w:t>
                                  </w:r>
                                  <w:r w:rsidRPr="002F69C0">
                                    <w:rPr>
                                      <w:color w:val="808080"/>
                                    </w:rPr>
                                    <w:t xml:space="preserve"> клиническ</w:t>
                                  </w:r>
                                  <w:r>
                                    <w:rPr>
                                      <w:color w:val="808080"/>
                                    </w:rPr>
                                    <w:t>их</w:t>
                                  </w:r>
                                  <w:r w:rsidRPr="002F69C0">
                                    <w:rPr>
                                      <w:color w:val="808080"/>
                                    </w:rPr>
                                    <w:t xml:space="preserve"> рекомендаци</w:t>
                                  </w:r>
                                  <w:r>
                                    <w:rPr>
                                      <w:color w:val="808080"/>
                                    </w:rPr>
                                    <w:t>й</w:t>
                                  </w:r>
                                  <w:r w:rsidRPr="002F69C0">
                                    <w:rPr>
                                      <w:color w:val="808080"/>
                                    </w:rPr>
                                    <w:t>:</w:t>
                                  </w:r>
                                  <w:r w:rsidRPr="002F69C0">
                                    <w:rPr>
                                      <w:color w:val="FF0000"/>
                                      <w:sz w:val="20"/>
                                    </w:rPr>
                                    <w:t xml:space="preserve"> </w:t>
                                  </w:r>
                                </w:p>
                              </w:tc>
                            </w:tr>
                            <w:tr w:rsidR="00784220" w:rsidRPr="002F69C0" w14:paraId="1A611A13" w14:textId="77777777" w:rsidTr="00C40DA2">
                              <w:trPr>
                                <w:trHeight w:val="1831"/>
                              </w:trPr>
                              <w:tc>
                                <w:tcPr>
                                  <w:tcW w:w="9360" w:type="dxa"/>
                                  <w:gridSpan w:val="2"/>
                                </w:tcPr>
                                <w:p w14:paraId="7C189EAB" w14:textId="77777777" w:rsidR="00784220" w:rsidRPr="00D07233" w:rsidRDefault="00784220" w:rsidP="004108BE">
                                  <w:pPr>
                                    <w:pStyle w:val="aff0"/>
                                    <w:numPr>
                                      <w:ilvl w:val="0"/>
                                      <w:numId w:val="17"/>
                                    </w:numPr>
                                    <w:ind w:left="1593" w:hanging="567"/>
                                  </w:pPr>
                                  <w:r w:rsidRPr="00D07233">
                                    <w:t>Общероссийский национальный союз "Ассоциация онкологов России"</w:t>
                                  </w:r>
                                </w:p>
                                <w:p w14:paraId="63B463AF" w14:textId="6185296F" w:rsidR="00784220" w:rsidRPr="00C40DA2" w:rsidRDefault="00784220" w:rsidP="004108BE">
                                  <w:pPr>
                                    <w:pStyle w:val="affa"/>
                                    <w:numPr>
                                      <w:ilvl w:val="0"/>
                                      <w:numId w:val="17"/>
                                    </w:numPr>
                                    <w:ind w:left="1593" w:hanging="567"/>
                                    <w:rPr>
                                      <w:b/>
                                      <w:sz w:val="28"/>
                                    </w:rPr>
                                  </w:pPr>
                                  <w:r w:rsidRPr="00D07233">
                                    <w:t>Некоммерческое партнерство содействия развитию гематологии и трансплантологии костного мозга "Национальное гематологическое общество"</w:t>
                                  </w:r>
                                </w:p>
                              </w:tc>
                            </w:tr>
                          </w:tbl>
                          <w:p w14:paraId="483B24CB" w14:textId="77777777" w:rsidR="00784220" w:rsidRDefault="00784220" w:rsidP="00C40DA2">
                            <w:pPr>
                              <w:jc w:val="center"/>
                              <w:rPr>
                                <w:rFonts w:eastAsia="Times New Roman"/>
                                <w:bCs/>
                                <w:sz w:val="20"/>
                                <w:szCs w:val="20"/>
                              </w:rPr>
                            </w:pPr>
                          </w:p>
                          <w:p w14:paraId="421031F3" w14:textId="77777777" w:rsidR="00784220" w:rsidRDefault="00784220" w:rsidP="00C40DA2">
                            <w:pPr>
                              <w:jc w:val="center"/>
                              <w:rPr>
                                <w:rFonts w:eastAsia="Times New Roman"/>
                                <w:bCs/>
                                <w:sz w:val="20"/>
                                <w:szCs w:val="20"/>
                              </w:rPr>
                            </w:pPr>
                          </w:p>
                          <w:p w14:paraId="2CC1CB48" w14:textId="77777777" w:rsidR="00784220" w:rsidRDefault="00784220" w:rsidP="00C40DA2">
                            <w:pPr>
                              <w:jc w:val="center"/>
                              <w:rPr>
                                <w:rFonts w:eastAsia="Times New Roman"/>
                                <w:bCs/>
                                <w:sz w:val="20"/>
                                <w:szCs w:val="20"/>
                              </w:rPr>
                            </w:pPr>
                          </w:p>
                          <w:p w14:paraId="1D6AE2B3" w14:textId="77777777" w:rsidR="00784220" w:rsidRDefault="00784220" w:rsidP="00C40DA2">
                            <w:pPr>
                              <w:jc w:val="center"/>
                              <w:rPr>
                                <w:rFonts w:eastAsia="Times New Roman"/>
                                <w:bCs/>
                                <w:sz w:val="20"/>
                                <w:szCs w:val="20"/>
                              </w:rPr>
                            </w:pPr>
                          </w:p>
                          <w:p w14:paraId="76E01E20" w14:textId="77777777" w:rsidR="00784220" w:rsidRDefault="00784220" w:rsidP="00C40DA2">
                            <w:pPr>
                              <w:jc w:val="center"/>
                              <w:rPr>
                                <w:rFonts w:eastAsia="Times New Roman"/>
                                <w:bCs/>
                                <w:sz w:val="20"/>
                                <w:szCs w:val="20"/>
                              </w:rPr>
                            </w:pPr>
                          </w:p>
                          <w:p w14:paraId="42EB8373" w14:textId="77777777" w:rsidR="00784220" w:rsidRDefault="00784220" w:rsidP="00C40DA2">
                            <w:pPr>
                              <w:jc w:val="center"/>
                              <w:rPr>
                                <w:rFonts w:eastAsia="Times New Roman"/>
                                <w:bCs/>
                                <w:sz w:val="20"/>
                                <w:szCs w:val="20"/>
                              </w:rPr>
                            </w:pPr>
                          </w:p>
                          <w:p w14:paraId="13FC1922" w14:textId="77777777" w:rsidR="00784220" w:rsidRDefault="00784220" w:rsidP="00C40DA2">
                            <w:pPr>
                              <w:jc w:val="center"/>
                              <w:rPr>
                                <w:rFonts w:eastAsia="Times New Roman"/>
                                <w:bCs/>
                                <w:sz w:val="20"/>
                                <w:szCs w:val="20"/>
                              </w:rPr>
                            </w:pPr>
                          </w:p>
                          <w:p w14:paraId="0D54BDBB" w14:textId="77777777" w:rsidR="00784220" w:rsidRDefault="00784220" w:rsidP="00C40DA2">
                            <w:pPr>
                              <w:jc w:val="center"/>
                              <w:rPr>
                                <w:rFonts w:eastAsia="Times New Roman"/>
                                <w:bCs/>
                                <w:sz w:val="20"/>
                                <w:szCs w:val="20"/>
                              </w:rPr>
                            </w:pPr>
                          </w:p>
                          <w:p w14:paraId="0FE7B6E1" w14:textId="77777777" w:rsidR="00784220" w:rsidRDefault="00784220" w:rsidP="00C40DA2">
                            <w:pPr>
                              <w:jc w:val="center"/>
                              <w:rPr>
                                <w:rFonts w:eastAsia="Times New Roman"/>
                                <w:bCs/>
                                <w:sz w:val="20"/>
                                <w:szCs w:val="20"/>
                              </w:rPr>
                            </w:pPr>
                          </w:p>
                          <w:p w14:paraId="36A43A37" w14:textId="77777777" w:rsidR="00784220" w:rsidRDefault="00784220" w:rsidP="00C40DA2">
                            <w:pPr>
                              <w:jc w:val="center"/>
                              <w:rPr>
                                <w:rFonts w:eastAsia="Times New Roman"/>
                                <w:bCs/>
                                <w:sz w:val="20"/>
                                <w:szCs w:val="20"/>
                              </w:rPr>
                            </w:pPr>
                          </w:p>
                          <w:p w14:paraId="073777CA" w14:textId="35DD1504" w:rsidR="00784220" w:rsidRPr="00A37FA2" w:rsidRDefault="00784220" w:rsidP="00C40DA2">
                            <w:pPr>
                              <w:jc w:val="center"/>
                              <w:rPr>
                                <w:rFonts w:eastAsia="Times New Roman" w:cs="Courier New"/>
                                <w:bCs/>
                                <w:szCs w:val="20"/>
                                <w:lang w:eastAsia="ru-RU"/>
                              </w:rPr>
                            </w:pPr>
                          </w:p>
                          <w:p w14:paraId="0ECE2487" w14:textId="77777777" w:rsidR="00784220" w:rsidRDefault="00784220" w:rsidP="00A7259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98C36" id="_x0000_t202" coordsize="21600,21600" o:spt="202" path="m,l,21600r21600,l21600,xe">
                <v:stroke joinstyle="miter"/>
                <v:path gradientshapeok="t" o:connecttype="rect"/>
              </v:shapetype>
              <v:shape id="Надпись 3" o:spid="_x0000_s1026" type="#_x0000_t202" style="position:absolute;left:0;text-align:left;margin-left:-60.55pt;margin-top:-28.5pt;width:547.45pt;height:7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" fillcolor="window" stroked="f" strokeweight=".5pt">
                <v:path arrowok="t"/>
                <v:textbox>
                  <w:txbxContent>
                    <w:p w14:paraId="00E074CA" w14:textId="77777777" w:rsidR="00784220" w:rsidRDefault="00784220" w:rsidP="00A72597">
                      <w:pPr>
                        <w:rPr>
                          <w:b/>
                        </w:rPr>
                      </w:pPr>
                      <w:r>
                        <w:rPr>
                          <w:b/>
                        </w:rPr>
                        <w:t xml:space="preserve"> </w:t>
                      </w:r>
                    </w:p>
                    <w:tbl>
                      <w:tblPr>
                        <w:tblW w:w="6591" w:type="dxa"/>
                        <w:tblInd w:w="3686" w:type="dxa"/>
                        <w:tblLook w:val="0000" w:firstRow="0" w:lastRow="0" w:firstColumn="0" w:lastColumn="0" w:noHBand="0" w:noVBand="0"/>
                      </w:tblPr>
                      <w:tblGrid>
                        <w:gridCol w:w="2972"/>
                        <w:gridCol w:w="3619"/>
                      </w:tblGrid>
                      <w:tr w:rsidR="00784220" w:rsidRPr="00C40DA2" w14:paraId="4F571177" w14:textId="77777777" w:rsidTr="00C40DA2">
                        <w:trPr>
                          <w:trHeight w:val="2959"/>
                        </w:trPr>
                        <w:tc>
                          <w:tcPr>
                            <w:tcW w:w="2972" w:type="dxa"/>
                          </w:tcPr>
                          <w:p w14:paraId="027734B7" w14:textId="429C6D50" w:rsidR="00784220" w:rsidRPr="00C40DA2" w:rsidRDefault="00784220" w:rsidP="00C40DA2">
                            <w:pPr>
                              <w:jc w:val="center"/>
                              <w:rPr>
                                <w:rFonts w:eastAsia="Times New Roman" w:cs="Times New Roman"/>
                                <w:bCs/>
                                <w:sz w:val="16"/>
                                <w:szCs w:val="16"/>
                              </w:rPr>
                            </w:pPr>
                          </w:p>
                        </w:tc>
                        <w:tc>
                          <w:tcPr>
                            <w:tcW w:w="3619" w:type="dxa"/>
                          </w:tcPr>
                          <w:p w14:paraId="3FF25942" w14:textId="66576A78" w:rsidR="00784220" w:rsidRPr="00C40DA2" w:rsidRDefault="00784220" w:rsidP="00C40DA2">
                            <w:pPr>
                              <w:rPr>
                                <w:rFonts w:eastAsia="Times New Roman" w:cs="Times New Roman"/>
                                <w:b/>
                                <w:sz w:val="16"/>
                                <w:szCs w:val="16"/>
                              </w:rPr>
                            </w:pPr>
                          </w:p>
                        </w:tc>
                      </w:tr>
                    </w:tbl>
                    <w:p w14:paraId="432073D4" w14:textId="0B4C1579" w:rsidR="00784220" w:rsidRDefault="00784220" w:rsidP="00A72597">
                      <w:pPr>
                        <w:rPr>
                          <w:b/>
                        </w:rPr>
                      </w:pPr>
                    </w:p>
                    <w:p w14:paraId="51C38DD6" w14:textId="56252F5F" w:rsidR="00784220" w:rsidRDefault="00784220" w:rsidP="00A72597">
                      <w:pPr>
                        <w:rPr>
                          <w:b/>
                        </w:rPr>
                      </w:pPr>
                    </w:p>
                    <w:p w14:paraId="6B97272D" w14:textId="77777777" w:rsidR="00784220" w:rsidRDefault="00784220" w:rsidP="00A72597">
                      <w:pPr>
                        <w:rPr>
                          <w:b/>
                        </w:rPr>
                      </w:pPr>
                    </w:p>
                    <w:p w14:paraId="4F085C6A" w14:textId="77777777" w:rsidR="00784220" w:rsidRDefault="00784220" w:rsidP="00A72597">
                      <w:pPr>
                        <w:rPr>
                          <w:b/>
                        </w:rPr>
                      </w:pPr>
                    </w:p>
                    <w:tbl>
                      <w:tblPr>
                        <w:tblW w:w="9360" w:type="dxa"/>
                        <w:tblInd w:w="846" w:type="dxa"/>
                        <w:tblLayout w:type="fixed"/>
                        <w:tblLook w:val="00A0" w:firstRow="1" w:lastRow="0" w:firstColumn="1" w:lastColumn="0" w:noHBand="0" w:noVBand="0"/>
                      </w:tblPr>
                      <w:tblGrid>
                        <w:gridCol w:w="4880"/>
                        <w:gridCol w:w="4480"/>
                      </w:tblGrid>
                      <w:tr w:rsidR="00784220" w:rsidRPr="002F69C0" w14:paraId="634D9304" w14:textId="77777777" w:rsidTr="00C40DA2">
                        <w:tc>
                          <w:tcPr>
                            <w:tcW w:w="9360" w:type="dxa"/>
                            <w:gridSpan w:val="2"/>
                          </w:tcPr>
                          <w:p w14:paraId="423AC2BD" w14:textId="503229BD" w:rsidR="00784220" w:rsidRPr="002F69C0" w:rsidRDefault="00784220" w:rsidP="00E40C8E">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784220" w:rsidRPr="002F69C0" w14:paraId="5BB53BCD" w14:textId="77777777" w:rsidTr="00C40DA2">
                        <w:trPr>
                          <w:trHeight w:val="993"/>
                        </w:trPr>
                        <w:tc>
                          <w:tcPr>
                            <w:tcW w:w="9360" w:type="dxa"/>
                            <w:gridSpan w:val="2"/>
                          </w:tcPr>
                          <w:p w14:paraId="320DEFCC" w14:textId="77777777" w:rsidR="00784220" w:rsidRPr="002F69C0" w:rsidRDefault="00784220" w:rsidP="00E40C8E">
                            <w:pPr>
                              <w:tabs>
                                <w:tab w:val="left" w:pos="6135"/>
                              </w:tabs>
                              <w:jc w:val="center"/>
                              <w:rPr>
                                <w:sz w:val="28"/>
                                <w:szCs w:val="28"/>
                              </w:rPr>
                            </w:pPr>
                            <w:r w:rsidRPr="002A53A9">
                              <w:rPr>
                                <w:b/>
                                <w:color w:val="000000"/>
                                <w:sz w:val="44"/>
                                <w:szCs w:val="44"/>
                              </w:rPr>
                              <w:t>Острый промиелоцитарный лейкоз</w:t>
                            </w:r>
                          </w:p>
                        </w:tc>
                      </w:tr>
                      <w:tr w:rsidR="00784220" w:rsidRPr="000D529A" w14:paraId="75A925D4" w14:textId="77777777" w:rsidTr="00C40DA2">
                        <w:trPr>
                          <w:trHeight w:val="1266"/>
                        </w:trPr>
                        <w:tc>
                          <w:tcPr>
                            <w:tcW w:w="4880" w:type="dxa"/>
                          </w:tcPr>
                          <w:p w14:paraId="1777315A" w14:textId="77777777" w:rsidR="00784220" w:rsidRDefault="00784220" w:rsidP="00E40C8E">
                            <w:pPr>
                              <w:tabs>
                                <w:tab w:val="left" w:pos="6135"/>
                              </w:tabs>
                              <w:jc w:val="right"/>
                              <w:rPr>
                                <w:color w:val="808080"/>
                                <w:szCs w:val="28"/>
                              </w:rPr>
                            </w:pPr>
                            <w:r w:rsidRPr="002F69C0">
                              <w:rPr>
                                <w:color w:val="808080"/>
                                <w:szCs w:val="28"/>
                              </w:rPr>
                              <w:t xml:space="preserve">Кодирование по Международной </w:t>
                            </w:r>
                          </w:p>
                          <w:p w14:paraId="3213D582" w14:textId="77777777" w:rsidR="00784220" w:rsidRDefault="00784220" w:rsidP="00E40C8E">
                            <w:pPr>
                              <w:tabs>
                                <w:tab w:val="left" w:pos="6135"/>
                              </w:tabs>
                              <w:jc w:val="right"/>
                              <w:rPr>
                                <w:color w:val="808080"/>
                                <w:szCs w:val="28"/>
                              </w:rPr>
                            </w:pPr>
                            <w:r w:rsidRPr="002F69C0">
                              <w:rPr>
                                <w:color w:val="808080"/>
                                <w:szCs w:val="28"/>
                              </w:rPr>
                              <w:t xml:space="preserve">статистической классификации болезней </w:t>
                            </w:r>
                          </w:p>
                          <w:p w14:paraId="52C40761" w14:textId="3DF2A5CE" w:rsidR="00784220" w:rsidRPr="00380238" w:rsidRDefault="00784220" w:rsidP="00380238">
                            <w:pPr>
                              <w:tabs>
                                <w:tab w:val="left" w:pos="6135"/>
                              </w:tabs>
                              <w:jc w:val="right"/>
                              <w:rPr>
                                <w:color w:val="808080"/>
                                <w:szCs w:val="28"/>
                              </w:rPr>
                            </w:pPr>
                            <w:r w:rsidRPr="002F69C0">
                              <w:rPr>
                                <w:color w:val="808080"/>
                                <w:szCs w:val="28"/>
                              </w:rPr>
                              <w:t>и проблем, связанных со здоровьем:</w:t>
                            </w:r>
                          </w:p>
                        </w:tc>
                        <w:tc>
                          <w:tcPr>
                            <w:tcW w:w="4480" w:type="dxa"/>
                          </w:tcPr>
                          <w:p w14:paraId="455C0142" w14:textId="77777777" w:rsidR="00784220" w:rsidRPr="000D529A" w:rsidRDefault="00784220" w:rsidP="00E40C8E">
                            <w:pPr>
                              <w:rPr>
                                <w:szCs w:val="28"/>
                              </w:rPr>
                            </w:pPr>
                            <w:r w:rsidRPr="000D529A">
                              <w:rPr>
                                <w:rStyle w:val="pop-slug-vol"/>
                                <w:szCs w:val="24"/>
                              </w:rPr>
                              <w:t>C92.4</w:t>
                            </w:r>
                          </w:p>
                        </w:tc>
                      </w:tr>
                      <w:tr w:rsidR="00784220" w:rsidRPr="002F69C0" w14:paraId="0A85F770" w14:textId="77777777" w:rsidTr="00C40DA2">
                        <w:trPr>
                          <w:trHeight w:val="547"/>
                        </w:trPr>
                        <w:tc>
                          <w:tcPr>
                            <w:tcW w:w="4880" w:type="dxa"/>
                          </w:tcPr>
                          <w:p w14:paraId="751D2295" w14:textId="77777777" w:rsidR="00784220" w:rsidRPr="002F69C0" w:rsidRDefault="00784220" w:rsidP="00E40C8E">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80" w:type="dxa"/>
                          </w:tcPr>
                          <w:p w14:paraId="79C4B5F8" w14:textId="77777777" w:rsidR="00784220" w:rsidRPr="002F69C0" w:rsidRDefault="00784220" w:rsidP="00E40C8E">
                            <w:pPr>
                              <w:tabs>
                                <w:tab w:val="left" w:pos="6135"/>
                              </w:tabs>
                              <w:rPr>
                                <w:szCs w:val="28"/>
                              </w:rPr>
                            </w:pPr>
                            <w:r w:rsidRPr="002F69C0">
                              <w:rPr>
                                <w:szCs w:val="28"/>
                              </w:rPr>
                              <w:t>взрослые</w:t>
                            </w:r>
                          </w:p>
                        </w:tc>
                      </w:tr>
                      <w:tr w:rsidR="00784220" w:rsidRPr="002F69C0" w14:paraId="2ED35ED3" w14:textId="77777777" w:rsidTr="00C40DA2">
                        <w:trPr>
                          <w:trHeight w:val="445"/>
                        </w:trPr>
                        <w:tc>
                          <w:tcPr>
                            <w:tcW w:w="4880" w:type="dxa"/>
                          </w:tcPr>
                          <w:p w14:paraId="50723F68" w14:textId="77777777" w:rsidR="00784220" w:rsidRPr="002F69C0" w:rsidRDefault="00784220" w:rsidP="00E40C8E">
                            <w:pPr>
                              <w:tabs>
                                <w:tab w:val="left" w:pos="6135"/>
                              </w:tabs>
                              <w:jc w:val="right"/>
                              <w:rPr>
                                <w:color w:val="808080"/>
                                <w:szCs w:val="28"/>
                              </w:rPr>
                            </w:pPr>
                            <w:r w:rsidRPr="002F69C0">
                              <w:rPr>
                                <w:color w:val="808080"/>
                              </w:rPr>
                              <w:t>Год утверждения:</w:t>
                            </w:r>
                          </w:p>
                        </w:tc>
                        <w:tc>
                          <w:tcPr>
                            <w:tcW w:w="4480" w:type="dxa"/>
                          </w:tcPr>
                          <w:p w14:paraId="49F749B4" w14:textId="34D0CD3F" w:rsidR="00784220" w:rsidRPr="002F69C0" w:rsidRDefault="00784220" w:rsidP="00E40C8E">
                            <w:pPr>
                              <w:tabs>
                                <w:tab w:val="left" w:pos="6135"/>
                              </w:tabs>
                            </w:pPr>
                          </w:p>
                        </w:tc>
                      </w:tr>
                      <w:tr w:rsidR="00784220" w:rsidRPr="002F69C0" w14:paraId="0521C895" w14:textId="77777777" w:rsidTr="00C40DA2">
                        <w:tc>
                          <w:tcPr>
                            <w:tcW w:w="9360" w:type="dxa"/>
                            <w:gridSpan w:val="2"/>
                          </w:tcPr>
                          <w:p w14:paraId="7DE995B9" w14:textId="77777777" w:rsidR="00784220" w:rsidRPr="002F69C0" w:rsidRDefault="00784220" w:rsidP="00E40C8E">
                            <w:pPr>
                              <w:tabs>
                                <w:tab w:val="left" w:pos="6135"/>
                              </w:tabs>
                              <w:rPr>
                                <w:color w:val="FF0000"/>
                                <w:sz w:val="20"/>
                              </w:rPr>
                            </w:pPr>
                            <w:r>
                              <w:rPr>
                                <w:color w:val="808080"/>
                              </w:rPr>
                              <w:t xml:space="preserve">           </w:t>
                            </w:r>
                            <w:r w:rsidRPr="002F69C0">
                              <w:rPr>
                                <w:color w:val="808080"/>
                              </w:rPr>
                              <w:t>Разработчик</w:t>
                            </w:r>
                            <w:r>
                              <w:rPr>
                                <w:color w:val="808080"/>
                              </w:rPr>
                              <w:t>и</w:t>
                            </w:r>
                            <w:r w:rsidRPr="002F69C0">
                              <w:rPr>
                                <w:color w:val="808080"/>
                              </w:rPr>
                              <w:t xml:space="preserve"> клиническ</w:t>
                            </w:r>
                            <w:r>
                              <w:rPr>
                                <w:color w:val="808080"/>
                              </w:rPr>
                              <w:t>их</w:t>
                            </w:r>
                            <w:r w:rsidRPr="002F69C0">
                              <w:rPr>
                                <w:color w:val="808080"/>
                              </w:rPr>
                              <w:t xml:space="preserve"> рекомендаци</w:t>
                            </w:r>
                            <w:r>
                              <w:rPr>
                                <w:color w:val="808080"/>
                              </w:rPr>
                              <w:t>й</w:t>
                            </w:r>
                            <w:r w:rsidRPr="002F69C0">
                              <w:rPr>
                                <w:color w:val="808080"/>
                              </w:rPr>
                              <w:t>:</w:t>
                            </w:r>
                            <w:r w:rsidRPr="002F69C0">
                              <w:rPr>
                                <w:color w:val="FF0000"/>
                                <w:sz w:val="20"/>
                              </w:rPr>
                              <w:t xml:space="preserve"> </w:t>
                            </w:r>
                          </w:p>
                        </w:tc>
                      </w:tr>
                      <w:tr w:rsidR="00784220" w:rsidRPr="002F69C0" w14:paraId="1A611A13" w14:textId="77777777" w:rsidTr="00C40DA2">
                        <w:trPr>
                          <w:trHeight w:val="1831"/>
                        </w:trPr>
                        <w:tc>
                          <w:tcPr>
                            <w:tcW w:w="9360" w:type="dxa"/>
                            <w:gridSpan w:val="2"/>
                          </w:tcPr>
                          <w:p w14:paraId="7C189EAB" w14:textId="77777777" w:rsidR="00784220" w:rsidRPr="00D07233" w:rsidRDefault="00784220" w:rsidP="004108BE">
                            <w:pPr>
                              <w:pStyle w:val="aff0"/>
                              <w:numPr>
                                <w:ilvl w:val="0"/>
                                <w:numId w:val="17"/>
                              </w:numPr>
                              <w:ind w:left="1593" w:hanging="567"/>
                            </w:pPr>
                            <w:r w:rsidRPr="00D07233">
                              <w:t>Общероссийский национальный союз "Ассоциация онкологов России"</w:t>
                            </w:r>
                          </w:p>
                          <w:p w14:paraId="63B463AF" w14:textId="6185296F" w:rsidR="00784220" w:rsidRPr="00C40DA2" w:rsidRDefault="00784220" w:rsidP="004108BE">
                            <w:pPr>
                              <w:pStyle w:val="affa"/>
                              <w:numPr>
                                <w:ilvl w:val="0"/>
                                <w:numId w:val="17"/>
                              </w:numPr>
                              <w:ind w:left="1593" w:hanging="567"/>
                              <w:rPr>
                                <w:b/>
                                <w:sz w:val="28"/>
                              </w:rPr>
                            </w:pPr>
                            <w:r w:rsidRPr="00D07233">
                              <w:t>Некоммерческое партнерство содействия развитию гематологии и трансплантологии костного мозга "Национальное гематологическое общество"</w:t>
                            </w:r>
                          </w:p>
                        </w:tc>
                      </w:tr>
                    </w:tbl>
                    <w:p w14:paraId="483B24CB" w14:textId="77777777" w:rsidR="00784220" w:rsidRDefault="00784220" w:rsidP="00C40DA2">
                      <w:pPr>
                        <w:jc w:val="center"/>
                        <w:rPr>
                          <w:rFonts w:eastAsia="Times New Roman"/>
                          <w:bCs/>
                          <w:sz w:val="20"/>
                          <w:szCs w:val="20"/>
                        </w:rPr>
                      </w:pPr>
                    </w:p>
                    <w:p w14:paraId="421031F3" w14:textId="77777777" w:rsidR="00784220" w:rsidRDefault="00784220" w:rsidP="00C40DA2">
                      <w:pPr>
                        <w:jc w:val="center"/>
                        <w:rPr>
                          <w:rFonts w:eastAsia="Times New Roman"/>
                          <w:bCs/>
                          <w:sz w:val="20"/>
                          <w:szCs w:val="20"/>
                        </w:rPr>
                      </w:pPr>
                    </w:p>
                    <w:p w14:paraId="2CC1CB48" w14:textId="77777777" w:rsidR="00784220" w:rsidRDefault="00784220" w:rsidP="00C40DA2">
                      <w:pPr>
                        <w:jc w:val="center"/>
                        <w:rPr>
                          <w:rFonts w:eastAsia="Times New Roman"/>
                          <w:bCs/>
                          <w:sz w:val="20"/>
                          <w:szCs w:val="20"/>
                        </w:rPr>
                      </w:pPr>
                    </w:p>
                    <w:p w14:paraId="1D6AE2B3" w14:textId="77777777" w:rsidR="00784220" w:rsidRDefault="00784220" w:rsidP="00C40DA2">
                      <w:pPr>
                        <w:jc w:val="center"/>
                        <w:rPr>
                          <w:rFonts w:eastAsia="Times New Roman"/>
                          <w:bCs/>
                          <w:sz w:val="20"/>
                          <w:szCs w:val="20"/>
                        </w:rPr>
                      </w:pPr>
                    </w:p>
                    <w:p w14:paraId="76E01E20" w14:textId="77777777" w:rsidR="00784220" w:rsidRDefault="00784220" w:rsidP="00C40DA2">
                      <w:pPr>
                        <w:jc w:val="center"/>
                        <w:rPr>
                          <w:rFonts w:eastAsia="Times New Roman"/>
                          <w:bCs/>
                          <w:sz w:val="20"/>
                          <w:szCs w:val="20"/>
                        </w:rPr>
                      </w:pPr>
                    </w:p>
                    <w:p w14:paraId="42EB8373" w14:textId="77777777" w:rsidR="00784220" w:rsidRDefault="00784220" w:rsidP="00C40DA2">
                      <w:pPr>
                        <w:jc w:val="center"/>
                        <w:rPr>
                          <w:rFonts w:eastAsia="Times New Roman"/>
                          <w:bCs/>
                          <w:sz w:val="20"/>
                          <w:szCs w:val="20"/>
                        </w:rPr>
                      </w:pPr>
                    </w:p>
                    <w:p w14:paraId="13FC1922" w14:textId="77777777" w:rsidR="00784220" w:rsidRDefault="00784220" w:rsidP="00C40DA2">
                      <w:pPr>
                        <w:jc w:val="center"/>
                        <w:rPr>
                          <w:rFonts w:eastAsia="Times New Roman"/>
                          <w:bCs/>
                          <w:sz w:val="20"/>
                          <w:szCs w:val="20"/>
                        </w:rPr>
                      </w:pPr>
                    </w:p>
                    <w:p w14:paraId="0D54BDBB" w14:textId="77777777" w:rsidR="00784220" w:rsidRDefault="00784220" w:rsidP="00C40DA2">
                      <w:pPr>
                        <w:jc w:val="center"/>
                        <w:rPr>
                          <w:rFonts w:eastAsia="Times New Roman"/>
                          <w:bCs/>
                          <w:sz w:val="20"/>
                          <w:szCs w:val="20"/>
                        </w:rPr>
                      </w:pPr>
                    </w:p>
                    <w:p w14:paraId="0FE7B6E1" w14:textId="77777777" w:rsidR="00784220" w:rsidRDefault="00784220" w:rsidP="00C40DA2">
                      <w:pPr>
                        <w:jc w:val="center"/>
                        <w:rPr>
                          <w:rFonts w:eastAsia="Times New Roman"/>
                          <w:bCs/>
                          <w:sz w:val="20"/>
                          <w:szCs w:val="20"/>
                        </w:rPr>
                      </w:pPr>
                    </w:p>
                    <w:p w14:paraId="36A43A37" w14:textId="77777777" w:rsidR="00784220" w:rsidRDefault="00784220" w:rsidP="00C40DA2">
                      <w:pPr>
                        <w:jc w:val="center"/>
                        <w:rPr>
                          <w:rFonts w:eastAsia="Times New Roman"/>
                          <w:bCs/>
                          <w:sz w:val="20"/>
                          <w:szCs w:val="20"/>
                        </w:rPr>
                      </w:pPr>
                    </w:p>
                    <w:p w14:paraId="073777CA" w14:textId="35DD1504" w:rsidR="00784220" w:rsidRPr="00A37FA2" w:rsidRDefault="00784220" w:rsidP="00C40DA2">
                      <w:pPr>
                        <w:jc w:val="center"/>
                        <w:rPr>
                          <w:rFonts w:eastAsia="Times New Roman" w:cs="Courier New"/>
                          <w:bCs/>
                          <w:szCs w:val="20"/>
                          <w:lang w:eastAsia="ru-RU"/>
                        </w:rPr>
                      </w:pPr>
                    </w:p>
                    <w:p w14:paraId="0ECE2487" w14:textId="77777777" w:rsidR="00784220" w:rsidRDefault="00784220" w:rsidP="00A72597">
                      <w:pPr>
                        <w:rPr>
                          <w:b/>
                        </w:rPr>
                      </w:pPr>
                    </w:p>
                  </w:txbxContent>
                </v:textbox>
              </v:shape>
            </w:pict>
          </mc:Fallback>
        </mc:AlternateContent>
      </w:r>
      <w:r w:rsidRPr="00AC5C3A">
        <w:rPr>
          <w:rFonts w:cs="Times New Roman"/>
          <w:noProof/>
          <w:lang w:eastAsia="ru-RU"/>
        </w:rPr>
        <mc:AlternateContent>
          <mc:Choice Requires="wps">
            <w:drawing>
              <wp:anchor distT="0" distB="0" distL="114300" distR="114300" simplePos="0" relativeHeight="251657216" behindDoc="1" locked="0" layoutInCell="1" allowOverlap="1" wp14:anchorId="425D76FC" wp14:editId="16AA6AE8">
                <wp:simplePos x="0" y="0"/>
                <wp:positionH relativeFrom="page">
                  <wp:align>left</wp:align>
                </wp:positionH>
                <wp:positionV relativeFrom="paragraph">
                  <wp:posOffset>-1036320</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w="12700" cap="flat" cmpd="sng" algn="ctr">
                          <a:no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0314CD" id="Прямоугольник 3" o:spid="_x0000_s1026" style="position:absolute;margin-left:0;margin-top:-81.6pt;width:598.55pt;height:867.8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" fillcolor="#0b595d" stroked="f" strokeweight="1pt">
                <v:fill opacity="6682f"/>
                <w10:wrap anchorx="page"/>
              </v:rect>
            </w:pict>
          </mc:Fallback>
        </mc:AlternateContent>
      </w:r>
    </w:p>
    <w:p w14:paraId="7E21D517" w14:textId="77777777" w:rsidR="00187BA3" w:rsidRPr="00AC5C3A" w:rsidRDefault="00187BA3" w:rsidP="00836F6D">
      <w:pPr>
        <w:rPr>
          <w:rFonts w:cs="Times New Roman"/>
        </w:rPr>
      </w:pPr>
    </w:p>
    <w:p w14:paraId="72F8BF06" w14:textId="77777777" w:rsidR="00187BA3" w:rsidRPr="00AC5C3A" w:rsidRDefault="00187BA3" w:rsidP="009D0271">
      <w:pPr>
        <w:pStyle w:val="aff1"/>
      </w:pPr>
    </w:p>
    <w:p w14:paraId="4BC54A22" w14:textId="77777777" w:rsidR="001F0068" w:rsidRPr="00AC5C3A" w:rsidRDefault="00EA064D" w:rsidP="00A50D99">
      <w:pPr>
        <w:jc w:val="center"/>
        <w:rPr>
          <w:rFonts w:cs="Times New Roman"/>
          <w:b/>
        </w:rPr>
      </w:pPr>
      <w:r w:rsidRPr="00AC5C3A">
        <w:rPr>
          <w:rFonts w:cs="Times New Roman"/>
          <w:b/>
        </w:rPr>
        <w:t>Оглавление</w:t>
      </w:r>
    </w:p>
    <w:p w14:paraId="5FC011F4" w14:textId="3A819503" w:rsidR="00816B42" w:rsidRDefault="00D477E8">
      <w:pPr>
        <w:pStyle w:val="18"/>
        <w:rPr>
          <w:rFonts w:asciiTheme="minorHAnsi" w:eastAsiaTheme="minorEastAsia" w:hAnsiTheme="minorHAnsi" w:cstheme="minorBidi"/>
          <w:noProof/>
          <w:szCs w:val="24"/>
          <w:lang w:eastAsia="ru-RU"/>
        </w:rPr>
      </w:pPr>
      <w:r>
        <w:rPr>
          <w:b/>
          <w:szCs w:val="24"/>
        </w:rPr>
        <w:fldChar w:fldCharType="begin"/>
      </w:r>
      <w:r>
        <w:rPr>
          <w:b/>
          <w:szCs w:val="24"/>
        </w:rPr>
        <w:instrText xml:space="preserve"> TOC \o "1-2" \h \z \u </w:instrText>
      </w:r>
      <w:r>
        <w:rPr>
          <w:b/>
          <w:szCs w:val="24"/>
        </w:rPr>
        <w:fldChar w:fldCharType="separate"/>
      </w:r>
      <w:hyperlink w:anchor="_Toc64501860" w:history="1">
        <w:r w:rsidR="00816B42" w:rsidRPr="00CE2B96">
          <w:rPr>
            <w:rStyle w:val="afff"/>
            <w:noProof/>
          </w:rPr>
          <w:t>Список сокращений</w:t>
        </w:r>
        <w:r w:rsidR="00816B42">
          <w:rPr>
            <w:noProof/>
            <w:webHidden/>
          </w:rPr>
          <w:tab/>
        </w:r>
        <w:r w:rsidR="00816B42">
          <w:rPr>
            <w:noProof/>
            <w:webHidden/>
          </w:rPr>
          <w:fldChar w:fldCharType="begin"/>
        </w:r>
        <w:r w:rsidR="00816B42">
          <w:rPr>
            <w:noProof/>
            <w:webHidden/>
          </w:rPr>
          <w:instrText xml:space="preserve"> PAGEREF _Toc64501860 \h </w:instrText>
        </w:r>
        <w:r w:rsidR="00816B42">
          <w:rPr>
            <w:noProof/>
            <w:webHidden/>
          </w:rPr>
        </w:r>
        <w:r w:rsidR="00816B42">
          <w:rPr>
            <w:noProof/>
            <w:webHidden/>
          </w:rPr>
          <w:fldChar w:fldCharType="separate"/>
        </w:r>
        <w:r w:rsidR="00816B42">
          <w:rPr>
            <w:noProof/>
            <w:webHidden/>
          </w:rPr>
          <w:t>6</w:t>
        </w:r>
        <w:r w:rsidR="00816B42">
          <w:rPr>
            <w:noProof/>
            <w:webHidden/>
          </w:rPr>
          <w:fldChar w:fldCharType="end"/>
        </w:r>
      </w:hyperlink>
    </w:p>
    <w:p w14:paraId="667DB4A0" w14:textId="43299603" w:rsidR="00816B42" w:rsidRDefault="00E85825">
      <w:pPr>
        <w:pStyle w:val="18"/>
        <w:rPr>
          <w:rFonts w:asciiTheme="minorHAnsi" w:eastAsiaTheme="minorEastAsia" w:hAnsiTheme="minorHAnsi" w:cstheme="minorBidi"/>
          <w:noProof/>
          <w:szCs w:val="24"/>
          <w:lang w:eastAsia="ru-RU"/>
        </w:rPr>
      </w:pPr>
      <w:hyperlink w:anchor="_Toc64501861" w:history="1">
        <w:r w:rsidR="00816B42" w:rsidRPr="00CE2B96">
          <w:rPr>
            <w:rStyle w:val="afff"/>
            <w:noProof/>
          </w:rPr>
          <w:t>Термины и определения</w:t>
        </w:r>
        <w:r w:rsidR="00816B42">
          <w:rPr>
            <w:noProof/>
            <w:webHidden/>
          </w:rPr>
          <w:tab/>
        </w:r>
        <w:r w:rsidR="00816B42">
          <w:rPr>
            <w:noProof/>
            <w:webHidden/>
          </w:rPr>
          <w:fldChar w:fldCharType="begin"/>
        </w:r>
        <w:r w:rsidR="00816B42">
          <w:rPr>
            <w:noProof/>
            <w:webHidden/>
          </w:rPr>
          <w:instrText xml:space="preserve"> PAGEREF _Toc64501861 \h </w:instrText>
        </w:r>
        <w:r w:rsidR="00816B42">
          <w:rPr>
            <w:noProof/>
            <w:webHidden/>
          </w:rPr>
        </w:r>
        <w:r w:rsidR="00816B42">
          <w:rPr>
            <w:noProof/>
            <w:webHidden/>
          </w:rPr>
          <w:fldChar w:fldCharType="separate"/>
        </w:r>
        <w:r w:rsidR="00816B42">
          <w:rPr>
            <w:noProof/>
            <w:webHidden/>
          </w:rPr>
          <w:t>8</w:t>
        </w:r>
        <w:r w:rsidR="00816B42">
          <w:rPr>
            <w:noProof/>
            <w:webHidden/>
          </w:rPr>
          <w:fldChar w:fldCharType="end"/>
        </w:r>
      </w:hyperlink>
    </w:p>
    <w:p w14:paraId="7F87490B" w14:textId="65310110" w:rsidR="00816B42" w:rsidRDefault="00E85825">
      <w:pPr>
        <w:pStyle w:val="18"/>
        <w:rPr>
          <w:rFonts w:asciiTheme="minorHAnsi" w:eastAsiaTheme="minorEastAsia" w:hAnsiTheme="minorHAnsi" w:cstheme="minorBidi"/>
          <w:noProof/>
          <w:szCs w:val="24"/>
          <w:lang w:eastAsia="ru-RU"/>
        </w:rPr>
      </w:pPr>
      <w:hyperlink w:anchor="_Toc64501862" w:history="1">
        <w:r w:rsidR="00816B42" w:rsidRPr="00CE2B96">
          <w:rPr>
            <w:rStyle w:val="afff"/>
            <w:noProof/>
          </w:rPr>
          <w:t>1. Краткая информация по заболеванию или состоянию (группе заболеваний или состояний)</w:t>
        </w:r>
        <w:r w:rsidR="00816B42">
          <w:rPr>
            <w:noProof/>
            <w:webHidden/>
          </w:rPr>
          <w:tab/>
        </w:r>
        <w:r w:rsidR="00816B42">
          <w:rPr>
            <w:noProof/>
            <w:webHidden/>
          </w:rPr>
          <w:fldChar w:fldCharType="begin"/>
        </w:r>
        <w:r w:rsidR="00816B42">
          <w:rPr>
            <w:noProof/>
            <w:webHidden/>
          </w:rPr>
          <w:instrText xml:space="preserve"> PAGEREF _Toc64501862 \h </w:instrText>
        </w:r>
        <w:r w:rsidR="00816B42">
          <w:rPr>
            <w:noProof/>
            <w:webHidden/>
          </w:rPr>
        </w:r>
        <w:r w:rsidR="00816B42">
          <w:rPr>
            <w:noProof/>
            <w:webHidden/>
          </w:rPr>
          <w:fldChar w:fldCharType="separate"/>
        </w:r>
        <w:r w:rsidR="00816B42">
          <w:rPr>
            <w:noProof/>
            <w:webHidden/>
          </w:rPr>
          <w:t>11</w:t>
        </w:r>
        <w:r w:rsidR="00816B42">
          <w:rPr>
            <w:noProof/>
            <w:webHidden/>
          </w:rPr>
          <w:fldChar w:fldCharType="end"/>
        </w:r>
      </w:hyperlink>
    </w:p>
    <w:p w14:paraId="040A32EC" w14:textId="72390F5A"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63" w:history="1">
        <w:r w:rsidR="00816B42" w:rsidRPr="00CE2B96">
          <w:rPr>
            <w:rStyle w:val="afff"/>
            <w:noProof/>
          </w:rPr>
          <w:t>1.1. Определение заболевания или состояния (группы заболеваний или состояний)</w:t>
        </w:r>
        <w:r w:rsidR="00816B42">
          <w:rPr>
            <w:noProof/>
            <w:webHidden/>
          </w:rPr>
          <w:tab/>
        </w:r>
        <w:r w:rsidR="00816B42">
          <w:rPr>
            <w:noProof/>
            <w:webHidden/>
          </w:rPr>
          <w:fldChar w:fldCharType="begin"/>
        </w:r>
        <w:r w:rsidR="00816B42">
          <w:rPr>
            <w:noProof/>
            <w:webHidden/>
          </w:rPr>
          <w:instrText xml:space="preserve"> PAGEREF _Toc64501863 \h </w:instrText>
        </w:r>
        <w:r w:rsidR="00816B42">
          <w:rPr>
            <w:noProof/>
            <w:webHidden/>
          </w:rPr>
        </w:r>
        <w:r w:rsidR="00816B42">
          <w:rPr>
            <w:noProof/>
            <w:webHidden/>
          </w:rPr>
          <w:fldChar w:fldCharType="separate"/>
        </w:r>
        <w:r w:rsidR="00816B42">
          <w:rPr>
            <w:noProof/>
            <w:webHidden/>
          </w:rPr>
          <w:t>11</w:t>
        </w:r>
        <w:r w:rsidR="00816B42">
          <w:rPr>
            <w:noProof/>
            <w:webHidden/>
          </w:rPr>
          <w:fldChar w:fldCharType="end"/>
        </w:r>
      </w:hyperlink>
    </w:p>
    <w:p w14:paraId="16502808" w14:textId="215ECE96"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64" w:history="1">
        <w:r w:rsidR="00816B42" w:rsidRPr="00CE2B96">
          <w:rPr>
            <w:rStyle w:val="afff"/>
            <w:noProof/>
          </w:rPr>
          <w:t>1.2. Этиология и патогенез заболевания или состояния (группы заболеваний или состояний)</w:t>
        </w:r>
        <w:r w:rsidR="00816B42">
          <w:rPr>
            <w:noProof/>
            <w:webHidden/>
          </w:rPr>
          <w:tab/>
        </w:r>
        <w:r w:rsidR="00816B42">
          <w:rPr>
            <w:noProof/>
            <w:webHidden/>
          </w:rPr>
          <w:fldChar w:fldCharType="begin"/>
        </w:r>
        <w:r w:rsidR="00816B42">
          <w:rPr>
            <w:noProof/>
            <w:webHidden/>
          </w:rPr>
          <w:instrText xml:space="preserve"> PAGEREF _Toc64501864 \h </w:instrText>
        </w:r>
        <w:r w:rsidR="00816B42">
          <w:rPr>
            <w:noProof/>
            <w:webHidden/>
          </w:rPr>
        </w:r>
        <w:r w:rsidR="00816B42">
          <w:rPr>
            <w:noProof/>
            <w:webHidden/>
          </w:rPr>
          <w:fldChar w:fldCharType="separate"/>
        </w:r>
        <w:r w:rsidR="00816B42">
          <w:rPr>
            <w:noProof/>
            <w:webHidden/>
          </w:rPr>
          <w:t>12</w:t>
        </w:r>
        <w:r w:rsidR="00816B42">
          <w:rPr>
            <w:noProof/>
            <w:webHidden/>
          </w:rPr>
          <w:fldChar w:fldCharType="end"/>
        </w:r>
      </w:hyperlink>
    </w:p>
    <w:p w14:paraId="1C1C7966" w14:textId="61369D73"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65" w:history="1">
        <w:r w:rsidR="00816B42" w:rsidRPr="00CE2B96">
          <w:rPr>
            <w:rStyle w:val="afff"/>
            <w:noProof/>
          </w:rPr>
          <w:t>1.3. Эпидемиология заболевания или состояния (группы заболеваний или состояний)</w:t>
        </w:r>
        <w:r w:rsidR="00816B42">
          <w:rPr>
            <w:noProof/>
            <w:webHidden/>
          </w:rPr>
          <w:tab/>
        </w:r>
        <w:r w:rsidR="00816B42">
          <w:rPr>
            <w:noProof/>
            <w:webHidden/>
          </w:rPr>
          <w:fldChar w:fldCharType="begin"/>
        </w:r>
        <w:r w:rsidR="00816B42">
          <w:rPr>
            <w:noProof/>
            <w:webHidden/>
          </w:rPr>
          <w:instrText xml:space="preserve"> PAGEREF _Toc64501865 \h </w:instrText>
        </w:r>
        <w:r w:rsidR="00816B42">
          <w:rPr>
            <w:noProof/>
            <w:webHidden/>
          </w:rPr>
        </w:r>
        <w:r w:rsidR="00816B42">
          <w:rPr>
            <w:noProof/>
            <w:webHidden/>
          </w:rPr>
          <w:fldChar w:fldCharType="separate"/>
        </w:r>
        <w:r w:rsidR="00816B42">
          <w:rPr>
            <w:noProof/>
            <w:webHidden/>
          </w:rPr>
          <w:t>12</w:t>
        </w:r>
        <w:r w:rsidR="00816B42">
          <w:rPr>
            <w:noProof/>
            <w:webHidden/>
          </w:rPr>
          <w:fldChar w:fldCharType="end"/>
        </w:r>
      </w:hyperlink>
    </w:p>
    <w:p w14:paraId="0B6A0444" w14:textId="0C351D42"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66" w:history="1">
        <w:r w:rsidR="00816B42" w:rsidRPr="00CE2B96">
          <w:rPr>
            <w:rStyle w:val="afff"/>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816B42">
          <w:rPr>
            <w:noProof/>
            <w:webHidden/>
          </w:rPr>
          <w:tab/>
        </w:r>
        <w:r w:rsidR="00816B42">
          <w:rPr>
            <w:noProof/>
            <w:webHidden/>
          </w:rPr>
          <w:fldChar w:fldCharType="begin"/>
        </w:r>
        <w:r w:rsidR="00816B42">
          <w:rPr>
            <w:noProof/>
            <w:webHidden/>
          </w:rPr>
          <w:instrText xml:space="preserve"> PAGEREF _Toc64501866 \h </w:instrText>
        </w:r>
        <w:r w:rsidR="00816B42">
          <w:rPr>
            <w:noProof/>
            <w:webHidden/>
          </w:rPr>
        </w:r>
        <w:r w:rsidR="00816B42">
          <w:rPr>
            <w:noProof/>
            <w:webHidden/>
          </w:rPr>
          <w:fldChar w:fldCharType="separate"/>
        </w:r>
        <w:r w:rsidR="00816B42">
          <w:rPr>
            <w:noProof/>
            <w:webHidden/>
          </w:rPr>
          <w:t>13</w:t>
        </w:r>
        <w:r w:rsidR="00816B42">
          <w:rPr>
            <w:noProof/>
            <w:webHidden/>
          </w:rPr>
          <w:fldChar w:fldCharType="end"/>
        </w:r>
      </w:hyperlink>
    </w:p>
    <w:p w14:paraId="7D325FBE" w14:textId="51931BE1"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67" w:history="1">
        <w:r w:rsidR="00816B42" w:rsidRPr="00CE2B96">
          <w:rPr>
            <w:rStyle w:val="afff"/>
            <w:noProof/>
          </w:rPr>
          <w:t>1.5. Классификация заболевания или состояния (группы заболеваний или состояний)</w:t>
        </w:r>
        <w:r w:rsidR="00816B42">
          <w:rPr>
            <w:noProof/>
            <w:webHidden/>
          </w:rPr>
          <w:tab/>
        </w:r>
        <w:r w:rsidR="00816B42">
          <w:rPr>
            <w:noProof/>
            <w:webHidden/>
          </w:rPr>
          <w:fldChar w:fldCharType="begin"/>
        </w:r>
        <w:r w:rsidR="00816B42">
          <w:rPr>
            <w:noProof/>
            <w:webHidden/>
          </w:rPr>
          <w:instrText xml:space="preserve"> PAGEREF _Toc64501867 \h </w:instrText>
        </w:r>
        <w:r w:rsidR="00816B42">
          <w:rPr>
            <w:noProof/>
            <w:webHidden/>
          </w:rPr>
        </w:r>
        <w:r w:rsidR="00816B42">
          <w:rPr>
            <w:noProof/>
            <w:webHidden/>
          </w:rPr>
          <w:fldChar w:fldCharType="separate"/>
        </w:r>
        <w:r w:rsidR="00816B42">
          <w:rPr>
            <w:noProof/>
            <w:webHidden/>
          </w:rPr>
          <w:t>13</w:t>
        </w:r>
        <w:r w:rsidR="00816B42">
          <w:rPr>
            <w:noProof/>
            <w:webHidden/>
          </w:rPr>
          <w:fldChar w:fldCharType="end"/>
        </w:r>
      </w:hyperlink>
    </w:p>
    <w:p w14:paraId="10900153" w14:textId="655239A2"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68" w:history="1">
        <w:r w:rsidR="00816B42" w:rsidRPr="00CE2B96">
          <w:rPr>
            <w:rStyle w:val="afff"/>
            <w:noProof/>
          </w:rPr>
          <w:t>1.6. Клиническая картина заболевания или состояния (группы заболеваний или состояний)</w:t>
        </w:r>
        <w:r w:rsidR="00816B42">
          <w:rPr>
            <w:noProof/>
            <w:webHidden/>
          </w:rPr>
          <w:tab/>
        </w:r>
        <w:r w:rsidR="00816B42">
          <w:rPr>
            <w:noProof/>
            <w:webHidden/>
          </w:rPr>
          <w:fldChar w:fldCharType="begin"/>
        </w:r>
        <w:r w:rsidR="00816B42">
          <w:rPr>
            <w:noProof/>
            <w:webHidden/>
          </w:rPr>
          <w:instrText xml:space="preserve"> PAGEREF _Toc64501868 \h </w:instrText>
        </w:r>
        <w:r w:rsidR="00816B42">
          <w:rPr>
            <w:noProof/>
            <w:webHidden/>
          </w:rPr>
        </w:r>
        <w:r w:rsidR="00816B42">
          <w:rPr>
            <w:noProof/>
            <w:webHidden/>
          </w:rPr>
          <w:fldChar w:fldCharType="separate"/>
        </w:r>
        <w:r w:rsidR="00816B42">
          <w:rPr>
            <w:noProof/>
            <w:webHidden/>
          </w:rPr>
          <w:t>13</w:t>
        </w:r>
        <w:r w:rsidR="00816B42">
          <w:rPr>
            <w:noProof/>
            <w:webHidden/>
          </w:rPr>
          <w:fldChar w:fldCharType="end"/>
        </w:r>
      </w:hyperlink>
    </w:p>
    <w:p w14:paraId="7F8F8605" w14:textId="0A31C25F" w:rsidR="00816B42" w:rsidRDefault="00E85825">
      <w:pPr>
        <w:pStyle w:val="18"/>
        <w:rPr>
          <w:rFonts w:asciiTheme="minorHAnsi" w:eastAsiaTheme="minorEastAsia" w:hAnsiTheme="minorHAnsi" w:cstheme="minorBidi"/>
          <w:noProof/>
          <w:szCs w:val="24"/>
          <w:lang w:eastAsia="ru-RU"/>
        </w:rPr>
      </w:pPr>
      <w:hyperlink w:anchor="_Toc64501869" w:history="1">
        <w:r w:rsidR="00816B42" w:rsidRPr="00CE2B96">
          <w:rPr>
            <w:rStyle w:val="afff"/>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816B42">
          <w:rPr>
            <w:noProof/>
            <w:webHidden/>
          </w:rPr>
          <w:tab/>
        </w:r>
        <w:r w:rsidR="00816B42">
          <w:rPr>
            <w:noProof/>
            <w:webHidden/>
          </w:rPr>
          <w:fldChar w:fldCharType="begin"/>
        </w:r>
        <w:r w:rsidR="00816B42">
          <w:rPr>
            <w:noProof/>
            <w:webHidden/>
          </w:rPr>
          <w:instrText xml:space="preserve"> PAGEREF _Toc64501869 \h </w:instrText>
        </w:r>
        <w:r w:rsidR="00816B42">
          <w:rPr>
            <w:noProof/>
            <w:webHidden/>
          </w:rPr>
        </w:r>
        <w:r w:rsidR="00816B42">
          <w:rPr>
            <w:noProof/>
            <w:webHidden/>
          </w:rPr>
          <w:fldChar w:fldCharType="separate"/>
        </w:r>
        <w:r w:rsidR="00816B42">
          <w:rPr>
            <w:noProof/>
            <w:webHidden/>
          </w:rPr>
          <w:t>14</w:t>
        </w:r>
        <w:r w:rsidR="00816B42">
          <w:rPr>
            <w:noProof/>
            <w:webHidden/>
          </w:rPr>
          <w:fldChar w:fldCharType="end"/>
        </w:r>
      </w:hyperlink>
    </w:p>
    <w:p w14:paraId="401568D9" w14:textId="38E2B280"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70" w:history="1">
        <w:r w:rsidR="00816B42" w:rsidRPr="00CE2B96">
          <w:rPr>
            <w:rStyle w:val="afff"/>
            <w:noProof/>
          </w:rPr>
          <w:t>2.1. Жалобы и анамнез</w:t>
        </w:r>
        <w:r w:rsidR="00816B42">
          <w:rPr>
            <w:noProof/>
            <w:webHidden/>
          </w:rPr>
          <w:tab/>
        </w:r>
        <w:r w:rsidR="00816B42">
          <w:rPr>
            <w:noProof/>
            <w:webHidden/>
          </w:rPr>
          <w:fldChar w:fldCharType="begin"/>
        </w:r>
        <w:r w:rsidR="00816B42">
          <w:rPr>
            <w:noProof/>
            <w:webHidden/>
          </w:rPr>
          <w:instrText xml:space="preserve"> PAGEREF _Toc64501870 \h </w:instrText>
        </w:r>
        <w:r w:rsidR="00816B42">
          <w:rPr>
            <w:noProof/>
            <w:webHidden/>
          </w:rPr>
        </w:r>
        <w:r w:rsidR="00816B42">
          <w:rPr>
            <w:noProof/>
            <w:webHidden/>
          </w:rPr>
          <w:fldChar w:fldCharType="separate"/>
        </w:r>
        <w:r w:rsidR="00816B42">
          <w:rPr>
            <w:noProof/>
            <w:webHidden/>
          </w:rPr>
          <w:t>14</w:t>
        </w:r>
        <w:r w:rsidR="00816B42">
          <w:rPr>
            <w:noProof/>
            <w:webHidden/>
          </w:rPr>
          <w:fldChar w:fldCharType="end"/>
        </w:r>
      </w:hyperlink>
    </w:p>
    <w:p w14:paraId="10643091" w14:textId="1049090B"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71" w:history="1">
        <w:r w:rsidR="00816B42" w:rsidRPr="00CE2B96">
          <w:rPr>
            <w:rStyle w:val="afff"/>
            <w:noProof/>
          </w:rPr>
          <w:t>2.2. Физикальное обследование</w:t>
        </w:r>
        <w:r w:rsidR="00816B42">
          <w:rPr>
            <w:noProof/>
            <w:webHidden/>
          </w:rPr>
          <w:tab/>
        </w:r>
        <w:r w:rsidR="00816B42">
          <w:rPr>
            <w:noProof/>
            <w:webHidden/>
          </w:rPr>
          <w:fldChar w:fldCharType="begin"/>
        </w:r>
        <w:r w:rsidR="00816B42">
          <w:rPr>
            <w:noProof/>
            <w:webHidden/>
          </w:rPr>
          <w:instrText xml:space="preserve"> PAGEREF _Toc64501871 \h </w:instrText>
        </w:r>
        <w:r w:rsidR="00816B42">
          <w:rPr>
            <w:noProof/>
            <w:webHidden/>
          </w:rPr>
        </w:r>
        <w:r w:rsidR="00816B42">
          <w:rPr>
            <w:noProof/>
            <w:webHidden/>
          </w:rPr>
          <w:fldChar w:fldCharType="separate"/>
        </w:r>
        <w:r w:rsidR="00816B42">
          <w:rPr>
            <w:noProof/>
            <w:webHidden/>
          </w:rPr>
          <w:t>14</w:t>
        </w:r>
        <w:r w:rsidR="00816B42">
          <w:rPr>
            <w:noProof/>
            <w:webHidden/>
          </w:rPr>
          <w:fldChar w:fldCharType="end"/>
        </w:r>
      </w:hyperlink>
    </w:p>
    <w:p w14:paraId="6EA7D515" w14:textId="201BC8FA"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72" w:history="1">
        <w:r w:rsidR="00816B42" w:rsidRPr="00CE2B96">
          <w:rPr>
            <w:rStyle w:val="afff"/>
            <w:noProof/>
          </w:rPr>
          <w:t>2.3. Лабораторные диагностические исследования</w:t>
        </w:r>
        <w:r w:rsidR="00816B42">
          <w:rPr>
            <w:noProof/>
            <w:webHidden/>
          </w:rPr>
          <w:tab/>
        </w:r>
        <w:r w:rsidR="00816B42">
          <w:rPr>
            <w:noProof/>
            <w:webHidden/>
          </w:rPr>
          <w:fldChar w:fldCharType="begin"/>
        </w:r>
        <w:r w:rsidR="00816B42">
          <w:rPr>
            <w:noProof/>
            <w:webHidden/>
          </w:rPr>
          <w:instrText xml:space="preserve"> PAGEREF _Toc64501872 \h </w:instrText>
        </w:r>
        <w:r w:rsidR="00816B42">
          <w:rPr>
            <w:noProof/>
            <w:webHidden/>
          </w:rPr>
        </w:r>
        <w:r w:rsidR="00816B42">
          <w:rPr>
            <w:noProof/>
            <w:webHidden/>
          </w:rPr>
          <w:fldChar w:fldCharType="separate"/>
        </w:r>
        <w:r w:rsidR="00816B42">
          <w:rPr>
            <w:noProof/>
            <w:webHidden/>
          </w:rPr>
          <w:t>15</w:t>
        </w:r>
        <w:r w:rsidR="00816B42">
          <w:rPr>
            <w:noProof/>
            <w:webHidden/>
          </w:rPr>
          <w:fldChar w:fldCharType="end"/>
        </w:r>
      </w:hyperlink>
    </w:p>
    <w:p w14:paraId="37A67F7D" w14:textId="0DE3D40E"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73" w:history="1">
        <w:r w:rsidR="00816B42" w:rsidRPr="00CE2B96">
          <w:rPr>
            <w:rStyle w:val="afff"/>
            <w:noProof/>
          </w:rPr>
          <w:t>2.4. Инструментальные диагностические исследования</w:t>
        </w:r>
        <w:r w:rsidR="00816B42">
          <w:rPr>
            <w:noProof/>
            <w:webHidden/>
          </w:rPr>
          <w:tab/>
        </w:r>
        <w:r w:rsidR="00816B42">
          <w:rPr>
            <w:noProof/>
            <w:webHidden/>
          </w:rPr>
          <w:fldChar w:fldCharType="begin"/>
        </w:r>
        <w:r w:rsidR="00816B42">
          <w:rPr>
            <w:noProof/>
            <w:webHidden/>
          </w:rPr>
          <w:instrText xml:space="preserve"> PAGEREF _Toc64501873 \h </w:instrText>
        </w:r>
        <w:r w:rsidR="00816B42">
          <w:rPr>
            <w:noProof/>
            <w:webHidden/>
          </w:rPr>
        </w:r>
        <w:r w:rsidR="00816B42">
          <w:rPr>
            <w:noProof/>
            <w:webHidden/>
          </w:rPr>
          <w:fldChar w:fldCharType="separate"/>
        </w:r>
        <w:r w:rsidR="00816B42">
          <w:rPr>
            <w:noProof/>
            <w:webHidden/>
          </w:rPr>
          <w:t>28</w:t>
        </w:r>
        <w:r w:rsidR="00816B42">
          <w:rPr>
            <w:noProof/>
            <w:webHidden/>
          </w:rPr>
          <w:fldChar w:fldCharType="end"/>
        </w:r>
      </w:hyperlink>
    </w:p>
    <w:p w14:paraId="0975B7CE" w14:textId="4B0AA8DB"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74" w:history="1">
        <w:r w:rsidR="00816B42" w:rsidRPr="00CE2B96">
          <w:rPr>
            <w:rStyle w:val="afff"/>
            <w:noProof/>
          </w:rPr>
          <w:t>2.5. Иные диагностические исследования</w:t>
        </w:r>
        <w:r w:rsidR="00816B42">
          <w:rPr>
            <w:noProof/>
            <w:webHidden/>
          </w:rPr>
          <w:tab/>
        </w:r>
        <w:r w:rsidR="00816B42">
          <w:rPr>
            <w:noProof/>
            <w:webHidden/>
          </w:rPr>
          <w:fldChar w:fldCharType="begin"/>
        </w:r>
        <w:r w:rsidR="00816B42">
          <w:rPr>
            <w:noProof/>
            <w:webHidden/>
          </w:rPr>
          <w:instrText xml:space="preserve"> PAGEREF _Toc64501874 \h </w:instrText>
        </w:r>
        <w:r w:rsidR="00816B42">
          <w:rPr>
            <w:noProof/>
            <w:webHidden/>
          </w:rPr>
        </w:r>
        <w:r w:rsidR="00816B42">
          <w:rPr>
            <w:noProof/>
            <w:webHidden/>
          </w:rPr>
          <w:fldChar w:fldCharType="separate"/>
        </w:r>
        <w:r w:rsidR="00816B42">
          <w:rPr>
            <w:noProof/>
            <w:webHidden/>
          </w:rPr>
          <w:t>30</w:t>
        </w:r>
        <w:r w:rsidR="00816B42">
          <w:rPr>
            <w:noProof/>
            <w:webHidden/>
          </w:rPr>
          <w:fldChar w:fldCharType="end"/>
        </w:r>
      </w:hyperlink>
    </w:p>
    <w:p w14:paraId="041901B4" w14:textId="4DC8D3A7" w:rsidR="00816B42" w:rsidRDefault="00E85825">
      <w:pPr>
        <w:pStyle w:val="18"/>
        <w:rPr>
          <w:rFonts w:asciiTheme="minorHAnsi" w:eastAsiaTheme="minorEastAsia" w:hAnsiTheme="minorHAnsi" w:cstheme="minorBidi"/>
          <w:noProof/>
          <w:szCs w:val="24"/>
          <w:lang w:eastAsia="ru-RU"/>
        </w:rPr>
      </w:pPr>
      <w:hyperlink w:anchor="_Toc64501875" w:history="1">
        <w:r w:rsidR="00816B42" w:rsidRPr="00CE2B96">
          <w:rPr>
            <w:rStyle w:val="afff"/>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816B42">
          <w:rPr>
            <w:noProof/>
            <w:webHidden/>
          </w:rPr>
          <w:tab/>
        </w:r>
        <w:r w:rsidR="00816B42">
          <w:rPr>
            <w:noProof/>
            <w:webHidden/>
          </w:rPr>
          <w:fldChar w:fldCharType="begin"/>
        </w:r>
        <w:r w:rsidR="00816B42">
          <w:rPr>
            <w:noProof/>
            <w:webHidden/>
          </w:rPr>
          <w:instrText xml:space="preserve"> PAGEREF _Toc64501875 \h </w:instrText>
        </w:r>
        <w:r w:rsidR="00816B42">
          <w:rPr>
            <w:noProof/>
            <w:webHidden/>
          </w:rPr>
        </w:r>
        <w:r w:rsidR="00816B42">
          <w:rPr>
            <w:noProof/>
            <w:webHidden/>
          </w:rPr>
          <w:fldChar w:fldCharType="separate"/>
        </w:r>
        <w:r w:rsidR="00816B42">
          <w:rPr>
            <w:noProof/>
            <w:webHidden/>
          </w:rPr>
          <w:t>34</w:t>
        </w:r>
        <w:r w:rsidR="00816B42">
          <w:rPr>
            <w:noProof/>
            <w:webHidden/>
          </w:rPr>
          <w:fldChar w:fldCharType="end"/>
        </w:r>
      </w:hyperlink>
    </w:p>
    <w:p w14:paraId="4E62FBC7" w14:textId="3740A485"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76" w:history="1">
        <w:r w:rsidR="00816B42" w:rsidRPr="00CE2B96">
          <w:rPr>
            <w:rStyle w:val="afff"/>
            <w:noProof/>
          </w:rPr>
          <w:t>3.1. Основные принципы лечения ОПЛ</w:t>
        </w:r>
        <w:r w:rsidR="00816B42">
          <w:rPr>
            <w:noProof/>
            <w:webHidden/>
          </w:rPr>
          <w:tab/>
        </w:r>
        <w:r w:rsidR="00816B42">
          <w:rPr>
            <w:noProof/>
            <w:webHidden/>
          </w:rPr>
          <w:fldChar w:fldCharType="begin"/>
        </w:r>
        <w:r w:rsidR="00816B42">
          <w:rPr>
            <w:noProof/>
            <w:webHidden/>
          </w:rPr>
          <w:instrText xml:space="preserve"> PAGEREF _Toc64501876 \h </w:instrText>
        </w:r>
        <w:r w:rsidR="00816B42">
          <w:rPr>
            <w:noProof/>
            <w:webHidden/>
          </w:rPr>
        </w:r>
        <w:r w:rsidR="00816B42">
          <w:rPr>
            <w:noProof/>
            <w:webHidden/>
          </w:rPr>
          <w:fldChar w:fldCharType="separate"/>
        </w:r>
        <w:r w:rsidR="00816B42">
          <w:rPr>
            <w:noProof/>
            <w:webHidden/>
          </w:rPr>
          <w:t>34</w:t>
        </w:r>
        <w:r w:rsidR="00816B42">
          <w:rPr>
            <w:noProof/>
            <w:webHidden/>
          </w:rPr>
          <w:fldChar w:fldCharType="end"/>
        </w:r>
      </w:hyperlink>
    </w:p>
    <w:p w14:paraId="4661F3A2" w14:textId="11EB20BF"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77" w:history="1">
        <w:r w:rsidR="00816B42" w:rsidRPr="00CE2B96">
          <w:rPr>
            <w:rStyle w:val="afff"/>
            <w:noProof/>
          </w:rPr>
          <w:t>3.2. Первичные действия по проведению сопроводительной терапии при подозрении на диагноз ОПЛ</w:t>
        </w:r>
        <w:r w:rsidR="00816B42">
          <w:rPr>
            <w:noProof/>
            <w:webHidden/>
          </w:rPr>
          <w:tab/>
        </w:r>
        <w:r w:rsidR="00816B42">
          <w:rPr>
            <w:noProof/>
            <w:webHidden/>
          </w:rPr>
          <w:fldChar w:fldCharType="begin"/>
        </w:r>
        <w:r w:rsidR="00816B42">
          <w:rPr>
            <w:noProof/>
            <w:webHidden/>
          </w:rPr>
          <w:instrText xml:space="preserve"> PAGEREF _Toc64501877 \h </w:instrText>
        </w:r>
        <w:r w:rsidR="00816B42">
          <w:rPr>
            <w:noProof/>
            <w:webHidden/>
          </w:rPr>
        </w:r>
        <w:r w:rsidR="00816B42">
          <w:rPr>
            <w:noProof/>
            <w:webHidden/>
          </w:rPr>
          <w:fldChar w:fldCharType="separate"/>
        </w:r>
        <w:r w:rsidR="00816B42">
          <w:rPr>
            <w:noProof/>
            <w:webHidden/>
          </w:rPr>
          <w:t>35</w:t>
        </w:r>
        <w:r w:rsidR="00816B42">
          <w:rPr>
            <w:noProof/>
            <w:webHidden/>
          </w:rPr>
          <w:fldChar w:fldCharType="end"/>
        </w:r>
      </w:hyperlink>
    </w:p>
    <w:p w14:paraId="36CC6EBC" w14:textId="2DCCDDD9"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78" w:history="1">
        <w:r w:rsidR="00816B42" w:rsidRPr="00CE2B96">
          <w:rPr>
            <w:rStyle w:val="afff"/>
            <w:noProof/>
          </w:rPr>
          <w:t>3.3. Лечение пациентов с впервые установленным диагнозом ОПЛ</w:t>
        </w:r>
        <w:r w:rsidR="00816B42">
          <w:rPr>
            <w:noProof/>
            <w:webHidden/>
          </w:rPr>
          <w:tab/>
        </w:r>
        <w:r w:rsidR="00816B42">
          <w:rPr>
            <w:noProof/>
            <w:webHidden/>
          </w:rPr>
          <w:fldChar w:fldCharType="begin"/>
        </w:r>
        <w:r w:rsidR="00816B42">
          <w:rPr>
            <w:noProof/>
            <w:webHidden/>
          </w:rPr>
          <w:instrText xml:space="preserve"> PAGEREF _Toc64501878 \h </w:instrText>
        </w:r>
        <w:r w:rsidR="00816B42">
          <w:rPr>
            <w:noProof/>
            <w:webHidden/>
          </w:rPr>
        </w:r>
        <w:r w:rsidR="00816B42">
          <w:rPr>
            <w:noProof/>
            <w:webHidden/>
          </w:rPr>
          <w:fldChar w:fldCharType="separate"/>
        </w:r>
        <w:r w:rsidR="00816B42">
          <w:rPr>
            <w:noProof/>
            <w:webHidden/>
          </w:rPr>
          <w:t>36</w:t>
        </w:r>
        <w:r w:rsidR="00816B42">
          <w:rPr>
            <w:noProof/>
            <w:webHidden/>
          </w:rPr>
          <w:fldChar w:fldCharType="end"/>
        </w:r>
      </w:hyperlink>
    </w:p>
    <w:p w14:paraId="5BC0F6D1" w14:textId="5014A670"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79" w:history="1">
        <w:r w:rsidR="00816B42" w:rsidRPr="00CE2B96">
          <w:rPr>
            <w:rStyle w:val="afff"/>
            <w:noProof/>
          </w:rPr>
          <w:t>3.4. Консолидирующая терапия</w:t>
        </w:r>
        <w:r w:rsidR="00816B42">
          <w:rPr>
            <w:noProof/>
            <w:webHidden/>
          </w:rPr>
          <w:tab/>
        </w:r>
        <w:r w:rsidR="00816B42">
          <w:rPr>
            <w:noProof/>
            <w:webHidden/>
          </w:rPr>
          <w:fldChar w:fldCharType="begin"/>
        </w:r>
        <w:r w:rsidR="00816B42">
          <w:rPr>
            <w:noProof/>
            <w:webHidden/>
          </w:rPr>
          <w:instrText xml:space="preserve"> PAGEREF _Toc64501879 \h </w:instrText>
        </w:r>
        <w:r w:rsidR="00816B42">
          <w:rPr>
            <w:noProof/>
            <w:webHidden/>
          </w:rPr>
        </w:r>
        <w:r w:rsidR="00816B42">
          <w:rPr>
            <w:noProof/>
            <w:webHidden/>
          </w:rPr>
          <w:fldChar w:fldCharType="separate"/>
        </w:r>
        <w:r w:rsidR="00816B42">
          <w:rPr>
            <w:noProof/>
            <w:webHidden/>
          </w:rPr>
          <w:t>42</w:t>
        </w:r>
        <w:r w:rsidR="00816B42">
          <w:rPr>
            <w:noProof/>
            <w:webHidden/>
          </w:rPr>
          <w:fldChar w:fldCharType="end"/>
        </w:r>
      </w:hyperlink>
    </w:p>
    <w:p w14:paraId="14C98592" w14:textId="49D92709"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80" w:history="1">
        <w:r w:rsidR="00816B42" w:rsidRPr="00CE2B96">
          <w:rPr>
            <w:rStyle w:val="afff"/>
            <w:noProof/>
          </w:rPr>
          <w:t>3.5. Поддерживающая терапия</w:t>
        </w:r>
        <w:r w:rsidR="00816B42">
          <w:rPr>
            <w:noProof/>
            <w:webHidden/>
          </w:rPr>
          <w:tab/>
        </w:r>
        <w:r w:rsidR="00816B42">
          <w:rPr>
            <w:noProof/>
            <w:webHidden/>
          </w:rPr>
          <w:fldChar w:fldCharType="begin"/>
        </w:r>
        <w:r w:rsidR="00816B42">
          <w:rPr>
            <w:noProof/>
            <w:webHidden/>
          </w:rPr>
          <w:instrText xml:space="preserve"> PAGEREF _Toc64501880 \h </w:instrText>
        </w:r>
        <w:r w:rsidR="00816B42">
          <w:rPr>
            <w:noProof/>
            <w:webHidden/>
          </w:rPr>
        </w:r>
        <w:r w:rsidR="00816B42">
          <w:rPr>
            <w:noProof/>
            <w:webHidden/>
          </w:rPr>
          <w:fldChar w:fldCharType="separate"/>
        </w:r>
        <w:r w:rsidR="00816B42">
          <w:rPr>
            <w:noProof/>
            <w:webHidden/>
          </w:rPr>
          <w:t>44</w:t>
        </w:r>
        <w:r w:rsidR="00816B42">
          <w:rPr>
            <w:noProof/>
            <w:webHidden/>
          </w:rPr>
          <w:fldChar w:fldCharType="end"/>
        </w:r>
      </w:hyperlink>
    </w:p>
    <w:p w14:paraId="1215FD1F" w14:textId="7883A5E3"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81" w:history="1">
        <w:r w:rsidR="00816B42" w:rsidRPr="00CE2B96">
          <w:rPr>
            <w:rStyle w:val="afff"/>
            <w:noProof/>
          </w:rPr>
          <w:t>3.6. Профилактика вовлечения центральной нервной системы</w:t>
        </w:r>
        <w:r w:rsidR="00816B42">
          <w:rPr>
            <w:noProof/>
            <w:webHidden/>
          </w:rPr>
          <w:tab/>
        </w:r>
        <w:r w:rsidR="00816B42">
          <w:rPr>
            <w:noProof/>
            <w:webHidden/>
          </w:rPr>
          <w:fldChar w:fldCharType="begin"/>
        </w:r>
        <w:r w:rsidR="00816B42">
          <w:rPr>
            <w:noProof/>
            <w:webHidden/>
          </w:rPr>
          <w:instrText xml:space="preserve"> PAGEREF _Toc64501881 \h </w:instrText>
        </w:r>
        <w:r w:rsidR="00816B42">
          <w:rPr>
            <w:noProof/>
            <w:webHidden/>
          </w:rPr>
        </w:r>
        <w:r w:rsidR="00816B42">
          <w:rPr>
            <w:noProof/>
            <w:webHidden/>
          </w:rPr>
          <w:fldChar w:fldCharType="separate"/>
        </w:r>
        <w:r w:rsidR="00816B42">
          <w:rPr>
            <w:noProof/>
            <w:webHidden/>
          </w:rPr>
          <w:t>45</w:t>
        </w:r>
        <w:r w:rsidR="00816B42">
          <w:rPr>
            <w:noProof/>
            <w:webHidden/>
          </w:rPr>
          <w:fldChar w:fldCharType="end"/>
        </w:r>
      </w:hyperlink>
    </w:p>
    <w:p w14:paraId="709C41E2" w14:textId="7023DC4C"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82" w:history="1">
        <w:r w:rsidR="00816B42" w:rsidRPr="00CE2B96">
          <w:rPr>
            <w:rStyle w:val="afff"/>
            <w:noProof/>
          </w:rPr>
          <w:t>3.7. Особые случаи ОПЛ</w:t>
        </w:r>
        <w:r w:rsidR="00816B42">
          <w:rPr>
            <w:noProof/>
            <w:webHidden/>
          </w:rPr>
          <w:tab/>
        </w:r>
        <w:r w:rsidR="00816B42">
          <w:rPr>
            <w:noProof/>
            <w:webHidden/>
          </w:rPr>
          <w:fldChar w:fldCharType="begin"/>
        </w:r>
        <w:r w:rsidR="00816B42">
          <w:rPr>
            <w:noProof/>
            <w:webHidden/>
          </w:rPr>
          <w:instrText xml:space="preserve"> PAGEREF _Toc64501882 \h </w:instrText>
        </w:r>
        <w:r w:rsidR="00816B42">
          <w:rPr>
            <w:noProof/>
            <w:webHidden/>
          </w:rPr>
        </w:r>
        <w:r w:rsidR="00816B42">
          <w:rPr>
            <w:noProof/>
            <w:webHidden/>
          </w:rPr>
          <w:fldChar w:fldCharType="separate"/>
        </w:r>
        <w:r w:rsidR="00816B42">
          <w:rPr>
            <w:noProof/>
            <w:webHidden/>
          </w:rPr>
          <w:t>46</w:t>
        </w:r>
        <w:r w:rsidR="00816B42">
          <w:rPr>
            <w:noProof/>
            <w:webHidden/>
          </w:rPr>
          <w:fldChar w:fldCharType="end"/>
        </w:r>
      </w:hyperlink>
    </w:p>
    <w:p w14:paraId="35988113" w14:textId="22392B94"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83" w:history="1">
        <w:r w:rsidR="00816B42" w:rsidRPr="00CE2B96">
          <w:rPr>
            <w:rStyle w:val="afff"/>
            <w:noProof/>
          </w:rPr>
          <w:t>3.8. Лечение рецидива ОПЛ</w:t>
        </w:r>
        <w:r w:rsidR="00816B42">
          <w:rPr>
            <w:noProof/>
            <w:webHidden/>
          </w:rPr>
          <w:tab/>
        </w:r>
        <w:r w:rsidR="00816B42">
          <w:rPr>
            <w:noProof/>
            <w:webHidden/>
          </w:rPr>
          <w:fldChar w:fldCharType="begin"/>
        </w:r>
        <w:r w:rsidR="00816B42">
          <w:rPr>
            <w:noProof/>
            <w:webHidden/>
          </w:rPr>
          <w:instrText xml:space="preserve"> PAGEREF _Toc64501883 \h </w:instrText>
        </w:r>
        <w:r w:rsidR="00816B42">
          <w:rPr>
            <w:noProof/>
            <w:webHidden/>
          </w:rPr>
        </w:r>
        <w:r w:rsidR="00816B42">
          <w:rPr>
            <w:noProof/>
            <w:webHidden/>
          </w:rPr>
          <w:fldChar w:fldCharType="separate"/>
        </w:r>
        <w:r w:rsidR="00816B42">
          <w:rPr>
            <w:noProof/>
            <w:webHidden/>
          </w:rPr>
          <w:t>50</w:t>
        </w:r>
        <w:r w:rsidR="00816B42">
          <w:rPr>
            <w:noProof/>
            <w:webHidden/>
          </w:rPr>
          <w:fldChar w:fldCharType="end"/>
        </w:r>
      </w:hyperlink>
    </w:p>
    <w:p w14:paraId="369C870D" w14:textId="21D9E31D"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84" w:history="1">
        <w:r w:rsidR="00816B42" w:rsidRPr="00CE2B96">
          <w:rPr>
            <w:rStyle w:val="afff"/>
            <w:noProof/>
          </w:rPr>
          <w:t>3.9. Терапия ОПЛ, индуцированного предшествующей химиотерапией</w:t>
        </w:r>
        <w:r w:rsidR="00816B42">
          <w:rPr>
            <w:noProof/>
            <w:webHidden/>
          </w:rPr>
          <w:tab/>
        </w:r>
        <w:r w:rsidR="00816B42">
          <w:rPr>
            <w:noProof/>
            <w:webHidden/>
          </w:rPr>
          <w:fldChar w:fldCharType="begin"/>
        </w:r>
        <w:r w:rsidR="00816B42">
          <w:rPr>
            <w:noProof/>
            <w:webHidden/>
          </w:rPr>
          <w:instrText xml:space="preserve"> PAGEREF _Toc64501884 \h </w:instrText>
        </w:r>
        <w:r w:rsidR="00816B42">
          <w:rPr>
            <w:noProof/>
            <w:webHidden/>
          </w:rPr>
        </w:r>
        <w:r w:rsidR="00816B42">
          <w:rPr>
            <w:noProof/>
            <w:webHidden/>
          </w:rPr>
          <w:fldChar w:fldCharType="separate"/>
        </w:r>
        <w:r w:rsidR="00816B42">
          <w:rPr>
            <w:noProof/>
            <w:webHidden/>
          </w:rPr>
          <w:t>51</w:t>
        </w:r>
        <w:r w:rsidR="00816B42">
          <w:rPr>
            <w:noProof/>
            <w:webHidden/>
          </w:rPr>
          <w:fldChar w:fldCharType="end"/>
        </w:r>
      </w:hyperlink>
    </w:p>
    <w:p w14:paraId="2DF5CCB3" w14:textId="357A2521"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85" w:history="1">
        <w:r w:rsidR="00816B42" w:rsidRPr="00CE2B96">
          <w:rPr>
            <w:rStyle w:val="afff"/>
            <w:noProof/>
          </w:rPr>
          <w:t>3.10. Сопроводительная терапия</w:t>
        </w:r>
        <w:r w:rsidR="00816B42">
          <w:rPr>
            <w:noProof/>
            <w:webHidden/>
          </w:rPr>
          <w:tab/>
        </w:r>
        <w:r w:rsidR="00816B42">
          <w:rPr>
            <w:noProof/>
            <w:webHidden/>
          </w:rPr>
          <w:fldChar w:fldCharType="begin"/>
        </w:r>
        <w:r w:rsidR="00816B42">
          <w:rPr>
            <w:noProof/>
            <w:webHidden/>
          </w:rPr>
          <w:instrText xml:space="preserve"> PAGEREF _Toc64501885 \h </w:instrText>
        </w:r>
        <w:r w:rsidR="00816B42">
          <w:rPr>
            <w:noProof/>
            <w:webHidden/>
          </w:rPr>
        </w:r>
        <w:r w:rsidR="00816B42">
          <w:rPr>
            <w:noProof/>
            <w:webHidden/>
          </w:rPr>
          <w:fldChar w:fldCharType="separate"/>
        </w:r>
        <w:r w:rsidR="00816B42">
          <w:rPr>
            <w:noProof/>
            <w:webHidden/>
          </w:rPr>
          <w:t>52</w:t>
        </w:r>
        <w:r w:rsidR="00816B42">
          <w:rPr>
            <w:noProof/>
            <w:webHidden/>
          </w:rPr>
          <w:fldChar w:fldCharType="end"/>
        </w:r>
      </w:hyperlink>
    </w:p>
    <w:p w14:paraId="49BAB3BC" w14:textId="434774E1" w:rsidR="00816B42" w:rsidRDefault="00E85825">
      <w:pPr>
        <w:pStyle w:val="18"/>
        <w:rPr>
          <w:rFonts w:asciiTheme="minorHAnsi" w:eastAsiaTheme="minorEastAsia" w:hAnsiTheme="minorHAnsi" w:cstheme="minorBidi"/>
          <w:noProof/>
          <w:szCs w:val="24"/>
          <w:lang w:eastAsia="ru-RU"/>
        </w:rPr>
      </w:pPr>
      <w:hyperlink w:anchor="_Toc64501886" w:history="1">
        <w:r w:rsidR="00816B42" w:rsidRPr="00CE2B96">
          <w:rPr>
            <w:rStyle w:val="afff"/>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816B42">
          <w:rPr>
            <w:noProof/>
            <w:webHidden/>
          </w:rPr>
          <w:tab/>
        </w:r>
        <w:r w:rsidR="00816B42">
          <w:rPr>
            <w:noProof/>
            <w:webHidden/>
          </w:rPr>
          <w:fldChar w:fldCharType="begin"/>
        </w:r>
        <w:r w:rsidR="00816B42">
          <w:rPr>
            <w:noProof/>
            <w:webHidden/>
          </w:rPr>
          <w:instrText xml:space="preserve"> PAGEREF _Toc64501886 \h </w:instrText>
        </w:r>
        <w:r w:rsidR="00816B42">
          <w:rPr>
            <w:noProof/>
            <w:webHidden/>
          </w:rPr>
        </w:r>
        <w:r w:rsidR="00816B42">
          <w:rPr>
            <w:noProof/>
            <w:webHidden/>
          </w:rPr>
          <w:fldChar w:fldCharType="separate"/>
        </w:r>
        <w:r w:rsidR="00816B42">
          <w:rPr>
            <w:noProof/>
            <w:webHidden/>
          </w:rPr>
          <w:t>54</w:t>
        </w:r>
        <w:r w:rsidR="00816B42">
          <w:rPr>
            <w:noProof/>
            <w:webHidden/>
          </w:rPr>
          <w:fldChar w:fldCharType="end"/>
        </w:r>
      </w:hyperlink>
    </w:p>
    <w:p w14:paraId="1A8E22CB" w14:textId="53DB65B3" w:rsidR="00816B42" w:rsidRDefault="00E85825">
      <w:pPr>
        <w:pStyle w:val="18"/>
        <w:rPr>
          <w:rFonts w:asciiTheme="minorHAnsi" w:eastAsiaTheme="minorEastAsia" w:hAnsiTheme="minorHAnsi" w:cstheme="minorBidi"/>
          <w:noProof/>
          <w:szCs w:val="24"/>
          <w:lang w:eastAsia="ru-RU"/>
        </w:rPr>
      </w:pPr>
      <w:hyperlink w:anchor="_Toc64501887" w:history="1">
        <w:r w:rsidR="00816B42" w:rsidRPr="00CE2B96">
          <w:rPr>
            <w:rStyle w:val="afff"/>
            <w:noProof/>
          </w:rPr>
          <w:t>5. Профилактика и диспансерное наблюдение, медицинские показания и противопоказания к применению методов профилактики</w:t>
        </w:r>
        <w:r w:rsidR="00816B42">
          <w:rPr>
            <w:noProof/>
            <w:webHidden/>
          </w:rPr>
          <w:tab/>
        </w:r>
        <w:r w:rsidR="00816B42">
          <w:rPr>
            <w:noProof/>
            <w:webHidden/>
          </w:rPr>
          <w:fldChar w:fldCharType="begin"/>
        </w:r>
        <w:r w:rsidR="00816B42">
          <w:rPr>
            <w:noProof/>
            <w:webHidden/>
          </w:rPr>
          <w:instrText xml:space="preserve"> PAGEREF _Toc64501887 \h </w:instrText>
        </w:r>
        <w:r w:rsidR="00816B42">
          <w:rPr>
            <w:noProof/>
            <w:webHidden/>
          </w:rPr>
        </w:r>
        <w:r w:rsidR="00816B42">
          <w:rPr>
            <w:noProof/>
            <w:webHidden/>
          </w:rPr>
          <w:fldChar w:fldCharType="separate"/>
        </w:r>
        <w:r w:rsidR="00816B42">
          <w:rPr>
            <w:noProof/>
            <w:webHidden/>
          </w:rPr>
          <w:t>55</w:t>
        </w:r>
        <w:r w:rsidR="00816B42">
          <w:rPr>
            <w:noProof/>
            <w:webHidden/>
          </w:rPr>
          <w:fldChar w:fldCharType="end"/>
        </w:r>
      </w:hyperlink>
    </w:p>
    <w:p w14:paraId="59D98403" w14:textId="695FA5E2" w:rsidR="00816B42" w:rsidRDefault="00E85825">
      <w:pPr>
        <w:pStyle w:val="18"/>
        <w:rPr>
          <w:rFonts w:asciiTheme="minorHAnsi" w:eastAsiaTheme="minorEastAsia" w:hAnsiTheme="minorHAnsi" w:cstheme="minorBidi"/>
          <w:noProof/>
          <w:szCs w:val="24"/>
          <w:lang w:eastAsia="ru-RU"/>
        </w:rPr>
      </w:pPr>
      <w:hyperlink w:anchor="_Toc64501888" w:history="1">
        <w:r w:rsidR="00816B42" w:rsidRPr="00CE2B96">
          <w:rPr>
            <w:rStyle w:val="afff"/>
            <w:noProof/>
          </w:rPr>
          <w:t>6. Организация оказания медицинской помощи</w:t>
        </w:r>
        <w:r w:rsidR="00816B42">
          <w:rPr>
            <w:noProof/>
            <w:webHidden/>
          </w:rPr>
          <w:tab/>
        </w:r>
        <w:r w:rsidR="00816B42">
          <w:rPr>
            <w:noProof/>
            <w:webHidden/>
          </w:rPr>
          <w:fldChar w:fldCharType="begin"/>
        </w:r>
        <w:r w:rsidR="00816B42">
          <w:rPr>
            <w:noProof/>
            <w:webHidden/>
          </w:rPr>
          <w:instrText xml:space="preserve"> PAGEREF _Toc64501888 \h </w:instrText>
        </w:r>
        <w:r w:rsidR="00816B42">
          <w:rPr>
            <w:noProof/>
            <w:webHidden/>
          </w:rPr>
        </w:r>
        <w:r w:rsidR="00816B42">
          <w:rPr>
            <w:noProof/>
            <w:webHidden/>
          </w:rPr>
          <w:fldChar w:fldCharType="separate"/>
        </w:r>
        <w:r w:rsidR="00816B42">
          <w:rPr>
            <w:noProof/>
            <w:webHidden/>
          </w:rPr>
          <w:t>56</w:t>
        </w:r>
        <w:r w:rsidR="00816B42">
          <w:rPr>
            <w:noProof/>
            <w:webHidden/>
          </w:rPr>
          <w:fldChar w:fldCharType="end"/>
        </w:r>
      </w:hyperlink>
    </w:p>
    <w:p w14:paraId="08AA3EC2" w14:textId="77B1EAA5" w:rsidR="00816B42" w:rsidRDefault="00E85825">
      <w:pPr>
        <w:pStyle w:val="18"/>
        <w:rPr>
          <w:rFonts w:asciiTheme="minorHAnsi" w:eastAsiaTheme="minorEastAsia" w:hAnsiTheme="minorHAnsi" w:cstheme="minorBidi"/>
          <w:noProof/>
          <w:szCs w:val="24"/>
          <w:lang w:eastAsia="ru-RU"/>
        </w:rPr>
      </w:pPr>
      <w:hyperlink w:anchor="_Toc64501889" w:history="1">
        <w:r w:rsidR="00816B42" w:rsidRPr="00CE2B96">
          <w:rPr>
            <w:rStyle w:val="afff"/>
            <w:noProof/>
          </w:rPr>
          <w:t>7. Дополнительная информация, влияющая на течение и исход заболевания</w:t>
        </w:r>
        <w:r w:rsidR="00816B42">
          <w:rPr>
            <w:noProof/>
            <w:webHidden/>
          </w:rPr>
          <w:tab/>
        </w:r>
        <w:r w:rsidR="00816B42">
          <w:rPr>
            <w:noProof/>
            <w:webHidden/>
          </w:rPr>
          <w:fldChar w:fldCharType="begin"/>
        </w:r>
        <w:r w:rsidR="00816B42">
          <w:rPr>
            <w:noProof/>
            <w:webHidden/>
          </w:rPr>
          <w:instrText xml:space="preserve"> PAGEREF _Toc64501889 \h </w:instrText>
        </w:r>
        <w:r w:rsidR="00816B42">
          <w:rPr>
            <w:noProof/>
            <w:webHidden/>
          </w:rPr>
        </w:r>
        <w:r w:rsidR="00816B42">
          <w:rPr>
            <w:noProof/>
            <w:webHidden/>
          </w:rPr>
          <w:fldChar w:fldCharType="separate"/>
        </w:r>
        <w:r w:rsidR="00816B42">
          <w:rPr>
            <w:noProof/>
            <w:webHidden/>
          </w:rPr>
          <w:t>59</w:t>
        </w:r>
        <w:r w:rsidR="00816B42">
          <w:rPr>
            <w:noProof/>
            <w:webHidden/>
          </w:rPr>
          <w:fldChar w:fldCharType="end"/>
        </w:r>
      </w:hyperlink>
    </w:p>
    <w:p w14:paraId="06365FE3" w14:textId="06065EB5"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0" w:history="1">
        <w:r w:rsidR="00816B42" w:rsidRPr="00CE2B96">
          <w:rPr>
            <w:rStyle w:val="afff"/>
            <w:noProof/>
          </w:rPr>
          <w:t>7.1 Подготовка образцов для молекулярно-генетических исследований и их хранение</w:t>
        </w:r>
        <w:r w:rsidR="00816B42">
          <w:rPr>
            <w:noProof/>
            <w:webHidden/>
          </w:rPr>
          <w:tab/>
        </w:r>
        <w:r w:rsidR="00816B42">
          <w:rPr>
            <w:noProof/>
            <w:webHidden/>
          </w:rPr>
          <w:fldChar w:fldCharType="begin"/>
        </w:r>
        <w:r w:rsidR="00816B42">
          <w:rPr>
            <w:noProof/>
            <w:webHidden/>
          </w:rPr>
          <w:instrText xml:space="preserve"> PAGEREF _Toc64501890 \h </w:instrText>
        </w:r>
        <w:r w:rsidR="00816B42">
          <w:rPr>
            <w:noProof/>
            <w:webHidden/>
          </w:rPr>
        </w:r>
        <w:r w:rsidR="00816B42">
          <w:rPr>
            <w:noProof/>
            <w:webHidden/>
          </w:rPr>
          <w:fldChar w:fldCharType="separate"/>
        </w:r>
        <w:r w:rsidR="00816B42">
          <w:rPr>
            <w:noProof/>
            <w:webHidden/>
          </w:rPr>
          <w:t>59</w:t>
        </w:r>
        <w:r w:rsidR="00816B42">
          <w:rPr>
            <w:noProof/>
            <w:webHidden/>
          </w:rPr>
          <w:fldChar w:fldCharType="end"/>
        </w:r>
      </w:hyperlink>
    </w:p>
    <w:p w14:paraId="6F093EE9" w14:textId="1576E6DB"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1" w:history="1">
        <w:r w:rsidR="00816B42" w:rsidRPr="00CE2B96">
          <w:rPr>
            <w:rStyle w:val="afff"/>
            <w:noProof/>
          </w:rPr>
          <w:t>7.2. Диагностика и лечение бактериальных инфекционных осложнений</w:t>
        </w:r>
        <w:r w:rsidR="00816B42">
          <w:rPr>
            <w:noProof/>
            <w:webHidden/>
          </w:rPr>
          <w:tab/>
        </w:r>
        <w:r w:rsidR="00816B42">
          <w:rPr>
            <w:noProof/>
            <w:webHidden/>
          </w:rPr>
          <w:fldChar w:fldCharType="begin"/>
        </w:r>
        <w:r w:rsidR="00816B42">
          <w:rPr>
            <w:noProof/>
            <w:webHidden/>
          </w:rPr>
          <w:instrText xml:space="preserve"> PAGEREF _Toc64501891 \h </w:instrText>
        </w:r>
        <w:r w:rsidR="00816B42">
          <w:rPr>
            <w:noProof/>
            <w:webHidden/>
          </w:rPr>
        </w:r>
        <w:r w:rsidR="00816B42">
          <w:rPr>
            <w:noProof/>
            <w:webHidden/>
          </w:rPr>
          <w:fldChar w:fldCharType="separate"/>
        </w:r>
        <w:r w:rsidR="00816B42">
          <w:rPr>
            <w:noProof/>
            <w:webHidden/>
          </w:rPr>
          <w:t>59</w:t>
        </w:r>
        <w:r w:rsidR="00816B42">
          <w:rPr>
            <w:noProof/>
            <w:webHidden/>
          </w:rPr>
          <w:fldChar w:fldCharType="end"/>
        </w:r>
      </w:hyperlink>
    </w:p>
    <w:p w14:paraId="50BF5A5E" w14:textId="1C9640F9"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2" w:history="1">
        <w:r w:rsidR="00816B42" w:rsidRPr="00CE2B96">
          <w:rPr>
            <w:rStyle w:val="afff"/>
            <w:noProof/>
          </w:rPr>
          <w:t>7.3. Вирусные инфекции у пациентов с гематологическими заболеваниями</w:t>
        </w:r>
        <w:r w:rsidR="00816B42">
          <w:rPr>
            <w:noProof/>
            <w:webHidden/>
          </w:rPr>
          <w:tab/>
        </w:r>
        <w:r w:rsidR="00816B42">
          <w:rPr>
            <w:noProof/>
            <w:webHidden/>
          </w:rPr>
          <w:fldChar w:fldCharType="begin"/>
        </w:r>
        <w:r w:rsidR="00816B42">
          <w:rPr>
            <w:noProof/>
            <w:webHidden/>
          </w:rPr>
          <w:instrText xml:space="preserve"> PAGEREF _Toc64501892 \h </w:instrText>
        </w:r>
        <w:r w:rsidR="00816B42">
          <w:rPr>
            <w:noProof/>
            <w:webHidden/>
          </w:rPr>
        </w:r>
        <w:r w:rsidR="00816B42">
          <w:rPr>
            <w:noProof/>
            <w:webHidden/>
          </w:rPr>
          <w:fldChar w:fldCharType="separate"/>
        </w:r>
        <w:r w:rsidR="00816B42">
          <w:rPr>
            <w:noProof/>
            <w:webHidden/>
          </w:rPr>
          <w:t>80</w:t>
        </w:r>
        <w:r w:rsidR="00816B42">
          <w:rPr>
            <w:noProof/>
            <w:webHidden/>
          </w:rPr>
          <w:fldChar w:fldCharType="end"/>
        </w:r>
      </w:hyperlink>
    </w:p>
    <w:p w14:paraId="57FAAD60" w14:textId="72E20E39"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3" w:history="1">
        <w:r w:rsidR="00816B42" w:rsidRPr="00CE2B96">
          <w:rPr>
            <w:rStyle w:val="afff"/>
            <w:noProof/>
          </w:rPr>
          <w:t>7.4. Диагностика и лечение инфекций, вызванных грибами</w:t>
        </w:r>
        <w:r w:rsidR="00816B42">
          <w:rPr>
            <w:noProof/>
            <w:webHidden/>
          </w:rPr>
          <w:tab/>
        </w:r>
        <w:r w:rsidR="00816B42">
          <w:rPr>
            <w:noProof/>
            <w:webHidden/>
          </w:rPr>
          <w:fldChar w:fldCharType="begin"/>
        </w:r>
        <w:r w:rsidR="00816B42">
          <w:rPr>
            <w:noProof/>
            <w:webHidden/>
          </w:rPr>
          <w:instrText xml:space="preserve"> PAGEREF _Toc64501893 \h </w:instrText>
        </w:r>
        <w:r w:rsidR="00816B42">
          <w:rPr>
            <w:noProof/>
            <w:webHidden/>
          </w:rPr>
        </w:r>
        <w:r w:rsidR="00816B42">
          <w:rPr>
            <w:noProof/>
            <w:webHidden/>
          </w:rPr>
          <w:fldChar w:fldCharType="separate"/>
        </w:r>
        <w:r w:rsidR="00816B42">
          <w:rPr>
            <w:noProof/>
            <w:webHidden/>
          </w:rPr>
          <w:t>84</w:t>
        </w:r>
        <w:r w:rsidR="00816B42">
          <w:rPr>
            <w:noProof/>
            <w:webHidden/>
          </w:rPr>
          <w:fldChar w:fldCharType="end"/>
        </w:r>
      </w:hyperlink>
    </w:p>
    <w:p w14:paraId="46DA24ED" w14:textId="3172A404"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4" w:history="1">
        <w:r w:rsidR="00816B42" w:rsidRPr="00CE2B96">
          <w:rPr>
            <w:rStyle w:val="afff"/>
            <w:noProof/>
          </w:rPr>
          <w:t xml:space="preserve">7.5. </w:t>
        </w:r>
        <w:r w:rsidR="00816B42" w:rsidRPr="00CE2B96">
          <w:rPr>
            <w:rStyle w:val="afff"/>
            <w:bCs/>
            <w:noProof/>
          </w:rPr>
          <w:t>Профилактика инфекционных осложнений у пациентов с гематологическими заболеваниями</w:t>
        </w:r>
        <w:r w:rsidR="00816B42">
          <w:rPr>
            <w:noProof/>
            <w:webHidden/>
          </w:rPr>
          <w:tab/>
        </w:r>
        <w:r w:rsidR="00816B42">
          <w:rPr>
            <w:noProof/>
            <w:webHidden/>
          </w:rPr>
          <w:fldChar w:fldCharType="begin"/>
        </w:r>
        <w:r w:rsidR="00816B42">
          <w:rPr>
            <w:noProof/>
            <w:webHidden/>
          </w:rPr>
          <w:instrText xml:space="preserve"> PAGEREF _Toc64501894 \h </w:instrText>
        </w:r>
        <w:r w:rsidR="00816B42">
          <w:rPr>
            <w:noProof/>
            <w:webHidden/>
          </w:rPr>
        </w:r>
        <w:r w:rsidR="00816B42">
          <w:rPr>
            <w:noProof/>
            <w:webHidden/>
          </w:rPr>
          <w:fldChar w:fldCharType="separate"/>
        </w:r>
        <w:r w:rsidR="00816B42">
          <w:rPr>
            <w:noProof/>
            <w:webHidden/>
          </w:rPr>
          <w:t>110</w:t>
        </w:r>
        <w:r w:rsidR="00816B42">
          <w:rPr>
            <w:noProof/>
            <w:webHidden/>
          </w:rPr>
          <w:fldChar w:fldCharType="end"/>
        </w:r>
      </w:hyperlink>
    </w:p>
    <w:p w14:paraId="39C764E6" w14:textId="4C9719F0"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5" w:history="1">
        <w:r w:rsidR="00816B42" w:rsidRPr="00CE2B96">
          <w:rPr>
            <w:rStyle w:val="afff"/>
            <w:noProof/>
          </w:rPr>
          <w:t>7.6. Диагностика и лечение септического шока и острой дыхательной недостаточности у гематологических пациентов</w:t>
        </w:r>
        <w:r w:rsidR="00816B42">
          <w:rPr>
            <w:noProof/>
            <w:webHidden/>
          </w:rPr>
          <w:tab/>
        </w:r>
        <w:r w:rsidR="00816B42">
          <w:rPr>
            <w:noProof/>
            <w:webHidden/>
          </w:rPr>
          <w:fldChar w:fldCharType="begin"/>
        </w:r>
        <w:r w:rsidR="00816B42">
          <w:rPr>
            <w:noProof/>
            <w:webHidden/>
          </w:rPr>
          <w:instrText xml:space="preserve"> PAGEREF _Toc64501895 \h </w:instrText>
        </w:r>
        <w:r w:rsidR="00816B42">
          <w:rPr>
            <w:noProof/>
            <w:webHidden/>
          </w:rPr>
        </w:r>
        <w:r w:rsidR="00816B42">
          <w:rPr>
            <w:noProof/>
            <w:webHidden/>
          </w:rPr>
          <w:fldChar w:fldCharType="separate"/>
        </w:r>
        <w:r w:rsidR="00816B42">
          <w:rPr>
            <w:noProof/>
            <w:webHidden/>
          </w:rPr>
          <w:t>116</w:t>
        </w:r>
        <w:r w:rsidR="00816B42">
          <w:rPr>
            <w:noProof/>
            <w:webHidden/>
          </w:rPr>
          <w:fldChar w:fldCharType="end"/>
        </w:r>
      </w:hyperlink>
    </w:p>
    <w:p w14:paraId="3176AC5D" w14:textId="71103C80"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6" w:history="1">
        <w:r w:rsidR="00816B42" w:rsidRPr="00CE2B96">
          <w:rPr>
            <w:rStyle w:val="afff"/>
            <w:noProof/>
          </w:rPr>
          <w:t>7.7. Внутричерепные кровоизлияния у гематологических пациентов – тактика нейрохирургического лечения</w:t>
        </w:r>
        <w:r w:rsidR="00816B42">
          <w:rPr>
            <w:noProof/>
            <w:webHidden/>
          </w:rPr>
          <w:tab/>
        </w:r>
        <w:r w:rsidR="00816B42">
          <w:rPr>
            <w:noProof/>
            <w:webHidden/>
          </w:rPr>
          <w:fldChar w:fldCharType="begin"/>
        </w:r>
        <w:r w:rsidR="00816B42">
          <w:rPr>
            <w:noProof/>
            <w:webHidden/>
          </w:rPr>
          <w:instrText xml:space="preserve"> PAGEREF _Toc64501896 \h </w:instrText>
        </w:r>
        <w:r w:rsidR="00816B42">
          <w:rPr>
            <w:noProof/>
            <w:webHidden/>
          </w:rPr>
        </w:r>
        <w:r w:rsidR="00816B42">
          <w:rPr>
            <w:noProof/>
            <w:webHidden/>
          </w:rPr>
          <w:fldChar w:fldCharType="separate"/>
        </w:r>
        <w:r w:rsidR="00816B42">
          <w:rPr>
            <w:noProof/>
            <w:webHidden/>
          </w:rPr>
          <w:t>145</w:t>
        </w:r>
        <w:r w:rsidR="00816B42">
          <w:rPr>
            <w:noProof/>
            <w:webHidden/>
          </w:rPr>
          <w:fldChar w:fldCharType="end"/>
        </w:r>
      </w:hyperlink>
    </w:p>
    <w:p w14:paraId="30BF3956" w14:textId="2381C682"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7" w:history="1">
        <w:r w:rsidR="00816B42" w:rsidRPr="00CE2B96">
          <w:rPr>
            <w:rStyle w:val="afff"/>
            <w:noProof/>
          </w:rPr>
          <w:t>7.8. Профилактика, диагностика и лечение геморрагических осложнений</w:t>
        </w:r>
        <w:r w:rsidR="00816B42">
          <w:rPr>
            <w:noProof/>
            <w:webHidden/>
          </w:rPr>
          <w:tab/>
        </w:r>
        <w:r w:rsidR="00816B42">
          <w:rPr>
            <w:noProof/>
            <w:webHidden/>
          </w:rPr>
          <w:fldChar w:fldCharType="begin"/>
        </w:r>
        <w:r w:rsidR="00816B42">
          <w:rPr>
            <w:noProof/>
            <w:webHidden/>
          </w:rPr>
          <w:instrText xml:space="preserve"> PAGEREF _Toc64501897 \h </w:instrText>
        </w:r>
        <w:r w:rsidR="00816B42">
          <w:rPr>
            <w:noProof/>
            <w:webHidden/>
          </w:rPr>
        </w:r>
        <w:r w:rsidR="00816B42">
          <w:rPr>
            <w:noProof/>
            <w:webHidden/>
          </w:rPr>
          <w:fldChar w:fldCharType="separate"/>
        </w:r>
        <w:r w:rsidR="00816B42">
          <w:rPr>
            <w:noProof/>
            <w:webHidden/>
          </w:rPr>
          <w:t>150</w:t>
        </w:r>
        <w:r w:rsidR="00816B42">
          <w:rPr>
            <w:noProof/>
            <w:webHidden/>
          </w:rPr>
          <w:fldChar w:fldCharType="end"/>
        </w:r>
      </w:hyperlink>
    </w:p>
    <w:p w14:paraId="33077202" w14:textId="0E01FD09"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8" w:history="1">
        <w:r w:rsidR="00816B42" w:rsidRPr="00CE2B96">
          <w:rPr>
            <w:rStyle w:val="afff"/>
            <w:noProof/>
          </w:rPr>
          <w:t>7.9. Лечение меноррагий у пациенток с гематологическими заболеваниями</w:t>
        </w:r>
        <w:r w:rsidR="00816B42">
          <w:rPr>
            <w:noProof/>
            <w:webHidden/>
          </w:rPr>
          <w:tab/>
        </w:r>
        <w:r w:rsidR="00816B42">
          <w:rPr>
            <w:noProof/>
            <w:webHidden/>
          </w:rPr>
          <w:fldChar w:fldCharType="begin"/>
        </w:r>
        <w:r w:rsidR="00816B42">
          <w:rPr>
            <w:noProof/>
            <w:webHidden/>
          </w:rPr>
          <w:instrText xml:space="preserve"> PAGEREF _Toc64501898 \h </w:instrText>
        </w:r>
        <w:r w:rsidR="00816B42">
          <w:rPr>
            <w:noProof/>
            <w:webHidden/>
          </w:rPr>
        </w:r>
        <w:r w:rsidR="00816B42">
          <w:rPr>
            <w:noProof/>
            <w:webHidden/>
          </w:rPr>
          <w:fldChar w:fldCharType="separate"/>
        </w:r>
        <w:r w:rsidR="00816B42">
          <w:rPr>
            <w:noProof/>
            <w:webHidden/>
          </w:rPr>
          <w:t>156</w:t>
        </w:r>
        <w:r w:rsidR="00816B42">
          <w:rPr>
            <w:noProof/>
            <w:webHidden/>
          </w:rPr>
          <w:fldChar w:fldCharType="end"/>
        </w:r>
      </w:hyperlink>
    </w:p>
    <w:p w14:paraId="3FAD816E" w14:textId="2FEA9BF7"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899" w:history="1">
        <w:r w:rsidR="00816B42" w:rsidRPr="00CE2B96">
          <w:rPr>
            <w:rStyle w:val="afff"/>
            <w:noProof/>
          </w:rPr>
          <w:t>7.10. Профилактика, диагностика и лечение тромботических осложнений</w:t>
        </w:r>
        <w:r w:rsidR="00816B42">
          <w:rPr>
            <w:noProof/>
            <w:webHidden/>
          </w:rPr>
          <w:tab/>
        </w:r>
        <w:r w:rsidR="00816B42">
          <w:rPr>
            <w:noProof/>
            <w:webHidden/>
          </w:rPr>
          <w:fldChar w:fldCharType="begin"/>
        </w:r>
        <w:r w:rsidR="00816B42">
          <w:rPr>
            <w:noProof/>
            <w:webHidden/>
          </w:rPr>
          <w:instrText xml:space="preserve"> PAGEREF _Toc64501899 \h </w:instrText>
        </w:r>
        <w:r w:rsidR="00816B42">
          <w:rPr>
            <w:noProof/>
            <w:webHidden/>
          </w:rPr>
        </w:r>
        <w:r w:rsidR="00816B42">
          <w:rPr>
            <w:noProof/>
            <w:webHidden/>
          </w:rPr>
          <w:fldChar w:fldCharType="separate"/>
        </w:r>
        <w:r w:rsidR="00816B42">
          <w:rPr>
            <w:noProof/>
            <w:webHidden/>
          </w:rPr>
          <w:t>161</w:t>
        </w:r>
        <w:r w:rsidR="00816B42">
          <w:rPr>
            <w:noProof/>
            <w:webHidden/>
          </w:rPr>
          <w:fldChar w:fldCharType="end"/>
        </w:r>
      </w:hyperlink>
    </w:p>
    <w:p w14:paraId="7E4B3678" w14:textId="1D27EA09"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00" w:history="1">
        <w:r w:rsidR="00816B42" w:rsidRPr="00CE2B96">
          <w:rPr>
            <w:rStyle w:val="afff"/>
            <w:noProof/>
          </w:rPr>
          <w:t xml:space="preserve">7.11. </w:t>
        </w:r>
        <w:r w:rsidR="00816B42" w:rsidRPr="00CE2B96">
          <w:rPr>
            <w:rStyle w:val="afff"/>
            <w:rFonts w:eastAsia="Times New Roman"/>
            <w:noProof/>
            <w:shd w:val="clear" w:color="auto" w:fill="FFFFFF"/>
          </w:rPr>
          <w:t>Диагностика и лечение болевого синдрома</w:t>
        </w:r>
        <w:r w:rsidR="00816B42">
          <w:rPr>
            <w:noProof/>
            <w:webHidden/>
          </w:rPr>
          <w:tab/>
        </w:r>
        <w:r w:rsidR="00816B42">
          <w:rPr>
            <w:noProof/>
            <w:webHidden/>
          </w:rPr>
          <w:fldChar w:fldCharType="begin"/>
        </w:r>
        <w:r w:rsidR="00816B42">
          <w:rPr>
            <w:noProof/>
            <w:webHidden/>
          </w:rPr>
          <w:instrText xml:space="preserve"> PAGEREF _Toc64501900 \h </w:instrText>
        </w:r>
        <w:r w:rsidR="00816B42">
          <w:rPr>
            <w:noProof/>
            <w:webHidden/>
          </w:rPr>
        </w:r>
        <w:r w:rsidR="00816B42">
          <w:rPr>
            <w:noProof/>
            <w:webHidden/>
          </w:rPr>
          <w:fldChar w:fldCharType="separate"/>
        </w:r>
        <w:r w:rsidR="00816B42">
          <w:rPr>
            <w:noProof/>
            <w:webHidden/>
          </w:rPr>
          <w:t>175</w:t>
        </w:r>
        <w:r w:rsidR="00816B42">
          <w:rPr>
            <w:noProof/>
            <w:webHidden/>
          </w:rPr>
          <w:fldChar w:fldCharType="end"/>
        </w:r>
      </w:hyperlink>
    </w:p>
    <w:p w14:paraId="26758DCF" w14:textId="144E6BBB"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01" w:history="1">
        <w:r w:rsidR="00816B42" w:rsidRPr="00CE2B96">
          <w:rPr>
            <w:rStyle w:val="afff"/>
            <w:noProof/>
          </w:rPr>
          <w:t>7.12. Кардиологическое обследование и лечение пациентов с гематологическими заболеваниями</w:t>
        </w:r>
        <w:r w:rsidR="00816B42">
          <w:rPr>
            <w:noProof/>
            <w:webHidden/>
          </w:rPr>
          <w:tab/>
        </w:r>
        <w:r w:rsidR="00816B42">
          <w:rPr>
            <w:noProof/>
            <w:webHidden/>
          </w:rPr>
          <w:fldChar w:fldCharType="begin"/>
        </w:r>
        <w:r w:rsidR="00816B42">
          <w:rPr>
            <w:noProof/>
            <w:webHidden/>
          </w:rPr>
          <w:instrText xml:space="preserve"> PAGEREF _Toc64501901 \h </w:instrText>
        </w:r>
        <w:r w:rsidR="00816B42">
          <w:rPr>
            <w:noProof/>
            <w:webHidden/>
          </w:rPr>
        </w:r>
        <w:r w:rsidR="00816B42">
          <w:rPr>
            <w:noProof/>
            <w:webHidden/>
          </w:rPr>
          <w:fldChar w:fldCharType="separate"/>
        </w:r>
        <w:r w:rsidR="00816B42">
          <w:rPr>
            <w:noProof/>
            <w:webHidden/>
          </w:rPr>
          <w:t>186</w:t>
        </w:r>
        <w:r w:rsidR="00816B42">
          <w:rPr>
            <w:noProof/>
            <w:webHidden/>
          </w:rPr>
          <w:fldChar w:fldCharType="end"/>
        </w:r>
      </w:hyperlink>
    </w:p>
    <w:p w14:paraId="06CE0D8D" w14:textId="539804E1"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02" w:history="1">
        <w:r w:rsidR="00816B42" w:rsidRPr="00CE2B96">
          <w:rPr>
            <w:rStyle w:val="afff"/>
            <w:noProof/>
          </w:rPr>
          <w:t xml:space="preserve">7.13. </w:t>
        </w:r>
        <w:r w:rsidR="00816B42" w:rsidRPr="00CE2B96">
          <w:rPr>
            <w:rStyle w:val="afff"/>
            <w:noProof/>
            <w:kern w:val="32"/>
          </w:rPr>
          <w:t>Диагностика гемотрансмиссивных инфекций</w:t>
        </w:r>
        <w:r w:rsidR="00816B42">
          <w:rPr>
            <w:noProof/>
            <w:webHidden/>
          </w:rPr>
          <w:tab/>
        </w:r>
        <w:r w:rsidR="00816B42">
          <w:rPr>
            <w:noProof/>
            <w:webHidden/>
          </w:rPr>
          <w:fldChar w:fldCharType="begin"/>
        </w:r>
        <w:r w:rsidR="00816B42">
          <w:rPr>
            <w:noProof/>
            <w:webHidden/>
          </w:rPr>
          <w:instrText xml:space="preserve"> PAGEREF _Toc64501902 \h </w:instrText>
        </w:r>
        <w:r w:rsidR="00816B42">
          <w:rPr>
            <w:noProof/>
            <w:webHidden/>
          </w:rPr>
        </w:r>
        <w:r w:rsidR="00816B42">
          <w:rPr>
            <w:noProof/>
            <w:webHidden/>
          </w:rPr>
          <w:fldChar w:fldCharType="separate"/>
        </w:r>
        <w:r w:rsidR="00816B42">
          <w:rPr>
            <w:noProof/>
            <w:webHidden/>
          </w:rPr>
          <w:t>197</w:t>
        </w:r>
        <w:r w:rsidR="00816B42">
          <w:rPr>
            <w:noProof/>
            <w:webHidden/>
          </w:rPr>
          <w:fldChar w:fldCharType="end"/>
        </w:r>
      </w:hyperlink>
    </w:p>
    <w:p w14:paraId="29EA9B69" w14:textId="7200A9A8"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03" w:history="1">
        <w:r w:rsidR="00816B42" w:rsidRPr="00CE2B96">
          <w:rPr>
            <w:rStyle w:val="afff"/>
            <w:noProof/>
          </w:rPr>
          <w:t>7.14. Диагностика и лечение неврологических проявлений при гематологических заболеваниях</w:t>
        </w:r>
        <w:r w:rsidR="00816B42">
          <w:rPr>
            <w:noProof/>
            <w:webHidden/>
          </w:rPr>
          <w:tab/>
        </w:r>
        <w:r w:rsidR="00816B42">
          <w:rPr>
            <w:noProof/>
            <w:webHidden/>
          </w:rPr>
          <w:fldChar w:fldCharType="begin"/>
        </w:r>
        <w:r w:rsidR="00816B42">
          <w:rPr>
            <w:noProof/>
            <w:webHidden/>
          </w:rPr>
          <w:instrText xml:space="preserve"> PAGEREF _Toc64501903 \h </w:instrText>
        </w:r>
        <w:r w:rsidR="00816B42">
          <w:rPr>
            <w:noProof/>
            <w:webHidden/>
          </w:rPr>
        </w:r>
        <w:r w:rsidR="00816B42">
          <w:rPr>
            <w:noProof/>
            <w:webHidden/>
          </w:rPr>
          <w:fldChar w:fldCharType="separate"/>
        </w:r>
        <w:r w:rsidR="00816B42">
          <w:rPr>
            <w:noProof/>
            <w:webHidden/>
          </w:rPr>
          <w:t>200</w:t>
        </w:r>
        <w:r w:rsidR="00816B42">
          <w:rPr>
            <w:noProof/>
            <w:webHidden/>
          </w:rPr>
          <w:fldChar w:fldCharType="end"/>
        </w:r>
      </w:hyperlink>
    </w:p>
    <w:p w14:paraId="2858E609" w14:textId="4D3D9A7C"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04" w:history="1">
        <w:r w:rsidR="00816B42" w:rsidRPr="00CE2B96">
          <w:rPr>
            <w:rStyle w:val="afff"/>
            <w:noProof/>
          </w:rPr>
          <w:t>7.15. Диагностика и лечение психических расстройств у пациентов с гематологическими  заболеваниями</w:t>
        </w:r>
        <w:r w:rsidR="00816B42">
          <w:rPr>
            <w:noProof/>
            <w:webHidden/>
          </w:rPr>
          <w:tab/>
        </w:r>
        <w:r w:rsidR="00816B42">
          <w:rPr>
            <w:noProof/>
            <w:webHidden/>
          </w:rPr>
          <w:fldChar w:fldCharType="begin"/>
        </w:r>
        <w:r w:rsidR="00816B42">
          <w:rPr>
            <w:noProof/>
            <w:webHidden/>
          </w:rPr>
          <w:instrText xml:space="preserve"> PAGEREF _Toc64501904 \h </w:instrText>
        </w:r>
        <w:r w:rsidR="00816B42">
          <w:rPr>
            <w:noProof/>
            <w:webHidden/>
          </w:rPr>
        </w:r>
        <w:r w:rsidR="00816B42">
          <w:rPr>
            <w:noProof/>
            <w:webHidden/>
          </w:rPr>
          <w:fldChar w:fldCharType="separate"/>
        </w:r>
        <w:r w:rsidR="00816B42">
          <w:rPr>
            <w:noProof/>
            <w:webHidden/>
          </w:rPr>
          <w:t>215</w:t>
        </w:r>
        <w:r w:rsidR="00816B42">
          <w:rPr>
            <w:noProof/>
            <w:webHidden/>
          </w:rPr>
          <w:fldChar w:fldCharType="end"/>
        </w:r>
      </w:hyperlink>
    </w:p>
    <w:p w14:paraId="757DA768" w14:textId="72F9362C"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05" w:history="1">
        <w:r w:rsidR="00816B42" w:rsidRPr="00CE2B96">
          <w:rPr>
            <w:rStyle w:val="afff"/>
            <w:noProof/>
          </w:rPr>
          <w:t xml:space="preserve">7.16. </w:t>
        </w:r>
        <w:r w:rsidR="00816B42" w:rsidRPr="00CE2B96">
          <w:rPr>
            <w:rStyle w:val="afff"/>
            <w:noProof/>
            <w:lang w:eastAsia="ru-RU"/>
          </w:rPr>
          <w:t>Профилактика и лечение синдрома лизиса опухоли.</w:t>
        </w:r>
        <w:r w:rsidR="00816B42">
          <w:rPr>
            <w:noProof/>
            <w:webHidden/>
          </w:rPr>
          <w:tab/>
        </w:r>
        <w:r w:rsidR="00816B42">
          <w:rPr>
            <w:noProof/>
            <w:webHidden/>
          </w:rPr>
          <w:fldChar w:fldCharType="begin"/>
        </w:r>
        <w:r w:rsidR="00816B42">
          <w:rPr>
            <w:noProof/>
            <w:webHidden/>
          </w:rPr>
          <w:instrText xml:space="preserve"> PAGEREF _Toc64501905 \h </w:instrText>
        </w:r>
        <w:r w:rsidR="00816B42">
          <w:rPr>
            <w:noProof/>
            <w:webHidden/>
          </w:rPr>
        </w:r>
        <w:r w:rsidR="00816B42">
          <w:rPr>
            <w:noProof/>
            <w:webHidden/>
          </w:rPr>
          <w:fldChar w:fldCharType="separate"/>
        </w:r>
        <w:r w:rsidR="00816B42">
          <w:rPr>
            <w:noProof/>
            <w:webHidden/>
          </w:rPr>
          <w:t>218</w:t>
        </w:r>
        <w:r w:rsidR="00816B42">
          <w:rPr>
            <w:noProof/>
            <w:webHidden/>
          </w:rPr>
          <w:fldChar w:fldCharType="end"/>
        </w:r>
      </w:hyperlink>
    </w:p>
    <w:p w14:paraId="708C2D33" w14:textId="4880B0A4"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06" w:history="1">
        <w:r w:rsidR="00816B42" w:rsidRPr="00CE2B96">
          <w:rPr>
            <w:rStyle w:val="afff"/>
            <w:noProof/>
          </w:rPr>
          <w:t>7.17. Диагностика и лечение почечной недостаточности в гематологии</w:t>
        </w:r>
        <w:r w:rsidR="00816B42">
          <w:rPr>
            <w:noProof/>
            <w:webHidden/>
          </w:rPr>
          <w:tab/>
        </w:r>
        <w:r w:rsidR="00816B42">
          <w:rPr>
            <w:noProof/>
            <w:webHidden/>
          </w:rPr>
          <w:fldChar w:fldCharType="begin"/>
        </w:r>
        <w:r w:rsidR="00816B42">
          <w:rPr>
            <w:noProof/>
            <w:webHidden/>
          </w:rPr>
          <w:instrText xml:space="preserve"> PAGEREF _Toc64501906 \h </w:instrText>
        </w:r>
        <w:r w:rsidR="00816B42">
          <w:rPr>
            <w:noProof/>
            <w:webHidden/>
          </w:rPr>
        </w:r>
        <w:r w:rsidR="00816B42">
          <w:rPr>
            <w:noProof/>
            <w:webHidden/>
          </w:rPr>
          <w:fldChar w:fldCharType="separate"/>
        </w:r>
        <w:r w:rsidR="00816B42">
          <w:rPr>
            <w:noProof/>
            <w:webHidden/>
          </w:rPr>
          <w:t>221</w:t>
        </w:r>
        <w:r w:rsidR="00816B42">
          <w:rPr>
            <w:noProof/>
            <w:webHidden/>
          </w:rPr>
          <w:fldChar w:fldCharType="end"/>
        </w:r>
      </w:hyperlink>
    </w:p>
    <w:p w14:paraId="4CAEF76F" w14:textId="6B6B702F" w:rsidR="00816B42" w:rsidRDefault="00E85825">
      <w:pPr>
        <w:pStyle w:val="18"/>
        <w:rPr>
          <w:rFonts w:asciiTheme="minorHAnsi" w:eastAsiaTheme="minorEastAsia" w:hAnsiTheme="minorHAnsi" w:cstheme="minorBidi"/>
          <w:noProof/>
          <w:szCs w:val="24"/>
          <w:lang w:eastAsia="ru-RU"/>
        </w:rPr>
      </w:pPr>
      <w:hyperlink w:anchor="_Toc64501907" w:history="1">
        <w:r w:rsidR="00816B42" w:rsidRPr="00CE2B96">
          <w:rPr>
            <w:rStyle w:val="afff"/>
            <w:noProof/>
          </w:rPr>
          <w:t>Критерии оценки качества медицинской помощи</w:t>
        </w:r>
        <w:r w:rsidR="00816B42">
          <w:rPr>
            <w:noProof/>
            <w:webHidden/>
          </w:rPr>
          <w:tab/>
        </w:r>
        <w:r w:rsidR="00816B42">
          <w:rPr>
            <w:noProof/>
            <w:webHidden/>
          </w:rPr>
          <w:fldChar w:fldCharType="begin"/>
        </w:r>
        <w:r w:rsidR="00816B42">
          <w:rPr>
            <w:noProof/>
            <w:webHidden/>
          </w:rPr>
          <w:instrText xml:space="preserve"> PAGEREF _Toc64501907 \h </w:instrText>
        </w:r>
        <w:r w:rsidR="00816B42">
          <w:rPr>
            <w:noProof/>
            <w:webHidden/>
          </w:rPr>
        </w:r>
        <w:r w:rsidR="00816B42">
          <w:rPr>
            <w:noProof/>
            <w:webHidden/>
          </w:rPr>
          <w:fldChar w:fldCharType="separate"/>
        </w:r>
        <w:r w:rsidR="00816B42">
          <w:rPr>
            <w:noProof/>
            <w:webHidden/>
          </w:rPr>
          <w:t>232</w:t>
        </w:r>
        <w:r w:rsidR="00816B42">
          <w:rPr>
            <w:noProof/>
            <w:webHidden/>
          </w:rPr>
          <w:fldChar w:fldCharType="end"/>
        </w:r>
      </w:hyperlink>
    </w:p>
    <w:p w14:paraId="6F574B8B" w14:textId="196836B9" w:rsidR="00816B42" w:rsidRDefault="00E85825">
      <w:pPr>
        <w:pStyle w:val="18"/>
        <w:rPr>
          <w:rFonts w:asciiTheme="minorHAnsi" w:eastAsiaTheme="minorEastAsia" w:hAnsiTheme="minorHAnsi" w:cstheme="minorBidi"/>
          <w:noProof/>
          <w:szCs w:val="24"/>
          <w:lang w:eastAsia="ru-RU"/>
        </w:rPr>
      </w:pPr>
      <w:hyperlink w:anchor="_Toc64501908" w:history="1">
        <w:r w:rsidR="00816B42" w:rsidRPr="00CE2B96">
          <w:rPr>
            <w:rStyle w:val="afff"/>
            <w:noProof/>
          </w:rPr>
          <w:t>Список литературы</w:t>
        </w:r>
        <w:r w:rsidR="00816B42">
          <w:rPr>
            <w:noProof/>
            <w:webHidden/>
          </w:rPr>
          <w:tab/>
        </w:r>
        <w:r w:rsidR="00816B42">
          <w:rPr>
            <w:noProof/>
            <w:webHidden/>
          </w:rPr>
          <w:fldChar w:fldCharType="begin"/>
        </w:r>
        <w:r w:rsidR="00816B42">
          <w:rPr>
            <w:noProof/>
            <w:webHidden/>
          </w:rPr>
          <w:instrText xml:space="preserve"> PAGEREF _Toc64501908 \h </w:instrText>
        </w:r>
        <w:r w:rsidR="00816B42">
          <w:rPr>
            <w:noProof/>
            <w:webHidden/>
          </w:rPr>
        </w:r>
        <w:r w:rsidR="00816B42">
          <w:rPr>
            <w:noProof/>
            <w:webHidden/>
          </w:rPr>
          <w:fldChar w:fldCharType="separate"/>
        </w:r>
        <w:r w:rsidR="00816B42">
          <w:rPr>
            <w:noProof/>
            <w:webHidden/>
          </w:rPr>
          <w:t>234</w:t>
        </w:r>
        <w:r w:rsidR="00816B42">
          <w:rPr>
            <w:noProof/>
            <w:webHidden/>
          </w:rPr>
          <w:fldChar w:fldCharType="end"/>
        </w:r>
      </w:hyperlink>
    </w:p>
    <w:p w14:paraId="02F9F4C2" w14:textId="450EA41E" w:rsidR="00816B42" w:rsidRDefault="00E85825">
      <w:pPr>
        <w:pStyle w:val="18"/>
        <w:rPr>
          <w:rFonts w:asciiTheme="minorHAnsi" w:eastAsiaTheme="minorEastAsia" w:hAnsiTheme="minorHAnsi" w:cstheme="minorBidi"/>
          <w:noProof/>
          <w:szCs w:val="24"/>
          <w:lang w:eastAsia="ru-RU"/>
        </w:rPr>
      </w:pPr>
      <w:hyperlink w:anchor="_Toc64501909" w:history="1">
        <w:r w:rsidR="00816B42" w:rsidRPr="00CE2B96">
          <w:rPr>
            <w:rStyle w:val="afff"/>
            <w:noProof/>
          </w:rPr>
          <w:t>Приложение А1. Состав рабочей группы по разработке и пересмотру клинических рекомендаций</w:t>
        </w:r>
        <w:r w:rsidR="00816B42">
          <w:rPr>
            <w:noProof/>
            <w:webHidden/>
          </w:rPr>
          <w:tab/>
        </w:r>
        <w:r w:rsidR="00816B42">
          <w:rPr>
            <w:noProof/>
            <w:webHidden/>
          </w:rPr>
          <w:fldChar w:fldCharType="begin"/>
        </w:r>
        <w:r w:rsidR="00816B42">
          <w:rPr>
            <w:noProof/>
            <w:webHidden/>
          </w:rPr>
          <w:instrText xml:space="preserve"> PAGEREF _Toc64501909 \h </w:instrText>
        </w:r>
        <w:r w:rsidR="00816B42">
          <w:rPr>
            <w:noProof/>
            <w:webHidden/>
          </w:rPr>
        </w:r>
        <w:r w:rsidR="00816B42">
          <w:rPr>
            <w:noProof/>
            <w:webHidden/>
          </w:rPr>
          <w:fldChar w:fldCharType="separate"/>
        </w:r>
        <w:r w:rsidR="00816B42">
          <w:rPr>
            <w:noProof/>
            <w:webHidden/>
          </w:rPr>
          <w:t>252</w:t>
        </w:r>
        <w:r w:rsidR="00816B42">
          <w:rPr>
            <w:noProof/>
            <w:webHidden/>
          </w:rPr>
          <w:fldChar w:fldCharType="end"/>
        </w:r>
      </w:hyperlink>
    </w:p>
    <w:p w14:paraId="4A2F6143" w14:textId="741AB7B0" w:rsidR="00816B42" w:rsidRDefault="00E85825">
      <w:pPr>
        <w:pStyle w:val="18"/>
        <w:rPr>
          <w:rFonts w:asciiTheme="minorHAnsi" w:eastAsiaTheme="minorEastAsia" w:hAnsiTheme="minorHAnsi" w:cstheme="minorBidi"/>
          <w:noProof/>
          <w:szCs w:val="24"/>
          <w:lang w:eastAsia="ru-RU"/>
        </w:rPr>
      </w:pPr>
      <w:hyperlink w:anchor="_Toc64501910" w:history="1">
        <w:r w:rsidR="00816B42" w:rsidRPr="00CE2B96">
          <w:rPr>
            <w:rStyle w:val="afff"/>
            <w:noProof/>
          </w:rPr>
          <w:t>Приложение А2. Методология разработки клинических рекомендаций</w:t>
        </w:r>
        <w:r w:rsidR="00816B42">
          <w:rPr>
            <w:noProof/>
            <w:webHidden/>
          </w:rPr>
          <w:tab/>
        </w:r>
        <w:r w:rsidR="00816B42">
          <w:rPr>
            <w:noProof/>
            <w:webHidden/>
          </w:rPr>
          <w:fldChar w:fldCharType="begin"/>
        </w:r>
        <w:r w:rsidR="00816B42">
          <w:rPr>
            <w:noProof/>
            <w:webHidden/>
          </w:rPr>
          <w:instrText xml:space="preserve"> PAGEREF _Toc64501910 \h </w:instrText>
        </w:r>
        <w:r w:rsidR="00816B42">
          <w:rPr>
            <w:noProof/>
            <w:webHidden/>
          </w:rPr>
        </w:r>
        <w:r w:rsidR="00816B42">
          <w:rPr>
            <w:noProof/>
            <w:webHidden/>
          </w:rPr>
          <w:fldChar w:fldCharType="separate"/>
        </w:r>
        <w:r w:rsidR="00816B42">
          <w:rPr>
            <w:noProof/>
            <w:webHidden/>
          </w:rPr>
          <w:t>254</w:t>
        </w:r>
        <w:r w:rsidR="00816B42">
          <w:rPr>
            <w:noProof/>
            <w:webHidden/>
          </w:rPr>
          <w:fldChar w:fldCharType="end"/>
        </w:r>
      </w:hyperlink>
    </w:p>
    <w:p w14:paraId="16B31652" w14:textId="65BD0B18" w:rsidR="00816B42" w:rsidRDefault="00E85825">
      <w:pPr>
        <w:pStyle w:val="18"/>
        <w:rPr>
          <w:rFonts w:asciiTheme="minorHAnsi" w:eastAsiaTheme="minorEastAsia" w:hAnsiTheme="minorHAnsi" w:cstheme="minorBidi"/>
          <w:noProof/>
          <w:szCs w:val="24"/>
          <w:lang w:eastAsia="ru-RU"/>
        </w:rPr>
      </w:pPr>
      <w:hyperlink w:anchor="_Toc64501911" w:history="1">
        <w:r w:rsidR="00816B42" w:rsidRPr="00CE2B96">
          <w:rPr>
            <w:rStyle w:val="afff"/>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816B42">
          <w:rPr>
            <w:noProof/>
            <w:webHidden/>
          </w:rPr>
          <w:tab/>
        </w:r>
        <w:r w:rsidR="00816B42">
          <w:rPr>
            <w:noProof/>
            <w:webHidden/>
          </w:rPr>
          <w:fldChar w:fldCharType="begin"/>
        </w:r>
        <w:r w:rsidR="00816B42">
          <w:rPr>
            <w:noProof/>
            <w:webHidden/>
          </w:rPr>
          <w:instrText xml:space="preserve"> PAGEREF _Toc64501911 \h </w:instrText>
        </w:r>
        <w:r w:rsidR="00816B42">
          <w:rPr>
            <w:noProof/>
            <w:webHidden/>
          </w:rPr>
        </w:r>
        <w:r w:rsidR="00816B42">
          <w:rPr>
            <w:noProof/>
            <w:webHidden/>
          </w:rPr>
          <w:fldChar w:fldCharType="separate"/>
        </w:r>
        <w:r w:rsidR="00816B42">
          <w:rPr>
            <w:noProof/>
            <w:webHidden/>
          </w:rPr>
          <w:t>257</w:t>
        </w:r>
        <w:r w:rsidR="00816B42">
          <w:rPr>
            <w:noProof/>
            <w:webHidden/>
          </w:rPr>
          <w:fldChar w:fldCharType="end"/>
        </w:r>
      </w:hyperlink>
    </w:p>
    <w:p w14:paraId="6F6BFD23" w14:textId="7AD7287B"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12" w:history="1">
        <w:r w:rsidR="00816B42" w:rsidRPr="00CE2B96">
          <w:rPr>
            <w:rStyle w:val="afff"/>
            <w:noProof/>
          </w:rPr>
          <w:t>Приложение А3.1. Протоколы лечения острого промилоцитарного синдрома</w:t>
        </w:r>
        <w:r w:rsidR="00816B42">
          <w:rPr>
            <w:noProof/>
            <w:webHidden/>
          </w:rPr>
          <w:tab/>
        </w:r>
        <w:r w:rsidR="00816B42">
          <w:rPr>
            <w:noProof/>
            <w:webHidden/>
          </w:rPr>
          <w:fldChar w:fldCharType="begin"/>
        </w:r>
        <w:r w:rsidR="00816B42">
          <w:rPr>
            <w:noProof/>
            <w:webHidden/>
          </w:rPr>
          <w:instrText xml:space="preserve"> PAGEREF _Toc64501912 \h </w:instrText>
        </w:r>
        <w:r w:rsidR="00816B42">
          <w:rPr>
            <w:noProof/>
            <w:webHidden/>
          </w:rPr>
        </w:r>
        <w:r w:rsidR="00816B42">
          <w:rPr>
            <w:noProof/>
            <w:webHidden/>
          </w:rPr>
          <w:fldChar w:fldCharType="separate"/>
        </w:r>
        <w:r w:rsidR="00816B42">
          <w:rPr>
            <w:noProof/>
            <w:webHidden/>
          </w:rPr>
          <w:t>257</w:t>
        </w:r>
        <w:r w:rsidR="00816B42">
          <w:rPr>
            <w:noProof/>
            <w:webHidden/>
          </w:rPr>
          <w:fldChar w:fldCharType="end"/>
        </w:r>
      </w:hyperlink>
    </w:p>
    <w:p w14:paraId="1CDB0E25" w14:textId="7B831BF8"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13" w:history="1">
        <w:r w:rsidR="00816B42" w:rsidRPr="00CE2B96">
          <w:rPr>
            <w:rStyle w:val="afff"/>
            <w:noProof/>
          </w:rPr>
          <w:t>Приложение А3.2. Проведение трансплантации аллогенных гемопоэтичесчких стволовых клеток</w:t>
        </w:r>
        <w:r w:rsidR="00816B42">
          <w:rPr>
            <w:noProof/>
            <w:webHidden/>
          </w:rPr>
          <w:tab/>
        </w:r>
        <w:r w:rsidR="00816B42">
          <w:rPr>
            <w:noProof/>
            <w:webHidden/>
          </w:rPr>
          <w:fldChar w:fldCharType="begin"/>
        </w:r>
        <w:r w:rsidR="00816B42">
          <w:rPr>
            <w:noProof/>
            <w:webHidden/>
          </w:rPr>
          <w:instrText xml:space="preserve"> PAGEREF _Toc64501913 \h </w:instrText>
        </w:r>
        <w:r w:rsidR="00816B42">
          <w:rPr>
            <w:noProof/>
            <w:webHidden/>
          </w:rPr>
        </w:r>
        <w:r w:rsidR="00816B42">
          <w:rPr>
            <w:noProof/>
            <w:webHidden/>
          </w:rPr>
          <w:fldChar w:fldCharType="separate"/>
        </w:r>
        <w:r w:rsidR="00816B42">
          <w:rPr>
            <w:noProof/>
            <w:webHidden/>
          </w:rPr>
          <w:t>262</w:t>
        </w:r>
        <w:r w:rsidR="00816B42">
          <w:rPr>
            <w:noProof/>
            <w:webHidden/>
          </w:rPr>
          <w:fldChar w:fldCharType="end"/>
        </w:r>
      </w:hyperlink>
    </w:p>
    <w:p w14:paraId="1ABA609C" w14:textId="2075FA78"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14" w:history="1">
        <w:r w:rsidR="00816B42" w:rsidRPr="00CE2B96">
          <w:rPr>
            <w:rStyle w:val="afff"/>
            <w:noProof/>
          </w:rPr>
          <w:t>Приложение 3.3. Трансплантация аутологичных гемопоэтических стволовых клеток</w:t>
        </w:r>
        <w:r w:rsidR="00816B42">
          <w:rPr>
            <w:noProof/>
            <w:webHidden/>
          </w:rPr>
          <w:tab/>
        </w:r>
        <w:r w:rsidR="00816B42">
          <w:rPr>
            <w:noProof/>
            <w:webHidden/>
          </w:rPr>
          <w:fldChar w:fldCharType="begin"/>
        </w:r>
        <w:r w:rsidR="00816B42">
          <w:rPr>
            <w:noProof/>
            <w:webHidden/>
          </w:rPr>
          <w:instrText xml:space="preserve"> PAGEREF _Toc64501914 \h </w:instrText>
        </w:r>
        <w:r w:rsidR="00816B42">
          <w:rPr>
            <w:noProof/>
            <w:webHidden/>
          </w:rPr>
        </w:r>
        <w:r w:rsidR="00816B42">
          <w:rPr>
            <w:noProof/>
            <w:webHidden/>
          </w:rPr>
          <w:fldChar w:fldCharType="separate"/>
        </w:r>
        <w:r w:rsidR="00816B42">
          <w:rPr>
            <w:noProof/>
            <w:webHidden/>
          </w:rPr>
          <w:t>351</w:t>
        </w:r>
        <w:r w:rsidR="00816B42">
          <w:rPr>
            <w:noProof/>
            <w:webHidden/>
          </w:rPr>
          <w:fldChar w:fldCharType="end"/>
        </w:r>
      </w:hyperlink>
    </w:p>
    <w:p w14:paraId="7B18F8DD" w14:textId="6D086F7F"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15" w:history="1">
        <w:r w:rsidR="00816B42" w:rsidRPr="00CE2B96">
          <w:rPr>
            <w:rStyle w:val="afff"/>
            <w:noProof/>
          </w:rPr>
          <w:t>Приложение 3.4. Применение компонентов донорской крови у гематологических пациентов</w:t>
        </w:r>
        <w:r w:rsidR="00816B42">
          <w:rPr>
            <w:noProof/>
            <w:webHidden/>
          </w:rPr>
          <w:tab/>
        </w:r>
        <w:r w:rsidR="00816B42">
          <w:rPr>
            <w:noProof/>
            <w:webHidden/>
          </w:rPr>
          <w:fldChar w:fldCharType="begin"/>
        </w:r>
        <w:r w:rsidR="00816B42">
          <w:rPr>
            <w:noProof/>
            <w:webHidden/>
          </w:rPr>
          <w:instrText xml:space="preserve"> PAGEREF _Toc64501915 \h </w:instrText>
        </w:r>
        <w:r w:rsidR="00816B42">
          <w:rPr>
            <w:noProof/>
            <w:webHidden/>
          </w:rPr>
        </w:r>
        <w:r w:rsidR="00816B42">
          <w:rPr>
            <w:noProof/>
            <w:webHidden/>
          </w:rPr>
          <w:fldChar w:fldCharType="separate"/>
        </w:r>
        <w:r w:rsidR="00816B42">
          <w:rPr>
            <w:noProof/>
            <w:webHidden/>
          </w:rPr>
          <w:t>403</w:t>
        </w:r>
        <w:r w:rsidR="00816B42">
          <w:rPr>
            <w:noProof/>
            <w:webHidden/>
          </w:rPr>
          <w:fldChar w:fldCharType="end"/>
        </w:r>
      </w:hyperlink>
    </w:p>
    <w:p w14:paraId="08103F55" w14:textId="058B4E9F"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16" w:history="1">
        <w:r w:rsidR="00816B42" w:rsidRPr="00CE2B96">
          <w:rPr>
            <w:rStyle w:val="afff"/>
            <w:noProof/>
          </w:rPr>
          <w:t>Приложение А3.5. Обеспечение сосудистого доступа</w:t>
        </w:r>
        <w:r w:rsidR="00816B42">
          <w:rPr>
            <w:noProof/>
            <w:webHidden/>
          </w:rPr>
          <w:tab/>
        </w:r>
        <w:r w:rsidR="00816B42">
          <w:rPr>
            <w:noProof/>
            <w:webHidden/>
          </w:rPr>
          <w:fldChar w:fldCharType="begin"/>
        </w:r>
        <w:r w:rsidR="00816B42">
          <w:rPr>
            <w:noProof/>
            <w:webHidden/>
          </w:rPr>
          <w:instrText xml:space="preserve"> PAGEREF _Toc64501916 \h </w:instrText>
        </w:r>
        <w:r w:rsidR="00816B42">
          <w:rPr>
            <w:noProof/>
            <w:webHidden/>
          </w:rPr>
        </w:r>
        <w:r w:rsidR="00816B42">
          <w:rPr>
            <w:noProof/>
            <w:webHidden/>
          </w:rPr>
          <w:fldChar w:fldCharType="separate"/>
        </w:r>
        <w:r w:rsidR="00816B42">
          <w:rPr>
            <w:noProof/>
            <w:webHidden/>
          </w:rPr>
          <w:t>420</w:t>
        </w:r>
        <w:r w:rsidR="00816B42">
          <w:rPr>
            <w:noProof/>
            <w:webHidden/>
          </w:rPr>
          <w:fldChar w:fldCharType="end"/>
        </w:r>
      </w:hyperlink>
    </w:p>
    <w:p w14:paraId="725A5BE5" w14:textId="64E7CE3E"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17" w:history="1">
        <w:r w:rsidR="00816B42" w:rsidRPr="00CE2B96">
          <w:rPr>
            <w:rStyle w:val="afff"/>
            <w:noProof/>
          </w:rPr>
          <w:t>Приложение А3.6. Протокол выполнения спиномозговой (люмбальной) пункции у гематологических пациентов</w:t>
        </w:r>
        <w:r w:rsidR="00816B42">
          <w:rPr>
            <w:noProof/>
            <w:webHidden/>
          </w:rPr>
          <w:tab/>
        </w:r>
        <w:r w:rsidR="00816B42">
          <w:rPr>
            <w:noProof/>
            <w:webHidden/>
          </w:rPr>
          <w:fldChar w:fldCharType="begin"/>
        </w:r>
        <w:r w:rsidR="00816B42">
          <w:rPr>
            <w:noProof/>
            <w:webHidden/>
          </w:rPr>
          <w:instrText xml:space="preserve"> PAGEREF _Toc64501917 \h </w:instrText>
        </w:r>
        <w:r w:rsidR="00816B42">
          <w:rPr>
            <w:noProof/>
            <w:webHidden/>
          </w:rPr>
        </w:r>
        <w:r w:rsidR="00816B42">
          <w:rPr>
            <w:noProof/>
            <w:webHidden/>
          </w:rPr>
          <w:fldChar w:fldCharType="separate"/>
        </w:r>
        <w:r w:rsidR="00816B42">
          <w:rPr>
            <w:noProof/>
            <w:webHidden/>
          </w:rPr>
          <w:t>433</w:t>
        </w:r>
        <w:r w:rsidR="00816B42">
          <w:rPr>
            <w:noProof/>
            <w:webHidden/>
          </w:rPr>
          <w:fldChar w:fldCharType="end"/>
        </w:r>
      </w:hyperlink>
    </w:p>
    <w:p w14:paraId="0F844CFE" w14:textId="77F37160"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18" w:history="1">
        <w:r w:rsidR="00816B42" w:rsidRPr="00CE2B96">
          <w:rPr>
            <w:rStyle w:val="afff"/>
            <w:noProof/>
          </w:rPr>
          <w:t>Приложение А3.7. Профилактика и лечение тошноты и рвоты</w:t>
        </w:r>
        <w:r w:rsidR="00816B42">
          <w:rPr>
            <w:noProof/>
            <w:webHidden/>
          </w:rPr>
          <w:tab/>
        </w:r>
        <w:r w:rsidR="00816B42">
          <w:rPr>
            <w:noProof/>
            <w:webHidden/>
          </w:rPr>
          <w:fldChar w:fldCharType="begin"/>
        </w:r>
        <w:r w:rsidR="00816B42">
          <w:rPr>
            <w:noProof/>
            <w:webHidden/>
          </w:rPr>
          <w:instrText xml:space="preserve"> PAGEREF _Toc64501918 \h </w:instrText>
        </w:r>
        <w:r w:rsidR="00816B42">
          <w:rPr>
            <w:noProof/>
            <w:webHidden/>
          </w:rPr>
        </w:r>
        <w:r w:rsidR="00816B42">
          <w:rPr>
            <w:noProof/>
            <w:webHidden/>
          </w:rPr>
          <w:fldChar w:fldCharType="separate"/>
        </w:r>
        <w:r w:rsidR="00816B42">
          <w:rPr>
            <w:noProof/>
            <w:webHidden/>
          </w:rPr>
          <w:t>443</w:t>
        </w:r>
        <w:r w:rsidR="00816B42">
          <w:rPr>
            <w:noProof/>
            <w:webHidden/>
          </w:rPr>
          <w:fldChar w:fldCharType="end"/>
        </w:r>
      </w:hyperlink>
    </w:p>
    <w:p w14:paraId="618A55DB" w14:textId="3C45FEAF"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19" w:history="1">
        <w:r w:rsidR="00816B42" w:rsidRPr="00CE2B96">
          <w:rPr>
            <w:rStyle w:val="afff"/>
            <w:noProof/>
          </w:rPr>
          <w:t>Приложение А3.8. Инфузионная терапия у гематологических пациентов</w:t>
        </w:r>
        <w:r w:rsidR="00816B42">
          <w:rPr>
            <w:noProof/>
            <w:webHidden/>
          </w:rPr>
          <w:tab/>
        </w:r>
        <w:r w:rsidR="00816B42">
          <w:rPr>
            <w:noProof/>
            <w:webHidden/>
          </w:rPr>
          <w:fldChar w:fldCharType="begin"/>
        </w:r>
        <w:r w:rsidR="00816B42">
          <w:rPr>
            <w:noProof/>
            <w:webHidden/>
          </w:rPr>
          <w:instrText xml:space="preserve"> PAGEREF _Toc64501919 \h </w:instrText>
        </w:r>
        <w:r w:rsidR="00816B42">
          <w:rPr>
            <w:noProof/>
            <w:webHidden/>
          </w:rPr>
        </w:r>
        <w:r w:rsidR="00816B42">
          <w:rPr>
            <w:noProof/>
            <w:webHidden/>
          </w:rPr>
          <w:fldChar w:fldCharType="separate"/>
        </w:r>
        <w:r w:rsidR="00816B42">
          <w:rPr>
            <w:noProof/>
            <w:webHidden/>
          </w:rPr>
          <w:t>452</w:t>
        </w:r>
        <w:r w:rsidR="00816B42">
          <w:rPr>
            <w:noProof/>
            <w:webHidden/>
          </w:rPr>
          <w:fldChar w:fldCharType="end"/>
        </w:r>
      </w:hyperlink>
    </w:p>
    <w:p w14:paraId="130CAB7F" w14:textId="3F3910A7"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20" w:history="1">
        <w:r w:rsidR="00816B42" w:rsidRPr="00CE2B96">
          <w:rPr>
            <w:rStyle w:val="afff"/>
            <w:noProof/>
          </w:rPr>
          <w:t xml:space="preserve">Приложение А3.9. </w:t>
        </w:r>
        <w:r w:rsidR="00816B42" w:rsidRPr="00CE2B96">
          <w:rPr>
            <w:rStyle w:val="afff"/>
            <w:rFonts w:eastAsia="Arial Unicode MS"/>
            <w:noProof/>
          </w:rPr>
          <w:t>Протоколы выполнения аспирационного и биопсийного исследования костного мозга</w:t>
        </w:r>
        <w:r w:rsidR="00816B42">
          <w:rPr>
            <w:noProof/>
            <w:webHidden/>
          </w:rPr>
          <w:tab/>
        </w:r>
        <w:r w:rsidR="00816B42">
          <w:rPr>
            <w:noProof/>
            <w:webHidden/>
          </w:rPr>
          <w:fldChar w:fldCharType="begin"/>
        </w:r>
        <w:r w:rsidR="00816B42">
          <w:rPr>
            <w:noProof/>
            <w:webHidden/>
          </w:rPr>
          <w:instrText xml:space="preserve"> PAGEREF _Toc64501920 \h </w:instrText>
        </w:r>
        <w:r w:rsidR="00816B42">
          <w:rPr>
            <w:noProof/>
            <w:webHidden/>
          </w:rPr>
        </w:r>
        <w:r w:rsidR="00816B42">
          <w:rPr>
            <w:noProof/>
            <w:webHidden/>
          </w:rPr>
          <w:fldChar w:fldCharType="separate"/>
        </w:r>
        <w:r w:rsidR="00816B42">
          <w:rPr>
            <w:noProof/>
            <w:webHidden/>
          </w:rPr>
          <w:t>457</w:t>
        </w:r>
        <w:r w:rsidR="00816B42">
          <w:rPr>
            <w:noProof/>
            <w:webHidden/>
          </w:rPr>
          <w:fldChar w:fldCharType="end"/>
        </w:r>
      </w:hyperlink>
    </w:p>
    <w:p w14:paraId="681BE10E" w14:textId="2094561C"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21" w:history="1">
        <w:r w:rsidR="00816B42" w:rsidRPr="00CE2B96">
          <w:rPr>
            <w:rStyle w:val="afff"/>
            <w:noProof/>
          </w:rPr>
          <w:t>Приложение А3.10. Лечебный цитаферез и плазмаферез при гематологических заболеваниях</w:t>
        </w:r>
        <w:r w:rsidR="00816B42">
          <w:rPr>
            <w:noProof/>
            <w:webHidden/>
          </w:rPr>
          <w:tab/>
        </w:r>
        <w:r w:rsidR="00816B42">
          <w:rPr>
            <w:noProof/>
            <w:webHidden/>
          </w:rPr>
          <w:fldChar w:fldCharType="begin"/>
        </w:r>
        <w:r w:rsidR="00816B42">
          <w:rPr>
            <w:noProof/>
            <w:webHidden/>
          </w:rPr>
          <w:instrText xml:space="preserve"> PAGEREF _Toc64501921 \h </w:instrText>
        </w:r>
        <w:r w:rsidR="00816B42">
          <w:rPr>
            <w:noProof/>
            <w:webHidden/>
          </w:rPr>
        </w:r>
        <w:r w:rsidR="00816B42">
          <w:rPr>
            <w:noProof/>
            <w:webHidden/>
          </w:rPr>
          <w:fldChar w:fldCharType="separate"/>
        </w:r>
        <w:r w:rsidR="00816B42">
          <w:rPr>
            <w:noProof/>
            <w:webHidden/>
          </w:rPr>
          <w:t>467</w:t>
        </w:r>
        <w:r w:rsidR="00816B42">
          <w:rPr>
            <w:noProof/>
            <w:webHidden/>
          </w:rPr>
          <w:fldChar w:fldCharType="end"/>
        </w:r>
      </w:hyperlink>
    </w:p>
    <w:p w14:paraId="1095BF97" w14:textId="00050F08"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22" w:history="1">
        <w:r w:rsidR="00816B42" w:rsidRPr="00CE2B96">
          <w:rPr>
            <w:rStyle w:val="afff"/>
            <w:noProof/>
          </w:rPr>
          <w:t>Приложение А3.11. Лечение гематологического пациента в отделении реанимации и интенсивной терапии</w:t>
        </w:r>
        <w:r w:rsidR="00816B42">
          <w:rPr>
            <w:noProof/>
            <w:webHidden/>
          </w:rPr>
          <w:tab/>
        </w:r>
        <w:r w:rsidR="00816B42">
          <w:rPr>
            <w:noProof/>
            <w:webHidden/>
          </w:rPr>
          <w:fldChar w:fldCharType="begin"/>
        </w:r>
        <w:r w:rsidR="00816B42">
          <w:rPr>
            <w:noProof/>
            <w:webHidden/>
          </w:rPr>
          <w:instrText xml:space="preserve"> PAGEREF _Toc64501922 \h </w:instrText>
        </w:r>
        <w:r w:rsidR="00816B42">
          <w:rPr>
            <w:noProof/>
            <w:webHidden/>
          </w:rPr>
        </w:r>
        <w:r w:rsidR="00816B42">
          <w:rPr>
            <w:noProof/>
            <w:webHidden/>
          </w:rPr>
          <w:fldChar w:fldCharType="separate"/>
        </w:r>
        <w:r w:rsidR="00816B42">
          <w:rPr>
            <w:noProof/>
            <w:webHidden/>
          </w:rPr>
          <w:t>471</w:t>
        </w:r>
        <w:r w:rsidR="00816B42">
          <w:rPr>
            <w:noProof/>
            <w:webHidden/>
          </w:rPr>
          <w:fldChar w:fldCharType="end"/>
        </w:r>
      </w:hyperlink>
    </w:p>
    <w:p w14:paraId="5BE3ADBD" w14:textId="1BD653F0" w:rsidR="00816B42" w:rsidRDefault="00E85825">
      <w:pPr>
        <w:pStyle w:val="18"/>
        <w:rPr>
          <w:rFonts w:asciiTheme="minorHAnsi" w:eastAsiaTheme="minorEastAsia" w:hAnsiTheme="minorHAnsi" w:cstheme="minorBidi"/>
          <w:noProof/>
          <w:szCs w:val="24"/>
          <w:lang w:eastAsia="ru-RU"/>
        </w:rPr>
      </w:pPr>
      <w:hyperlink w:anchor="_Toc64501923" w:history="1">
        <w:r w:rsidR="00816B42" w:rsidRPr="00CE2B96">
          <w:rPr>
            <w:rStyle w:val="afff"/>
            <w:noProof/>
          </w:rPr>
          <w:t>Приложение Б. Алгоритмы действий врача</w:t>
        </w:r>
        <w:r w:rsidR="00816B42">
          <w:rPr>
            <w:noProof/>
            <w:webHidden/>
          </w:rPr>
          <w:tab/>
        </w:r>
        <w:r w:rsidR="00816B42">
          <w:rPr>
            <w:noProof/>
            <w:webHidden/>
          </w:rPr>
          <w:fldChar w:fldCharType="begin"/>
        </w:r>
        <w:r w:rsidR="00816B42">
          <w:rPr>
            <w:noProof/>
            <w:webHidden/>
          </w:rPr>
          <w:instrText xml:space="preserve"> PAGEREF _Toc64501923 \h </w:instrText>
        </w:r>
        <w:r w:rsidR="00816B42">
          <w:rPr>
            <w:noProof/>
            <w:webHidden/>
          </w:rPr>
        </w:r>
        <w:r w:rsidR="00816B42">
          <w:rPr>
            <w:noProof/>
            <w:webHidden/>
          </w:rPr>
          <w:fldChar w:fldCharType="separate"/>
        </w:r>
        <w:r w:rsidR="00816B42">
          <w:rPr>
            <w:noProof/>
            <w:webHidden/>
          </w:rPr>
          <w:t>481</w:t>
        </w:r>
        <w:r w:rsidR="00816B42">
          <w:rPr>
            <w:noProof/>
            <w:webHidden/>
          </w:rPr>
          <w:fldChar w:fldCharType="end"/>
        </w:r>
      </w:hyperlink>
    </w:p>
    <w:p w14:paraId="488D1A1B" w14:textId="4E045FDA" w:rsidR="00816B42" w:rsidRDefault="00E85825">
      <w:pPr>
        <w:pStyle w:val="18"/>
        <w:rPr>
          <w:rFonts w:asciiTheme="minorHAnsi" w:eastAsiaTheme="minorEastAsia" w:hAnsiTheme="minorHAnsi" w:cstheme="minorBidi"/>
          <w:noProof/>
          <w:szCs w:val="24"/>
          <w:lang w:eastAsia="ru-RU"/>
        </w:rPr>
      </w:pPr>
      <w:hyperlink w:anchor="_Toc64501924" w:history="1">
        <w:r w:rsidR="00816B42" w:rsidRPr="00CE2B96">
          <w:rPr>
            <w:rStyle w:val="afff"/>
            <w:noProof/>
          </w:rPr>
          <w:t>Приложение В. Информация для пациентов</w:t>
        </w:r>
        <w:r w:rsidR="00816B42">
          <w:rPr>
            <w:noProof/>
            <w:webHidden/>
          </w:rPr>
          <w:tab/>
        </w:r>
        <w:r w:rsidR="00816B42">
          <w:rPr>
            <w:noProof/>
            <w:webHidden/>
          </w:rPr>
          <w:fldChar w:fldCharType="begin"/>
        </w:r>
        <w:r w:rsidR="00816B42">
          <w:rPr>
            <w:noProof/>
            <w:webHidden/>
          </w:rPr>
          <w:instrText xml:space="preserve"> PAGEREF _Toc64501924 \h </w:instrText>
        </w:r>
        <w:r w:rsidR="00816B42">
          <w:rPr>
            <w:noProof/>
            <w:webHidden/>
          </w:rPr>
        </w:r>
        <w:r w:rsidR="00816B42">
          <w:rPr>
            <w:noProof/>
            <w:webHidden/>
          </w:rPr>
          <w:fldChar w:fldCharType="separate"/>
        </w:r>
        <w:r w:rsidR="00816B42">
          <w:rPr>
            <w:noProof/>
            <w:webHidden/>
          </w:rPr>
          <w:t>482</w:t>
        </w:r>
        <w:r w:rsidR="00816B42">
          <w:rPr>
            <w:noProof/>
            <w:webHidden/>
          </w:rPr>
          <w:fldChar w:fldCharType="end"/>
        </w:r>
      </w:hyperlink>
    </w:p>
    <w:p w14:paraId="682F4D9B" w14:textId="7D40445C" w:rsidR="00816B42" w:rsidRDefault="00E85825">
      <w:pPr>
        <w:pStyle w:val="18"/>
        <w:rPr>
          <w:rFonts w:asciiTheme="minorHAnsi" w:eastAsiaTheme="minorEastAsia" w:hAnsiTheme="minorHAnsi" w:cstheme="minorBidi"/>
          <w:noProof/>
          <w:szCs w:val="24"/>
          <w:lang w:eastAsia="ru-RU"/>
        </w:rPr>
      </w:pPr>
      <w:hyperlink w:anchor="_Toc64501925" w:history="1">
        <w:r w:rsidR="00816B42" w:rsidRPr="00CE2B96">
          <w:rPr>
            <w:rStyle w:val="afff"/>
            <w:noProof/>
          </w:rPr>
          <w:t>Приложение Г. Шкалы оценки, вопросники и другие оценочные инструменты состояния пациента, приведенные в клинических рекомендациях</w:t>
        </w:r>
        <w:r w:rsidR="00816B42">
          <w:rPr>
            <w:noProof/>
            <w:webHidden/>
          </w:rPr>
          <w:tab/>
        </w:r>
        <w:r w:rsidR="00816B42">
          <w:rPr>
            <w:noProof/>
            <w:webHidden/>
          </w:rPr>
          <w:fldChar w:fldCharType="begin"/>
        </w:r>
        <w:r w:rsidR="00816B42">
          <w:rPr>
            <w:noProof/>
            <w:webHidden/>
          </w:rPr>
          <w:instrText xml:space="preserve"> PAGEREF _Toc64501925 \h </w:instrText>
        </w:r>
        <w:r w:rsidR="00816B42">
          <w:rPr>
            <w:noProof/>
            <w:webHidden/>
          </w:rPr>
        </w:r>
        <w:r w:rsidR="00816B42">
          <w:rPr>
            <w:noProof/>
            <w:webHidden/>
          </w:rPr>
          <w:fldChar w:fldCharType="separate"/>
        </w:r>
        <w:r w:rsidR="00816B42">
          <w:rPr>
            <w:noProof/>
            <w:webHidden/>
          </w:rPr>
          <w:t>484</w:t>
        </w:r>
        <w:r w:rsidR="00816B42">
          <w:rPr>
            <w:noProof/>
            <w:webHidden/>
          </w:rPr>
          <w:fldChar w:fldCharType="end"/>
        </w:r>
      </w:hyperlink>
    </w:p>
    <w:p w14:paraId="79C11E4E" w14:textId="0612CBFF"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26" w:history="1">
        <w:r w:rsidR="00816B42" w:rsidRPr="00CE2B96">
          <w:rPr>
            <w:rStyle w:val="afff"/>
            <w:noProof/>
          </w:rPr>
          <w:t>Приложение Г1. Расчет трансплантационного риска по шкале EBMT</w:t>
        </w:r>
        <w:r w:rsidR="00816B42">
          <w:rPr>
            <w:noProof/>
            <w:webHidden/>
          </w:rPr>
          <w:tab/>
        </w:r>
        <w:r w:rsidR="00816B42">
          <w:rPr>
            <w:noProof/>
            <w:webHidden/>
          </w:rPr>
          <w:fldChar w:fldCharType="begin"/>
        </w:r>
        <w:r w:rsidR="00816B42">
          <w:rPr>
            <w:noProof/>
            <w:webHidden/>
          </w:rPr>
          <w:instrText xml:space="preserve"> PAGEREF _Toc64501926 \h </w:instrText>
        </w:r>
        <w:r w:rsidR="00816B42">
          <w:rPr>
            <w:noProof/>
            <w:webHidden/>
          </w:rPr>
        </w:r>
        <w:r w:rsidR="00816B42">
          <w:rPr>
            <w:noProof/>
            <w:webHidden/>
          </w:rPr>
          <w:fldChar w:fldCharType="separate"/>
        </w:r>
        <w:r w:rsidR="00816B42">
          <w:rPr>
            <w:noProof/>
            <w:webHidden/>
          </w:rPr>
          <w:t>484</w:t>
        </w:r>
        <w:r w:rsidR="00816B42">
          <w:rPr>
            <w:noProof/>
            <w:webHidden/>
          </w:rPr>
          <w:fldChar w:fldCharType="end"/>
        </w:r>
      </w:hyperlink>
    </w:p>
    <w:p w14:paraId="00B47EDD" w14:textId="37D1C1D5" w:rsidR="00816B42" w:rsidRDefault="00E85825">
      <w:pPr>
        <w:pStyle w:val="21"/>
        <w:tabs>
          <w:tab w:val="right" w:leader="dot" w:pos="9345"/>
        </w:tabs>
        <w:rPr>
          <w:rFonts w:asciiTheme="minorHAnsi" w:eastAsiaTheme="minorEastAsia" w:hAnsiTheme="minorHAnsi" w:cstheme="minorBidi"/>
          <w:noProof/>
          <w:sz w:val="24"/>
          <w:szCs w:val="24"/>
          <w:lang w:eastAsia="ru-RU"/>
        </w:rPr>
      </w:pPr>
      <w:hyperlink w:anchor="_Toc64501927" w:history="1">
        <w:r w:rsidR="00816B42" w:rsidRPr="00CE2B96">
          <w:rPr>
            <w:rStyle w:val="afff"/>
            <w:rFonts w:eastAsia="SimSun"/>
            <w:noProof/>
          </w:rPr>
          <w:t>Приложение Г2. Расчет трансплантационного риска по шкале HCT-CI</w:t>
        </w:r>
        <w:r w:rsidR="00816B42">
          <w:rPr>
            <w:noProof/>
            <w:webHidden/>
          </w:rPr>
          <w:tab/>
        </w:r>
        <w:r w:rsidR="00816B42">
          <w:rPr>
            <w:noProof/>
            <w:webHidden/>
          </w:rPr>
          <w:fldChar w:fldCharType="begin"/>
        </w:r>
        <w:r w:rsidR="00816B42">
          <w:rPr>
            <w:noProof/>
            <w:webHidden/>
          </w:rPr>
          <w:instrText xml:space="preserve"> PAGEREF _Toc64501927 \h </w:instrText>
        </w:r>
        <w:r w:rsidR="00816B42">
          <w:rPr>
            <w:noProof/>
            <w:webHidden/>
          </w:rPr>
        </w:r>
        <w:r w:rsidR="00816B42">
          <w:rPr>
            <w:noProof/>
            <w:webHidden/>
          </w:rPr>
          <w:fldChar w:fldCharType="separate"/>
        </w:r>
        <w:r w:rsidR="00816B42">
          <w:rPr>
            <w:noProof/>
            <w:webHidden/>
          </w:rPr>
          <w:t>485</w:t>
        </w:r>
        <w:r w:rsidR="00816B42">
          <w:rPr>
            <w:noProof/>
            <w:webHidden/>
          </w:rPr>
          <w:fldChar w:fldCharType="end"/>
        </w:r>
      </w:hyperlink>
    </w:p>
    <w:p w14:paraId="52E9131D" w14:textId="2773A6C0" w:rsidR="00701E01" w:rsidRPr="00AC5C3A" w:rsidRDefault="00D477E8" w:rsidP="007C5A40">
      <w:pPr>
        <w:pStyle w:val="10"/>
      </w:pPr>
      <w:r>
        <w:rPr>
          <w:b w:val="0"/>
          <w:sz w:val="24"/>
          <w:szCs w:val="24"/>
          <w:lang w:val="ru-RU" w:eastAsia="en-US"/>
        </w:rPr>
        <w:lastRenderedPageBreak/>
        <w:fldChar w:fldCharType="end"/>
      </w:r>
      <w:bookmarkStart w:id="1" w:name="_Toc64501860"/>
      <w:r w:rsidR="00EA064D" w:rsidRPr="00AC5C3A">
        <w:t>Список сокращений</w:t>
      </w:r>
      <w:bookmarkEnd w:id="1"/>
    </w:p>
    <w:p w14:paraId="528F16FA" w14:textId="77777777" w:rsidR="007D0D86" w:rsidRPr="00AC5C3A" w:rsidRDefault="007D0D86" w:rsidP="004C4498">
      <w:pPr>
        <w:pStyle w:val="a4"/>
        <w:contextualSpacing/>
        <w:divId w:val="482620043"/>
      </w:pPr>
    </w:p>
    <w:p w14:paraId="4BF9D9C2" w14:textId="77777777" w:rsidR="009A06CC" w:rsidRDefault="009A06CC" w:rsidP="009A06CC">
      <w:pPr>
        <w:ind w:firstLine="708"/>
        <w:divId w:val="482620043"/>
        <w:rPr>
          <w:szCs w:val="24"/>
          <w:lang w:eastAsia="ru-RU"/>
        </w:rPr>
      </w:pPr>
      <w:r w:rsidRPr="00A17D81">
        <w:rPr>
          <w:szCs w:val="24"/>
          <w:lang w:eastAsia="ru-RU"/>
        </w:rPr>
        <w:t xml:space="preserve">АПТ </w:t>
      </w:r>
      <w:r>
        <w:rPr>
          <w:szCs w:val="24"/>
          <w:lang w:eastAsia="ru-RU"/>
        </w:rPr>
        <w:t xml:space="preserve">– </w:t>
      </w:r>
      <w:r w:rsidRPr="00A17D81">
        <w:rPr>
          <w:szCs w:val="24"/>
          <w:lang w:eastAsia="ru-RU"/>
        </w:rPr>
        <w:t xml:space="preserve">абсолютный прирост тромбоцитов </w:t>
      </w:r>
    </w:p>
    <w:p w14:paraId="56714DAF" w14:textId="77777777" w:rsidR="004C4498" w:rsidRPr="00AC5C3A" w:rsidRDefault="004C4498" w:rsidP="004C4498">
      <w:pPr>
        <w:pStyle w:val="a4"/>
        <w:contextualSpacing/>
        <w:divId w:val="482620043"/>
      </w:pPr>
      <w:r w:rsidRPr="00AC5C3A">
        <w:t>Алло-Т</w:t>
      </w:r>
      <w:r w:rsidR="00411B0B" w:rsidRPr="00AC5C3A">
        <w:t>ГСК</w:t>
      </w:r>
      <w:r w:rsidRPr="00AC5C3A">
        <w:t xml:space="preserve"> – трансплантация аллогенн</w:t>
      </w:r>
      <w:r w:rsidR="00411B0B" w:rsidRPr="00AC5C3A">
        <w:t>ых гемопоэтических стволовых клеток</w:t>
      </w:r>
    </w:p>
    <w:p w14:paraId="53BE1CBF" w14:textId="77777777" w:rsidR="004C4498" w:rsidRDefault="004C4498" w:rsidP="004C4498">
      <w:pPr>
        <w:pStyle w:val="a4"/>
        <w:contextualSpacing/>
        <w:divId w:val="482620043"/>
        <w:rPr>
          <w:lang w:val="ru-RU"/>
        </w:rPr>
      </w:pPr>
      <w:r w:rsidRPr="00AC5C3A">
        <w:t>Ауто-Т</w:t>
      </w:r>
      <w:r w:rsidR="00411B0B" w:rsidRPr="00AC5C3A">
        <w:t>ГСК</w:t>
      </w:r>
      <w:r w:rsidRPr="00AC5C3A">
        <w:t>– трансплантация аутологичн</w:t>
      </w:r>
      <w:r w:rsidR="00411B0B" w:rsidRPr="00AC5C3A">
        <w:t>ых</w:t>
      </w:r>
      <w:r w:rsidRPr="00AC5C3A">
        <w:t xml:space="preserve"> </w:t>
      </w:r>
      <w:r w:rsidR="00411B0B" w:rsidRPr="00AC5C3A">
        <w:t>гемопоэтических стволовых клеток</w:t>
      </w:r>
    </w:p>
    <w:p w14:paraId="33E878B3" w14:textId="77777777" w:rsidR="00B966A1" w:rsidRDefault="00B966A1" w:rsidP="00B966A1">
      <w:pPr>
        <w:ind w:firstLine="708"/>
        <w:divId w:val="482620043"/>
        <w:rPr>
          <w:szCs w:val="24"/>
          <w:lang w:eastAsia="ru-RU"/>
        </w:rPr>
      </w:pPr>
      <w:r w:rsidRPr="003B52EE">
        <w:rPr>
          <w:szCs w:val="24"/>
        </w:rPr>
        <w:t>АЧТВ</w:t>
      </w:r>
      <w:r>
        <w:rPr>
          <w:szCs w:val="24"/>
        </w:rPr>
        <w:t xml:space="preserve"> – активированное частичное тромбопластиновое время</w:t>
      </w:r>
    </w:p>
    <w:p w14:paraId="3F61B3FD" w14:textId="77777777" w:rsidR="004C4498" w:rsidRPr="00AC5C3A" w:rsidRDefault="004C4498" w:rsidP="00836F6D">
      <w:pPr>
        <w:pStyle w:val="a4"/>
        <w:contextualSpacing/>
        <w:divId w:val="482620043"/>
      </w:pPr>
      <w:r w:rsidRPr="00AC5C3A">
        <w:t>БРВ – безрецидивная выживаемость</w:t>
      </w:r>
    </w:p>
    <w:p w14:paraId="2242BA44" w14:textId="0FFBDA7E" w:rsidR="006234D1" w:rsidRPr="00AC5C3A" w:rsidRDefault="009A06CC" w:rsidP="009A06CC">
      <w:pPr>
        <w:pStyle w:val="a4"/>
        <w:contextualSpacing/>
        <w:divId w:val="482620043"/>
        <w:rPr>
          <w:lang w:val="ru-RU"/>
        </w:rPr>
      </w:pPr>
      <w:r>
        <w:rPr>
          <w:lang w:val="ru-RU"/>
        </w:rPr>
        <w:t>в/в –</w:t>
      </w:r>
      <w:r w:rsidR="006234D1" w:rsidRPr="00AC5C3A">
        <w:rPr>
          <w:lang w:val="ru-RU"/>
        </w:rPr>
        <w:t xml:space="preserve"> внутривенно</w:t>
      </w:r>
    </w:p>
    <w:p w14:paraId="4CB27DAD" w14:textId="77777777" w:rsidR="004C4498" w:rsidRPr="00AC5C3A" w:rsidRDefault="004C4498" w:rsidP="004C4498">
      <w:pPr>
        <w:pStyle w:val="a4"/>
        <w:contextualSpacing/>
        <w:divId w:val="482620043"/>
      </w:pPr>
      <w:r w:rsidRPr="00AC5C3A">
        <w:t>ДВС – диссеминированное внутрисосудистое свертывание</w:t>
      </w:r>
    </w:p>
    <w:p w14:paraId="768C44D0" w14:textId="77777777" w:rsidR="004C4498" w:rsidRPr="00AC5C3A" w:rsidRDefault="004C4498" w:rsidP="004C4498">
      <w:pPr>
        <w:pStyle w:val="a4"/>
        <w:contextualSpacing/>
        <w:divId w:val="482620043"/>
      </w:pPr>
      <w:r w:rsidRPr="00AC5C3A">
        <w:t>ДС – дифференцировочный синдром</w:t>
      </w:r>
    </w:p>
    <w:p w14:paraId="7E38E023" w14:textId="77777777" w:rsidR="00F365E0" w:rsidRPr="00AC5C3A" w:rsidRDefault="00F365E0" w:rsidP="004C4498">
      <w:pPr>
        <w:pStyle w:val="a4"/>
        <w:contextualSpacing/>
        <w:divId w:val="482620043"/>
      </w:pPr>
      <w:r w:rsidRPr="00AC5C3A">
        <w:t>И</w:t>
      </w:r>
      <w:r w:rsidR="0060125C" w:rsidRPr="00AC5C3A">
        <w:t>Р</w:t>
      </w:r>
      <w:r w:rsidRPr="00AC5C3A">
        <w:t xml:space="preserve"> – индукци</w:t>
      </w:r>
      <w:r w:rsidR="005231D8" w:rsidRPr="00AC5C3A">
        <w:rPr>
          <w:lang w:val="ru-RU"/>
        </w:rPr>
        <w:t>я</w:t>
      </w:r>
      <w:r w:rsidRPr="00AC5C3A">
        <w:t xml:space="preserve"> ремиссии</w:t>
      </w:r>
    </w:p>
    <w:p w14:paraId="66FB933A" w14:textId="77777777" w:rsidR="00292805" w:rsidRPr="00AC5C3A" w:rsidRDefault="00292805" w:rsidP="004C4498">
      <w:pPr>
        <w:pStyle w:val="a4"/>
        <w:contextualSpacing/>
        <w:divId w:val="482620043"/>
        <w:rPr>
          <w:lang w:val="ru-RU"/>
        </w:rPr>
      </w:pPr>
      <w:r w:rsidRPr="00AC5C3A">
        <w:t>КИ – клиническ</w:t>
      </w:r>
      <w:r w:rsidR="005231D8" w:rsidRPr="00AC5C3A">
        <w:rPr>
          <w:lang w:val="ru-RU"/>
        </w:rPr>
        <w:t>о</w:t>
      </w:r>
      <w:r w:rsidRPr="00AC5C3A">
        <w:t>е исследовани</w:t>
      </w:r>
      <w:r w:rsidR="005231D8" w:rsidRPr="00AC5C3A">
        <w:rPr>
          <w:lang w:val="ru-RU"/>
        </w:rPr>
        <w:t>е</w:t>
      </w:r>
    </w:p>
    <w:p w14:paraId="5C4C034B" w14:textId="77777777" w:rsidR="004C4498" w:rsidRPr="00AC5C3A" w:rsidRDefault="004C4498" w:rsidP="004C4498">
      <w:pPr>
        <w:pStyle w:val="a4"/>
        <w:contextualSpacing/>
        <w:divId w:val="482620043"/>
      </w:pPr>
      <w:r w:rsidRPr="00AC5C3A">
        <w:t>КМ – костный мозг</w:t>
      </w:r>
    </w:p>
    <w:p w14:paraId="6B272B4F" w14:textId="77777777" w:rsidR="004C4498" w:rsidRPr="00AC5C3A" w:rsidRDefault="004C4498" w:rsidP="004C4498">
      <w:pPr>
        <w:pStyle w:val="a4"/>
        <w:contextualSpacing/>
        <w:divId w:val="482620043"/>
      </w:pPr>
      <w:r w:rsidRPr="00AC5C3A">
        <w:t>КТ – компьютерная томография</w:t>
      </w:r>
    </w:p>
    <w:p w14:paraId="58B57873" w14:textId="77777777" w:rsidR="004C4498" w:rsidRPr="00AC5C3A" w:rsidRDefault="004C4498" w:rsidP="004C4498">
      <w:pPr>
        <w:pStyle w:val="a4"/>
        <w:contextualSpacing/>
        <w:divId w:val="482620043"/>
      </w:pPr>
      <w:r w:rsidRPr="00AC5C3A">
        <w:t>МОБ – минимальная остаточная болезнь</w:t>
      </w:r>
    </w:p>
    <w:p w14:paraId="44DAAC45" w14:textId="77777777" w:rsidR="004C4498" w:rsidRPr="00AC5C3A" w:rsidRDefault="004C4498" w:rsidP="00836F6D">
      <w:pPr>
        <w:pStyle w:val="a4"/>
        <w:contextualSpacing/>
        <w:divId w:val="482620043"/>
      </w:pPr>
      <w:r w:rsidRPr="00AC5C3A">
        <w:t>ОВ – общая выживаемость</w:t>
      </w:r>
    </w:p>
    <w:p w14:paraId="140F9A67" w14:textId="77777777" w:rsidR="00BB26EA" w:rsidRPr="00AC5C3A" w:rsidRDefault="00BB26EA" w:rsidP="00836F6D">
      <w:pPr>
        <w:pStyle w:val="a4"/>
        <w:contextualSpacing/>
        <w:divId w:val="482620043"/>
      </w:pPr>
      <w:r w:rsidRPr="00AC5C3A">
        <w:t>ОЛ – острый лейкоз</w:t>
      </w:r>
    </w:p>
    <w:p w14:paraId="35A311E6" w14:textId="77777777" w:rsidR="00C97CC9" w:rsidRPr="00AC5C3A" w:rsidRDefault="00EA064D" w:rsidP="00836F6D">
      <w:pPr>
        <w:pStyle w:val="a4"/>
        <w:contextualSpacing/>
        <w:divId w:val="482620043"/>
        <w:rPr>
          <w:lang w:val="ru-RU"/>
        </w:rPr>
      </w:pPr>
      <w:r w:rsidRPr="00AC5C3A">
        <w:t xml:space="preserve">ОМЛ </w:t>
      </w:r>
      <w:r w:rsidR="007A5551" w:rsidRPr="00AC5C3A">
        <w:t>–</w:t>
      </w:r>
      <w:r w:rsidRPr="00AC5C3A">
        <w:t xml:space="preserve"> остры</w:t>
      </w:r>
      <w:r w:rsidR="005231D8" w:rsidRPr="00AC5C3A">
        <w:rPr>
          <w:lang w:val="ru-RU"/>
        </w:rPr>
        <w:t>й</w:t>
      </w:r>
      <w:r w:rsidRPr="00AC5C3A">
        <w:t xml:space="preserve"> миелоидны</w:t>
      </w:r>
      <w:r w:rsidR="005231D8" w:rsidRPr="00AC5C3A">
        <w:rPr>
          <w:lang w:val="ru-RU"/>
        </w:rPr>
        <w:t>й</w:t>
      </w:r>
      <w:r w:rsidR="005231D8" w:rsidRPr="00AC5C3A">
        <w:t xml:space="preserve"> лейкоз</w:t>
      </w:r>
    </w:p>
    <w:p w14:paraId="4BF26C09" w14:textId="77777777" w:rsidR="00C97CC9" w:rsidRPr="00AC5C3A" w:rsidRDefault="00EA064D" w:rsidP="00836F6D">
      <w:pPr>
        <w:pStyle w:val="a4"/>
        <w:contextualSpacing/>
        <w:divId w:val="482620043"/>
      </w:pPr>
      <w:r w:rsidRPr="00AC5C3A">
        <w:t xml:space="preserve">ОПЛ </w:t>
      </w:r>
      <w:r w:rsidR="007A5551" w:rsidRPr="00AC5C3A">
        <w:t>–</w:t>
      </w:r>
      <w:r w:rsidRPr="00AC5C3A">
        <w:t xml:space="preserve"> острый промиелоцитарный лейкоз</w:t>
      </w:r>
    </w:p>
    <w:p w14:paraId="2E277A0D" w14:textId="77777777" w:rsidR="009135E9" w:rsidRPr="00AC5C3A" w:rsidRDefault="009135E9" w:rsidP="004C4498">
      <w:pPr>
        <w:pStyle w:val="a4"/>
        <w:contextualSpacing/>
        <w:divId w:val="482620043"/>
        <w:rPr>
          <w:iCs/>
        </w:rPr>
      </w:pPr>
      <w:r w:rsidRPr="00AC5C3A">
        <w:rPr>
          <w:iCs/>
        </w:rPr>
        <w:t>ОТ-ПЦР – полимеразн</w:t>
      </w:r>
      <w:r w:rsidR="00704461" w:rsidRPr="00AC5C3A">
        <w:rPr>
          <w:iCs/>
        </w:rPr>
        <w:t xml:space="preserve">ая </w:t>
      </w:r>
      <w:r w:rsidRPr="00AC5C3A">
        <w:rPr>
          <w:iCs/>
        </w:rPr>
        <w:t>цепная реакция с обратной транскриптазой</w:t>
      </w:r>
    </w:p>
    <w:p w14:paraId="3B8203F6" w14:textId="77777777" w:rsidR="004C4498" w:rsidRPr="00AC5C3A" w:rsidRDefault="004C4498" w:rsidP="004C4498">
      <w:pPr>
        <w:pStyle w:val="a4"/>
        <w:contextualSpacing/>
        <w:divId w:val="482620043"/>
      </w:pPr>
      <w:r w:rsidRPr="00AC5C3A">
        <w:t>ПК – периферическая кровь</w:t>
      </w:r>
    </w:p>
    <w:p w14:paraId="05DED9E6" w14:textId="77777777" w:rsidR="00C97CC9" w:rsidRDefault="00EA064D" w:rsidP="00836F6D">
      <w:pPr>
        <w:pStyle w:val="a4"/>
        <w:contextualSpacing/>
        <w:divId w:val="482620043"/>
        <w:rPr>
          <w:lang w:val="ru-RU"/>
        </w:rPr>
      </w:pPr>
      <w:r w:rsidRPr="00AC5C3A">
        <w:t xml:space="preserve">ПР </w:t>
      </w:r>
      <w:r w:rsidR="007A5551" w:rsidRPr="00AC5C3A">
        <w:t>–</w:t>
      </w:r>
      <w:r w:rsidRPr="00AC5C3A">
        <w:t xml:space="preserve"> полная ремиссия</w:t>
      </w:r>
    </w:p>
    <w:p w14:paraId="678B0D8D" w14:textId="77777777" w:rsidR="00B966A1" w:rsidRDefault="00B966A1" w:rsidP="00B966A1">
      <w:pPr>
        <w:ind w:firstLine="708"/>
        <w:divId w:val="482620043"/>
        <w:rPr>
          <w:szCs w:val="24"/>
        </w:rPr>
      </w:pPr>
      <w:r w:rsidRPr="003B52EE">
        <w:rPr>
          <w:szCs w:val="24"/>
        </w:rPr>
        <w:t xml:space="preserve">ПВ </w:t>
      </w:r>
      <w:r>
        <w:rPr>
          <w:szCs w:val="24"/>
        </w:rPr>
        <w:t>– протромбиновое время</w:t>
      </w:r>
    </w:p>
    <w:p w14:paraId="515A04C0" w14:textId="77777777" w:rsidR="00F365E0" w:rsidRDefault="00F365E0" w:rsidP="00836F6D">
      <w:pPr>
        <w:pStyle w:val="a4"/>
        <w:contextualSpacing/>
        <w:divId w:val="482620043"/>
        <w:rPr>
          <w:lang w:val="ru-RU"/>
        </w:rPr>
      </w:pPr>
      <w:r w:rsidRPr="00AC5C3A">
        <w:t>ПЦР – полимеразн</w:t>
      </w:r>
      <w:r w:rsidR="00704461" w:rsidRPr="00AC5C3A">
        <w:t xml:space="preserve">ая </w:t>
      </w:r>
      <w:r w:rsidRPr="00AC5C3A">
        <w:t>цепная реакция</w:t>
      </w:r>
    </w:p>
    <w:p w14:paraId="4ACAC203" w14:textId="77777777" w:rsidR="00B966A1" w:rsidRPr="007C7711" w:rsidRDefault="00B966A1" w:rsidP="00B966A1">
      <w:pPr>
        <w:ind w:firstLine="708"/>
        <w:divId w:val="482620043"/>
        <w:rPr>
          <w:bCs/>
          <w:szCs w:val="24"/>
        </w:rPr>
      </w:pPr>
      <w:r>
        <w:rPr>
          <w:bCs/>
          <w:szCs w:val="24"/>
        </w:rPr>
        <w:t xml:space="preserve">РЕ – расчетные единицы </w:t>
      </w:r>
    </w:p>
    <w:p w14:paraId="05751C6F" w14:textId="77777777" w:rsidR="004C4498" w:rsidRDefault="004C4498" w:rsidP="004C4498">
      <w:pPr>
        <w:pStyle w:val="a4"/>
        <w:contextualSpacing/>
        <w:divId w:val="482620043"/>
        <w:rPr>
          <w:lang w:val="ru-RU"/>
        </w:rPr>
      </w:pPr>
      <w:r w:rsidRPr="00AC5C3A">
        <w:t>СЗП – свежезамороженная плазма</w:t>
      </w:r>
    </w:p>
    <w:p w14:paraId="3BD3F064" w14:textId="77777777" w:rsidR="00B966A1" w:rsidRPr="003B6BB6" w:rsidRDefault="00B966A1" w:rsidP="00B966A1">
      <w:pPr>
        <w:ind w:firstLine="708"/>
        <w:divId w:val="482620043"/>
        <w:rPr>
          <w:szCs w:val="24"/>
          <w:lang w:eastAsia="ru-RU"/>
        </w:rPr>
      </w:pPr>
      <w:r w:rsidRPr="00A17D81">
        <w:rPr>
          <w:szCs w:val="24"/>
          <w:lang w:eastAsia="ru-RU"/>
        </w:rPr>
        <w:t xml:space="preserve">СПТ </w:t>
      </w:r>
      <w:r>
        <w:rPr>
          <w:szCs w:val="24"/>
          <w:lang w:eastAsia="ru-RU"/>
        </w:rPr>
        <w:t xml:space="preserve">– </w:t>
      </w:r>
      <w:r w:rsidRPr="00A17D81">
        <w:rPr>
          <w:szCs w:val="24"/>
          <w:lang w:eastAsia="ru-RU"/>
        </w:rPr>
        <w:t>скорректированный прирост тромбоци</w:t>
      </w:r>
      <w:r>
        <w:rPr>
          <w:szCs w:val="24"/>
          <w:lang w:eastAsia="ru-RU"/>
        </w:rPr>
        <w:t xml:space="preserve">тов </w:t>
      </w:r>
    </w:p>
    <w:p w14:paraId="78D08A44" w14:textId="77777777" w:rsidR="00F365E0" w:rsidRPr="00AC5C3A" w:rsidRDefault="00F365E0" w:rsidP="00836F6D">
      <w:pPr>
        <w:pStyle w:val="a4"/>
        <w:contextualSpacing/>
        <w:divId w:val="482620043"/>
      </w:pPr>
      <w:r w:rsidRPr="00AC5C3A">
        <w:t>ТГСК – трансплантация гемопоэтических стволовых клеток</w:t>
      </w:r>
    </w:p>
    <w:p w14:paraId="73553887" w14:textId="77777777" w:rsidR="00C97CC9" w:rsidRPr="00AC5C3A" w:rsidRDefault="00EA064D" w:rsidP="00836F6D">
      <w:pPr>
        <w:pStyle w:val="a4"/>
        <w:contextualSpacing/>
        <w:divId w:val="482620043"/>
      </w:pPr>
      <w:r w:rsidRPr="00AC5C3A">
        <w:t xml:space="preserve">ТКМ </w:t>
      </w:r>
      <w:r w:rsidR="007A5551" w:rsidRPr="00AC5C3A">
        <w:t>–</w:t>
      </w:r>
      <w:r w:rsidRPr="00AC5C3A">
        <w:t xml:space="preserve"> трансплантация костного мозга</w:t>
      </w:r>
    </w:p>
    <w:p w14:paraId="27668D8D" w14:textId="4B511CCF" w:rsidR="00C82188" w:rsidRPr="00926A59" w:rsidRDefault="00C82188" w:rsidP="00926A59">
      <w:pPr>
        <w:pStyle w:val="a4"/>
        <w:contextualSpacing/>
        <w:divId w:val="482620043"/>
        <w:rPr>
          <w:lang w:val="ru-RU"/>
        </w:rPr>
      </w:pPr>
      <w:r w:rsidRPr="00AC5C3A">
        <w:t xml:space="preserve">УДД </w:t>
      </w:r>
      <w:r w:rsidR="00926A59">
        <w:rPr>
          <w:lang w:val="ru-RU"/>
        </w:rPr>
        <w:t>–</w:t>
      </w:r>
      <w:r w:rsidRPr="00AC5C3A">
        <w:t xml:space="preserve"> </w:t>
      </w:r>
      <w:r w:rsidRPr="00AC5C3A">
        <w:rPr>
          <w:rFonts w:eastAsia="Calibri"/>
        </w:rPr>
        <w:t>уров</w:t>
      </w:r>
      <w:r w:rsidR="005231D8" w:rsidRPr="00AC5C3A">
        <w:rPr>
          <w:rFonts w:eastAsia="Calibri"/>
          <w:lang w:val="ru-RU"/>
        </w:rPr>
        <w:t>е</w:t>
      </w:r>
      <w:r w:rsidRPr="00AC5C3A">
        <w:rPr>
          <w:rFonts w:eastAsia="Calibri"/>
        </w:rPr>
        <w:t>н</w:t>
      </w:r>
      <w:r w:rsidR="005231D8" w:rsidRPr="00AC5C3A">
        <w:rPr>
          <w:rFonts w:eastAsia="Calibri"/>
          <w:lang w:val="ru-RU"/>
        </w:rPr>
        <w:t>ь</w:t>
      </w:r>
      <w:r w:rsidRPr="00AC5C3A">
        <w:rPr>
          <w:rFonts w:eastAsia="Calibri"/>
        </w:rPr>
        <w:t xml:space="preserve"> достоверности доказательств </w:t>
      </w:r>
    </w:p>
    <w:p w14:paraId="24513377" w14:textId="77777777" w:rsidR="004C4498" w:rsidRPr="00AC5C3A" w:rsidRDefault="004C4498" w:rsidP="00836F6D">
      <w:pPr>
        <w:pStyle w:val="a4"/>
        <w:contextualSpacing/>
        <w:divId w:val="482620043"/>
      </w:pPr>
      <w:r w:rsidRPr="00AC5C3A">
        <w:t>УЗИ – ультразвуковое исследование</w:t>
      </w:r>
    </w:p>
    <w:p w14:paraId="5A301C85" w14:textId="5FECEE7F" w:rsidR="00C82188" w:rsidRPr="00926A59" w:rsidRDefault="00C82188" w:rsidP="00926A59">
      <w:pPr>
        <w:pStyle w:val="a4"/>
        <w:contextualSpacing/>
        <w:divId w:val="482620043"/>
        <w:rPr>
          <w:lang w:val="ru-RU"/>
        </w:rPr>
      </w:pPr>
      <w:r w:rsidRPr="00AC5C3A">
        <w:t xml:space="preserve">УУР </w:t>
      </w:r>
      <w:r w:rsidR="00926A59">
        <w:rPr>
          <w:lang w:val="ru-RU"/>
        </w:rPr>
        <w:t>–</w:t>
      </w:r>
      <w:r w:rsidRPr="00AC5C3A">
        <w:t xml:space="preserve"> уров</w:t>
      </w:r>
      <w:r w:rsidR="005231D8" w:rsidRPr="00AC5C3A">
        <w:rPr>
          <w:lang w:val="ru-RU"/>
        </w:rPr>
        <w:t>е</w:t>
      </w:r>
      <w:r w:rsidRPr="00AC5C3A">
        <w:t>н</w:t>
      </w:r>
      <w:r w:rsidR="005231D8" w:rsidRPr="00AC5C3A">
        <w:rPr>
          <w:lang w:val="ru-RU"/>
        </w:rPr>
        <w:t>ь</w:t>
      </w:r>
      <w:r w:rsidRPr="00AC5C3A">
        <w:t xml:space="preserve"> убедительности рекомендаций </w:t>
      </w:r>
    </w:p>
    <w:p w14:paraId="02C2EE51" w14:textId="77777777" w:rsidR="006E1D33" w:rsidRPr="00AC5C3A" w:rsidRDefault="004C4498" w:rsidP="004C4498">
      <w:pPr>
        <w:pStyle w:val="a4"/>
        <w:contextualSpacing/>
        <w:divId w:val="482620043"/>
      </w:pPr>
      <w:r w:rsidRPr="00AC5C3A">
        <w:t>ФАБ</w:t>
      </w:r>
      <w:r w:rsidR="00F2124A" w:rsidRPr="00AC5C3A">
        <w:rPr>
          <w:lang w:val="ru-RU"/>
        </w:rPr>
        <w:t>-</w:t>
      </w:r>
      <w:r w:rsidRPr="00AC5C3A">
        <w:t>классификация – классификация Франко-</w:t>
      </w:r>
      <w:r w:rsidR="00F2124A" w:rsidRPr="00AC5C3A">
        <w:rPr>
          <w:lang w:val="ru-RU"/>
        </w:rPr>
        <w:t>а</w:t>
      </w:r>
      <w:r w:rsidRPr="00AC5C3A">
        <w:t>мериканско-</w:t>
      </w:r>
      <w:r w:rsidR="00F2124A" w:rsidRPr="00AC5C3A">
        <w:rPr>
          <w:lang w:val="ru-RU"/>
        </w:rPr>
        <w:t>б</w:t>
      </w:r>
      <w:r w:rsidRPr="00AC5C3A">
        <w:t>ританской группы</w:t>
      </w:r>
    </w:p>
    <w:p w14:paraId="0B3D3E4B" w14:textId="77777777" w:rsidR="004C4498" w:rsidRPr="00AC5C3A" w:rsidRDefault="00F2124A" w:rsidP="004C4498">
      <w:pPr>
        <w:pStyle w:val="a4"/>
        <w:contextualSpacing/>
        <w:divId w:val="482620043"/>
      </w:pPr>
      <w:r w:rsidRPr="00AC5C3A">
        <w:rPr>
          <w:lang w:val="ru-RU"/>
        </w:rPr>
        <w:t>э</w:t>
      </w:r>
      <w:r w:rsidR="004C4498" w:rsidRPr="00AC5C3A">
        <w:t>кспертов</w:t>
      </w:r>
    </w:p>
    <w:p w14:paraId="478B84D0" w14:textId="77777777" w:rsidR="006E1D33" w:rsidRDefault="006E1D33" w:rsidP="004C4498">
      <w:pPr>
        <w:pStyle w:val="a4"/>
        <w:contextualSpacing/>
        <w:divId w:val="482620043"/>
        <w:rPr>
          <w:lang w:val="ru-RU"/>
        </w:rPr>
      </w:pPr>
      <w:r w:rsidRPr="00AC5C3A">
        <w:t xml:space="preserve">ХТ </w:t>
      </w:r>
      <w:r w:rsidR="00986CC0" w:rsidRPr="00AC5C3A">
        <w:t>–</w:t>
      </w:r>
      <w:r w:rsidRPr="00AC5C3A">
        <w:t xml:space="preserve"> хим</w:t>
      </w:r>
      <w:r w:rsidR="0008011B" w:rsidRPr="00AC5C3A">
        <w:t>и</w:t>
      </w:r>
      <w:r w:rsidRPr="00AC5C3A">
        <w:t>отерапия</w:t>
      </w:r>
    </w:p>
    <w:p w14:paraId="1EA21582" w14:textId="77777777" w:rsidR="00B966A1" w:rsidRPr="00B71439" w:rsidRDefault="00B966A1" w:rsidP="00B966A1">
      <w:pPr>
        <w:ind w:firstLine="708"/>
        <w:divId w:val="482620043"/>
        <w:rPr>
          <w:color w:val="333333"/>
          <w:szCs w:val="24"/>
        </w:rPr>
      </w:pPr>
      <w:r w:rsidRPr="003E19FB">
        <w:rPr>
          <w:color w:val="333333"/>
          <w:szCs w:val="24"/>
        </w:rPr>
        <w:lastRenderedPageBreak/>
        <w:t>ЦВК</w:t>
      </w:r>
      <w:r>
        <w:rPr>
          <w:color w:val="333333"/>
          <w:szCs w:val="24"/>
        </w:rPr>
        <w:t xml:space="preserve"> – центральный венозный</w:t>
      </w:r>
      <w:r w:rsidRPr="003E19FB">
        <w:rPr>
          <w:color w:val="333333"/>
          <w:szCs w:val="24"/>
        </w:rPr>
        <w:t xml:space="preserve"> катетер</w:t>
      </w:r>
    </w:p>
    <w:p w14:paraId="4E72E78F" w14:textId="3F3B5BBE" w:rsidR="00986CC0" w:rsidRDefault="00986CC0" w:rsidP="004C4498">
      <w:pPr>
        <w:pStyle w:val="a4"/>
        <w:contextualSpacing/>
        <w:divId w:val="482620043"/>
        <w:rPr>
          <w:lang w:val="ru-RU"/>
        </w:rPr>
      </w:pPr>
      <w:r w:rsidRPr="00AC5C3A">
        <w:t>ЦНС – центральная нервная система</w:t>
      </w:r>
    </w:p>
    <w:p w14:paraId="25FF58FC" w14:textId="77777777" w:rsidR="00B966A1" w:rsidRPr="002243F7" w:rsidRDefault="00B966A1" w:rsidP="00B966A1">
      <w:pPr>
        <w:ind w:firstLine="708"/>
        <w:divId w:val="482620043"/>
        <w:rPr>
          <w:szCs w:val="24"/>
        </w:rPr>
      </w:pPr>
      <w:r w:rsidRPr="002243F7">
        <w:rPr>
          <w:szCs w:val="24"/>
        </w:rPr>
        <w:t>ЭСК</w:t>
      </w:r>
      <w:r>
        <w:rPr>
          <w:szCs w:val="24"/>
        </w:rPr>
        <w:t xml:space="preserve"> </w:t>
      </w:r>
      <w:r w:rsidRPr="002243F7">
        <w:rPr>
          <w:szCs w:val="24"/>
        </w:rPr>
        <w:t>– эритроцитсодержащие компоненты крови</w:t>
      </w:r>
    </w:p>
    <w:p w14:paraId="633B678E" w14:textId="1E4DC6DF" w:rsidR="00181C63" w:rsidRPr="00AC5C3A" w:rsidRDefault="00181C63" w:rsidP="004C4498">
      <w:pPr>
        <w:pStyle w:val="a4"/>
        <w:contextualSpacing/>
        <w:divId w:val="482620043"/>
        <w:rPr>
          <w:lang w:val="ru-RU"/>
        </w:rPr>
      </w:pPr>
      <w:r w:rsidRPr="00AC5C3A">
        <w:rPr>
          <w:lang w:val="en-US"/>
        </w:rPr>
        <w:t>ARA</w:t>
      </w:r>
      <w:r w:rsidRPr="00AC5C3A">
        <w:rPr>
          <w:lang w:val="ru-RU"/>
        </w:rPr>
        <w:t>-</w:t>
      </w:r>
      <w:r w:rsidRPr="00AC5C3A">
        <w:rPr>
          <w:lang w:val="en-US"/>
        </w:rPr>
        <w:t>C</w:t>
      </w:r>
      <w:r w:rsidRPr="00AC5C3A">
        <w:rPr>
          <w:lang w:val="ru-RU"/>
        </w:rPr>
        <w:t xml:space="preserve"> – цитарабин**</w:t>
      </w:r>
    </w:p>
    <w:p w14:paraId="292A38DC" w14:textId="77777777" w:rsidR="004C4498" w:rsidRPr="00AC5C3A" w:rsidRDefault="004C4498" w:rsidP="004C4498">
      <w:pPr>
        <w:pStyle w:val="a4"/>
        <w:contextualSpacing/>
        <w:divId w:val="482620043"/>
      </w:pPr>
      <w:r w:rsidRPr="00AC5C3A">
        <w:t>АТО – мышьяка триоксид</w:t>
      </w:r>
    </w:p>
    <w:p w14:paraId="53D41694" w14:textId="77777777" w:rsidR="004C4498" w:rsidRPr="00AC5C3A" w:rsidRDefault="004C4498" w:rsidP="004C4498">
      <w:pPr>
        <w:pStyle w:val="a4"/>
        <w:contextualSpacing/>
        <w:divId w:val="482620043"/>
      </w:pPr>
      <w:r w:rsidRPr="00AC5C3A">
        <w:t>ATRA** – полностью транс-ретиноевая кислота (третиноин**)</w:t>
      </w:r>
    </w:p>
    <w:p w14:paraId="0A73109F" w14:textId="77777777" w:rsidR="00C97CC9" w:rsidRPr="00AC5C3A" w:rsidRDefault="00EA064D" w:rsidP="00836F6D">
      <w:pPr>
        <w:pStyle w:val="a4"/>
        <w:contextualSpacing/>
        <w:divId w:val="482620043"/>
      </w:pPr>
      <w:r w:rsidRPr="00AC5C3A">
        <w:t xml:space="preserve">CD </w:t>
      </w:r>
      <w:r w:rsidR="007A5551" w:rsidRPr="00AC5C3A">
        <w:t>–</w:t>
      </w:r>
      <w:r w:rsidRPr="00AC5C3A">
        <w:t xml:space="preserve"> кластер дифференцировки</w:t>
      </w:r>
    </w:p>
    <w:p w14:paraId="7B5169F7" w14:textId="77777777" w:rsidR="00C97CC9" w:rsidRPr="00AC5C3A" w:rsidRDefault="00EA064D" w:rsidP="00836F6D">
      <w:pPr>
        <w:pStyle w:val="a4"/>
        <w:contextualSpacing/>
        <w:divId w:val="482620043"/>
      </w:pPr>
      <w:r w:rsidRPr="00AC5C3A">
        <w:t xml:space="preserve">FISH-исследование </w:t>
      </w:r>
      <w:r w:rsidR="007A5551" w:rsidRPr="00AC5C3A">
        <w:t>–</w:t>
      </w:r>
      <w:r w:rsidRPr="00AC5C3A">
        <w:t xml:space="preserve"> исследование методом флуоресцентной гибридизации </w:t>
      </w:r>
      <w:r w:rsidRPr="00AC5C3A">
        <w:rPr>
          <w:rStyle w:val="affe"/>
        </w:rPr>
        <w:t>in</w:t>
      </w:r>
      <w:r w:rsidRPr="00AC5C3A">
        <w:t xml:space="preserve"> </w:t>
      </w:r>
      <w:r w:rsidRPr="00AC5C3A">
        <w:rPr>
          <w:rStyle w:val="affe"/>
        </w:rPr>
        <w:t>situ</w:t>
      </w:r>
    </w:p>
    <w:p w14:paraId="7D5B307F" w14:textId="77777777" w:rsidR="00876817" w:rsidRPr="00AC5C3A" w:rsidRDefault="00876817" w:rsidP="00836F6D">
      <w:pPr>
        <w:pStyle w:val="a4"/>
        <w:contextualSpacing/>
        <w:divId w:val="482620043"/>
      </w:pPr>
      <w:r w:rsidRPr="00AC5C3A">
        <w:rPr>
          <w:lang w:val="en-US"/>
        </w:rPr>
        <w:t>FLT</w:t>
      </w:r>
      <w:r w:rsidRPr="00AC5C3A">
        <w:t xml:space="preserve">3 – </w:t>
      </w:r>
      <w:r w:rsidRPr="00AC5C3A">
        <w:rPr>
          <w:lang w:val="en-US"/>
        </w:rPr>
        <w:t>fms</w:t>
      </w:r>
      <w:r w:rsidRPr="00AC5C3A">
        <w:t>-подобная тирозинкиназа</w:t>
      </w:r>
      <w:r w:rsidR="009666D9" w:rsidRPr="00AC5C3A">
        <w:rPr>
          <w:lang w:val="ru-RU"/>
        </w:rPr>
        <w:t>-</w:t>
      </w:r>
      <w:r w:rsidRPr="00AC5C3A">
        <w:t>3</w:t>
      </w:r>
    </w:p>
    <w:p w14:paraId="2E607D70" w14:textId="77777777" w:rsidR="001C7343" w:rsidRPr="00AC5C3A" w:rsidRDefault="001C7343" w:rsidP="001C7343">
      <w:pPr>
        <w:divId w:val="482620043"/>
        <w:rPr>
          <w:rFonts w:eastAsia="GalsLightC" w:cs="Times New Roman"/>
        </w:rPr>
      </w:pPr>
      <w:r w:rsidRPr="00AC5C3A">
        <w:rPr>
          <w:rFonts w:eastAsia="GalsLightC" w:cs="Times New Roman"/>
        </w:rPr>
        <w:t>** – жизненно необходимые и важнейшие лекарственные препараты</w:t>
      </w:r>
    </w:p>
    <w:p w14:paraId="46B8EA8F" w14:textId="77777777" w:rsidR="001C7343" w:rsidRPr="00AC5C3A" w:rsidRDefault="001C7343" w:rsidP="001C7343">
      <w:pPr>
        <w:divId w:val="482620043"/>
        <w:rPr>
          <w:rFonts w:eastAsia="GalsLightC" w:cs="Times New Roman"/>
        </w:rPr>
      </w:pPr>
      <w:r w:rsidRPr="00AC5C3A">
        <w:rPr>
          <w:rFonts w:eastAsia="GalsLightC" w:cs="Times New Roman"/>
        </w:rPr>
        <w:t xml:space="preserve"># – препарат, применяющийся </w:t>
      </w:r>
      <w:r w:rsidR="009666D9" w:rsidRPr="00AC5C3A">
        <w:rPr>
          <w:rFonts w:eastAsia="GalsLightC" w:cs="Times New Roman"/>
        </w:rPr>
        <w:t>без</w:t>
      </w:r>
      <w:r w:rsidRPr="00AC5C3A">
        <w:rPr>
          <w:rFonts w:cs="Times New Roman"/>
          <w:szCs w:val="18"/>
        </w:rPr>
        <w:t xml:space="preserve"> соответстви</w:t>
      </w:r>
      <w:r w:rsidR="009666D9" w:rsidRPr="00AC5C3A">
        <w:rPr>
          <w:rFonts w:cs="Times New Roman"/>
          <w:szCs w:val="18"/>
        </w:rPr>
        <w:t>я</w:t>
      </w:r>
      <w:r w:rsidRPr="00AC5C3A">
        <w:rPr>
          <w:rFonts w:cs="Times New Roman"/>
          <w:szCs w:val="18"/>
        </w:rPr>
        <w:t xml:space="preserve"> с показаниями к применению и противопоказаниями, способами применения и дозами, содержащимися в инструкции по применению лекарственного препарата</w:t>
      </w:r>
      <w:r w:rsidRPr="00AC5C3A">
        <w:rPr>
          <w:rFonts w:eastAsia="GalsLightC" w:cs="Times New Roman"/>
        </w:rPr>
        <w:t xml:space="preserve"> (офф-лейбл)</w:t>
      </w:r>
    </w:p>
    <w:p w14:paraId="3F0B449E" w14:textId="77777777" w:rsidR="001C7343" w:rsidRPr="00AC5C3A" w:rsidRDefault="001C7343" w:rsidP="00836F6D">
      <w:pPr>
        <w:pStyle w:val="a4"/>
        <w:contextualSpacing/>
        <w:divId w:val="482620043"/>
      </w:pPr>
    </w:p>
    <w:p w14:paraId="2E5444FB" w14:textId="77777777" w:rsidR="00701E01" w:rsidRPr="00AC5C3A" w:rsidRDefault="00EA064D" w:rsidP="009D0271">
      <w:pPr>
        <w:pStyle w:val="10"/>
      </w:pPr>
      <w:bookmarkStart w:id="2" w:name="_Toc64501861"/>
      <w:r w:rsidRPr="00AC5C3A">
        <w:lastRenderedPageBreak/>
        <w:t>Термины и определения</w:t>
      </w:r>
      <w:bookmarkEnd w:id="2"/>
    </w:p>
    <w:p w14:paraId="71E71404" w14:textId="77777777" w:rsidR="007D0D86" w:rsidRPr="00AC5C3A" w:rsidRDefault="007D0D86" w:rsidP="00836F6D">
      <w:pPr>
        <w:pStyle w:val="a4"/>
        <w:contextualSpacing/>
        <w:divId w:val="183131641"/>
        <w:rPr>
          <w:rStyle w:val="affd"/>
          <w:iCs/>
        </w:rPr>
      </w:pPr>
    </w:p>
    <w:p w14:paraId="48F7DE8E" w14:textId="77777777" w:rsidR="006B284A" w:rsidRPr="00AC5C3A" w:rsidRDefault="006B284A" w:rsidP="00836F6D">
      <w:pPr>
        <w:pStyle w:val="a4"/>
        <w:contextualSpacing/>
        <w:divId w:val="183131641"/>
        <w:rPr>
          <w:rStyle w:val="affd"/>
          <w:b w:val="0"/>
          <w:bCs w:val="0"/>
          <w:iCs/>
        </w:rPr>
      </w:pPr>
      <w:r w:rsidRPr="00AC5C3A">
        <w:rPr>
          <w:rStyle w:val="affd"/>
          <w:iCs/>
        </w:rPr>
        <w:t>Острый промиелоцитарный лейкоз</w:t>
      </w:r>
      <w:r w:rsidRPr="00AC5C3A">
        <w:rPr>
          <w:rStyle w:val="affd"/>
          <w:b w:val="0"/>
          <w:bCs w:val="0"/>
          <w:iCs/>
        </w:rPr>
        <w:t xml:space="preserve"> – особый вариант острого миелоидного лейкоза с преобладанием аномальных промиелоцитов,</w:t>
      </w:r>
      <w:r w:rsidR="00F17E54" w:rsidRPr="00AC5C3A">
        <w:rPr>
          <w:rStyle w:val="affd"/>
          <w:b w:val="0"/>
          <w:bCs w:val="0"/>
          <w:iCs/>
        </w:rPr>
        <w:t xml:space="preserve"> характеризующийся генетическими мутациями</w:t>
      </w:r>
      <w:r w:rsidR="00782CC7" w:rsidRPr="00AC5C3A">
        <w:rPr>
          <w:rStyle w:val="affd"/>
          <w:b w:val="0"/>
          <w:bCs w:val="0"/>
          <w:iCs/>
        </w:rPr>
        <w:t xml:space="preserve">, приводящими к рекомбинации гена </w:t>
      </w:r>
      <w:r w:rsidR="00782CC7" w:rsidRPr="00AC5C3A">
        <w:rPr>
          <w:rStyle w:val="affd"/>
          <w:b w:val="0"/>
          <w:bCs w:val="0"/>
          <w:i/>
          <w:lang w:val="en-US"/>
        </w:rPr>
        <w:t>RARA</w:t>
      </w:r>
      <w:r w:rsidR="00782CC7" w:rsidRPr="00AC5C3A">
        <w:rPr>
          <w:rStyle w:val="affd"/>
          <w:b w:val="0"/>
          <w:bCs w:val="0"/>
          <w:i/>
        </w:rPr>
        <w:t xml:space="preserve"> </w:t>
      </w:r>
      <w:r w:rsidR="00782CC7" w:rsidRPr="00AC5C3A">
        <w:rPr>
          <w:rStyle w:val="affd"/>
          <w:b w:val="0"/>
          <w:bCs w:val="0"/>
          <w:iCs/>
        </w:rPr>
        <w:t xml:space="preserve">с геном </w:t>
      </w:r>
      <w:r w:rsidR="00113A92" w:rsidRPr="00AC5C3A">
        <w:rPr>
          <w:rStyle w:val="affd"/>
          <w:b w:val="0"/>
          <w:bCs w:val="0"/>
          <w:i/>
          <w:lang w:val="en-US"/>
        </w:rPr>
        <w:t>PML</w:t>
      </w:r>
      <w:r w:rsidR="00113A92" w:rsidRPr="00AC5C3A">
        <w:rPr>
          <w:rStyle w:val="affd"/>
          <w:b w:val="0"/>
          <w:bCs w:val="0"/>
          <w:i/>
        </w:rPr>
        <w:t xml:space="preserve"> </w:t>
      </w:r>
      <w:r w:rsidR="00113A92" w:rsidRPr="00AC5C3A">
        <w:rPr>
          <w:rStyle w:val="affd"/>
          <w:b w:val="0"/>
          <w:bCs w:val="0"/>
          <w:iCs/>
        </w:rPr>
        <w:t xml:space="preserve">(мутация </w:t>
      </w:r>
      <w:r w:rsidRPr="00AC5C3A">
        <w:t>t</w:t>
      </w:r>
      <w:r w:rsidR="00514026" w:rsidRPr="00AC5C3A">
        <w:rPr>
          <w:lang w:val="ru-RU"/>
        </w:rPr>
        <w:t> </w:t>
      </w:r>
      <w:r w:rsidRPr="00AC5C3A">
        <w:t>(15;</w:t>
      </w:r>
      <w:r w:rsidR="00514026" w:rsidRPr="00AC5C3A">
        <w:rPr>
          <w:lang w:val="ru-RU"/>
        </w:rPr>
        <w:t> </w:t>
      </w:r>
      <w:r w:rsidRPr="00AC5C3A">
        <w:t>17)</w:t>
      </w:r>
      <w:r w:rsidR="00514026" w:rsidRPr="00AC5C3A">
        <w:rPr>
          <w:lang w:val="ru-RU"/>
        </w:rPr>
        <w:t> </w:t>
      </w:r>
      <w:r w:rsidRPr="00AC5C3A">
        <w:t>(q22;</w:t>
      </w:r>
      <w:r w:rsidR="00431D9C" w:rsidRPr="00AC5C3A">
        <w:rPr>
          <w:lang w:val="ru-RU"/>
        </w:rPr>
        <w:t> </w:t>
      </w:r>
      <w:r w:rsidRPr="00AC5C3A">
        <w:t>q12)</w:t>
      </w:r>
      <w:r w:rsidR="00113A92" w:rsidRPr="00AC5C3A">
        <w:t>) или с другими генами-партнерами.</w:t>
      </w:r>
    </w:p>
    <w:p w14:paraId="6821C639" w14:textId="77777777" w:rsidR="002A4CAC" w:rsidRPr="00AC5C3A" w:rsidRDefault="002A4CAC" w:rsidP="005C58B3">
      <w:pPr>
        <w:pStyle w:val="a4"/>
        <w:contextualSpacing/>
        <w:divId w:val="183131641"/>
        <w:rPr>
          <w:rStyle w:val="affd"/>
          <w:b w:val="0"/>
          <w:bCs w:val="0"/>
        </w:rPr>
      </w:pPr>
      <w:r w:rsidRPr="00AC5C3A">
        <w:rPr>
          <w:rStyle w:val="affd"/>
          <w:iCs/>
        </w:rPr>
        <w:t xml:space="preserve">Дифференцировочный синдром – </w:t>
      </w:r>
      <w:r w:rsidR="005C58B3" w:rsidRPr="00AC5C3A">
        <w:rPr>
          <w:rStyle w:val="affd"/>
          <w:b w:val="0"/>
          <w:bCs w:val="0"/>
          <w:iCs/>
        </w:rPr>
        <w:t>жизнеугрожающее осложнение, развивающееся п</w:t>
      </w:r>
      <w:r w:rsidRPr="00AC5C3A">
        <w:rPr>
          <w:rStyle w:val="affd"/>
          <w:b w:val="0"/>
          <w:bCs w:val="0"/>
          <w:iCs/>
        </w:rPr>
        <w:t xml:space="preserve">ри лечении </w:t>
      </w:r>
      <w:r w:rsidR="00BA7F03" w:rsidRPr="00AC5C3A">
        <w:rPr>
          <w:rStyle w:val="affd"/>
          <w:b w:val="0"/>
          <w:bCs w:val="0"/>
          <w:iCs/>
          <w:lang w:val="ru-RU"/>
        </w:rPr>
        <w:t>острого промиелоцитарного лейкоза</w:t>
      </w:r>
      <w:r w:rsidR="005C58B3" w:rsidRPr="00AC5C3A">
        <w:rPr>
          <w:rStyle w:val="affd"/>
          <w:b w:val="0"/>
          <w:bCs w:val="0"/>
          <w:iCs/>
        </w:rPr>
        <w:t xml:space="preserve"> </w:t>
      </w:r>
      <w:r w:rsidR="005C58B3" w:rsidRPr="00AC5C3A">
        <w:t>полностью транс-ретиноевой кислотой (третиноин**) и триоксидом мышьяка</w:t>
      </w:r>
      <w:r w:rsidRPr="00AC5C3A">
        <w:rPr>
          <w:rStyle w:val="affd"/>
          <w:b w:val="0"/>
          <w:bCs w:val="0"/>
          <w:iCs/>
        </w:rPr>
        <w:t>, которое диагностиру</w:t>
      </w:r>
      <w:r w:rsidR="00E41BE7" w:rsidRPr="00AC5C3A">
        <w:rPr>
          <w:rStyle w:val="affd"/>
          <w:b w:val="0"/>
          <w:bCs w:val="0"/>
          <w:iCs/>
        </w:rPr>
        <w:t>ют</w:t>
      </w:r>
      <w:r w:rsidRPr="00AC5C3A">
        <w:rPr>
          <w:rStyle w:val="affd"/>
          <w:b w:val="0"/>
          <w:bCs w:val="0"/>
          <w:iCs/>
        </w:rPr>
        <w:t xml:space="preserve"> при наличии не менее 4</w:t>
      </w:r>
      <w:r w:rsidR="00514026" w:rsidRPr="00AC5C3A">
        <w:rPr>
          <w:rStyle w:val="affd"/>
          <w:b w:val="0"/>
          <w:bCs w:val="0"/>
          <w:iCs/>
          <w:lang w:val="ru-RU"/>
        </w:rPr>
        <w:t> </w:t>
      </w:r>
      <w:r w:rsidRPr="00AC5C3A">
        <w:rPr>
          <w:rStyle w:val="affd"/>
          <w:b w:val="0"/>
          <w:bCs w:val="0"/>
          <w:iCs/>
        </w:rPr>
        <w:t>симптомов из следующего симптомокомплекса: лихорадка без выявленной причины, нарастание числа лейкоцитов, респираторный дистресс</w:t>
      </w:r>
      <w:r w:rsidR="00DD671A" w:rsidRPr="00AC5C3A">
        <w:rPr>
          <w:rStyle w:val="affd"/>
          <w:b w:val="0"/>
          <w:bCs w:val="0"/>
          <w:iCs/>
        </w:rPr>
        <w:t>-синдром</w:t>
      </w:r>
      <w:r w:rsidRPr="00AC5C3A">
        <w:rPr>
          <w:rStyle w:val="affd"/>
          <w:b w:val="0"/>
          <w:bCs w:val="0"/>
          <w:iCs/>
        </w:rPr>
        <w:t>, инфильтра</w:t>
      </w:r>
      <w:r w:rsidR="00DD671A" w:rsidRPr="00AC5C3A">
        <w:rPr>
          <w:rStyle w:val="affd"/>
          <w:b w:val="0"/>
          <w:bCs w:val="0"/>
          <w:iCs/>
        </w:rPr>
        <w:t>ция легочной ткани на рентгенограммах</w:t>
      </w:r>
      <w:r w:rsidRPr="00AC5C3A">
        <w:rPr>
          <w:rStyle w:val="affd"/>
          <w:b w:val="0"/>
          <w:bCs w:val="0"/>
          <w:iCs/>
        </w:rPr>
        <w:t>, гипоксемия, отеки (гидроторакс и гидроперикард), прибавка массы тела, почечная недостаточность, артериальная гипотензия.</w:t>
      </w:r>
    </w:p>
    <w:p w14:paraId="72BE7456" w14:textId="77777777" w:rsidR="00C97CC9" w:rsidRPr="00AC5C3A" w:rsidRDefault="00EA064D" w:rsidP="00836F6D">
      <w:pPr>
        <w:pStyle w:val="a4"/>
        <w:contextualSpacing/>
        <w:divId w:val="183131641"/>
      </w:pPr>
      <w:r w:rsidRPr="00AC5C3A">
        <w:rPr>
          <w:rStyle w:val="affd"/>
          <w:iCs/>
        </w:rPr>
        <w:t>Полной ремиссией</w:t>
      </w:r>
      <w:r w:rsidRPr="00AC5C3A">
        <w:t xml:space="preserve"> </w:t>
      </w:r>
      <w:r w:rsidR="00700127" w:rsidRPr="00AC5C3A">
        <w:rPr>
          <w:rStyle w:val="affd"/>
          <w:b w:val="0"/>
          <w:bCs w:val="0"/>
          <w:iCs/>
          <w:lang w:val="ru-RU"/>
        </w:rPr>
        <w:t>острого промиелоцитарного лейкоза</w:t>
      </w:r>
      <w:r w:rsidRPr="00AC5C3A">
        <w:t xml:space="preserve"> принято называть то состояние кроветворной ткани, при котором в пунктате костного мозга</w:t>
      </w:r>
      <w:r w:rsidR="00605D15" w:rsidRPr="00AC5C3A">
        <w:t xml:space="preserve"> </w:t>
      </w:r>
      <w:r w:rsidRPr="00AC5C3A">
        <w:t xml:space="preserve">обнаруживается </w:t>
      </w:r>
      <w:r w:rsidR="00B84956" w:rsidRPr="00AC5C3A">
        <w:rPr>
          <w:lang w:val="ru-RU"/>
        </w:rPr>
        <w:t>≤</w:t>
      </w:r>
      <w:r w:rsidRPr="00AC5C3A">
        <w:t>5</w:t>
      </w:r>
      <w:r w:rsidR="003B241F" w:rsidRPr="00AC5C3A">
        <w:rPr>
          <w:lang w:val="ru-RU"/>
        </w:rPr>
        <w:t> </w:t>
      </w:r>
      <w:r w:rsidRPr="00AC5C3A">
        <w:t xml:space="preserve">% бластных клеток при нормальном соотношении всех ростков кроветворения, при количестве нейтрофилов в периферической крови </w:t>
      </w:r>
      <w:r w:rsidR="00B84956" w:rsidRPr="00AC5C3A">
        <w:rPr>
          <w:lang w:val="ru-RU"/>
        </w:rPr>
        <w:t>&gt;</w:t>
      </w:r>
      <w:r w:rsidRPr="00AC5C3A">
        <w:t>1,0</w:t>
      </w:r>
      <w:r w:rsidR="00605D15" w:rsidRPr="00AC5C3A">
        <w:t> </w:t>
      </w:r>
      <w:r w:rsidR="003B241F" w:rsidRPr="00AC5C3A">
        <w:t>×</w:t>
      </w:r>
      <w:r w:rsidR="00605D15" w:rsidRPr="00AC5C3A">
        <w:t> </w:t>
      </w:r>
      <w:r w:rsidRPr="00AC5C3A">
        <w:t>10</w:t>
      </w:r>
      <w:r w:rsidRPr="00AC5C3A">
        <w:rPr>
          <w:vertAlign w:val="superscript"/>
        </w:rPr>
        <w:t>9</w:t>
      </w:r>
      <w:r w:rsidRPr="00AC5C3A">
        <w:t xml:space="preserve">/л, при количестве тромбоцитов </w:t>
      </w:r>
      <w:r w:rsidR="00B84956" w:rsidRPr="00AC5C3A">
        <w:t>≥</w:t>
      </w:r>
      <w:r w:rsidRPr="00AC5C3A">
        <w:t>10</w:t>
      </w:r>
      <w:r w:rsidR="00605D15" w:rsidRPr="00AC5C3A">
        <w:t>0 </w:t>
      </w:r>
      <w:r w:rsidR="00B84956" w:rsidRPr="00AC5C3A">
        <w:t>×</w:t>
      </w:r>
      <w:r w:rsidR="00605D15" w:rsidRPr="00AC5C3A">
        <w:t> </w:t>
      </w:r>
      <w:r w:rsidRPr="00AC5C3A">
        <w:t>10</w:t>
      </w:r>
      <w:r w:rsidR="007A5551" w:rsidRPr="00AC5C3A">
        <w:rPr>
          <w:vertAlign w:val="superscript"/>
        </w:rPr>
        <w:t>9</w:t>
      </w:r>
      <w:r w:rsidRPr="00AC5C3A">
        <w:t xml:space="preserve">/л, при отсутствии экстрамедуллярных очагов лейкемического роста. Указанные показатели должны сохраняться в течение </w:t>
      </w:r>
      <w:r w:rsidR="00BA5D62" w:rsidRPr="00AC5C3A">
        <w:t>≥</w:t>
      </w:r>
      <w:r w:rsidRPr="00AC5C3A">
        <w:t>1 мес.</w:t>
      </w:r>
    </w:p>
    <w:p w14:paraId="0F81FC35" w14:textId="77777777" w:rsidR="00C97CC9" w:rsidRPr="00AC5C3A" w:rsidRDefault="00EA064D" w:rsidP="00836F6D">
      <w:pPr>
        <w:pStyle w:val="a4"/>
        <w:contextualSpacing/>
        <w:divId w:val="183131641"/>
      </w:pPr>
      <w:r w:rsidRPr="00AC5C3A">
        <w:rPr>
          <w:rStyle w:val="affd"/>
          <w:iCs/>
        </w:rPr>
        <w:t>Резистентная форма</w:t>
      </w:r>
      <w:r w:rsidRPr="00AC5C3A">
        <w:t xml:space="preserve"> </w:t>
      </w:r>
      <w:r w:rsidR="00700127" w:rsidRPr="00AC5C3A">
        <w:rPr>
          <w:rStyle w:val="affd"/>
          <w:b w:val="0"/>
          <w:bCs w:val="0"/>
          <w:iCs/>
          <w:lang w:val="ru-RU"/>
        </w:rPr>
        <w:t>острого промиелоцитарного лейкоза</w:t>
      </w:r>
      <w:r w:rsidRPr="00AC5C3A">
        <w:t xml:space="preserve"> </w:t>
      </w:r>
      <w:r w:rsidR="000A300F" w:rsidRPr="00AC5C3A">
        <w:t xml:space="preserve">может быть </w:t>
      </w:r>
      <w:r w:rsidRPr="00AC5C3A">
        <w:t>констатир</w:t>
      </w:r>
      <w:r w:rsidR="000A300F" w:rsidRPr="00AC5C3A">
        <w:t>ована</w:t>
      </w:r>
      <w:r w:rsidRPr="00AC5C3A">
        <w:t xml:space="preserve"> при отсутствии </w:t>
      </w:r>
      <w:r w:rsidR="00700127" w:rsidRPr="00AC5C3A">
        <w:rPr>
          <w:lang w:val="ru-RU"/>
        </w:rPr>
        <w:t>полной ремиссии</w:t>
      </w:r>
      <w:r w:rsidRPr="00AC5C3A">
        <w:t xml:space="preserve"> после завершения </w:t>
      </w:r>
      <w:r w:rsidR="00700127" w:rsidRPr="00AC5C3A">
        <w:rPr>
          <w:lang w:val="ru-RU"/>
        </w:rPr>
        <w:t>1</w:t>
      </w:r>
      <w:r w:rsidRPr="00AC5C3A">
        <w:t xml:space="preserve"> курса индукционной терапии.</w:t>
      </w:r>
      <w:r w:rsidR="000A300F" w:rsidRPr="00AC5C3A">
        <w:t xml:space="preserve"> По мнению большинства международных </w:t>
      </w:r>
      <w:r w:rsidR="009114B3" w:rsidRPr="00AC5C3A">
        <w:t>и российских экспертов</w:t>
      </w:r>
      <w:r w:rsidR="00781F7F" w:rsidRPr="00AC5C3A">
        <w:t>,</w:t>
      </w:r>
      <w:r w:rsidR="009114B3" w:rsidRPr="00AC5C3A">
        <w:t xml:space="preserve"> у пациентов </w:t>
      </w:r>
      <w:r w:rsidR="00BA5D62" w:rsidRPr="00AC5C3A">
        <w:rPr>
          <w:lang w:val="en-US"/>
        </w:rPr>
        <w:t>c</w:t>
      </w:r>
      <w:r w:rsidR="00BA5D62" w:rsidRPr="00AC5C3A">
        <w:rPr>
          <w:lang w:val="ru-RU"/>
        </w:rPr>
        <w:t xml:space="preserve"> </w:t>
      </w:r>
      <w:r w:rsidR="00700127" w:rsidRPr="00AC5C3A">
        <w:rPr>
          <w:rStyle w:val="affd"/>
          <w:b w:val="0"/>
          <w:bCs w:val="0"/>
          <w:iCs/>
          <w:lang w:val="ru-RU"/>
        </w:rPr>
        <w:t>остр</w:t>
      </w:r>
      <w:r w:rsidR="00B27E2B" w:rsidRPr="00AC5C3A">
        <w:rPr>
          <w:rStyle w:val="affd"/>
          <w:b w:val="0"/>
          <w:bCs w:val="0"/>
          <w:iCs/>
          <w:lang w:val="ru-RU"/>
        </w:rPr>
        <w:t>ым</w:t>
      </w:r>
      <w:r w:rsidR="00700127" w:rsidRPr="00AC5C3A">
        <w:rPr>
          <w:rStyle w:val="affd"/>
          <w:b w:val="0"/>
          <w:bCs w:val="0"/>
          <w:iCs/>
          <w:lang w:val="ru-RU"/>
        </w:rPr>
        <w:t xml:space="preserve"> промиелоцитарн</w:t>
      </w:r>
      <w:r w:rsidR="00B27E2B" w:rsidRPr="00AC5C3A">
        <w:rPr>
          <w:rStyle w:val="affd"/>
          <w:b w:val="0"/>
          <w:bCs w:val="0"/>
          <w:iCs/>
          <w:lang w:val="ru-RU"/>
        </w:rPr>
        <w:t>ым</w:t>
      </w:r>
      <w:r w:rsidR="00700127" w:rsidRPr="00AC5C3A">
        <w:rPr>
          <w:rStyle w:val="affd"/>
          <w:b w:val="0"/>
          <w:bCs w:val="0"/>
          <w:iCs/>
          <w:lang w:val="ru-RU"/>
        </w:rPr>
        <w:t xml:space="preserve"> лейкоз</w:t>
      </w:r>
      <w:r w:rsidR="00B27E2B" w:rsidRPr="00AC5C3A">
        <w:rPr>
          <w:rStyle w:val="affd"/>
          <w:b w:val="0"/>
          <w:bCs w:val="0"/>
          <w:iCs/>
          <w:lang w:val="ru-RU"/>
        </w:rPr>
        <w:t>ом</w:t>
      </w:r>
      <w:r w:rsidR="002A350A" w:rsidRPr="00AC5C3A">
        <w:t xml:space="preserve">, доказанным </w:t>
      </w:r>
      <w:r w:rsidR="000A300F" w:rsidRPr="00AC5C3A">
        <w:t>молекулярно-цитогенетическими исследованиями, при использовании транс-ретиноевой кислоты в сочетании с химиотерапией</w:t>
      </w:r>
      <w:r w:rsidR="00F365E0" w:rsidRPr="00AC5C3A">
        <w:t xml:space="preserve"> </w:t>
      </w:r>
      <w:r w:rsidR="000A300F" w:rsidRPr="00AC5C3A">
        <w:t xml:space="preserve">или </w:t>
      </w:r>
      <w:r w:rsidR="00B27E2B" w:rsidRPr="00AC5C3A">
        <w:rPr>
          <w:lang w:val="ru-RU"/>
        </w:rPr>
        <w:t>триоксидом мышьяка**</w:t>
      </w:r>
      <w:r w:rsidR="000A300F" w:rsidRPr="00AC5C3A">
        <w:t xml:space="preserve"> рефрактерных форм </w:t>
      </w:r>
      <w:r w:rsidR="00B27E2B" w:rsidRPr="00AC5C3A">
        <w:rPr>
          <w:rStyle w:val="affd"/>
          <w:b w:val="0"/>
          <w:bCs w:val="0"/>
          <w:iCs/>
          <w:lang w:val="ru-RU"/>
        </w:rPr>
        <w:t>острого промиелоцитарного лейкоза</w:t>
      </w:r>
      <w:r w:rsidR="000A300F" w:rsidRPr="00AC5C3A">
        <w:t xml:space="preserve"> не существует.</w:t>
      </w:r>
    </w:p>
    <w:p w14:paraId="08B54590" w14:textId="77777777" w:rsidR="001C7343" w:rsidRPr="00AC5C3A" w:rsidRDefault="00EA064D" w:rsidP="00836F6D">
      <w:pPr>
        <w:pStyle w:val="a4"/>
        <w:contextualSpacing/>
        <w:divId w:val="183131641"/>
        <w:rPr>
          <w:lang w:val="ru-RU"/>
        </w:rPr>
      </w:pPr>
      <w:r w:rsidRPr="00AC5C3A">
        <w:rPr>
          <w:rStyle w:val="affd"/>
          <w:iCs/>
        </w:rPr>
        <w:t>Ранняя смерть</w:t>
      </w:r>
      <w:r w:rsidR="009114B3" w:rsidRPr="00AC5C3A">
        <w:t xml:space="preserve"> – смерть пациентов</w:t>
      </w:r>
      <w:r w:rsidRPr="00AC5C3A">
        <w:t xml:space="preserve"> в период индукционной терапии</w:t>
      </w:r>
      <w:r w:rsidR="00A9202D" w:rsidRPr="00AC5C3A">
        <w:rPr>
          <w:lang w:val="ru-RU"/>
        </w:rPr>
        <w:t>.</w:t>
      </w:r>
    </w:p>
    <w:p w14:paraId="2D3A63A8" w14:textId="77777777" w:rsidR="00C97CC9" w:rsidRPr="00AC5C3A" w:rsidRDefault="00EA064D" w:rsidP="00836F6D">
      <w:pPr>
        <w:pStyle w:val="a4"/>
        <w:contextualSpacing/>
        <w:divId w:val="183131641"/>
      </w:pPr>
      <w:r w:rsidRPr="00AC5C3A">
        <w:rPr>
          <w:rStyle w:val="affd"/>
          <w:iCs/>
        </w:rPr>
        <w:t>Рецидив</w:t>
      </w:r>
      <w:r w:rsidRPr="00AC5C3A">
        <w:t xml:space="preserve"> </w:t>
      </w:r>
      <w:r w:rsidR="00991E46" w:rsidRPr="00AC5C3A">
        <w:rPr>
          <w:rStyle w:val="affd"/>
          <w:b w:val="0"/>
          <w:bCs w:val="0"/>
          <w:iCs/>
          <w:lang w:val="ru-RU"/>
        </w:rPr>
        <w:t>острого промиелоцитарного лейкоза</w:t>
      </w:r>
      <w:r w:rsidRPr="00AC5C3A">
        <w:t xml:space="preserve"> констатиру</w:t>
      </w:r>
      <w:r w:rsidR="00E41BE7" w:rsidRPr="00AC5C3A">
        <w:t>ют</w:t>
      </w:r>
      <w:r w:rsidRPr="00AC5C3A">
        <w:t xml:space="preserve"> при обнаружении в пунктате </w:t>
      </w:r>
      <w:r w:rsidR="00991E46" w:rsidRPr="00AC5C3A">
        <w:rPr>
          <w:lang w:val="ru-RU"/>
        </w:rPr>
        <w:t>костного мозга</w:t>
      </w:r>
      <w:r w:rsidRPr="00AC5C3A">
        <w:t xml:space="preserve"> </w:t>
      </w:r>
      <w:r w:rsidR="00A9202D" w:rsidRPr="00AC5C3A">
        <w:rPr>
          <w:lang w:val="ru-RU"/>
        </w:rPr>
        <w:t>&gt;</w:t>
      </w:r>
      <w:r w:rsidRPr="00AC5C3A">
        <w:t>5</w:t>
      </w:r>
      <w:r w:rsidR="00A9202D" w:rsidRPr="00AC5C3A">
        <w:rPr>
          <w:lang w:val="en-US"/>
        </w:rPr>
        <w:t> </w:t>
      </w:r>
      <w:r w:rsidRPr="00AC5C3A">
        <w:t>% бластных клеток.</w:t>
      </w:r>
    </w:p>
    <w:p w14:paraId="340DDC4E" w14:textId="77777777" w:rsidR="00C97CC9" w:rsidRPr="00AC5C3A" w:rsidRDefault="00EA064D" w:rsidP="00836F6D">
      <w:pPr>
        <w:pStyle w:val="a4"/>
        <w:contextualSpacing/>
        <w:divId w:val="183131641"/>
      </w:pPr>
      <w:r w:rsidRPr="00AC5C3A">
        <w:rPr>
          <w:rStyle w:val="affd"/>
          <w:iCs/>
        </w:rPr>
        <w:t xml:space="preserve">Минимальной </w:t>
      </w:r>
      <w:r w:rsidR="004C4498" w:rsidRPr="00AC5C3A">
        <w:rPr>
          <w:rStyle w:val="affd"/>
          <w:iCs/>
        </w:rPr>
        <w:t xml:space="preserve">остаточной </w:t>
      </w:r>
      <w:r w:rsidRPr="00AC5C3A">
        <w:rPr>
          <w:rStyle w:val="affd"/>
          <w:iCs/>
        </w:rPr>
        <w:t>болезнью</w:t>
      </w:r>
      <w:r w:rsidRPr="00AC5C3A">
        <w:rPr>
          <w:b/>
        </w:rPr>
        <w:t>,</w:t>
      </w:r>
      <w:r w:rsidR="00F22419" w:rsidRPr="00AC5C3A">
        <w:t xml:space="preserve"> </w:t>
      </w:r>
      <w:r w:rsidRPr="00AC5C3A">
        <w:t xml:space="preserve">или минимальной </w:t>
      </w:r>
      <w:r w:rsidR="004C4498" w:rsidRPr="00AC5C3A">
        <w:t xml:space="preserve">резидуальной </w:t>
      </w:r>
      <w:r w:rsidRPr="00AC5C3A">
        <w:t>болезнью</w:t>
      </w:r>
      <w:r w:rsidR="00A9202D" w:rsidRPr="00AC5C3A">
        <w:rPr>
          <w:lang w:val="ru-RU"/>
        </w:rPr>
        <w:t>,</w:t>
      </w:r>
      <w:r w:rsidRPr="00AC5C3A">
        <w:t xml:space="preserve"> называют небольшую популяцию опухолевых клеток, которая не может быть зафиксирована с помощью светового микроскопа, но обнаруживается более тонкими методами исследования, выявляющими 1 лейкемическую клетку на 10</w:t>
      </w:r>
      <w:r w:rsidRPr="00AC5C3A">
        <w:rPr>
          <w:vertAlign w:val="superscript"/>
        </w:rPr>
        <w:t>4</w:t>
      </w:r>
      <w:r w:rsidR="00A9202D" w:rsidRPr="00AC5C3A">
        <w:rPr>
          <w:vertAlign w:val="superscript"/>
          <w:lang w:val="ru-RU"/>
        </w:rPr>
        <w:t>‒</w:t>
      </w:r>
      <w:r w:rsidRPr="00AC5C3A">
        <w:rPr>
          <w:vertAlign w:val="superscript"/>
        </w:rPr>
        <w:t>6</w:t>
      </w:r>
      <w:r w:rsidRPr="00AC5C3A">
        <w:t xml:space="preserve"> исследуемых.</w:t>
      </w:r>
    </w:p>
    <w:p w14:paraId="12C95FA0" w14:textId="77777777" w:rsidR="00C97CC9" w:rsidRPr="00AC5C3A" w:rsidRDefault="00EA064D" w:rsidP="00836F6D">
      <w:pPr>
        <w:pStyle w:val="a4"/>
        <w:contextualSpacing/>
        <w:divId w:val="183131641"/>
      </w:pPr>
      <w:r w:rsidRPr="00AC5C3A">
        <w:rPr>
          <w:rStyle w:val="affd"/>
          <w:iCs/>
        </w:rPr>
        <w:lastRenderedPageBreak/>
        <w:t>Цитогенетическая ремиссия</w:t>
      </w:r>
      <w:r w:rsidRPr="00AC5C3A">
        <w:t xml:space="preserve"> – это полная клинико-гематологическая ремиссия, при </w:t>
      </w:r>
      <w:r w:rsidR="00E41BE7" w:rsidRPr="00AC5C3A">
        <w:t xml:space="preserve">которой </w:t>
      </w:r>
      <w:r w:rsidRPr="00AC5C3A">
        <w:t xml:space="preserve">методом FISH </w:t>
      </w:r>
      <w:r w:rsidR="00F365E0" w:rsidRPr="00AC5C3A">
        <w:t xml:space="preserve">(исследование методом флуоресцентной гибридизации </w:t>
      </w:r>
      <w:r w:rsidR="00F365E0" w:rsidRPr="00AC5C3A">
        <w:rPr>
          <w:rStyle w:val="affe"/>
        </w:rPr>
        <w:t>in</w:t>
      </w:r>
      <w:r w:rsidR="00F365E0" w:rsidRPr="00AC5C3A">
        <w:t xml:space="preserve"> </w:t>
      </w:r>
      <w:r w:rsidR="00F365E0" w:rsidRPr="00AC5C3A">
        <w:rPr>
          <w:rStyle w:val="affe"/>
        </w:rPr>
        <w:t>situ</w:t>
      </w:r>
      <w:r w:rsidR="00F365E0" w:rsidRPr="00AC5C3A">
        <w:t xml:space="preserve">) </w:t>
      </w:r>
      <w:r w:rsidRPr="00AC5C3A">
        <w:t xml:space="preserve">не выявляется </w:t>
      </w:r>
      <w:r w:rsidR="001F0068" w:rsidRPr="00AC5C3A">
        <w:t xml:space="preserve">сливной ген </w:t>
      </w:r>
      <w:r w:rsidRPr="00AC5C3A">
        <w:rPr>
          <w:rStyle w:val="affe"/>
        </w:rPr>
        <w:t>PML-RAR</w:t>
      </w:r>
      <w:r w:rsidR="001F0068" w:rsidRPr="00AC5C3A">
        <w:rPr>
          <w:rStyle w:val="affe"/>
        </w:rPr>
        <w:t>А</w:t>
      </w:r>
      <w:r w:rsidRPr="00AC5C3A">
        <w:t>.</w:t>
      </w:r>
    </w:p>
    <w:p w14:paraId="526634F2" w14:textId="77777777" w:rsidR="00C97CC9" w:rsidRPr="00AC5C3A" w:rsidRDefault="00EA064D" w:rsidP="00836F6D">
      <w:pPr>
        <w:pStyle w:val="a4"/>
        <w:contextualSpacing/>
        <w:divId w:val="183131641"/>
      </w:pPr>
      <w:r w:rsidRPr="00AC5C3A">
        <w:rPr>
          <w:rStyle w:val="affd"/>
          <w:iCs/>
        </w:rPr>
        <w:t>Цитогенетический рецидив</w:t>
      </w:r>
      <w:r w:rsidRPr="00AC5C3A">
        <w:t xml:space="preserve"> </w:t>
      </w:r>
      <w:r w:rsidR="00956A73" w:rsidRPr="00AC5C3A">
        <w:t xml:space="preserve">– повторное появление гена </w:t>
      </w:r>
      <w:r w:rsidR="00956A73" w:rsidRPr="00AC5C3A">
        <w:rPr>
          <w:rStyle w:val="affe"/>
        </w:rPr>
        <w:t>PML-RARА</w:t>
      </w:r>
      <w:r w:rsidR="00956A73" w:rsidRPr="00AC5C3A">
        <w:rPr>
          <w:rStyle w:val="affe"/>
          <w:i w:val="0"/>
          <w:iCs w:val="0"/>
        </w:rPr>
        <w:t xml:space="preserve">, определяющееся методом </w:t>
      </w:r>
      <w:r w:rsidRPr="00AC5C3A">
        <w:t>FISH</w:t>
      </w:r>
      <w:r w:rsidR="00E41BE7" w:rsidRPr="00AC5C3A">
        <w:t>,</w:t>
      </w:r>
      <w:r w:rsidRPr="00AC5C3A">
        <w:t xml:space="preserve"> на фоне сохраняющейся клинико-гематологической ремиссии.</w:t>
      </w:r>
    </w:p>
    <w:p w14:paraId="360A0E1E" w14:textId="77777777" w:rsidR="00C97CC9" w:rsidRPr="00AC5C3A" w:rsidRDefault="00EA064D" w:rsidP="00836F6D">
      <w:pPr>
        <w:pStyle w:val="a4"/>
        <w:contextualSpacing/>
        <w:divId w:val="183131641"/>
      </w:pPr>
      <w:r w:rsidRPr="00AC5C3A">
        <w:rPr>
          <w:rStyle w:val="affd"/>
          <w:iCs/>
        </w:rPr>
        <w:t>Молекулярная ремиссия</w:t>
      </w:r>
      <w:r w:rsidRPr="00AC5C3A">
        <w:t xml:space="preserve"> – это полная клинико-гематологическая ремиссия</w:t>
      </w:r>
      <w:r w:rsidR="00E41BE7" w:rsidRPr="00AC5C3A">
        <w:t>,</w:t>
      </w:r>
      <w:r w:rsidRPr="00AC5C3A">
        <w:t xml:space="preserve"> при </w:t>
      </w:r>
      <w:r w:rsidR="00E41BE7" w:rsidRPr="00AC5C3A">
        <w:t xml:space="preserve">которой не обнаруживают </w:t>
      </w:r>
      <w:r w:rsidRPr="00AC5C3A">
        <w:t>исходно определявши</w:t>
      </w:r>
      <w:r w:rsidR="00E41BE7" w:rsidRPr="00AC5C3A">
        <w:t>й</w:t>
      </w:r>
      <w:r w:rsidRPr="00AC5C3A">
        <w:t xml:space="preserve">ся </w:t>
      </w:r>
      <w:r w:rsidR="001F0068" w:rsidRPr="00AC5C3A">
        <w:t xml:space="preserve">методом </w:t>
      </w:r>
      <w:r w:rsidR="00F365E0" w:rsidRPr="00AC5C3A">
        <w:t xml:space="preserve">полимеразно-цепной реакции </w:t>
      </w:r>
      <w:r w:rsidR="00E41BE7" w:rsidRPr="00AC5C3A">
        <w:t xml:space="preserve">химерный </w:t>
      </w:r>
      <w:r w:rsidR="001F0068" w:rsidRPr="00AC5C3A">
        <w:t>транскрипт PML-RARA</w:t>
      </w:r>
      <w:r w:rsidR="00BA3A76" w:rsidRPr="00AC5C3A">
        <w:t xml:space="preserve"> при чувствительности метода 10</w:t>
      </w:r>
      <w:r w:rsidR="00CD6BCE" w:rsidRPr="00AC5C3A">
        <w:rPr>
          <w:vertAlign w:val="superscript"/>
          <w:lang w:val="ru-RU"/>
        </w:rPr>
        <w:t>‒</w:t>
      </w:r>
      <w:r w:rsidR="00BA3A76" w:rsidRPr="00AC5C3A">
        <w:rPr>
          <w:vertAlign w:val="superscript"/>
        </w:rPr>
        <w:t>4</w:t>
      </w:r>
      <w:r w:rsidRPr="00AC5C3A">
        <w:t>.</w:t>
      </w:r>
    </w:p>
    <w:p w14:paraId="3ACC6572" w14:textId="77777777" w:rsidR="00C97CC9" w:rsidRPr="00AC5C3A" w:rsidRDefault="00EA064D" w:rsidP="00836F6D">
      <w:pPr>
        <w:pStyle w:val="a4"/>
        <w:contextualSpacing/>
        <w:divId w:val="183131641"/>
      </w:pPr>
      <w:r w:rsidRPr="00AC5C3A">
        <w:rPr>
          <w:rStyle w:val="affd"/>
          <w:iCs/>
        </w:rPr>
        <w:t>Молекулярный рецидив</w:t>
      </w:r>
      <w:r w:rsidRPr="00AC5C3A">
        <w:t xml:space="preserve"> – появление исходно определявш</w:t>
      </w:r>
      <w:r w:rsidR="00E41BE7" w:rsidRPr="00AC5C3A">
        <w:t>его</w:t>
      </w:r>
      <w:r w:rsidRPr="00AC5C3A">
        <w:t xml:space="preserve">ся </w:t>
      </w:r>
      <w:r w:rsidR="001F0068" w:rsidRPr="00AC5C3A">
        <w:t>химерного транскрипта</w:t>
      </w:r>
      <w:r w:rsidRPr="00AC5C3A">
        <w:t xml:space="preserve"> PML-RARA в двух повторных анализах (проведенных с коротким интервалом времени</w:t>
      </w:r>
      <w:r w:rsidR="00E41BE7" w:rsidRPr="00AC5C3A">
        <w:t xml:space="preserve"> – 7</w:t>
      </w:r>
      <w:r w:rsidR="00CD6BCE" w:rsidRPr="00AC5C3A">
        <w:rPr>
          <w:lang w:val="ru-RU"/>
        </w:rPr>
        <w:t>‒</w:t>
      </w:r>
      <w:r w:rsidR="00E41BE7" w:rsidRPr="00AC5C3A">
        <w:t>10 дней</w:t>
      </w:r>
      <w:r w:rsidRPr="00AC5C3A">
        <w:t>) на фоне сохраняющейся клинико-гематологической ремиссии.</w:t>
      </w:r>
    </w:p>
    <w:p w14:paraId="4E5CAA5E" w14:textId="77777777" w:rsidR="00C97CC9" w:rsidRPr="00AC5C3A" w:rsidRDefault="00EA064D" w:rsidP="00836F6D">
      <w:pPr>
        <w:pStyle w:val="a4"/>
        <w:contextualSpacing/>
        <w:divId w:val="183131641"/>
      </w:pPr>
      <w:r w:rsidRPr="00AC5C3A">
        <w:rPr>
          <w:rStyle w:val="affd"/>
          <w:iCs/>
        </w:rPr>
        <w:t>Трансплантация</w:t>
      </w:r>
      <w:r w:rsidR="00411B0B" w:rsidRPr="00AC5C3A">
        <w:rPr>
          <w:rStyle w:val="affd"/>
          <w:iCs/>
        </w:rPr>
        <w:t xml:space="preserve"> гемопоэтических стволовых клеток</w:t>
      </w:r>
      <w:r w:rsidRPr="00AC5C3A">
        <w:t xml:space="preserve"> </w:t>
      </w:r>
      <w:r w:rsidR="00411B0B" w:rsidRPr="00AC5C3A">
        <w:t>–</w:t>
      </w:r>
      <w:r w:rsidRPr="00AC5C3A">
        <w:t xml:space="preserve"> под этим термином объединены трансплантация гемопоэтических стволовых клеток </w:t>
      </w:r>
      <w:r w:rsidR="00124BC5" w:rsidRPr="00AC5C3A">
        <w:rPr>
          <w:lang w:val="ru-RU"/>
        </w:rPr>
        <w:t>костного мозга</w:t>
      </w:r>
      <w:r w:rsidR="001F0068" w:rsidRPr="00AC5C3A">
        <w:t xml:space="preserve">, </w:t>
      </w:r>
      <w:r w:rsidR="00124BC5" w:rsidRPr="00AC5C3A">
        <w:rPr>
          <w:lang w:val="ru-RU"/>
        </w:rPr>
        <w:t>периферической</w:t>
      </w:r>
      <w:r w:rsidRPr="00AC5C3A">
        <w:t>, пуповинной (плацентарной) крови.</w:t>
      </w:r>
    </w:p>
    <w:p w14:paraId="5400BDD3" w14:textId="77777777" w:rsidR="00C97CC9" w:rsidRPr="00AC5C3A" w:rsidRDefault="00EA064D" w:rsidP="00836F6D">
      <w:pPr>
        <w:pStyle w:val="a4"/>
        <w:contextualSpacing/>
        <w:divId w:val="183131641"/>
      </w:pPr>
      <w:r w:rsidRPr="00AC5C3A">
        <w:rPr>
          <w:rStyle w:val="affd"/>
          <w:iCs/>
        </w:rPr>
        <w:t>Общая выживаемость</w:t>
      </w:r>
      <w:r w:rsidRPr="00AC5C3A">
        <w:t xml:space="preserve">. Для </w:t>
      </w:r>
      <w:r w:rsidR="00124BC5" w:rsidRPr="00AC5C3A">
        <w:rPr>
          <w:lang w:val="ru-RU"/>
        </w:rPr>
        <w:t xml:space="preserve">ее </w:t>
      </w:r>
      <w:r w:rsidR="001F0068" w:rsidRPr="00AC5C3A">
        <w:t>оценки</w:t>
      </w:r>
      <w:r w:rsidR="00605D15" w:rsidRPr="00AC5C3A">
        <w:t xml:space="preserve"> </w:t>
      </w:r>
      <w:r w:rsidRPr="00AC5C3A">
        <w:t xml:space="preserve">анализируют </w:t>
      </w:r>
      <w:r w:rsidR="009114B3" w:rsidRPr="00AC5C3A">
        <w:t>временные параметры всех пациентов</w:t>
      </w:r>
      <w:r w:rsidRPr="00AC5C3A">
        <w:t xml:space="preserve">, включенных в исследование. </w:t>
      </w:r>
      <w:r w:rsidR="001F0068" w:rsidRPr="00AC5C3A">
        <w:t>Анализ осуществляют методом Каплана</w:t>
      </w:r>
      <w:r w:rsidR="00354D8B" w:rsidRPr="00AC5C3A">
        <w:rPr>
          <w:lang w:val="ru-RU"/>
        </w:rPr>
        <w:t>‒</w:t>
      </w:r>
      <w:r w:rsidR="001F0068" w:rsidRPr="00AC5C3A">
        <w:t xml:space="preserve">Майера. </w:t>
      </w:r>
      <w:r w:rsidRPr="00AC5C3A">
        <w:t xml:space="preserve">Точкой отсчета является день начала терапии. Событием считается только смерть </w:t>
      </w:r>
      <w:r w:rsidR="009114B3" w:rsidRPr="00AC5C3A">
        <w:t>пациентов</w:t>
      </w:r>
      <w:r w:rsidRPr="00AC5C3A">
        <w:t xml:space="preserve"> от любой причины (ранняя летальность, смерть в период ремиссии от любой причины, смерть в период рецидива).</w:t>
      </w:r>
    </w:p>
    <w:p w14:paraId="3B7F3426" w14:textId="77777777" w:rsidR="00C97CC9" w:rsidRPr="00AC5C3A" w:rsidRDefault="00EA064D" w:rsidP="00836F6D">
      <w:pPr>
        <w:pStyle w:val="a4"/>
        <w:contextualSpacing/>
        <w:divId w:val="183131641"/>
      </w:pPr>
      <w:r w:rsidRPr="00AC5C3A">
        <w:rPr>
          <w:rStyle w:val="affd"/>
          <w:iCs/>
        </w:rPr>
        <w:t>Безрецидивная выживаемость</w:t>
      </w:r>
      <w:r w:rsidR="007F3A69" w:rsidRPr="00AC5C3A">
        <w:rPr>
          <w:rStyle w:val="affd"/>
          <w:iCs/>
          <w:lang w:val="ru-RU"/>
        </w:rPr>
        <w:t>.</w:t>
      </w:r>
      <w:r w:rsidRPr="00AC5C3A">
        <w:t xml:space="preserve"> При </w:t>
      </w:r>
      <w:r w:rsidR="007F3A69" w:rsidRPr="00AC5C3A">
        <w:rPr>
          <w:lang w:val="ru-RU"/>
        </w:rPr>
        <w:t xml:space="preserve">ее </w:t>
      </w:r>
      <w:r w:rsidR="001F0068" w:rsidRPr="00AC5C3A">
        <w:t>анализе</w:t>
      </w:r>
      <w:r w:rsidRPr="00AC5C3A">
        <w:t xml:space="preserve"> учитывают данные только тех </w:t>
      </w:r>
      <w:r w:rsidR="00FD69DC" w:rsidRPr="00AC5C3A">
        <w:t>пациентов</w:t>
      </w:r>
      <w:r w:rsidRPr="00AC5C3A">
        <w:t xml:space="preserve">, у которых была достигнута </w:t>
      </w:r>
      <w:r w:rsidR="007F3A69" w:rsidRPr="00AC5C3A">
        <w:rPr>
          <w:lang w:val="ru-RU"/>
        </w:rPr>
        <w:t>полная ремиссия</w:t>
      </w:r>
      <w:r w:rsidRPr="00AC5C3A">
        <w:t xml:space="preserve">. </w:t>
      </w:r>
      <w:r w:rsidR="001F0068" w:rsidRPr="00AC5C3A">
        <w:t>Анализ осуществляют методом Каплана</w:t>
      </w:r>
      <w:r w:rsidR="00FB4026" w:rsidRPr="00AC5C3A">
        <w:rPr>
          <w:lang w:val="ru-RU"/>
        </w:rPr>
        <w:t>‒</w:t>
      </w:r>
      <w:r w:rsidR="001F0068" w:rsidRPr="00AC5C3A">
        <w:t xml:space="preserve">Майера. </w:t>
      </w:r>
      <w:r w:rsidRPr="00AC5C3A">
        <w:t xml:space="preserve">Точкой отсчета считается дата достижения </w:t>
      </w:r>
      <w:r w:rsidR="007F3A69" w:rsidRPr="00AC5C3A">
        <w:rPr>
          <w:lang w:val="ru-RU"/>
        </w:rPr>
        <w:t>полной ремиссии</w:t>
      </w:r>
      <w:r w:rsidRPr="00AC5C3A">
        <w:t>. Событиями считаются рецидив и смерть от любой причины (в период консолидации или поддерживающего лечения, от рецидива, в период ремиссии от другой причины, например суицида).</w:t>
      </w:r>
    </w:p>
    <w:p w14:paraId="1A00703F" w14:textId="77777777" w:rsidR="00C97CC9" w:rsidRPr="00AC5C3A" w:rsidRDefault="00EA064D" w:rsidP="00836F6D">
      <w:pPr>
        <w:pStyle w:val="a4"/>
        <w:contextualSpacing/>
        <w:divId w:val="183131641"/>
      </w:pPr>
      <w:r w:rsidRPr="00AC5C3A">
        <w:rPr>
          <w:rStyle w:val="affd"/>
          <w:iCs/>
        </w:rPr>
        <w:t xml:space="preserve">Вероятность сохранения </w:t>
      </w:r>
      <w:r w:rsidR="007F3A69" w:rsidRPr="00AC5C3A">
        <w:rPr>
          <w:b/>
          <w:lang w:val="ru-RU"/>
        </w:rPr>
        <w:t>полной ремиссии</w:t>
      </w:r>
      <w:r w:rsidR="00605D15" w:rsidRPr="00AC5C3A">
        <w:rPr>
          <w:rStyle w:val="affd"/>
          <w:iCs/>
        </w:rPr>
        <w:t xml:space="preserve"> </w:t>
      </w:r>
      <w:r w:rsidRPr="00AC5C3A">
        <w:rPr>
          <w:rStyle w:val="affd"/>
          <w:iCs/>
        </w:rPr>
        <w:t>(обратное от вероятности развития рецидива)</w:t>
      </w:r>
      <w:r w:rsidRPr="00AC5C3A">
        <w:t xml:space="preserve">. При </w:t>
      </w:r>
      <w:r w:rsidR="001F0068" w:rsidRPr="00AC5C3A">
        <w:t>оценке</w:t>
      </w:r>
      <w:r w:rsidRPr="00AC5C3A">
        <w:t xml:space="preserve"> вероятности сохранения </w:t>
      </w:r>
      <w:r w:rsidR="007F3A69" w:rsidRPr="00AC5C3A">
        <w:rPr>
          <w:lang w:val="ru-RU"/>
        </w:rPr>
        <w:t>полной ремиссии</w:t>
      </w:r>
      <w:r w:rsidR="00605D15" w:rsidRPr="00AC5C3A">
        <w:t xml:space="preserve"> </w:t>
      </w:r>
      <w:r w:rsidRPr="00AC5C3A">
        <w:t xml:space="preserve">учитываются данные только о тех </w:t>
      </w:r>
      <w:r w:rsidR="009114B3" w:rsidRPr="00AC5C3A">
        <w:t>пациентах</w:t>
      </w:r>
      <w:r w:rsidRPr="00AC5C3A">
        <w:t xml:space="preserve">, у которых достигнута </w:t>
      </w:r>
      <w:r w:rsidR="007F3A69" w:rsidRPr="00AC5C3A">
        <w:rPr>
          <w:lang w:val="ru-RU"/>
        </w:rPr>
        <w:t>полная ремиссия</w:t>
      </w:r>
      <w:r w:rsidRPr="00AC5C3A">
        <w:t>.</w:t>
      </w:r>
      <w:r w:rsidR="001F0068" w:rsidRPr="00AC5C3A">
        <w:t xml:space="preserve"> Анализ осуществляют методом Каплана</w:t>
      </w:r>
      <w:r w:rsidR="00EC0A67" w:rsidRPr="00AC5C3A">
        <w:rPr>
          <w:lang w:val="ru-RU"/>
        </w:rPr>
        <w:t>‒</w:t>
      </w:r>
      <w:r w:rsidR="001F0068" w:rsidRPr="00AC5C3A">
        <w:t xml:space="preserve">Майера. </w:t>
      </w:r>
      <w:r w:rsidRPr="00AC5C3A">
        <w:t xml:space="preserve"> При этом точкой отсчета служит дата достижения </w:t>
      </w:r>
      <w:r w:rsidR="007F3A69" w:rsidRPr="00AC5C3A">
        <w:rPr>
          <w:lang w:val="ru-RU"/>
        </w:rPr>
        <w:t>полной ремиссии</w:t>
      </w:r>
      <w:r w:rsidRPr="00AC5C3A">
        <w:t>. Событием считае</w:t>
      </w:r>
      <w:r w:rsidR="001F0068" w:rsidRPr="00AC5C3A">
        <w:t xml:space="preserve">тся только рецидив заболевания, смерть </w:t>
      </w:r>
      <w:r w:rsidR="0098387D" w:rsidRPr="00AC5C3A">
        <w:rPr>
          <w:lang w:val="ru-RU"/>
        </w:rPr>
        <w:t>при</w:t>
      </w:r>
      <w:r w:rsidR="001F0068" w:rsidRPr="00AC5C3A">
        <w:t xml:space="preserve"> </w:t>
      </w:r>
      <w:r w:rsidR="0098387D" w:rsidRPr="00AC5C3A">
        <w:rPr>
          <w:lang w:val="ru-RU"/>
        </w:rPr>
        <w:t>полной ремиссии</w:t>
      </w:r>
      <w:r w:rsidR="001F0068" w:rsidRPr="00AC5C3A">
        <w:t xml:space="preserve"> считается цензурированием. Также ц</w:t>
      </w:r>
      <w:r w:rsidRPr="00AC5C3A">
        <w:t xml:space="preserve">ензурируют всех </w:t>
      </w:r>
      <w:r w:rsidR="009114B3" w:rsidRPr="00AC5C3A">
        <w:t>пациентов</w:t>
      </w:r>
      <w:r w:rsidRPr="00AC5C3A">
        <w:t xml:space="preserve">, кто жив </w:t>
      </w:r>
      <w:r w:rsidR="0098387D" w:rsidRPr="00AC5C3A">
        <w:rPr>
          <w:lang w:val="ru-RU"/>
        </w:rPr>
        <w:t>при</w:t>
      </w:r>
      <w:r w:rsidRPr="00AC5C3A">
        <w:t xml:space="preserve"> </w:t>
      </w:r>
      <w:r w:rsidR="0098387D" w:rsidRPr="00AC5C3A">
        <w:rPr>
          <w:lang w:val="ru-RU"/>
        </w:rPr>
        <w:t>полной ремиссии</w:t>
      </w:r>
      <w:r w:rsidRPr="00AC5C3A">
        <w:t xml:space="preserve"> в момент проведения анализа.</w:t>
      </w:r>
    </w:p>
    <w:p w14:paraId="1DDEDD95" w14:textId="77777777" w:rsidR="00C97CC9" w:rsidRPr="00AC5C3A" w:rsidRDefault="00EA064D" w:rsidP="00836F6D">
      <w:pPr>
        <w:pStyle w:val="a4"/>
        <w:contextualSpacing/>
        <w:divId w:val="183131641"/>
      </w:pPr>
      <w:r w:rsidRPr="00AC5C3A">
        <w:rPr>
          <w:rStyle w:val="affd"/>
          <w:iCs/>
        </w:rPr>
        <w:t>Бессобытийная выживаемость</w:t>
      </w:r>
      <w:r w:rsidRPr="00AC5C3A">
        <w:t xml:space="preserve">. Этот показатель оценивает </w:t>
      </w:r>
      <w:r w:rsidR="000A300F" w:rsidRPr="00AC5C3A">
        <w:t xml:space="preserve">все события (недостижение </w:t>
      </w:r>
      <w:r w:rsidR="0098387D" w:rsidRPr="00AC5C3A">
        <w:rPr>
          <w:lang w:val="ru-RU"/>
        </w:rPr>
        <w:t>полной ремиссии</w:t>
      </w:r>
      <w:r w:rsidR="000A300F" w:rsidRPr="00AC5C3A">
        <w:t xml:space="preserve"> после индукционного этапа, смерть в индукции, смерть </w:t>
      </w:r>
      <w:r w:rsidR="0098387D" w:rsidRPr="00AC5C3A">
        <w:rPr>
          <w:lang w:val="ru-RU"/>
        </w:rPr>
        <w:lastRenderedPageBreak/>
        <w:t>при</w:t>
      </w:r>
      <w:r w:rsidR="000A300F" w:rsidRPr="00AC5C3A">
        <w:t xml:space="preserve"> </w:t>
      </w:r>
      <w:r w:rsidR="0098387D" w:rsidRPr="00AC5C3A">
        <w:rPr>
          <w:lang w:val="ru-RU"/>
        </w:rPr>
        <w:t>полной ремиссии</w:t>
      </w:r>
      <w:r w:rsidR="000A300F" w:rsidRPr="00AC5C3A">
        <w:t>, смерть о</w:t>
      </w:r>
      <w:r w:rsidR="00605D15" w:rsidRPr="00AC5C3A">
        <w:t>т</w:t>
      </w:r>
      <w:r w:rsidR="000A300F" w:rsidRPr="00AC5C3A">
        <w:t xml:space="preserve"> любых других причин, рецидив заболевания) у</w:t>
      </w:r>
      <w:r w:rsidRPr="00AC5C3A">
        <w:t xml:space="preserve"> всех </w:t>
      </w:r>
      <w:r w:rsidR="009114B3" w:rsidRPr="00AC5C3A">
        <w:t>пациентов</w:t>
      </w:r>
      <w:r w:rsidRPr="00AC5C3A">
        <w:t>, включенных в анализ, с момента начала терапии.</w:t>
      </w:r>
    </w:p>
    <w:p w14:paraId="09E7558E" w14:textId="77777777" w:rsidR="00C97CC9" w:rsidRPr="00AC5C3A" w:rsidRDefault="00EA064D" w:rsidP="00836F6D">
      <w:pPr>
        <w:pStyle w:val="a4"/>
        <w:contextualSpacing/>
        <w:divId w:val="183131641"/>
      </w:pPr>
      <w:r w:rsidRPr="00AC5C3A">
        <w:rPr>
          <w:rStyle w:val="affd"/>
          <w:iCs/>
        </w:rPr>
        <w:t>Индукция</w:t>
      </w:r>
      <w:r w:rsidRPr="00AC5C3A">
        <w:t xml:space="preserve"> </w:t>
      </w:r>
      <w:r w:rsidRPr="00AC5C3A">
        <w:rPr>
          <w:b/>
          <w:bCs/>
        </w:rPr>
        <w:t>ремиссии</w:t>
      </w:r>
      <w:r w:rsidR="00F365E0" w:rsidRPr="00AC5C3A">
        <w:t xml:space="preserve"> </w:t>
      </w:r>
      <w:r w:rsidR="00FB718F" w:rsidRPr="00AC5C3A">
        <w:t>–</w:t>
      </w:r>
      <w:r w:rsidRPr="00AC5C3A">
        <w:t xml:space="preserve"> </w:t>
      </w:r>
      <w:r w:rsidR="00FB718F" w:rsidRPr="00AC5C3A">
        <w:t>п</w:t>
      </w:r>
      <w:r w:rsidRPr="00AC5C3A">
        <w:t>ериод начального лечения, целью которого явля</w:t>
      </w:r>
      <w:r w:rsidR="002D0F2D" w:rsidRPr="00AC5C3A">
        <w:rPr>
          <w:lang w:val="ru-RU"/>
        </w:rPr>
        <w:t>ю</w:t>
      </w:r>
      <w:r w:rsidRPr="00AC5C3A">
        <w:t xml:space="preserve">тся максимально быстрое и существенное </w:t>
      </w:r>
      <w:r w:rsidR="000A300F" w:rsidRPr="00AC5C3A">
        <w:t>уменьшение</w:t>
      </w:r>
      <w:r w:rsidRPr="00AC5C3A">
        <w:t xml:space="preserve"> опухолевой массы и достижение </w:t>
      </w:r>
      <w:r w:rsidR="0098387D" w:rsidRPr="00AC5C3A">
        <w:rPr>
          <w:lang w:val="ru-RU"/>
        </w:rPr>
        <w:t>полной ремиссии</w:t>
      </w:r>
      <w:r w:rsidRPr="00AC5C3A">
        <w:t xml:space="preserve"> (обычно 1</w:t>
      </w:r>
      <w:r w:rsidR="002D0F2D" w:rsidRPr="00AC5C3A">
        <w:rPr>
          <w:lang w:val="ru-RU"/>
        </w:rPr>
        <w:t>‒</w:t>
      </w:r>
      <w:r w:rsidRPr="00AC5C3A">
        <w:t xml:space="preserve">2 курса). Именно в этот период на фоне применения цитостатических средств количество лейкемических клеток в </w:t>
      </w:r>
      <w:r w:rsidR="00817FAA" w:rsidRPr="00AC5C3A">
        <w:rPr>
          <w:lang w:val="ru-RU"/>
        </w:rPr>
        <w:t>костном мозге</w:t>
      </w:r>
      <w:r w:rsidR="00FB718F" w:rsidRPr="00AC5C3A">
        <w:t xml:space="preserve"> </w:t>
      </w:r>
      <w:r w:rsidRPr="00AC5C3A">
        <w:t>уменьшается примерно в 100 раз, т.</w:t>
      </w:r>
      <w:r w:rsidR="00571FBB" w:rsidRPr="00AC5C3A">
        <w:rPr>
          <w:lang w:val="ru-RU"/>
        </w:rPr>
        <w:t> </w:t>
      </w:r>
      <w:r w:rsidRPr="00AC5C3A">
        <w:t xml:space="preserve">е. в момент констатации </w:t>
      </w:r>
      <w:r w:rsidR="00817FAA" w:rsidRPr="00AC5C3A">
        <w:rPr>
          <w:lang w:val="ru-RU"/>
        </w:rPr>
        <w:t>полной ремиссии</w:t>
      </w:r>
      <w:r w:rsidRPr="00AC5C3A">
        <w:t xml:space="preserve"> в </w:t>
      </w:r>
      <w:r w:rsidR="00817FAA" w:rsidRPr="00AC5C3A">
        <w:rPr>
          <w:lang w:val="ru-RU"/>
        </w:rPr>
        <w:t>костном мозге</w:t>
      </w:r>
      <w:r w:rsidR="00FB718F" w:rsidRPr="00AC5C3A">
        <w:t xml:space="preserve"> </w:t>
      </w:r>
      <w:r w:rsidRPr="00AC5C3A">
        <w:t xml:space="preserve">морфологически определяется </w:t>
      </w:r>
      <w:r w:rsidR="00571FBB" w:rsidRPr="00AC5C3A">
        <w:rPr>
          <w:lang w:val="ru-RU"/>
        </w:rPr>
        <w:t>&lt;</w:t>
      </w:r>
      <w:r w:rsidRPr="00AC5C3A">
        <w:t>5</w:t>
      </w:r>
      <w:r w:rsidR="00571FBB" w:rsidRPr="00AC5C3A">
        <w:rPr>
          <w:lang w:val="en-US"/>
        </w:rPr>
        <w:t> </w:t>
      </w:r>
      <w:r w:rsidRPr="00AC5C3A">
        <w:t>% опухолевых клеток.</w:t>
      </w:r>
    </w:p>
    <w:p w14:paraId="0AC9D373" w14:textId="77777777" w:rsidR="00C97CC9" w:rsidRPr="00AC5C3A" w:rsidRDefault="00EA064D" w:rsidP="00836F6D">
      <w:pPr>
        <w:pStyle w:val="a4"/>
        <w:contextualSpacing/>
        <w:divId w:val="183131641"/>
      </w:pPr>
      <w:r w:rsidRPr="00AC5C3A">
        <w:rPr>
          <w:rStyle w:val="affd"/>
          <w:iCs/>
        </w:rPr>
        <w:t>Консолидация</w:t>
      </w:r>
      <w:r w:rsidRPr="00AC5C3A">
        <w:t xml:space="preserve"> </w:t>
      </w:r>
      <w:r w:rsidRPr="00AC5C3A">
        <w:rPr>
          <w:b/>
        </w:rPr>
        <w:t>ремиссии</w:t>
      </w:r>
      <w:r w:rsidR="001F0068" w:rsidRPr="00AC5C3A">
        <w:t xml:space="preserve"> </w:t>
      </w:r>
      <w:r w:rsidR="00FB718F" w:rsidRPr="00AC5C3A">
        <w:t>–</w:t>
      </w:r>
      <w:r w:rsidR="001F0068" w:rsidRPr="00AC5C3A">
        <w:t xml:space="preserve"> в</w:t>
      </w:r>
      <w:r w:rsidRPr="00AC5C3A">
        <w:t>тор</w:t>
      </w:r>
      <w:r w:rsidR="001F0068" w:rsidRPr="00AC5C3A">
        <w:t>ой</w:t>
      </w:r>
      <w:r w:rsidRPr="00AC5C3A">
        <w:t xml:space="preserve"> этап терапии </w:t>
      </w:r>
      <w:r w:rsidR="00817FAA" w:rsidRPr="00AC5C3A">
        <w:rPr>
          <w:rStyle w:val="affd"/>
          <w:b w:val="0"/>
          <w:bCs w:val="0"/>
          <w:iCs/>
          <w:lang w:val="ru-RU"/>
        </w:rPr>
        <w:t>острого промиелоцитарного лейкоза</w:t>
      </w:r>
      <w:r w:rsidR="001F0068" w:rsidRPr="00AC5C3A">
        <w:t>,</w:t>
      </w:r>
      <w:r w:rsidRPr="00AC5C3A">
        <w:t xml:space="preserve"> является </w:t>
      </w:r>
      <w:r w:rsidR="001F0068" w:rsidRPr="00AC5C3A">
        <w:t xml:space="preserve">периодом </w:t>
      </w:r>
      <w:r w:rsidRPr="00AC5C3A">
        <w:t>закреплени</w:t>
      </w:r>
      <w:r w:rsidR="001F0068" w:rsidRPr="00AC5C3A">
        <w:t>я</w:t>
      </w:r>
      <w:r w:rsidRPr="00AC5C3A">
        <w:t xml:space="preserve"> достигнутого противоопухолевого эффекта.</w:t>
      </w:r>
    </w:p>
    <w:p w14:paraId="7BC1925A" w14:textId="77777777" w:rsidR="00452554" w:rsidRPr="00AC5C3A" w:rsidRDefault="00EA064D" w:rsidP="00836F6D">
      <w:pPr>
        <w:pStyle w:val="a4"/>
        <w:contextualSpacing/>
        <w:divId w:val="183131641"/>
        <w:rPr>
          <w:lang w:val="ru-RU"/>
        </w:rPr>
      </w:pPr>
      <w:r w:rsidRPr="00AC5C3A">
        <w:rPr>
          <w:rStyle w:val="affd"/>
          <w:iCs/>
        </w:rPr>
        <w:t>Противорецидивное</w:t>
      </w:r>
      <w:r w:rsidRPr="00AC5C3A">
        <w:t xml:space="preserve"> или </w:t>
      </w:r>
      <w:r w:rsidRPr="00AC5C3A">
        <w:rPr>
          <w:rStyle w:val="affd"/>
          <w:iCs/>
        </w:rPr>
        <w:t>поддерживающее лечение</w:t>
      </w:r>
      <w:r w:rsidRPr="00AC5C3A">
        <w:t xml:space="preserve">. Продолжение цитостатического воздействия </w:t>
      </w:r>
      <w:r w:rsidR="00BA3A76" w:rsidRPr="00AC5C3A">
        <w:t>в течение двух лет от окончания индукции/консолидации</w:t>
      </w:r>
      <w:r w:rsidR="00452554" w:rsidRPr="00AC5C3A">
        <w:t xml:space="preserve">. Понятия поддерживающего лечения не существует в программах лечения первичных больных </w:t>
      </w:r>
      <w:r w:rsidR="00CA45D8" w:rsidRPr="00AC5C3A">
        <w:rPr>
          <w:rStyle w:val="affd"/>
          <w:b w:val="0"/>
          <w:bCs w:val="0"/>
          <w:iCs/>
          <w:lang w:val="ru-RU"/>
        </w:rPr>
        <w:t>острым промиелоцитарным лейкозом</w:t>
      </w:r>
      <w:r w:rsidR="00452554" w:rsidRPr="00AC5C3A">
        <w:t xml:space="preserve"> </w:t>
      </w:r>
      <w:r w:rsidR="00CA45D8" w:rsidRPr="00AC5C3A">
        <w:rPr>
          <w:lang w:val="ru-RU"/>
        </w:rPr>
        <w:t>мышьяком триоксида</w:t>
      </w:r>
      <w:r w:rsidR="00491EA6" w:rsidRPr="00AC5C3A">
        <w:rPr>
          <w:lang w:val="ru-RU"/>
        </w:rPr>
        <w:t>.</w:t>
      </w:r>
    </w:p>
    <w:p w14:paraId="4C189402" w14:textId="702F0EF9" w:rsidR="00C97CC9" w:rsidRPr="00926A59" w:rsidRDefault="00EA064D" w:rsidP="00926A59">
      <w:pPr>
        <w:pStyle w:val="a4"/>
        <w:contextualSpacing/>
        <w:divId w:val="183131641"/>
        <w:rPr>
          <w:lang w:val="ru-RU"/>
        </w:rPr>
      </w:pPr>
      <w:r w:rsidRPr="00AC5C3A">
        <w:rPr>
          <w:rStyle w:val="affd"/>
          <w:iCs/>
        </w:rPr>
        <w:t>Профилактика</w:t>
      </w:r>
      <w:r w:rsidRPr="00AC5C3A">
        <w:t xml:space="preserve"> или</w:t>
      </w:r>
      <w:r w:rsidR="00926A59">
        <w:rPr>
          <w:lang w:val="ru-RU"/>
        </w:rPr>
        <w:t xml:space="preserve"> –</w:t>
      </w:r>
      <w:r w:rsidRPr="00AC5C3A">
        <w:t xml:space="preserve"> при необходимости</w:t>
      </w:r>
      <w:r w:rsidR="000920C0" w:rsidRPr="00AC5C3A">
        <w:rPr>
          <w:lang w:val="ru-RU"/>
        </w:rPr>
        <w:t xml:space="preserve"> </w:t>
      </w:r>
      <w:r w:rsidR="00926A59">
        <w:rPr>
          <w:lang w:val="ru-RU"/>
        </w:rPr>
        <w:t>–</w:t>
      </w:r>
      <w:r w:rsidRPr="00AC5C3A">
        <w:t xml:space="preserve"> </w:t>
      </w:r>
      <w:r w:rsidRPr="00AC5C3A">
        <w:rPr>
          <w:rStyle w:val="affd"/>
          <w:iCs/>
        </w:rPr>
        <w:t>лечение</w:t>
      </w:r>
      <w:r w:rsidRPr="00AC5C3A">
        <w:t xml:space="preserve"> </w:t>
      </w:r>
      <w:r w:rsidRPr="00AC5C3A">
        <w:rPr>
          <w:rStyle w:val="affd"/>
          <w:iCs/>
        </w:rPr>
        <w:t>нейролейкемии</w:t>
      </w:r>
      <w:r w:rsidR="000A300F" w:rsidRPr="00AC5C3A">
        <w:t xml:space="preserve"> является п</w:t>
      </w:r>
      <w:r w:rsidRPr="00AC5C3A">
        <w:t xml:space="preserve">ринципиальным этапом при лечении </w:t>
      </w:r>
      <w:r w:rsidR="009114B3" w:rsidRPr="00AC5C3A">
        <w:t xml:space="preserve">пациентов с </w:t>
      </w:r>
      <w:r w:rsidR="000920C0" w:rsidRPr="00AC5C3A">
        <w:rPr>
          <w:rStyle w:val="affd"/>
          <w:b w:val="0"/>
          <w:bCs w:val="0"/>
          <w:iCs/>
          <w:lang w:val="ru-RU"/>
        </w:rPr>
        <w:t>острым промиелоцитарным лейкозом</w:t>
      </w:r>
      <w:r w:rsidRPr="00AC5C3A">
        <w:t xml:space="preserve"> из группы высокого риска. Этот этап распределяется на все периоды программного лечения </w:t>
      </w:r>
      <w:r w:rsidR="00926A59">
        <w:rPr>
          <w:lang w:val="ru-RU"/>
        </w:rPr>
        <w:t>–</w:t>
      </w:r>
      <w:r w:rsidRPr="00AC5C3A">
        <w:t xml:space="preserve"> </w:t>
      </w:r>
      <w:r w:rsidR="005736DC" w:rsidRPr="00AC5C3A">
        <w:rPr>
          <w:lang w:val="ru-RU"/>
        </w:rPr>
        <w:t>индукцию ремиссии</w:t>
      </w:r>
      <w:r w:rsidRPr="00AC5C3A">
        <w:t>, консолидацию и поддерживающее лечение.</w:t>
      </w:r>
    </w:p>
    <w:p w14:paraId="65F300BE" w14:textId="77777777" w:rsidR="00701E01" w:rsidRPr="007C5A40" w:rsidRDefault="00EA064D" w:rsidP="007C5A40">
      <w:pPr>
        <w:pStyle w:val="10"/>
        <w:rPr>
          <w:rStyle w:val="ListLabel10"/>
          <w:rFonts w:cs="Times New Roman"/>
          <w:sz w:val="28"/>
        </w:rPr>
      </w:pPr>
      <w:bookmarkStart w:id="3" w:name="_Toc64501862"/>
      <w:r w:rsidRPr="007C5A40">
        <w:rPr>
          <w:rStyle w:val="ListLabel10"/>
          <w:rFonts w:cs="Times New Roman"/>
          <w:sz w:val="28"/>
        </w:rPr>
        <w:lastRenderedPageBreak/>
        <w:t>1. Краткая информация</w:t>
      </w:r>
      <w:r w:rsidR="0031567C" w:rsidRPr="007C5A40">
        <w:rPr>
          <w:rStyle w:val="ListLabel10"/>
          <w:rFonts w:cs="Times New Roman"/>
          <w:sz w:val="28"/>
        </w:rPr>
        <w:t xml:space="preserve"> по заболеванию или состоянию (группе заболеваний или состояний)</w:t>
      </w:r>
      <w:bookmarkEnd w:id="3"/>
    </w:p>
    <w:p w14:paraId="36706811" w14:textId="43F7848E" w:rsidR="00C97CC9" w:rsidRPr="007C5A40" w:rsidRDefault="00EA064D" w:rsidP="007C5A40">
      <w:pPr>
        <w:pStyle w:val="2"/>
        <w:divId w:val="1347638770"/>
      </w:pPr>
      <w:bookmarkStart w:id="4" w:name="_Toc64501863"/>
      <w:r w:rsidRPr="007C5A40">
        <w:t>1.1</w:t>
      </w:r>
      <w:r w:rsidR="00132200" w:rsidRPr="007C5A40">
        <w:t>.</w:t>
      </w:r>
      <w:r w:rsidRPr="007C5A40">
        <w:t xml:space="preserve"> </w:t>
      </w:r>
      <w:r w:rsidR="00705CC5" w:rsidRPr="007C5A40">
        <w:t>Определение заболевания или состояния (группы заболеваний или состояний)</w:t>
      </w:r>
      <w:bookmarkEnd w:id="4"/>
    </w:p>
    <w:p w14:paraId="1155355C" w14:textId="77777777" w:rsidR="00C97CC9" w:rsidRPr="00AC5C3A" w:rsidRDefault="004C169C" w:rsidP="00836F6D">
      <w:pPr>
        <w:pStyle w:val="a4"/>
        <w:contextualSpacing/>
        <w:divId w:val="1347638770"/>
        <w:rPr>
          <w:rFonts w:eastAsia="Calibri"/>
        </w:rPr>
      </w:pPr>
      <w:r w:rsidRPr="00AC5C3A">
        <w:rPr>
          <w:lang w:val="ru-RU"/>
        </w:rPr>
        <w:t xml:space="preserve">ОПЛ </w:t>
      </w:r>
      <w:r w:rsidR="00EA064D" w:rsidRPr="00AC5C3A">
        <w:t xml:space="preserve">относят к </w:t>
      </w:r>
      <w:r w:rsidR="0008011B" w:rsidRPr="00AC5C3A">
        <w:t>острым миелоидным лейкозам (</w:t>
      </w:r>
      <w:r w:rsidR="00FB718F" w:rsidRPr="00AC5C3A">
        <w:t>ОМЛ</w:t>
      </w:r>
      <w:r w:rsidR="0008011B" w:rsidRPr="00AC5C3A">
        <w:t>)</w:t>
      </w:r>
      <w:r w:rsidR="00EA064D" w:rsidRPr="00AC5C3A">
        <w:t>, которые представляют собой гетерогенную группу опухолевых заболеваний системы крови, возникающих в результате мутации в стволовой клетке-предшественнице гемопоэза, в результате чего происходит блок дифференцировки и начинается неконтролируемая пролиферация недифференцируемых опухолевых кроветворных клеток, вытесняющих нормальные.</w:t>
      </w:r>
    </w:p>
    <w:p w14:paraId="0CECD474" w14:textId="77777777" w:rsidR="00C97CC9" w:rsidRPr="00AC5C3A" w:rsidRDefault="007B5DB2" w:rsidP="00836F6D">
      <w:pPr>
        <w:pStyle w:val="a4"/>
        <w:contextualSpacing/>
        <w:divId w:val="1347638770"/>
      </w:pPr>
      <w:r w:rsidRPr="00AC5C3A">
        <w:rPr>
          <w:lang w:val="ru-RU"/>
        </w:rPr>
        <w:t>ОПЛ</w:t>
      </w:r>
      <w:r w:rsidR="00EA064D" w:rsidRPr="00AC5C3A">
        <w:t xml:space="preserve"> представляет собой четко очерченную нозологическую форму в рамках </w:t>
      </w:r>
      <w:r w:rsidR="00FB718F" w:rsidRPr="00AC5C3A">
        <w:t>ОМЛ</w:t>
      </w:r>
      <w:r w:rsidR="00EA064D" w:rsidRPr="00AC5C3A">
        <w:t xml:space="preserve"> с настолько характерными клинико-лабораторными признаками (типичная морфология опухолевых клеток, тяжелый геморрагический синдром, гематомный тип кровоточивости, избыточно активированный фибринолиз, ДВС-синдром, обычно </w:t>
      </w:r>
      <w:r w:rsidR="00FB718F" w:rsidRPr="00AC5C3A">
        <w:t xml:space="preserve">– </w:t>
      </w:r>
      <w:r w:rsidR="00EA064D" w:rsidRPr="00AC5C3A">
        <w:t>лейкопения), что диагноз порой можно установить, основываясь лишь на клинических проявлениях. Тем не менее именно этот вариант ОМЛ требует жесткой верификации диагноза молекулярно-генетическими методами.</w:t>
      </w:r>
    </w:p>
    <w:p w14:paraId="749F2B4C" w14:textId="77777777" w:rsidR="00C97CC9" w:rsidRPr="00AC5C3A" w:rsidRDefault="00EA064D" w:rsidP="00836F6D">
      <w:pPr>
        <w:pStyle w:val="a4"/>
        <w:contextualSpacing/>
        <w:divId w:val="1347638770"/>
      </w:pPr>
      <w:r w:rsidRPr="00AC5C3A">
        <w:t xml:space="preserve">Это обусловлено тем, что именно с </w:t>
      </w:r>
      <w:r w:rsidR="00FB718F" w:rsidRPr="00AC5C3A">
        <w:t>ОПЛ</w:t>
      </w:r>
      <w:r w:rsidRPr="00AC5C3A">
        <w:t xml:space="preserve"> связано одно из самых принципиальных открытий в области биологии лейкозов: обнаружен феномен дифференцировки бластных клеток </w:t>
      </w:r>
      <w:r w:rsidR="00956A73" w:rsidRPr="00AC5C3A">
        <w:t>О</w:t>
      </w:r>
      <w:r w:rsidR="0060125C" w:rsidRPr="00AC5C3A">
        <w:t>ПЛ</w:t>
      </w:r>
      <w:r w:rsidRPr="00AC5C3A">
        <w:t xml:space="preserve"> под воздействием дериватов ретиноевой кислоты </w:t>
      </w:r>
      <w:r w:rsidR="0006730A" w:rsidRPr="00AC5C3A">
        <w:rPr>
          <w:lang w:val="ru-RU"/>
        </w:rPr>
        <w:t>‒</w:t>
      </w:r>
      <w:r w:rsidRPr="00AC5C3A">
        <w:t xml:space="preserve"> 13-цис-ретиноевой, полностью транс-ретиноевой (</w:t>
      </w:r>
      <w:r w:rsidR="00FB718F" w:rsidRPr="00AC5C3A">
        <w:t xml:space="preserve">третиноин**, </w:t>
      </w:r>
      <w:r w:rsidRPr="00AC5C3A">
        <w:t>ATRA</w:t>
      </w:r>
      <w:r w:rsidR="00FB718F" w:rsidRPr="00AC5C3A">
        <w:t>**</w:t>
      </w:r>
      <w:r w:rsidRPr="00AC5C3A">
        <w:t>), 9-цис-ретиноевой кислоты. Именно ATRA</w:t>
      </w:r>
      <w:r w:rsidR="00FB718F" w:rsidRPr="00AC5C3A">
        <w:t>**</w:t>
      </w:r>
      <w:r w:rsidRPr="00AC5C3A">
        <w:t xml:space="preserve"> стала первым так называемым таргетным препаратом. Применение ATRA</w:t>
      </w:r>
      <w:r w:rsidR="00FB718F" w:rsidRPr="00AC5C3A">
        <w:t>**</w:t>
      </w:r>
      <w:r w:rsidRPr="00AC5C3A">
        <w:t xml:space="preserve"> революционным образом изменило исходы терапии ОПЛ.</w:t>
      </w:r>
    </w:p>
    <w:p w14:paraId="194CF58D" w14:textId="09A51E32" w:rsidR="00C97CC9" w:rsidRPr="00AC5C3A" w:rsidRDefault="00EA064D" w:rsidP="00836F6D">
      <w:pPr>
        <w:pStyle w:val="a4"/>
        <w:contextualSpacing/>
        <w:divId w:val="1347638770"/>
      </w:pPr>
      <w:r w:rsidRPr="00AC5C3A">
        <w:t xml:space="preserve">После появления </w:t>
      </w:r>
      <w:r w:rsidR="00FA72CD" w:rsidRPr="00AC5C3A">
        <w:t xml:space="preserve">ATRA** </w:t>
      </w:r>
      <w:r w:rsidRPr="00AC5C3A">
        <w:t xml:space="preserve">арсенал патогенетических эффективных методов терапии был расширен за счет </w:t>
      </w:r>
      <w:r w:rsidR="007269AD" w:rsidRPr="00AC5C3A">
        <w:t>мышьяка</w:t>
      </w:r>
      <w:r w:rsidR="007269AD" w:rsidRPr="00AC5C3A">
        <w:rPr>
          <w:lang w:val="ru-RU"/>
        </w:rPr>
        <w:t xml:space="preserve"> </w:t>
      </w:r>
      <w:r w:rsidRPr="00AC5C3A">
        <w:t xml:space="preserve">триоксида (АТО), являющегося, вероятнее всего, одним из наиболее активных биологических средств в лечении ОПЛ. И уже не вызывает сомнения тот факт, что </w:t>
      </w:r>
      <w:r w:rsidR="00781673" w:rsidRPr="00AC5C3A">
        <w:t>ОПЛ</w:t>
      </w:r>
      <w:r w:rsidRPr="00AC5C3A">
        <w:t xml:space="preserve"> могут быть излечены даже без применения цитостатических препаратов.</w:t>
      </w:r>
    </w:p>
    <w:p w14:paraId="3874EE47" w14:textId="77777777" w:rsidR="00C97CC9" w:rsidRPr="00AC5C3A" w:rsidRDefault="00EA064D" w:rsidP="00836F6D">
      <w:pPr>
        <w:pStyle w:val="a4"/>
        <w:contextualSpacing/>
        <w:divId w:val="1347638770"/>
        <w:rPr>
          <w:lang w:val="ru-RU"/>
        </w:rPr>
      </w:pPr>
      <w:r w:rsidRPr="00AC5C3A">
        <w:t>Лечение ОПЛ освещается в текстах национальных рекомендаций США и Великобритании, посвящ</w:t>
      </w:r>
      <w:r w:rsidR="007C7C0F" w:rsidRPr="00AC5C3A">
        <w:rPr>
          <w:lang w:val="ru-RU"/>
        </w:rPr>
        <w:t>е</w:t>
      </w:r>
      <w:r w:rsidRPr="00AC5C3A">
        <w:t xml:space="preserve">нных терапии </w:t>
      </w:r>
      <w:r w:rsidR="0060125C" w:rsidRPr="00AC5C3A">
        <w:t>ОМЛ</w:t>
      </w:r>
      <w:r w:rsidRPr="00AC5C3A">
        <w:t>, которые включают лишь некоторые конкретные пункты, касающиеся терапии ОПЛ. В 2009 г</w:t>
      </w:r>
      <w:r w:rsidR="007C7C0F" w:rsidRPr="00AC5C3A">
        <w:rPr>
          <w:lang w:val="ru-RU"/>
        </w:rPr>
        <w:t>.</w:t>
      </w:r>
      <w:r w:rsidR="00452554" w:rsidRPr="00AC5C3A">
        <w:t>, а затем и в 2019</w:t>
      </w:r>
      <w:r w:rsidR="007C7C0F" w:rsidRPr="00AC5C3A">
        <w:rPr>
          <w:lang w:val="ru-RU"/>
        </w:rPr>
        <w:t xml:space="preserve"> г.</w:t>
      </w:r>
      <w:r w:rsidR="00452554" w:rsidRPr="00AC5C3A">
        <w:t xml:space="preserve">, </w:t>
      </w:r>
      <w:r w:rsidRPr="00AC5C3A">
        <w:t xml:space="preserve"> европейская организация LeukemiaNet, объединив международных экспертов, разработала европейские рекомендации по лечению ОПЛ, основанные как на результатах уже проведенных исследований, так и на мнениях ведущих экспертов</w:t>
      </w:r>
      <w:r w:rsidR="00CB72F9" w:rsidRPr="00AC5C3A">
        <w:t xml:space="preserve"> </w:t>
      </w:r>
      <w:r w:rsidR="00CB72F9" w:rsidRPr="00AC5C3A">
        <w:fldChar w:fldCharType="begin" w:fldLock="1"/>
      </w:r>
      <w:r w:rsidR="00CB72F9" w:rsidRPr="00AC5C3A">
        <w:instrText>ADDIN CSL_CITATION {"citationItems":[{"id":"ITEM-1","itemData":{"DOI":"10.1182/blood-2008-04-150250","ISSN":"1528-0020","PMID":"18812465","abstract":"The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-1","issue":"9","issued":{"date-parts":[["2009","2","26"]]},"page":"1875-91","title":"Management of acute promyelocytic leukemia: recommendations from an expert panel on behalf of the European LeukemiaNet.","type":"article-journal","volume":"113"},"uris":["http://www.mendeley.com/documents/?uuid=b332d4a4-d04c-3328-9f80-61f0ce2c04c8"]}],"mendeley":{"formattedCitation":"[1]","plainTextFormattedCitation":"[1]","previouslyFormattedCitation":"[1]"},"properties":{"noteIndex":0},"schema":"https://github.com/citation-style-language/schema/raw/master/csl-citation.json"}</w:instrText>
      </w:r>
      <w:r w:rsidR="00CB72F9" w:rsidRPr="00AC5C3A">
        <w:fldChar w:fldCharType="separate"/>
      </w:r>
      <w:r w:rsidR="00CB72F9" w:rsidRPr="00AC5C3A">
        <w:rPr>
          <w:noProof/>
        </w:rPr>
        <w:t>[1]</w:t>
      </w:r>
      <w:r w:rsidR="00CB72F9" w:rsidRPr="00AC5C3A">
        <w:fldChar w:fldCharType="end"/>
      </w:r>
      <w:r w:rsidRPr="00AC5C3A">
        <w:t xml:space="preserve">. Российская исследовательская группа по лечению </w:t>
      </w:r>
      <w:r w:rsidR="00252A2B" w:rsidRPr="00AC5C3A">
        <w:rPr>
          <w:lang w:val="ru-RU"/>
        </w:rPr>
        <w:t>острого лейкоза (</w:t>
      </w:r>
      <w:r w:rsidR="00781673" w:rsidRPr="00AC5C3A">
        <w:t>ОЛ</w:t>
      </w:r>
      <w:r w:rsidR="00252A2B" w:rsidRPr="00AC5C3A">
        <w:rPr>
          <w:lang w:val="ru-RU"/>
        </w:rPr>
        <w:t>)</w:t>
      </w:r>
      <w:r w:rsidRPr="00AC5C3A">
        <w:t xml:space="preserve"> с 1997 г</w:t>
      </w:r>
      <w:r w:rsidR="00A8261B" w:rsidRPr="00AC5C3A">
        <w:rPr>
          <w:lang w:val="ru-RU"/>
        </w:rPr>
        <w:t>.</w:t>
      </w:r>
      <w:r w:rsidRPr="00AC5C3A">
        <w:t xml:space="preserve">, когда </w:t>
      </w:r>
      <w:r w:rsidR="00FB718F" w:rsidRPr="00AC5C3A">
        <w:t xml:space="preserve">ATRA** </w:t>
      </w:r>
      <w:r w:rsidRPr="00AC5C3A">
        <w:t xml:space="preserve">стала основной частью программного лечения ОПЛ, провела несколько проспективных многоцентровых и </w:t>
      </w:r>
      <w:r w:rsidRPr="00AC5C3A">
        <w:lastRenderedPageBreak/>
        <w:t>одноцентровых исследований по лечению ОПЛ</w:t>
      </w:r>
      <w:r w:rsidR="00CB72F9" w:rsidRPr="00AC5C3A">
        <w:t xml:space="preserve"> </w:t>
      </w:r>
      <w:r w:rsidR="00CB72F9" w:rsidRPr="00AC5C3A">
        <w:rPr>
          <w:lang w:val="en-US"/>
        </w:rPr>
        <w:fldChar w:fldCharType="begin" w:fldLock="1"/>
      </w:r>
      <w:r w:rsidR="00DB3382" w:rsidRPr="00AC5C3A">
        <w:rPr>
          <w:lang w:val="en-US"/>
        </w:rPr>
        <w:instrText>ADDIN</w:instrText>
      </w:r>
      <w:r w:rsidR="00DB3382" w:rsidRPr="00AC5C3A">
        <w:instrText xml:space="preserve"> </w:instrText>
      </w:r>
      <w:r w:rsidR="00DB3382" w:rsidRPr="00AC5C3A">
        <w:rPr>
          <w:lang w:val="en-US"/>
        </w:rPr>
        <w:instrText>CSL</w:instrText>
      </w:r>
      <w:r w:rsidR="00DB3382" w:rsidRPr="00AC5C3A">
        <w:instrText>_</w:instrText>
      </w:r>
      <w:r w:rsidR="00DB3382" w:rsidRPr="00AC5C3A">
        <w:rPr>
          <w:lang w:val="en-US"/>
        </w:rPr>
        <w:instrText>CITATION</w:instrText>
      </w:r>
      <w:r w:rsidR="00DB3382" w:rsidRPr="00AC5C3A">
        <w:instrText xml:space="preserve"> {"</w:instrText>
      </w:r>
      <w:r w:rsidR="00DB3382" w:rsidRPr="00AC5C3A">
        <w:rPr>
          <w:lang w:val="en-US"/>
        </w:rPr>
        <w:instrText>citationItems</w:instrText>
      </w:r>
      <w:r w:rsidR="00DB3382" w:rsidRPr="00AC5C3A">
        <w:instrText>":[{"</w:instrText>
      </w:r>
      <w:r w:rsidR="00DB3382" w:rsidRPr="00AC5C3A">
        <w:rPr>
          <w:lang w:val="en-US"/>
        </w:rPr>
        <w:instrText>id</w:instrText>
      </w:r>
      <w:r w:rsidR="00DB3382" w:rsidRPr="00AC5C3A">
        <w:instrText>":"</w:instrText>
      </w:r>
      <w:r w:rsidR="00DB3382" w:rsidRPr="00AC5C3A">
        <w:rPr>
          <w:lang w:val="en-US"/>
        </w:rPr>
        <w:instrText>ITEM</w:instrText>
      </w:r>
      <w:r w:rsidR="00DB3382" w:rsidRPr="00AC5C3A">
        <w:instrText>-1","</w:instrText>
      </w:r>
      <w:r w:rsidR="00DB3382" w:rsidRPr="00AC5C3A">
        <w:rPr>
          <w:lang w:val="en-US"/>
        </w:rPr>
        <w:instrText>itemData</w:instrText>
      </w:r>
      <w:r w:rsidR="00DB3382" w:rsidRPr="00AC5C3A">
        <w:instrText>":{"</w:instrText>
      </w:r>
      <w:r w:rsidR="00DB3382" w:rsidRPr="00AC5C3A">
        <w:rPr>
          <w:lang w:val="en-US"/>
        </w:rPr>
        <w:instrText>author</w:instrText>
      </w:r>
      <w:r w:rsidR="00DB3382" w:rsidRPr="00AC5C3A">
        <w:instrText>":[{"</w:instrText>
      </w:r>
      <w:r w:rsidR="00DB3382" w:rsidRPr="00AC5C3A">
        <w:rPr>
          <w:lang w:val="en-US"/>
        </w:rPr>
        <w:instrText>dropping</w:instrText>
      </w:r>
      <w:r w:rsidR="00DB3382" w:rsidRPr="00AC5C3A">
        <w:instrText>-</w:instrText>
      </w:r>
      <w:r w:rsidR="00DB3382" w:rsidRPr="00AC5C3A">
        <w:rPr>
          <w:lang w:val="en-US"/>
        </w:rPr>
        <w:instrText>particle</w:instrText>
      </w:r>
      <w:r w:rsidR="00DB3382" w:rsidRPr="00AC5C3A">
        <w:instrText>":"","</w:instrText>
      </w:r>
      <w:r w:rsidR="00DB3382" w:rsidRPr="00AC5C3A">
        <w:rPr>
          <w:lang w:val="en-US"/>
        </w:rPr>
        <w:instrText>family</w:instrText>
      </w:r>
      <w:r w:rsidR="00DB3382" w:rsidRPr="00AC5C3A">
        <w:instrText>":"Савченко","</w:instrText>
      </w:r>
      <w:r w:rsidR="00DB3382" w:rsidRPr="00AC5C3A">
        <w:rPr>
          <w:lang w:val="en-US"/>
        </w:rPr>
        <w:instrText>given</w:instrText>
      </w:r>
      <w:r w:rsidR="00DB3382" w:rsidRPr="00AC5C3A">
        <w:instrText>":"В.Г.","</w:instrText>
      </w:r>
      <w:r w:rsidR="00DB3382" w:rsidRPr="00AC5C3A">
        <w:rPr>
          <w:lang w:val="en-US"/>
        </w:rPr>
        <w:instrText>non</w:instrText>
      </w:r>
      <w:r w:rsidR="00DB3382" w:rsidRPr="00AC5C3A">
        <w:instrText>-</w:instrText>
      </w:r>
      <w:r w:rsidR="00DB3382" w:rsidRPr="00AC5C3A">
        <w:rPr>
          <w:lang w:val="en-US"/>
        </w:rPr>
        <w:instrText>dropping</w:instrText>
      </w:r>
      <w:r w:rsidR="00DB3382" w:rsidRPr="00AC5C3A">
        <w:instrText>-</w:instrText>
      </w:r>
      <w:r w:rsidR="00DB3382" w:rsidRPr="00AC5C3A">
        <w:rPr>
          <w:lang w:val="en-US"/>
        </w:rPr>
        <w:instrText>particle</w:instrText>
      </w:r>
      <w:r w:rsidR="00DB3382" w:rsidRPr="00AC5C3A">
        <w:instrText>":"","</w:instrText>
      </w:r>
      <w:r w:rsidR="00DB3382" w:rsidRPr="00AC5C3A">
        <w:rPr>
          <w:lang w:val="en-US"/>
        </w:rPr>
        <w:instrText>parse</w:instrText>
      </w:r>
      <w:r w:rsidR="00DB3382" w:rsidRPr="00AC5C3A">
        <w:instrText>-</w:instrText>
      </w:r>
      <w:r w:rsidR="00DB3382" w:rsidRPr="00AC5C3A">
        <w:rPr>
          <w:lang w:val="en-US"/>
        </w:rPr>
        <w:instrText>names</w:instrText>
      </w:r>
      <w:r w:rsidR="00DB3382" w:rsidRPr="00AC5C3A">
        <w:instrText>":</w:instrText>
      </w:r>
      <w:r w:rsidR="00DB3382" w:rsidRPr="00AC5C3A">
        <w:rPr>
          <w:lang w:val="en-US"/>
        </w:rPr>
        <w:instrText>false</w:instrText>
      </w:r>
      <w:r w:rsidR="00DB3382" w:rsidRPr="00AC5C3A">
        <w:instrText>,"</w:instrText>
      </w:r>
      <w:r w:rsidR="00DB3382" w:rsidRPr="00AC5C3A">
        <w:rPr>
          <w:lang w:val="en-US"/>
        </w:rPr>
        <w:instrText>suffix</w:instrText>
      </w:r>
      <w:r w:rsidR="00DB3382" w:rsidRPr="00AC5C3A">
        <w:instrText>":""},{"</w:instrText>
      </w:r>
      <w:r w:rsidR="00DB3382" w:rsidRPr="00AC5C3A">
        <w:rPr>
          <w:lang w:val="en-US"/>
        </w:rPr>
        <w:instrText>dropping</w:instrText>
      </w:r>
      <w:r w:rsidR="00DB3382" w:rsidRPr="00AC5C3A">
        <w:instrText>-</w:instrText>
      </w:r>
      <w:r w:rsidR="00DB3382" w:rsidRPr="00AC5C3A">
        <w:rPr>
          <w:lang w:val="en-US"/>
        </w:rPr>
        <w:instrText>particle</w:instrText>
      </w:r>
      <w:r w:rsidR="00DB3382" w:rsidRPr="00AC5C3A">
        <w:instrText>":"","</w:instrText>
      </w:r>
      <w:r w:rsidR="00DB3382" w:rsidRPr="00AC5C3A">
        <w:rPr>
          <w:lang w:val="en-US"/>
        </w:rPr>
        <w:instrText>family</w:instrText>
      </w:r>
      <w:r w:rsidR="00DB3382" w:rsidRPr="00AC5C3A">
        <w:instrText>":"Паровичникова","</w:instrText>
      </w:r>
      <w:r w:rsidR="00DB3382" w:rsidRPr="00AC5C3A">
        <w:rPr>
          <w:lang w:val="en-US"/>
        </w:rPr>
        <w:instrText>given</w:instrText>
      </w:r>
      <w:r w:rsidR="00DB3382" w:rsidRPr="00AC5C3A">
        <w:instrText>":"Е.Н.","</w:instrText>
      </w:r>
      <w:r w:rsidR="00DB3382" w:rsidRPr="00AC5C3A">
        <w:rPr>
          <w:lang w:val="en-US"/>
        </w:rPr>
        <w:instrText>non</w:instrText>
      </w:r>
      <w:r w:rsidR="00DB3382" w:rsidRPr="00AC5C3A">
        <w:instrText>-</w:instrText>
      </w:r>
      <w:r w:rsidR="00DB3382" w:rsidRPr="00AC5C3A">
        <w:rPr>
          <w:lang w:val="en-US"/>
        </w:rPr>
        <w:instrText>dropping</w:instrText>
      </w:r>
      <w:r w:rsidR="00DB3382" w:rsidRPr="00AC5C3A">
        <w:instrText>-</w:instrText>
      </w:r>
      <w:r w:rsidR="00DB3382" w:rsidRPr="00AC5C3A">
        <w:rPr>
          <w:lang w:val="en-US"/>
        </w:rPr>
        <w:instrText>particle</w:instrText>
      </w:r>
      <w:r w:rsidR="00DB3382" w:rsidRPr="00AC5C3A">
        <w:instrText>":"","</w:instrText>
      </w:r>
      <w:r w:rsidR="00DB3382" w:rsidRPr="00AC5C3A">
        <w:rPr>
          <w:lang w:val="en-US"/>
        </w:rPr>
        <w:instrText>parse</w:instrText>
      </w:r>
      <w:r w:rsidR="00DB3382" w:rsidRPr="00AC5C3A">
        <w:instrText>-</w:instrText>
      </w:r>
      <w:r w:rsidR="00DB3382" w:rsidRPr="00AC5C3A">
        <w:rPr>
          <w:lang w:val="en-US"/>
        </w:rPr>
        <w:instrText>names</w:instrText>
      </w:r>
      <w:r w:rsidR="00DB3382" w:rsidRPr="00AC5C3A">
        <w:instrText>":</w:instrText>
      </w:r>
      <w:r w:rsidR="00DB3382" w:rsidRPr="00AC5C3A">
        <w:rPr>
          <w:lang w:val="en-US"/>
        </w:rPr>
        <w:instrText>false</w:instrText>
      </w:r>
      <w:r w:rsidR="00DB3382" w:rsidRPr="00AC5C3A">
        <w:instrText>,"</w:instrText>
      </w:r>
      <w:r w:rsidR="00DB3382" w:rsidRPr="00AC5C3A">
        <w:rPr>
          <w:lang w:val="en-US"/>
        </w:rPr>
        <w:instrText>suffix</w:instrText>
      </w:r>
      <w:r w:rsidR="00DB3382" w:rsidRPr="00AC5C3A">
        <w:instrText>":""}],"</w:instrText>
      </w:r>
      <w:r w:rsidR="00DB3382" w:rsidRPr="00AC5C3A">
        <w:rPr>
          <w:lang w:val="en-US"/>
        </w:rPr>
        <w:instrText>id</w:instrText>
      </w:r>
      <w:r w:rsidR="00DB3382" w:rsidRPr="00AC5C3A">
        <w:instrText>":"</w:instrText>
      </w:r>
      <w:r w:rsidR="00DB3382" w:rsidRPr="00AC5C3A">
        <w:rPr>
          <w:lang w:val="en-US"/>
        </w:rPr>
        <w:instrText>ITEM</w:instrText>
      </w:r>
      <w:r w:rsidR="00DB3382" w:rsidRPr="00AC5C3A">
        <w:instrText>-1","</w:instrText>
      </w:r>
      <w:r w:rsidR="00DB3382" w:rsidRPr="00AC5C3A">
        <w:rPr>
          <w:lang w:val="en-US"/>
        </w:rPr>
        <w:instrText>issued</w:instrText>
      </w:r>
      <w:r w:rsidR="00DB3382" w:rsidRPr="00AC5C3A">
        <w:instrText>":{"</w:instrText>
      </w:r>
      <w:r w:rsidR="00DB3382" w:rsidRPr="00AC5C3A">
        <w:rPr>
          <w:lang w:val="en-US"/>
        </w:rPr>
        <w:instrText>date</w:instrText>
      </w:r>
      <w:r w:rsidR="00DB3382" w:rsidRPr="00AC5C3A">
        <w:instrText>-</w:instrText>
      </w:r>
      <w:r w:rsidR="00DB3382" w:rsidRPr="00AC5C3A">
        <w:rPr>
          <w:lang w:val="en-US"/>
        </w:rPr>
        <w:instrText>parts</w:instrText>
      </w:r>
      <w:r w:rsidR="00DB3382" w:rsidRPr="00AC5C3A">
        <w:instrText>":[["2010"]]},"</w:instrText>
      </w:r>
      <w:r w:rsidR="00DB3382" w:rsidRPr="00AC5C3A">
        <w:rPr>
          <w:lang w:val="en-US"/>
        </w:rPr>
        <w:instrText>number</w:instrText>
      </w:r>
      <w:r w:rsidR="00DB3382" w:rsidRPr="00AC5C3A">
        <w:instrText>-</w:instrText>
      </w:r>
      <w:r w:rsidR="00DB3382" w:rsidRPr="00AC5C3A">
        <w:rPr>
          <w:lang w:val="en-US"/>
        </w:rPr>
        <w:instrText>of</w:instrText>
      </w:r>
      <w:r w:rsidR="00DB3382" w:rsidRPr="00AC5C3A">
        <w:instrText>-</w:instrText>
      </w:r>
      <w:r w:rsidR="00DB3382" w:rsidRPr="00AC5C3A">
        <w:rPr>
          <w:lang w:val="en-US"/>
        </w:rPr>
        <w:instrText>pages</w:instrText>
      </w:r>
      <w:r w:rsidR="00DB3382" w:rsidRPr="00AC5C3A">
        <w:instrText>":"200","</w:instrText>
      </w:r>
      <w:r w:rsidR="00DB3382" w:rsidRPr="00AC5C3A">
        <w:rPr>
          <w:lang w:val="en-US"/>
        </w:rPr>
        <w:instrText>publisher</w:instrText>
      </w:r>
      <w:r w:rsidR="00DB3382" w:rsidRPr="00AC5C3A">
        <w:instrText>":"М.: Литерра","</w:instrText>
      </w:r>
      <w:r w:rsidR="00DB3382" w:rsidRPr="00AC5C3A">
        <w:rPr>
          <w:lang w:val="en-US"/>
        </w:rPr>
        <w:instrText>title</w:instrText>
      </w:r>
      <w:r w:rsidR="00DB3382" w:rsidRPr="00AC5C3A">
        <w:instrText>":"Острый промиелоцитарный лейкоз","</w:instrText>
      </w:r>
      <w:r w:rsidR="00DB3382" w:rsidRPr="00AC5C3A">
        <w:rPr>
          <w:lang w:val="en-US"/>
        </w:rPr>
        <w:instrText>type</w:instrText>
      </w:r>
      <w:r w:rsidR="00DB3382" w:rsidRPr="00AC5C3A">
        <w:instrText>":"</w:instrText>
      </w:r>
      <w:r w:rsidR="00DB3382" w:rsidRPr="00AC5C3A">
        <w:rPr>
          <w:lang w:val="en-US"/>
        </w:rPr>
        <w:instrText>book</w:instrText>
      </w:r>
      <w:r w:rsidR="00DB3382" w:rsidRPr="00AC5C3A">
        <w:instrText>"},"</w:instrText>
      </w:r>
      <w:r w:rsidR="00DB3382" w:rsidRPr="00AC5C3A">
        <w:rPr>
          <w:lang w:val="en-US"/>
        </w:rPr>
        <w:instrText>uris</w:instrText>
      </w:r>
      <w:r w:rsidR="00DB3382" w:rsidRPr="00AC5C3A">
        <w:instrText>":["</w:instrText>
      </w:r>
      <w:r w:rsidR="00DB3382" w:rsidRPr="00AC5C3A">
        <w:rPr>
          <w:lang w:val="en-US"/>
        </w:rPr>
        <w:instrText>http</w:instrText>
      </w:r>
      <w:r w:rsidR="00DB3382" w:rsidRPr="00AC5C3A">
        <w:instrText>://</w:instrText>
      </w:r>
      <w:r w:rsidR="00DB3382" w:rsidRPr="00AC5C3A">
        <w:rPr>
          <w:lang w:val="en-US"/>
        </w:rPr>
        <w:instrText>www</w:instrText>
      </w:r>
      <w:r w:rsidR="00DB3382" w:rsidRPr="00AC5C3A">
        <w:instrText>.</w:instrText>
      </w:r>
      <w:r w:rsidR="00DB3382" w:rsidRPr="00AC5C3A">
        <w:rPr>
          <w:lang w:val="en-US"/>
        </w:rPr>
        <w:instrText>mendeley</w:instrText>
      </w:r>
      <w:r w:rsidR="00DB3382" w:rsidRPr="00AC5C3A">
        <w:instrText>.</w:instrText>
      </w:r>
      <w:r w:rsidR="00DB3382" w:rsidRPr="00AC5C3A">
        <w:rPr>
          <w:lang w:val="en-US"/>
        </w:rPr>
        <w:instrText>com</w:instrText>
      </w:r>
      <w:r w:rsidR="00DB3382" w:rsidRPr="00AC5C3A">
        <w:instrText>/</w:instrText>
      </w:r>
      <w:r w:rsidR="00DB3382" w:rsidRPr="00AC5C3A">
        <w:rPr>
          <w:lang w:val="en-US"/>
        </w:rPr>
        <w:instrText>documents</w:instrText>
      </w:r>
      <w:r w:rsidR="00DB3382" w:rsidRPr="00AC5C3A">
        <w:instrText>/?</w:instrText>
      </w:r>
      <w:r w:rsidR="00DB3382" w:rsidRPr="00AC5C3A">
        <w:rPr>
          <w:lang w:val="en-US"/>
        </w:rPr>
        <w:instrText>uuid</w:instrText>
      </w:r>
      <w:r w:rsidR="00DB3382" w:rsidRPr="00AC5C3A">
        <w:instrText>=5</w:instrText>
      </w:r>
      <w:r w:rsidR="00DB3382" w:rsidRPr="00AC5C3A">
        <w:rPr>
          <w:lang w:val="en-US"/>
        </w:rPr>
        <w:instrText>cb</w:instrText>
      </w:r>
      <w:r w:rsidR="00DB3382" w:rsidRPr="00AC5C3A">
        <w:instrText>32011-</w:instrText>
      </w:r>
      <w:r w:rsidR="00DB3382" w:rsidRPr="00AC5C3A">
        <w:rPr>
          <w:lang w:val="en-US"/>
        </w:rPr>
        <w:instrText>a</w:instrText>
      </w:r>
      <w:r w:rsidR="00DB3382" w:rsidRPr="00AC5C3A">
        <w:instrText>6</w:instrText>
      </w:r>
      <w:r w:rsidR="00DB3382" w:rsidRPr="00AC5C3A">
        <w:rPr>
          <w:lang w:val="en-US"/>
        </w:rPr>
        <w:instrText>bb</w:instrText>
      </w:r>
      <w:r w:rsidR="00DB3382" w:rsidRPr="00AC5C3A">
        <w:instrText>-4703-8777-28</w:instrText>
      </w:r>
      <w:r w:rsidR="00DB3382" w:rsidRPr="00AC5C3A">
        <w:rPr>
          <w:lang w:val="en-US"/>
        </w:rPr>
        <w:instrText>efd</w:instrText>
      </w:r>
      <w:r w:rsidR="00DB3382" w:rsidRPr="00AC5C3A">
        <w:instrText>537360</w:instrText>
      </w:r>
      <w:r w:rsidR="00DB3382" w:rsidRPr="00AC5C3A">
        <w:rPr>
          <w:lang w:val="en-US"/>
        </w:rPr>
        <w:instrText>b</w:instrText>
      </w:r>
      <w:r w:rsidR="00DB3382" w:rsidRPr="00AC5C3A">
        <w:instrText>"]}],"</w:instrText>
      </w:r>
      <w:r w:rsidR="00DB3382" w:rsidRPr="00AC5C3A">
        <w:rPr>
          <w:lang w:val="en-US"/>
        </w:rPr>
        <w:instrText>mendeley</w:instrText>
      </w:r>
      <w:r w:rsidR="00DB3382" w:rsidRPr="00AC5C3A">
        <w:instrText>":{"</w:instrText>
      </w:r>
      <w:r w:rsidR="00DB3382" w:rsidRPr="00AC5C3A">
        <w:rPr>
          <w:lang w:val="en-US"/>
        </w:rPr>
        <w:instrText>formattedCitation</w:instrText>
      </w:r>
      <w:r w:rsidR="00DB3382" w:rsidRPr="00AC5C3A">
        <w:instrText>":"[2]","</w:instrText>
      </w:r>
      <w:r w:rsidR="00DB3382" w:rsidRPr="00AC5C3A">
        <w:rPr>
          <w:lang w:val="en-US"/>
        </w:rPr>
        <w:instrText>plainTextFormattedCitation</w:instrText>
      </w:r>
      <w:r w:rsidR="00DB3382" w:rsidRPr="00AC5C3A">
        <w:instrText>":"[2]","</w:instrText>
      </w:r>
      <w:r w:rsidR="00DB3382" w:rsidRPr="00AC5C3A">
        <w:rPr>
          <w:lang w:val="en-US"/>
        </w:rPr>
        <w:instrText>previouslyFormattedCitation</w:instrText>
      </w:r>
      <w:r w:rsidR="00DB3382" w:rsidRPr="00AC5C3A">
        <w:instrText>":"[2]"},"</w:instrText>
      </w:r>
      <w:r w:rsidR="00DB3382" w:rsidRPr="00AC5C3A">
        <w:rPr>
          <w:lang w:val="en-US"/>
        </w:rPr>
        <w:instrText>properties</w:instrText>
      </w:r>
      <w:r w:rsidR="00DB3382" w:rsidRPr="00AC5C3A">
        <w:instrText>":{"</w:instrText>
      </w:r>
      <w:r w:rsidR="00DB3382" w:rsidRPr="00AC5C3A">
        <w:rPr>
          <w:lang w:val="en-US"/>
        </w:rPr>
        <w:instrText>noteIndex</w:instrText>
      </w:r>
      <w:r w:rsidR="00DB3382" w:rsidRPr="00AC5C3A">
        <w:instrText>":0},"</w:instrText>
      </w:r>
      <w:r w:rsidR="00DB3382" w:rsidRPr="00AC5C3A">
        <w:rPr>
          <w:lang w:val="en-US"/>
        </w:rPr>
        <w:instrText>schema</w:instrText>
      </w:r>
      <w:r w:rsidR="00DB3382" w:rsidRPr="00AC5C3A">
        <w:instrText>":"</w:instrText>
      </w:r>
      <w:r w:rsidR="00DB3382" w:rsidRPr="00AC5C3A">
        <w:rPr>
          <w:lang w:val="en-US"/>
        </w:rPr>
        <w:instrText>https</w:instrText>
      </w:r>
      <w:r w:rsidR="00DB3382" w:rsidRPr="00AC5C3A">
        <w:instrText>://</w:instrText>
      </w:r>
      <w:r w:rsidR="00DB3382" w:rsidRPr="00AC5C3A">
        <w:rPr>
          <w:lang w:val="en-US"/>
        </w:rPr>
        <w:instrText>github</w:instrText>
      </w:r>
      <w:r w:rsidR="00DB3382" w:rsidRPr="00AC5C3A">
        <w:instrText>.</w:instrText>
      </w:r>
      <w:r w:rsidR="00DB3382" w:rsidRPr="00AC5C3A">
        <w:rPr>
          <w:lang w:val="en-US"/>
        </w:rPr>
        <w:instrText>com</w:instrText>
      </w:r>
      <w:r w:rsidR="00DB3382" w:rsidRPr="00AC5C3A">
        <w:instrText>/</w:instrText>
      </w:r>
      <w:r w:rsidR="00DB3382" w:rsidRPr="00AC5C3A">
        <w:rPr>
          <w:lang w:val="en-US"/>
        </w:rPr>
        <w:instrText>citation</w:instrText>
      </w:r>
      <w:r w:rsidR="00DB3382" w:rsidRPr="00AC5C3A">
        <w:instrText>-</w:instrText>
      </w:r>
      <w:r w:rsidR="00DB3382" w:rsidRPr="00AC5C3A">
        <w:rPr>
          <w:lang w:val="en-US"/>
        </w:rPr>
        <w:instrText>style</w:instrText>
      </w:r>
      <w:r w:rsidR="00DB3382" w:rsidRPr="00AC5C3A">
        <w:instrText>-</w:instrText>
      </w:r>
      <w:r w:rsidR="00DB3382" w:rsidRPr="00AC5C3A">
        <w:rPr>
          <w:lang w:val="en-US"/>
        </w:rPr>
        <w:instrText>language</w:instrText>
      </w:r>
      <w:r w:rsidR="00DB3382" w:rsidRPr="00AC5C3A">
        <w:instrText>/</w:instrText>
      </w:r>
      <w:r w:rsidR="00DB3382" w:rsidRPr="00AC5C3A">
        <w:rPr>
          <w:lang w:val="en-US"/>
        </w:rPr>
        <w:instrText>schema</w:instrText>
      </w:r>
      <w:r w:rsidR="00DB3382" w:rsidRPr="00AC5C3A">
        <w:instrText>/</w:instrText>
      </w:r>
      <w:r w:rsidR="00DB3382" w:rsidRPr="00AC5C3A">
        <w:rPr>
          <w:lang w:val="en-US"/>
        </w:rPr>
        <w:instrText>raw</w:instrText>
      </w:r>
      <w:r w:rsidR="00DB3382" w:rsidRPr="00AC5C3A">
        <w:instrText>/</w:instrText>
      </w:r>
      <w:r w:rsidR="00DB3382" w:rsidRPr="00AC5C3A">
        <w:rPr>
          <w:lang w:val="en-US"/>
        </w:rPr>
        <w:instrText>master</w:instrText>
      </w:r>
      <w:r w:rsidR="00DB3382" w:rsidRPr="00AC5C3A">
        <w:instrText>/</w:instrText>
      </w:r>
      <w:r w:rsidR="00DB3382" w:rsidRPr="00AC5C3A">
        <w:rPr>
          <w:lang w:val="en-US"/>
        </w:rPr>
        <w:instrText>csl</w:instrText>
      </w:r>
      <w:r w:rsidR="00DB3382" w:rsidRPr="00AC5C3A">
        <w:instrText>-</w:instrText>
      </w:r>
      <w:r w:rsidR="00DB3382" w:rsidRPr="00AC5C3A">
        <w:rPr>
          <w:lang w:val="en-US"/>
        </w:rPr>
        <w:instrText>citation</w:instrText>
      </w:r>
      <w:r w:rsidR="00DB3382" w:rsidRPr="00AC5C3A">
        <w:instrText>.</w:instrText>
      </w:r>
      <w:r w:rsidR="00DB3382" w:rsidRPr="00AC5C3A">
        <w:rPr>
          <w:lang w:val="en-US"/>
        </w:rPr>
        <w:instrText>json</w:instrText>
      </w:r>
      <w:r w:rsidR="00DB3382" w:rsidRPr="00AC5C3A">
        <w:instrText>"}</w:instrText>
      </w:r>
      <w:r w:rsidR="00CB72F9" w:rsidRPr="00AC5C3A">
        <w:rPr>
          <w:lang w:val="en-US"/>
        </w:rPr>
        <w:fldChar w:fldCharType="separate"/>
      </w:r>
      <w:r w:rsidR="00CB72F9" w:rsidRPr="00AC5C3A">
        <w:rPr>
          <w:noProof/>
        </w:rPr>
        <w:t>[2]</w:t>
      </w:r>
      <w:r w:rsidR="00CB72F9" w:rsidRPr="00AC5C3A">
        <w:rPr>
          <w:lang w:val="en-US"/>
        </w:rPr>
        <w:fldChar w:fldCharType="end"/>
      </w:r>
      <w:r w:rsidRPr="00AC5C3A">
        <w:t>. Опыт российских гематологов и международные публикации стали основой представляемых Национальных рекомендаций по лечению ОПЛ взрослых.</w:t>
      </w:r>
    </w:p>
    <w:p w14:paraId="78E5DB47" w14:textId="77777777" w:rsidR="0031567C" w:rsidRPr="00AC5C3A" w:rsidRDefault="0031567C" w:rsidP="00A72597">
      <w:pPr>
        <w:pStyle w:val="2"/>
        <w:divId w:val="1347638770"/>
        <w:rPr>
          <w:lang w:val="ru-RU"/>
        </w:rPr>
      </w:pPr>
      <w:bookmarkStart w:id="5" w:name="_Toc64501864"/>
      <w:r w:rsidRPr="00AC5C3A">
        <w:t>1.2</w:t>
      </w:r>
      <w:r w:rsidR="00A8261B" w:rsidRPr="00AC5C3A">
        <w:t>.</w:t>
      </w:r>
      <w:r w:rsidR="00A72597" w:rsidRPr="00AC5C3A">
        <w:rPr>
          <w:lang w:val="ru-RU"/>
        </w:rPr>
        <w:t xml:space="preserve"> </w:t>
      </w:r>
      <w:r w:rsidR="00A72597" w:rsidRPr="00AC5C3A">
        <w:t>Этиология и патогенез</w:t>
      </w:r>
      <w:r w:rsidR="00705CC5" w:rsidRPr="00AC5C3A">
        <w:rPr>
          <w:lang w:val="ru-RU"/>
        </w:rPr>
        <w:t xml:space="preserve"> </w:t>
      </w:r>
      <w:r w:rsidR="00705CC5" w:rsidRPr="00AC5C3A">
        <w:t>заболевания или состояния (группы заболеваний или состояний)</w:t>
      </w:r>
      <w:bookmarkEnd w:id="5"/>
    </w:p>
    <w:p w14:paraId="251A298E" w14:textId="77777777" w:rsidR="006F6584" w:rsidRPr="00AC5C3A" w:rsidRDefault="00452554" w:rsidP="00836F6D">
      <w:pPr>
        <w:pStyle w:val="a4"/>
        <w:contextualSpacing/>
        <w:divId w:val="1347638770"/>
        <w:rPr>
          <w:rFonts w:eastAsia="Calibri"/>
        </w:rPr>
      </w:pPr>
      <w:r w:rsidRPr="00AC5C3A">
        <w:t xml:space="preserve">Этиология </w:t>
      </w:r>
      <w:r w:rsidR="00013071" w:rsidRPr="00AC5C3A">
        <w:rPr>
          <w:lang w:val="ru-RU"/>
        </w:rPr>
        <w:t>ОПЛ</w:t>
      </w:r>
      <w:r w:rsidRPr="00AC5C3A">
        <w:t xml:space="preserve"> в большинстве случаев неизвестна. </w:t>
      </w:r>
      <w:r w:rsidR="006F6584" w:rsidRPr="00AC5C3A">
        <w:t xml:space="preserve">В последние годы описывается </w:t>
      </w:r>
      <w:r w:rsidR="0060125C" w:rsidRPr="00AC5C3A">
        <w:t xml:space="preserve">все больше </w:t>
      </w:r>
      <w:r w:rsidR="006F6584" w:rsidRPr="00AC5C3A">
        <w:t xml:space="preserve">случаев возникновения ОПЛ как вторичного лейкоза, связанного с предшествующей </w:t>
      </w:r>
      <w:r w:rsidR="004B2E6E" w:rsidRPr="00AC5C3A">
        <w:rPr>
          <w:lang w:val="ru-RU"/>
        </w:rPr>
        <w:t>химиотерапией (</w:t>
      </w:r>
      <w:r w:rsidR="0060125C" w:rsidRPr="00AC5C3A">
        <w:t>ХТ</w:t>
      </w:r>
      <w:r w:rsidR="004B2E6E" w:rsidRPr="00AC5C3A">
        <w:rPr>
          <w:lang w:val="ru-RU"/>
        </w:rPr>
        <w:t>)</w:t>
      </w:r>
      <w:r w:rsidR="0060125C" w:rsidRPr="00AC5C3A">
        <w:t xml:space="preserve"> </w:t>
      </w:r>
      <w:r w:rsidR="006F6584" w:rsidRPr="00AC5C3A">
        <w:t xml:space="preserve">и облучением. Большие многоцентровые исследования свидетельствуют о том, что вторичный ОПЛ в большинстве случаев возникает не позднее трех лет после завершения </w:t>
      </w:r>
      <w:r w:rsidR="0060125C" w:rsidRPr="00AC5C3A">
        <w:t xml:space="preserve">ХТ </w:t>
      </w:r>
      <w:r w:rsidR="006F6584" w:rsidRPr="00AC5C3A">
        <w:t>по поводу первичного онкологического заболевания ингибиторами топоизомеразы II (антрациклины, или митоксантрон</w:t>
      </w:r>
      <w:r w:rsidR="00956A73" w:rsidRPr="00AC5C3A">
        <w:t>**</w:t>
      </w:r>
      <w:r w:rsidR="006F6584" w:rsidRPr="00AC5C3A">
        <w:t>, реже этопозид</w:t>
      </w:r>
      <w:r w:rsidR="00956A73" w:rsidRPr="00AC5C3A">
        <w:t>**</w:t>
      </w:r>
      <w:r w:rsidR="006F6584" w:rsidRPr="00AC5C3A">
        <w:t>). У 57</w:t>
      </w:r>
      <w:r w:rsidR="00156439" w:rsidRPr="00AC5C3A">
        <w:rPr>
          <w:lang w:val="ru-RU"/>
        </w:rPr>
        <w:t> </w:t>
      </w:r>
      <w:r w:rsidR="006F6584" w:rsidRPr="00AC5C3A">
        <w:t xml:space="preserve">% </w:t>
      </w:r>
      <w:r w:rsidR="00FD69DC" w:rsidRPr="00AC5C3A">
        <w:t>пациентов</w:t>
      </w:r>
      <w:r w:rsidR="006F6584" w:rsidRPr="00AC5C3A">
        <w:t xml:space="preserve"> первичной опухолью был рак молочной железы, далее следуют</w:t>
      </w:r>
      <w:r w:rsidR="00360DEA" w:rsidRPr="00AC5C3A">
        <w:t xml:space="preserve"> неходжкинские</w:t>
      </w:r>
      <w:r w:rsidR="006F6584" w:rsidRPr="00AC5C3A">
        <w:t xml:space="preserve"> лимфомы, значительно реже</w:t>
      </w:r>
      <w:r w:rsidR="00781673" w:rsidRPr="00AC5C3A">
        <w:t xml:space="preserve"> – лимфома Ходжкина. </w:t>
      </w:r>
      <w:r w:rsidR="006F6584" w:rsidRPr="00AC5C3A">
        <w:t>Среднее время от завершения терапии по поводу первичной опухоли до момента диагностики вторичного ОПЛ составляет 24 мес (от 15 мес до 8 лет). По мере увеличения агрессивности химиотерапевтического воздействия увеличивается вероятность развития вторичного ОПЛ, как</w:t>
      </w:r>
      <w:r w:rsidR="003D1F53" w:rsidRPr="00AC5C3A">
        <w:t>,</w:t>
      </w:r>
      <w:r w:rsidR="006F6584" w:rsidRPr="00AC5C3A">
        <w:t xml:space="preserve"> впрочем, может уменьшаться и временной интервал от момента завершения </w:t>
      </w:r>
      <w:r w:rsidR="0060125C" w:rsidRPr="00AC5C3A">
        <w:t>ХТ</w:t>
      </w:r>
      <w:r w:rsidR="00360DEA" w:rsidRPr="00AC5C3A">
        <w:t xml:space="preserve"> до</w:t>
      </w:r>
      <w:r w:rsidR="0060125C" w:rsidRPr="00AC5C3A">
        <w:t xml:space="preserve"> </w:t>
      </w:r>
      <w:r w:rsidR="006F6584" w:rsidRPr="00AC5C3A">
        <w:t xml:space="preserve">возникновения </w:t>
      </w:r>
      <w:r w:rsidR="00781673" w:rsidRPr="00AC5C3A">
        <w:t>ОЛ</w:t>
      </w:r>
      <w:r w:rsidR="006F6584" w:rsidRPr="00AC5C3A">
        <w:t>.</w:t>
      </w:r>
    </w:p>
    <w:p w14:paraId="77B902AD" w14:textId="77777777" w:rsidR="006F6584" w:rsidRPr="00AC5C3A" w:rsidRDefault="006F6584" w:rsidP="00836F6D">
      <w:pPr>
        <w:pStyle w:val="a4"/>
        <w:contextualSpacing/>
        <w:divId w:val="1347638770"/>
        <w:rPr>
          <w:lang w:val="ru-RU"/>
        </w:rPr>
      </w:pPr>
      <w:r w:rsidRPr="00AC5C3A">
        <w:t>Интересно отметить, что описаны промиелоцитарные бластные кризы хронического миелолейкоза.</w:t>
      </w:r>
      <w:r w:rsidR="00867046" w:rsidRPr="00AC5C3A" w:rsidDel="00867046">
        <w:t xml:space="preserve"> </w:t>
      </w:r>
    </w:p>
    <w:p w14:paraId="0FA89BBD" w14:textId="77777777" w:rsidR="0031567C" w:rsidRPr="00AC5C3A" w:rsidRDefault="0031567C" w:rsidP="00A72597">
      <w:pPr>
        <w:pStyle w:val="2"/>
        <w:divId w:val="1347638770"/>
        <w:rPr>
          <w:shd w:val="clear" w:color="auto" w:fill="FFFFFF"/>
          <w:lang w:val="ru-RU"/>
        </w:rPr>
      </w:pPr>
      <w:bookmarkStart w:id="6" w:name="_Toc16510468"/>
      <w:bookmarkStart w:id="7" w:name="_Toc64501865"/>
      <w:r w:rsidRPr="00AC5C3A">
        <w:t>1.3</w:t>
      </w:r>
      <w:r w:rsidR="00505B4B" w:rsidRPr="00AC5C3A">
        <w:t>.</w:t>
      </w:r>
      <w:r w:rsidRPr="00AC5C3A">
        <w:t xml:space="preserve"> Эпидемиология</w:t>
      </w:r>
      <w:bookmarkEnd w:id="6"/>
      <w:r w:rsidR="004A681E" w:rsidRPr="00AC5C3A">
        <w:rPr>
          <w:lang w:val="ru-RU"/>
        </w:rPr>
        <w:t xml:space="preserve"> </w:t>
      </w:r>
      <w:r w:rsidR="004A681E" w:rsidRPr="00AC5C3A">
        <w:t>заболевания или состояния (группы заболеваний или состояний)</w:t>
      </w:r>
      <w:bookmarkEnd w:id="7"/>
    </w:p>
    <w:p w14:paraId="526B62EC" w14:textId="7E97841A" w:rsidR="00C97CC9" w:rsidRPr="00AC5C3A" w:rsidRDefault="00EA064D" w:rsidP="00836F6D">
      <w:pPr>
        <w:pStyle w:val="a4"/>
        <w:contextualSpacing/>
        <w:divId w:val="1347638770"/>
        <w:rPr>
          <w:rFonts w:eastAsia="Calibri"/>
        </w:rPr>
      </w:pPr>
      <w:r w:rsidRPr="00AC5C3A">
        <w:t xml:space="preserve">Истинная частота возникновения </w:t>
      </w:r>
      <w:r w:rsidR="00781673" w:rsidRPr="00AC5C3A">
        <w:t>ОПЛ</w:t>
      </w:r>
      <w:r w:rsidRPr="00AC5C3A">
        <w:t xml:space="preserve"> неизвестна, поскольку в регистры заболеваемости ОПЛ вносят вместе с другими вариантами </w:t>
      </w:r>
      <w:r w:rsidR="00781673" w:rsidRPr="00AC5C3A">
        <w:t>ОМЛ</w:t>
      </w:r>
      <w:r w:rsidRPr="00AC5C3A">
        <w:t xml:space="preserve">. Считается, что </w:t>
      </w:r>
      <w:r w:rsidR="00781673" w:rsidRPr="00AC5C3A">
        <w:t xml:space="preserve">ОПЛ </w:t>
      </w:r>
      <w:r w:rsidRPr="00AC5C3A">
        <w:t>встречается в 5</w:t>
      </w:r>
      <w:r w:rsidR="00BC04F8" w:rsidRPr="00AC5C3A">
        <w:rPr>
          <w:lang w:val="ru-RU"/>
        </w:rPr>
        <w:t>‒</w:t>
      </w:r>
      <w:r w:rsidRPr="00AC5C3A">
        <w:t>15</w:t>
      </w:r>
      <w:r w:rsidR="00BC04F8" w:rsidRPr="00AC5C3A">
        <w:rPr>
          <w:lang w:val="ru-RU"/>
        </w:rPr>
        <w:t> </w:t>
      </w:r>
      <w:r w:rsidRPr="00AC5C3A">
        <w:t>% всех случаев ОМЛ. И если в 2005 г</w:t>
      </w:r>
      <w:r w:rsidR="00BC04F8" w:rsidRPr="00AC5C3A">
        <w:rPr>
          <w:lang w:val="ru-RU"/>
        </w:rPr>
        <w:t>.</w:t>
      </w:r>
      <w:r w:rsidRPr="00AC5C3A">
        <w:t xml:space="preserve"> в США предполагаемая частота возникновения ОМЛ оценивалась как 11</w:t>
      </w:r>
      <w:r w:rsidR="00BC04F8" w:rsidRPr="00AC5C3A">
        <w:rPr>
          <w:lang w:val="ru-RU"/>
        </w:rPr>
        <w:t> </w:t>
      </w:r>
      <w:r w:rsidRPr="00AC5C3A">
        <w:t>930 случаев в год, то вероятная частота диагностики ОПЛ с</w:t>
      </w:r>
      <w:r w:rsidR="009114B3" w:rsidRPr="00AC5C3A">
        <w:t>оставляет 600</w:t>
      </w:r>
      <w:r w:rsidR="00BC04F8" w:rsidRPr="00AC5C3A">
        <w:rPr>
          <w:lang w:val="ru-RU"/>
        </w:rPr>
        <w:t>‒</w:t>
      </w:r>
      <w:r w:rsidR="009114B3" w:rsidRPr="00AC5C3A">
        <w:t>800 случаев в год</w:t>
      </w:r>
      <w:r w:rsidR="00DB3382" w:rsidRPr="00AC5C3A">
        <w:t xml:space="preserve"> </w:t>
      </w:r>
      <w:r w:rsidR="00DB3382" w:rsidRPr="00AC5C3A">
        <w:fldChar w:fldCharType="begin" w:fldLock="1"/>
      </w:r>
      <w:r w:rsidR="009D042B" w:rsidRPr="00AC5C3A">
        <w:instrText>ADDIN CSL_CITATION {"citationItems":[{"id":"ITEM-1","itemData":{"DOI":"10.1182/blood-2008-04-150250","ISSN":"1528-0020","PMID":"18812465","abstract":"The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-1","issue":"9","issued":{"date-parts":[["2009","2","26"]]},"page":"1875-91","title":"Management of acute promyelocytic leukemia: recommendations from an expert panel on behalf of the European LeukemiaNet.","type":"article-journal","volume":"113"},"uris":["http://www.mendeley.com/documents/?uuid=b332d4a4-d04c-3328-9f80-61f0ce2c04c8"]},{"id":"ITEM-2","itemData":{"URL":"https://www.nccn.org/professionals/physician_gls/pdf/aml.pdf","id":"ITEM-2","issued":{"date-parts":[["0"]]},"title":"Acute Myeloid Leukemia. National Comprehensive Cancer Network (NCCN) Guidelines. 2-2020.","type":"webpage"},"uris":["http://www.mendeley.com/documents/?uuid=6d3ba9d4-6191-41ae-bf5a-a390dfeb99f6"]},{"id":"ITEM-3","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В.Г.","id":"ITEM-3","issued":{"date-parts":[["2012"]]},"page":"265-287","title":"Протокол лечения острого промиелоцитарного лейкоза AIDA","type":"chapter"},"uris":["http://www.mendeley.com/documents/?uuid=855caec9-81fb-4f6c-b226-631d4f9a62fa"]}],"mendeley":{"formattedCitation":"[1,3,4]","plainTextFormattedCitation":"[1,3,4]","previouslyFormattedCitation":"[1,3,4]"},"properties":{"noteIndex":0},"schema":"https://github.com/citation-style-language/schema/raw/master/csl-citation.json"}</w:instrText>
      </w:r>
      <w:r w:rsidR="00DB3382" w:rsidRPr="00AC5C3A">
        <w:fldChar w:fldCharType="separate"/>
      </w:r>
      <w:r w:rsidR="00EA7DAE" w:rsidRPr="00AC5C3A">
        <w:rPr>
          <w:noProof/>
        </w:rPr>
        <w:t>[1,3,4]</w:t>
      </w:r>
      <w:r w:rsidR="00DB3382" w:rsidRPr="00AC5C3A">
        <w:fldChar w:fldCharType="end"/>
      </w:r>
      <w:r w:rsidR="009114B3" w:rsidRPr="00AC5C3A">
        <w:t>.</w:t>
      </w:r>
    </w:p>
    <w:p w14:paraId="7CBED996" w14:textId="77777777" w:rsidR="00C97CC9" w:rsidRPr="00AC5C3A" w:rsidRDefault="00EA064D" w:rsidP="00836F6D">
      <w:pPr>
        <w:pStyle w:val="a4"/>
        <w:contextualSpacing/>
        <w:divId w:val="1347638770"/>
      </w:pPr>
      <w:r w:rsidRPr="00AC5C3A">
        <w:t xml:space="preserve">Существует несколько отличий в эпидемиологических характеристиках между ОМЛ и ОПЛ, особенно это касается вероятности возникновения ОПЛ в зависимости от возраста. Так, для ОМЛ вероятность возникновения постепенно увеличивается пропорционально возрасту до 55 лет, а затем отмечается резкий экспоненциальный рост заболеваемости. При ОПЛ эта закономерность не выявляется. Хотя заболевание диагностируется во всех возрастных группах, его частота крайне низка у </w:t>
      </w:r>
      <w:r w:rsidR="009114B3" w:rsidRPr="00AC5C3A">
        <w:t>пациентов</w:t>
      </w:r>
      <w:r w:rsidRPr="00AC5C3A">
        <w:t xml:space="preserve"> в возрасте до 10 лет. В возрастной группе от 0 до 17 лет частота ОПЛ среди всех случаев </w:t>
      </w:r>
      <w:r w:rsidR="00781673" w:rsidRPr="00AC5C3A">
        <w:t>ОМЛ</w:t>
      </w:r>
      <w:r w:rsidRPr="00AC5C3A">
        <w:t xml:space="preserve"> составляет 3</w:t>
      </w:r>
      <w:r w:rsidR="003E5F19" w:rsidRPr="00AC5C3A">
        <w:rPr>
          <w:lang w:val="ru-RU"/>
        </w:rPr>
        <w:t>‒</w:t>
      </w:r>
      <w:r w:rsidRPr="00AC5C3A">
        <w:t>4</w:t>
      </w:r>
      <w:r w:rsidR="003E5F19" w:rsidRPr="00AC5C3A">
        <w:rPr>
          <w:lang w:val="ru-RU"/>
        </w:rPr>
        <w:t> </w:t>
      </w:r>
      <w:r w:rsidRPr="00AC5C3A">
        <w:t xml:space="preserve">%. </w:t>
      </w:r>
      <w:r w:rsidRPr="00AC5C3A">
        <w:lastRenderedPageBreak/>
        <w:t>В возрасте от 10 до 20 лет вероятность возникновения ОПЛ постепенно возрастает, затем наблюдается плато до возраста 60 лет, после чего вероятность возникновения заболевания снижается. Большинство случаев ОПЛ диагностируют в возрасте от 20 до 60 лет. Медиана возраста при диагностике ОПЛ составляет 38 лет. По данным Российского регистрационного исследования, проводимого с 2006 г</w:t>
      </w:r>
      <w:r w:rsidR="00156F84" w:rsidRPr="00AC5C3A">
        <w:rPr>
          <w:lang w:val="ru-RU"/>
        </w:rPr>
        <w:t>.</w:t>
      </w:r>
      <w:r w:rsidRPr="00AC5C3A">
        <w:t xml:space="preserve"> и включившего 814 </w:t>
      </w:r>
      <w:r w:rsidR="00FD69DC" w:rsidRPr="00AC5C3A">
        <w:t>пациентов</w:t>
      </w:r>
      <w:r w:rsidRPr="00AC5C3A">
        <w:t xml:space="preserve"> из 19 центров, ОПЛ диагностируют в 7</w:t>
      </w:r>
      <w:r w:rsidR="00156F84" w:rsidRPr="00AC5C3A">
        <w:rPr>
          <w:lang w:val="ru-RU"/>
        </w:rPr>
        <w:t>,</w:t>
      </w:r>
      <w:r w:rsidRPr="00AC5C3A">
        <w:t>25</w:t>
      </w:r>
      <w:r w:rsidR="00156F84" w:rsidRPr="00AC5C3A">
        <w:rPr>
          <w:lang w:val="ru-RU"/>
        </w:rPr>
        <w:t> </w:t>
      </w:r>
      <w:r w:rsidRPr="00AC5C3A">
        <w:t xml:space="preserve">% случаев всех </w:t>
      </w:r>
      <w:r w:rsidR="00781673" w:rsidRPr="00AC5C3A">
        <w:t xml:space="preserve">ОЛ </w:t>
      </w:r>
      <w:r w:rsidRPr="00AC5C3A">
        <w:t xml:space="preserve">взрослых, и медиана возраста составляет 47 лет (без учета </w:t>
      </w:r>
      <w:r w:rsidR="00FD69DC" w:rsidRPr="00AC5C3A">
        <w:t>пациентов</w:t>
      </w:r>
      <w:r w:rsidRPr="00AC5C3A">
        <w:t xml:space="preserve"> детского возраста)</w:t>
      </w:r>
      <w:r w:rsidR="00DB3382" w:rsidRPr="00AC5C3A">
        <w:t xml:space="preserve"> </w:t>
      </w:r>
      <w:r w:rsidR="00DB3382" w:rsidRPr="00AC5C3A">
        <w:fldChar w:fldCharType="begin" w:fldLock="1"/>
      </w:r>
      <w:r w:rsidR="00285059"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00DB3382" w:rsidRPr="00AC5C3A">
        <w:fldChar w:fldCharType="separate"/>
      </w:r>
      <w:r w:rsidR="00DB3382" w:rsidRPr="00AC5C3A">
        <w:rPr>
          <w:noProof/>
        </w:rPr>
        <w:t>[2]</w:t>
      </w:r>
      <w:r w:rsidR="00DB3382" w:rsidRPr="00AC5C3A">
        <w:fldChar w:fldCharType="end"/>
      </w:r>
      <w:r w:rsidRPr="00AC5C3A">
        <w:t xml:space="preserve">. Реальных показателей заболеваемости и распространенности </w:t>
      </w:r>
      <w:r w:rsidR="00781673" w:rsidRPr="00AC5C3A">
        <w:t>ОПЛ</w:t>
      </w:r>
      <w:r w:rsidRPr="00AC5C3A">
        <w:t xml:space="preserve"> в России не существует.</w:t>
      </w:r>
    </w:p>
    <w:p w14:paraId="40AE583D" w14:textId="361E12BE" w:rsidR="00C97CC9" w:rsidRPr="00AC5C3A" w:rsidRDefault="00EA064D" w:rsidP="00A72597">
      <w:pPr>
        <w:pStyle w:val="2"/>
        <w:divId w:val="1347638770"/>
      </w:pPr>
      <w:bookmarkStart w:id="8" w:name="_Toc64501866"/>
      <w:r w:rsidRPr="00AC5C3A">
        <w:t>1.4</w:t>
      </w:r>
      <w:r w:rsidR="00156F84" w:rsidRPr="00AC5C3A">
        <w:t>.</w:t>
      </w:r>
      <w:r w:rsidRPr="00AC5C3A">
        <w:t xml:space="preserve"> </w:t>
      </w:r>
      <w:r w:rsidR="004A681E" w:rsidRPr="00AC5C3A">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8"/>
    </w:p>
    <w:p w14:paraId="7B7BE2AA" w14:textId="77777777" w:rsidR="00B65964" w:rsidRPr="00AC5C3A" w:rsidRDefault="006F6584" w:rsidP="00836F6D">
      <w:pPr>
        <w:divId w:val="1347638770"/>
        <w:rPr>
          <w:rFonts w:cs="Times New Roman"/>
          <w:b/>
          <w:color w:val="000000"/>
          <w:szCs w:val="24"/>
        </w:rPr>
      </w:pPr>
      <w:r w:rsidRPr="00AC5C3A">
        <w:rPr>
          <w:rStyle w:val="affd"/>
          <w:rFonts w:cs="Times New Roman"/>
        </w:rPr>
        <w:t>C92</w:t>
      </w:r>
      <w:r w:rsidR="00EA064D" w:rsidRPr="00AC5C3A">
        <w:rPr>
          <w:rStyle w:val="affd"/>
          <w:rFonts w:cs="Times New Roman"/>
        </w:rPr>
        <w:t>.4</w:t>
      </w:r>
      <w:r w:rsidR="00EA064D" w:rsidRPr="00AC5C3A">
        <w:rPr>
          <w:rFonts w:cs="Times New Roman"/>
        </w:rPr>
        <w:t xml:space="preserve"> </w:t>
      </w:r>
      <w:r w:rsidR="00C55028" w:rsidRPr="00AC5C3A">
        <w:rPr>
          <w:rFonts w:cs="Times New Roman"/>
        </w:rPr>
        <w:t>‒</w:t>
      </w:r>
      <w:r w:rsidR="00EA064D" w:rsidRPr="00AC5C3A">
        <w:rPr>
          <w:rFonts w:cs="Times New Roman"/>
        </w:rPr>
        <w:t xml:space="preserve"> </w:t>
      </w:r>
      <w:r w:rsidR="00C55028" w:rsidRPr="00AC5C3A">
        <w:rPr>
          <w:rFonts w:cs="Times New Roman"/>
        </w:rPr>
        <w:t>о</w:t>
      </w:r>
      <w:r w:rsidR="00EA064D" w:rsidRPr="00AC5C3A">
        <w:rPr>
          <w:rFonts w:cs="Times New Roman"/>
        </w:rPr>
        <w:t>стрый промиелоцитарный лейкоз</w:t>
      </w:r>
    </w:p>
    <w:p w14:paraId="5AB39109" w14:textId="3AC1C2A3" w:rsidR="00B65964" w:rsidRPr="00AC5C3A" w:rsidRDefault="00B65964" w:rsidP="00A72597">
      <w:pPr>
        <w:pStyle w:val="2"/>
        <w:divId w:val="1347638770"/>
      </w:pPr>
      <w:bookmarkStart w:id="9" w:name="_Toc531609324"/>
      <w:bookmarkStart w:id="10" w:name="_Toc64501867"/>
      <w:r w:rsidRPr="00AC5C3A">
        <w:t>1.5</w:t>
      </w:r>
      <w:r w:rsidR="00C55028" w:rsidRPr="00AC5C3A">
        <w:t>.</w:t>
      </w:r>
      <w:r w:rsidRPr="00AC5C3A">
        <w:t xml:space="preserve"> </w:t>
      </w:r>
      <w:r w:rsidR="004A681E" w:rsidRPr="00AC5C3A">
        <w:t>Классификация заболевания или состояния (группы заболеваний или состояний)</w:t>
      </w:r>
      <w:bookmarkEnd w:id="9"/>
      <w:bookmarkEnd w:id="10"/>
    </w:p>
    <w:p w14:paraId="35CFFB15" w14:textId="09376E50" w:rsidR="00A12B69" w:rsidRPr="00AC5C3A" w:rsidRDefault="009D0523" w:rsidP="009D0523">
      <w:pPr>
        <w:pStyle w:val="a4"/>
        <w:divId w:val="1347638770"/>
        <w:rPr>
          <w:rStyle w:val="ListLabel10"/>
          <w:rFonts w:cs="Times New Roman"/>
        </w:rPr>
      </w:pPr>
      <w:r w:rsidRPr="00AC5C3A">
        <w:rPr>
          <w:rStyle w:val="ListLabel10"/>
          <w:rFonts w:cs="Times New Roman"/>
        </w:rPr>
        <w:t xml:space="preserve">Пациенты </w:t>
      </w:r>
      <w:r w:rsidR="009E3945" w:rsidRPr="00AC5C3A">
        <w:rPr>
          <w:rStyle w:val="ListLabel10"/>
          <w:rFonts w:cs="Times New Roman"/>
        </w:rPr>
        <w:t>с</w:t>
      </w:r>
      <w:r w:rsidRPr="00AC5C3A">
        <w:rPr>
          <w:rStyle w:val="ListLabel10"/>
          <w:rFonts w:cs="Times New Roman"/>
        </w:rPr>
        <w:t xml:space="preserve"> ОПЛ подразделяются на группы риска в зависимости от лабораторных показателей</w:t>
      </w:r>
      <w:r w:rsidR="00181C63" w:rsidRPr="00AC5C3A">
        <w:rPr>
          <w:rStyle w:val="ListLabel10"/>
          <w:rFonts w:cs="Times New Roman"/>
          <w:lang w:val="ru-RU"/>
        </w:rPr>
        <w:t xml:space="preserve"> общего анализа крови</w:t>
      </w:r>
      <w:r w:rsidR="00F22419" w:rsidRPr="00AC5C3A">
        <w:rPr>
          <w:rStyle w:val="ListLabel10"/>
          <w:rFonts w:cs="Times New Roman"/>
        </w:rPr>
        <w:t xml:space="preserve"> </w:t>
      </w:r>
      <w:r w:rsidR="009E3945" w:rsidRPr="00AC5C3A">
        <w:rPr>
          <w:rStyle w:val="ListLabel10"/>
          <w:rFonts w:cs="Times New Roman"/>
        </w:rPr>
        <w:t>при манифестации заболевания</w:t>
      </w:r>
      <w:r w:rsidRPr="00AC5C3A">
        <w:rPr>
          <w:rStyle w:val="ListLabel10"/>
          <w:rFonts w:cs="Times New Roman"/>
        </w:rPr>
        <w:t xml:space="preserve"> </w:t>
      </w:r>
      <w:r w:rsidRPr="00AC5C3A">
        <w:rPr>
          <w:rStyle w:val="ListLabel10"/>
          <w:rFonts w:cs="Times New Roman"/>
        </w:rPr>
        <w:fldChar w:fldCharType="begin" w:fldLock="1"/>
      </w:r>
      <w:r w:rsidR="009D042B" w:rsidRPr="00AC5C3A">
        <w:rPr>
          <w:rStyle w:val="ListLabel10"/>
          <w:rFonts w:cs="Times New Roman"/>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mendeley":{"formattedCitation":"[1,2,4]","plainTextFormattedCitation":"[1,2,4]","previouslyFormattedCitation":"[1,2,4]"},"properties":{"noteIndex":0},"schema":"https://github.com/citation-style-language/schema/raw/master/csl-citation.json"}</w:instrText>
      </w:r>
      <w:r w:rsidRPr="00AC5C3A">
        <w:rPr>
          <w:rStyle w:val="ListLabel10"/>
          <w:rFonts w:cs="Times New Roman"/>
        </w:rPr>
        <w:fldChar w:fldCharType="separate"/>
      </w:r>
      <w:r w:rsidR="00EA7DAE" w:rsidRPr="00AC5C3A">
        <w:rPr>
          <w:rStyle w:val="ListLabel10"/>
          <w:rFonts w:cs="Times New Roman"/>
          <w:noProof/>
        </w:rPr>
        <w:t>[1,2,4]</w:t>
      </w:r>
      <w:r w:rsidRPr="00AC5C3A">
        <w:rPr>
          <w:rStyle w:val="ListLabel10"/>
          <w:rFonts w:cs="Times New Roman"/>
        </w:rPr>
        <w:fldChar w:fldCharType="end"/>
      </w:r>
      <w:r w:rsidRPr="00AC5C3A">
        <w:rPr>
          <w:rStyle w:val="ListLabel10"/>
          <w:rFonts w:cs="Times New Roman"/>
        </w:rPr>
        <w:t>:</w:t>
      </w:r>
    </w:p>
    <w:p w14:paraId="06E0354A" w14:textId="77777777" w:rsidR="009D0523" w:rsidRPr="00AC5C3A" w:rsidRDefault="00A25C45" w:rsidP="009D0931">
      <w:pPr>
        <w:pStyle w:val="a4"/>
        <w:numPr>
          <w:ilvl w:val="0"/>
          <w:numId w:val="1"/>
        </w:numPr>
        <w:divId w:val="1347638770"/>
        <w:rPr>
          <w:rStyle w:val="ListLabel10"/>
          <w:rFonts w:cs="Times New Roman"/>
        </w:rPr>
      </w:pPr>
      <w:r w:rsidRPr="00AC5C3A">
        <w:rPr>
          <w:rStyle w:val="ListLabel10"/>
          <w:rFonts w:cs="Times New Roman"/>
          <w:lang w:val="ru-RU"/>
        </w:rPr>
        <w:t>г</w:t>
      </w:r>
      <w:r w:rsidR="009D0523" w:rsidRPr="00AC5C3A">
        <w:rPr>
          <w:rStyle w:val="ListLabel10"/>
          <w:rFonts w:cs="Times New Roman"/>
        </w:rPr>
        <w:t>руппа низкого риска: лейкоциты</w:t>
      </w:r>
      <w:r w:rsidRPr="00AC5C3A">
        <w:rPr>
          <w:rStyle w:val="ListLabel10"/>
          <w:rFonts w:cs="Times New Roman"/>
        </w:rPr>
        <w:t xml:space="preserve"> &lt;</w:t>
      </w:r>
      <w:r w:rsidR="009D0523" w:rsidRPr="00AC5C3A">
        <w:rPr>
          <w:rStyle w:val="ListLabel10"/>
          <w:rFonts w:cs="Times New Roman"/>
        </w:rPr>
        <w:t>10 </w:t>
      </w:r>
      <w:r w:rsidRPr="00AC5C3A">
        <w:rPr>
          <w:rStyle w:val="ListLabel10"/>
          <w:rFonts w:cs="Times New Roman"/>
        </w:rPr>
        <w:t>×</w:t>
      </w:r>
      <w:r w:rsidR="009D0523" w:rsidRPr="00AC5C3A">
        <w:rPr>
          <w:rStyle w:val="ListLabel10"/>
          <w:rFonts w:cs="Times New Roman"/>
        </w:rPr>
        <w:t> 10</w:t>
      </w:r>
      <w:r w:rsidR="009D0523" w:rsidRPr="00AC5C3A">
        <w:rPr>
          <w:rStyle w:val="ListLabel10"/>
          <w:rFonts w:cs="Times New Roman"/>
          <w:vertAlign w:val="superscript"/>
        </w:rPr>
        <w:t>9</w:t>
      </w:r>
      <w:r w:rsidR="009D0523" w:rsidRPr="00AC5C3A">
        <w:rPr>
          <w:rStyle w:val="ListLabel10"/>
          <w:rFonts w:cs="Times New Roman"/>
        </w:rPr>
        <w:t>/л</w:t>
      </w:r>
      <w:r w:rsidR="00452554" w:rsidRPr="00AC5C3A">
        <w:rPr>
          <w:rStyle w:val="ListLabel10"/>
          <w:rFonts w:cs="Times New Roman"/>
        </w:rPr>
        <w:t xml:space="preserve"> </w:t>
      </w:r>
    </w:p>
    <w:p w14:paraId="6269177F" w14:textId="77777777" w:rsidR="009E3945" w:rsidRPr="00AC5C3A" w:rsidRDefault="00A25C45" w:rsidP="009D0931">
      <w:pPr>
        <w:pStyle w:val="a4"/>
        <w:numPr>
          <w:ilvl w:val="0"/>
          <w:numId w:val="1"/>
        </w:numPr>
        <w:divId w:val="1347638770"/>
        <w:rPr>
          <w:rStyle w:val="ListLabel10"/>
          <w:rFonts w:cs="Times New Roman"/>
        </w:rPr>
      </w:pPr>
      <w:r w:rsidRPr="00AC5C3A">
        <w:rPr>
          <w:rStyle w:val="ListLabel10"/>
          <w:rFonts w:cs="Times New Roman"/>
          <w:lang w:val="ru-RU"/>
        </w:rPr>
        <w:t>г</w:t>
      </w:r>
      <w:r w:rsidR="009E3945" w:rsidRPr="00AC5C3A">
        <w:rPr>
          <w:rStyle w:val="ListLabel10"/>
          <w:rFonts w:cs="Times New Roman"/>
        </w:rPr>
        <w:t xml:space="preserve">руппа высокого риска: лейкоциты </w:t>
      </w:r>
      <w:r w:rsidRPr="00AC5C3A">
        <w:rPr>
          <w:rStyle w:val="ListLabel10"/>
          <w:rFonts w:cs="Times New Roman"/>
        </w:rPr>
        <w:t>&gt;</w:t>
      </w:r>
      <w:r w:rsidR="009E3945" w:rsidRPr="00AC5C3A">
        <w:rPr>
          <w:rStyle w:val="ListLabel10"/>
          <w:rFonts w:cs="Times New Roman"/>
        </w:rPr>
        <w:t>10 </w:t>
      </w:r>
      <w:r w:rsidRPr="00AC5C3A">
        <w:rPr>
          <w:rStyle w:val="ListLabel10"/>
          <w:rFonts w:cs="Times New Roman"/>
        </w:rPr>
        <w:t>×</w:t>
      </w:r>
      <w:r w:rsidR="009E3945" w:rsidRPr="00AC5C3A">
        <w:rPr>
          <w:rStyle w:val="ListLabel10"/>
          <w:rFonts w:cs="Times New Roman"/>
        </w:rPr>
        <w:t> 10</w:t>
      </w:r>
      <w:r w:rsidR="009E3945" w:rsidRPr="00AC5C3A">
        <w:rPr>
          <w:rStyle w:val="ListLabel10"/>
          <w:rFonts w:cs="Times New Roman"/>
          <w:vertAlign w:val="superscript"/>
        </w:rPr>
        <w:t>9</w:t>
      </w:r>
      <w:r w:rsidR="009E3945" w:rsidRPr="00AC5C3A">
        <w:rPr>
          <w:rStyle w:val="ListLabel10"/>
          <w:rFonts w:cs="Times New Roman"/>
        </w:rPr>
        <w:t>/л</w:t>
      </w:r>
    </w:p>
    <w:p w14:paraId="74B74524" w14:textId="77777777" w:rsidR="007D0D86" w:rsidRPr="00AC5C3A" w:rsidRDefault="007D0D86" w:rsidP="00EA7DAE">
      <w:pPr>
        <w:divId w:val="1347638770"/>
        <w:rPr>
          <w:rFonts w:cs="Times New Roman"/>
        </w:rPr>
      </w:pPr>
    </w:p>
    <w:p w14:paraId="35E46666" w14:textId="77777777" w:rsidR="00787880" w:rsidRPr="00AC5C3A" w:rsidRDefault="00AC69B6" w:rsidP="007D0D86">
      <w:pPr>
        <w:pStyle w:val="2"/>
        <w:spacing w:before="0"/>
        <w:divId w:val="1347638770"/>
        <w:rPr>
          <w:rStyle w:val="ListLabel10"/>
          <w:rFonts w:cs="Times New Roman"/>
        </w:rPr>
      </w:pPr>
      <w:bookmarkStart w:id="11" w:name="_Toc64501868"/>
      <w:r w:rsidRPr="00AC5C3A">
        <w:rPr>
          <w:rStyle w:val="ListLabel10"/>
          <w:rFonts w:cs="Times New Roman"/>
        </w:rPr>
        <w:t>1.</w:t>
      </w:r>
      <w:r w:rsidR="00B65964" w:rsidRPr="00AC5C3A">
        <w:rPr>
          <w:rStyle w:val="ListLabel10"/>
          <w:rFonts w:cs="Times New Roman"/>
        </w:rPr>
        <w:t>6</w:t>
      </w:r>
      <w:r w:rsidR="00F64FCE" w:rsidRPr="00AC5C3A">
        <w:rPr>
          <w:rStyle w:val="ListLabel10"/>
          <w:rFonts w:cs="Times New Roman"/>
        </w:rPr>
        <w:t>.</w:t>
      </w:r>
      <w:r w:rsidR="00B65964" w:rsidRPr="00AC5C3A">
        <w:rPr>
          <w:rStyle w:val="ListLabel10"/>
          <w:rFonts w:cs="Times New Roman"/>
        </w:rPr>
        <w:t xml:space="preserve"> Клиническая картина</w:t>
      </w:r>
      <w:r w:rsidR="00452395" w:rsidRPr="00AC5C3A">
        <w:rPr>
          <w:rStyle w:val="ListLabel10"/>
          <w:rFonts w:cs="Times New Roman"/>
        </w:rPr>
        <w:t xml:space="preserve"> </w:t>
      </w:r>
      <w:r w:rsidR="004A681E" w:rsidRPr="00AC5C3A">
        <w:t>заболевания или состояния (группы заболеваний или состояний)</w:t>
      </w:r>
      <w:bookmarkEnd w:id="11"/>
    </w:p>
    <w:p w14:paraId="16391553" w14:textId="77777777" w:rsidR="00876817" w:rsidRPr="00AC5C3A" w:rsidRDefault="00167867" w:rsidP="00D86F1A">
      <w:pPr>
        <w:pStyle w:val="a3"/>
        <w:spacing w:before="0"/>
        <w:divId w:val="1347638770"/>
        <w:rPr>
          <w:rStyle w:val="ListLabel10"/>
          <w:rFonts w:cs="Times New Roman"/>
          <w:u w:val="none"/>
        </w:rPr>
      </w:pPr>
      <w:r w:rsidRPr="00AC5C3A">
        <w:rPr>
          <w:u w:val="none"/>
        </w:rPr>
        <w:t>Острый промиелоцитарный лейкоз</w:t>
      </w:r>
      <w:r w:rsidR="00285059" w:rsidRPr="00AC5C3A">
        <w:rPr>
          <w:rStyle w:val="ListLabel10"/>
          <w:rFonts w:cs="Times New Roman"/>
          <w:b w:val="0"/>
          <w:u w:val="none"/>
        </w:rPr>
        <w:t xml:space="preserve"> представляет собой четко очерченную нозологическую форму с настолько характерными клинико-лабораторными признаками</w:t>
      </w:r>
      <w:r w:rsidR="00D71921" w:rsidRPr="00AC5C3A">
        <w:rPr>
          <w:rStyle w:val="ListLabel10"/>
          <w:rFonts w:cs="Times New Roman"/>
          <w:b w:val="0"/>
          <w:u w:val="none"/>
        </w:rPr>
        <w:t xml:space="preserve"> (типичная морфология опухолевых клеток, тяжелый геморрагический синдром, гематомный тип кровоточивости, избыточно активированный фибринолиз, ДВС-синдром, обычно</w:t>
      </w:r>
      <w:r w:rsidR="00457E6A" w:rsidRPr="00AC5C3A">
        <w:rPr>
          <w:rStyle w:val="ListLabel10"/>
          <w:rFonts w:cs="Times New Roman"/>
          <w:b w:val="0"/>
          <w:u w:val="none"/>
        </w:rPr>
        <w:t xml:space="preserve"> </w:t>
      </w:r>
      <w:r w:rsidR="00867046" w:rsidRPr="00AC5C3A">
        <w:rPr>
          <w:rStyle w:val="ListLabel10"/>
          <w:rFonts w:cs="Times New Roman"/>
          <w:b w:val="0"/>
          <w:u w:val="none"/>
        </w:rPr>
        <w:t>–</w:t>
      </w:r>
      <w:r w:rsidR="00D71921" w:rsidRPr="00AC5C3A">
        <w:rPr>
          <w:rStyle w:val="ListLabel10"/>
          <w:rFonts w:cs="Times New Roman"/>
          <w:b w:val="0"/>
          <w:u w:val="none"/>
        </w:rPr>
        <w:t xml:space="preserve"> лейкопения), что диагноз порой можно установить, основываясь лишь на клинических проявлениях. При этом существуют ОПЛ, которые протекают не столь драматично: отсутствуют проявления геморрагического синдрома, больные в течение нескольких месяцев наблюдаются по поводу лейкопении, умеренной тромбоцитопении. Проявления геморрагического синдрома (кровоточивость десен, повышенная травмируемость кожных покровов, синяки, петехии, нередко кровотечения из носа, желудочно-кишечного тракта) </w:t>
      </w:r>
      <w:r w:rsidR="000A27F0" w:rsidRPr="00AC5C3A">
        <w:rPr>
          <w:rStyle w:val="ListLabel10"/>
          <w:rFonts w:cs="Times New Roman"/>
          <w:b w:val="0"/>
          <w:u w:val="none"/>
        </w:rPr>
        <w:t>на момент диагностики имеются у 90</w:t>
      </w:r>
      <w:r w:rsidR="00FB3CEC" w:rsidRPr="00AC5C3A">
        <w:rPr>
          <w:rStyle w:val="ListLabel10"/>
          <w:rFonts w:cs="Times New Roman"/>
          <w:b w:val="0"/>
          <w:u w:val="none"/>
        </w:rPr>
        <w:t> </w:t>
      </w:r>
      <w:r w:rsidR="000A27F0" w:rsidRPr="00AC5C3A">
        <w:rPr>
          <w:rStyle w:val="ListLabel10"/>
          <w:rFonts w:cs="Times New Roman"/>
          <w:b w:val="0"/>
          <w:u w:val="none"/>
        </w:rPr>
        <w:t>% пациентов. Гепатоспленомегалия или лимфаденопатия определяются менее чем у 20</w:t>
      </w:r>
      <w:r w:rsidR="00FB3CEC" w:rsidRPr="00AC5C3A">
        <w:rPr>
          <w:rStyle w:val="ListLabel10"/>
          <w:rFonts w:cs="Times New Roman"/>
          <w:b w:val="0"/>
          <w:u w:val="none"/>
        </w:rPr>
        <w:t> </w:t>
      </w:r>
      <w:r w:rsidR="000A27F0" w:rsidRPr="00AC5C3A">
        <w:rPr>
          <w:rStyle w:val="ListLabel10"/>
          <w:rFonts w:cs="Times New Roman"/>
          <w:b w:val="0"/>
          <w:u w:val="none"/>
        </w:rPr>
        <w:t xml:space="preserve">% пациентов </w:t>
      </w:r>
      <w:r w:rsidR="000A27F0" w:rsidRPr="00AC5C3A">
        <w:rPr>
          <w:rStyle w:val="ListLabel10"/>
          <w:rFonts w:cs="Times New Roman"/>
          <w:b w:val="0"/>
          <w:u w:val="none"/>
        </w:rPr>
        <w:fldChar w:fldCharType="begin" w:fldLock="1"/>
      </w:r>
      <w:r w:rsidR="00DC5056" w:rsidRPr="00AC5C3A">
        <w:rPr>
          <w:rStyle w:val="ListLabel10"/>
          <w:rFonts w:cs="Times New Roman"/>
          <w:b w:val="0"/>
          <w:u w:val="none"/>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0A27F0" w:rsidRPr="00AC5C3A">
        <w:rPr>
          <w:rStyle w:val="ListLabel10"/>
          <w:rFonts w:cs="Times New Roman"/>
          <w:b w:val="0"/>
          <w:u w:val="none"/>
        </w:rPr>
        <w:fldChar w:fldCharType="separate"/>
      </w:r>
      <w:r w:rsidR="000A27F0" w:rsidRPr="00AC5C3A">
        <w:rPr>
          <w:rStyle w:val="ListLabel10"/>
          <w:rFonts w:cs="Times New Roman"/>
          <w:b w:val="0"/>
          <w:noProof/>
          <w:u w:val="none"/>
        </w:rPr>
        <w:t>[4]</w:t>
      </w:r>
      <w:r w:rsidR="000A27F0" w:rsidRPr="00AC5C3A">
        <w:rPr>
          <w:rStyle w:val="ListLabel10"/>
          <w:rFonts w:cs="Times New Roman"/>
          <w:b w:val="0"/>
          <w:u w:val="none"/>
        </w:rPr>
        <w:fldChar w:fldCharType="end"/>
      </w:r>
      <w:r w:rsidR="000A27F0" w:rsidRPr="00AC5C3A">
        <w:rPr>
          <w:rStyle w:val="ListLabel10"/>
          <w:rFonts w:cs="Times New Roman"/>
          <w:b w:val="0"/>
          <w:u w:val="none"/>
        </w:rPr>
        <w:t>.</w:t>
      </w:r>
    </w:p>
    <w:p w14:paraId="26F3C275" w14:textId="77777777" w:rsidR="00701E01" w:rsidRPr="00AC5C3A" w:rsidRDefault="00EA064D" w:rsidP="009D0271">
      <w:pPr>
        <w:pStyle w:val="10"/>
      </w:pPr>
      <w:bookmarkStart w:id="12" w:name="_Toc64501869"/>
      <w:r w:rsidRPr="00AC5C3A">
        <w:lastRenderedPageBreak/>
        <w:t>2. Диагностика</w:t>
      </w:r>
      <w:r w:rsidR="000A27F0" w:rsidRPr="00AC5C3A">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2"/>
    </w:p>
    <w:p w14:paraId="7077C9E8" w14:textId="77777777" w:rsidR="007D0D86" w:rsidRPr="00AC5C3A" w:rsidRDefault="007D0D86" w:rsidP="00F22419">
      <w:pPr>
        <w:pStyle w:val="2-6"/>
        <w:divId w:val="91754287"/>
        <w:rPr>
          <w:b/>
          <w:i/>
        </w:rPr>
      </w:pPr>
    </w:p>
    <w:p w14:paraId="3E89CD75" w14:textId="77777777" w:rsidR="00F22419" w:rsidRPr="00AC5C3A" w:rsidRDefault="000A27F0" w:rsidP="00F22419">
      <w:pPr>
        <w:pStyle w:val="2-6"/>
        <w:divId w:val="91754287"/>
        <w:rPr>
          <w:i/>
        </w:rPr>
      </w:pPr>
      <w:r w:rsidRPr="00AC5C3A">
        <w:rPr>
          <w:b/>
          <w:i/>
        </w:rPr>
        <w:t xml:space="preserve">Критерии установления диагноза/состояния: </w:t>
      </w:r>
      <w:r w:rsidR="00F22419" w:rsidRPr="00AC5C3A">
        <w:rPr>
          <w:i/>
        </w:rPr>
        <w:t>ОПЛ устанавлива</w:t>
      </w:r>
      <w:r w:rsidR="00452554" w:rsidRPr="00AC5C3A">
        <w:rPr>
          <w:i/>
        </w:rPr>
        <w:t>ют</w:t>
      </w:r>
      <w:r w:rsidR="00F22419" w:rsidRPr="00AC5C3A">
        <w:rPr>
          <w:i/>
        </w:rPr>
        <w:t xml:space="preserve"> независимо от процентного содержания бластных клеток в пунктате костного мозга или в периферической крови </w:t>
      </w:r>
      <w:r w:rsidR="00437E11" w:rsidRPr="00AC5C3A">
        <w:rPr>
          <w:i/>
          <w:lang w:val="ru-RU"/>
        </w:rPr>
        <w:t xml:space="preserve">(ПК) </w:t>
      </w:r>
      <w:r w:rsidR="00F22419" w:rsidRPr="00AC5C3A">
        <w:rPr>
          <w:i/>
        </w:rPr>
        <w:t>при наличии патогномоничной для ОПЛ хромосомной аномалии t(15;17) (q12; q11</w:t>
      </w:r>
      <w:r w:rsidR="008271C4" w:rsidRPr="00AC5C3A">
        <w:rPr>
          <w:i/>
          <w:lang w:val="ru-RU"/>
        </w:rPr>
        <w:t>‒</w:t>
      </w:r>
      <w:r w:rsidR="00F22419" w:rsidRPr="00AC5C3A">
        <w:rPr>
          <w:i/>
        </w:rPr>
        <w:t>12) PML/RARα.</w:t>
      </w:r>
    </w:p>
    <w:p w14:paraId="479BC4DD" w14:textId="77777777" w:rsidR="00C97CC9" w:rsidRPr="00AC5C3A" w:rsidRDefault="00EA064D" w:rsidP="009D0271">
      <w:pPr>
        <w:pStyle w:val="2"/>
        <w:divId w:val="91754287"/>
      </w:pPr>
      <w:bookmarkStart w:id="13" w:name="_Toc64501870"/>
      <w:r w:rsidRPr="00AC5C3A">
        <w:t>2.1</w:t>
      </w:r>
      <w:r w:rsidR="008271C4" w:rsidRPr="00AC5C3A">
        <w:t>.</w:t>
      </w:r>
      <w:r w:rsidRPr="00AC5C3A">
        <w:t xml:space="preserve"> Жалобы и анамнез</w:t>
      </w:r>
      <w:bookmarkEnd w:id="13"/>
      <w:r w:rsidRPr="00AC5C3A">
        <w:t xml:space="preserve"> </w:t>
      </w:r>
    </w:p>
    <w:p w14:paraId="3DDC3770" w14:textId="77777777" w:rsidR="009114B3" w:rsidRPr="00AC5C3A" w:rsidRDefault="00EA064D" w:rsidP="00836F6D">
      <w:pPr>
        <w:pStyle w:val="a4"/>
        <w:contextualSpacing/>
        <w:divId w:val="91754287"/>
        <w:rPr>
          <w:i/>
          <w:lang w:val="ru-RU"/>
        </w:rPr>
      </w:pPr>
      <w:r w:rsidRPr="00AC5C3A">
        <w:rPr>
          <w:i/>
        </w:rPr>
        <w:t>Манифестация клинических проявлений ОПЛ сопровождается жалобами анемического характера, развитием геморрагического синдрома различной интенсивности и инфекционных осложнений на фоне нейтропении. Данные проявления могут развиться остро или постепенно нарастать.</w:t>
      </w:r>
    </w:p>
    <w:p w14:paraId="4447A5C5" w14:textId="6DDDA59B" w:rsidR="005B2969" w:rsidRPr="005F10C4" w:rsidRDefault="00EA064D" w:rsidP="006B2735">
      <w:pPr>
        <w:pStyle w:val="32"/>
        <w:numPr>
          <w:ilvl w:val="0"/>
          <w:numId w:val="253"/>
        </w:numPr>
        <w:ind w:left="709"/>
        <w:divId w:val="91754287"/>
        <w:rPr>
          <w:bCs/>
          <w:szCs w:val="24"/>
          <w:lang w:val="ru-RU" w:eastAsia="ru-RU"/>
        </w:rPr>
      </w:pPr>
      <w:r w:rsidRPr="005F10C4">
        <w:rPr>
          <w:b/>
          <w:szCs w:val="24"/>
          <w:lang w:val="ru-RU" w:eastAsia="ru-RU"/>
        </w:rPr>
        <w:t>Рекомендуется</w:t>
      </w:r>
      <w:r w:rsidR="00800757" w:rsidRPr="005F10C4">
        <w:rPr>
          <w:b/>
          <w:szCs w:val="24"/>
          <w:lang w:val="ru-RU" w:eastAsia="ru-RU"/>
        </w:rPr>
        <w:t xml:space="preserve"> </w:t>
      </w:r>
      <w:r w:rsidR="00800757" w:rsidRPr="005F10C4">
        <w:rPr>
          <w:bCs/>
          <w:szCs w:val="24"/>
          <w:lang w:val="ru-RU" w:eastAsia="ru-RU"/>
        </w:rPr>
        <w:t>всем пациентам сбор анамнеза и жалоб для верификации диагноза. И</w:t>
      </w:r>
      <w:r w:rsidRPr="005F10C4">
        <w:rPr>
          <w:bCs/>
          <w:szCs w:val="24"/>
          <w:lang w:val="ru-RU" w:eastAsia="ru-RU"/>
        </w:rPr>
        <w:t>з анамнестических данных выявлять связь с возможными токсическими, лекарственными агентами. Необходим тщательный сбор семейного анамнеза для исключени</w:t>
      </w:r>
      <w:r w:rsidR="00B83D27" w:rsidRPr="005F10C4">
        <w:rPr>
          <w:bCs/>
          <w:szCs w:val="24"/>
          <w:lang w:val="ru-RU" w:eastAsia="ru-RU"/>
        </w:rPr>
        <w:t>я врожденных аномалий, а также</w:t>
      </w:r>
      <w:r w:rsidRPr="005F10C4">
        <w:rPr>
          <w:bCs/>
          <w:szCs w:val="24"/>
          <w:lang w:val="ru-RU" w:eastAsia="ru-RU"/>
        </w:rPr>
        <w:t xml:space="preserve"> на наличие сиблинго</w:t>
      </w:r>
      <w:r w:rsidR="0007049C" w:rsidRPr="005F10C4">
        <w:rPr>
          <w:bCs/>
          <w:szCs w:val="24"/>
          <w:lang w:val="ru-RU" w:eastAsia="ru-RU"/>
        </w:rPr>
        <w:t>в (родных братьев и/или сестер)</w:t>
      </w:r>
      <w:r w:rsidR="000A27F0" w:rsidRPr="005F10C4">
        <w:rPr>
          <w:bCs/>
          <w:szCs w:val="24"/>
          <w:lang w:val="ru-RU" w:eastAsia="ru-RU"/>
        </w:rPr>
        <w:t xml:space="preserve"> </w:t>
      </w:r>
      <w:r w:rsidR="00DC5056" w:rsidRPr="005F10C4">
        <w:rPr>
          <w:bCs/>
          <w:szCs w:val="24"/>
          <w:lang w:val="ru-RU" w:eastAsia="ru-RU"/>
        </w:rPr>
        <w:fldChar w:fldCharType="begin" w:fldLock="1"/>
      </w:r>
      <w:r w:rsidR="009D042B" w:rsidRPr="005F10C4">
        <w:rPr>
          <w:bCs/>
          <w:szCs w:val="24"/>
          <w:lang w:val="ru-RU" w:eastAsia="ru-RU"/>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DC5056" w:rsidRPr="005F10C4">
        <w:rPr>
          <w:bCs/>
          <w:szCs w:val="24"/>
          <w:lang w:val="ru-RU" w:eastAsia="ru-RU"/>
        </w:rPr>
        <w:fldChar w:fldCharType="separate"/>
      </w:r>
      <w:r w:rsidR="00EA7DAE" w:rsidRPr="005F10C4">
        <w:rPr>
          <w:bCs/>
          <w:noProof/>
          <w:szCs w:val="24"/>
          <w:lang w:val="ru-RU" w:eastAsia="ru-RU"/>
        </w:rPr>
        <w:t>[1–3,5]</w:t>
      </w:r>
      <w:r w:rsidR="00DC5056" w:rsidRPr="005F10C4">
        <w:rPr>
          <w:bCs/>
          <w:szCs w:val="24"/>
          <w:lang w:val="ru-RU" w:eastAsia="ru-RU"/>
        </w:rPr>
        <w:fldChar w:fldCharType="end"/>
      </w:r>
      <w:r w:rsidRPr="005F10C4">
        <w:rPr>
          <w:bCs/>
          <w:szCs w:val="24"/>
          <w:lang w:val="ru-RU" w:eastAsia="ru-RU"/>
        </w:rPr>
        <w:t>.</w:t>
      </w:r>
      <w:r w:rsidR="000B4AA5" w:rsidRPr="005F10C4">
        <w:rPr>
          <w:bCs/>
          <w:szCs w:val="24"/>
          <w:lang w:val="ru-RU" w:eastAsia="ru-RU"/>
        </w:rPr>
        <w:t xml:space="preserve"> </w:t>
      </w:r>
    </w:p>
    <w:p w14:paraId="0BAF477E" w14:textId="3654C939" w:rsidR="00C97CC9" w:rsidRPr="00AC5C3A" w:rsidRDefault="00EA064D" w:rsidP="005F10C4">
      <w:pPr>
        <w:pStyle w:val="a1"/>
        <w:numPr>
          <w:ilvl w:val="0"/>
          <w:numId w:val="0"/>
        </w:numPr>
        <w:ind w:firstLine="709"/>
        <w:divId w:val="91754287"/>
        <w:rPr>
          <w:rStyle w:val="affd"/>
          <w:szCs w:val="20"/>
          <w:lang w:eastAsia="x-none"/>
        </w:rPr>
      </w:pPr>
      <w:r w:rsidRPr="00AC5C3A">
        <w:rPr>
          <w:rStyle w:val="affd"/>
        </w:rPr>
        <w:t>Уровень убедительности рекомендации</w:t>
      </w:r>
      <w:r w:rsidR="005513FB" w:rsidRPr="00AC5C3A">
        <w:rPr>
          <w:rStyle w:val="affd"/>
        </w:rPr>
        <w:t xml:space="preserve"> </w:t>
      </w:r>
      <w:r w:rsidR="00B83D27" w:rsidRPr="00AC5C3A">
        <w:rPr>
          <w:rStyle w:val="affd"/>
        </w:rPr>
        <w:t xml:space="preserve">‒ </w:t>
      </w:r>
      <w:r w:rsidR="00DC5056" w:rsidRPr="00AC5C3A">
        <w:rPr>
          <w:rStyle w:val="affd"/>
          <w:lang w:val="en-US"/>
        </w:rPr>
        <w:t>C</w:t>
      </w:r>
      <w:r w:rsidR="00B554F5" w:rsidRPr="00AC5C3A">
        <w:rPr>
          <w:rStyle w:val="affd"/>
        </w:rPr>
        <w:t xml:space="preserve"> </w:t>
      </w:r>
      <w:r w:rsidR="0007049C" w:rsidRPr="00AC5C3A">
        <w:rPr>
          <w:rStyle w:val="affd"/>
        </w:rPr>
        <w:t>(</w:t>
      </w:r>
      <w:r w:rsidR="00B83D27" w:rsidRPr="00AC5C3A">
        <w:rPr>
          <w:rStyle w:val="affd"/>
        </w:rPr>
        <w:t>у</w:t>
      </w:r>
      <w:r w:rsidRPr="00AC5C3A">
        <w:rPr>
          <w:rStyle w:val="affd"/>
        </w:rPr>
        <w:t xml:space="preserve">ровень достоверности доказательств </w:t>
      </w:r>
      <w:r w:rsidR="00B83D27" w:rsidRPr="00AC5C3A">
        <w:rPr>
          <w:rStyle w:val="affd"/>
        </w:rPr>
        <w:t xml:space="preserve">‒ </w:t>
      </w:r>
      <w:r w:rsidR="00DC5056" w:rsidRPr="00AC5C3A">
        <w:rPr>
          <w:rStyle w:val="affd"/>
        </w:rPr>
        <w:t>5</w:t>
      </w:r>
      <w:r w:rsidR="0007049C" w:rsidRPr="00AC5C3A">
        <w:rPr>
          <w:rStyle w:val="affd"/>
        </w:rPr>
        <w:t>)</w:t>
      </w:r>
    </w:p>
    <w:p w14:paraId="5E5666D7" w14:textId="77777777" w:rsidR="00C97CC9" w:rsidRPr="00AC5C3A" w:rsidRDefault="00EA064D" w:rsidP="009D0271">
      <w:pPr>
        <w:pStyle w:val="2"/>
        <w:divId w:val="91754287"/>
      </w:pPr>
      <w:bookmarkStart w:id="14" w:name="_Toc64501871"/>
      <w:r w:rsidRPr="00AC5C3A">
        <w:t>2.2</w:t>
      </w:r>
      <w:r w:rsidR="00D53573" w:rsidRPr="00AC5C3A">
        <w:t>.</w:t>
      </w:r>
      <w:r w:rsidRPr="00AC5C3A">
        <w:t xml:space="preserve"> Физикальное обследование</w:t>
      </w:r>
      <w:bookmarkEnd w:id="14"/>
      <w:r w:rsidRPr="00AC5C3A">
        <w:t xml:space="preserve"> </w:t>
      </w:r>
    </w:p>
    <w:p w14:paraId="33B43D8B" w14:textId="7993BE75" w:rsidR="009D4FBA" w:rsidRPr="00AC5C3A" w:rsidRDefault="005513FB" w:rsidP="006B2735">
      <w:pPr>
        <w:pStyle w:val="32"/>
        <w:numPr>
          <w:ilvl w:val="0"/>
          <w:numId w:val="253"/>
        </w:numPr>
        <w:ind w:left="709"/>
        <w:divId w:val="91754287"/>
      </w:pPr>
      <w:r w:rsidRPr="00AC5C3A">
        <w:rPr>
          <w:rStyle w:val="affd"/>
        </w:rPr>
        <w:t>Рекомендуется</w:t>
      </w:r>
      <w:r w:rsidR="0007049C" w:rsidRPr="00AC5C3A">
        <w:rPr>
          <w:rStyle w:val="affd"/>
        </w:rPr>
        <w:t xml:space="preserve"> </w:t>
      </w:r>
      <w:r w:rsidR="0007049C" w:rsidRPr="00AC5C3A">
        <w:rPr>
          <w:rStyle w:val="affd"/>
          <w:b w:val="0"/>
        </w:rPr>
        <w:t>всем пациентам</w:t>
      </w:r>
      <w:r w:rsidR="0007049C" w:rsidRPr="00AC5C3A">
        <w:rPr>
          <w:rStyle w:val="affd"/>
        </w:rPr>
        <w:t xml:space="preserve"> </w:t>
      </w:r>
      <w:r w:rsidR="00D46E8F" w:rsidRPr="00AC5C3A">
        <w:rPr>
          <w:rStyle w:val="affd"/>
          <w:b w:val="0"/>
        </w:rPr>
        <w:t>проводить физикальное обследование</w:t>
      </w:r>
      <w:r w:rsidR="00DC5056" w:rsidRPr="00AC5C3A">
        <w:rPr>
          <w:rStyle w:val="affd"/>
          <w:b w:val="0"/>
        </w:rPr>
        <w:t xml:space="preserve">, </w:t>
      </w:r>
      <w:r w:rsidR="00DC5056" w:rsidRPr="00AC5C3A">
        <w:rPr>
          <w:rStyle w:val="affd"/>
          <w:b w:val="0"/>
          <w:bCs w:val="0"/>
        </w:rPr>
        <w:t>включающее измерение роста и массы тела, температуры тела</w:t>
      </w:r>
      <w:r w:rsidR="0048122E" w:rsidRPr="00AC5C3A">
        <w:rPr>
          <w:rStyle w:val="affd"/>
          <w:b w:val="0"/>
          <w:bCs w:val="0"/>
          <w:lang w:val="ru-RU"/>
        </w:rPr>
        <w:t>,</w:t>
      </w:r>
      <w:r w:rsidR="00DC5056" w:rsidRPr="00AC5C3A">
        <w:rPr>
          <w:rStyle w:val="affd"/>
          <w:b w:val="0"/>
          <w:bCs w:val="0"/>
        </w:rPr>
        <w:t xml:space="preserve"> оценку состояния кожных покровов, костно-суставной системы</w:t>
      </w:r>
      <w:r w:rsidR="0048122E" w:rsidRPr="00AC5C3A">
        <w:rPr>
          <w:rStyle w:val="affd"/>
          <w:b w:val="0"/>
          <w:bCs w:val="0"/>
          <w:lang w:val="ru-RU"/>
        </w:rPr>
        <w:t>,</w:t>
      </w:r>
      <w:r w:rsidR="00DC5056" w:rsidRPr="00AC5C3A">
        <w:rPr>
          <w:rStyle w:val="affd"/>
          <w:b w:val="0"/>
          <w:bCs w:val="0"/>
        </w:rPr>
        <w:t xml:space="preserve"> выявление признаков геморрагического синдрома</w:t>
      </w:r>
      <w:r w:rsidR="0048122E" w:rsidRPr="00AC5C3A">
        <w:rPr>
          <w:rStyle w:val="affd"/>
          <w:b w:val="0"/>
          <w:bCs w:val="0"/>
          <w:lang w:val="ru-RU"/>
        </w:rPr>
        <w:t>,</w:t>
      </w:r>
      <w:r w:rsidR="00DC5056" w:rsidRPr="00AC5C3A">
        <w:rPr>
          <w:rStyle w:val="affd"/>
          <w:b w:val="0"/>
          <w:bCs w:val="0"/>
        </w:rPr>
        <w:t xml:space="preserve"> наличие гепатоспленомегалии, лимфаденопатии</w:t>
      </w:r>
      <w:r w:rsidR="0048122E" w:rsidRPr="00AC5C3A">
        <w:rPr>
          <w:rStyle w:val="affd"/>
          <w:b w:val="0"/>
          <w:bCs w:val="0"/>
          <w:lang w:val="ru-RU"/>
        </w:rPr>
        <w:t>,</w:t>
      </w:r>
      <w:r w:rsidR="00DC5056" w:rsidRPr="00AC5C3A">
        <w:rPr>
          <w:rStyle w:val="affd"/>
          <w:b w:val="0"/>
          <w:bCs w:val="0"/>
        </w:rPr>
        <w:t xml:space="preserve"> наличие признаков дисфункции сердца, легких, печени, органов эндокринной, нервной системы для верификации диагноза </w:t>
      </w:r>
      <w:r w:rsidR="00DC5056"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DC5056" w:rsidRPr="00AC5C3A">
        <w:fldChar w:fldCharType="separate"/>
      </w:r>
      <w:r w:rsidR="00EA7DAE" w:rsidRPr="00AC5C3A">
        <w:rPr>
          <w:noProof/>
        </w:rPr>
        <w:t>[1–3,5]</w:t>
      </w:r>
      <w:r w:rsidR="00DC5056" w:rsidRPr="00AC5C3A">
        <w:fldChar w:fldCharType="end"/>
      </w:r>
      <w:r w:rsidR="00800757" w:rsidRPr="00AC5C3A">
        <w:t>.</w:t>
      </w:r>
      <w:r w:rsidR="000B4AA5" w:rsidRPr="00AC5C3A">
        <w:rPr>
          <w:lang w:val="ru-RU"/>
        </w:rPr>
        <w:t xml:space="preserve"> </w:t>
      </w:r>
    </w:p>
    <w:p w14:paraId="24A9C581" w14:textId="53153738" w:rsidR="0007049C" w:rsidRPr="006A5BCD" w:rsidRDefault="0007049C" w:rsidP="005F10C4">
      <w:pPr>
        <w:pStyle w:val="a1"/>
        <w:numPr>
          <w:ilvl w:val="0"/>
          <w:numId w:val="0"/>
        </w:numPr>
        <w:ind w:firstLine="709"/>
        <w:divId w:val="91754287"/>
        <w:rPr>
          <w:rStyle w:val="affd"/>
          <w:lang w:val="ru-RU"/>
        </w:rPr>
      </w:pPr>
      <w:r w:rsidRPr="00AC5C3A">
        <w:rPr>
          <w:rStyle w:val="affd"/>
        </w:rPr>
        <w:t>Уровень убедительности рекомендации</w:t>
      </w:r>
      <w:r w:rsidR="006A5BCD">
        <w:rPr>
          <w:rStyle w:val="affd"/>
          <w:lang w:val="ru-RU"/>
        </w:rPr>
        <w:t xml:space="preserve"> –</w:t>
      </w:r>
      <w:r w:rsidRPr="00AC5C3A">
        <w:rPr>
          <w:rStyle w:val="affd"/>
        </w:rPr>
        <w:t xml:space="preserve"> </w:t>
      </w:r>
      <w:r w:rsidR="00DC5056" w:rsidRPr="00AC5C3A">
        <w:rPr>
          <w:rStyle w:val="affd"/>
        </w:rPr>
        <w:t>С</w:t>
      </w:r>
      <w:r w:rsidRPr="00AC5C3A">
        <w:rPr>
          <w:rStyle w:val="affd"/>
        </w:rPr>
        <w:t xml:space="preserve"> (</w:t>
      </w:r>
      <w:r w:rsidR="0048122E" w:rsidRPr="00AC5C3A">
        <w:rPr>
          <w:rStyle w:val="affd"/>
          <w:lang w:val="ru-RU"/>
        </w:rPr>
        <w:t>у</w:t>
      </w:r>
      <w:r w:rsidRPr="00AC5C3A">
        <w:rPr>
          <w:rStyle w:val="affd"/>
        </w:rPr>
        <w:t>рове</w:t>
      </w:r>
      <w:r w:rsidR="00800757" w:rsidRPr="00AC5C3A">
        <w:rPr>
          <w:rStyle w:val="affd"/>
        </w:rPr>
        <w:t xml:space="preserve">нь достоверности доказательств </w:t>
      </w:r>
      <w:r w:rsidR="006A5BCD">
        <w:rPr>
          <w:rStyle w:val="affd"/>
          <w:lang w:val="ru-RU"/>
        </w:rPr>
        <w:t>–</w:t>
      </w:r>
      <w:r w:rsidR="00DC5056" w:rsidRPr="00AC5C3A">
        <w:rPr>
          <w:rStyle w:val="affd"/>
        </w:rPr>
        <w:t>5</w:t>
      </w:r>
      <w:r w:rsidRPr="00AC5C3A">
        <w:rPr>
          <w:rStyle w:val="affd"/>
        </w:rPr>
        <w:t>)</w:t>
      </w:r>
    </w:p>
    <w:p w14:paraId="200AAEB2" w14:textId="77777777" w:rsidR="00D46E8F" w:rsidRPr="00AC5C3A" w:rsidRDefault="006D517C" w:rsidP="0048122E">
      <w:pPr>
        <w:pStyle w:val="a4"/>
        <w:contextualSpacing/>
        <w:divId w:val="91754287"/>
        <w:rPr>
          <w:rStyle w:val="affd"/>
          <w:b w:val="0"/>
          <w:i/>
        </w:rPr>
      </w:pPr>
      <w:r w:rsidRPr="00AC5C3A">
        <w:rPr>
          <w:rStyle w:val="affd"/>
        </w:rPr>
        <w:t>Комментарии</w:t>
      </w:r>
      <w:r w:rsidR="0007049C" w:rsidRPr="00AC5C3A">
        <w:rPr>
          <w:rStyle w:val="affd"/>
        </w:rPr>
        <w:t>:</w:t>
      </w:r>
      <w:r w:rsidR="0007049C" w:rsidRPr="00AC5C3A">
        <w:t xml:space="preserve"> </w:t>
      </w:r>
      <w:r w:rsidR="00800757" w:rsidRPr="00AC5C3A">
        <w:rPr>
          <w:i/>
        </w:rPr>
        <w:t>провод</w:t>
      </w:r>
      <w:r w:rsidR="005B5FD9" w:rsidRPr="00AC5C3A">
        <w:rPr>
          <w:i/>
          <w:lang w:val="ru-RU"/>
        </w:rPr>
        <w:t>я</w:t>
      </w:r>
      <w:r w:rsidR="00800757" w:rsidRPr="00AC5C3A">
        <w:rPr>
          <w:i/>
        </w:rPr>
        <w:t xml:space="preserve">тся </w:t>
      </w:r>
      <w:r w:rsidR="0007049C" w:rsidRPr="00AC5C3A">
        <w:rPr>
          <w:i/>
        </w:rPr>
        <w:t>измерение роста и масс</w:t>
      </w:r>
      <w:r w:rsidR="00800757" w:rsidRPr="00AC5C3A">
        <w:rPr>
          <w:i/>
        </w:rPr>
        <w:t>ы тела, температуры тела</w:t>
      </w:r>
      <w:r w:rsidR="005B5FD9" w:rsidRPr="00AC5C3A">
        <w:rPr>
          <w:i/>
          <w:lang w:val="ru-RU"/>
        </w:rPr>
        <w:t>,</w:t>
      </w:r>
      <w:r w:rsidR="00800757" w:rsidRPr="00AC5C3A">
        <w:rPr>
          <w:i/>
        </w:rPr>
        <w:t xml:space="preserve"> оценка</w:t>
      </w:r>
      <w:r w:rsidR="0007049C" w:rsidRPr="00AC5C3A">
        <w:rPr>
          <w:i/>
        </w:rPr>
        <w:t xml:space="preserve"> состояния костно-суставной системы</w:t>
      </w:r>
      <w:r w:rsidR="005B5FD9" w:rsidRPr="00AC5C3A">
        <w:rPr>
          <w:i/>
          <w:lang w:val="ru-RU"/>
        </w:rPr>
        <w:t>,</w:t>
      </w:r>
      <w:r w:rsidR="0007049C" w:rsidRPr="00AC5C3A">
        <w:rPr>
          <w:i/>
        </w:rPr>
        <w:t xml:space="preserve"> выявление признаков геморрагического синдрома</w:t>
      </w:r>
      <w:r w:rsidR="005B5FD9" w:rsidRPr="00AC5C3A">
        <w:rPr>
          <w:i/>
          <w:lang w:val="ru-RU"/>
        </w:rPr>
        <w:t>,</w:t>
      </w:r>
      <w:r w:rsidR="0007049C" w:rsidRPr="00AC5C3A">
        <w:rPr>
          <w:i/>
        </w:rPr>
        <w:t xml:space="preserve"> наличи</w:t>
      </w:r>
      <w:r w:rsidR="005B5FD9" w:rsidRPr="00AC5C3A">
        <w:rPr>
          <w:i/>
          <w:lang w:val="ru-RU"/>
        </w:rPr>
        <w:t>я</w:t>
      </w:r>
      <w:r w:rsidR="0007049C" w:rsidRPr="00AC5C3A">
        <w:rPr>
          <w:i/>
        </w:rPr>
        <w:t xml:space="preserve"> гепатоспленомегалии, лимфоаденопатии</w:t>
      </w:r>
      <w:r w:rsidR="005B5FD9" w:rsidRPr="00AC5C3A">
        <w:rPr>
          <w:i/>
          <w:lang w:val="ru-RU"/>
        </w:rPr>
        <w:t>,</w:t>
      </w:r>
      <w:r w:rsidR="0007049C" w:rsidRPr="00AC5C3A">
        <w:rPr>
          <w:i/>
        </w:rPr>
        <w:t xml:space="preserve"> наличи</w:t>
      </w:r>
      <w:r w:rsidR="005B5FD9" w:rsidRPr="00AC5C3A">
        <w:rPr>
          <w:i/>
          <w:lang w:val="ru-RU"/>
        </w:rPr>
        <w:t>я</w:t>
      </w:r>
      <w:r w:rsidR="0007049C" w:rsidRPr="00AC5C3A">
        <w:rPr>
          <w:i/>
        </w:rPr>
        <w:t xml:space="preserve"> признаков </w:t>
      </w:r>
      <w:r w:rsidR="0007049C" w:rsidRPr="00AC5C3A">
        <w:rPr>
          <w:i/>
        </w:rPr>
        <w:lastRenderedPageBreak/>
        <w:t xml:space="preserve">дисфункции сердца, легких, печени, органов эндокринной системы. В случае появления папулезных высыпаний на коже рассмотреть </w:t>
      </w:r>
      <w:r w:rsidR="00800757" w:rsidRPr="00AC5C3A">
        <w:rPr>
          <w:i/>
        </w:rPr>
        <w:t>вопрос о биопсии кожи (</w:t>
      </w:r>
      <w:r w:rsidR="00800757" w:rsidRPr="00AC5C3A">
        <w:rPr>
          <w:rStyle w:val="affd"/>
          <w:b w:val="0"/>
          <w:i/>
        </w:rPr>
        <w:t>подозрение</w:t>
      </w:r>
      <w:r w:rsidR="00D46E8F" w:rsidRPr="00AC5C3A">
        <w:rPr>
          <w:rStyle w:val="affd"/>
          <w:b w:val="0"/>
          <w:i/>
        </w:rPr>
        <w:t xml:space="preserve"> на экстрамедуллярное лейкемическое поражение</w:t>
      </w:r>
      <w:r w:rsidR="00800757" w:rsidRPr="00AC5C3A">
        <w:rPr>
          <w:rStyle w:val="affd"/>
          <w:b w:val="0"/>
          <w:i/>
        </w:rPr>
        <w:t>)</w:t>
      </w:r>
      <w:r w:rsidR="00D46E8F" w:rsidRPr="00AC5C3A">
        <w:rPr>
          <w:rStyle w:val="affd"/>
          <w:b w:val="0"/>
          <w:i/>
        </w:rPr>
        <w:t>.</w:t>
      </w:r>
    </w:p>
    <w:p w14:paraId="30A91006" w14:textId="16BBB726" w:rsidR="00C97CC9" w:rsidRPr="00AC5C3A" w:rsidRDefault="00EA064D" w:rsidP="009D0271">
      <w:pPr>
        <w:pStyle w:val="2"/>
        <w:divId w:val="91754287"/>
      </w:pPr>
      <w:bookmarkStart w:id="15" w:name="_Toc64501872"/>
      <w:r w:rsidRPr="00AC5C3A">
        <w:t>2.3</w:t>
      </w:r>
      <w:r w:rsidR="00016B4D" w:rsidRPr="00AC5C3A">
        <w:t>.</w:t>
      </w:r>
      <w:r w:rsidRPr="00AC5C3A">
        <w:t xml:space="preserve"> </w:t>
      </w:r>
      <w:r w:rsidR="004A681E" w:rsidRPr="00AC5C3A">
        <w:t>Лабораторные диагностические исследования</w:t>
      </w:r>
      <w:bookmarkEnd w:id="15"/>
    </w:p>
    <w:p w14:paraId="60D87C16" w14:textId="1D7453A9" w:rsidR="00C97CC9" w:rsidRPr="00AC5C3A" w:rsidRDefault="00EA064D" w:rsidP="00836F6D">
      <w:pPr>
        <w:pStyle w:val="a4"/>
        <w:contextualSpacing/>
        <w:divId w:val="91754287"/>
        <w:rPr>
          <w:i/>
        </w:rPr>
      </w:pPr>
      <w:r w:rsidRPr="00AC5C3A">
        <w:rPr>
          <w:i/>
        </w:rPr>
        <w:t>У 80</w:t>
      </w:r>
      <w:r w:rsidR="00016B4D" w:rsidRPr="00AC5C3A">
        <w:rPr>
          <w:i/>
          <w:lang w:val="ru-RU"/>
        </w:rPr>
        <w:t> </w:t>
      </w:r>
      <w:r w:rsidRPr="00AC5C3A">
        <w:rPr>
          <w:i/>
        </w:rPr>
        <w:t xml:space="preserve">% </w:t>
      </w:r>
      <w:r w:rsidR="00FD69DC" w:rsidRPr="00AC5C3A">
        <w:rPr>
          <w:i/>
        </w:rPr>
        <w:t xml:space="preserve">пациентов </w:t>
      </w:r>
      <w:r w:rsidRPr="00AC5C3A">
        <w:rPr>
          <w:i/>
        </w:rPr>
        <w:t>манифестация заболевания характеризуется лейкопенией (медиана числа лейкоцитов составляет 1,8</w:t>
      </w:r>
      <w:r w:rsidR="00DC5056" w:rsidRPr="00AC5C3A">
        <w:rPr>
          <w:i/>
        </w:rPr>
        <w:t> </w:t>
      </w:r>
      <w:r w:rsidR="00016B4D" w:rsidRPr="00AC5C3A">
        <w:rPr>
          <w:i/>
        </w:rPr>
        <w:t>×</w:t>
      </w:r>
      <w:r w:rsidR="00DC5056" w:rsidRPr="00AC5C3A">
        <w:rPr>
          <w:i/>
        </w:rPr>
        <w:t> </w:t>
      </w:r>
      <w:r w:rsidRPr="00AC5C3A">
        <w:rPr>
          <w:i/>
        </w:rPr>
        <w:t>10</w:t>
      </w:r>
      <w:r w:rsidRPr="00AC5C3A">
        <w:rPr>
          <w:i/>
          <w:vertAlign w:val="superscript"/>
        </w:rPr>
        <w:t>9</w:t>
      </w:r>
      <w:r w:rsidRPr="00AC5C3A">
        <w:rPr>
          <w:i/>
        </w:rPr>
        <w:t xml:space="preserve">/л). </w:t>
      </w:r>
      <w:r w:rsidR="00F85306" w:rsidRPr="00AC5C3A">
        <w:rPr>
          <w:i/>
          <w:lang w:val="ru-RU"/>
        </w:rPr>
        <w:t>Е</w:t>
      </w:r>
      <w:r w:rsidR="00C74D9B" w:rsidRPr="00AC5C3A">
        <w:rPr>
          <w:i/>
        </w:rPr>
        <w:t>сли у пациента</w:t>
      </w:r>
      <w:r w:rsidRPr="00AC5C3A">
        <w:rPr>
          <w:i/>
        </w:rPr>
        <w:t xml:space="preserve"> в момент диагностики </w:t>
      </w:r>
      <w:r w:rsidR="00FA72CD" w:rsidRPr="00AC5C3A">
        <w:rPr>
          <w:i/>
        </w:rPr>
        <w:t>ОЛ</w:t>
      </w:r>
      <w:r w:rsidRPr="00AC5C3A">
        <w:rPr>
          <w:i/>
        </w:rPr>
        <w:t xml:space="preserve"> определяется лейкопения </w:t>
      </w:r>
      <w:r w:rsidR="00016B4D" w:rsidRPr="00AC5C3A">
        <w:rPr>
          <w:i/>
          <w:lang w:val="ru-RU"/>
        </w:rPr>
        <w:t>&lt;</w:t>
      </w:r>
      <w:r w:rsidRPr="00AC5C3A">
        <w:rPr>
          <w:i/>
        </w:rPr>
        <w:t>1</w:t>
      </w:r>
      <w:r w:rsidR="00DC5056" w:rsidRPr="00AC5C3A">
        <w:rPr>
          <w:i/>
        </w:rPr>
        <w:t> </w:t>
      </w:r>
      <w:r w:rsidR="00016B4D" w:rsidRPr="00AC5C3A">
        <w:rPr>
          <w:i/>
        </w:rPr>
        <w:t>×</w:t>
      </w:r>
      <w:r w:rsidR="00DC5056" w:rsidRPr="00AC5C3A">
        <w:rPr>
          <w:i/>
        </w:rPr>
        <w:t> </w:t>
      </w:r>
      <w:r w:rsidRPr="00AC5C3A">
        <w:rPr>
          <w:i/>
        </w:rPr>
        <w:t>10</w:t>
      </w:r>
      <w:r w:rsidRPr="00AC5C3A">
        <w:rPr>
          <w:i/>
          <w:vertAlign w:val="superscript"/>
        </w:rPr>
        <w:t>9</w:t>
      </w:r>
      <w:r w:rsidRPr="00AC5C3A">
        <w:rPr>
          <w:i/>
        </w:rPr>
        <w:t>/л, особенно в сочетании с гипофибриногенемией, то с большой долей вероятности можно предполагать промиелоцитарный вариант ОМЛ. У 15</w:t>
      </w:r>
      <w:r w:rsidR="00DF715E">
        <w:rPr>
          <w:i/>
          <w:lang w:val="ru-RU"/>
        </w:rPr>
        <w:t>-</w:t>
      </w:r>
      <w:r w:rsidRPr="00AC5C3A">
        <w:rPr>
          <w:i/>
        </w:rPr>
        <w:t>20</w:t>
      </w:r>
      <w:r w:rsidR="00850ACF" w:rsidRPr="00AC5C3A">
        <w:rPr>
          <w:i/>
          <w:lang w:val="ru-RU"/>
        </w:rPr>
        <w:t> </w:t>
      </w:r>
      <w:r w:rsidRPr="00AC5C3A">
        <w:rPr>
          <w:i/>
        </w:rPr>
        <w:t>% пациентов в дебюте болезни выявляется лейкоцитоз (медиана 83</w:t>
      </w:r>
      <w:r w:rsidR="00DC5056" w:rsidRPr="00AC5C3A">
        <w:rPr>
          <w:i/>
        </w:rPr>
        <w:t> </w:t>
      </w:r>
      <w:r w:rsidR="00F85306" w:rsidRPr="00AC5C3A">
        <w:rPr>
          <w:i/>
        </w:rPr>
        <w:t>×</w:t>
      </w:r>
      <w:r w:rsidR="00DC5056" w:rsidRPr="00AC5C3A">
        <w:rPr>
          <w:i/>
        </w:rPr>
        <w:t> </w:t>
      </w:r>
      <w:r w:rsidRPr="00AC5C3A">
        <w:rPr>
          <w:i/>
        </w:rPr>
        <w:t>10</w:t>
      </w:r>
      <w:r w:rsidRPr="00AC5C3A">
        <w:rPr>
          <w:i/>
          <w:vertAlign w:val="superscript"/>
        </w:rPr>
        <w:t>9</w:t>
      </w:r>
      <w:r w:rsidRPr="00AC5C3A">
        <w:rPr>
          <w:i/>
        </w:rPr>
        <w:t xml:space="preserve">/л) с увеличением числа лейкоцитов до </w:t>
      </w:r>
      <w:r w:rsidR="00F85306" w:rsidRPr="00AC5C3A">
        <w:rPr>
          <w:i/>
        </w:rPr>
        <w:t>≥</w:t>
      </w:r>
      <w:r w:rsidRPr="00AC5C3A">
        <w:rPr>
          <w:i/>
        </w:rPr>
        <w:t>150</w:t>
      </w:r>
      <w:r w:rsidR="00F85306" w:rsidRPr="00AC5C3A">
        <w:rPr>
          <w:i/>
          <w:lang w:val="en-US"/>
        </w:rPr>
        <w:t> </w:t>
      </w:r>
      <w:r w:rsidR="00F85306" w:rsidRPr="00AC5C3A">
        <w:rPr>
          <w:i/>
        </w:rPr>
        <w:t>×</w:t>
      </w:r>
      <w:r w:rsidR="00CE5323" w:rsidRPr="00AC5C3A">
        <w:rPr>
          <w:i/>
        </w:rPr>
        <w:t> 10</w:t>
      </w:r>
      <w:r w:rsidR="00CE5323" w:rsidRPr="00AC5C3A">
        <w:rPr>
          <w:i/>
          <w:vertAlign w:val="superscript"/>
        </w:rPr>
        <w:t>9</w:t>
      </w:r>
      <w:r w:rsidR="00CE5323" w:rsidRPr="00AC5C3A">
        <w:rPr>
          <w:i/>
        </w:rPr>
        <w:t>/л</w:t>
      </w:r>
      <w:r w:rsidRPr="00AC5C3A">
        <w:rPr>
          <w:i/>
        </w:rPr>
        <w:t xml:space="preserve">. У подавляющего числа </w:t>
      </w:r>
      <w:r w:rsidR="00FD69DC" w:rsidRPr="00AC5C3A">
        <w:rPr>
          <w:i/>
        </w:rPr>
        <w:t>пациентов (</w:t>
      </w:r>
      <w:r w:rsidRPr="00AC5C3A">
        <w:rPr>
          <w:i/>
        </w:rPr>
        <w:t>80</w:t>
      </w:r>
      <w:r w:rsidR="00DF715E">
        <w:rPr>
          <w:i/>
          <w:lang w:val="ru-RU"/>
        </w:rPr>
        <w:t>-</w:t>
      </w:r>
      <w:r w:rsidRPr="00AC5C3A">
        <w:rPr>
          <w:i/>
        </w:rPr>
        <w:t>90</w:t>
      </w:r>
      <w:r w:rsidR="00850ACF" w:rsidRPr="00AC5C3A">
        <w:rPr>
          <w:i/>
          <w:lang w:val="ru-RU"/>
        </w:rPr>
        <w:t> </w:t>
      </w:r>
      <w:r w:rsidRPr="00AC5C3A">
        <w:rPr>
          <w:i/>
        </w:rPr>
        <w:t xml:space="preserve">%) определяется анемия, причем у половины из них концентрация гемоглобина составляет </w:t>
      </w:r>
      <w:r w:rsidR="00850ACF" w:rsidRPr="00AC5C3A">
        <w:rPr>
          <w:i/>
          <w:lang w:val="ru-RU"/>
        </w:rPr>
        <w:t>&lt;</w:t>
      </w:r>
      <w:r w:rsidR="00C74D9B" w:rsidRPr="00AC5C3A">
        <w:rPr>
          <w:i/>
        </w:rPr>
        <w:t>100</w:t>
      </w:r>
      <w:r w:rsidR="00850ACF" w:rsidRPr="00AC5C3A">
        <w:rPr>
          <w:i/>
          <w:lang w:val="en-US"/>
        </w:rPr>
        <w:t> </w:t>
      </w:r>
      <w:r w:rsidR="00C74D9B" w:rsidRPr="00AC5C3A">
        <w:rPr>
          <w:i/>
        </w:rPr>
        <w:t>г/л. У 75</w:t>
      </w:r>
      <w:r w:rsidR="00850ACF" w:rsidRPr="00AC5C3A">
        <w:rPr>
          <w:i/>
          <w:lang w:val="en-US"/>
        </w:rPr>
        <w:t> </w:t>
      </w:r>
      <w:r w:rsidR="00C74D9B" w:rsidRPr="00AC5C3A">
        <w:rPr>
          <w:i/>
        </w:rPr>
        <w:t>% пациентов</w:t>
      </w:r>
      <w:r w:rsidRPr="00AC5C3A">
        <w:rPr>
          <w:i/>
        </w:rPr>
        <w:t xml:space="preserve"> содержание тромбоцитов снижается до </w:t>
      </w:r>
      <w:r w:rsidR="00850ACF" w:rsidRPr="00AC5C3A">
        <w:rPr>
          <w:i/>
        </w:rPr>
        <w:t>≤</w:t>
      </w:r>
      <w:r w:rsidRPr="00AC5C3A">
        <w:rPr>
          <w:i/>
        </w:rPr>
        <w:t>50</w:t>
      </w:r>
      <w:r w:rsidR="00DC5056" w:rsidRPr="00AC5C3A">
        <w:rPr>
          <w:i/>
        </w:rPr>
        <w:t> </w:t>
      </w:r>
      <w:r w:rsidR="00F85306" w:rsidRPr="00AC5C3A">
        <w:rPr>
          <w:i/>
        </w:rPr>
        <w:t>×</w:t>
      </w:r>
      <w:r w:rsidR="00DC5056" w:rsidRPr="00AC5C3A">
        <w:rPr>
          <w:i/>
        </w:rPr>
        <w:t> </w:t>
      </w:r>
      <w:r w:rsidRPr="00AC5C3A">
        <w:rPr>
          <w:i/>
        </w:rPr>
        <w:t>10</w:t>
      </w:r>
      <w:r w:rsidRPr="00AC5C3A">
        <w:rPr>
          <w:i/>
          <w:vertAlign w:val="superscript"/>
        </w:rPr>
        <w:t>9</w:t>
      </w:r>
      <w:r w:rsidRPr="00AC5C3A">
        <w:rPr>
          <w:i/>
        </w:rPr>
        <w:t xml:space="preserve">/л. Лабораторные признаки </w:t>
      </w:r>
      <w:r w:rsidR="00785453" w:rsidRPr="00AC5C3A">
        <w:rPr>
          <w:i/>
        </w:rPr>
        <w:t>диссеминированно</w:t>
      </w:r>
      <w:r w:rsidR="00785453" w:rsidRPr="00AC5C3A">
        <w:rPr>
          <w:i/>
          <w:lang w:val="ru-RU"/>
        </w:rPr>
        <w:t>го</w:t>
      </w:r>
      <w:r w:rsidR="00785453" w:rsidRPr="00AC5C3A">
        <w:rPr>
          <w:i/>
        </w:rPr>
        <w:t xml:space="preserve"> внутрисосудисто</w:t>
      </w:r>
      <w:r w:rsidR="00785453" w:rsidRPr="00AC5C3A">
        <w:rPr>
          <w:i/>
          <w:lang w:val="ru-RU"/>
        </w:rPr>
        <w:t>го</w:t>
      </w:r>
      <w:r w:rsidR="00785453" w:rsidRPr="00AC5C3A">
        <w:rPr>
          <w:i/>
        </w:rPr>
        <w:t xml:space="preserve"> свертывани</w:t>
      </w:r>
      <w:r w:rsidR="00785453" w:rsidRPr="00AC5C3A">
        <w:rPr>
          <w:i/>
          <w:lang w:val="ru-RU"/>
        </w:rPr>
        <w:t>я</w:t>
      </w:r>
      <w:r w:rsidR="00785453" w:rsidRPr="00AC5C3A">
        <w:rPr>
          <w:i/>
        </w:rPr>
        <w:t xml:space="preserve"> </w:t>
      </w:r>
      <w:r w:rsidR="00785453" w:rsidRPr="00AC5C3A">
        <w:rPr>
          <w:i/>
          <w:lang w:val="ru-RU"/>
        </w:rPr>
        <w:t>(</w:t>
      </w:r>
      <w:r w:rsidR="00FA72CD" w:rsidRPr="00AC5C3A">
        <w:rPr>
          <w:i/>
        </w:rPr>
        <w:t>ДВС</w:t>
      </w:r>
      <w:r w:rsidR="00785453" w:rsidRPr="00AC5C3A">
        <w:rPr>
          <w:i/>
          <w:lang w:val="ru-RU"/>
        </w:rPr>
        <w:t>)</w:t>
      </w:r>
      <w:r w:rsidR="00FA72CD" w:rsidRPr="00AC5C3A">
        <w:rPr>
          <w:i/>
        </w:rPr>
        <w:t xml:space="preserve"> </w:t>
      </w:r>
      <w:r w:rsidRPr="00AC5C3A">
        <w:rPr>
          <w:i/>
        </w:rPr>
        <w:t>и истощенного фибринолиза определяются у 80</w:t>
      </w:r>
      <w:r w:rsidR="00DF715E">
        <w:rPr>
          <w:i/>
          <w:lang w:val="ru-RU"/>
        </w:rPr>
        <w:t>-</w:t>
      </w:r>
      <w:r w:rsidRPr="00AC5C3A">
        <w:rPr>
          <w:i/>
        </w:rPr>
        <w:t>90</w:t>
      </w:r>
      <w:r w:rsidR="00785453" w:rsidRPr="00AC5C3A">
        <w:rPr>
          <w:i/>
          <w:lang w:val="ru-RU"/>
        </w:rPr>
        <w:t> </w:t>
      </w:r>
      <w:r w:rsidRPr="00AC5C3A">
        <w:rPr>
          <w:i/>
        </w:rPr>
        <w:t>% пациентов</w:t>
      </w:r>
      <w:r w:rsidR="00BA401D" w:rsidRPr="00AC5C3A">
        <w:rPr>
          <w:i/>
        </w:rPr>
        <w:t xml:space="preserve"> </w:t>
      </w:r>
      <w:r w:rsidR="00BA401D" w:rsidRPr="00AC5C3A">
        <w:rPr>
          <w:i/>
        </w:rPr>
        <w:fldChar w:fldCharType="begin" w:fldLock="1"/>
      </w:r>
      <w:r w:rsidR="000D6E1D" w:rsidRPr="00AC5C3A">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BA401D" w:rsidRPr="00AC5C3A">
        <w:rPr>
          <w:i/>
        </w:rPr>
        <w:fldChar w:fldCharType="separate"/>
      </w:r>
      <w:r w:rsidR="00BA401D" w:rsidRPr="00AC5C3A">
        <w:rPr>
          <w:noProof/>
        </w:rPr>
        <w:t>[4]</w:t>
      </w:r>
      <w:r w:rsidR="00BA401D" w:rsidRPr="00AC5C3A">
        <w:rPr>
          <w:i/>
        </w:rPr>
        <w:fldChar w:fldCharType="end"/>
      </w:r>
      <w:r w:rsidRPr="00AC5C3A">
        <w:rPr>
          <w:i/>
        </w:rPr>
        <w:t>.</w:t>
      </w:r>
    </w:p>
    <w:p w14:paraId="6C1D43E3" w14:textId="7E02F869" w:rsidR="00C97CC9" w:rsidRPr="00AC5C3A" w:rsidRDefault="00EA064D" w:rsidP="00836F6D">
      <w:pPr>
        <w:pStyle w:val="a4"/>
        <w:contextualSpacing/>
        <w:divId w:val="91754287"/>
        <w:rPr>
          <w:i/>
        </w:rPr>
      </w:pPr>
      <w:r w:rsidRPr="00AC5C3A">
        <w:rPr>
          <w:i/>
        </w:rPr>
        <w:t>В большинстве случаев диагноз может быть заподозрен при морфологической оценке лейкемических к</w:t>
      </w:r>
      <w:r w:rsidR="00B554F5" w:rsidRPr="00AC5C3A">
        <w:rPr>
          <w:i/>
        </w:rPr>
        <w:t xml:space="preserve">леток. </w:t>
      </w:r>
      <w:r w:rsidR="00CB75CB" w:rsidRPr="00AC5C3A">
        <w:rPr>
          <w:i/>
        </w:rPr>
        <w:t xml:space="preserve">Для этого необходимо </w:t>
      </w:r>
      <w:r w:rsidR="00181C63" w:rsidRPr="00AC5C3A">
        <w:rPr>
          <w:i/>
          <w:lang w:val="ru-RU"/>
        </w:rPr>
        <w:t>получить цитологический препарат костного мозга (КМ) путем пункции</w:t>
      </w:r>
      <w:r w:rsidR="00CB75CB" w:rsidRPr="00AC5C3A">
        <w:rPr>
          <w:i/>
        </w:rPr>
        <w:t xml:space="preserve">. </w:t>
      </w:r>
      <w:r w:rsidR="00B554F5" w:rsidRPr="00AC5C3A">
        <w:rPr>
          <w:i/>
        </w:rPr>
        <w:t>Бластные клет</w:t>
      </w:r>
      <w:r w:rsidR="00C74D9B" w:rsidRPr="00AC5C3A">
        <w:rPr>
          <w:i/>
        </w:rPr>
        <w:t>ки при ОПЛ у большинства пациентов</w:t>
      </w:r>
      <w:r w:rsidRPr="00AC5C3A">
        <w:rPr>
          <w:i/>
        </w:rPr>
        <w:t xml:space="preserve"> прежде всего характеризуются значительным ядерным полиморфизмом и наличием крупной фиолетово-бурой зернистости, густо заполняющей цитоплазму, большим количеством палочек Ауэра (классический гипергранулярны</w:t>
      </w:r>
      <w:r w:rsidR="00C74D9B" w:rsidRPr="00AC5C3A">
        <w:rPr>
          <w:i/>
        </w:rPr>
        <w:t>й вариант ОПЛ)</w:t>
      </w:r>
      <w:r w:rsidR="00BA401D" w:rsidRPr="00AC5C3A">
        <w:rPr>
          <w:i/>
        </w:rPr>
        <w:t xml:space="preserve"> </w:t>
      </w:r>
      <w:r w:rsidR="000D6E1D" w:rsidRPr="00AC5C3A">
        <w:rPr>
          <w:i/>
        </w:rPr>
        <w:fldChar w:fldCharType="begin" w:fldLock="1"/>
      </w:r>
      <w:r w:rsidR="00497423" w:rsidRPr="00AC5C3A">
        <w:rPr>
          <w:i/>
        </w:rPr>
        <w:instrText>ADDIN CSL_CITATION {"citationItems":[{"id":"ITEM-1","itemData":{"author":[{"dropping-particle":"","family":"Brain","given":"B.J.","non-dropping-particle":"","parse-names":false,"suffix":""}],"container-title":"Leukemia Diagnosis","editor":[{"dropping-particle":"","family":"Brain","given":"B.J.","non-dropping-particle":"","parse-names":false,"suffix":""}],"id":"ITEM-1","issued":{"date-parts":[["1999"]]},"page":"14-19","publisher":"Blackwell Science","title":"Acute promyelocytic leukemia","type":"chapter"},"uris":["http://www.mendeley.com/documents/?uuid=6e8c0f0c-e0ea-4077-b462-b19d74a6d7d9"]}],"mendeley":{"formattedCitation":"[6]","plainTextFormattedCitation":"[6]","previouslyFormattedCitation":"[6]"},"properties":{"noteIndex":0},"schema":"https://github.com/citation-style-language/schema/raw/master/csl-citation.json"}</w:instrText>
      </w:r>
      <w:r w:rsidR="000D6E1D" w:rsidRPr="00AC5C3A">
        <w:rPr>
          <w:i/>
        </w:rPr>
        <w:fldChar w:fldCharType="separate"/>
      </w:r>
      <w:r w:rsidR="000D6E1D" w:rsidRPr="00AC5C3A">
        <w:rPr>
          <w:noProof/>
        </w:rPr>
        <w:t>[6]</w:t>
      </w:r>
      <w:r w:rsidR="000D6E1D" w:rsidRPr="00AC5C3A">
        <w:rPr>
          <w:i/>
        </w:rPr>
        <w:fldChar w:fldCharType="end"/>
      </w:r>
      <w:r w:rsidR="00C74D9B" w:rsidRPr="00AC5C3A">
        <w:rPr>
          <w:i/>
        </w:rPr>
        <w:t>. У 15</w:t>
      </w:r>
      <w:r w:rsidR="0070171E" w:rsidRPr="00AC5C3A">
        <w:rPr>
          <w:i/>
          <w:lang w:val="ru-RU"/>
        </w:rPr>
        <w:t>‒</w:t>
      </w:r>
      <w:r w:rsidR="00C74D9B" w:rsidRPr="00AC5C3A">
        <w:rPr>
          <w:i/>
        </w:rPr>
        <w:t>20</w:t>
      </w:r>
      <w:r w:rsidR="0070171E" w:rsidRPr="00AC5C3A">
        <w:rPr>
          <w:i/>
          <w:lang w:val="ru-RU"/>
        </w:rPr>
        <w:t> </w:t>
      </w:r>
      <w:r w:rsidR="00C74D9B" w:rsidRPr="00AC5C3A">
        <w:rPr>
          <w:i/>
        </w:rPr>
        <w:t>% пациентов</w:t>
      </w:r>
      <w:r w:rsidRPr="00AC5C3A">
        <w:rPr>
          <w:i/>
        </w:rPr>
        <w:t xml:space="preserve"> в цитоплазме опухолевых клеток обнаруживается лишь несколько мелких гранул или они не выявляются вовсе, при этом все остальные признаки (клинические, цитохимические, цитогенетические) ОПЛ присутствуют.</w:t>
      </w:r>
    </w:p>
    <w:p w14:paraId="6060CC13" w14:textId="77777777" w:rsidR="00DF715E" w:rsidRDefault="00EA064D" w:rsidP="00DF715E">
      <w:pPr>
        <w:pStyle w:val="a4"/>
        <w:contextualSpacing/>
        <w:divId w:val="91754287"/>
        <w:rPr>
          <w:i/>
          <w:lang w:val="ru-RU"/>
        </w:rPr>
      </w:pPr>
      <w:r w:rsidRPr="00AC5C3A">
        <w:rPr>
          <w:i/>
        </w:rPr>
        <w:t>Классическим признаком опухолевых клеток ОПЛ является очень выраженная цитохимическая реакция на миелопероксидазу (MPO), липиды, которая выявляется с помощью суданового черного (SBB), и на хлорацетатэстеразу.</w:t>
      </w:r>
      <w:r w:rsidR="00DF715E">
        <w:rPr>
          <w:i/>
          <w:lang w:val="ru-RU"/>
        </w:rPr>
        <w:t xml:space="preserve"> </w:t>
      </w:r>
    </w:p>
    <w:p w14:paraId="6DBF9DD6" w14:textId="1497B450" w:rsidR="005B2969" w:rsidRPr="00AC5C3A" w:rsidRDefault="00DF715E" w:rsidP="004108BE">
      <w:pPr>
        <w:pStyle w:val="a4"/>
        <w:numPr>
          <w:ilvl w:val="0"/>
          <w:numId w:val="19"/>
        </w:numPr>
        <w:contextualSpacing/>
        <w:divId w:val="91754287"/>
        <w:rPr>
          <w:b/>
          <w:bCs/>
        </w:rPr>
      </w:pPr>
      <w:r w:rsidRPr="00DF715E">
        <w:rPr>
          <w:b/>
          <w:lang w:val="ru-RU"/>
        </w:rPr>
        <w:t>Р</w:t>
      </w:r>
      <w:r w:rsidR="00EA064D" w:rsidRPr="00AC5C3A">
        <w:rPr>
          <w:rStyle w:val="affd"/>
        </w:rPr>
        <w:t>екомендуется</w:t>
      </w:r>
      <w:r w:rsidR="003321F6" w:rsidRPr="00AC5C3A">
        <w:rPr>
          <w:rStyle w:val="affd"/>
        </w:rPr>
        <w:t xml:space="preserve"> </w:t>
      </w:r>
      <w:r w:rsidR="003321F6" w:rsidRPr="00AC5C3A">
        <w:rPr>
          <w:rStyle w:val="affd"/>
          <w:b w:val="0"/>
        </w:rPr>
        <w:t>всем пациентам</w:t>
      </w:r>
      <w:r w:rsidR="00EA064D" w:rsidRPr="00AC5C3A">
        <w:rPr>
          <w:rStyle w:val="affd"/>
          <w:b w:val="0"/>
        </w:rPr>
        <w:t xml:space="preserve"> </w:t>
      </w:r>
      <w:r w:rsidR="00EA064D" w:rsidRPr="00AC5C3A">
        <w:t xml:space="preserve">до начала </w:t>
      </w:r>
      <w:r w:rsidR="007B6C72" w:rsidRPr="00AC5C3A">
        <w:t xml:space="preserve">и </w:t>
      </w:r>
      <w:r w:rsidR="007B6C72" w:rsidRPr="007438F5">
        <w:rPr>
          <w:color w:val="000000" w:themeColor="text1"/>
        </w:rPr>
        <w:t xml:space="preserve">во время </w:t>
      </w:r>
      <w:r w:rsidR="00EA064D" w:rsidRPr="007438F5">
        <w:rPr>
          <w:color w:val="000000" w:themeColor="text1"/>
        </w:rPr>
        <w:t xml:space="preserve">лечения ОПЛ </w:t>
      </w:r>
      <w:r w:rsidR="000D6E1D" w:rsidRPr="007438F5">
        <w:rPr>
          <w:color w:val="000000" w:themeColor="text1"/>
        </w:rPr>
        <w:t xml:space="preserve">выполнение общего анализа </w:t>
      </w:r>
      <w:r w:rsidR="00527037" w:rsidRPr="007438F5">
        <w:rPr>
          <w:color w:val="000000" w:themeColor="text1"/>
        </w:rPr>
        <w:t>ПК</w:t>
      </w:r>
      <w:r w:rsidR="00BF4AED" w:rsidRPr="007438F5">
        <w:rPr>
          <w:color w:val="000000" w:themeColor="text1"/>
          <w:lang w:val="ru-RU"/>
        </w:rPr>
        <w:t xml:space="preserve"> (о</w:t>
      </w:r>
      <w:r w:rsidR="00BF4AED" w:rsidRPr="007438F5">
        <w:rPr>
          <w:color w:val="000000" w:themeColor="text1"/>
        </w:rPr>
        <w:t>бщий (клинический) анализ крови развернутый</w:t>
      </w:r>
      <w:r w:rsidR="00BF4AED" w:rsidRPr="007438F5">
        <w:rPr>
          <w:color w:val="000000" w:themeColor="text1"/>
          <w:lang w:val="ru-RU"/>
        </w:rPr>
        <w:t>)</w:t>
      </w:r>
      <w:r w:rsidR="000D6E1D" w:rsidRPr="007438F5">
        <w:rPr>
          <w:color w:val="000000" w:themeColor="text1"/>
        </w:rPr>
        <w:t xml:space="preserve"> </w:t>
      </w:r>
      <w:r w:rsidR="000D6E1D" w:rsidRPr="00AC5C3A">
        <w:t xml:space="preserve">с подсчетом лейкоцитарной формулы и определением числа ретикулоцитов и тромбоцитов для </w:t>
      </w:r>
      <w:r w:rsidR="0066420C" w:rsidRPr="00AC5C3A">
        <w:t xml:space="preserve">верификации диагноза, контроля за лечением и </w:t>
      </w:r>
      <w:r w:rsidR="00A46952" w:rsidRPr="00AC5C3A">
        <w:t xml:space="preserve">выработки </w:t>
      </w:r>
      <w:r w:rsidR="000D6E1D" w:rsidRPr="00AC5C3A">
        <w:t xml:space="preserve">тактики ведения пациента </w:t>
      </w:r>
      <w:r w:rsidR="000D6E1D"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D6E1D" w:rsidRPr="00AC5C3A">
        <w:fldChar w:fldCharType="separate"/>
      </w:r>
      <w:r w:rsidR="00EA7DAE" w:rsidRPr="00AC5C3A">
        <w:rPr>
          <w:noProof/>
        </w:rPr>
        <w:t>[1–3,5]</w:t>
      </w:r>
      <w:r w:rsidR="000D6E1D" w:rsidRPr="00AC5C3A">
        <w:fldChar w:fldCharType="end"/>
      </w:r>
      <w:r w:rsidR="0034040A" w:rsidRPr="00AC5C3A">
        <w:t>.</w:t>
      </w:r>
      <w:r w:rsidR="000B4AA5" w:rsidRPr="00AC5C3A">
        <w:rPr>
          <w:lang w:val="ru-RU"/>
        </w:rPr>
        <w:t xml:space="preserve"> </w:t>
      </w:r>
    </w:p>
    <w:p w14:paraId="6B16FD7F" w14:textId="5B8D025A" w:rsidR="0034040A" w:rsidRPr="006A5BCD" w:rsidRDefault="0034040A" w:rsidP="00181C63">
      <w:pPr>
        <w:pStyle w:val="a4"/>
        <w:contextualSpacing/>
        <w:divId w:val="91754287"/>
        <w:rPr>
          <w:rStyle w:val="affd"/>
          <w:lang w:val="ru-RU"/>
        </w:rPr>
      </w:pPr>
      <w:r w:rsidRPr="00AC5C3A">
        <w:rPr>
          <w:rStyle w:val="affd"/>
        </w:rPr>
        <w:t>Уровень убедительности рекомендаци</w:t>
      </w:r>
      <w:r w:rsidR="00AC6DC0" w:rsidRPr="00AC5C3A">
        <w:rPr>
          <w:rStyle w:val="affd"/>
          <w:lang w:val="ru-RU"/>
        </w:rPr>
        <w:t>и</w:t>
      </w:r>
      <w:r w:rsidRPr="00AC5C3A">
        <w:rPr>
          <w:rStyle w:val="affd"/>
        </w:rPr>
        <w:t xml:space="preserve"> </w:t>
      </w:r>
      <w:r w:rsidR="006A5BCD">
        <w:rPr>
          <w:rStyle w:val="affd"/>
          <w:lang w:val="ru-RU"/>
        </w:rPr>
        <w:t>–</w:t>
      </w:r>
      <w:r w:rsidR="007B6C72" w:rsidRPr="00AC5C3A">
        <w:rPr>
          <w:rStyle w:val="affd"/>
          <w:lang w:val="ru-RU"/>
        </w:rPr>
        <w:t xml:space="preserve"> </w:t>
      </w:r>
      <w:r w:rsidR="000D6E1D" w:rsidRPr="00AC5C3A">
        <w:rPr>
          <w:rStyle w:val="affd"/>
        </w:rPr>
        <w:t>С</w:t>
      </w:r>
      <w:r w:rsidRPr="00AC5C3A">
        <w:rPr>
          <w:rStyle w:val="affd"/>
        </w:rPr>
        <w:t xml:space="preserve"> (уровень достоверности доказательств – </w:t>
      </w:r>
      <w:r w:rsidR="000D6E1D" w:rsidRPr="00AC5C3A">
        <w:rPr>
          <w:rStyle w:val="affd"/>
        </w:rPr>
        <w:t>5</w:t>
      </w:r>
      <w:r w:rsidRPr="00AC5C3A">
        <w:rPr>
          <w:rStyle w:val="affd"/>
        </w:rPr>
        <w:t>)</w:t>
      </w:r>
    </w:p>
    <w:p w14:paraId="6C07DA8F" w14:textId="58A3B3A9" w:rsidR="0034040A" w:rsidRPr="00AC5C3A" w:rsidRDefault="0034040A" w:rsidP="007B6C72">
      <w:pPr>
        <w:pStyle w:val="a4"/>
        <w:contextualSpacing/>
        <w:divId w:val="91754287"/>
      </w:pPr>
      <w:r w:rsidRPr="00AC5C3A">
        <w:rPr>
          <w:rStyle w:val="affd"/>
          <w:iCs/>
        </w:rPr>
        <w:lastRenderedPageBreak/>
        <w:t>Комментарии:</w:t>
      </w:r>
      <w:r w:rsidR="00F64141" w:rsidRPr="00AC5C3A">
        <w:rPr>
          <w:rStyle w:val="affe"/>
        </w:rPr>
        <w:t xml:space="preserve"> </w:t>
      </w:r>
      <w:r w:rsidR="00181C63" w:rsidRPr="00AC5C3A">
        <w:rPr>
          <w:rStyle w:val="affe"/>
          <w:lang w:val="ru-RU"/>
        </w:rPr>
        <w:t>общий анализ ПК</w:t>
      </w:r>
      <w:r w:rsidR="00181C63" w:rsidRPr="00AC5C3A">
        <w:rPr>
          <w:rStyle w:val="affe"/>
        </w:rPr>
        <w:t xml:space="preserve"> </w:t>
      </w:r>
      <w:r w:rsidRPr="00AC5C3A">
        <w:rPr>
          <w:rStyle w:val="affe"/>
        </w:rPr>
        <w:t xml:space="preserve">(особенно число лейкоцитов и тромбоцитов) выполняется ежедневно в первые дни терапии </w:t>
      </w:r>
      <w:r w:rsidR="00FB718F" w:rsidRPr="00AC5C3A">
        <w:rPr>
          <w:rStyle w:val="affe"/>
        </w:rPr>
        <w:t xml:space="preserve">ATRA** </w:t>
      </w:r>
      <w:r w:rsidRPr="00AC5C3A">
        <w:rPr>
          <w:rStyle w:val="affe"/>
        </w:rPr>
        <w:t xml:space="preserve">для оценки риска возникновения </w:t>
      </w:r>
      <w:r w:rsidR="00AA434E" w:rsidRPr="00AC5C3A">
        <w:rPr>
          <w:i/>
        </w:rPr>
        <w:t>дифференцировочн</w:t>
      </w:r>
      <w:r w:rsidR="00AA434E" w:rsidRPr="00AC5C3A">
        <w:rPr>
          <w:i/>
          <w:lang w:val="ru-RU"/>
        </w:rPr>
        <w:t>ого</w:t>
      </w:r>
      <w:r w:rsidR="00AA434E" w:rsidRPr="00AC5C3A">
        <w:rPr>
          <w:i/>
        </w:rPr>
        <w:t xml:space="preserve"> синдром</w:t>
      </w:r>
      <w:r w:rsidR="00AA434E" w:rsidRPr="00AC5C3A">
        <w:rPr>
          <w:i/>
          <w:lang w:val="ru-RU"/>
        </w:rPr>
        <w:t>а</w:t>
      </w:r>
      <w:r w:rsidR="00AA434E" w:rsidRPr="00AC5C3A">
        <w:rPr>
          <w:rStyle w:val="affe"/>
        </w:rPr>
        <w:t xml:space="preserve"> </w:t>
      </w:r>
      <w:r w:rsidR="00AA434E" w:rsidRPr="00AC5C3A">
        <w:rPr>
          <w:rStyle w:val="affe"/>
          <w:lang w:val="ru-RU"/>
        </w:rPr>
        <w:t>(</w:t>
      </w:r>
      <w:r w:rsidRPr="00AC5C3A">
        <w:rPr>
          <w:rStyle w:val="affe"/>
        </w:rPr>
        <w:t>ДС</w:t>
      </w:r>
      <w:r w:rsidR="00AA434E" w:rsidRPr="00AC5C3A">
        <w:rPr>
          <w:rStyle w:val="affe"/>
          <w:lang w:val="ru-RU"/>
        </w:rPr>
        <w:t>)</w:t>
      </w:r>
      <w:r w:rsidRPr="00AC5C3A">
        <w:rPr>
          <w:rStyle w:val="affe"/>
        </w:rPr>
        <w:t xml:space="preserve"> (при быстром увеличении числа лейкоцитов целесообразно начать профилактику ДС, даже если не было исходного лейкоцитоза; уровень тромбоцитов не должен быть </w:t>
      </w:r>
      <w:r w:rsidR="00D26BE3" w:rsidRPr="00AC5C3A">
        <w:rPr>
          <w:rStyle w:val="affe"/>
          <w:lang w:val="ru-RU"/>
        </w:rPr>
        <w:t>&lt;</w:t>
      </w:r>
      <w:r w:rsidRPr="00AC5C3A">
        <w:rPr>
          <w:rStyle w:val="affe"/>
        </w:rPr>
        <w:t>30</w:t>
      </w:r>
      <w:r w:rsidR="000D6E1D" w:rsidRPr="00AC5C3A">
        <w:rPr>
          <w:rStyle w:val="affe"/>
        </w:rPr>
        <w:t> </w:t>
      </w:r>
      <w:r w:rsidR="00D26BE3" w:rsidRPr="00AC5C3A">
        <w:rPr>
          <w:rStyle w:val="affe"/>
        </w:rPr>
        <w:t>×</w:t>
      </w:r>
      <w:r w:rsidR="000D6E1D" w:rsidRPr="00AC5C3A">
        <w:rPr>
          <w:rStyle w:val="affe"/>
        </w:rPr>
        <w:t> </w:t>
      </w:r>
      <w:r w:rsidRPr="00AC5C3A">
        <w:rPr>
          <w:rStyle w:val="affe"/>
        </w:rPr>
        <w:t>10</w:t>
      </w:r>
      <w:r w:rsidRPr="00AC5C3A">
        <w:rPr>
          <w:rStyle w:val="affe"/>
          <w:vertAlign w:val="superscript"/>
        </w:rPr>
        <w:t>9</w:t>
      </w:r>
      <w:r w:rsidRPr="00AC5C3A">
        <w:rPr>
          <w:rStyle w:val="affe"/>
        </w:rPr>
        <w:t xml:space="preserve">/л, целевой уровень  </w:t>
      </w:r>
      <w:r w:rsidR="00D26BE3" w:rsidRPr="00AC5C3A">
        <w:rPr>
          <w:rStyle w:val="affe"/>
        </w:rPr>
        <w:t>≥</w:t>
      </w:r>
      <w:r w:rsidRPr="00AC5C3A">
        <w:rPr>
          <w:rStyle w:val="affe"/>
        </w:rPr>
        <w:t>50</w:t>
      </w:r>
      <w:r w:rsidR="000D6E1D" w:rsidRPr="00AC5C3A">
        <w:rPr>
          <w:rStyle w:val="affe"/>
        </w:rPr>
        <w:t> </w:t>
      </w:r>
      <w:r w:rsidR="00D26BE3" w:rsidRPr="00AC5C3A">
        <w:rPr>
          <w:rStyle w:val="affe"/>
        </w:rPr>
        <w:t>×</w:t>
      </w:r>
      <w:r w:rsidR="000D6E1D" w:rsidRPr="00AC5C3A">
        <w:rPr>
          <w:rStyle w:val="affe"/>
        </w:rPr>
        <w:t> </w:t>
      </w:r>
      <w:r w:rsidRPr="00AC5C3A">
        <w:rPr>
          <w:rStyle w:val="affe"/>
        </w:rPr>
        <w:t>10</w:t>
      </w:r>
      <w:r w:rsidRPr="00AC5C3A">
        <w:rPr>
          <w:rStyle w:val="affe"/>
          <w:vertAlign w:val="superscript"/>
        </w:rPr>
        <w:t>9</w:t>
      </w:r>
      <w:r w:rsidRPr="00AC5C3A">
        <w:rPr>
          <w:rStyle w:val="affe"/>
        </w:rPr>
        <w:t xml:space="preserve">/л), затем </w:t>
      </w:r>
      <w:r w:rsidR="00926A59">
        <w:rPr>
          <w:rStyle w:val="affe"/>
          <w:lang w:val="ru-RU"/>
        </w:rPr>
        <w:t xml:space="preserve">- </w:t>
      </w:r>
      <w:r w:rsidR="00D26BE3" w:rsidRPr="00AC5C3A">
        <w:rPr>
          <w:rStyle w:val="affe"/>
          <w:lang w:val="ru-RU"/>
        </w:rPr>
        <w:t xml:space="preserve"> </w:t>
      </w:r>
      <w:r w:rsidRPr="00AC5C3A">
        <w:rPr>
          <w:rStyle w:val="affe"/>
        </w:rPr>
        <w:t>через день</w:t>
      </w:r>
      <w:r w:rsidR="00926A59">
        <w:rPr>
          <w:rStyle w:val="affe"/>
          <w:lang w:val="ru-RU"/>
        </w:rPr>
        <w:t>-</w:t>
      </w:r>
      <w:r w:rsidRPr="00AC5C3A">
        <w:rPr>
          <w:rStyle w:val="affe"/>
        </w:rPr>
        <w:t xml:space="preserve">два до констатации ремиссии. Развернутая формула </w:t>
      </w:r>
      <w:r w:rsidR="00926A59">
        <w:rPr>
          <w:rStyle w:val="affe"/>
          <w:lang w:val="ru-RU"/>
        </w:rPr>
        <w:t>-</w:t>
      </w:r>
      <w:r w:rsidRPr="00AC5C3A">
        <w:rPr>
          <w:rStyle w:val="affe"/>
        </w:rPr>
        <w:t xml:space="preserve"> </w:t>
      </w:r>
      <w:r w:rsidR="007A16E3" w:rsidRPr="00AC5C3A">
        <w:rPr>
          <w:rStyle w:val="affe"/>
          <w:lang w:val="ru-RU"/>
        </w:rPr>
        <w:t>2</w:t>
      </w:r>
      <w:r w:rsidRPr="00AC5C3A">
        <w:rPr>
          <w:rStyle w:val="affe"/>
        </w:rPr>
        <w:t xml:space="preserve"> раза в неделю.</w:t>
      </w:r>
    </w:p>
    <w:p w14:paraId="04588FAC" w14:textId="17F16803" w:rsidR="005B2969" w:rsidRPr="00AC5C3A" w:rsidRDefault="0034040A" w:rsidP="004108BE">
      <w:pPr>
        <w:pStyle w:val="32"/>
        <w:numPr>
          <w:ilvl w:val="0"/>
          <w:numId w:val="19"/>
        </w:numPr>
        <w:divId w:val="91754287"/>
        <w:rPr>
          <w:b/>
          <w:bCs/>
        </w:rPr>
      </w:pPr>
      <w:r w:rsidRPr="00AC5C3A">
        <w:rPr>
          <w:rStyle w:val="affd"/>
        </w:rPr>
        <w:t xml:space="preserve">Рекомендуется </w:t>
      </w:r>
      <w:r w:rsidR="006B67C5" w:rsidRPr="00AC5C3A">
        <w:t xml:space="preserve">до начала лечения ОПЛ </w:t>
      </w:r>
      <w:r w:rsidR="006B67C5" w:rsidRPr="00AC5C3A">
        <w:rPr>
          <w:rStyle w:val="affe"/>
          <w:i w:val="0"/>
        </w:rPr>
        <w:t>для верификации диагноза</w:t>
      </w:r>
      <w:r w:rsidR="006B67C5" w:rsidRPr="00AC5C3A">
        <w:rPr>
          <w:rStyle w:val="affd"/>
          <w:b w:val="0"/>
        </w:rPr>
        <w:t xml:space="preserve"> </w:t>
      </w:r>
      <w:r w:rsidRPr="00AC5C3A">
        <w:rPr>
          <w:rStyle w:val="affd"/>
          <w:b w:val="0"/>
        </w:rPr>
        <w:t xml:space="preserve">всем пациентам </w:t>
      </w:r>
      <w:r w:rsidR="00213CC9" w:rsidRPr="00AC5C3A">
        <w:t xml:space="preserve">выполнить </w:t>
      </w:r>
      <w:r w:rsidR="002A4CAC" w:rsidRPr="00AC5C3A">
        <w:t>цитологическ</w:t>
      </w:r>
      <w:r w:rsidR="00213CC9" w:rsidRPr="00AC5C3A">
        <w:t>ое</w:t>
      </w:r>
      <w:r w:rsidR="002A4CAC" w:rsidRPr="00AC5C3A">
        <w:t xml:space="preserve"> </w:t>
      </w:r>
      <w:r w:rsidR="006B67C5" w:rsidRPr="00AC5C3A">
        <w:t xml:space="preserve">и цитохимическое </w:t>
      </w:r>
      <w:r w:rsidR="00213CC9" w:rsidRPr="00AC5C3A">
        <w:t>исследовани</w:t>
      </w:r>
      <w:r w:rsidR="006B67C5" w:rsidRPr="00AC5C3A">
        <w:t>я</w:t>
      </w:r>
      <w:r w:rsidR="00E84E75" w:rsidRPr="00AC5C3A">
        <w:t xml:space="preserve"> </w:t>
      </w:r>
      <w:r w:rsidR="006D7751" w:rsidRPr="00AC5C3A">
        <w:t>опухолевых клеток</w:t>
      </w:r>
      <w:r w:rsidR="00072637" w:rsidRPr="00AC5C3A">
        <w:t xml:space="preserve"> </w:t>
      </w:r>
      <w:r w:rsidR="006D7751" w:rsidRPr="00AC5C3A">
        <w:t xml:space="preserve">в </w:t>
      </w:r>
      <w:r w:rsidR="00213CC9" w:rsidRPr="00AC5C3A">
        <w:t>пунктат</w:t>
      </w:r>
      <w:r w:rsidR="006D7751" w:rsidRPr="00AC5C3A">
        <w:t>е</w:t>
      </w:r>
      <w:r w:rsidR="00213CC9" w:rsidRPr="00AC5C3A">
        <w:t xml:space="preserve"> </w:t>
      </w:r>
      <w:r w:rsidR="00FA72CD" w:rsidRPr="00AC5C3A">
        <w:t>КМ</w:t>
      </w:r>
      <w:r w:rsidR="00702B55" w:rsidRPr="00AC5C3A">
        <w:t>,</w:t>
      </w:r>
      <w:r w:rsidR="00072637" w:rsidRPr="00AC5C3A">
        <w:t xml:space="preserve"> </w:t>
      </w:r>
      <w:r w:rsidR="006B67C5" w:rsidRPr="00AC5C3A">
        <w:t xml:space="preserve">и всем больным после окончания программы индукции ремиссии, в ходе консолидации и поддерживающей терапии выполнять контрольное цитологическое исследование аспирата </w:t>
      </w:r>
      <w:r w:rsidR="00B5093B" w:rsidRPr="00AC5C3A">
        <w:rPr>
          <w:lang w:val="ru-RU"/>
        </w:rPr>
        <w:t>КМ</w:t>
      </w:r>
      <w:r w:rsidR="000D6E1D" w:rsidRPr="00AC5C3A">
        <w:rPr>
          <w:rStyle w:val="affe"/>
          <w:i w:val="0"/>
        </w:rPr>
        <w:t>, оценк</w:t>
      </w:r>
      <w:r w:rsidR="00B5093B" w:rsidRPr="00AC5C3A">
        <w:rPr>
          <w:rStyle w:val="affe"/>
          <w:i w:val="0"/>
          <w:lang w:val="ru-RU"/>
        </w:rPr>
        <w:t>у</w:t>
      </w:r>
      <w:r w:rsidR="000D6E1D" w:rsidRPr="00AC5C3A">
        <w:rPr>
          <w:rStyle w:val="affe"/>
          <w:i w:val="0"/>
        </w:rPr>
        <w:t xml:space="preserve"> ответа на лечение, оценк</w:t>
      </w:r>
      <w:r w:rsidR="00B5093B" w:rsidRPr="00AC5C3A">
        <w:rPr>
          <w:rStyle w:val="affe"/>
          <w:i w:val="0"/>
          <w:lang w:val="ru-RU"/>
        </w:rPr>
        <w:t>у</w:t>
      </w:r>
      <w:r w:rsidR="000D6E1D" w:rsidRPr="00AC5C3A">
        <w:rPr>
          <w:rStyle w:val="affe"/>
          <w:i w:val="0"/>
        </w:rPr>
        <w:t xml:space="preserve"> состояния костномозгового кроветворения и диагностик</w:t>
      </w:r>
      <w:r w:rsidR="006D6A53" w:rsidRPr="00AC5C3A">
        <w:rPr>
          <w:rStyle w:val="affe"/>
          <w:i w:val="0"/>
          <w:lang w:val="ru-RU"/>
        </w:rPr>
        <w:t>у</w:t>
      </w:r>
      <w:r w:rsidR="000D6E1D" w:rsidRPr="00AC5C3A">
        <w:rPr>
          <w:rStyle w:val="affe"/>
          <w:i w:val="0"/>
        </w:rPr>
        <w:t xml:space="preserve"> рецидива</w:t>
      </w:r>
      <w:r w:rsidRPr="00AC5C3A">
        <w:t xml:space="preserve"> </w:t>
      </w:r>
      <w:r w:rsidR="00072637"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72637" w:rsidRPr="00AC5C3A">
        <w:fldChar w:fldCharType="separate"/>
      </w:r>
      <w:r w:rsidR="00EA7DAE" w:rsidRPr="00AC5C3A">
        <w:rPr>
          <w:noProof/>
        </w:rPr>
        <w:t>[1–3,5]</w:t>
      </w:r>
      <w:r w:rsidR="00072637" w:rsidRPr="00AC5C3A">
        <w:fldChar w:fldCharType="end"/>
      </w:r>
      <w:r w:rsidR="00072637" w:rsidRPr="00AC5C3A">
        <w:t>.</w:t>
      </w:r>
      <w:r w:rsidR="000B4AA5" w:rsidRPr="00AC5C3A">
        <w:rPr>
          <w:lang w:val="ru-RU"/>
        </w:rPr>
        <w:t xml:space="preserve"> </w:t>
      </w:r>
    </w:p>
    <w:p w14:paraId="548C665E" w14:textId="325C0969" w:rsidR="0034040A" w:rsidRPr="00AC5C3A" w:rsidRDefault="0034040A" w:rsidP="00181C63">
      <w:pPr>
        <w:pStyle w:val="a4"/>
        <w:contextualSpacing/>
        <w:divId w:val="91754287"/>
        <w:rPr>
          <w:rStyle w:val="affd"/>
          <w:szCs w:val="20"/>
          <w:lang w:eastAsia="x-none"/>
        </w:rPr>
      </w:pPr>
      <w:r w:rsidRPr="00AC5C3A">
        <w:rPr>
          <w:rStyle w:val="affd"/>
        </w:rPr>
        <w:t xml:space="preserve">Уровень убедительности рекомендации </w:t>
      </w:r>
      <w:r w:rsidR="006A5BCD">
        <w:rPr>
          <w:rStyle w:val="affd"/>
          <w:lang w:val="ru-RU"/>
        </w:rPr>
        <w:t xml:space="preserve">- </w:t>
      </w:r>
      <w:r w:rsidR="00072637" w:rsidRPr="00AC5C3A">
        <w:rPr>
          <w:rStyle w:val="affd"/>
        </w:rPr>
        <w:t>С</w:t>
      </w:r>
      <w:r w:rsidRPr="00AC5C3A">
        <w:rPr>
          <w:rStyle w:val="affd"/>
        </w:rPr>
        <w:t xml:space="preserve"> (уровень достоверности доказательств – </w:t>
      </w:r>
      <w:r w:rsidR="00072637" w:rsidRPr="00AC5C3A">
        <w:rPr>
          <w:rStyle w:val="affd"/>
        </w:rPr>
        <w:t>5</w:t>
      </w:r>
      <w:r w:rsidRPr="00AC5C3A">
        <w:rPr>
          <w:rStyle w:val="affd"/>
        </w:rPr>
        <w:t>)</w:t>
      </w:r>
    </w:p>
    <w:p w14:paraId="293FF66C" w14:textId="4F005E6A" w:rsidR="0034040A" w:rsidRPr="00AC5C3A" w:rsidRDefault="0034040A" w:rsidP="006D6A53">
      <w:pPr>
        <w:pStyle w:val="a4"/>
        <w:contextualSpacing/>
        <w:divId w:val="91754287"/>
        <w:rPr>
          <w:rStyle w:val="affe"/>
        </w:rPr>
      </w:pPr>
      <w:r w:rsidRPr="00AC5C3A">
        <w:rPr>
          <w:rStyle w:val="affd"/>
          <w:iCs/>
        </w:rPr>
        <w:t>Комментарии:</w:t>
      </w:r>
      <w:r w:rsidRPr="00AC5C3A">
        <w:rPr>
          <w:rStyle w:val="affe"/>
        </w:rPr>
        <w:t xml:space="preserve"> </w:t>
      </w:r>
      <w:r w:rsidR="00A66DC9" w:rsidRPr="00AC5C3A">
        <w:rPr>
          <w:rStyle w:val="affe"/>
          <w:i w:val="0"/>
        </w:rPr>
        <w:t xml:space="preserve">у </w:t>
      </w:r>
      <w:r w:rsidR="00A92C96" w:rsidRPr="00AC5C3A">
        <w:rPr>
          <w:i/>
        </w:rPr>
        <w:t>пациентов</w:t>
      </w:r>
      <w:r w:rsidR="00721C44" w:rsidRPr="00AC5C3A">
        <w:rPr>
          <w:rStyle w:val="affe"/>
        </w:rPr>
        <w:t xml:space="preserve"> с </w:t>
      </w:r>
      <w:r w:rsidRPr="00AC5C3A">
        <w:rPr>
          <w:rStyle w:val="affe"/>
        </w:rPr>
        <w:t xml:space="preserve">ОПЛ после курса </w:t>
      </w:r>
      <w:r w:rsidR="009135E9" w:rsidRPr="00AC5C3A">
        <w:rPr>
          <w:rStyle w:val="affe"/>
        </w:rPr>
        <w:t xml:space="preserve">ХТ </w:t>
      </w:r>
      <w:r w:rsidRPr="00AC5C3A">
        <w:rPr>
          <w:rStyle w:val="affe"/>
        </w:rPr>
        <w:t xml:space="preserve">наблюдается две волны выхода из агранулоцитоза. Первую контрольную пункцию </w:t>
      </w:r>
      <w:r w:rsidR="00FA72CD" w:rsidRPr="00AC5C3A">
        <w:rPr>
          <w:rStyle w:val="affe"/>
        </w:rPr>
        <w:t>КМ</w:t>
      </w:r>
      <w:r w:rsidRPr="00AC5C3A">
        <w:rPr>
          <w:rStyle w:val="affe"/>
        </w:rPr>
        <w:t xml:space="preserve"> следует выполнять не ранее завершения второй волны выхода</w:t>
      </w:r>
      <w:r w:rsidR="00CC6C37" w:rsidRPr="00AC5C3A">
        <w:rPr>
          <w:rStyle w:val="affe"/>
          <w:lang w:val="ru-RU"/>
        </w:rPr>
        <w:t>,</w:t>
      </w:r>
      <w:r w:rsidRPr="00AC5C3A">
        <w:rPr>
          <w:rStyle w:val="affe"/>
        </w:rPr>
        <w:t xml:space="preserve"> в среднем на 30</w:t>
      </w:r>
      <w:r w:rsidR="00CC6C37" w:rsidRPr="00AC5C3A">
        <w:rPr>
          <w:rStyle w:val="affe"/>
          <w:lang w:val="ru-RU"/>
        </w:rPr>
        <w:t>-й</w:t>
      </w:r>
      <w:r w:rsidRPr="00AC5C3A">
        <w:rPr>
          <w:rStyle w:val="affe"/>
        </w:rPr>
        <w:t xml:space="preserve"> день после завершения курса </w:t>
      </w:r>
      <w:r w:rsidR="009135E9" w:rsidRPr="00AC5C3A">
        <w:rPr>
          <w:rStyle w:val="affe"/>
        </w:rPr>
        <w:t>ХТ</w:t>
      </w:r>
      <w:r w:rsidRPr="00AC5C3A">
        <w:rPr>
          <w:rStyle w:val="affe"/>
        </w:rPr>
        <w:t xml:space="preserve">. Более ранний анализ пунктата </w:t>
      </w:r>
      <w:r w:rsidR="00FA72CD" w:rsidRPr="00AC5C3A">
        <w:rPr>
          <w:rStyle w:val="affe"/>
        </w:rPr>
        <w:t>КМ</w:t>
      </w:r>
      <w:r w:rsidRPr="00AC5C3A">
        <w:rPr>
          <w:rStyle w:val="affe"/>
        </w:rPr>
        <w:t xml:space="preserve"> может привести к ложному подсчету процента бластных клеток – продолжающих дифференцироваться опухолевых клеток, которые через 7</w:t>
      </w:r>
      <w:r w:rsidR="00926A59">
        <w:rPr>
          <w:rStyle w:val="affe"/>
          <w:lang w:val="ru-RU"/>
        </w:rPr>
        <w:t>-</w:t>
      </w:r>
      <w:r w:rsidRPr="00AC5C3A">
        <w:rPr>
          <w:rStyle w:val="affe"/>
        </w:rPr>
        <w:t xml:space="preserve">10 дней полностью исчезнут из </w:t>
      </w:r>
      <w:r w:rsidR="00FA72CD" w:rsidRPr="00AC5C3A">
        <w:rPr>
          <w:rStyle w:val="affe"/>
        </w:rPr>
        <w:t>КМ</w:t>
      </w:r>
      <w:r w:rsidRPr="00AC5C3A">
        <w:rPr>
          <w:rStyle w:val="affe"/>
        </w:rPr>
        <w:t xml:space="preserve">. Таким образом, первая контрольная пункция </w:t>
      </w:r>
      <w:r w:rsidR="00FA72CD" w:rsidRPr="00AC5C3A">
        <w:rPr>
          <w:rStyle w:val="affe"/>
        </w:rPr>
        <w:t>КМ</w:t>
      </w:r>
      <w:r w:rsidRPr="00AC5C3A">
        <w:rPr>
          <w:rStyle w:val="affe"/>
        </w:rPr>
        <w:t xml:space="preserve"> осуществляется в среднем </w:t>
      </w:r>
      <w:r w:rsidR="00527037" w:rsidRPr="00AC5C3A">
        <w:rPr>
          <w:rStyle w:val="affe"/>
        </w:rPr>
        <w:t xml:space="preserve">на </w:t>
      </w:r>
      <w:r w:rsidRPr="00AC5C3A">
        <w:rPr>
          <w:rStyle w:val="affe"/>
        </w:rPr>
        <w:t>30</w:t>
      </w:r>
      <w:r w:rsidR="009D6A90" w:rsidRPr="00AC5C3A">
        <w:rPr>
          <w:rStyle w:val="affe"/>
          <w:lang w:val="ru-RU"/>
        </w:rPr>
        <w:t>-й</w:t>
      </w:r>
      <w:r w:rsidRPr="00AC5C3A">
        <w:rPr>
          <w:rStyle w:val="affe"/>
        </w:rPr>
        <w:t xml:space="preserve"> день после последнего введения идарубицина** (то есть на 36</w:t>
      </w:r>
      <w:r w:rsidR="00926A59">
        <w:rPr>
          <w:rStyle w:val="affe"/>
          <w:lang w:val="ru-RU"/>
        </w:rPr>
        <w:t>-</w:t>
      </w:r>
      <w:r w:rsidRPr="00AC5C3A">
        <w:rPr>
          <w:rStyle w:val="affe"/>
        </w:rPr>
        <w:t>40</w:t>
      </w:r>
      <w:r w:rsidR="009D6A90" w:rsidRPr="00AC5C3A">
        <w:rPr>
          <w:rStyle w:val="affe"/>
          <w:lang w:val="ru-RU"/>
        </w:rPr>
        <w:t>-й</w:t>
      </w:r>
      <w:r w:rsidRPr="00AC5C3A">
        <w:rPr>
          <w:rStyle w:val="affe"/>
        </w:rPr>
        <w:t xml:space="preserve"> день от начала курса)</w:t>
      </w:r>
      <w:r w:rsidR="009D6A90" w:rsidRPr="00AC5C3A">
        <w:rPr>
          <w:rStyle w:val="affe"/>
          <w:lang w:val="ru-RU"/>
        </w:rPr>
        <w:t xml:space="preserve"> </w:t>
      </w:r>
      <w:r w:rsidRPr="00AC5C3A">
        <w:rPr>
          <w:rStyle w:val="affe"/>
        </w:rPr>
        <w:t xml:space="preserve">или при окончательном восстановлении показателей </w:t>
      </w:r>
      <w:r w:rsidR="00527037" w:rsidRPr="00AC5C3A">
        <w:rPr>
          <w:rStyle w:val="affe"/>
        </w:rPr>
        <w:t>ПК</w:t>
      </w:r>
      <w:r w:rsidRPr="00AC5C3A">
        <w:rPr>
          <w:rStyle w:val="affe"/>
        </w:rPr>
        <w:t xml:space="preserve">. </w:t>
      </w:r>
    </w:p>
    <w:p w14:paraId="15DD51A6" w14:textId="2DE8A109" w:rsidR="0034040A" w:rsidRPr="00AC5C3A" w:rsidRDefault="0034040A" w:rsidP="00836F6D">
      <w:pPr>
        <w:pStyle w:val="a4"/>
        <w:contextualSpacing/>
        <w:divId w:val="91754287"/>
        <w:rPr>
          <w:rStyle w:val="affe"/>
          <w:lang w:val="ru-RU"/>
        </w:rPr>
      </w:pPr>
      <w:r w:rsidRPr="00AC5C3A">
        <w:rPr>
          <w:rStyle w:val="affe"/>
        </w:rPr>
        <w:t xml:space="preserve">У </w:t>
      </w:r>
      <w:r w:rsidR="00A92C96" w:rsidRPr="00AC5C3A">
        <w:rPr>
          <w:i/>
        </w:rPr>
        <w:t>пациентов</w:t>
      </w:r>
      <w:r w:rsidRPr="00AC5C3A">
        <w:rPr>
          <w:rStyle w:val="affe"/>
        </w:rPr>
        <w:t>, индукцио</w:t>
      </w:r>
      <w:r w:rsidR="000B46B6" w:rsidRPr="00AC5C3A">
        <w:rPr>
          <w:rStyle w:val="affe"/>
        </w:rPr>
        <w:t xml:space="preserve">нное лечение которым выполняют </w:t>
      </w:r>
      <w:r w:rsidR="00FA72CD" w:rsidRPr="00AC5C3A">
        <w:rPr>
          <w:rStyle w:val="affe"/>
          <w:lang w:val="en-US"/>
        </w:rPr>
        <w:t>ATO</w:t>
      </w:r>
      <w:r w:rsidRPr="00AC5C3A">
        <w:rPr>
          <w:rStyle w:val="affe"/>
        </w:rPr>
        <w:t xml:space="preserve"> в сочетании</w:t>
      </w:r>
      <w:r w:rsidR="00FA72CD" w:rsidRPr="00AC5C3A">
        <w:rPr>
          <w:rStyle w:val="affe"/>
        </w:rPr>
        <w:t xml:space="preserve"> </w:t>
      </w:r>
      <w:r w:rsidRPr="00AC5C3A">
        <w:rPr>
          <w:rStyle w:val="affe"/>
        </w:rPr>
        <w:t xml:space="preserve">с </w:t>
      </w:r>
      <w:r w:rsidRPr="00AC5C3A">
        <w:rPr>
          <w:rStyle w:val="affe"/>
          <w:lang w:val="en-US"/>
        </w:rPr>
        <w:t>ATRA</w:t>
      </w:r>
      <w:r w:rsidR="00FA72CD" w:rsidRPr="00AC5C3A">
        <w:rPr>
          <w:rStyle w:val="affe"/>
        </w:rPr>
        <w:t>**</w:t>
      </w:r>
      <w:r w:rsidRPr="00AC5C3A">
        <w:rPr>
          <w:rStyle w:val="affe"/>
        </w:rPr>
        <w:t xml:space="preserve">, описанная выше закономерность отсутствует. При применении АТО у большого числа </w:t>
      </w:r>
      <w:r w:rsidR="00A92C96" w:rsidRPr="00AC5C3A">
        <w:rPr>
          <w:i/>
        </w:rPr>
        <w:t>пациентов</w:t>
      </w:r>
      <w:r w:rsidRPr="00AC5C3A">
        <w:rPr>
          <w:rStyle w:val="affe"/>
        </w:rPr>
        <w:t xml:space="preserve"> в течение первых </w:t>
      </w:r>
      <w:r w:rsidR="00601577" w:rsidRPr="00AC5C3A">
        <w:rPr>
          <w:rStyle w:val="affe"/>
          <w:lang w:val="ru-RU"/>
        </w:rPr>
        <w:t>2</w:t>
      </w:r>
      <w:r w:rsidRPr="00AC5C3A">
        <w:rPr>
          <w:rStyle w:val="affe"/>
        </w:rPr>
        <w:t xml:space="preserve"> нед</w:t>
      </w:r>
      <w:r w:rsidR="00181C63" w:rsidRPr="00AC5C3A">
        <w:rPr>
          <w:rStyle w:val="affe"/>
          <w:lang w:val="ru-RU"/>
        </w:rPr>
        <w:t>ель</w:t>
      </w:r>
      <w:r w:rsidRPr="00AC5C3A">
        <w:rPr>
          <w:rStyle w:val="affe"/>
        </w:rPr>
        <w:t xml:space="preserve"> терапии отмечается постепенное увеличение числа лейкоцитов в </w:t>
      </w:r>
      <w:r w:rsidR="00527037" w:rsidRPr="00AC5C3A">
        <w:rPr>
          <w:rStyle w:val="affe"/>
        </w:rPr>
        <w:t>ПК</w:t>
      </w:r>
      <w:r w:rsidRPr="00AC5C3A">
        <w:rPr>
          <w:rStyle w:val="affe"/>
        </w:rPr>
        <w:t xml:space="preserve"> (лейкоцитоз</w:t>
      </w:r>
      <w:r w:rsidR="00C16DAC" w:rsidRPr="00AC5C3A">
        <w:rPr>
          <w:rStyle w:val="affe"/>
        </w:rPr>
        <w:t xml:space="preserve"> может достигать 150</w:t>
      </w:r>
      <w:r w:rsidR="00601577" w:rsidRPr="00AC5C3A">
        <w:rPr>
          <w:rStyle w:val="affe"/>
          <w:lang w:val="ru-RU"/>
        </w:rPr>
        <w:t>‒</w:t>
      </w:r>
      <w:r w:rsidR="00C16DAC" w:rsidRPr="00AC5C3A">
        <w:rPr>
          <w:rStyle w:val="affe"/>
        </w:rPr>
        <w:t>180</w:t>
      </w:r>
      <w:r w:rsidR="00601577" w:rsidRPr="00AC5C3A">
        <w:rPr>
          <w:rStyle w:val="affe"/>
          <w:lang w:val="ru-RU"/>
        </w:rPr>
        <w:t> </w:t>
      </w:r>
      <w:r w:rsidR="00601577" w:rsidRPr="00AC5C3A">
        <w:rPr>
          <w:rStyle w:val="affe"/>
        </w:rPr>
        <w:t>×</w:t>
      </w:r>
      <w:r w:rsidR="00601577" w:rsidRPr="00AC5C3A">
        <w:rPr>
          <w:rStyle w:val="affe"/>
          <w:lang w:val="ru-RU"/>
        </w:rPr>
        <w:t> </w:t>
      </w:r>
      <w:r w:rsidR="003279D8" w:rsidRPr="00AC5C3A">
        <w:rPr>
          <w:rStyle w:val="affe"/>
        </w:rPr>
        <w:t>10</w:t>
      </w:r>
      <w:r w:rsidR="003279D8" w:rsidRPr="00AC5C3A">
        <w:rPr>
          <w:rStyle w:val="affe"/>
          <w:vertAlign w:val="superscript"/>
        </w:rPr>
        <w:t>9</w:t>
      </w:r>
      <w:r w:rsidR="003279D8" w:rsidRPr="00AC5C3A">
        <w:rPr>
          <w:rStyle w:val="affe"/>
        </w:rPr>
        <w:t>/л</w:t>
      </w:r>
      <w:r w:rsidR="00C16DAC" w:rsidRPr="00AC5C3A">
        <w:rPr>
          <w:rStyle w:val="affe"/>
        </w:rPr>
        <w:t xml:space="preserve">), </w:t>
      </w:r>
      <w:r w:rsidRPr="00AC5C3A">
        <w:rPr>
          <w:rStyle w:val="affe"/>
        </w:rPr>
        <w:t>что при отсутствии клинических признаков дистресс-синдрома терапии не требует.</w:t>
      </w:r>
      <w:r w:rsidR="006D7751" w:rsidRPr="00AC5C3A">
        <w:rPr>
          <w:rStyle w:val="affe"/>
        </w:rPr>
        <w:t xml:space="preserve"> В ряде случаев при лейкоцитозе может наблюдаться оссалгический синдром, требующий обезболивания.</w:t>
      </w:r>
    </w:p>
    <w:p w14:paraId="6691FA8F" w14:textId="49F00814" w:rsidR="005B2969" w:rsidRPr="00AC5C3A" w:rsidRDefault="0034040A" w:rsidP="004108BE">
      <w:pPr>
        <w:pStyle w:val="32"/>
        <w:numPr>
          <w:ilvl w:val="0"/>
          <w:numId w:val="19"/>
        </w:numPr>
        <w:divId w:val="91754287"/>
        <w:rPr>
          <w:b/>
          <w:bCs/>
        </w:rPr>
      </w:pPr>
      <w:r w:rsidRPr="00AC5C3A">
        <w:rPr>
          <w:rStyle w:val="affd"/>
        </w:rPr>
        <w:t xml:space="preserve">Рекомендуется </w:t>
      </w:r>
      <w:r w:rsidRPr="00AC5C3A">
        <w:rPr>
          <w:rStyle w:val="affd"/>
          <w:b w:val="0"/>
        </w:rPr>
        <w:t>всем пациентам</w:t>
      </w:r>
      <w:r w:rsidR="007745A5" w:rsidRPr="00AC5C3A">
        <w:rPr>
          <w:rStyle w:val="affd"/>
          <w:b w:val="0"/>
        </w:rPr>
        <w:t xml:space="preserve"> </w:t>
      </w:r>
      <w:r w:rsidRPr="00AC5C3A">
        <w:t xml:space="preserve">до начала лечения ОПЛ </w:t>
      </w:r>
      <w:r w:rsidR="00497423" w:rsidRPr="00AC5C3A">
        <w:t xml:space="preserve">выполнить </w:t>
      </w:r>
      <w:bookmarkStart w:id="16" w:name="_Hlk17277951"/>
      <w:r w:rsidR="00497423" w:rsidRPr="00AC5C3A">
        <w:t>иммунофенотип</w:t>
      </w:r>
      <w:r w:rsidR="006B67C5" w:rsidRPr="00AC5C3A">
        <w:t xml:space="preserve">ическое исследование </w:t>
      </w:r>
      <w:r w:rsidR="00497423" w:rsidRPr="00AC5C3A">
        <w:t xml:space="preserve"> </w:t>
      </w:r>
      <w:r w:rsidR="006D7751" w:rsidRPr="00AC5C3A">
        <w:t xml:space="preserve">опухолевых клеток </w:t>
      </w:r>
      <w:r w:rsidR="00497423" w:rsidRPr="00AC5C3A">
        <w:t xml:space="preserve">в </w:t>
      </w:r>
      <w:bookmarkEnd w:id="16"/>
      <w:r w:rsidR="006B67C5" w:rsidRPr="00AC5C3A">
        <w:t xml:space="preserve">пунктате </w:t>
      </w:r>
      <w:r w:rsidR="006D7751" w:rsidRPr="00AC5C3A">
        <w:t xml:space="preserve"> </w:t>
      </w:r>
      <w:r w:rsidR="007E019E" w:rsidRPr="00AC5C3A">
        <w:t>КМ</w:t>
      </w:r>
      <w:r w:rsidR="00497423" w:rsidRPr="00AC5C3A">
        <w:t xml:space="preserve"> для повышения точности диагностики ОПЛ </w:t>
      </w:r>
      <w:r w:rsidR="00497423"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497423" w:rsidRPr="00AC5C3A">
        <w:fldChar w:fldCharType="separate"/>
      </w:r>
      <w:r w:rsidR="00EA7DAE" w:rsidRPr="00AC5C3A">
        <w:rPr>
          <w:noProof/>
        </w:rPr>
        <w:t>[1–3,5,7]</w:t>
      </w:r>
      <w:r w:rsidR="00497423" w:rsidRPr="00AC5C3A">
        <w:fldChar w:fldCharType="end"/>
      </w:r>
      <w:r w:rsidR="007745A5" w:rsidRPr="00AC5C3A">
        <w:t>.</w:t>
      </w:r>
    </w:p>
    <w:p w14:paraId="09463511" w14:textId="763EFA15" w:rsidR="0034040A" w:rsidRPr="006A5BCD" w:rsidRDefault="0034040A" w:rsidP="00181C63">
      <w:pPr>
        <w:pStyle w:val="a4"/>
        <w:contextualSpacing/>
        <w:divId w:val="91754287"/>
        <w:rPr>
          <w:rStyle w:val="affd"/>
          <w:lang w:val="ru-RU"/>
        </w:rPr>
      </w:pPr>
      <w:r w:rsidRPr="00AC5C3A">
        <w:rPr>
          <w:rStyle w:val="affd"/>
        </w:rPr>
        <w:t xml:space="preserve">Уровень убедительности рекомендации </w:t>
      </w:r>
      <w:r w:rsidR="006A5BCD">
        <w:rPr>
          <w:rStyle w:val="affd"/>
          <w:lang w:val="ru-RU"/>
        </w:rPr>
        <w:t xml:space="preserve">– </w:t>
      </w:r>
      <w:r w:rsidR="00497423" w:rsidRPr="00AC5C3A">
        <w:rPr>
          <w:rStyle w:val="affd"/>
          <w:lang w:val="en-US"/>
        </w:rPr>
        <w:t>C</w:t>
      </w:r>
      <w:r w:rsidRPr="00AC5C3A">
        <w:rPr>
          <w:rStyle w:val="affd"/>
        </w:rPr>
        <w:t xml:space="preserve"> (уровень достоверности доказательств – </w:t>
      </w:r>
      <w:r w:rsidR="00497423" w:rsidRPr="00AC5C3A">
        <w:rPr>
          <w:rStyle w:val="affd"/>
        </w:rPr>
        <w:t>5</w:t>
      </w:r>
      <w:r w:rsidRPr="00AC5C3A">
        <w:rPr>
          <w:rStyle w:val="affd"/>
        </w:rPr>
        <w:t>)</w:t>
      </w:r>
    </w:p>
    <w:p w14:paraId="656E7CFA" w14:textId="77777777" w:rsidR="0034040A" w:rsidRPr="00AC5C3A" w:rsidRDefault="0034040A" w:rsidP="00B33DB8">
      <w:pPr>
        <w:pStyle w:val="a4"/>
        <w:contextualSpacing/>
        <w:divId w:val="91754287"/>
        <w:rPr>
          <w:i/>
          <w:lang w:val="ru-RU"/>
        </w:rPr>
      </w:pPr>
      <w:r w:rsidRPr="00AC5C3A">
        <w:rPr>
          <w:rStyle w:val="affd"/>
          <w:iCs/>
        </w:rPr>
        <w:lastRenderedPageBreak/>
        <w:t>Комментарии:</w:t>
      </w:r>
      <w:r w:rsidRPr="00AC5C3A">
        <w:rPr>
          <w:rStyle w:val="affe"/>
        </w:rPr>
        <w:t xml:space="preserve"> </w:t>
      </w:r>
      <w:r w:rsidR="00497423" w:rsidRPr="00AC5C3A">
        <w:rPr>
          <w:i/>
        </w:rPr>
        <w:t xml:space="preserve">иммунофенотипирование </w:t>
      </w:r>
      <w:r w:rsidRPr="00AC5C3A">
        <w:rPr>
          <w:i/>
        </w:rPr>
        <w:t xml:space="preserve">с использованием многоцветной проточной цитометрии может повысить точность морфологических исследований ОПЛ, но не является ключевым методом диагностики. Как правило, PML/RARA-положительные бластные клетки имеют иммунофенотип, аналогичный нормальным промиелоцитам </w:t>
      </w:r>
      <w:r w:rsidRPr="00606BB9">
        <w:rPr>
          <w:i/>
        </w:rPr>
        <w:t>(CD34</w:t>
      </w:r>
      <w:r w:rsidR="00B33DB8" w:rsidRPr="00606BB9">
        <w:rPr>
          <w:i/>
          <w:lang w:val="ru-RU"/>
        </w:rPr>
        <w:t>‒</w:t>
      </w:r>
      <w:r w:rsidRPr="00606BB9">
        <w:rPr>
          <w:i/>
        </w:rPr>
        <w:t>/+ гетерогенный, CD117</w:t>
      </w:r>
      <w:r w:rsidR="00B33DB8" w:rsidRPr="00606BB9">
        <w:rPr>
          <w:i/>
          <w:lang w:val="ru-RU"/>
        </w:rPr>
        <w:t>‒</w:t>
      </w:r>
      <w:r w:rsidRPr="00606BB9">
        <w:rPr>
          <w:i/>
        </w:rPr>
        <w:t>/+ dim, HLADR</w:t>
      </w:r>
      <w:r w:rsidR="00B33DB8" w:rsidRPr="00606BB9">
        <w:rPr>
          <w:i/>
          <w:lang w:val="ru-RU"/>
        </w:rPr>
        <w:t>‒</w:t>
      </w:r>
      <w:r w:rsidRPr="00606BB9">
        <w:rPr>
          <w:i/>
        </w:rPr>
        <w:t>/+ dim, CD13+/++, CD11b</w:t>
      </w:r>
      <w:r w:rsidR="00B33DB8" w:rsidRPr="00606BB9">
        <w:rPr>
          <w:i/>
          <w:lang w:val="ru-RU"/>
        </w:rPr>
        <w:t>‒</w:t>
      </w:r>
      <w:r w:rsidRPr="00606BB9">
        <w:rPr>
          <w:i/>
        </w:rPr>
        <w:t>). Тем не менее в отличие от нормальных промиелоцитов PML/RAR</w:t>
      </w:r>
      <w:r w:rsidR="00867046" w:rsidRPr="00606BB9">
        <w:rPr>
          <w:i/>
          <w:lang w:val="en-US"/>
        </w:rPr>
        <w:t>A</w:t>
      </w:r>
      <w:r w:rsidRPr="00606BB9">
        <w:rPr>
          <w:i/>
        </w:rPr>
        <w:t>-положительные промиелоциты имеют крайне низкий уровень CD15 (CD15</w:t>
      </w:r>
      <w:r w:rsidR="00170E4A" w:rsidRPr="00606BB9">
        <w:rPr>
          <w:i/>
          <w:lang w:val="ru-RU"/>
        </w:rPr>
        <w:t>‒</w:t>
      </w:r>
      <w:r w:rsidRPr="00606BB9">
        <w:rPr>
          <w:i/>
        </w:rPr>
        <w:t>/+ dim вместо CD15+++). Бластные клетки при гипогранулярной (вариантной) форме ОПЛ (M3V) часто коэкспрессируют Т-линейные</w:t>
      </w:r>
      <w:r w:rsidRPr="00AC5C3A">
        <w:rPr>
          <w:i/>
        </w:rPr>
        <w:t xml:space="preserve"> маркеры, такие как CD2, совместно с миелоидными маркерами</w:t>
      </w:r>
      <w:r w:rsidR="009135E9" w:rsidRPr="00AC5C3A">
        <w:rPr>
          <w:i/>
        </w:rPr>
        <w:t>,</w:t>
      </w:r>
      <w:r w:rsidRPr="00AC5C3A">
        <w:rPr>
          <w:i/>
        </w:rPr>
        <w:t xml:space="preserve"> такими как CD13 и CD33.</w:t>
      </w:r>
    </w:p>
    <w:p w14:paraId="5ABD7EAD" w14:textId="4E2B6BB5" w:rsidR="005B2969" w:rsidRPr="00AC5C3A" w:rsidRDefault="0034040A" w:rsidP="005F10C4">
      <w:pPr>
        <w:pStyle w:val="32"/>
        <w:numPr>
          <w:ilvl w:val="0"/>
          <w:numId w:val="19"/>
        </w:numPr>
        <w:divId w:val="91754287"/>
      </w:pPr>
      <w:r w:rsidRPr="00DF715E">
        <w:rPr>
          <w:rStyle w:val="affd"/>
          <w:szCs w:val="24"/>
        </w:rPr>
        <w:t>Рекомендуется</w:t>
      </w:r>
      <w:r w:rsidRPr="00AC5C3A">
        <w:rPr>
          <w:rStyle w:val="affd"/>
        </w:rPr>
        <w:t xml:space="preserve"> </w:t>
      </w:r>
      <w:r w:rsidRPr="00DF715E">
        <w:rPr>
          <w:rStyle w:val="affd"/>
          <w:b w:val="0"/>
        </w:rPr>
        <w:t>всем пациентам</w:t>
      </w:r>
      <w:r w:rsidRPr="00AC5C3A">
        <w:t xml:space="preserve"> до </w:t>
      </w:r>
      <w:r w:rsidRPr="00606BB9">
        <w:rPr>
          <w:color w:val="000000" w:themeColor="text1"/>
        </w:rPr>
        <w:t>начала лечения ОПЛ</w:t>
      </w:r>
      <w:r w:rsidR="00FB0481" w:rsidRPr="00606BB9">
        <w:rPr>
          <w:color w:val="000000" w:themeColor="text1"/>
          <w:lang w:val="ru-RU"/>
        </w:rPr>
        <w:t xml:space="preserve"> и по показаниям – на любом этапе во время/после лечения</w:t>
      </w:r>
      <w:r w:rsidRPr="00606BB9">
        <w:rPr>
          <w:color w:val="000000" w:themeColor="text1"/>
        </w:rPr>
        <w:t xml:space="preserve"> </w:t>
      </w:r>
      <w:r w:rsidR="000D6005" w:rsidRPr="00606BB9">
        <w:rPr>
          <w:color w:val="000000" w:themeColor="text1"/>
        </w:rPr>
        <w:t xml:space="preserve">выполнить </w:t>
      </w:r>
      <w:r w:rsidR="00B5196B" w:rsidRPr="00606BB9">
        <w:rPr>
          <w:color w:val="000000" w:themeColor="text1"/>
        </w:rPr>
        <w:t>цитогенетическое исследование</w:t>
      </w:r>
      <w:r w:rsidR="00FB0481" w:rsidRPr="00606BB9">
        <w:rPr>
          <w:color w:val="000000" w:themeColor="text1"/>
          <w:lang w:val="ru-RU"/>
        </w:rPr>
        <w:t xml:space="preserve"> (кариотип)</w:t>
      </w:r>
      <w:r w:rsidR="006D7751" w:rsidRPr="00606BB9">
        <w:rPr>
          <w:color w:val="000000" w:themeColor="text1"/>
        </w:rPr>
        <w:t xml:space="preserve">, а также для получения быстрого ответа о наличии </w:t>
      </w:r>
      <w:r w:rsidR="006D7751" w:rsidRPr="00AC5C3A">
        <w:t>химерного гена</w:t>
      </w:r>
      <w:r w:rsidR="00074585" w:rsidRPr="00AC5C3A">
        <w:t xml:space="preserve"> </w:t>
      </w:r>
      <w:r w:rsidR="00B5196B" w:rsidRPr="00DF715E">
        <w:rPr>
          <w:i/>
          <w:lang w:val="en-US"/>
        </w:rPr>
        <w:t>PML</w:t>
      </w:r>
      <w:r w:rsidR="00B5196B" w:rsidRPr="00DF715E">
        <w:rPr>
          <w:i/>
        </w:rPr>
        <w:t>-</w:t>
      </w:r>
      <w:r w:rsidR="00B5196B" w:rsidRPr="00DF715E">
        <w:rPr>
          <w:i/>
          <w:lang w:val="en-US"/>
        </w:rPr>
        <w:t>RARA</w:t>
      </w:r>
      <w:r w:rsidR="00B5196B" w:rsidRPr="00AC5C3A">
        <w:t xml:space="preserve"> </w:t>
      </w:r>
      <w:r w:rsidR="00DF715E" w:rsidRPr="00DF715E">
        <w:rPr>
          <w:lang w:val="ru-RU"/>
        </w:rPr>
        <w:t xml:space="preserve">– </w:t>
      </w:r>
      <w:r w:rsidR="00A116F3" w:rsidRPr="00AC5C3A">
        <w:t>определение экспрессии pML-RAR-a (количественное)</w:t>
      </w:r>
      <w:r w:rsidR="00A116F3" w:rsidRPr="00DF715E">
        <w:rPr>
          <w:lang w:val="ru-RU"/>
        </w:rPr>
        <w:t xml:space="preserve">, </w:t>
      </w:r>
      <w:r w:rsidR="00A116F3" w:rsidRPr="00AC5C3A">
        <w:t xml:space="preserve">молекулярно-генетическое исследование мутаций в гене </w:t>
      </w:r>
      <w:r w:rsidR="00A116F3" w:rsidRPr="00DF715E">
        <w:rPr>
          <w:i/>
          <w:iCs/>
        </w:rPr>
        <w:t>PML-RARA</w:t>
      </w:r>
      <w:r w:rsidR="00A116F3" w:rsidRPr="00AC5C3A">
        <w:t xml:space="preserve"> методом ПЦР</w:t>
      </w:r>
      <w:r w:rsidR="006D7751" w:rsidRPr="00AC5C3A">
        <w:t xml:space="preserve"> </w:t>
      </w:r>
      <w:r w:rsidR="000D6005" w:rsidRPr="00AC5C3A">
        <w:t>для верификации диагноза</w:t>
      </w:r>
      <w:r w:rsidR="00F83805" w:rsidRPr="00AC5C3A">
        <w:t xml:space="preserve"> и выполнения в дальнейшем мониторинга </w:t>
      </w:r>
      <w:r w:rsidR="003B136B" w:rsidRPr="00AC5C3A">
        <w:t>минимальной остаточной болезни (</w:t>
      </w:r>
      <w:r w:rsidR="007E019E" w:rsidRPr="00AC5C3A">
        <w:t>МОБ</w:t>
      </w:r>
      <w:r w:rsidR="003B136B" w:rsidRPr="00AC5C3A">
        <w:t>)</w:t>
      </w:r>
      <w:r w:rsidR="000D6005" w:rsidRPr="00AC5C3A">
        <w:t xml:space="preserve"> </w:t>
      </w:r>
      <w:r w:rsidR="000D6005"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D6005" w:rsidRPr="00AC5C3A">
        <w:fldChar w:fldCharType="separate"/>
      </w:r>
      <w:r w:rsidR="00EA7DAE" w:rsidRPr="00AC5C3A">
        <w:rPr>
          <w:noProof/>
        </w:rPr>
        <w:t>[1–3,5]</w:t>
      </w:r>
      <w:r w:rsidR="000D6005" w:rsidRPr="00AC5C3A">
        <w:fldChar w:fldCharType="end"/>
      </w:r>
      <w:r w:rsidR="00100F88" w:rsidRPr="00AC5C3A">
        <w:t>.</w:t>
      </w:r>
    </w:p>
    <w:p w14:paraId="32B1965B" w14:textId="4E28C392" w:rsidR="0034040A" w:rsidRPr="006A5BCD" w:rsidRDefault="0034040A" w:rsidP="00A116F3">
      <w:pPr>
        <w:pStyle w:val="aff0"/>
        <w:ind w:left="0"/>
        <w:divId w:val="91754287"/>
        <w:rPr>
          <w:rStyle w:val="affd"/>
          <w:rFonts w:cs="Times New Roman"/>
        </w:rPr>
      </w:pPr>
      <w:r w:rsidRPr="00AC5C3A">
        <w:rPr>
          <w:rStyle w:val="affd"/>
          <w:rFonts w:cs="Times New Roman"/>
        </w:rPr>
        <w:t xml:space="preserve">Уровень убедительности рекомендации </w:t>
      </w:r>
      <w:r w:rsidR="006A5BCD">
        <w:rPr>
          <w:rStyle w:val="affd"/>
          <w:rFonts w:cs="Times New Roman"/>
        </w:rPr>
        <w:t>–</w:t>
      </w:r>
      <w:r w:rsidR="003B136B" w:rsidRPr="00AC5C3A">
        <w:rPr>
          <w:rStyle w:val="affd"/>
          <w:rFonts w:cs="Times New Roman"/>
        </w:rPr>
        <w:t xml:space="preserve"> </w:t>
      </w:r>
      <w:r w:rsidR="00100F88" w:rsidRPr="00AC5C3A">
        <w:rPr>
          <w:rStyle w:val="affd"/>
          <w:rFonts w:cs="Times New Roman"/>
        </w:rPr>
        <w:t>С</w:t>
      </w:r>
      <w:r w:rsidRPr="00AC5C3A">
        <w:rPr>
          <w:rStyle w:val="affd"/>
          <w:rFonts w:cs="Times New Roman"/>
        </w:rPr>
        <w:t xml:space="preserve"> (уровень достоверности доказательств – </w:t>
      </w:r>
      <w:r w:rsidR="00100F88" w:rsidRPr="00AC5C3A">
        <w:rPr>
          <w:rStyle w:val="affd"/>
          <w:rFonts w:cs="Times New Roman"/>
        </w:rPr>
        <w:t>5</w:t>
      </w:r>
      <w:r w:rsidRPr="00AC5C3A">
        <w:rPr>
          <w:rStyle w:val="affd"/>
          <w:rFonts w:cs="Times New Roman"/>
        </w:rPr>
        <w:t>)</w:t>
      </w:r>
    </w:p>
    <w:p w14:paraId="61E1DCED" w14:textId="7A0AB235" w:rsidR="00D574AB" w:rsidRPr="00AC5C3A" w:rsidRDefault="0034040A" w:rsidP="00A87983">
      <w:pPr>
        <w:pStyle w:val="a4"/>
        <w:contextualSpacing/>
        <w:divId w:val="91754287"/>
        <w:rPr>
          <w:i/>
        </w:rPr>
      </w:pPr>
      <w:r w:rsidRPr="00AC5C3A">
        <w:rPr>
          <w:rStyle w:val="affd"/>
          <w:iCs/>
        </w:rPr>
        <w:t xml:space="preserve">Комментарии: </w:t>
      </w:r>
      <w:r w:rsidR="009A599C" w:rsidRPr="00AC5C3A">
        <w:rPr>
          <w:i/>
        </w:rPr>
        <w:t xml:space="preserve">все </w:t>
      </w:r>
      <w:r w:rsidR="00D574AB" w:rsidRPr="00AC5C3A">
        <w:rPr>
          <w:i/>
        </w:rPr>
        <w:t>случаи ОПЛ, установленного морфологическими и цитохимическими методами исследования, должны быть подтверждены методом ПЦР</w:t>
      </w:r>
      <w:r w:rsidR="00074585" w:rsidRPr="00AC5C3A">
        <w:rPr>
          <w:i/>
        </w:rPr>
        <w:t xml:space="preserve"> или </w:t>
      </w:r>
      <w:r w:rsidR="00074585" w:rsidRPr="00AC5C3A">
        <w:rPr>
          <w:i/>
          <w:lang w:val="en-US"/>
        </w:rPr>
        <w:t>FISH</w:t>
      </w:r>
      <w:r w:rsidR="00D574AB" w:rsidRPr="00AC5C3A">
        <w:rPr>
          <w:i/>
        </w:rPr>
        <w:t xml:space="preserve"> в момент установления диагноза, так как в 5</w:t>
      </w:r>
      <w:r w:rsidR="005E70B0">
        <w:rPr>
          <w:i/>
          <w:lang w:val="ru-RU"/>
        </w:rPr>
        <w:t>-</w:t>
      </w:r>
      <w:r w:rsidR="00D574AB" w:rsidRPr="00AC5C3A">
        <w:rPr>
          <w:i/>
        </w:rPr>
        <w:t>10</w:t>
      </w:r>
      <w:r w:rsidR="00A87983" w:rsidRPr="00AC5C3A">
        <w:rPr>
          <w:i/>
          <w:lang w:val="ru-RU"/>
        </w:rPr>
        <w:t> </w:t>
      </w:r>
      <w:r w:rsidR="00D574AB" w:rsidRPr="00AC5C3A">
        <w:rPr>
          <w:i/>
        </w:rPr>
        <w:t xml:space="preserve">% случаев при отсутствии классической </w:t>
      </w:r>
      <w:r w:rsidR="00BA719C" w:rsidRPr="00AC5C3A">
        <w:rPr>
          <w:i/>
          <w:lang w:val="en-US"/>
        </w:rPr>
        <w:t>t</w:t>
      </w:r>
      <w:r w:rsidR="00D574AB" w:rsidRPr="00AC5C3A">
        <w:rPr>
          <w:i/>
        </w:rPr>
        <w:t xml:space="preserve"> (15;</w:t>
      </w:r>
      <w:r w:rsidR="00A87983" w:rsidRPr="00AC5C3A">
        <w:rPr>
          <w:i/>
          <w:lang w:val="ru-RU"/>
        </w:rPr>
        <w:t xml:space="preserve"> </w:t>
      </w:r>
      <w:r w:rsidR="00D574AB" w:rsidRPr="00AC5C3A">
        <w:rPr>
          <w:i/>
        </w:rPr>
        <w:t>17) обнаруживается транскрипт PML-</w:t>
      </w:r>
      <w:r w:rsidR="00074585" w:rsidRPr="00AC5C3A">
        <w:rPr>
          <w:i/>
        </w:rPr>
        <w:t>RAR</w:t>
      </w:r>
      <w:r w:rsidR="00074585" w:rsidRPr="00AC5C3A">
        <w:rPr>
          <w:i/>
          <w:lang w:val="en-US"/>
        </w:rPr>
        <w:t>A</w:t>
      </w:r>
      <w:r w:rsidR="00D574AB" w:rsidRPr="00AC5C3A">
        <w:rPr>
          <w:i/>
        </w:rPr>
        <w:t>.</w:t>
      </w:r>
    </w:p>
    <w:p w14:paraId="30E54EF5" w14:textId="77777777" w:rsidR="007745A5" w:rsidRPr="00AC5C3A" w:rsidRDefault="007745A5" w:rsidP="00836F6D">
      <w:pPr>
        <w:pStyle w:val="a4"/>
        <w:contextualSpacing/>
        <w:divId w:val="91754287"/>
      </w:pPr>
      <w:r w:rsidRPr="00AC5C3A">
        <w:rPr>
          <w:i/>
        </w:rPr>
        <w:t>Для диагностики ОПЛ крайне необходимым является быстрое цитогенетическое подтверждение диагноза. Поскольку эффективность таргетного лечения на основе ретиноидов и/или производных мышьяка строго зависит от наличия химерного гена PML/RARA, генетические подтверждение диагноза является обязательным во всех случаях. В 1977 г</w:t>
      </w:r>
      <w:r w:rsidR="004F0672" w:rsidRPr="00AC5C3A">
        <w:rPr>
          <w:i/>
          <w:lang w:val="ru-RU"/>
        </w:rPr>
        <w:t>.</w:t>
      </w:r>
      <w:r w:rsidRPr="00AC5C3A">
        <w:rPr>
          <w:i/>
        </w:rPr>
        <w:t xml:space="preserve"> J.D.</w:t>
      </w:r>
      <w:r w:rsidR="004F0672" w:rsidRPr="00AC5C3A">
        <w:rPr>
          <w:i/>
          <w:lang w:val="ru-RU"/>
        </w:rPr>
        <w:t> </w:t>
      </w:r>
      <w:r w:rsidRPr="00AC5C3A">
        <w:rPr>
          <w:i/>
        </w:rPr>
        <w:t xml:space="preserve">Rowley и соавт. было доказано, что практически во всех случаях </w:t>
      </w:r>
      <w:r w:rsidR="007E019E" w:rsidRPr="00AC5C3A">
        <w:rPr>
          <w:i/>
        </w:rPr>
        <w:t>ОПЛ</w:t>
      </w:r>
      <w:r w:rsidRPr="00AC5C3A">
        <w:rPr>
          <w:i/>
        </w:rPr>
        <w:t xml:space="preserve"> обнаруживается </w:t>
      </w:r>
      <w:r w:rsidR="00BA719C" w:rsidRPr="00AC5C3A">
        <w:rPr>
          <w:i/>
          <w:lang w:val="en-US"/>
        </w:rPr>
        <w:t>t</w:t>
      </w:r>
      <w:r w:rsidR="00BA719C" w:rsidRPr="00AC5C3A">
        <w:rPr>
          <w:i/>
          <w:lang w:val="ru-RU"/>
        </w:rPr>
        <w:t xml:space="preserve"> </w:t>
      </w:r>
      <w:r w:rsidRPr="00AC5C3A">
        <w:rPr>
          <w:i/>
        </w:rPr>
        <w:t>(15;</w:t>
      </w:r>
      <w:r w:rsidR="004F0672" w:rsidRPr="00AC5C3A">
        <w:rPr>
          <w:i/>
          <w:lang w:val="ru-RU"/>
        </w:rPr>
        <w:t xml:space="preserve"> </w:t>
      </w:r>
      <w:r w:rsidRPr="00AC5C3A">
        <w:rPr>
          <w:i/>
        </w:rPr>
        <w:t>17)</w:t>
      </w:r>
      <w:r w:rsidR="004F0672" w:rsidRPr="00AC5C3A">
        <w:rPr>
          <w:i/>
          <w:lang w:val="ru-RU"/>
        </w:rPr>
        <w:t xml:space="preserve"> </w:t>
      </w:r>
      <w:r w:rsidRPr="00AC5C3A">
        <w:rPr>
          <w:i/>
        </w:rPr>
        <w:t>(q22;</w:t>
      </w:r>
      <w:r w:rsidR="004F0672" w:rsidRPr="00AC5C3A">
        <w:rPr>
          <w:i/>
          <w:lang w:val="ru-RU"/>
        </w:rPr>
        <w:t xml:space="preserve"> </w:t>
      </w:r>
      <w:r w:rsidRPr="00AC5C3A">
        <w:rPr>
          <w:i/>
        </w:rPr>
        <w:t>q12</w:t>
      </w:r>
      <w:r w:rsidR="004F0672" w:rsidRPr="00AC5C3A">
        <w:rPr>
          <w:i/>
          <w:lang w:val="ru-RU"/>
        </w:rPr>
        <w:t>‒</w:t>
      </w:r>
      <w:r w:rsidRPr="00AC5C3A">
        <w:rPr>
          <w:i/>
        </w:rPr>
        <w:t>21)</w:t>
      </w:r>
      <w:r w:rsidR="00127FBB" w:rsidRPr="00AC5C3A">
        <w:rPr>
          <w:i/>
        </w:rPr>
        <w:t xml:space="preserve"> </w:t>
      </w:r>
      <w:r w:rsidR="00127FBB" w:rsidRPr="00AC5C3A">
        <w:rPr>
          <w:i/>
        </w:rPr>
        <w:fldChar w:fldCharType="begin" w:fldLock="1"/>
      </w:r>
      <w:r w:rsidR="00DA51B7" w:rsidRPr="00AC5C3A">
        <w:rPr>
          <w:i/>
        </w:rPr>
        <w:instrText>ADDIN CSL_CITATION {"citationItems":[{"id":"ITEM-1","itemData":{"DOI":"10.1016/S0140-6736(77)91415-5","ISSN":"01406736","abstract":"Earlier the authors have described a similar chromosomal abnormality in 2 patients with acute promyelocytic leukemia (APL), namely, an apparent interstitial deletion of the long arm of no. 17 (17q). They now report on a 3rd patient with APL and submit a clarification of the karyotypic aberration seen in all 3 patients. Material for chromosomal analysis was obtained, before treatment, from peripheral blood cultured for 48 hr without phytohemagglutinin. Twenty cells in metaphase were analyzed with both quinacrine fluorescence and standard Giemsa stain. The modal chromosome number was 46. Banding revealed 2 karyotypic patterns. All cells showed the abnormally small no. 17 that the authors had reported previously. The fluorescence pattern suggested that this loss probably involves most of band 921, or it could represent the loss of bands q11 and 12, as well as a small portion of q21. These cells were of sufficiently good quality to reveal an abnormality of no. 15, namely, a prominent dull band in the middle of the long arm. Reexamination of the karyotypes of the first 2 patients revealed the same abnormal no. 15. Their interpretation is that a break occurred in one no. 15 in the region of band 15q22, with an insertion of band 17q21 into the break on no. 15 [46, XY, ins (15; 17) (q22?; q21?)]. It is not possible to determine whether any material is lost in this rearrangement. Additional changes were noted in 5 of the 20 cells, consisting of apparently terminal deletions of the long arm of one no. 7 and one no. 9 [46, XY, ins (15; 17) (q22?; 21), del (7) (q22),del (9)(q22)].","author":[{"dropping-particle":"","family":"Rowley","given":"Janet D.","non-dropping-particle":"","parse-names":false,"suffix":""},{"dropping-particle":"","family":"Golomb","given":"Harvey M.","non-dropping-particle":"","parse-names":false,"suffix":""},{"dropping-particle":"","family":"Dougherty","given":"Charlotte","non-dropping-particle":"","parse-names":false,"suffix":""}],"container-title":"The Lancet","id":"ITEM-1","issue":"8010","issued":{"date-parts":[["1977","3","5"]]},"page":"549-550","title":"15/17 translocation, a consistent chromosomal change in acute promyelocytic leukaemia","type":"article","volume":"309"},"uris":["http://www.mendeley.com/documents/?uuid=b13a5353-cb43-3ea4-9fae-3ffdde8ee419"]}],"mendeley":{"formattedCitation":"[8]","plainTextFormattedCitation":"[8]","previouslyFormattedCitation":"[8]"},"properties":{"noteIndex":0},"schema":"https://github.com/citation-style-language/schema/raw/master/csl-citation.json"}</w:instrText>
      </w:r>
      <w:r w:rsidR="00127FBB" w:rsidRPr="00AC5C3A">
        <w:rPr>
          <w:i/>
        </w:rPr>
        <w:fldChar w:fldCharType="separate"/>
      </w:r>
      <w:r w:rsidR="00127FBB" w:rsidRPr="00AC5C3A">
        <w:rPr>
          <w:i/>
          <w:noProof/>
        </w:rPr>
        <w:t>[8]</w:t>
      </w:r>
      <w:r w:rsidR="00127FBB" w:rsidRPr="00AC5C3A">
        <w:rPr>
          <w:i/>
        </w:rPr>
        <w:fldChar w:fldCharType="end"/>
      </w:r>
      <w:r w:rsidRPr="00AC5C3A">
        <w:rPr>
          <w:i/>
        </w:rPr>
        <w:t>. В результате этой транслокации ген промиелоцитарного лейкоза (</w:t>
      </w:r>
      <w:r w:rsidRPr="00AC5C3A">
        <w:rPr>
          <w:rStyle w:val="affe"/>
          <w:i w:val="0"/>
        </w:rPr>
        <w:t>PML</w:t>
      </w:r>
      <w:r w:rsidRPr="00AC5C3A">
        <w:rPr>
          <w:i/>
        </w:rPr>
        <w:t>-ген), расположенный на  хромосоме</w:t>
      </w:r>
      <w:r w:rsidR="00E94B2B" w:rsidRPr="00AC5C3A">
        <w:rPr>
          <w:i/>
          <w:lang w:val="ru-RU"/>
        </w:rPr>
        <w:t> </w:t>
      </w:r>
      <w:r w:rsidR="00E94B2B" w:rsidRPr="00AC5C3A">
        <w:rPr>
          <w:i/>
        </w:rPr>
        <w:t>15</w:t>
      </w:r>
      <w:r w:rsidRPr="00AC5C3A">
        <w:rPr>
          <w:i/>
        </w:rPr>
        <w:t>, переносится на длинное плечо хромосомы</w:t>
      </w:r>
      <w:r w:rsidR="00861E32" w:rsidRPr="00AC5C3A">
        <w:rPr>
          <w:i/>
          <w:lang w:val="ru-RU"/>
        </w:rPr>
        <w:t> </w:t>
      </w:r>
      <w:r w:rsidR="006A3E15" w:rsidRPr="00AC5C3A">
        <w:rPr>
          <w:i/>
        </w:rPr>
        <w:t>17</w:t>
      </w:r>
      <w:r w:rsidRPr="00AC5C3A">
        <w:rPr>
          <w:i/>
        </w:rPr>
        <w:t xml:space="preserve"> в область, где находится ген альфа-рецептора ретиноевой кислоты </w:t>
      </w:r>
      <w:r w:rsidRPr="00AC5C3A">
        <w:t>(</w:t>
      </w:r>
      <w:r w:rsidR="00127FBB" w:rsidRPr="00AC5C3A">
        <w:rPr>
          <w:rStyle w:val="affe"/>
        </w:rPr>
        <w:t xml:space="preserve">эту </w:t>
      </w:r>
      <w:r w:rsidRPr="00AC5C3A">
        <w:rPr>
          <w:rStyle w:val="affe"/>
        </w:rPr>
        <w:t>транслокацию относят к группе реципрокных, сбалансированных, что означает, что генетический материал не утрачивается и передается с одной</w:t>
      </w:r>
      <w:r w:rsidR="001F040F" w:rsidRPr="00AC5C3A">
        <w:rPr>
          <w:rStyle w:val="affe"/>
        </w:rPr>
        <w:t xml:space="preserve"> хромосом</w:t>
      </w:r>
      <w:r w:rsidR="001F040F" w:rsidRPr="00AC5C3A">
        <w:rPr>
          <w:rStyle w:val="affe"/>
          <w:lang w:val="ru-RU"/>
        </w:rPr>
        <w:t>ы</w:t>
      </w:r>
      <w:r w:rsidRPr="00AC5C3A">
        <w:rPr>
          <w:rStyle w:val="affe"/>
        </w:rPr>
        <w:t xml:space="preserve"> на другую. В результате t</w:t>
      </w:r>
      <w:r w:rsidR="00861E32" w:rsidRPr="00AC5C3A">
        <w:rPr>
          <w:rStyle w:val="affe"/>
          <w:lang w:val="ru-RU"/>
        </w:rPr>
        <w:t> </w:t>
      </w:r>
      <w:r w:rsidRPr="00AC5C3A">
        <w:rPr>
          <w:rStyle w:val="affe"/>
        </w:rPr>
        <w:t>(15;</w:t>
      </w:r>
      <w:r w:rsidR="00861E32" w:rsidRPr="00AC5C3A">
        <w:rPr>
          <w:rStyle w:val="affe"/>
          <w:lang w:val="ru-RU"/>
        </w:rPr>
        <w:t xml:space="preserve"> </w:t>
      </w:r>
      <w:r w:rsidRPr="00AC5C3A">
        <w:rPr>
          <w:rStyle w:val="affe"/>
        </w:rPr>
        <w:t xml:space="preserve">17) появляется </w:t>
      </w:r>
      <w:r w:rsidR="00861E32" w:rsidRPr="00AC5C3A">
        <w:rPr>
          <w:rStyle w:val="affe"/>
          <w:lang w:val="ru-RU"/>
        </w:rPr>
        <w:t>2</w:t>
      </w:r>
      <w:r w:rsidRPr="00AC5C3A">
        <w:rPr>
          <w:rStyle w:val="affe"/>
        </w:rPr>
        <w:t xml:space="preserve"> сливных аномальных гена: PML/RAR</w:t>
      </w:r>
      <w:r w:rsidR="00EB42FD" w:rsidRPr="00AC5C3A">
        <w:rPr>
          <w:rStyle w:val="affe"/>
        </w:rPr>
        <w:t>α</w:t>
      </w:r>
      <w:r w:rsidRPr="00AC5C3A">
        <w:rPr>
          <w:rStyle w:val="affe"/>
        </w:rPr>
        <w:t xml:space="preserve"> на деривате хромосомы</w:t>
      </w:r>
      <w:r w:rsidR="00350CE4" w:rsidRPr="00AC5C3A">
        <w:rPr>
          <w:rStyle w:val="affe"/>
          <w:lang w:val="ru-RU"/>
        </w:rPr>
        <w:t> </w:t>
      </w:r>
      <w:r w:rsidR="00EB42FD" w:rsidRPr="00AC5C3A">
        <w:rPr>
          <w:rStyle w:val="affe"/>
        </w:rPr>
        <w:t>15</w:t>
      </w:r>
      <w:r w:rsidR="00EB42FD" w:rsidRPr="00AC5C3A">
        <w:rPr>
          <w:rStyle w:val="affe"/>
          <w:lang w:val="ru-RU"/>
        </w:rPr>
        <w:t xml:space="preserve"> </w:t>
      </w:r>
      <w:r w:rsidRPr="00AC5C3A">
        <w:rPr>
          <w:rStyle w:val="affe"/>
        </w:rPr>
        <w:t>и RAR</w:t>
      </w:r>
      <w:r w:rsidR="00EB42FD" w:rsidRPr="00AC5C3A">
        <w:rPr>
          <w:rStyle w:val="affe"/>
        </w:rPr>
        <w:t>α</w:t>
      </w:r>
      <w:r w:rsidRPr="00AC5C3A">
        <w:rPr>
          <w:rStyle w:val="affe"/>
        </w:rPr>
        <w:t xml:space="preserve">/PML на </w:t>
      </w:r>
      <w:r w:rsidR="00350CE4" w:rsidRPr="00AC5C3A">
        <w:rPr>
          <w:rStyle w:val="affe"/>
          <w:lang w:val="ru-RU"/>
        </w:rPr>
        <w:t>деривате</w:t>
      </w:r>
      <w:r w:rsidRPr="00AC5C3A">
        <w:rPr>
          <w:rStyle w:val="affe"/>
        </w:rPr>
        <w:t xml:space="preserve"> хромосомы</w:t>
      </w:r>
      <w:r w:rsidR="00EB42FD" w:rsidRPr="00AC5C3A">
        <w:rPr>
          <w:rStyle w:val="affe"/>
          <w:lang w:val="en-US"/>
        </w:rPr>
        <w:t> </w:t>
      </w:r>
      <w:r w:rsidR="00EB42FD" w:rsidRPr="00AC5C3A">
        <w:rPr>
          <w:rStyle w:val="affe"/>
        </w:rPr>
        <w:t>17</w:t>
      </w:r>
      <w:r w:rsidRPr="00AC5C3A">
        <w:rPr>
          <w:rStyle w:val="affe"/>
        </w:rPr>
        <w:t>.</w:t>
      </w:r>
    </w:p>
    <w:p w14:paraId="6812E531" w14:textId="77777777" w:rsidR="007745A5" w:rsidRPr="00AC5C3A" w:rsidRDefault="007745A5" w:rsidP="00836F6D">
      <w:pPr>
        <w:pStyle w:val="a4"/>
        <w:contextualSpacing/>
        <w:divId w:val="91754287"/>
        <w:rPr>
          <w:i/>
        </w:rPr>
      </w:pPr>
      <w:r w:rsidRPr="00AC5C3A">
        <w:rPr>
          <w:i/>
        </w:rPr>
        <w:lastRenderedPageBreak/>
        <w:t>Генетическое подтверждение диагноза должно выполняться, если возможно, на бластных клетках, полученных из КМ. Идентификация ОПЛ-специфических генетических поломок в бластных клетках осуществляется на уровне анализа хромосом, ДНК, РНК и химерного белка с использованием стандартного кариотипирования, флуоресцентной in</w:t>
      </w:r>
      <w:r w:rsidR="006D5DAC" w:rsidRPr="00AC5C3A">
        <w:rPr>
          <w:i/>
          <w:lang w:val="en-US"/>
        </w:rPr>
        <w:t> </w:t>
      </w:r>
      <w:r w:rsidRPr="00AC5C3A">
        <w:rPr>
          <w:i/>
        </w:rPr>
        <w:t>situ гибридизации (FISH), полимеразно</w:t>
      </w:r>
      <w:r w:rsidR="00594AC3" w:rsidRPr="00AC5C3A">
        <w:rPr>
          <w:i/>
        </w:rPr>
        <w:t>-</w:t>
      </w:r>
      <w:r w:rsidRPr="00AC5C3A">
        <w:rPr>
          <w:i/>
        </w:rPr>
        <w:t>цепной реакции с о</w:t>
      </w:r>
      <w:r w:rsidR="007825EC" w:rsidRPr="00AC5C3A">
        <w:rPr>
          <w:i/>
        </w:rPr>
        <w:t>братной транскриптазой (ОТ-ПЦР)</w:t>
      </w:r>
      <w:r w:rsidRPr="00AC5C3A">
        <w:rPr>
          <w:i/>
        </w:rPr>
        <w:t xml:space="preserve"> или анти-PML моноклональных антител. Соответственно, каждый из методов имеет свои преимущества и недостатки.</w:t>
      </w:r>
    </w:p>
    <w:p w14:paraId="37EF80FD" w14:textId="77777777" w:rsidR="007745A5" w:rsidRPr="00AC5C3A" w:rsidRDefault="007745A5" w:rsidP="00836F6D">
      <w:pPr>
        <w:pStyle w:val="a4"/>
        <w:contextualSpacing/>
        <w:divId w:val="91754287"/>
        <w:rPr>
          <w:i/>
        </w:rPr>
      </w:pPr>
      <w:r w:rsidRPr="00AC5C3A">
        <w:rPr>
          <w:i/>
        </w:rPr>
        <w:t>Кариотипирование на G-окрашенных метафазах, полученных из образцов КМ</w:t>
      </w:r>
      <w:r w:rsidR="007E019E" w:rsidRPr="00AC5C3A">
        <w:rPr>
          <w:i/>
        </w:rPr>
        <w:t>,</w:t>
      </w:r>
      <w:r w:rsidRPr="00AC5C3A">
        <w:rPr>
          <w:i/>
        </w:rPr>
        <w:t xml:space="preserve"> выполняется обычными методами на прямой 24- и 48-часовой культуре. Несмотря на высокую специфичность, цитогенетический анализ д</w:t>
      </w:r>
      <w:r w:rsidR="007825EC" w:rsidRPr="00AC5C3A">
        <w:rPr>
          <w:i/>
        </w:rPr>
        <w:t>ó</w:t>
      </w:r>
      <w:r w:rsidRPr="00AC5C3A">
        <w:rPr>
          <w:i/>
        </w:rPr>
        <w:t>рог, отнимает много времени, нуждается в метафазах хорошего качества (потери до 20</w:t>
      </w:r>
      <w:r w:rsidR="00191A9D" w:rsidRPr="00AC5C3A">
        <w:rPr>
          <w:i/>
          <w:lang w:val="ru-RU"/>
        </w:rPr>
        <w:t> </w:t>
      </w:r>
      <w:r w:rsidRPr="00AC5C3A">
        <w:rPr>
          <w:i/>
        </w:rPr>
        <w:t>%) и по определению не в состоянии обнаружить случаи, когда PML/RARA является результатом так называемой криптогенной перестройки (ложно отрицательный результат).</w:t>
      </w:r>
    </w:p>
    <w:p w14:paraId="7A342ADF" w14:textId="77777777" w:rsidR="00001186" w:rsidRPr="00AC5C3A" w:rsidRDefault="007745A5" w:rsidP="00836F6D">
      <w:pPr>
        <w:pStyle w:val="a4"/>
        <w:contextualSpacing/>
        <w:divId w:val="91754287"/>
        <w:rPr>
          <w:i/>
        </w:rPr>
      </w:pPr>
      <w:r w:rsidRPr="00AC5C3A">
        <w:rPr>
          <w:i/>
        </w:rPr>
        <w:t xml:space="preserve">Этот метод позволяет обнаруживать дополнительные хромосомные перестройки, но они не имеют существенного прогностического значения при ОПЛ. </w:t>
      </w:r>
      <w:r w:rsidR="002312FE" w:rsidRPr="00AC5C3A">
        <w:rPr>
          <w:i/>
          <w:lang w:val="ru-RU"/>
        </w:rPr>
        <w:t>Ц</w:t>
      </w:r>
      <w:r w:rsidRPr="00AC5C3A">
        <w:rPr>
          <w:i/>
        </w:rPr>
        <w:t>итогенетический анализ может быть полезен в тех случаях ОПЛ, когда синтез химерного белка PML/RARA не осуществляется. Стандартная цитогенетика также может способствовать выявлению редких вариантов ОПЛ в том числе с t</w:t>
      </w:r>
      <w:r w:rsidR="002312FE" w:rsidRPr="00AC5C3A">
        <w:rPr>
          <w:i/>
          <w:lang w:val="ru-RU"/>
        </w:rPr>
        <w:t xml:space="preserve"> </w:t>
      </w:r>
      <w:r w:rsidRPr="00AC5C3A">
        <w:rPr>
          <w:i/>
        </w:rPr>
        <w:t>(11</w:t>
      </w:r>
      <w:r w:rsidR="002312FE" w:rsidRPr="00AC5C3A">
        <w:rPr>
          <w:i/>
          <w:lang w:val="ru-RU"/>
        </w:rPr>
        <w:t>;</w:t>
      </w:r>
      <w:r w:rsidRPr="00AC5C3A">
        <w:rPr>
          <w:i/>
        </w:rPr>
        <w:t xml:space="preserve"> 17) (q23; q21), t</w:t>
      </w:r>
      <w:r w:rsidR="002312FE" w:rsidRPr="00AC5C3A">
        <w:rPr>
          <w:i/>
          <w:lang w:val="ru-RU"/>
        </w:rPr>
        <w:t xml:space="preserve"> </w:t>
      </w:r>
      <w:r w:rsidRPr="00AC5C3A">
        <w:rPr>
          <w:i/>
        </w:rPr>
        <w:t>(11</w:t>
      </w:r>
      <w:r w:rsidR="002312FE" w:rsidRPr="00AC5C3A">
        <w:rPr>
          <w:i/>
          <w:lang w:val="ru-RU"/>
        </w:rPr>
        <w:t>;</w:t>
      </w:r>
      <w:r w:rsidRPr="00AC5C3A">
        <w:rPr>
          <w:i/>
        </w:rPr>
        <w:t xml:space="preserve"> 17) (q13; q21) и t</w:t>
      </w:r>
      <w:r w:rsidR="002312FE" w:rsidRPr="00AC5C3A">
        <w:rPr>
          <w:i/>
          <w:lang w:val="ru-RU"/>
        </w:rPr>
        <w:t xml:space="preserve"> </w:t>
      </w:r>
      <w:r w:rsidRPr="00AC5C3A">
        <w:rPr>
          <w:i/>
        </w:rPr>
        <w:t>(5</w:t>
      </w:r>
      <w:r w:rsidR="002312FE" w:rsidRPr="00AC5C3A">
        <w:rPr>
          <w:i/>
          <w:lang w:val="ru-RU"/>
        </w:rPr>
        <w:t>;</w:t>
      </w:r>
      <w:r w:rsidRPr="00AC5C3A">
        <w:rPr>
          <w:i/>
        </w:rPr>
        <w:t xml:space="preserve"> 17) (q35; q21), приводящих к синтезу химерных продуктов PLZF-RARA, NuMA RARA и NPM1-RARA соответственно, а также другим, описанным совсем недавно.</w:t>
      </w:r>
      <w:r w:rsidR="00001186" w:rsidRPr="00AC5C3A">
        <w:rPr>
          <w:i/>
        </w:rPr>
        <w:t xml:space="preserve"> FISH</w:t>
      </w:r>
      <w:r w:rsidR="00093D40" w:rsidRPr="00AC5C3A">
        <w:rPr>
          <w:i/>
          <w:lang w:val="ru-RU"/>
        </w:rPr>
        <w:t>-</w:t>
      </w:r>
      <w:r w:rsidR="00001186" w:rsidRPr="00AC5C3A">
        <w:rPr>
          <w:i/>
        </w:rPr>
        <w:t xml:space="preserve">анализ </w:t>
      </w:r>
      <w:r w:rsidR="003279D8" w:rsidRPr="00AC5C3A">
        <w:rPr>
          <w:i/>
        </w:rPr>
        <w:t xml:space="preserve">на </w:t>
      </w:r>
      <w:r w:rsidR="00001186" w:rsidRPr="00AC5C3A">
        <w:rPr>
          <w:i/>
        </w:rPr>
        <w:t>PML/RAR</w:t>
      </w:r>
      <w:r w:rsidR="00093D40" w:rsidRPr="00AC5C3A">
        <w:rPr>
          <w:i/>
        </w:rPr>
        <w:t>α</w:t>
      </w:r>
      <w:r w:rsidR="00001186" w:rsidRPr="00AC5C3A">
        <w:rPr>
          <w:i/>
        </w:rPr>
        <w:t xml:space="preserve"> выполняется с использованием флуоресцентных зондов. Хотя в некоторых случаях образцы ПК пригодны для исследования (в частности, когда на момент установления диагноза имеется гиперлейкоцитоз), FISH</w:t>
      </w:r>
      <w:r w:rsidR="00093D40" w:rsidRPr="00AC5C3A">
        <w:rPr>
          <w:i/>
          <w:lang w:val="ru-RU"/>
        </w:rPr>
        <w:t>-</w:t>
      </w:r>
      <w:r w:rsidR="00001186" w:rsidRPr="00AC5C3A">
        <w:rPr>
          <w:i/>
        </w:rPr>
        <w:t xml:space="preserve">анализ лучше выполнять на образцах КМ. Этот метод высокоспецифичен, обладает достаточной чувствительностью, намного дешевле и менее трудоемок, чем кариотипирование. Однако FISH не дает никакой информации об изоформе химерного транскрипта PML/RARA, который необходим для осуществления молекулярного мониторинга </w:t>
      </w:r>
      <w:r w:rsidR="009135E9" w:rsidRPr="00AC5C3A">
        <w:rPr>
          <w:i/>
        </w:rPr>
        <w:t>МОБ</w:t>
      </w:r>
      <w:r w:rsidR="00001186" w:rsidRPr="00AC5C3A">
        <w:rPr>
          <w:i/>
        </w:rPr>
        <w:t>.</w:t>
      </w:r>
    </w:p>
    <w:p w14:paraId="3E5D995C" w14:textId="77777777" w:rsidR="00001186" w:rsidRPr="00AC5C3A" w:rsidRDefault="00001186" w:rsidP="00836F6D">
      <w:pPr>
        <w:pStyle w:val="a4"/>
        <w:contextualSpacing/>
        <w:divId w:val="91754287"/>
        <w:rPr>
          <w:i/>
        </w:rPr>
      </w:pPr>
      <w:r w:rsidRPr="00AC5C3A">
        <w:rPr>
          <w:i/>
        </w:rPr>
        <w:t xml:space="preserve">Тем не менее FISH может быть полезен в </w:t>
      </w:r>
      <w:r w:rsidR="00594AC3" w:rsidRPr="00AC5C3A">
        <w:rPr>
          <w:i/>
        </w:rPr>
        <w:t xml:space="preserve">диагностике </w:t>
      </w:r>
      <w:r w:rsidRPr="00AC5C3A">
        <w:rPr>
          <w:i/>
        </w:rPr>
        <w:t>предполагаемых случаев ОПЛ, при которых не выявляется химерный транскрипт PML-RAR</w:t>
      </w:r>
      <w:r w:rsidR="00074585" w:rsidRPr="00AC5C3A">
        <w:rPr>
          <w:i/>
          <w:lang w:val="en-US"/>
        </w:rPr>
        <w:t>A</w:t>
      </w:r>
      <w:r w:rsidRPr="00AC5C3A">
        <w:rPr>
          <w:i/>
        </w:rPr>
        <w:t>. Так, FISH-исследование может выявить реаранжировку гена RAR</w:t>
      </w:r>
      <w:r w:rsidR="00074585" w:rsidRPr="00AC5C3A">
        <w:rPr>
          <w:i/>
          <w:lang w:val="en-US"/>
        </w:rPr>
        <w:t>A</w:t>
      </w:r>
      <w:r w:rsidRPr="00AC5C3A">
        <w:rPr>
          <w:i/>
        </w:rPr>
        <w:t>, который может быть партнером другого – не PML-гена.</w:t>
      </w:r>
    </w:p>
    <w:p w14:paraId="27D12B13" w14:textId="77777777" w:rsidR="0034040A" w:rsidRPr="00AC5C3A" w:rsidRDefault="00001186" w:rsidP="00836F6D">
      <w:pPr>
        <w:pStyle w:val="a4"/>
        <w:contextualSpacing/>
        <w:divId w:val="91754287"/>
        <w:rPr>
          <w:rStyle w:val="affe"/>
        </w:rPr>
      </w:pPr>
      <w:r w:rsidRPr="00AC5C3A">
        <w:rPr>
          <w:rStyle w:val="affe"/>
        </w:rPr>
        <w:t xml:space="preserve">В клиниках, </w:t>
      </w:r>
      <w:r w:rsidR="00F777C1" w:rsidRPr="00AC5C3A">
        <w:rPr>
          <w:rStyle w:val="affe"/>
        </w:rPr>
        <w:t xml:space="preserve">в которых </w:t>
      </w:r>
      <w:r w:rsidRPr="00AC5C3A">
        <w:rPr>
          <w:rStyle w:val="affe"/>
        </w:rPr>
        <w:t xml:space="preserve">нет возможности выполнить цитогенетическое исследование, диагноз должен быть подтвержден в референс-лаборатории. Образцы </w:t>
      </w:r>
      <w:r w:rsidR="00F641A8" w:rsidRPr="00AC5C3A">
        <w:rPr>
          <w:rStyle w:val="affe"/>
        </w:rPr>
        <w:t>КМ</w:t>
      </w:r>
      <w:r w:rsidRPr="00AC5C3A">
        <w:rPr>
          <w:rStyle w:val="affe"/>
        </w:rPr>
        <w:t xml:space="preserve"> или </w:t>
      </w:r>
      <w:r w:rsidR="00F641A8" w:rsidRPr="00AC5C3A">
        <w:rPr>
          <w:rStyle w:val="affe"/>
        </w:rPr>
        <w:t>ПК</w:t>
      </w:r>
      <w:r w:rsidRPr="00AC5C3A">
        <w:rPr>
          <w:rStyle w:val="affe"/>
        </w:rPr>
        <w:t xml:space="preserve"> должны быть доставлены в лабораторию до начала терапии. </w:t>
      </w:r>
    </w:p>
    <w:p w14:paraId="1E6E4AC7" w14:textId="77777777" w:rsidR="006D517C" w:rsidRPr="00AC5C3A" w:rsidRDefault="006D517C" w:rsidP="00836F6D">
      <w:pPr>
        <w:pStyle w:val="a4"/>
        <w:contextualSpacing/>
        <w:divId w:val="91754287"/>
        <w:rPr>
          <w:i/>
        </w:rPr>
      </w:pPr>
      <w:r w:rsidRPr="00AC5C3A">
        <w:rPr>
          <w:i/>
        </w:rPr>
        <w:lastRenderedPageBreak/>
        <w:t>ОТ-ПЦР</w:t>
      </w:r>
      <w:r w:rsidR="008650F3" w:rsidRPr="00AC5C3A">
        <w:rPr>
          <w:i/>
          <w:lang w:val="ru-RU"/>
        </w:rPr>
        <w:t>-</w:t>
      </w:r>
      <w:bookmarkStart w:id="17" w:name="_Hlk18070436"/>
      <w:r w:rsidR="00F30750" w:rsidRPr="00AC5C3A">
        <w:rPr>
          <w:i/>
          <w:lang w:val="ru-RU"/>
        </w:rPr>
        <w:t>а</w:t>
      </w:r>
      <w:r w:rsidR="00F30750" w:rsidRPr="00AC5C3A">
        <w:rPr>
          <w:i/>
        </w:rPr>
        <w:t xml:space="preserve">нализ </w:t>
      </w:r>
      <w:r w:rsidRPr="00AC5C3A">
        <w:rPr>
          <w:i/>
        </w:rPr>
        <w:t>PML-</w:t>
      </w:r>
      <w:bookmarkEnd w:id="17"/>
      <w:r w:rsidR="00074585" w:rsidRPr="00AC5C3A">
        <w:rPr>
          <w:i/>
        </w:rPr>
        <w:t>RAR</w:t>
      </w:r>
      <w:r w:rsidR="00074585" w:rsidRPr="00AC5C3A">
        <w:rPr>
          <w:i/>
          <w:lang w:val="en-US"/>
        </w:rPr>
        <w:t>A</w:t>
      </w:r>
      <w:r w:rsidR="00074585" w:rsidRPr="00AC5C3A">
        <w:rPr>
          <w:i/>
        </w:rPr>
        <w:t xml:space="preserve"> </w:t>
      </w:r>
      <w:r w:rsidRPr="00AC5C3A">
        <w:rPr>
          <w:i/>
        </w:rPr>
        <w:t>проводят на РНК, выделенной из клеток КМ, хотя химерный транскрипт, как правило, легко определяется и в ПК даже в случаях с лейкопенией. ОТ-ПЦР</w:t>
      </w:r>
      <w:r w:rsidR="00F30750" w:rsidRPr="00AC5C3A">
        <w:rPr>
          <w:i/>
          <w:lang w:val="ru-RU"/>
        </w:rPr>
        <w:t>-</w:t>
      </w:r>
      <w:r w:rsidRPr="00AC5C3A">
        <w:rPr>
          <w:i/>
        </w:rPr>
        <w:t>анализ для выявления химерного продукта PML-RARA был создан</w:t>
      </w:r>
      <w:r w:rsidR="009135E9" w:rsidRPr="00AC5C3A">
        <w:rPr>
          <w:i/>
        </w:rPr>
        <w:t xml:space="preserve"> и</w:t>
      </w:r>
      <w:r w:rsidRPr="00AC5C3A">
        <w:rPr>
          <w:i/>
        </w:rPr>
        <w:t xml:space="preserve"> стандартизован в рамках международной кооперации. ОТ-ПЦР является «золотым стандартом» для подтверждения диагноза ОПЛ. </w:t>
      </w:r>
      <w:r w:rsidR="007033E5" w:rsidRPr="00AC5C3A">
        <w:rPr>
          <w:i/>
        </w:rPr>
        <w:t>Важно,</w:t>
      </w:r>
      <w:r w:rsidR="007033E5" w:rsidRPr="00AC5C3A">
        <w:rPr>
          <w:i/>
          <w:lang w:val="ru-RU"/>
        </w:rPr>
        <w:t xml:space="preserve"> что п</w:t>
      </w:r>
      <w:r w:rsidRPr="00AC5C3A">
        <w:rPr>
          <w:i/>
        </w:rPr>
        <w:t>омимо высокой специфичности и чувствительности</w:t>
      </w:r>
      <w:r w:rsidR="00F641A8" w:rsidRPr="00AC5C3A">
        <w:rPr>
          <w:i/>
        </w:rPr>
        <w:t xml:space="preserve"> </w:t>
      </w:r>
      <w:r w:rsidRPr="00AC5C3A">
        <w:rPr>
          <w:i/>
        </w:rPr>
        <w:t xml:space="preserve">он определяет расположение </w:t>
      </w:r>
      <w:r w:rsidR="009135E9" w:rsidRPr="00AC5C3A">
        <w:rPr>
          <w:i/>
        </w:rPr>
        <w:t>т</w:t>
      </w:r>
      <w:r w:rsidRPr="00AC5C3A">
        <w:rPr>
          <w:i/>
        </w:rPr>
        <w:t>очки разрыва PML, устанавливая тем самым маркер для следующего мониторинга МОБ. Однако малое количество РНК (и</w:t>
      </w:r>
      <w:r w:rsidR="005B0C00" w:rsidRPr="00AC5C3A">
        <w:rPr>
          <w:i/>
        </w:rPr>
        <w:t>,</w:t>
      </w:r>
      <w:r w:rsidRPr="00AC5C3A">
        <w:rPr>
          <w:i/>
        </w:rPr>
        <w:t xml:space="preserve"> как следствие</w:t>
      </w:r>
      <w:r w:rsidR="005B0C00" w:rsidRPr="00AC5C3A">
        <w:rPr>
          <w:i/>
        </w:rPr>
        <w:t>,</w:t>
      </w:r>
      <w:r w:rsidRPr="00AC5C3A">
        <w:rPr>
          <w:i/>
        </w:rPr>
        <w:t xml:space="preserve"> ложноотрицательный результат), контаминация/артефакты (ложноположительный результат), а также относительно длительный период подготовки</w:t>
      </w:r>
      <w:r w:rsidR="005B0C00" w:rsidRPr="00AC5C3A">
        <w:rPr>
          <w:i/>
        </w:rPr>
        <w:t xml:space="preserve"> проб</w:t>
      </w:r>
      <w:r w:rsidRPr="00AC5C3A">
        <w:rPr>
          <w:i/>
        </w:rPr>
        <w:t xml:space="preserve"> (около 2 дней) являются основными недостатками этого метода. Кроме того, очень желательно, чтобы детекцию химерных транскриптов и мониторинг образцов проводили в референс-лабораториях с хорошо обученным персоналом и большим опытом.</w:t>
      </w:r>
    </w:p>
    <w:p w14:paraId="083763BA" w14:textId="77777777" w:rsidR="00D574AB" w:rsidRPr="00AC5C3A" w:rsidRDefault="00D574AB" w:rsidP="00D574AB">
      <w:pPr>
        <w:pStyle w:val="a4"/>
        <w:contextualSpacing/>
        <w:divId w:val="91754287"/>
        <w:rPr>
          <w:i/>
          <w:lang w:val="ru-RU"/>
        </w:rPr>
      </w:pPr>
      <w:r w:rsidRPr="00AC5C3A">
        <w:rPr>
          <w:i/>
        </w:rPr>
        <w:t>Определение молекулярного варианта ОПЛ (PML-</w:t>
      </w:r>
      <w:r w:rsidR="00074585" w:rsidRPr="00AC5C3A">
        <w:rPr>
          <w:i/>
        </w:rPr>
        <w:t>RAR</w:t>
      </w:r>
      <w:r w:rsidR="00074585" w:rsidRPr="00AC5C3A">
        <w:rPr>
          <w:i/>
          <w:lang w:val="en-US"/>
        </w:rPr>
        <w:t>A</w:t>
      </w:r>
      <w:r w:rsidRPr="00AC5C3A">
        <w:rPr>
          <w:i/>
        </w:rPr>
        <w:t>, PLZF-RAR</w:t>
      </w:r>
      <w:r w:rsidR="00074585" w:rsidRPr="00AC5C3A">
        <w:rPr>
          <w:i/>
          <w:lang w:val="en-US"/>
        </w:rPr>
        <w:t>A</w:t>
      </w:r>
      <w:r w:rsidRPr="00AC5C3A">
        <w:rPr>
          <w:i/>
        </w:rPr>
        <w:t>, NuMА-RAR</w:t>
      </w:r>
      <w:r w:rsidR="00074585" w:rsidRPr="00AC5C3A">
        <w:rPr>
          <w:i/>
          <w:lang w:val="en-US"/>
        </w:rPr>
        <w:t>A</w:t>
      </w:r>
      <w:r w:rsidRPr="00AC5C3A">
        <w:rPr>
          <w:i/>
        </w:rPr>
        <w:t>, NPM-RAR</w:t>
      </w:r>
      <w:r w:rsidR="00074585" w:rsidRPr="00AC5C3A">
        <w:rPr>
          <w:i/>
          <w:lang w:val="en-US"/>
        </w:rPr>
        <w:t>A</w:t>
      </w:r>
      <w:r w:rsidRPr="00AC5C3A">
        <w:rPr>
          <w:i/>
        </w:rPr>
        <w:t xml:space="preserve"> и др.) может подсказать, чувствительны ли опухолевые клетки к воздействию </w:t>
      </w:r>
      <w:r w:rsidR="00FB718F" w:rsidRPr="00AC5C3A">
        <w:rPr>
          <w:i/>
        </w:rPr>
        <w:t xml:space="preserve">ATRA** </w:t>
      </w:r>
      <w:r w:rsidRPr="00AC5C3A">
        <w:rPr>
          <w:i/>
        </w:rPr>
        <w:t>и мышьяка. Варианты ОПЛ с PLZF-RAR</w:t>
      </w:r>
      <w:r w:rsidR="00074585" w:rsidRPr="00AC5C3A">
        <w:rPr>
          <w:i/>
          <w:lang w:val="en-US"/>
        </w:rPr>
        <w:t>A</w:t>
      </w:r>
      <w:r w:rsidR="003222C4" w:rsidRPr="00AC5C3A">
        <w:rPr>
          <w:i/>
          <w:lang w:val="ru-RU"/>
        </w:rPr>
        <w:t>-</w:t>
      </w:r>
      <w:r w:rsidRPr="00AC5C3A">
        <w:rPr>
          <w:i/>
        </w:rPr>
        <w:t>онкогеном плохо отвечают на терапию ретиноидами.</w:t>
      </w:r>
    </w:p>
    <w:p w14:paraId="4FF98939" w14:textId="3A746196" w:rsidR="005B2969" w:rsidRPr="00AC5C3A" w:rsidRDefault="0034040A" w:rsidP="004108BE">
      <w:pPr>
        <w:pStyle w:val="32"/>
        <w:numPr>
          <w:ilvl w:val="0"/>
          <w:numId w:val="19"/>
        </w:numPr>
        <w:divId w:val="91754287"/>
        <w:rPr>
          <w:b/>
          <w:bCs/>
        </w:rPr>
      </w:pPr>
      <w:r w:rsidRPr="00AC5C3A">
        <w:rPr>
          <w:rStyle w:val="affd"/>
          <w:szCs w:val="24"/>
        </w:rPr>
        <w:t>Рекомендуется</w:t>
      </w:r>
      <w:r w:rsidRPr="00AC5C3A">
        <w:rPr>
          <w:rStyle w:val="affd"/>
        </w:rPr>
        <w:t xml:space="preserve"> </w:t>
      </w:r>
      <w:r w:rsidRPr="00AC5C3A">
        <w:rPr>
          <w:rStyle w:val="affd"/>
          <w:b w:val="0"/>
        </w:rPr>
        <w:t>всем пациентам</w:t>
      </w:r>
      <w:r w:rsidRPr="00AC5C3A">
        <w:rPr>
          <w:rStyle w:val="affd"/>
          <w:b w:val="0"/>
          <w:szCs w:val="24"/>
        </w:rPr>
        <w:t xml:space="preserve"> </w:t>
      </w:r>
      <w:r w:rsidRPr="00AC5C3A">
        <w:t xml:space="preserve">до начала лечения ОПЛ </w:t>
      </w:r>
      <w:r w:rsidR="00EB79A5" w:rsidRPr="00AC5C3A">
        <w:t>(</w:t>
      </w:r>
      <w:r w:rsidR="00B5196B" w:rsidRPr="00AC5C3A">
        <w:t>с целью уточнения варианта мутации</w:t>
      </w:r>
      <w:r w:rsidR="00EB79A5" w:rsidRPr="00AC5C3A">
        <w:t>)</w:t>
      </w:r>
      <w:r w:rsidR="00B5196B" w:rsidRPr="00AC5C3A">
        <w:t xml:space="preserve"> </w:t>
      </w:r>
      <w:r w:rsidRPr="00AC5C3A">
        <w:t xml:space="preserve">и во время лечения ОПЛ </w:t>
      </w:r>
      <w:r w:rsidR="00EB79A5" w:rsidRPr="00AC5C3A">
        <w:t>(</w:t>
      </w:r>
      <w:r w:rsidR="00B5196B" w:rsidRPr="00AC5C3A">
        <w:t>для выполнения мониторинга МОБ</w:t>
      </w:r>
      <w:r w:rsidR="00EB79A5" w:rsidRPr="00AC5C3A">
        <w:t>)</w:t>
      </w:r>
      <w:r w:rsidR="00B5196B" w:rsidRPr="00AC5C3A">
        <w:t xml:space="preserve"> </w:t>
      </w:r>
      <w:r w:rsidR="007745A5" w:rsidRPr="00AC5C3A">
        <w:t>проведение молекулярного исследования</w:t>
      </w:r>
      <w:r w:rsidR="00784F25" w:rsidRPr="00AC5C3A">
        <w:t xml:space="preserve"> транскриптов гена </w:t>
      </w:r>
      <w:r w:rsidR="00784F25" w:rsidRPr="00AC5C3A">
        <w:rPr>
          <w:i/>
          <w:iCs/>
        </w:rPr>
        <w:t>PML-RAR</w:t>
      </w:r>
      <w:r w:rsidR="00EB79A5" w:rsidRPr="00AC5C3A">
        <w:rPr>
          <w:i/>
          <w:iCs/>
        </w:rPr>
        <w:t>α</w:t>
      </w:r>
      <w:r w:rsidR="00784F25" w:rsidRPr="00AC5C3A">
        <w:t xml:space="preserve"> </w:t>
      </w:r>
      <w:r w:rsidR="00784F25" w:rsidRPr="00AC5C3A">
        <w:rPr>
          <w:lang w:val="en-US"/>
        </w:rPr>
        <w:t>bcr</w:t>
      </w:r>
      <w:r w:rsidR="00784F25" w:rsidRPr="00AC5C3A">
        <w:t xml:space="preserve">-1, </w:t>
      </w:r>
      <w:r w:rsidR="00784F25" w:rsidRPr="00AC5C3A">
        <w:rPr>
          <w:lang w:val="en-US"/>
        </w:rPr>
        <w:t>bcr</w:t>
      </w:r>
      <w:r w:rsidR="00784F25" w:rsidRPr="00AC5C3A">
        <w:t xml:space="preserve">-2 и </w:t>
      </w:r>
      <w:r w:rsidR="00784F25" w:rsidRPr="00AC5C3A">
        <w:rPr>
          <w:lang w:val="en-US"/>
        </w:rPr>
        <w:t>bcr</w:t>
      </w:r>
      <w:r w:rsidR="00784F25" w:rsidRPr="00AC5C3A">
        <w:t>-3</w:t>
      </w:r>
      <w:r w:rsidR="001A45F4" w:rsidRPr="00AC5C3A">
        <w:t xml:space="preserve"> в </w:t>
      </w:r>
      <w:r w:rsidR="005B0C00" w:rsidRPr="00AC5C3A">
        <w:t>КМ</w:t>
      </w:r>
      <w:r w:rsidR="00784F25" w:rsidRPr="00AC5C3A">
        <w:t xml:space="preserve"> </w:t>
      </w:r>
      <w:r w:rsidR="00784F25" w:rsidRPr="00AC5C3A">
        <w:fldChar w:fldCharType="begin" w:fldLock="1"/>
      </w:r>
      <w:r w:rsidR="009D042B" w:rsidRPr="00AC5C3A">
        <w:instrText>ADDIN CSL_CITATION {"citationItems":[{"id":"ITEM-1","itemData":{"DOI":"10.1111/j.1349-7006.1993.tb02865.x","ISSN":"13497006","abstract":"We determined the breakpoints of the RAR-alpha and PML genes in acute promyelocytic leukemia (APL) cells from 40 patients using Southern blot analysis. We also analyzed the relationship between the location of breakpoints, the clinical features of APL and the response to all-trans retinoic acid (ATRA). While the breakpoints of the RAR-alpha gene were consistently within intron 2, we found two major clusters in the breakpoints of the PML gene. The two breakpoint clusters in the PML gene were separated by 10 kb; 5' breakpoints were in intron 3, and 3' breakpoints were around introns 5 and 6. Twenty percent of the patients had 5' breakpoints in the PML gene and 70% had 3' breakpoints. No rearrangement was observed in the remaining 10% of patients in spite of the presence of t(15;17) translocation. There was no relationship between the location of the PML breakpoints, the clinical features at diagnosis and the response to ATRA.","author":[{"dropping-particle":"","family":"Fukutani","given":"Hisashi","non-dropping-particle":"","parse-names":false,"suffix":""},{"dropping-particle":"","family":"Naoe","given":"Tomoki","non-dropping-particle":"","parse-names":false,"suffix":""},{"dropping-particle":"","family":"Yoshida","given":"Hitoshi","non-dropping-particle":"","parse-names":false,"suffix":""},{"dropping-particle":"","family":"Yamamori","given":"Shunji","non-dropping-particle":"","parse-names":false,"suffix":""},{"dropping-particle":"","family":"Ohno","given":"Ryuzo","non-dropping-particle":"","parse-names":false,"suffix":""}],"container-title":"Japanese Journal of Cancer Research","id":"ITEM-1","issue":"3","issued":{"date-parts":[["1993"]]},"page":"257-264","title":"Molecular Heterogeneity of the PML Gene Rearrangement in Acute Promyelocytic Leukemia: Prevalence and Clinical Significance","type":"article-journal","volume":"84"},"uris":["http://www.mendeley.com/documents/?uuid=3568dbcf-20c5-36a2-ab51-ed09e321ae21"]},{"id":"ITEM-2","itemData":{"DOI":"10.1016/j.cancergen.2018.12.003","ISSN":"2210-7762","PMID":"30803552","abstract":"AIMS Distinct types of PML-RARα hybrid transcripts viz bcr-1, bcr-2 and bcr-3 result from translocation between chromosomes 15 and 17 t(15;17) in Acute Promyelocytic Leukemia patients. We aimed to determine the frequencies of the PML-RARα transcripts and FLT3-ITD mutations in APL patients to evaluate their prognostic implications and also to analyze their impact on disease outcome. MAIN METHOD RT-PCR and Rq-PCR were adopted for transcript typing and quantitation of PML-RARα transcripts while FLT3-ITD was detected by PCR in APL patients. KEY FINDINGS PML-RARα bcr-1, bcr-2 and bcr-3 transcripts were found in 26, 3 and 16 cases respectively. 64.4% patients achieved complete remission, 22.2% expired early wherein majority of the cases expressed bcr-3 transcript (p = 0.03). 50% relapse rate was observed in patients with bcr-3 transcripts. Multivariate analysis showed expression of bcr-3 transcript associated with early death (p = 0.027) and increased relapse risk (P = 0.046). Patients expressing bcr-3 hybrid transcript showed lowest OS of 28.0 months (± 5.26) (p = 0.027). FLT3-ITD mutation was detected in 5 (11.1%) patients and presence of these mutations was not associated either with PML-RARα transcripts or with disease outcome. SIGNIFICANCE bcr-3 transcript has a more lethal outcome and is also associated with frequent relapse risk in APL patients of our region.","author":[{"dropping-particle":"","family":"Baba","given":"Shahid M","non-dropping-particle":"","parse-names":false,"suffix":""},{"dropping-particle":"","family":"Shah","given":"Zafar A","non-dropping-particle":"","parse-names":false,"suffix":""},{"dropping-particle":"","family":"Pandith","given":"Arshad A","non-dropping-particle":"","parse-names":false,"suffix":""},{"dropping-particle":"","family":"Dil-Afroze","given":"","non-dropping-particle":"","parse-names":false,"suffix":""},{"dropping-particle":"","family":"Jan","given":"Aleem","non-dropping-particle":"","parse-names":false,"suffix":""},{"dropping-particle":"","family":"Mir","given":"Khurshid A","non-dropping-particle":"","parse-names":false,"suffix":""},{"dropping-particle":"","family":"Aziz","given":"Sheikh A","non-dropping-particle":"","parse-names":false,"suffix":""},{"dropping-particle":"","family":"Ahmad","given":"Zahoor","non-dropping-particle":"","parse-names":false,"suffix":""}],"container-title":"Cancer genetics","id":"ITEM-2","issued":{"date-parts":[["2019","2"]]},"page":"14-21","title":"Influence of bcr-3 PML-RARα transcript on outcome in Acute Promyelocytic Leukemia patients of Kashmir treated with all-trans retinoic acid and/or arsenic tri-oxide.","type":"article-journal","volume":"231-232"},"uris":["http://www.mendeley.com/documents/?uuid=79de1958-041e-37e7-b549-a7114e9a2495"]}],"mendeley":{"formattedCitation":"[9,10]","plainTextFormattedCitation":"[9,10]","previouslyFormattedCitation":"[9,10]"},"properties":{"noteIndex":0},"schema":"https://github.com/citation-style-language/schema/raw/master/csl-citation.json"}</w:instrText>
      </w:r>
      <w:r w:rsidR="00784F25" w:rsidRPr="00AC5C3A">
        <w:fldChar w:fldCharType="separate"/>
      </w:r>
      <w:r w:rsidR="00EA7DAE" w:rsidRPr="00AC5C3A">
        <w:rPr>
          <w:noProof/>
        </w:rPr>
        <w:t>[9,10]</w:t>
      </w:r>
      <w:r w:rsidR="00784F25" w:rsidRPr="00AC5C3A">
        <w:fldChar w:fldCharType="end"/>
      </w:r>
      <w:r w:rsidR="007745A5" w:rsidRPr="00AC5C3A">
        <w:t>.</w:t>
      </w:r>
      <w:r w:rsidR="000B4AA5" w:rsidRPr="00AC5C3A">
        <w:t xml:space="preserve"> </w:t>
      </w:r>
    </w:p>
    <w:p w14:paraId="33122174" w14:textId="035B74E4" w:rsidR="0034040A" w:rsidRPr="006A5BCD" w:rsidRDefault="0034040A" w:rsidP="00A116F3">
      <w:pPr>
        <w:pStyle w:val="aff0"/>
        <w:ind w:left="0"/>
        <w:divId w:val="91754287"/>
        <w:rPr>
          <w:rStyle w:val="affd"/>
          <w:rFonts w:cs="Times New Roman"/>
        </w:rPr>
      </w:pPr>
      <w:r w:rsidRPr="00AC5C3A">
        <w:rPr>
          <w:rStyle w:val="affd"/>
          <w:rFonts w:cs="Times New Roman"/>
        </w:rPr>
        <w:t xml:space="preserve">Уровень убедительности рекомендации </w:t>
      </w:r>
      <w:r w:rsidR="006A5BCD">
        <w:rPr>
          <w:rStyle w:val="affd"/>
          <w:rFonts w:cs="Times New Roman"/>
        </w:rPr>
        <w:t>–</w:t>
      </w:r>
      <w:r w:rsidR="004D331D" w:rsidRPr="00AC5C3A">
        <w:rPr>
          <w:rStyle w:val="affd"/>
          <w:rFonts w:cs="Times New Roman"/>
        </w:rPr>
        <w:t xml:space="preserve"> </w:t>
      </w:r>
      <w:r w:rsidR="008B65CA" w:rsidRPr="00AC5C3A">
        <w:rPr>
          <w:rStyle w:val="affd"/>
          <w:rFonts w:cs="Times New Roman"/>
        </w:rPr>
        <w:t xml:space="preserve">С </w:t>
      </w:r>
      <w:r w:rsidRPr="00AC5C3A">
        <w:rPr>
          <w:rStyle w:val="affd"/>
          <w:rFonts w:cs="Times New Roman"/>
        </w:rPr>
        <w:t xml:space="preserve">(уровень достоверности доказательств – </w:t>
      </w:r>
      <w:r w:rsidR="008B65CA" w:rsidRPr="00AC5C3A">
        <w:rPr>
          <w:rStyle w:val="affd"/>
          <w:rFonts w:cs="Times New Roman"/>
        </w:rPr>
        <w:t>4</w:t>
      </w:r>
      <w:r w:rsidRPr="00AC5C3A">
        <w:rPr>
          <w:rStyle w:val="affd"/>
          <w:rFonts w:cs="Times New Roman"/>
        </w:rPr>
        <w:t>)</w:t>
      </w:r>
    </w:p>
    <w:p w14:paraId="599A3F7F" w14:textId="77777777" w:rsidR="001A45F4" w:rsidRPr="00AC5C3A" w:rsidRDefault="001A45F4" w:rsidP="004D331D">
      <w:pPr>
        <w:pStyle w:val="a4"/>
        <w:contextualSpacing/>
        <w:divId w:val="91754287"/>
        <w:rPr>
          <w:i/>
          <w:lang w:val="ru-RU"/>
        </w:rPr>
      </w:pPr>
      <w:r w:rsidRPr="00AC5C3A">
        <w:rPr>
          <w:rStyle w:val="affd"/>
          <w:i/>
          <w:iCs/>
        </w:rPr>
        <w:t>Комментарии:</w:t>
      </w:r>
      <w:r w:rsidRPr="00AC5C3A">
        <w:t xml:space="preserve"> </w:t>
      </w:r>
      <w:r w:rsidR="00702B55" w:rsidRPr="00AC5C3A">
        <w:rPr>
          <w:rStyle w:val="affe"/>
        </w:rPr>
        <w:t xml:space="preserve">в </w:t>
      </w:r>
      <w:r w:rsidRPr="00AC5C3A">
        <w:rPr>
          <w:rStyle w:val="affe"/>
        </w:rPr>
        <w:t xml:space="preserve">клиниках, </w:t>
      </w:r>
      <w:r w:rsidR="009135E9" w:rsidRPr="00AC5C3A">
        <w:rPr>
          <w:rStyle w:val="affe"/>
        </w:rPr>
        <w:t>в которых</w:t>
      </w:r>
      <w:r w:rsidRPr="00AC5C3A">
        <w:rPr>
          <w:rStyle w:val="affe"/>
        </w:rPr>
        <w:t xml:space="preserve"> нет возможности выполнить молекулярное исследование, диагноз должен быть подтвержден в референс-лаборатории. Образцы </w:t>
      </w:r>
      <w:r w:rsidR="005B0C00" w:rsidRPr="00AC5C3A">
        <w:rPr>
          <w:rStyle w:val="affe"/>
        </w:rPr>
        <w:t>КМ</w:t>
      </w:r>
      <w:r w:rsidRPr="00AC5C3A">
        <w:rPr>
          <w:rStyle w:val="affe"/>
        </w:rPr>
        <w:t xml:space="preserve"> или </w:t>
      </w:r>
      <w:r w:rsidR="005B0C00" w:rsidRPr="00AC5C3A">
        <w:rPr>
          <w:rStyle w:val="affe"/>
        </w:rPr>
        <w:t>ПК</w:t>
      </w:r>
      <w:r w:rsidRPr="00AC5C3A">
        <w:rPr>
          <w:rStyle w:val="affe"/>
        </w:rPr>
        <w:t xml:space="preserve"> должны быть доставлены в лабораторию до начала терапии. </w:t>
      </w:r>
      <w:r w:rsidR="00D574AB" w:rsidRPr="00AC5C3A">
        <w:rPr>
          <w:i/>
        </w:rPr>
        <w:t>Варианты транскрипта PML/RAR</w:t>
      </w:r>
      <w:r w:rsidR="003766CA" w:rsidRPr="00AC5C3A">
        <w:rPr>
          <w:i/>
        </w:rPr>
        <w:t>α</w:t>
      </w:r>
      <w:r w:rsidR="00D574AB" w:rsidRPr="00AC5C3A">
        <w:rPr>
          <w:i/>
        </w:rPr>
        <w:t xml:space="preserve"> (bcr1, bcr2, bcr3) и экспрессия транскрипта RAR</w:t>
      </w:r>
      <w:r w:rsidR="00823D7F" w:rsidRPr="00AC5C3A">
        <w:rPr>
          <w:i/>
        </w:rPr>
        <w:t>α</w:t>
      </w:r>
      <w:r w:rsidR="00D574AB" w:rsidRPr="00AC5C3A">
        <w:rPr>
          <w:i/>
        </w:rPr>
        <w:t xml:space="preserve">-PML служат маркерами для мониторинга </w:t>
      </w:r>
      <w:r w:rsidR="005B0C00" w:rsidRPr="00AC5C3A">
        <w:rPr>
          <w:i/>
        </w:rPr>
        <w:t>МОБ</w:t>
      </w:r>
      <w:r w:rsidR="00D574AB" w:rsidRPr="00AC5C3A">
        <w:rPr>
          <w:i/>
        </w:rPr>
        <w:t xml:space="preserve"> при ОПЛ с </w:t>
      </w:r>
      <w:r w:rsidR="00BA719C" w:rsidRPr="00AC5C3A">
        <w:rPr>
          <w:i/>
          <w:lang w:val="en-US"/>
        </w:rPr>
        <w:t>t</w:t>
      </w:r>
      <w:r w:rsidR="00823D7F" w:rsidRPr="00AC5C3A">
        <w:rPr>
          <w:i/>
          <w:lang w:val="ru-RU"/>
        </w:rPr>
        <w:t> </w:t>
      </w:r>
      <w:r w:rsidR="00D574AB" w:rsidRPr="00AC5C3A">
        <w:rPr>
          <w:i/>
        </w:rPr>
        <w:t>(15;</w:t>
      </w:r>
      <w:r w:rsidR="00823D7F" w:rsidRPr="00AC5C3A">
        <w:rPr>
          <w:i/>
          <w:lang w:val="ru-RU"/>
        </w:rPr>
        <w:t> </w:t>
      </w:r>
      <w:r w:rsidR="00D574AB" w:rsidRPr="00AC5C3A">
        <w:rPr>
          <w:i/>
        </w:rPr>
        <w:t>17), но не определяют прогноз заболевания.</w:t>
      </w:r>
    </w:p>
    <w:p w14:paraId="0D82DB9C" w14:textId="4FDF6257" w:rsidR="005B2969" w:rsidRPr="00AC5C3A" w:rsidRDefault="001A45F4" w:rsidP="004108BE">
      <w:pPr>
        <w:pStyle w:val="32"/>
        <w:numPr>
          <w:ilvl w:val="0"/>
          <w:numId w:val="19"/>
        </w:numPr>
        <w:divId w:val="91754287"/>
        <w:rPr>
          <w:b/>
          <w:bCs/>
          <w:lang w:val="ru-RU"/>
        </w:rPr>
      </w:pPr>
      <w:r w:rsidRPr="00AC5C3A">
        <w:rPr>
          <w:rStyle w:val="affd"/>
        </w:rPr>
        <w:t xml:space="preserve">Рекомендуется </w:t>
      </w:r>
      <w:r w:rsidRPr="00AC5C3A">
        <w:rPr>
          <w:rStyle w:val="affd"/>
          <w:b w:val="0"/>
        </w:rPr>
        <w:t xml:space="preserve">всем пациентам </w:t>
      </w:r>
      <w:r w:rsidRPr="00AC5C3A">
        <w:t xml:space="preserve">до начала и во время лечения ОПЛ в ходе терапии </w:t>
      </w:r>
      <w:r w:rsidR="00A46F7D" w:rsidRPr="00AC5C3A">
        <w:t xml:space="preserve">проведение </w:t>
      </w:r>
      <w:r w:rsidR="00A46F7D" w:rsidRPr="00AC5C3A">
        <w:rPr>
          <w:lang w:val="ru-RU"/>
        </w:rPr>
        <w:t xml:space="preserve">анализа </w:t>
      </w:r>
      <w:r w:rsidRPr="00AC5C3A">
        <w:t>биохимического анализа крови (общий белок, альбумин, мочевина, креатинин, калий</w:t>
      </w:r>
      <w:r w:rsidR="00A46F7D" w:rsidRPr="00AC5C3A">
        <w:rPr>
          <w:lang w:val="ru-RU"/>
        </w:rPr>
        <w:t>,</w:t>
      </w:r>
      <w:r w:rsidRPr="00AC5C3A">
        <w:t xml:space="preserve"> натрий</w:t>
      </w:r>
      <w:r w:rsidR="00A46F7D" w:rsidRPr="00AC5C3A">
        <w:rPr>
          <w:lang w:val="ru-RU"/>
        </w:rPr>
        <w:t>,</w:t>
      </w:r>
      <w:r w:rsidRPr="00AC5C3A">
        <w:t xml:space="preserve"> кальций, лактатдегидрогеназа, щелочная фосфатаза,</w:t>
      </w:r>
      <w:r w:rsidR="00A116F3" w:rsidRPr="00AC5C3A">
        <w:rPr>
          <w:lang w:val="ru-RU"/>
        </w:rPr>
        <w:t xml:space="preserve"> аланинаминотрансфераз</w:t>
      </w:r>
      <w:r w:rsidR="00EA7DAE" w:rsidRPr="00AC5C3A">
        <w:rPr>
          <w:lang w:val="ru-RU"/>
        </w:rPr>
        <w:t xml:space="preserve">а, аспартатаминотрансфераза, </w:t>
      </w:r>
      <w:r w:rsidRPr="00AC5C3A">
        <w:t xml:space="preserve">билирубин </w:t>
      </w:r>
      <w:r w:rsidRPr="00AC5C3A">
        <w:lastRenderedPageBreak/>
        <w:t xml:space="preserve">общий, свободный и связанный) для диагностики сопутствующей патологии (заболеваний) и определения тактики сопроводительной терапии </w:t>
      </w:r>
      <w:r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AC5C3A">
        <w:fldChar w:fldCharType="separate"/>
      </w:r>
      <w:r w:rsidR="00EA7DAE" w:rsidRPr="00AC5C3A">
        <w:rPr>
          <w:noProof/>
        </w:rPr>
        <w:t>[1–3,5]</w:t>
      </w:r>
      <w:r w:rsidRPr="00AC5C3A">
        <w:fldChar w:fldCharType="end"/>
      </w:r>
      <w:r w:rsidRPr="00AC5C3A">
        <w:t>.</w:t>
      </w:r>
      <w:r w:rsidR="000B4AA5" w:rsidRPr="00AC5C3A">
        <w:rPr>
          <w:lang w:val="ru-RU"/>
        </w:rPr>
        <w:t xml:space="preserve"> </w:t>
      </w:r>
    </w:p>
    <w:p w14:paraId="702F956F" w14:textId="496BB3D4" w:rsidR="001A45F4" w:rsidRDefault="001A45F4" w:rsidP="00EA7DAE">
      <w:pPr>
        <w:pStyle w:val="a4"/>
        <w:contextualSpacing/>
        <w:divId w:val="91754287"/>
        <w:rPr>
          <w:rStyle w:val="affd"/>
          <w:lang w:val="ru-RU"/>
        </w:rPr>
      </w:pPr>
      <w:r w:rsidRPr="00AC5C3A">
        <w:rPr>
          <w:rStyle w:val="affd"/>
        </w:rPr>
        <w:t xml:space="preserve">Уровень убедительности рекомендации </w:t>
      </w:r>
      <w:r w:rsidR="006A5BCD">
        <w:rPr>
          <w:rStyle w:val="affd"/>
          <w:lang w:val="ru-RU"/>
        </w:rPr>
        <w:t>–</w:t>
      </w:r>
      <w:r w:rsidR="00AE4D62" w:rsidRPr="00AC5C3A">
        <w:rPr>
          <w:rStyle w:val="affd"/>
          <w:lang w:val="ru-RU"/>
        </w:rPr>
        <w:t xml:space="preserve"> </w:t>
      </w:r>
      <w:r w:rsidRPr="00AC5C3A">
        <w:rPr>
          <w:rStyle w:val="affd"/>
          <w:lang w:val="en-US"/>
        </w:rPr>
        <w:t>C</w:t>
      </w:r>
      <w:r w:rsidRPr="00AC5C3A">
        <w:rPr>
          <w:rStyle w:val="affd"/>
        </w:rPr>
        <w:t xml:space="preserve"> (уровень достоверности доказательств – 5)</w:t>
      </w:r>
    </w:p>
    <w:p w14:paraId="6D5FC86B" w14:textId="04FC360A" w:rsidR="00F74999" w:rsidRPr="00606BB9" w:rsidRDefault="00F74999" w:rsidP="00606BB9">
      <w:pPr>
        <w:pStyle w:val="a4"/>
        <w:contextualSpacing/>
        <w:divId w:val="91754287"/>
        <w:rPr>
          <w:rStyle w:val="affd"/>
          <w:b w:val="0"/>
          <w:i/>
          <w:color w:val="000000" w:themeColor="text1"/>
          <w:lang w:val="ru-RU"/>
        </w:rPr>
      </w:pPr>
      <w:r w:rsidRPr="00606BB9">
        <w:rPr>
          <w:rStyle w:val="affd"/>
          <w:i/>
          <w:color w:val="000000" w:themeColor="text1"/>
          <w:lang w:val="ru-RU"/>
        </w:rPr>
        <w:t>Комментарии:</w:t>
      </w:r>
      <w:r w:rsidRPr="00606BB9">
        <w:rPr>
          <w:rStyle w:val="affd"/>
          <w:b w:val="0"/>
          <w:i/>
          <w:color w:val="000000" w:themeColor="text1"/>
          <w:lang w:val="ru-RU"/>
        </w:rPr>
        <w:t xml:space="preserve"> дополнительно при наличии показаний на любом этапе диагностики и лечения ОПЛ могут исследоваться другие показатели крови: определение </w:t>
      </w:r>
      <w:r w:rsidRPr="00606BB9">
        <w:rPr>
          <w:i/>
          <w:color w:val="000000" w:themeColor="text1"/>
        </w:rPr>
        <w:t>изоферментов щелочной фосфатазы в крови, панкреатической амилазы в крови, соотношения белковых фракций методом электрофореза, железа сыворотки крови, трансферрина сыворотки крови, уровня иммуноглобулинов в крови, уровня эритропоэтина крови, уровня парапротеинов в крови, уровня кальцитонина в крови, тропонинов I, T в крови, прокальцитонина в крови, фолиевой кислоты в сыворотке крови</w:t>
      </w:r>
      <w:r w:rsidR="00606BB9">
        <w:rPr>
          <w:i/>
          <w:color w:val="000000" w:themeColor="text1"/>
          <w:lang w:val="ru-RU"/>
        </w:rPr>
        <w:t xml:space="preserve"> </w:t>
      </w:r>
      <w:r w:rsidRPr="00606BB9">
        <w:rPr>
          <w:i/>
          <w:color w:val="000000" w:themeColor="text1"/>
        </w:rPr>
        <w:t>фолиевой кислоты в эритроцитах</w:t>
      </w:r>
      <w:r w:rsidR="00B65485" w:rsidRPr="00606BB9">
        <w:rPr>
          <w:i/>
          <w:color w:val="000000" w:themeColor="text1"/>
        </w:rPr>
        <w:t>, исследование функции нефронов по клиренсу креатинина (проба Реберга), тесты тубулярной реабсорбции, и другие.</w:t>
      </w:r>
    </w:p>
    <w:p w14:paraId="6C84B224" w14:textId="77F43DAC" w:rsidR="00751010" w:rsidRPr="00AC5C3A" w:rsidRDefault="0034040A" w:rsidP="00B82349">
      <w:pPr>
        <w:pStyle w:val="32"/>
        <w:numPr>
          <w:ilvl w:val="0"/>
          <w:numId w:val="19"/>
        </w:numPr>
        <w:ind w:left="714" w:hanging="357"/>
        <w:divId w:val="91754287"/>
        <w:rPr>
          <w:b/>
          <w:bCs/>
        </w:rPr>
      </w:pPr>
      <w:r w:rsidRPr="00AC5C3A">
        <w:rPr>
          <w:rStyle w:val="affd"/>
          <w:szCs w:val="24"/>
        </w:rPr>
        <w:t>Рекомендуется</w:t>
      </w:r>
      <w:r w:rsidRPr="00AC5C3A">
        <w:rPr>
          <w:rStyle w:val="affd"/>
        </w:rPr>
        <w:t xml:space="preserve"> </w:t>
      </w:r>
      <w:r w:rsidRPr="00AC5C3A">
        <w:rPr>
          <w:rStyle w:val="affd"/>
          <w:b w:val="0"/>
        </w:rPr>
        <w:t>всем пациентам</w:t>
      </w:r>
      <w:r w:rsidRPr="00AC5C3A">
        <w:rPr>
          <w:rStyle w:val="affd"/>
          <w:b w:val="0"/>
          <w:szCs w:val="24"/>
        </w:rPr>
        <w:t xml:space="preserve"> </w:t>
      </w:r>
      <w:r w:rsidRPr="00AC5C3A">
        <w:rPr>
          <w:szCs w:val="24"/>
        </w:rPr>
        <w:t xml:space="preserve">до начала и во время лечения </w:t>
      </w:r>
      <w:r w:rsidRPr="00AC5C3A">
        <w:t xml:space="preserve">ОПЛ в ходе терапии </w:t>
      </w:r>
      <w:r w:rsidR="00741B16" w:rsidRPr="00AC5C3A">
        <w:t>исследование свертывающей системы крови (</w:t>
      </w:r>
      <w:r w:rsidR="00AE4D62" w:rsidRPr="00AC5C3A">
        <w:rPr>
          <w:rStyle w:val="affe"/>
          <w:i w:val="0"/>
        </w:rPr>
        <w:t>активированное частичное тромбопластиновое время</w:t>
      </w:r>
      <w:r w:rsidR="00741B16" w:rsidRPr="00AC5C3A">
        <w:t>, протромбиновое время, тромбиновое время, фибриноген)</w:t>
      </w:r>
      <w:r w:rsidR="00741B16" w:rsidRPr="00AC5C3A">
        <w:rPr>
          <w:b/>
        </w:rPr>
        <w:t xml:space="preserve"> </w:t>
      </w:r>
      <w:r w:rsidR="00741B16" w:rsidRPr="00AC5C3A">
        <w:rPr>
          <w:bCs/>
        </w:rPr>
        <w:t xml:space="preserve">для диагностики сопутствующей патологии и осложнений, а также </w:t>
      </w:r>
      <w:r w:rsidR="00741B16" w:rsidRPr="00AC5C3A">
        <w:rPr>
          <w:rStyle w:val="affd"/>
          <w:b w:val="0"/>
        </w:rPr>
        <w:t xml:space="preserve">определения тактики сопроводительной терапии </w:t>
      </w:r>
      <w:r w:rsidR="00741B16"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-2","issue":"9","issued":{"date-parts":[["2009","2","26"]]},"page":"1875-91","title":"Management of acute promyelocytic leukemia: recommendations from an expert panel on behalf of the European LeukemiaNet.","type":"article-journal","volume":"113"},"uris":["http://www.mendeley.com/documents/?uuid=b332d4a4-d04c-3328-9f80-61f0ce2c04c8"]},{"id":"ITEM-3","itemData":{"DOI":"10.1182/blood-2008-08-175745","ISSN":"00064971","abstract":"A population-based cohort was used to determine the incidence and risk factors associated with development of venous thromboembolism (VTE) among Californians diagnosed with acute leukemia between 1993 to 1999. Principal outcomes were deep vein thrombosis in both the lower and upper extremities, pulmonary embolism, and mortality. Among 5394 cases with acute myelogenous leukemia (AML), the 2-year cumulative incidence of VTE was 281 (5.2%). Sixty-four percent of the VTE events occurred within 3 months of AML diagnosis. In AML patients, female sex, older age, number of chronic comorbidities, and presence of a catheter were significant predictors of development of VTE within 1 year. A diagnosis of VTE was not associated with reduced survival in AML patients. Among 2482 cases with acute lymphoblastic leukemia (ALL), the 2-year incidence of VTE in ALL was 4.5%. Risk factors for VTE were presence of a central venous catheter, older age, and number of chronic comorbidities. In the patients with ALL, development of VTE was associated with a 40% increase in the risk of dying within 1 year. The incidence of VTE in acute leukemia is appreciable, and is comparable with the incidence in many solid tumors.","author":[{"dropping-particle":"","family":"Ku","given":"Grace H.","non-dropping-particle":"","parse-names":false,"suffix":""},{"dropping-particle":"","family":"White","given":"Richard H.","non-dropping-particle":"","parse-names":false,"suffix":""},{"dropping-particle":"","family":"Chew","given":"Helen K.","non-dropping-particle":"","parse-names":false,"suffix":""},{"dropping-particle":"","family":"Harvey","given":"Danielle J.","non-dropping-particle":"","parse-names":false,"suffix":""},{"dropping-particle":"","family":"Zhou","given":"Hong","non-dropping-particle":"","parse-names":false,"suffix":""},{"dropping-particle":"","family":"Wun","given":"Ted","non-dropping-particle":"","parse-names":false,"suffix":""}],"container-title":"Blood","id":"ITEM-3","issue":"17","issued":{"date-parts":[["2009"]]},"page":"3911-3917","title":"Venous thromboembolism in patients with acute leukemia: Incidence, risk factors, and effect on survival","type":"article-journal","volume":"113"},"uris":["http://www.mendeley.com/documents/?uuid=b53c8ec8-1f69-3994-b4b4-099a74477279"]}],"mendeley":{"formattedCitation":"[1,2,11]","plainTextFormattedCitation":"[1,2,11]","previouslyFormattedCitation":"[1,2,11]"},"properties":{"noteIndex":0},"schema":"https://github.com/citation-style-language/schema/raw/master/csl-citation.json"}</w:instrText>
      </w:r>
      <w:r w:rsidR="00741B16" w:rsidRPr="00AC5C3A">
        <w:fldChar w:fldCharType="separate"/>
      </w:r>
      <w:r w:rsidR="00EA7DAE" w:rsidRPr="00AC5C3A">
        <w:rPr>
          <w:noProof/>
        </w:rPr>
        <w:t>[1,2,11]</w:t>
      </w:r>
      <w:r w:rsidR="00741B16" w:rsidRPr="00AC5C3A">
        <w:fldChar w:fldCharType="end"/>
      </w:r>
      <w:r w:rsidR="007745A5" w:rsidRPr="00AC5C3A">
        <w:t>.</w:t>
      </w:r>
      <w:r w:rsidR="000B4AA5" w:rsidRPr="00AC5C3A">
        <w:t xml:space="preserve"> </w:t>
      </w:r>
    </w:p>
    <w:p w14:paraId="39B301CB" w14:textId="6D019231" w:rsidR="007745A5" w:rsidRPr="006A5BCD" w:rsidRDefault="0034040A" w:rsidP="00EA7DAE">
      <w:pPr>
        <w:pStyle w:val="a4"/>
        <w:contextualSpacing/>
        <w:divId w:val="91754287"/>
        <w:rPr>
          <w:rStyle w:val="affd"/>
          <w:rFonts w:eastAsia="Calibri"/>
          <w:lang w:val="ru-RU"/>
        </w:rPr>
      </w:pPr>
      <w:r w:rsidRPr="00AC5C3A">
        <w:rPr>
          <w:rStyle w:val="affd"/>
          <w:rFonts w:eastAsia="Calibri"/>
        </w:rPr>
        <w:t xml:space="preserve">Уровень убедительности рекомендации </w:t>
      </w:r>
      <w:r w:rsidR="006A5BCD">
        <w:rPr>
          <w:rStyle w:val="affd"/>
          <w:rFonts w:eastAsia="Calibri"/>
          <w:lang w:val="ru-RU"/>
        </w:rPr>
        <w:t>–</w:t>
      </w:r>
      <w:r w:rsidR="00EA7DAE" w:rsidRPr="00AC5C3A">
        <w:rPr>
          <w:rStyle w:val="affd"/>
          <w:rFonts w:eastAsia="Calibri"/>
          <w:lang w:val="ru-RU"/>
        </w:rPr>
        <w:t xml:space="preserve"> </w:t>
      </w:r>
      <w:r w:rsidR="00B768B6" w:rsidRPr="00AC5C3A">
        <w:rPr>
          <w:rStyle w:val="affd"/>
          <w:lang w:val="en-US"/>
        </w:rPr>
        <w:t>C</w:t>
      </w:r>
      <w:r w:rsidR="008B65CA" w:rsidRPr="00AC5C3A">
        <w:rPr>
          <w:rStyle w:val="affd"/>
          <w:rFonts w:eastAsia="Calibri"/>
        </w:rPr>
        <w:t xml:space="preserve"> </w:t>
      </w:r>
      <w:r w:rsidRPr="00AC5C3A">
        <w:rPr>
          <w:rStyle w:val="affd"/>
          <w:rFonts w:eastAsia="Calibri"/>
        </w:rPr>
        <w:t xml:space="preserve">(уровень достоверности доказательств – </w:t>
      </w:r>
      <w:r w:rsidR="00B768B6" w:rsidRPr="00AC5C3A">
        <w:rPr>
          <w:rStyle w:val="affd"/>
          <w:lang w:val="ru-RU"/>
        </w:rPr>
        <w:t>5</w:t>
      </w:r>
      <w:r w:rsidRPr="00AC5C3A">
        <w:rPr>
          <w:rStyle w:val="affd"/>
          <w:rFonts w:eastAsia="Calibri"/>
        </w:rPr>
        <w:t>)</w:t>
      </w:r>
    </w:p>
    <w:p w14:paraId="6A37215A" w14:textId="79E1D5CB" w:rsidR="00852217" w:rsidRPr="00606BB9" w:rsidRDefault="004D1EC3" w:rsidP="006B15B8">
      <w:pPr>
        <w:pStyle w:val="aff0"/>
        <w:ind w:left="0"/>
        <w:divId w:val="91754287"/>
        <w:rPr>
          <w:rStyle w:val="affd"/>
          <w:rFonts w:eastAsia="Times New Roman" w:cs="Times New Roman"/>
          <w:b w:val="0"/>
          <w:bCs w:val="0"/>
          <w:color w:val="000000" w:themeColor="text1"/>
          <w:szCs w:val="24"/>
        </w:rPr>
      </w:pPr>
      <w:r w:rsidRPr="00AC5C3A">
        <w:rPr>
          <w:rStyle w:val="affd"/>
          <w:rFonts w:cs="Times New Roman"/>
        </w:rPr>
        <w:t>Комментарии:</w:t>
      </w:r>
      <w:r w:rsidRPr="00AC5C3A">
        <w:rPr>
          <w:rFonts w:eastAsia="Times New Roman" w:cs="Times New Roman"/>
          <w:i/>
        </w:rPr>
        <w:t xml:space="preserve"> </w:t>
      </w:r>
      <w:r w:rsidR="005B0C00" w:rsidRPr="00AC5C3A">
        <w:rPr>
          <w:rFonts w:eastAsia="Times New Roman" w:cs="Times New Roman"/>
          <w:i/>
        </w:rPr>
        <w:t>у</w:t>
      </w:r>
      <w:r w:rsidRPr="00AC5C3A">
        <w:rPr>
          <w:rFonts w:eastAsia="Times New Roman" w:cs="Times New Roman"/>
          <w:i/>
        </w:rPr>
        <w:t xml:space="preserve"> пациентов с малейшими признаками коагулопатиии на этапе индукции ремиссии все </w:t>
      </w:r>
      <w:r w:rsidRPr="00606BB9">
        <w:rPr>
          <w:rFonts w:eastAsia="Times New Roman" w:cs="Times New Roman"/>
          <w:i/>
          <w:color w:val="000000" w:themeColor="text1"/>
        </w:rPr>
        <w:t xml:space="preserve">указанные показатели должны мониторироваться ежедневно. Если есть возможность, в систему мониторинга </w:t>
      </w:r>
      <w:r w:rsidR="00074585" w:rsidRPr="00606BB9">
        <w:rPr>
          <w:rFonts w:eastAsia="Times New Roman" w:cs="Times New Roman"/>
          <w:i/>
          <w:color w:val="000000" w:themeColor="text1"/>
        </w:rPr>
        <w:t xml:space="preserve">целесообразно </w:t>
      </w:r>
      <w:r w:rsidRPr="00606BB9">
        <w:rPr>
          <w:rFonts w:eastAsia="Times New Roman" w:cs="Times New Roman"/>
          <w:i/>
          <w:color w:val="000000" w:themeColor="text1"/>
        </w:rPr>
        <w:t>включ</w:t>
      </w:r>
      <w:r w:rsidR="00074585" w:rsidRPr="00606BB9">
        <w:rPr>
          <w:rFonts w:eastAsia="Times New Roman" w:cs="Times New Roman"/>
          <w:i/>
          <w:color w:val="000000" w:themeColor="text1"/>
        </w:rPr>
        <w:t>ить</w:t>
      </w:r>
      <w:r w:rsidRPr="00606BB9">
        <w:rPr>
          <w:rFonts w:eastAsia="Times New Roman" w:cs="Times New Roman"/>
          <w:i/>
          <w:color w:val="000000" w:themeColor="text1"/>
        </w:rPr>
        <w:t xml:space="preserve"> тромбоэластографи</w:t>
      </w:r>
      <w:r w:rsidR="00074585" w:rsidRPr="00606BB9">
        <w:rPr>
          <w:rFonts w:eastAsia="Times New Roman" w:cs="Times New Roman"/>
          <w:i/>
          <w:color w:val="000000" w:themeColor="text1"/>
        </w:rPr>
        <w:t>ю</w:t>
      </w:r>
      <w:r w:rsidRPr="00606BB9">
        <w:rPr>
          <w:rFonts w:eastAsia="Times New Roman" w:cs="Times New Roman"/>
          <w:i/>
          <w:color w:val="000000" w:themeColor="text1"/>
        </w:rPr>
        <w:t>.</w:t>
      </w:r>
      <w:r w:rsidR="00852217" w:rsidRPr="00606BB9">
        <w:rPr>
          <w:rFonts w:eastAsia="Times New Roman" w:cs="Times New Roman"/>
          <w:i/>
          <w:color w:val="000000" w:themeColor="text1"/>
        </w:rPr>
        <w:t xml:space="preserve"> При наличии показаний исследуются другие параметры коагуляции (и</w:t>
      </w:r>
      <w:r w:rsidR="00852217" w:rsidRPr="00606BB9">
        <w:rPr>
          <w:i/>
          <w:color w:val="000000" w:themeColor="text1"/>
        </w:rPr>
        <w:t xml:space="preserve">сследование уровня </w:t>
      </w:r>
      <w:r w:rsidR="00852217" w:rsidRPr="00606BB9">
        <w:rPr>
          <w:rFonts w:eastAsia="Times New Roman" w:cs="Times New Roman"/>
          <w:i/>
          <w:color w:val="000000" w:themeColor="text1"/>
          <w:szCs w:val="24"/>
          <w:lang w:eastAsia="ru-RU"/>
        </w:rPr>
        <w:t xml:space="preserve">продуктов паракоагуляции в крови, протеина C в крови, протеина S в крови, антитромбина </w:t>
      </w:r>
      <w:r w:rsidR="00852217" w:rsidRPr="00606BB9">
        <w:rPr>
          <w:rFonts w:eastAsia="Times New Roman" w:cs="Times New Roman"/>
          <w:i/>
          <w:color w:val="000000" w:themeColor="text1"/>
          <w:szCs w:val="24"/>
          <w:lang w:val="en-US" w:eastAsia="ru-RU"/>
        </w:rPr>
        <w:t>III</w:t>
      </w:r>
      <w:r w:rsidR="00852217" w:rsidRPr="00606BB9">
        <w:rPr>
          <w:rFonts w:eastAsia="Times New Roman" w:cs="Times New Roman"/>
          <w:i/>
          <w:color w:val="000000" w:themeColor="text1"/>
          <w:szCs w:val="24"/>
          <w:lang w:eastAsia="ru-RU"/>
        </w:rPr>
        <w:t>, и другие).</w:t>
      </w:r>
    </w:p>
    <w:p w14:paraId="1AEC1FF5" w14:textId="23062EA3" w:rsidR="00751010" w:rsidRPr="00AC5C3A" w:rsidRDefault="00EA064D" w:rsidP="004108BE">
      <w:pPr>
        <w:pStyle w:val="32"/>
        <w:numPr>
          <w:ilvl w:val="0"/>
          <w:numId w:val="19"/>
        </w:numPr>
        <w:divId w:val="91754287"/>
        <w:rPr>
          <w:b/>
          <w:bCs/>
        </w:rPr>
      </w:pPr>
      <w:r w:rsidRPr="00AC5C3A">
        <w:rPr>
          <w:rStyle w:val="affd"/>
        </w:rPr>
        <w:t xml:space="preserve">Не рекомендуется </w:t>
      </w:r>
      <w:r w:rsidRPr="00AC5C3A">
        <w:t xml:space="preserve">рутинное </w:t>
      </w:r>
      <w:r w:rsidR="00836F6D" w:rsidRPr="00AC5C3A">
        <w:t xml:space="preserve">молекулярно-генетическое исследование мутации гена </w:t>
      </w:r>
      <w:r w:rsidR="00836F6D" w:rsidRPr="00AC5C3A">
        <w:rPr>
          <w:i/>
          <w:iCs/>
        </w:rPr>
        <w:t>FLT3</w:t>
      </w:r>
      <w:r w:rsidR="00836F6D" w:rsidRPr="00AC5C3A">
        <w:t xml:space="preserve"> (fms-подобная тирозин-киназа</w:t>
      </w:r>
      <w:r w:rsidR="007263F1" w:rsidRPr="00AC5C3A">
        <w:rPr>
          <w:lang w:val="ru-RU"/>
        </w:rPr>
        <w:t>-</w:t>
      </w:r>
      <w:r w:rsidR="004E1920" w:rsidRPr="00AC5C3A">
        <w:rPr>
          <w:lang w:val="ru-RU"/>
        </w:rPr>
        <w:t>3</w:t>
      </w:r>
      <w:r w:rsidR="00836F6D" w:rsidRPr="00AC5C3A">
        <w:t xml:space="preserve">) в </w:t>
      </w:r>
      <w:r w:rsidR="005B0C00" w:rsidRPr="00AC5C3A">
        <w:t>ПК</w:t>
      </w:r>
      <w:r w:rsidR="00836F6D" w:rsidRPr="00AC5C3A">
        <w:t xml:space="preserve"> или </w:t>
      </w:r>
      <w:r w:rsidR="005B0C00" w:rsidRPr="00AC5C3A">
        <w:t>КМ</w:t>
      </w:r>
      <w:r w:rsidR="00836F6D" w:rsidRPr="00AC5C3A">
        <w:t xml:space="preserve"> </w:t>
      </w:r>
      <w:r w:rsidR="00A92C96" w:rsidRPr="00AC5C3A">
        <w:t>всем пациентам</w:t>
      </w:r>
      <w:r w:rsidR="00D46E8F" w:rsidRPr="00AC5C3A">
        <w:t xml:space="preserve"> с</w:t>
      </w:r>
      <w:r w:rsidR="001F3C26" w:rsidRPr="00AC5C3A">
        <w:t xml:space="preserve"> </w:t>
      </w:r>
      <w:r w:rsidR="00CB78CB" w:rsidRPr="00AC5C3A">
        <w:t>ОПЛ</w:t>
      </w:r>
      <w:r w:rsidR="00836F6D" w:rsidRPr="00AC5C3A">
        <w:t xml:space="preserve"> </w:t>
      </w:r>
      <w:r w:rsidR="00836F6D"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mendeley":{"formattedCitation":"[2,3]","plainTextFormattedCitation":"[2,3]","previouslyFormattedCitation":"[2,3]"},"properties":{"noteIndex":0},"schema":"https://github.com/citation-style-language/schema/raw/master/csl-citation.json"}</w:instrText>
      </w:r>
      <w:r w:rsidR="00836F6D" w:rsidRPr="00AC5C3A">
        <w:fldChar w:fldCharType="separate"/>
      </w:r>
      <w:r w:rsidR="00EA7DAE" w:rsidRPr="00AC5C3A">
        <w:rPr>
          <w:noProof/>
        </w:rPr>
        <w:t>[2,3]</w:t>
      </w:r>
      <w:r w:rsidR="00836F6D" w:rsidRPr="00AC5C3A">
        <w:fldChar w:fldCharType="end"/>
      </w:r>
      <w:r w:rsidRPr="00AC5C3A">
        <w:t>.</w:t>
      </w:r>
      <w:r w:rsidR="008A12A3" w:rsidRPr="00AC5C3A">
        <w:rPr>
          <w:lang w:val="ru-RU"/>
        </w:rPr>
        <w:t xml:space="preserve"> </w:t>
      </w:r>
    </w:p>
    <w:p w14:paraId="6F92CD66" w14:textId="4315EDC0" w:rsidR="00C97CC9" w:rsidRPr="006A5BCD" w:rsidRDefault="00EA064D" w:rsidP="00EA7DAE">
      <w:pPr>
        <w:pStyle w:val="a4"/>
        <w:contextualSpacing/>
        <w:divId w:val="91754287"/>
        <w:rPr>
          <w:rStyle w:val="affd"/>
          <w:lang w:val="ru-RU"/>
        </w:rPr>
      </w:pPr>
      <w:r w:rsidRPr="00AC5C3A">
        <w:rPr>
          <w:rStyle w:val="affd"/>
        </w:rPr>
        <w:t xml:space="preserve">Уровень убедительности рекомендации </w:t>
      </w:r>
      <w:r w:rsidR="006A5BCD">
        <w:rPr>
          <w:rStyle w:val="affd"/>
          <w:lang w:val="ru-RU"/>
        </w:rPr>
        <w:t>–</w:t>
      </w:r>
      <w:r w:rsidR="007263F1" w:rsidRPr="00AC5C3A">
        <w:rPr>
          <w:rStyle w:val="affd"/>
        </w:rPr>
        <w:t xml:space="preserve"> </w:t>
      </w:r>
      <w:r w:rsidR="00B768B6" w:rsidRPr="00AC5C3A">
        <w:rPr>
          <w:rStyle w:val="affd"/>
          <w:lang w:val="ru-RU"/>
        </w:rPr>
        <w:t>С</w:t>
      </w:r>
      <w:r w:rsidR="008B65CA" w:rsidRPr="00AC5C3A">
        <w:rPr>
          <w:rStyle w:val="affd"/>
        </w:rPr>
        <w:t xml:space="preserve"> </w:t>
      </w:r>
      <w:r w:rsidRPr="00AC5C3A">
        <w:rPr>
          <w:rStyle w:val="affd"/>
        </w:rPr>
        <w:t xml:space="preserve">(уровень достоверности доказательств – </w:t>
      </w:r>
      <w:r w:rsidR="00B768B6" w:rsidRPr="00AC5C3A">
        <w:rPr>
          <w:rStyle w:val="affd"/>
          <w:lang w:val="ru-RU"/>
        </w:rPr>
        <w:t>4</w:t>
      </w:r>
      <w:r w:rsidRPr="00AC5C3A">
        <w:rPr>
          <w:rStyle w:val="affd"/>
        </w:rPr>
        <w:t>)</w:t>
      </w:r>
    </w:p>
    <w:p w14:paraId="6DDEA243" w14:textId="77777777" w:rsidR="00C97CC9" w:rsidRPr="00AC5C3A" w:rsidRDefault="001F3C26" w:rsidP="007263F1">
      <w:pPr>
        <w:pStyle w:val="a4"/>
        <w:contextualSpacing/>
        <w:divId w:val="91754287"/>
        <w:rPr>
          <w:i/>
        </w:rPr>
      </w:pPr>
      <w:r w:rsidRPr="00AC5C3A">
        <w:rPr>
          <w:rStyle w:val="affd"/>
        </w:rPr>
        <w:t>Комментарии:</w:t>
      </w:r>
      <w:r w:rsidRPr="00AC5C3A">
        <w:rPr>
          <w:i/>
        </w:rPr>
        <w:t xml:space="preserve"> </w:t>
      </w:r>
      <w:r w:rsidR="00D70ABE" w:rsidRPr="00AC5C3A">
        <w:rPr>
          <w:i/>
        </w:rPr>
        <w:t xml:space="preserve">мутации </w:t>
      </w:r>
      <w:r w:rsidRPr="00AC5C3A">
        <w:rPr>
          <w:i/>
        </w:rPr>
        <w:t>в гене, кодирующем FMS-подобную тирозинкиназу</w:t>
      </w:r>
      <w:r w:rsidR="007263F1" w:rsidRPr="00AC5C3A">
        <w:rPr>
          <w:i/>
          <w:lang w:val="ru-RU"/>
        </w:rPr>
        <w:t>-</w:t>
      </w:r>
      <w:r w:rsidRPr="00AC5C3A">
        <w:rPr>
          <w:i/>
        </w:rPr>
        <w:t>3 (FLT3), при ОПЛ наблюдаются чаще, чем при других ОМЛ – у 30</w:t>
      </w:r>
      <w:r w:rsidR="00770A6C" w:rsidRPr="00AC5C3A">
        <w:rPr>
          <w:i/>
          <w:lang w:val="ru-RU"/>
        </w:rPr>
        <w:t>‒</w:t>
      </w:r>
      <w:r w:rsidR="00C74D9B" w:rsidRPr="00AC5C3A">
        <w:rPr>
          <w:i/>
        </w:rPr>
        <w:t>40</w:t>
      </w:r>
      <w:r w:rsidR="00770A6C" w:rsidRPr="00AC5C3A">
        <w:rPr>
          <w:i/>
          <w:lang w:val="ru-RU"/>
        </w:rPr>
        <w:t> </w:t>
      </w:r>
      <w:r w:rsidR="00C74D9B" w:rsidRPr="00AC5C3A">
        <w:rPr>
          <w:i/>
        </w:rPr>
        <w:t>% пациентов</w:t>
      </w:r>
      <w:r w:rsidRPr="00AC5C3A">
        <w:rPr>
          <w:i/>
        </w:rPr>
        <w:t xml:space="preserve">. Однако, хотя FLT3-мутации ассоциированы с более высоким числом лейкоцитов в момент </w:t>
      </w:r>
      <w:r w:rsidRPr="00AC5C3A">
        <w:rPr>
          <w:i/>
        </w:rPr>
        <w:lastRenderedPageBreak/>
        <w:t xml:space="preserve">диагностики </w:t>
      </w:r>
      <w:r w:rsidR="005B0C00" w:rsidRPr="00AC5C3A">
        <w:rPr>
          <w:i/>
        </w:rPr>
        <w:t>ОЛ</w:t>
      </w:r>
      <w:r w:rsidRPr="00AC5C3A">
        <w:rPr>
          <w:i/>
        </w:rPr>
        <w:t>, они не являются каким-либо прогностическим фактором и не оказывают влияние на выбор терапевтической тактики.</w:t>
      </w:r>
    </w:p>
    <w:p w14:paraId="1103C6E0" w14:textId="77777777" w:rsidR="008B101C" w:rsidRPr="00AC5C3A" w:rsidRDefault="008B101C" w:rsidP="00716C22">
      <w:pPr>
        <w:divId w:val="91754287"/>
        <w:rPr>
          <w:rFonts w:cs="Times New Roman"/>
        </w:rPr>
      </w:pPr>
    </w:p>
    <w:p w14:paraId="58F12D74" w14:textId="77777777" w:rsidR="00A85BFC" w:rsidRPr="00AC5C3A" w:rsidRDefault="00A85BFC" w:rsidP="00716C22">
      <w:pPr>
        <w:divId w:val="91754287"/>
        <w:rPr>
          <w:rFonts w:cs="Times New Roman"/>
          <w:b/>
        </w:rPr>
      </w:pPr>
      <w:r w:rsidRPr="00AC5C3A">
        <w:rPr>
          <w:rFonts w:cs="Times New Roman"/>
          <w:b/>
        </w:rPr>
        <w:t xml:space="preserve">Рекомендации по мониторингу </w:t>
      </w:r>
      <w:r w:rsidR="00605D15" w:rsidRPr="00AC5C3A">
        <w:rPr>
          <w:rFonts w:cs="Times New Roman"/>
          <w:b/>
        </w:rPr>
        <w:t>МОБ</w:t>
      </w:r>
    </w:p>
    <w:p w14:paraId="3769B02E" w14:textId="77777777" w:rsidR="00C97CC9" w:rsidRPr="00AC5C3A" w:rsidRDefault="00EA064D" w:rsidP="00836F6D">
      <w:pPr>
        <w:pStyle w:val="a4"/>
        <w:contextualSpacing/>
        <w:divId w:val="91754287"/>
        <w:rPr>
          <w:i/>
        </w:rPr>
      </w:pPr>
      <w:r w:rsidRPr="00AC5C3A">
        <w:rPr>
          <w:i/>
        </w:rPr>
        <w:t xml:space="preserve">Высокоэффективным методом диагностики и мониторинга </w:t>
      </w:r>
      <w:r w:rsidR="00744B2F" w:rsidRPr="00AC5C3A">
        <w:rPr>
          <w:i/>
        </w:rPr>
        <w:t>МОБ</w:t>
      </w:r>
      <w:r w:rsidRPr="00AC5C3A">
        <w:rPr>
          <w:i/>
        </w:rPr>
        <w:t xml:space="preserve"> при ОПЛ является метод FISH, чувствительность которого составляет 1</w:t>
      </w:r>
      <w:r w:rsidR="00FD33BC" w:rsidRPr="00AC5C3A">
        <w:rPr>
          <w:i/>
          <w:lang w:val="ru-RU"/>
        </w:rPr>
        <w:t> </w:t>
      </w:r>
      <w:r w:rsidRPr="00AC5C3A">
        <w:rPr>
          <w:i/>
        </w:rPr>
        <w:t>:</w:t>
      </w:r>
      <w:r w:rsidR="00FD33BC" w:rsidRPr="00AC5C3A">
        <w:rPr>
          <w:i/>
          <w:lang w:val="ru-RU"/>
        </w:rPr>
        <w:t> </w:t>
      </w:r>
      <w:r w:rsidRPr="00AC5C3A">
        <w:rPr>
          <w:i/>
        </w:rPr>
        <w:t xml:space="preserve">1000, однако отсутствие маркера при этом исследовании не означает отсутствие </w:t>
      </w:r>
      <w:r w:rsidR="00744B2F" w:rsidRPr="00AC5C3A">
        <w:rPr>
          <w:i/>
        </w:rPr>
        <w:t>МОБ</w:t>
      </w:r>
      <w:r w:rsidRPr="00AC5C3A">
        <w:rPr>
          <w:i/>
        </w:rPr>
        <w:t xml:space="preserve">. Отсутствие </w:t>
      </w:r>
      <w:r w:rsidR="00605D15" w:rsidRPr="00AC5C3A">
        <w:rPr>
          <w:i/>
        </w:rPr>
        <w:t>МОБ</w:t>
      </w:r>
      <w:r w:rsidRPr="00AC5C3A">
        <w:rPr>
          <w:i/>
        </w:rPr>
        <w:t xml:space="preserve"> всегда должно быть подтверждено методом ПЦР.</w:t>
      </w:r>
    </w:p>
    <w:p w14:paraId="6C98A3E8" w14:textId="77777777" w:rsidR="00C97CC9" w:rsidRPr="00AC5C3A" w:rsidRDefault="00EA064D" w:rsidP="00836F6D">
      <w:pPr>
        <w:pStyle w:val="a4"/>
        <w:contextualSpacing/>
        <w:divId w:val="91754287"/>
        <w:rPr>
          <w:i/>
        </w:rPr>
      </w:pPr>
      <w:r w:rsidRPr="00AC5C3A">
        <w:rPr>
          <w:i/>
        </w:rPr>
        <w:t xml:space="preserve">Мониторинг </w:t>
      </w:r>
      <w:r w:rsidR="00744B2F" w:rsidRPr="00AC5C3A">
        <w:rPr>
          <w:i/>
        </w:rPr>
        <w:t>МОБ</w:t>
      </w:r>
      <w:r w:rsidRPr="00AC5C3A">
        <w:rPr>
          <w:i/>
        </w:rPr>
        <w:t xml:space="preserve"> необходим для определения терапевтической тактики при ОПЛ с самых ранних этапов постремиссионной терапии.</w:t>
      </w:r>
    </w:p>
    <w:p w14:paraId="36D4FB42" w14:textId="77777777" w:rsidR="00C97CC9" w:rsidRPr="00AC5C3A" w:rsidRDefault="00EA064D" w:rsidP="00836F6D">
      <w:pPr>
        <w:pStyle w:val="a4"/>
        <w:contextualSpacing/>
        <w:divId w:val="91754287"/>
        <w:rPr>
          <w:i/>
        </w:rPr>
      </w:pPr>
      <w:r w:rsidRPr="00AC5C3A">
        <w:rPr>
          <w:i/>
        </w:rPr>
        <w:t>Достигнутая молекулярная ремиссия (метод ПЦР для определения молекулярной ремиссии должен выявлять не менее одной опухолевой клетки на 10 тыс</w:t>
      </w:r>
      <w:r w:rsidR="00CF2D27" w:rsidRPr="00AC5C3A">
        <w:rPr>
          <w:i/>
          <w:lang w:val="ru-RU"/>
        </w:rPr>
        <w:t>.</w:t>
      </w:r>
      <w:r w:rsidRPr="00AC5C3A">
        <w:rPr>
          <w:i/>
        </w:rPr>
        <w:t xml:space="preserve"> нормальных, </w:t>
      </w:r>
      <w:r w:rsidR="00232370" w:rsidRPr="00AC5C3A">
        <w:rPr>
          <w:i/>
          <w:lang w:val="ru-RU"/>
        </w:rPr>
        <w:t>т. е.</w:t>
      </w:r>
      <w:r w:rsidRPr="00AC5C3A">
        <w:rPr>
          <w:i/>
        </w:rPr>
        <w:t xml:space="preserve"> его чувствительность составляет 10</w:t>
      </w:r>
      <w:r w:rsidR="00232370" w:rsidRPr="00AC5C3A">
        <w:rPr>
          <w:i/>
          <w:vertAlign w:val="superscript"/>
          <w:lang w:val="ru-RU"/>
        </w:rPr>
        <w:t>‒</w:t>
      </w:r>
      <w:r w:rsidRPr="00AC5C3A">
        <w:rPr>
          <w:i/>
          <w:vertAlign w:val="superscript"/>
        </w:rPr>
        <w:t>4</w:t>
      </w:r>
      <w:r w:rsidRPr="00AC5C3A">
        <w:rPr>
          <w:i/>
        </w:rPr>
        <w:t>) является принципиальным моментом в лечении ОПЛ, поскольку отсутствие молекулярной ремиссии после выполнения интенсивной консолидации свидетельствует о неизбежном рецидиве и требует изменения терапевтической тактики.</w:t>
      </w:r>
    </w:p>
    <w:p w14:paraId="23B7F61C" w14:textId="77777777" w:rsidR="00C97CC9" w:rsidRPr="00AC5C3A" w:rsidRDefault="00EA064D" w:rsidP="00836F6D">
      <w:pPr>
        <w:pStyle w:val="a4"/>
        <w:contextualSpacing/>
        <w:divId w:val="91754287"/>
        <w:rPr>
          <w:i/>
        </w:rPr>
      </w:pPr>
      <w:r w:rsidRPr="00AC5C3A">
        <w:rPr>
          <w:i/>
        </w:rPr>
        <w:t xml:space="preserve">Мониторинг </w:t>
      </w:r>
      <w:r w:rsidR="00744B2F" w:rsidRPr="00AC5C3A">
        <w:rPr>
          <w:i/>
        </w:rPr>
        <w:t>МОБ</w:t>
      </w:r>
      <w:r w:rsidRPr="00AC5C3A">
        <w:rPr>
          <w:i/>
        </w:rPr>
        <w:t xml:space="preserve"> позволяет использовать более инт</w:t>
      </w:r>
      <w:r w:rsidR="000B46B6" w:rsidRPr="00AC5C3A">
        <w:rPr>
          <w:i/>
        </w:rPr>
        <w:t>енсивное лечение у пациентов</w:t>
      </w:r>
      <w:r w:rsidRPr="00AC5C3A">
        <w:rPr>
          <w:i/>
        </w:rPr>
        <w:t>, у которых риск развития рецидивов выше, в то врем</w:t>
      </w:r>
      <w:r w:rsidR="000B46B6" w:rsidRPr="00AC5C3A">
        <w:rPr>
          <w:i/>
        </w:rPr>
        <w:t>я как при меньшем риске пациентам</w:t>
      </w:r>
      <w:r w:rsidRPr="00AC5C3A">
        <w:rPr>
          <w:i/>
        </w:rPr>
        <w:t xml:space="preserve"> может быть понижена интенсивность лечения, что позволит уменьшить </w:t>
      </w:r>
      <w:r w:rsidR="00744B2F" w:rsidRPr="00AC5C3A">
        <w:rPr>
          <w:i/>
        </w:rPr>
        <w:t xml:space="preserve">частоту нежелательных явлений терапии, в том числе частоту </w:t>
      </w:r>
      <w:r w:rsidRPr="00AC5C3A">
        <w:rPr>
          <w:i/>
        </w:rPr>
        <w:t>возникновения вторичных опухолей</w:t>
      </w:r>
      <w:r w:rsidR="000B46B6" w:rsidRPr="00AC5C3A">
        <w:rPr>
          <w:i/>
        </w:rPr>
        <w:t>.</w:t>
      </w:r>
    </w:p>
    <w:p w14:paraId="63694F8F" w14:textId="77777777" w:rsidR="00C97CC9" w:rsidRPr="00AC5C3A" w:rsidRDefault="00F65A23" w:rsidP="00836F6D">
      <w:pPr>
        <w:pStyle w:val="a4"/>
        <w:contextualSpacing/>
        <w:divId w:val="91754287"/>
        <w:rPr>
          <w:i/>
        </w:rPr>
      </w:pPr>
      <w:r w:rsidRPr="00AC5C3A">
        <w:rPr>
          <w:i/>
        </w:rPr>
        <w:t>Пациентам</w:t>
      </w:r>
      <w:r w:rsidR="00EA064D" w:rsidRPr="00AC5C3A">
        <w:rPr>
          <w:i/>
        </w:rPr>
        <w:t>, у которых после завершения консолидации продолжает определяться химерный транскрипт (чувствительность метода 10</w:t>
      </w:r>
      <w:r w:rsidR="001F05D5" w:rsidRPr="00AC5C3A">
        <w:rPr>
          <w:i/>
          <w:vertAlign w:val="superscript"/>
          <w:lang w:val="ru-RU"/>
        </w:rPr>
        <w:t>‒</w:t>
      </w:r>
      <w:r w:rsidR="00EA064D" w:rsidRPr="00AC5C3A">
        <w:rPr>
          <w:i/>
          <w:vertAlign w:val="superscript"/>
        </w:rPr>
        <w:t>4</w:t>
      </w:r>
      <w:r w:rsidR="00EA064D" w:rsidRPr="00AC5C3A">
        <w:rPr>
          <w:i/>
        </w:rPr>
        <w:t>), необходимо продолжить интенсивную терапию с целью предупреждения развития рецидива (использовать препар</w:t>
      </w:r>
      <w:r w:rsidR="00C74D9B" w:rsidRPr="00AC5C3A">
        <w:rPr>
          <w:i/>
        </w:rPr>
        <w:t>аты мышьяка, предлагать пациенту</w:t>
      </w:r>
      <w:r w:rsidR="00EA064D" w:rsidRPr="00AC5C3A">
        <w:rPr>
          <w:i/>
        </w:rPr>
        <w:t xml:space="preserve"> </w:t>
      </w:r>
      <w:r w:rsidR="00116F9A" w:rsidRPr="00AC5C3A">
        <w:rPr>
          <w:i/>
        </w:rPr>
        <w:t>трансплантаци</w:t>
      </w:r>
      <w:r w:rsidR="00116F9A" w:rsidRPr="00AC5C3A">
        <w:rPr>
          <w:i/>
          <w:lang w:val="ru-RU"/>
        </w:rPr>
        <w:t>ю</w:t>
      </w:r>
      <w:r w:rsidR="00116F9A" w:rsidRPr="00AC5C3A">
        <w:rPr>
          <w:i/>
        </w:rPr>
        <w:t xml:space="preserve"> гемопоэтических стволовых клеток </w:t>
      </w:r>
      <w:r w:rsidR="00116F9A" w:rsidRPr="00AC5C3A">
        <w:rPr>
          <w:i/>
          <w:lang w:val="ru-RU"/>
        </w:rPr>
        <w:t>(</w:t>
      </w:r>
      <w:r w:rsidR="00744B2F" w:rsidRPr="00AC5C3A">
        <w:rPr>
          <w:i/>
        </w:rPr>
        <w:t>ТГСК</w:t>
      </w:r>
      <w:r w:rsidR="00116F9A" w:rsidRPr="00AC5C3A">
        <w:rPr>
          <w:i/>
          <w:lang w:val="ru-RU"/>
        </w:rPr>
        <w:t>)</w:t>
      </w:r>
      <w:r w:rsidR="00EA064D" w:rsidRPr="00AC5C3A">
        <w:rPr>
          <w:i/>
        </w:rPr>
        <w:t>).</w:t>
      </w:r>
    </w:p>
    <w:p w14:paraId="5A1E146A" w14:textId="77777777" w:rsidR="00C97CC9" w:rsidRPr="00AC5C3A" w:rsidRDefault="000B46B6" w:rsidP="00836F6D">
      <w:pPr>
        <w:pStyle w:val="a4"/>
        <w:contextualSpacing/>
        <w:divId w:val="91754287"/>
        <w:rPr>
          <w:i/>
        </w:rPr>
      </w:pPr>
      <w:r w:rsidRPr="00AC5C3A">
        <w:rPr>
          <w:i/>
        </w:rPr>
        <w:t>Пациентам</w:t>
      </w:r>
      <w:r w:rsidR="00EA064D" w:rsidRPr="00AC5C3A">
        <w:rPr>
          <w:i/>
        </w:rPr>
        <w:t xml:space="preserve">, у которых выявлен возврат </w:t>
      </w:r>
      <w:r w:rsidR="00744B2F" w:rsidRPr="00AC5C3A">
        <w:rPr>
          <w:i/>
        </w:rPr>
        <w:t>МОБ</w:t>
      </w:r>
      <w:r w:rsidR="00EA064D" w:rsidRPr="00AC5C3A">
        <w:rPr>
          <w:i/>
        </w:rPr>
        <w:t xml:space="preserve"> (молекулярный рецидив)</w:t>
      </w:r>
      <w:r w:rsidR="00080234" w:rsidRPr="00AC5C3A">
        <w:rPr>
          <w:i/>
          <w:lang w:val="ru-RU"/>
        </w:rPr>
        <w:t>,</w:t>
      </w:r>
      <w:r w:rsidR="00EA064D" w:rsidRPr="00AC5C3A">
        <w:rPr>
          <w:i/>
        </w:rPr>
        <w:t xml:space="preserve"> необходимо продолжить и модифицировать терапию с целью предупреждения развития рецидива. В случае раннего </w:t>
      </w:r>
      <w:r w:rsidR="00D70ABE" w:rsidRPr="00AC5C3A">
        <w:rPr>
          <w:i/>
        </w:rPr>
        <w:t>(</w:t>
      </w:r>
      <w:r w:rsidR="00EA064D" w:rsidRPr="00AC5C3A">
        <w:rPr>
          <w:i/>
        </w:rPr>
        <w:t xml:space="preserve">до года </w:t>
      </w:r>
      <w:r w:rsidR="00744B2F" w:rsidRPr="00AC5C3A">
        <w:rPr>
          <w:i/>
        </w:rPr>
        <w:t>ПР</w:t>
      </w:r>
      <w:r w:rsidR="00D70ABE" w:rsidRPr="00AC5C3A">
        <w:rPr>
          <w:i/>
        </w:rPr>
        <w:t>)</w:t>
      </w:r>
      <w:r w:rsidR="00EA064D" w:rsidRPr="00AC5C3A">
        <w:rPr>
          <w:i/>
        </w:rPr>
        <w:t xml:space="preserve"> молекулярного рецидива следует модифицировать терапию (например, ввести в протокол цитарабин** </w:t>
      </w:r>
      <w:r w:rsidR="00080234" w:rsidRPr="00AC5C3A">
        <w:rPr>
          <w:i/>
          <w:lang w:val="ru-RU"/>
        </w:rPr>
        <w:t>‒</w:t>
      </w:r>
      <w:r w:rsidR="00EA064D" w:rsidRPr="00AC5C3A">
        <w:rPr>
          <w:i/>
        </w:rPr>
        <w:t xml:space="preserve"> провести программу 7</w:t>
      </w:r>
      <w:r w:rsidR="00080234" w:rsidRPr="00AC5C3A">
        <w:rPr>
          <w:i/>
          <w:lang w:val="ru-RU"/>
        </w:rPr>
        <w:t> </w:t>
      </w:r>
      <w:r w:rsidR="00EA064D" w:rsidRPr="00AC5C3A">
        <w:rPr>
          <w:i/>
        </w:rPr>
        <w:t>+</w:t>
      </w:r>
      <w:r w:rsidR="00080234" w:rsidRPr="00AC5C3A">
        <w:rPr>
          <w:i/>
          <w:lang w:val="ru-RU"/>
        </w:rPr>
        <w:t> </w:t>
      </w:r>
      <w:r w:rsidR="00EA064D" w:rsidRPr="00AC5C3A">
        <w:rPr>
          <w:i/>
        </w:rPr>
        <w:t>3 с даунорубицином** в дозе 60</w:t>
      </w:r>
      <w:r w:rsidR="00080234" w:rsidRPr="00AC5C3A">
        <w:rPr>
          <w:i/>
          <w:lang w:val="ru-RU"/>
        </w:rPr>
        <w:t> </w:t>
      </w:r>
      <w:r w:rsidR="00EA064D" w:rsidRPr="00AC5C3A">
        <w:rPr>
          <w:i/>
        </w:rPr>
        <w:t>мг/м</w:t>
      </w:r>
      <w:r w:rsidR="00EA064D" w:rsidRPr="00AC5C3A">
        <w:rPr>
          <w:i/>
          <w:vertAlign w:val="superscript"/>
        </w:rPr>
        <w:t>2</w:t>
      </w:r>
      <w:r w:rsidR="00EA064D" w:rsidRPr="00AC5C3A">
        <w:rPr>
          <w:i/>
        </w:rPr>
        <w:t xml:space="preserve"> в сочетании с 30</w:t>
      </w:r>
      <w:r w:rsidR="00080234" w:rsidRPr="00AC5C3A">
        <w:rPr>
          <w:i/>
          <w:lang w:val="ru-RU"/>
        </w:rPr>
        <w:t>-</w:t>
      </w:r>
      <w:r w:rsidR="00EA064D" w:rsidRPr="00AC5C3A">
        <w:rPr>
          <w:i/>
        </w:rPr>
        <w:t xml:space="preserve">дневным приемом </w:t>
      </w:r>
      <w:r w:rsidR="00FA72CD" w:rsidRPr="00AC5C3A">
        <w:rPr>
          <w:i/>
        </w:rPr>
        <w:t xml:space="preserve">ATRA**, </w:t>
      </w:r>
      <w:r w:rsidR="00EA064D" w:rsidRPr="00AC5C3A">
        <w:rPr>
          <w:i/>
        </w:rPr>
        <w:t>постараться получ</w:t>
      </w:r>
      <w:r w:rsidR="00F641A8" w:rsidRPr="00AC5C3A">
        <w:rPr>
          <w:i/>
        </w:rPr>
        <w:t>и</w:t>
      </w:r>
      <w:r w:rsidR="00EA064D" w:rsidRPr="00AC5C3A">
        <w:rPr>
          <w:i/>
        </w:rPr>
        <w:t>ть молекулярный ответ и обязательно реализовать проект</w:t>
      </w:r>
      <w:r w:rsidR="00D70ABE" w:rsidRPr="00AC5C3A">
        <w:rPr>
          <w:i/>
        </w:rPr>
        <w:t xml:space="preserve"> </w:t>
      </w:r>
      <w:r w:rsidR="006C76B3" w:rsidRPr="00AC5C3A">
        <w:rPr>
          <w:i/>
        </w:rPr>
        <w:t>ТГСК</w:t>
      </w:r>
      <w:r w:rsidR="00EA064D" w:rsidRPr="00AC5C3A">
        <w:rPr>
          <w:i/>
        </w:rPr>
        <w:t xml:space="preserve">. При позднем рецидиве (от года </w:t>
      </w:r>
      <w:r w:rsidR="00744B2F" w:rsidRPr="00AC5C3A">
        <w:rPr>
          <w:i/>
        </w:rPr>
        <w:t>ПР</w:t>
      </w:r>
      <w:r w:rsidR="00EA064D" w:rsidRPr="00AC5C3A">
        <w:rPr>
          <w:i/>
        </w:rPr>
        <w:t>) на фоне постоянной поддерживающей терапии следует также выполнить курс 7</w:t>
      </w:r>
      <w:r w:rsidR="008A1233" w:rsidRPr="00AC5C3A">
        <w:rPr>
          <w:i/>
          <w:lang w:val="ru-RU"/>
        </w:rPr>
        <w:t> </w:t>
      </w:r>
      <w:r w:rsidR="00EA064D" w:rsidRPr="00AC5C3A">
        <w:rPr>
          <w:i/>
        </w:rPr>
        <w:t>+</w:t>
      </w:r>
      <w:r w:rsidR="008A1233" w:rsidRPr="00AC5C3A">
        <w:rPr>
          <w:i/>
          <w:lang w:val="ru-RU"/>
        </w:rPr>
        <w:t> </w:t>
      </w:r>
      <w:r w:rsidR="00EA064D" w:rsidRPr="00AC5C3A">
        <w:rPr>
          <w:i/>
        </w:rPr>
        <w:t>3</w:t>
      </w:r>
      <w:r w:rsidR="008A1233" w:rsidRPr="00AC5C3A">
        <w:rPr>
          <w:i/>
          <w:lang w:val="ru-RU"/>
        </w:rPr>
        <w:t> </w:t>
      </w:r>
      <w:r w:rsidR="00EA064D" w:rsidRPr="00AC5C3A">
        <w:rPr>
          <w:i/>
        </w:rPr>
        <w:t>+</w:t>
      </w:r>
      <w:r w:rsidR="008A1233" w:rsidRPr="00AC5C3A">
        <w:rPr>
          <w:i/>
          <w:lang w:val="ru-RU"/>
        </w:rPr>
        <w:t> </w:t>
      </w:r>
      <w:r w:rsidR="00FB718F" w:rsidRPr="00AC5C3A">
        <w:rPr>
          <w:i/>
        </w:rPr>
        <w:t xml:space="preserve">ATRA** </w:t>
      </w:r>
      <w:r w:rsidR="00EA064D" w:rsidRPr="00AC5C3A">
        <w:rPr>
          <w:i/>
        </w:rPr>
        <w:t>(с идарубицином**) с дальнейшей постоянной поддерживающей терапией.</w:t>
      </w:r>
    </w:p>
    <w:p w14:paraId="4F01FCD3" w14:textId="7F27A4D2" w:rsidR="00C97CC9" w:rsidRPr="00AC5C3A" w:rsidRDefault="00EA064D" w:rsidP="00836F6D">
      <w:pPr>
        <w:pStyle w:val="a4"/>
        <w:contextualSpacing/>
        <w:divId w:val="91754287"/>
        <w:rPr>
          <w:i/>
        </w:rPr>
      </w:pPr>
      <w:r w:rsidRPr="00AC5C3A">
        <w:rPr>
          <w:i/>
        </w:rPr>
        <w:lastRenderedPageBreak/>
        <w:t>Оптимальной терапией при развитии любого варианта молекулярного рецидива является терапия</w:t>
      </w:r>
      <w:r w:rsidR="007269AD" w:rsidRPr="00AC5C3A">
        <w:rPr>
          <w:i/>
        </w:rPr>
        <w:t xml:space="preserve"> мышьяка</w:t>
      </w:r>
      <w:r w:rsidRPr="00AC5C3A">
        <w:rPr>
          <w:i/>
        </w:rPr>
        <w:t xml:space="preserve"> триоксидом в течение минимум 6 мес.</w:t>
      </w:r>
    </w:p>
    <w:p w14:paraId="1A4D0E16" w14:textId="466914B2" w:rsidR="00C97CC9" w:rsidRPr="006A5BCD" w:rsidRDefault="00EA064D" w:rsidP="006A5BCD">
      <w:pPr>
        <w:pStyle w:val="a4"/>
        <w:contextualSpacing/>
        <w:divId w:val="91754287"/>
        <w:rPr>
          <w:i/>
          <w:lang w:val="ru-RU"/>
        </w:rPr>
      </w:pPr>
      <w:r w:rsidRPr="00AC5C3A">
        <w:rPr>
          <w:i/>
        </w:rPr>
        <w:t>Молекулярный мониторинг особенно важен в первые 12 мес</w:t>
      </w:r>
      <w:r w:rsidR="00EA7DAE" w:rsidRPr="00AC5C3A">
        <w:rPr>
          <w:i/>
          <w:lang w:val="ru-RU"/>
        </w:rPr>
        <w:t>.</w:t>
      </w:r>
      <w:r w:rsidRPr="00AC5C3A">
        <w:rPr>
          <w:i/>
        </w:rPr>
        <w:t xml:space="preserve"> после завершения интенсивной консолидации. По нашим наблюдениям</w:t>
      </w:r>
      <w:r w:rsidR="00D70ABE" w:rsidRPr="00AC5C3A">
        <w:rPr>
          <w:i/>
        </w:rPr>
        <w:t>,</w:t>
      </w:r>
      <w:r w:rsidRPr="00AC5C3A">
        <w:rPr>
          <w:i/>
        </w:rPr>
        <w:t xml:space="preserve"> у подавляющего большинства </w:t>
      </w:r>
      <w:r w:rsidR="00F65A23" w:rsidRPr="00AC5C3A">
        <w:rPr>
          <w:i/>
        </w:rPr>
        <w:t>пациентов</w:t>
      </w:r>
      <w:r w:rsidRPr="00AC5C3A">
        <w:rPr>
          <w:i/>
        </w:rPr>
        <w:t xml:space="preserve"> молекулярная ремиссия достигается после </w:t>
      </w:r>
      <w:r w:rsidR="008A1233" w:rsidRPr="00AC5C3A">
        <w:rPr>
          <w:i/>
          <w:lang w:val="ru-RU"/>
        </w:rPr>
        <w:t>3</w:t>
      </w:r>
      <w:r w:rsidRPr="00AC5C3A">
        <w:rPr>
          <w:i/>
        </w:rPr>
        <w:t xml:space="preserve"> курсов </w:t>
      </w:r>
      <w:r w:rsidR="00D70ABE" w:rsidRPr="00AC5C3A">
        <w:rPr>
          <w:i/>
        </w:rPr>
        <w:t>ХТ</w:t>
      </w:r>
      <w:r w:rsidRPr="00AC5C3A">
        <w:rPr>
          <w:i/>
        </w:rPr>
        <w:t>, а большая часть молекулярных и/или гематологических рецидивов наблюдается через 18</w:t>
      </w:r>
      <w:r w:rsidR="008A1233" w:rsidRPr="00AC5C3A">
        <w:rPr>
          <w:i/>
          <w:lang w:val="ru-RU"/>
        </w:rPr>
        <w:t>‒</w:t>
      </w:r>
      <w:r w:rsidRPr="00AC5C3A">
        <w:rPr>
          <w:i/>
        </w:rPr>
        <w:t>24 мес</w:t>
      </w:r>
      <w:r w:rsidR="00EA7DAE" w:rsidRPr="00AC5C3A">
        <w:rPr>
          <w:i/>
          <w:lang w:val="ru-RU"/>
        </w:rPr>
        <w:t>.</w:t>
      </w:r>
      <w:r w:rsidRPr="00AC5C3A">
        <w:rPr>
          <w:i/>
        </w:rPr>
        <w:t xml:space="preserve"> после достижения </w:t>
      </w:r>
      <w:r w:rsidR="00744B2F" w:rsidRPr="00AC5C3A">
        <w:rPr>
          <w:i/>
        </w:rPr>
        <w:t>ПР</w:t>
      </w:r>
      <w:r w:rsidRPr="00AC5C3A">
        <w:rPr>
          <w:i/>
        </w:rPr>
        <w:t>.</w:t>
      </w:r>
      <w:r w:rsidR="00CB4C88" w:rsidRPr="00AC5C3A">
        <w:rPr>
          <w:i/>
        </w:rPr>
        <w:t xml:space="preserve"> У </w:t>
      </w:r>
      <w:r w:rsidR="00F65A23" w:rsidRPr="00AC5C3A">
        <w:rPr>
          <w:i/>
        </w:rPr>
        <w:t>пациентов</w:t>
      </w:r>
      <w:r w:rsidR="00CB4C88" w:rsidRPr="00AC5C3A">
        <w:rPr>
          <w:i/>
        </w:rPr>
        <w:t xml:space="preserve">, которым </w:t>
      </w:r>
      <w:r w:rsidR="00222DA6" w:rsidRPr="00AC5C3A">
        <w:rPr>
          <w:i/>
          <w:lang w:val="ru-RU"/>
        </w:rPr>
        <w:t>индукция ремиссии (</w:t>
      </w:r>
      <w:r w:rsidR="00D70ABE" w:rsidRPr="00AC5C3A">
        <w:rPr>
          <w:i/>
        </w:rPr>
        <w:t>ИР</w:t>
      </w:r>
      <w:r w:rsidR="00222DA6" w:rsidRPr="00AC5C3A">
        <w:rPr>
          <w:i/>
          <w:lang w:val="ru-RU"/>
        </w:rPr>
        <w:t>)</w:t>
      </w:r>
      <w:r w:rsidR="00CB4C88" w:rsidRPr="00AC5C3A">
        <w:rPr>
          <w:i/>
        </w:rPr>
        <w:t xml:space="preserve"> осуществляется АТО в сочетании с </w:t>
      </w:r>
      <w:r w:rsidR="00FA72CD" w:rsidRPr="00AC5C3A">
        <w:rPr>
          <w:i/>
          <w:lang w:val="en-US"/>
        </w:rPr>
        <w:t>ATRA</w:t>
      </w:r>
      <w:r w:rsidR="00FA72CD" w:rsidRPr="00AC5C3A">
        <w:rPr>
          <w:i/>
        </w:rPr>
        <w:t xml:space="preserve">**, </w:t>
      </w:r>
      <w:r w:rsidR="00CB4C88" w:rsidRPr="00AC5C3A">
        <w:rPr>
          <w:i/>
        </w:rPr>
        <w:t>молекулярная ремиссия достигается в подавляющем большинстве случаев после 1</w:t>
      </w:r>
      <w:r w:rsidR="006A5BCD">
        <w:rPr>
          <w:i/>
          <w:lang w:val="ru-RU"/>
        </w:rPr>
        <w:t xml:space="preserve"> – </w:t>
      </w:r>
      <w:r w:rsidR="00CB4C88" w:rsidRPr="00AC5C3A">
        <w:rPr>
          <w:i/>
        </w:rPr>
        <w:t>2 курсов</w:t>
      </w:r>
      <w:r w:rsidR="00F36476" w:rsidRPr="00AC5C3A">
        <w:rPr>
          <w:i/>
        </w:rPr>
        <w:t>, а вероятность развития рецидива крайне низкая</w:t>
      </w:r>
      <w:r w:rsidR="00CB4C88" w:rsidRPr="00AC5C3A">
        <w:rPr>
          <w:i/>
        </w:rPr>
        <w:t>.</w:t>
      </w:r>
    </w:p>
    <w:p w14:paraId="192216E5" w14:textId="60E74A39" w:rsidR="00C97CC9" w:rsidRPr="006A5BCD" w:rsidRDefault="00EA064D" w:rsidP="006A5BCD">
      <w:pPr>
        <w:pStyle w:val="a4"/>
        <w:contextualSpacing/>
        <w:divId w:val="91754287"/>
        <w:rPr>
          <w:i/>
          <w:lang w:val="ru-RU"/>
        </w:rPr>
      </w:pPr>
      <w:r w:rsidRPr="00AC5C3A">
        <w:rPr>
          <w:i/>
        </w:rPr>
        <w:t>Строгость в выполнении мониторинга в течение 12 мес</w:t>
      </w:r>
      <w:r w:rsidR="00EA7DAE" w:rsidRPr="00AC5C3A">
        <w:rPr>
          <w:i/>
          <w:lang w:val="ru-RU"/>
        </w:rPr>
        <w:t>.</w:t>
      </w:r>
      <w:r w:rsidRPr="00AC5C3A">
        <w:rPr>
          <w:i/>
        </w:rPr>
        <w:t xml:space="preserve"> после консолидации (~18 мес лечения) определяется исходным числом лейкоцитов, </w:t>
      </w:r>
      <w:r w:rsidR="00847410" w:rsidRPr="00AC5C3A">
        <w:rPr>
          <w:i/>
          <w:lang w:val="ru-RU"/>
        </w:rPr>
        <w:t>т. е.</w:t>
      </w:r>
      <w:r w:rsidRPr="00AC5C3A">
        <w:rPr>
          <w:i/>
        </w:rPr>
        <w:t xml:space="preserve"> у </w:t>
      </w:r>
      <w:r w:rsidR="00F65A23" w:rsidRPr="00AC5C3A">
        <w:rPr>
          <w:i/>
        </w:rPr>
        <w:t>пациентов</w:t>
      </w:r>
      <w:r w:rsidRPr="00AC5C3A">
        <w:rPr>
          <w:i/>
        </w:rPr>
        <w:t xml:space="preserve"> с числом лейкоцитов в дебюте заболевания </w:t>
      </w:r>
      <w:r w:rsidR="00030831" w:rsidRPr="00AC5C3A">
        <w:rPr>
          <w:i/>
          <w:lang w:val="ru-RU"/>
        </w:rPr>
        <w:t>&gt;</w:t>
      </w:r>
      <w:r w:rsidRPr="00AC5C3A">
        <w:rPr>
          <w:i/>
        </w:rPr>
        <w:t>10</w:t>
      </w:r>
      <w:r w:rsidR="009312D9" w:rsidRPr="00AC5C3A">
        <w:rPr>
          <w:i/>
        </w:rPr>
        <w:t> </w:t>
      </w:r>
      <w:r w:rsidR="00030831" w:rsidRPr="00AC5C3A">
        <w:rPr>
          <w:i/>
        </w:rPr>
        <w:t>×</w:t>
      </w:r>
      <w:r w:rsidR="009312D9" w:rsidRPr="00AC5C3A">
        <w:rPr>
          <w:i/>
        </w:rPr>
        <w:t> </w:t>
      </w:r>
      <w:r w:rsidRPr="00AC5C3A">
        <w:rPr>
          <w:i/>
        </w:rPr>
        <w:t>10</w:t>
      </w:r>
      <w:r w:rsidRPr="00AC5C3A">
        <w:rPr>
          <w:i/>
          <w:vertAlign w:val="superscript"/>
        </w:rPr>
        <w:t>9</w:t>
      </w:r>
      <w:r w:rsidRPr="00AC5C3A">
        <w:rPr>
          <w:i/>
        </w:rPr>
        <w:t xml:space="preserve">/л маркеры </w:t>
      </w:r>
      <w:r w:rsidR="00605D15" w:rsidRPr="00AC5C3A">
        <w:rPr>
          <w:i/>
        </w:rPr>
        <w:t>МОБ</w:t>
      </w:r>
      <w:r w:rsidRPr="00AC5C3A">
        <w:rPr>
          <w:i/>
        </w:rPr>
        <w:t xml:space="preserve"> необходимо мониторировать значительно чаще </w:t>
      </w:r>
      <w:r w:rsidR="006A5BCD">
        <w:rPr>
          <w:i/>
          <w:lang w:val="ru-RU"/>
        </w:rPr>
        <w:t>–</w:t>
      </w:r>
      <w:r w:rsidR="00796346" w:rsidRPr="00AC5C3A">
        <w:rPr>
          <w:i/>
          <w:lang w:val="ru-RU"/>
        </w:rPr>
        <w:t xml:space="preserve"> </w:t>
      </w:r>
      <w:r w:rsidRPr="00AC5C3A">
        <w:rPr>
          <w:i/>
        </w:rPr>
        <w:t>1 раз в 2</w:t>
      </w:r>
      <w:r w:rsidR="006A5BCD">
        <w:rPr>
          <w:i/>
          <w:lang w:val="ru-RU"/>
        </w:rPr>
        <w:t>-</w:t>
      </w:r>
      <w:r w:rsidRPr="00AC5C3A">
        <w:rPr>
          <w:i/>
        </w:rPr>
        <w:t xml:space="preserve">3 месяца, поскольку вероятность рецидива у них более высокая. У </w:t>
      </w:r>
      <w:r w:rsidR="00F65A23" w:rsidRPr="00AC5C3A">
        <w:rPr>
          <w:i/>
        </w:rPr>
        <w:t>пациентов</w:t>
      </w:r>
      <w:r w:rsidRPr="00AC5C3A">
        <w:rPr>
          <w:i/>
        </w:rPr>
        <w:t xml:space="preserve">, у которых маркер </w:t>
      </w:r>
      <w:r w:rsidR="00605D15" w:rsidRPr="00AC5C3A">
        <w:rPr>
          <w:i/>
        </w:rPr>
        <w:t>МОБ</w:t>
      </w:r>
      <w:r w:rsidRPr="00AC5C3A">
        <w:rPr>
          <w:i/>
        </w:rPr>
        <w:t xml:space="preserve"> персистирует и после </w:t>
      </w:r>
      <w:r w:rsidR="007957EB" w:rsidRPr="00AC5C3A">
        <w:rPr>
          <w:i/>
          <w:lang w:val="ru-RU"/>
        </w:rPr>
        <w:t>3-</w:t>
      </w:r>
      <w:r w:rsidRPr="00AC5C3A">
        <w:rPr>
          <w:i/>
        </w:rPr>
        <w:t xml:space="preserve">го курса консолидации, необходимо рассматривать возможность изменения терапевтической тактики (применение мышьяка, выполнение </w:t>
      </w:r>
      <w:r w:rsidR="009E6F11" w:rsidRPr="00AC5C3A">
        <w:rPr>
          <w:i/>
        </w:rPr>
        <w:t>трансплантаци</w:t>
      </w:r>
      <w:r w:rsidR="009E6F11" w:rsidRPr="00AC5C3A">
        <w:rPr>
          <w:i/>
          <w:lang w:val="ru-RU"/>
        </w:rPr>
        <w:t>и</w:t>
      </w:r>
      <w:r w:rsidR="009E6F11" w:rsidRPr="00AC5C3A">
        <w:rPr>
          <w:i/>
        </w:rPr>
        <w:t xml:space="preserve"> аллогенных гемопоэтических стволовых клеток </w:t>
      </w:r>
      <w:r w:rsidR="009E6F11" w:rsidRPr="00AC5C3A">
        <w:rPr>
          <w:i/>
          <w:lang w:val="ru-RU"/>
        </w:rPr>
        <w:t>(</w:t>
      </w:r>
      <w:r w:rsidR="00744B2F" w:rsidRPr="00AC5C3A">
        <w:rPr>
          <w:i/>
        </w:rPr>
        <w:t>алло</w:t>
      </w:r>
      <w:r w:rsidR="00D70ABE" w:rsidRPr="00AC5C3A">
        <w:rPr>
          <w:i/>
        </w:rPr>
        <w:t>-</w:t>
      </w:r>
      <w:r w:rsidR="00744B2F" w:rsidRPr="00AC5C3A">
        <w:rPr>
          <w:i/>
        </w:rPr>
        <w:t>ТГСК</w:t>
      </w:r>
      <w:r w:rsidR="009E6F11" w:rsidRPr="00AC5C3A">
        <w:rPr>
          <w:i/>
          <w:lang w:val="ru-RU"/>
        </w:rPr>
        <w:t>)</w:t>
      </w:r>
      <w:r w:rsidR="00744B2F" w:rsidRPr="00AC5C3A">
        <w:rPr>
          <w:i/>
        </w:rPr>
        <w:t>). М</w:t>
      </w:r>
      <w:r w:rsidRPr="00AC5C3A">
        <w:rPr>
          <w:i/>
        </w:rPr>
        <w:t>ониторинг следует осуществлять после каждого нового последующего метода воздействия.</w:t>
      </w:r>
    </w:p>
    <w:p w14:paraId="4BD50BCF" w14:textId="77777777" w:rsidR="00C97CC9" w:rsidRPr="00AC5C3A" w:rsidRDefault="00EA064D" w:rsidP="00836F6D">
      <w:pPr>
        <w:pStyle w:val="a4"/>
        <w:contextualSpacing/>
        <w:divId w:val="91754287"/>
        <w:rPr>
          <w:i/>
        </w:rPr>
      </w:pPr>
      <w:r w:rsidRPr="00AC5C3A">
        <w:rPr>
          <w:i/>
        </w:rPr>
        <w:t xml:space="preserve">ПЦР-анализ клеток </w:t>
      </w:r>
      <w:r w:rsidR="00744B2F" w:rsidRPr="00AC5C3A">
        <w:rPr>
          <w:i/>
        </w:rPr>
        <w:t>КМ</w:t>
      </w:r>
      <w:r w:rsidRPr="00AC5C3A">
        <w:rPr>
          <w:i/>
        </w:rPr>
        <w:t xml:space="preserve"> является более чувствительным, чем ПЦР-анализ клеток </w:t>
      </w:r>
      <w:r w:rsidR="00744B2F" w:rsidRPr="00AC5C3A">
        <w:rPr>
          <w:i/>
        </w:rPr>
        <w:t>ПК</w:t>
      </w:r>
      <w:r w:rsidRPr="00AC5C3A">
        <w:rPr>
          <w:i/>
        </w:rPr>
        <w:t>.</w:t>
      </w:r>
    </w:p>
    <w:p w14:paraId="4732DC04" w14:textId="77777777" w:rsidR="00C97CC9" w:rsidRPr="00AC5C3A" w:rsidRDefault="00EA064D" w:rsidP="00836F6D">
      <w:pPr>
        <w:pStyle w:val="a4"/>
        <w:contextualSpacing/>
        <w:divId w:val="91754287"/>
        <w:rPr>
          <w:i/>
        </w:rPr>
      </w:pPr>
      <w:r w:rsidRPr="00AC5C3A">
        <w:rPr>
          <w:i/>
        </w:rPr>
        <w:t>Прежде чем принимать терапевтические решения, основанные на данных молекулярного мониторинга, необходимо повторно получить положительный результат ПЦР-анализа. Причем, чтобы уменьшить вероятность получения ошибочных результатов из-за методических погрешностей или путаницы образцов, транскрипт PМL-RAR</w:t>
      </w:r>
      <w:r w:rsidR="00796346" w:rsidRPr="00AC5C3A">
        <w:rPr>
          <w:i/>
        </w:rPr>
        <w:t>α</w:t>
      </w:r>
      <w:r w:rsidRPr="00AC5C3A">
        <w:rPr>
          <w:i/>
        </w:rPr>
        <w:t xml:space="preserve"> должен выявляться при анализе свежеполученных клеток </w:t>
      </w:r>
      <w:r w:rsidR="00744B2F" w:rsidRPr="00AC5C3A">
        <w:rPr>
          <w:i/>
        </w:rPr>
        <w:t>КМ</w:t>
      </w:r>
      <w:r w:rsidRPr="00AC5C3A">
        <w:rPr>
          <w:i/>
        </w:rPr>
        <w:t xml:space="preserve">. Все лаборатории, которые проводят ПЦР-анализ, на основании результатов которого изменяется терапия, должны иметь очень жесткий внутренний контроль качества выполнения анализов и участвовать во внешнем контролировании. </w:t>
      </w:r>
      <w:r w:rsidR="00732156" w:rsidRPr="00AC5C3A">
        <w:rPr>
          <w:i/>
        </w:rPr>
        <w:t>Для</w:t>
      </w:r>
      <w:r w:rsidRPr="00AC5C3A">
        <w:rPr>
          <w:i/>
        </w:rPr>
        <w:t xml:space="preserve"> исключения ошибок в диагнозе молекулярного рецидива следует выполнять одновременно FISH-анализ. </w:t>
      </w:r>
      <w:r w:rsidR="00153E0C" w:rsidRPr="00AC5C3A">
        <w:rPr>
          <w:i/>
        </w:rPr>
        <w:t>Однократно</w:t>
      </w:r>
      <w:r w:rsidR="00626112" w:rsidRPr="00AC5C3A">
        <w:rPr>
          <w:i/>
          <w:lang w:val="ru-RU"/>
        </w:rPr>
        <w:t>го</w:t>
      </w:r>
      <w:r w:rsidR="00153E0C" w:rsidRPr="00AC5C3A">
        <w:rPr>
          <w:i/>
        </w:rPr>
        <w:t xml:space="preserve"> выявлени</w:t>
      </w:r>
      <w:r w:rsidR="00626112" w:rsidRPr="00AC5C3A">
        <w:rPr>
          <w:i/>
          <w:lang w:val="ru-RU"/>
        </w:rPr>
        <w:t>я</w:t>
      </w:r>
      <w:r w:rsidR="00153E0C" w:rsidRPr="00AC5C3A">
        <w:rPr>
          <w:i/>
        </w:rPr>
        <w:t xml:space="preserve"> транскрипта PML-RAR</w:t>
      </w:r>
      <w:r w:rsidR="00626112" w:rsidRPr="00AC5C3A">
        <w:rPr>
          <w:i/>
        </w:rPr>
        <w:t>α</w:t>
      </w:r>
      <w:r w:rsidR="00153E0C" w:rsidRPr="00AC5C3A">
        <w:rPr>
          <w:i/>
        </w:rPr>
        <w:t xml:space="preserve"> методом ПЦР и подтверждени</w:t>
      </w:r>
      <w:r w:rsidR="00626112" w:rsidRPr="00AC5C3A">
        <w:rPr>
          <w:i/>
          <w:lang w:val="ru-RU"/>
        </w:rPr>
        <w:t>я</w:t>
      </w:r>
      <w:r w:rsidR="00153E0C" w:rsidRPr="00AC5C3A">
        <w:rPr>
          <w:i/>
        </w:rPr>
        <w:t xml:space="preserve"> положительного результата FISH-анализом достаточн</w:t>
      </w:r>
      <w:r w:rsidR="00626112" w:rsidRPr="00AC5C3A">
        <w:rPr>
          <w:i/>
          <w:lang w:val="ru-RU"/>
        </w:rPr>
        <w:t>о</w:t>
      </w:r>
      <w:r w:rsidR="00153E0C" w:rsidRPr="00AC5C3A">
        <w:rPr>
          <w:i/>
        </w:rPr>
        <w:t xml:space="preserve"> для установления молекулярного рецидива. </w:t>
      </w:r>
      <w:r w:rsidRPr="00AC5C3A">
        <w:rPr>
          <w:i/>
        </w:rPr>
        <w:t>Если отсутствует возможность выполнять FISH</w:t>
      </w:r>
      <w:r w:rsidR="00670549" w:rsidRPr="00AC5C3A">
        <w:rPr>
          <w:i/>
          <w:lang w:val="ru-RU"/>
        </w:rPr>
        <w:t>-</w:t>
      </w:r>
      <w:r w:rsidRPr="00AC5C3A">
        <w:rPr>
          <w:i/>
        </w:rPr>
        <w:t>анализ, то повторный ПЦР-анализ следует выполнять в более ранние сроки – через 14 дней после получения первых положительных результатов.</w:t>
      </w:r>
    </w:p>
    <w:p w14:paraId="052F5ACD" w14:textId="77777777" w:rsidR="00C97CC9" w:rsidRPr="00AC5C3A" w:rsidRDefault="00EA064D" w:rsidP="00836F6D">
      <w:pPr>
        <w:pStyle w:val="a4"/>
        <w:contextualSpacing/>
        <w:divId w:val="91754287"/>
        <w:rPr>
          <w:i/>
        </w:rPr>
      </w:pPr>
      <w:r w:rsidRPr="00AC5C3A">
        <w:rPr>
          <w:i/>
        </w:rPr>
        <w:t xml:space="preserve">Мониторинг </w:t>
      </w:r>
      <w:r w:rsidR="008B0FD3" w:rsidRPr="00AC5C3A">
        <w:rPr>
          <w:i/>
        </w:rPr>
        <w:t xml:space="preserve">МОБ </w:t>
      </w:r>
      <w:r w:rsidRPr="00AC5C3A">
        <w:rPr>
          <w:i/>
        </w:rPr>
        <w:t xml:space="preserve">следует проводить и у </w:t>
      </w:r>
      <w:r w:rsidR="00F65A23" w:rsidRPr="00AC5C3A">
        <w:rPr>
          <w:i/>
        </w:rPr>
        <w:t>пациентов</w:t>
      </w:r>
      <w:r w:rsidRPr="00AC5C3A">
        <w:rPr>
          <w:i/>
        </w:rPr>
        <w:t xml:space="preserve"> во второй морфологической ремиссии ОПЛ</w:t>
      </w:r>
      <w:r w:rsidR="00670549" w:rsidRPr="00AC5C3A">
        <w:rPr>
          <w:i/>
          <w:lang w:val="ru-RU"/>
        </w:rPr>
        <w:t>,</w:t>
      </w:r>
      <w:r w:rsidRPr="00AC5C3A">
        <w:rPr>
          <w:i/>
        </w:rPr>
        <w:t xml:space="preserve"> особенно когда осуществляется подготовка к выполнению </w:t>
      </w:r>
      <w:r w:rsidR="000F2CEF" w:rsidRPr="00AC5C3A">
        <w:rPr>
          <w:i/>
        </w:rPr>
        <w:lastRenderedPageBreak/>
        <w:t>трансплантаци</w:t>
      </w:r>
      <w:r w:rsidR="00A50AF8" w:rsidRPr="00AC5C3A">
        <w:rPr>
          <w:i/>
          <w:lang w:val="ru-RU"/>
        </w:rPr>
        <w:t>и</w:t>
      </w:r>
      <w:r w:rsidR="000F2CEF" w:rsidRPr="00AC5C3A">
        <w:rPr>
          <w:i/>
        </w:rPr>
        <w:t xml:space="preserve"> </w:t>
      </w:r>
      <w:r w:rsidR="00A50AF8" w:rsidRPr="00AC5C3A">
        <w:rPr>
          <w:i/>
          <w:lang w:val="ru-RU"/>
        </w:rPr>
        <w:t>аутологических</w:t>
      </w:r>
      <w:r w:rsidR="000F2CEF" w:rsidRPr="00AC5C3A">
        <w:rPr>
          <w:i/>
        </w:rPr>
        <w:t xml:space="preserve"> гемопоэтических стволовых клеток </w:t>
      </w:r>
      <w:r w:rsidR="00A50AF8" w:rsidRPr="00AC5C3A">
        <w:rPr>
          <w:i/>
          <w:lang w:val="ru-RU"/>
        </w:rPr>
        <w:t>(</w:t>
      </w:r>
      <w:r w:rsidR="008B0FD3" w:rsidRPr="00AC5C3A">
        <w:rPr>
          <w:i/>
        </w:rPr>
        <w:t>ауто</w:t>
      </w:r>
      <w:r w:rsidR="00D70ABE" w:rsidRPr="00AC5C3A">
        <w:rPr>
          <w:i/>
        </w:rPr>
        <w:t>-</w:t>
      </w:r>
      <w:r w:rsidR="008B0FD3" w:rsidRPr="00AC5C3A">
        <w:rPr>
          <w:i/>
        </w:rPr>
        <w:t>ТГСК</w:t>
      </w:r>
      <w:r w:rsidR="00A50AF8" w:rsidRPr="00AC5C3A">
        <w:rPr>
          <w:i/>
          <w:lang w:val="ru-RU"/>
        </w:rPr>
        <w:t>)</w:t>
      </w:r>
      <w:r w:rsidRPr="00AC5C3A">
        <w:rPr>
          <w:i/>
        </w:rPr>
        <w:t>.</w:t>
      </w:r>
      <w:r w:rsidR="00F36476" w:rsidRPr="00AC5C3A">
        <w:rPr>
          <w:i/>
        </w:rPr>
        <w:t xml:space="preserve"> Заготовка аутотрансплантата возможна только при достижении молекулярной ремиссии, </w:t>
      </w:r>
      <w:r w:rsidR="00670549" w:rsidRPr="00AC5C3A">
        <w:rPr>
          <w:i/>
        </w:rPr>
        <w:t xml:space="preserve">подтвержденной </w:t>
      </w:r>
      <w:r w:rsidR="00F36476" w:rsidRPr="00AC5C3A">
        <w:rPr>
          <w:i/>
        </w:rPr>
        <w:t>дважды.</w:t>
      </w:r>
    </w:p>
    <w:p w14:paraId="04BB19AE" w14:textId="77777777" w:rsidR="00C97CC9" w:rsidRPr="00AC5C3A" w:rsidRDefault="00EA064D" w:rsidP="00836F6D">
      <w:pPr>
        <w:pStyle w:val="a4"/>
        <w:contextualSpacing/>
        <w:divId w:val="91754287"/>
        <w:rPr>
          <w:i/>
        </w:rPr>
      </w:pPr>
      <w:r w:rsidRPr="00AC5C3A">
        <w:rPr>
          <w:i/>
        </w:rPr>
        <w:t xml:space="preserve">Определение маркеров </w:t>
      </w:r>
      <w:r w:rsidR="008B0FD3" w:rsidRPr="00AC5C3A">
        <w:rPr>
          <w:i/>
        </w:rPr>
        <w:t>МОБ</w:t>
      </w:r>
      <w:r w:rsidRPr="00AC5C3A">
        <w:rPr>
          <w:i/>
        </w:rPr>
        <w:t xml:space="preserve"> после ауто</w:t>
      </w:r>
      <w:r w:rsidR="008B0FD3" w:rsidRPr="00AC5C3A">
        <w:rPr>
          <w:i/>
        </w:rPr>
        <w:t xml:space="preserve">- </w:t>
      </w:r>
      <w:r w:rsidRPr="00AC5C3A">
        <w:rPr>
          <w:i/>
        </w:rPr>
        <w:t>или алло</w:t>
      </w:r>
      <w:r w:rsidR="00D70ABE" w:rsidRPr="00AC5C3A">
        <w:rPr>
          <w:i/>
        </w:rPr>
        <w:t>-</w:t>
      </w:r>
      <w:r w:rsidR="008B0FD3" w:rsidRPr="00AC5C3A">
        <w:rPr>
          <w:i/>
        </w:rPr>
        <w:t>ТГСК</w:t>
      </w:r>
      <w:r w:rsidRPr="00AC5C3A">
        <w:rPr>
          <w:i/>
        </w:rPr>
        <w:t xml:space="preserve"> позволяет выбирать необходимую терапевтическую тактику. Обнаружение транскрипта PML/RAR</w:t>
      </w:r>
      <w:r w:rsidR="00597D96" w:rsidRPr="00AC5C3A">
        <w:rPr>
          <w:i/>
        </w:rPr>
        <w:t>α</w:t>
      </w:r>
      <w:r w:rsidRPr="00AC5C3A">
        <w:rPr>
          <w:i/>
        </w:rPr>
        <w:t xml:space="preserve"> в течение 3 мес после Т</w:t>
      </w:r>
      <w:r w:rsidR="00732156" w:rsidRPr="00AC5C3A">
        <w:rPr>
          <w:i/>
        </w:rPr>
        <w:t>ГСК</w:t>
      </w:r>
      <w:r w:rsidRPr="00AC5C3A">
        <w:rPr>
          <w:i/>
        </w:rPr>
        <w:t xml:space="preserve"> указывает на неизбежность рецидива</w:t>
      </w:r>
      <w:r w:rsidR="00597D96" w:rsidRPr="00AC5C3A">
        <w:rPr>
          <w:i/>
          <w:lang w:val="ru-RU"/>
        </w:rPr>
        <w:t>,</w:t>
      </w:r>
      <w:r w:rsidRPr="00AC5C3A">
        <w:rPr>
          <w:i/>
        </w:rPr>
        <w:t xml:space="preserve"> и в указанной ситуации самым оптимальным препаратом является </w:t>
      </w:r>
      <w:r w:rsidR="008B0FD3" w:rsidRPr="00AC5C3A">
        <w:rPr>
          <w:i/>
        </w:rPr>
        <w:t>АТО</w:t>
      </w:r>
      <w:r w:rsidR="009312D9" w:rsidRPr="00AC5C3A">
        <w:rPr>
          <w:i/>
        </w:rPr>
        <w:t>.</w:t>
      </w:r>
    </w:p>
    <w:p w14:paraId="18D4EC53" w14:textId="77777777" w:rsidR="00C97CC9" w:rsidRPr="00AC5C3A" w:rsidRDefault="00EA064D" w:rsidP="000D08B4">
      <w:pPr>
        <w:divId w:val="91754287"/>
        <w:rPr>
          <w:rFonts w:cs="Times New Roman"/>
          <w:b/>
        </w:rPr>
      </w:pPr>
      <w:r w:rsidRPr="00AC5C3A">
        <w:rPr>
          <w:rFonts w:cs="Times New Roman"/>
          <w:b/>
        </w:rPr>
        <w:t xml:space="preserve">Для мониторинга </w:t>
      </w:r>
      <w:r w:rsidR="00605D15" w:rsidRPr="00AC5C3A">
        <w:rPr>
          <w:rFonts w:cs="Times New Roman"/>
          <w:b/>
        </w:rPr>
        <w:t>МОБ</w:t>
      </w:r>
      <w:r w:rsidRPr="00AC5C3A">
        <w:rPr>
          <w:rFonts w:cs="Times New Roman"/>
          <w:b/>
        </w:rPr>
        <w:t xml:space="preserve"> у пациентов </w:t>
      </w:r>
      <w:r w:rsidR="00597D96" w:rsidRPr="00AC5C3A">
        <w:rPr>
          <w:rFonts w:cs="Times New Roman"/>
          <w:b/>
        </w:rPr>
        <w:t xml:space="preserve">с </w:t>
      </w:r>
      <w:r w:rsidRPr="00AC5C3A">
        <w:rPr>
          <w:rFonts w:cs="Times New Roman"/>
          <w:b/>
        </w:rPr>
        <w:t>ОПЛ в ремиссии:</w:t>
      </w:r>
    </w:p>
    <w:p w14:paraId="3B7AE3E6" w14:textId="4C5949A3" w:rsidR="006709EB" w:rsidRPr="00AC5C3A" w:rsidRDefault="00EA064D" w:rsidP="005F10C4">
      <w:pPr>
        <w:pStyle w:val="32"/>
        <w:numPr>
          <w:ilvl w:val="0"/>
          <w:numId w:val="19"/>
        </w:numPr>
        <w:spacing w:before="0"/>
        <w:divId w:val="91754287"/>
        <w:rPr>
          <w:b/>
          <w:bCs/>
        </w:rPr>
      </w:pPr>
      <w:r w:rsidRPr="00AC5C3A">
        <w:rPr>
          <w:rStyle w:val="affd"/>
        </w:rPr>
        <w:t>Рекомендуется</w:t>
      </w:r>
      <w:r w:rsidR="00F1111F" w:rsidRPr="00AC5C3A">
        <w:rPr>
          <w:rStyle w:val="affd"/>
        </w:rPr>
        <w:t xml:space="preserve"> </w:t>
      </w:r>
      <w:r w:rsidR="00F1111F" w:rsidRPr="00AC5C3A">
        <w:rPr>
          <w:rStyle w:val="affd"/>
          <w:b w:val="0"/>
        </w:rPr>
        <w:t>всем пациентам</w:t>
      </w:r>
      <w:r w:rsidRPr="00AC5C3A">
        <w:rPr>
          <w:rStyle w:val="affd"/>
        </w:rPr>
        <w:t xml:space="preserve"> </w:t>
      </w:r>
      <w:r w:rsidRPr="00AC5C3A">
        <w:t>проводить</w:t>
      </w:r>
      <w:r w:rsidR="009312D9" w:rsidRPr="00AC5C3A">
        <w:t xml:space="preserve"> молекулярно-генетическое исследование </w:t>
      </w:r>
      <w:r w:rsidR="008B0FD3" w:rsidRPr="00AC5C3A">
        <w:t>МОБ</w:t>
      </w:r>
      <w:r w:rsidR="009312D9" w:rsidRPr="00AC5C3A">
        <w:t xml:space="preserve"> при лейкозах </w:t>
      </w:r>
      <w:r w:rsidR="001B7F26" w:rsidRPr="00AC5C3A">
        <w:t xml:space="preserve">методом ПЦР </w:t>
      </w:r>
      <w:r w:rsidRPr="00AC5C3A">
        <w:t xml:space="preserve">каждые </w:t>
      </w:r>
      <w:r w:rsidR="00CB4C88" w:rsidRPr="00AC5C3A">
        <w:t>2</w:t>
      </w:r>
      <w:r w:rsidRPr="00AC5C3A">
        <w:t xml:space="preserve"> мес</w:t>
      </w:r>
      <w:r w:rsidR="00EA7DAE" w:rsidRPr="00AC5C3A">
        <w:rPr>
          <w:lang w:val="ru-RU"/>
        </w:rPr>
        <w:t>.</w:t>
      </w:r>
      <w:r w:rsidRPr="00AC5C3A">
        <w:t xml:space="preserve"> </w:t>
      </w:r>
      <w:r w:rsidR="00CB4C88" w:rsidRPr="00AC5C3A">
        <w:t xml:space="preserve">в течение первого года лечения, затем </w:t>
      </w:r>
      <w:r w:rsidR="00EE58A7" w:rsidRPr="00AC5C3A">
        <w:rPr>
          <w:lang w:val="ru-RU"/>
        </w:rPr>
        <w:t>1</w:t>
      </w:r>
      <w:r w:rsidR="00855A7C" w:rsidRPr="00AC5C3A">
        <w:t xml:space="preserve"> раз в </w:t>
      </w:r>
      <w:r w:rsidR="00EE58A7" w:rsidRPr="00AC5C3A">
        <w:rPr>
          <w:lang w:val="ru-RU"/>
        </w:rPr>
        <w:t>3</w:t>
      </w:r>
      <w:r w:rsidR="00855A7C" w:rsidRPr="00AC5C3A">
        <w:t xml:space="preserve"> месяца </w:t>
      </w:r>
      <w:r w:rsidRPr="00AC5C3A">
        <w:t xml:space="preserve">в течение </w:t>
      </w:r>
      <w:r w:rsidR="00855A7C" w:rsidRPr="00AC5C3A">
        <w:t>2</w:t>
      </w:r>
      <w:r w:rsidRPr="00AC5C3A">
        <w:t xml:space="preserve"> лет после завершения консолидации</w:t>
      </w:r>
      <w:r w:rsidR="009312D9" w:rsidRPr="00AC5C3A">
        <w:t xml:space="preserve"> </w:t>
      </w:r>
      <w:r w:rsidR="001F4B58" w:rsidRPr="00AC5C3A">
        <w:fldChar w:fldCharType="begin" w:fldLock="1"/>
      </w:r>
      <w:r w:rsidR="009D042B" w:rsidRPr="00AC5C3A">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LeukemiaNet.","type":"article-journal","volume":"113"},"uris":["http://www.mendeley.com/documents/?uuid=b332d4a4-d04c-3328-9f80-61f0ce2c04c8"]},{"id":"ITEM-4","itemData":{"DOI":"10.1053/beha.2002.0189","ISSN":"15216926","abstract":"Acute promyelocytic leukaemia (APL) is characterized by the t(15;17)(q22;q21) leading to the formation of PML-RARα and RARα-PML fusion genes which provide suitable targets for the assessment of minimal residual disease (MRD). Studies have focused upon detection of PML-RARα because, although assays for RARα-PML transcripts are more sensitive, they are not applicable to 25% of cases. Among patients receiving standard therapy (ATRA and anthracycline-based chemotherapy), qualitative assays using a nested reverse transcriptase-polymerase chain reaction (RT-PCR), which typically achieve sensitivities of 1 in 104, have been found to provide independent prognostic information suitable for directing an approach to treatment. Detection of PML-RARα at the end of consolidation, or subsequent recurrence of PCR positivity, heralds relapse, which may, however, be averted by additional therapy leading to improvements in survival for this 'high-risk' subgroup of patients. MRD analysis has also proved of value in predicting response to autologous transplant procedures undertaken in second complete remission and in directing the need for additional therapy in the post-transplantation setting. Overall, these studies undertaken within the context of a relatively homogenenous disease entity confirm that MRD monitoring provides independent prognostic information, serving as a valuable model for improving treatment strategy in other molecularly defined subsets of acute myeloid leukaemia (AML). Nevertheless, conventional nested RT-PCR assays fail to detect residual disease in a significant proportion of patients who ultimately relapse, which may be a reflection of RNA quality and/or assay sensitivity. Therefore, it is hoped that 'real-time' quantitative RT-PCR technology (RQ-PCR) which permits quantification of fusion gene transcripts in relation to endogenous control genes will be even more predictive of outcome and achieve greater standardization of MRD detection in the context of large-scale clinical trials.","author":[{"dropping-particle":"","family":"Grimwade","given":"David","non-dropping-particle":"","parse-names":false,"suffix":""}],"container-title":"Best Practice and Research: Clinical Haematology","id":"ITEM-4","issue":"1","issued":{"date-parts":[["2002"]]},"page":"137-158","publisher":"Bailliere Tindall Ltd","title":"The significance of minimal residual disease in patients with t(15;17)","type":"article-journal","volume":"15"},"uris":["http://www.mendeley.com/documents/?uuid=537b90c1-6b93-30e8-bfba-05e0df87e563"]},{"id":"ITEM-5","itemData":{"DOI":"10.1182/blood-2011-11-393264","ISSN":"1528-0020","PMID":"22374701","abstract":"Data on minimal residual disease (MRD) monitoring in acute promyelocytic leukemia (APL) are available only in the context of conventional all-trans retinoic acid plus chemotherapy regimens. It is recognized that the kinetics of leukemia clearance is different with the use of arsenic trioxide (ATO) in the treatment of APL. We undertook a prospective peripheral blood RT-PCR-based MRD monitoring study on patients with APL treated with a single agent ATO regimen. A total of 151 patients were enrolled in this study. A positive RT-PCR reading at the end of induction therapy was significantly associated on a multivariate analysis with an increased risk of relapse (relative risk = 4.9; P = .034). None of the good risk patients who were RT-PCR negative at the end of induction relapsed. The majority of the relapses (91%) happened within 3 years of completion of treatment. After achievement of molecular remission, the current MRD monitoring strategy was able to predict relapse in 60% of cases with an overall sensitivity and specificity of 60% and 93.2%, respectively. High-risk group patients and those that remain RT-PCR positive at the end of induction are likely to benefit from serial MRD monitoring by RT-PCR for a period of 3 years from completion of therapy.","author":[{"dropping-particle":"","family":"Chendamarai","given":"Ezhilarasi","non-dropping-particle":"","parse-names":false,"suffix":""},{"dropping-particle":"","family":"Balasubramanian","given":"Poonkuzhali","non-dropping-particle":"","parse-names":false,"suffix":""},{"dropping-particle":"","family":"George","given":"Biju","non-dropping-particle":"","parse-names":false,"suffix":""},{"dropping-particle":"","family":"Viswabandya","given":"Auro","non-dropping-particle":"","parse-names":false,"suffix":""},{"dropping-particle":"","family":"Abraham","given":"Aby","non-dropping-particle":"","parse-names":false,"suffix":""},{"dropping-particle":"","family":"Ahmed","given":"Rayaz","non-dropping-particle":"","parse-names":false,"suffix":""},{"dropping-particle":"","family":"Alex","given":"Ansu Abu","non-dropping-particle":"","parse-names":false,"suffix":""},{"dropping-particle":"","family":"Ganesan","given":"Saravanan","non-dropping-particle":"","parse-names":false,"suffix":""},{"dropping-particle":"","family":"Lakshmi","given":"Kavitha M","non-dropping-particle":"","parse-names":false,"suffix":""},{"dropping-particle":"","family":"Sitaram","given":"Usha","non-dropping-particle":"","parse-names":false,"suffix":""},{"dropping-particle":"","family":"Nair","given":"Sukesh Chandran","non-dropping-particle":"","parse-names":false,"suffix":""},{"dropping-particle":"","family":"Chandy","given":"Mammen","non-dropping-particle":"","parse-names":false,"suffix":""},{"dropping-particle":"","family":"Janet","given":"Nancy Beryl","non-dropping-particle":"","parse-names":false,"suffix":""},{"dropping-particle":"","family":"Srivastava","given":"Vivi M","non-dropping-particle":"","parse-names":false,"suffix":""},{"dropping-particle":"","family":"Srivastava","given":"Alok","non-dropping-particle":"","parse-names":false,"suffix":""},{"dropping-particle":"","family":"Mathews","given":"Vikram","non-dropping-particle":"","parse-names":false,"suffix":""}],"container-title":"Blood","id":"ITEM-5","issue":"15","issued":{"date-parts":[["2012","4","12"]]},"page":"3413-9","title":"Role of minimal residual disease monitoring in acute promyelocytic leukemia treated with arsenic trioxide in frontline therapy.","type":"article-journal","volume":"119"},"uris":["http://www.mendeley.com/documents/?uuid=3c4df50e-1d83-3ba7-a945-9b755131e9ab"]},{"id":"ITEM-6","itemData":{"DOI":"10.1182/bloodadvances.2018016378","ISSN":"2473-9537","PMID":"29895626","abstract":"Mounting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advances","id":"ITEM-6","issue":"11","issued":{"date-parts":[["2018"]]},"page":"1356-1366","title":"Evaluating measurable residual disease in acute myeloid leukemia.","type":"article-journal","volume":"2"},"uris":["http://www.mendeley.com/documents/?uuid=14bf7954-4325-361f-9233-85d4fee828de"]}],"mendeley":{"formattedCitation":"[1,3,4,12–14]","plainTextFormattedCitation":"[1,3,4,12–14]","previouslyFormattedCitation":"[1,3,4,12–14]"},"properties":{"noteIndex":0},"schema":"https://github.com/citation-style-language/schema/raw/master/csl-citation.json"}</w:instrText>
      </w:r>
      <w:r w:rsidR="001F4B58" w:rsidRPr="00AC5C3A">
        <w:fldChar w:fldCharType="separate"/>
      </w:r>
      <w:r w:rsidR="00EA7DAE" w:rsidRPr="00AC5C3A">
        <w:rPr>
          <w:noProof/>
        </w:rPr>
        <w:t>[1,3,4,12–14]</w:t>
      </w:r>
      <w:r w:rsidR="001F4B58" w:rsidRPr="00AC5C3A">
        <w:fldChar w:fldCharType="end"/>
      </w:r>
      <w:r w:rsidRPr="00AC5C3A">
        <w:t>.</w:t>
      </w:r>
      <w:r w:rsidR="008A12A3" w:rsidRPr="00AC5C3A">
        <w:rPr>
          <w:lang w:val="ru-RU"/>
        </w:rPr>
        <w:t xml:space="preserve"> </w:t>
      </w:r>
    </w:p>
    <w:p w14:paraId="7485CDC9" w14:textId="54329FE4" w:rsidR="00C97CC9" w:rsidRPr="006A5BCD" w:rsidRDefault="00EA064D" w:rsidP="005F10C4">
      <w:pPr>
        <w:pStyle w:val="a4"/>
        <w:contextualSpacing/>
        <w:divId w:val="91754287"/>
        <w:rPr>
          <w:rStyle w:val="affd"/>
          <w:lang w:val="ru-RU"/>
        </w:rPr>
      </w:pPr>
      <w:r w:rsidRPr="00AC5C3A">
        <w:rPr>
          <w:rStyle w:val="affd"/>
        </w:rPr>
        <w:t>Уровень убедительности рекомендаци</w:t>
      </w:r>
      <w:r w:rsidR="00EE58A7" w:rsidRPr="00AC5C3A">
        <w:rPr>
          <w:rStyle w:val="affd"/>
        </w:rPr>
        <w:t>й</w:t>
      </w:r>
      <w:r w:rsidRPr="00AC5C3A">
        <w:rPr>
          <w:rStyle w:val="affd"/>
        </w:rPr>
        <w:t xml:space="preserve"> </w:t>
      </w:r>
      <w:r w:rsidR="006A5BCD">
        <w:rPr>
          <w:rStyle w:val="affd"/>
          <w:lang w:val="ru-RU"/>
        </w:rPr>
        <w:t>–</w:t>
      </w:r>
      <w:r w:rsidR="00EE58A7" w:rsidRPr="00AC5C3A">
        <w:rPr>
          <w:rStyle w:val="affd"/>
        </w:rPr>
        <w:t xml:space="preserve"> </w:t>
      </w:r>
      <w:r w:rsidR="001F4B58" w:rsidRPr="00AC5C3A">
        <w:rPr>
          <w:rStyle w:val="affd"/>
        </w:rPr>
        <w:t>C</w:t>
      </w:r>
      <w:r w:rsidRPr="00AC5C3A">
        <w:rPr>
          <w:rStyle w:val="affd"/>
        </w:rPr>
        <w:t xml:space="preserve"> (уровень достоверности доказательств – </w:t>
      </w:r>
      <w:r w:rsidR="001F4B58" w:rsidRPr="00AC5C3A">
        <w:rPr>
          <w:rStyle w:val="affd"/>
        </w:rPr>
        <w:t>5</w:t>
      </w:r>
      <w:r w:rsidRPr="00AC5C3A">
        <w:rPr>
          <w:rStyle w:val="affd"/>
        </w:rPr>
        <w:t>)</w:t>
      </w:r>
    </w:p>
    <w:p w14:paraId="4C34930D" w14:textId="77777777" w:rsidR="001B7F26" w:rsidRPr="00AC5C3A" w:rsidRDefault="001B7F26" w:rsidP="005F10C4">
      <w:pPr>
        <w:pStyle w:val="a4"/>
        <w:contextualSpacing/>
        <w:divId w:val="91754287"/>
        <w:rPr>
          <w:color w:val="000000"/>
        </w:rPr>
      </w:pPr>
      <w:r w:rsidRPr="00AC5C3A">
        <w:rPr>
          <w:rStyle w:val="affd"/>
          <w:color w:val="000000"/>
        </w:rPr>
        <w:t>Комментарии:</w:t>
      </w:r>
      <w:r w:rsidRPr="00AC5C3A">
        <w:rPr>
          <w:i/>
          <w:color w:val="000000"/>
        </w:rPr>
        <w:t xml:space="preserve"> </w:t>
      </w:r>
      <w:r w:rsidR="00927C32" w:rsidRPr="00AC5C3A">
        <w:rPr>
          <w:i/>
          <w:iCs/>
          <w:color w:val="000000"/>
        </w:rPr>
        <w:t>б</w:t>
      </w:r>
      <w:r w:rsidRPr="00AC5C3A">
        <w:rPr>
          <w:i/>
          <w:iCs/>
          <w:color w:val="000000"/>
        </w:rPr>
        <w:t xml:space="preserve">ольным из группы низкого риска (лейкоциты в дебюте заболевания </w:t>
      </w:r>
      <w:r w:rsidR="002B1485" w:rsidRPr="00AC5C3A">
        <w:rPr>
          <w:i/>
          <w:iCs/>
          <w:color w:val="000000"/>
          <w:lang w:val="ru-RU"/>
        </w:rPr>
        <w:t>&lt;</w:t>
      </w:r>
      <w:r w:rsidRPr="00AC5C3A">
        <w:rPr>
          <w:i/>
          <w:iCs/>
          <w:color w:val="000000"/>
        </w:rPr>
        <w:t>10</w:t>
      </w:r>
      <w:r w:rsidR="002B1485" w:rsidRPr="00AC5C3A">
        <w:rPr>
          <w:i/>
          <w:iCs/>
          <w:color w:val="000000"/>
          <w:lang w:val="en-US"/>
        </w:rPr>
        <w:t> </w:t>
      </w:r>
      <w:r w:rsidR="002B1485" w:rsidRPr="00AC5C3A">
        <w:rPr>
          <w:i/>
          <w:iCs/>
          <w:color w:val="000000"/>
          <w:lang w:val="ru-RU"/>
        </w:rPr>
        <w:t>×</w:t>
      </w:r>
      <w:r w:rsidR="002B1485" w:rsidRPr="00AC5C3A">
        <w:rPr>
          <w:i/>
          <w:iCs/>
          <w:color w:val="000000"/>
          <w:lang w:val="en-US"/>
        </w:rPr>
        <w:t> </w:t>
      </w:r>
      <w:r w:rsidRPr="00AC5C3A">
        <w:rPr>
          <w:i/>
          <w:iCs/>
          <w:color w:val="000000"/>
        </w:rPr>
        <w:t>10</w:t>
      </w:r>
      <w:r w:rsidRPr="00AC5C3A">
        <w:rPr>
          <w:i/>
          <w:iCs/>
          <w:color w:val="000000"/>
          <w:vertAlign w:val="superscript"/>
        </w:rPr>
        <w:t>9</w:t>
      </w:r>
      <w:r w:rsidRPr="00AC5C3A">
        <w:rPr>
          <w:i/>
          <w:iCs/>
          <w:color w:val="000000"/>
        </w:rPr>
        <w:t>/л) при достижении ими молекулярной ремиссии мониторинг можно осуществлять только в течение первого года лечения.</w:t>
      </w:r>
    </w:p>
    <w:p w14:paraId="17FA3D74" w14:textId="5A57B179" w:rsidR="006709EB" w:rsidRPr="00AC5C3A" w:rsidRDefault="00EA064D" w:rsidP="005F10C4">
      <w:pPr>
        <w:pStyle w:val="32"/>
        <w:numPr>
          <w:ilvl w:val="0"/>
          <w:numId w:val="19"/>
        </w:numPr>
        <w:spacing w:before="0"/>
        <w:divId w:val="91754287"/>
        <w:rPr>
          <w:b/>
          <w:bCs/>
          <w:lang w:val="ru-RU"/>
        </w:rPr>
      </w:pPr>
      <w:r w:rsidRPr="00AC5C3A">
        <w:rPr>
          <w:rStyle w:val="affd"/>
        </w:rPr>
        <w:t xml:space="preserve">Рекомендуется </w:t>
      </w:r>
      <w:r w:rsidRPr="00AC5C3A">
        <w:t>использовать</w:t>
      </w:r>
      <w:r w:rsidR="00855A7C" w:rsidRPr="00AC5C3A">
        <w:t xml:space="preserve"> </w:t>
      </w:r>
      <w:r w:rsidR="008B0FD3" w:rsidRPr="00AC5C3A">
        <w:t>КМ</w:t>
      </w:r>
      <w:r w:rsidRPr="00AC5C3A">
        <w:t xml:space="preserve"> в качестве материала для определения </w:t>
      </w:r>
      <w:r w:rsidR="00605D15" w:rsidRPr="00AC5C3A">
        <w:t>МОБ</w:t>
      </w:r>
      <w:r w:rsidRPr="00AC5C3A">
        <w:t xml:space="preserve">, поскольку исследование </w:t>
      </w:r>
      <w:r w:rsidR="00605D15" w:rsidRPr="00AC5C3A">
        <w:t>МОБ</w:t>
      </w:r>
      <w:r w:rsidRPr="00AC5C3A">
        <w:t xml:space="preserve"> в </w:t>
      </w:r>
      <w:r w:rsidR="008B0FD3" w:rsidRPr="00AC5C3A">
        <w:t>КМ</w:t>
      </w:r>
      <w:r w:rsidRPr="00AC5C3A">
        <w:t xml:space="preserve"> более достоверно (выше чувствительнос</w:t>
      </w:r>
      <w:r w:rsidR="00CB78CB" w:rsidRPr="00AC5C3A">
        <w:t xml:space="preserve">ть), чем в </w:t>
      </w:r>
      <w:r w:rsidR="008B0FD3" w:rsidRPr="00AC5C3A">
        <w:t>ПК</w:t>
      </w:r>
      <w:r w:rsidR="001F4B58" w:rsidRPr="00AC5C3A">
        <w:t xml:space="preserve"> </w:t>
      </w:r>
      <w:r w:rsidR="001F4B58" w:rsidRPr="00AC5C3A">
        <w:fldChar w:fldCharType="begin" w:fldLock="1"/>
      </w:r>
      <w:r w:rsidR="009D042B" w:rsidRPr="00AC5C3A">
        <w:instrText>ADDIN CSL_CITATION {"citationItems":[{"id":"ITEM-1","itemData":{"DOI":"10.1182/bloodadvances.2018016378","ISSN":"2473-9537","PMID":"29895626","abstract":"Mounting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advances","id":"ITEM-1","issue":"11","issued":{"date-parts":[["2018"]]},"page":"1356-1366","title":"Evaluating measurable residual disease in acute myeloid leukemia.","type":"article-journal","volume":"2"},"uris":["http://www.mendeley.com/documents/?uuid=14bf7954-4325-361f-9233-85d4fee828de"]}],"mendeley":{"formattedCitation":"[14]","plainTextFormattedCitation":"[14]","previouslyFormattedCitation":"[14]"},"properties":{"noteIndex":0},"schema":"https://github.com/citation-style-language/schema/raw/master/csl-citation.json"}</w:instrText>
      </w:r>
      <w:r w:rsidR="001F4B58" w:rsidRPr="00AC5C3A">
        <w:fldChar w:fldCharType="separate"/>
      </w:r>
      <w:r w:rsidR="00EA7DAE" w:rsidRPr="00AC5C3A">
        <w:rPr>
          <w:noProof/>
        </w:rPr>
        <w:t>[14]</w:t>
      </w:r>
      <w:r w:rsidR="001F4B58" w:rsidRPr="00AC5C3A">
        <w:fldChar w:fldCharType="end"/>
      </w:r>
      <w:r w:rsidR="00CB78CB" w:rsidRPr="00AC5C3A">
        <w:t>.</w:t>
      </w:r>
      <w:r w:rsidR="008A12A3" w:rsidRPr="00AC5C3A">
        <w:rPr>
          <w:lang w:val="ru-RU"/>
        </w:rPr>
        <w:t xml:space="preserve"> </w:t>
      </w:r>
    </w:p>
    <w:p w14:paraId="76145BE9" w14:textId="79F8EA0A" w:rsidR="00C97CC9" w:rsidRPr="006A5BCD" w:rsidRDefault="00EA064D" w:rsidP="005F10C4">
      <w:pPr>
        <w:pStyle w:val="a4"/>
        <w:contextualSpacing/>
        <w:divId w:val="91754287"/>
        <w:rPr>
          <w:rStyle w:val="affd"/>
          <w:lang w:val="ru-RU"/>
        </w:rPr>
      </w:pPr>
      <w:r w:rsidRPr="00AC5C3A">
        <w:rPr>
          <w:rStyle w:val="affd"/>
        </w:rPr>
        <w:t>Уровень убедительности рекомендаци</w:t>
      </w:r>
      <w:r w:rsidR="006A5BCD">
        <w:rPr>
          <w:rStyle w:val="affd"/>
          <w:lang w:val="ru-RU"/>
        </w:rPr>
        <w:t>й –</w:t>
      </w:r>
      <w:r w:rsidRPr="00AC5C3A">
        <w:rPr>
          <w:rStyle w:val="affd"/>
        </w:rPr>
        <w:t xml:space="preserve"> </w:t>
      </w:r>
      <w:r w:rsidR="001F4B58" w:rsidRPr="00AC5C3A">
        <w:rPr>
          <w:rStyle w:val="affd"/>
          <w:lang w:val="en-US"/>
        </w:rPr>
        <w:t>C</w:t>
      </w:r>
      <w:r w:rsidR="00855A7C" w:rsidRPr="00AC5C3A">
        <w:rPr>
          <w:rStyle w:val="affd"/>
        </w:rPr>
        <w:t xml:space="preserve"> </w:t>
      </w:r>
      <w:r w:rsidRPr="00AC5C3A">
        <w:rPr>
          <w:rStyle w:val="affd"/>
        </w:rPr>
        <w:t xml:space="preserve">(уровень достоверности доказательств – </w:t>
      </w:r>
      <w:r w:rsidR="001F4B58" w:rsidRPr="00AC5C3A">
        <w:rPr>
          <w:rStyle w:val="affd"/>
        </w:rPr>
        <w:t>5</w:t>
      </w:r>
      <w:r w:rsidR="000B46B6" w:rsidRPr="00AC5C3A">
        <w:rPr>
          <w:rStyle w:val="affd"/>
        </w:rPr>
        <w:t>)</w:t>
      </w:r>
    </w:p>
    <w:p w14:paraId="0616F282" w14:textId="54545A98" w:rsidR="006709EB" w:rsidRPr="00AC5C3A" w:rsidRDefault="00EA064D" w:rsidP="005F10C4">
      <w:pPr>
        <w:pStyle w:val="32"/>
        <w:numPr>
          <w:ilvl w:val="0"/>
          <w:numId w:val="19"/>
        </w:numPr>
        <w:spacing w:before="0"/>
        <w:divId w:val="91754287"/>
        <w:rPr>
          <w:rStyle w:val="affd"/>
          <w:lang w:val="ru-RU"/>
        </w:rPr>
      </w:pPr>
      <w:r w:rsidRPr="00AC5C3A">
        <w:rPr>
          <w:rStyle w:val="affd"/>
        </w:rPr>
        <w:t xml:space="preserve">Рекомендуется </w:t>
      </w:r>
      <w:r w:rsidRPr="00AC5C3A">
        <w:t xml:space="preserve">для пациентов с ПЦР-позитивным результатом, полученным после консолидации, исследование </w:t>
      </w:r>
      <w:r w:rsidR="008B0FD3" w:rsidRPr="00AC5C3A">
        <w:t>КМ</w:t>
      </w:r>
      <w:r w:rsidRPr="00AC5C3A">
        <w:t xml:space="preserve"> повторить спустя 2 нед</w:t>
      </w:r>
      <w:r w:rsidR="00EA7DAE" w:rsidRPr="00AC5C3A">
        <w:rPr>
          <w:lang w:val="ru-RU"/>
        </w:rPr>
        <w:t>ели</w:t>
      </w:r>
      <w:r w:rsidRPr="00AC5C3A">
        <w:t xml:space="preserve"> (желательно как в местной, так и в референс-лаборатории для полу</w:t>
      </w:r>
      <w:r w:rsidR="006C26EF" w:rsidRPr="00AC5C3A">
        <w:t>чения независимого результата)</w:t>
      </w:r>
      <w:r w:rsidR="00586DC0" w:rsidRPr="00AC5C3A">
        <w:t xml:space="preserve"> </w:t>
      </w:r>
      <w:r w:rsidR="00586DC0"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586DC0" w:rsidRPr="00AC5C3A">
        <w:fldChar w:fldCharType="separate"/>
      </w:r>
      <w:r w:rsidR="00EA7DAE" w:rsidRPr="00AC5C3A">
        <w:rPr>
          <w:noProof/>
        </w:rPr>
        <w:t>[2,4]</w:t>
      </w:r>
      <w:r w:rsidR="00586DC0" w:rsidRPr="00AC5C3A">
        <w:fldChar w:fldCharType="end"/>
      </w:r>
      <w:r w:rsidRPr="00AC5C3A">
        <w:rPr>
          <w:rStyle w:val="affd"/>
          <w:b w:val="0"/>
        </w:rPr>
        <w:t>.</w:t>
      </w:r>
      <w:r w:rsidR="008A12A3" w:rsidRPr="00AC5C3A">
        <w:rPr>
          <w:rStyle w:val="affd"/>
          <w:b w:val="0"/>
          <w:lang w:val="ru-RU"/>
        </w:rPr>
        <w:t xml:space="preserve"> </w:t>
      </w:r>
    </w:p>
    <w:p w14:paraId="39621841" w14:textId="2A8EBBB9" w:rsidR="00C97CC9" w:rsidRPr="006A5BCD" w:rsidRDefault="00EA064D" w:rsidP="005F10C4">
      <w:pPr>
        <w:pStyle w:val="a4"/>
        <w:contextualSpacing/>
        <w:divId w:val="91754287"/>
        <w:rPr>
          <w:rStyle w:val="affd"/>
          <w:lang w:val="ru-RU"/>
        </w:rPr>
      </w:pPr>
      <w:r w:rsidRPr="00AC5C3A">
        <w:rPr>
          <w:rStyle w:val="affd"/>
        </w:rPr>
        <w:t xml:space="preserve">Уровень убедительности рекомендации </w:t>
      </w:r>
      <w:r w:rsidR="006A5BCD">
        <w:rPr>
          <w:rStyle w:val="affd"/>
          <w:lang w:val="ru-RU"/>
        </w:rPr>
        <w:t>–</w:t>
      </w:r>
      <w:r w:rsidR="00D7223D" w:rsidRPr="00AC5C3A">
        <w:rPr>
          <w:rStyle w:val="affd"/>
          <w:lang w:val="ru-RU"/>
        </w:rPr>
        <w:t xml:space="preserve"> </w:t>
      </w:r>
      <w:r w:rsidR="00586DC0" w:rsidRPr="00AC5C3A">
        <w:rPr>
          <w:rStyle w:val="affd"/>
        </w:rPr>
        <w:t>С</w:t>
      </w:r>
      <w:r w:rsidRPr="00AC5C3A">
        <w:rPr>
          <w:rStyle w:val="affd"/>
        </w:rPr>
        <w:t xml:space="preserve"> (уровень достоверности доказательств – </w:t>
      </w:r>
      <w:r w:rsidR="00586DC0" w:rsidRPr="00AC5C3A">
        <w:rPr>
          <w:rStyle w:val="affd"/>
        </w:rPr>
        <w:t>5</w:t>
      </w:r>
      <w:r w:rsidRPr="00AC5C3A">
        <w:rPr>
          <w:rStyle w:val="affd"/>
        </w:rPr>
        <w:t>)</w:t>
      </w:r>
    </w:p>
    <w:p w14:paraId="034943D8" w14:textId="4A0C2294" w:rsidR="006709EB" w:rsidRPr="00AC5C3A" w:rsidRDefault="00E1717B" w:rsidP="005F10C4">
      <w:pPr>
        <w:pStyle w:val="32"/>
        <w:numPr>
          <w:ilvl w:val="0"/>
          <w:numId w:val="19"/>
        </w:numPr>
        <w:spacing w:before="0"/>
        <w:divId w:val="91754287"/>
        <w:rPr>
          <w:rStyle w:val="affd"/>
          <w:lang w:val="ru-RU"/>
        </w:rPr>
      </w:pPr>
      <w:r w:rsidRPr="00AC5C3A">
        <w:rPr>
          <w:rStyle w:val="affd"/>
        </w:rPr>
        <w:t>Рекомендуется</w:t>
      </w:r>
      <w:r w:rsidRPr="00AC5C3A">
        <w:rPr>
          <w:rStyle w:val="affd"/>
          <w:b w:val="0"/>
        </w:rPr>
        <w:t xml:space="preserve"> всем пациентам</w:t>
      </w:r>
      <w:r w:rsidRPr="00AC5C3A">
        <w:t xml:space="preserve"> </w:t>
      </w:r>
      <w:r w:rsidRPr="00AC5C3A">
        <w:rPr>
          <w:rStyle w:val="affd"/>
          <w:b w:val="0"/>
        </w:rPr>
        <w:t>при подозрении и при установленном</w:t>
      </w:r>
      <w:r w:rsidRPr="00AC5C3A">
        <w:rPr>
          <w:rStyle w:val="affd"/>
        </w:rPr>
        <w:t xml:space="preserve"> </w:t>
      </w:r>
      <w:r w:rsidRPr="00AC5C3A">
        <w:rPr>
          <w:rStyle w:val="affd"/>
          <w:b w:val="0"/>
        </w:rPr>
        <w:t>О</w:t>
      </w:r>
      <w:r w:rsidR="00021AF8" w:rsidRPr="00AC5C3A">
        <w:rPr>
          <w:rStyle w:val="affd"/>
          <w:b w:val="0"/>
        </w:rPr>
        <w:t>П</w:t>
      </w:r>
      <w:r w:rsidRPr="00AC5C3A">
        <w:rPr>
          <w:rStyle w:val="affd"/>
          <w:b w:val="0"/>
        </w:rPr>
        <w:t>Л, а также в ходе терапии с частотой 1 раз в 3</w:t>
      </w:r>
      <w:r w:rsidR="006A5BCD">
        <w:rPr>
          <w:rStyle w:val="affd"/>
          <w:b w:val="0"/>
          <w:lang w:val="ru-RU"/>
        </w:rPr>
        <w:t>-</w:t>
      </w:r>
      <w:r w:rsidRPr="00AC5C3A">
        <w:rPr>
          <w:rStyle w:val="affd"/>
          <w:b w:val="0"/>
        </w:rPr>
        <w:t>6 месяцев молекулярно-биологическое исследование крови на вирус иммунодефицита человека</w:t>
      </w:r>
      <w:r w:rsidR="00EA7DAE" w:rsidRPr="00AC5C3A">
        <w:rPr>
          <w:rStyle w:val="affd"/>
          <w:b w:val="0"/>
          <w:lang w:val="ru-RU"/>
        </w:rPr>
        <w:t xml:space="preserve"> ВИЧ</w:t>
      </w:r>
      <w:r w:rsidR="00445026" w:rsidRPr="00AC5C3A">
        <w:rPr>
          <w:rStyle w:val="affd"/>
          <w:b w:val="0"/>
          <w:lang w:val="ru-RU"/>
        </w:rPr>
        <w:t>-</w:t>
      </w:r>
      <w:r w:rsidRPr="00AC5C3A">
        <w:rPr>
          <w:rStyle w:val="affd"/>
          <w:b w:val="0"/>
        </w:rPr>
        <w:t>1 (</w:t>
      </w:r>
      <w:r w:rsidRPr="00AC5C3A">
        <w:rPr>
          <w:rStyle w:val="affd"/>
          <w:b w:val="0"/>
          <w:i/>
          <w:iCs/>
        </w:rPr>
        <w:t>Human immunodeficiency virus</w:t>
      </w:r>
      <w:r w:rsidR="00EA7DAE" w:rsidRPr="00AC5C3A">
        <w:rPr>
          <w:rStyle w:val="affd"/>
          <w:b w:val="0"/>
          <w:i/>
          <w:iCs/>
          <w:lang w:val="ru-RU"/>
        </w:rPr>
        <w:t xml:space="preserve"> </w:t>
      </w:r>
      <w:r w:rsidR="00EA7DAE" w:rsidRPr="00AC5C3A">
        <w:rPr>
          <w:rStyle w:val="affd"/>
          <w:b w:val="0"/>
          <w:i/>
          <w:iCs/>
          <w:lang w:val="en-US"/>
        </w:rPr>
        <w:t>HIV</w:t>
      </w:r>
      <w:r w:rsidRPr="00AC5C3A">
        <w:rPr>
          <w:rStyle w:val="affd"/>
          <w:b w:val="0"/>
        </w:rPr>
        <w:t xml:space="preserve">-1) для уточнения необходимости одновременного проведения противоопухолевой и антиретровирусной терапии </w:t>
      </w:r>
      <w:r w:rsidRPr="00AC5C3A">
        <w:rPr>
          <w:rStyle w:val="affd"/>
          <w:b w:val="0"/>
        </w:rPr>
        <w:fldChar w:fldCharType="begin" w:fldLock="1"/>
      </w:r>
      <w:r w:rsidR="009D042B" w:rsidRPr="00AC5C3A">
        <w:rPr>
          <w:rStyle w:val="affd"/>
          <w:b w:val="0"/>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лейкоз","type":"book"},"uris":["http://www.mendeley.com/documents/?uuid=5cb32011-a6bb-4703-8777-28efd537360b"]},{"id":"ITEM-2","itemData":{"DOI":"10.1007/978-3-319-26857-6_10","ISBN":"9783319268576","abstract":"© Springer International Publishing Switzerland 2016. In this chapter, the authors briefly review the frequency, diagnosis, and treatment of acute myeloid leukemia (AML) in the setting of human immunodeficiency virus (HIV) infection. AML is relatively rare in HIV-infected individuals and had been described exclusively in adults until the report of a pediatric case in 2009. There have been no clinical trials to inform decision making in this group, but case series and retrospective analyses suggest that standard AML induction and consolidation algorithms are appropriate, particularly in those with well-controlled HIV viremia and adequate immune reserves. New areas of endeavor include high-dose chemotherapy coupled to autologous and allogeneic stem cell transplantation. Advances in the field of \"HIV cure research\" also offer the opportunity to eradicate not only AML but also HIV infection through the use of CCR-5-deficient hematopoietic stem cells.","author":[{"dropping-particle":"","family":"Fang","given":"Ryan C.","non-dropping-particle":"","parse-names":false,"suffix":""},{"dropping-particle":"","family":"Aboulafia","given":"David M.","non-dropping-particle":"","parse-names":false,"suffix":""}],"container-title":"HIV-Associated Hematological Malignancies","id":"ITEM-2","issued":{"date-parts":[["2016"]]},"page":"133-144","title":"HIV infection and myelodysplastic syndrome/acute myeloid leukemia","type":"chapter"},"uris":["http://www.mendeley.com/documents/?uuid=aa9bbf8f-610c-31df-b504-de93c90452b5"]}],"mendeley":{"formattedCitation":"[2,15]","plainTextFormattedCitation":"[2,15]","previouslyFormattedCitation":"[2,15]"},"properties":{"noteIndex":0},"schema":"https://github.com/citation-style-language/schema/raw/master/csl-citation.json"}</w:instrText>
      </w:r>
      <w:r w:rsidRPr="00AC5C3A">
        <w:rPr>
          <w:rStyle w:val="affd"/>
          <w:b w:val="0"/>
        </w:rPr>
        <w:fldChar w:fldCharType="separate"/>
      </w:r>
      <w:r w:rsidR="00EA7DAE" w:rsidRPr="00AC5C3A">
        <w:rPr>
          <w:rStyle w:val="affd"/>
          <w:b w:val="0"/>
          <w:noProof/>
        </w:rPr>
        <w:t>[2,15]</w:t>
      </w:r>
      <w:r w:rsidRPr="00AC5C3A">
        <w:rPr>
          <w:rStyle w:val="affd"/>
          <w:b w:val="0"/>
        </w:rPr>
        <w:fldChar w:fldCharType="end"/>
      </w:r>
      <w:r w:rsidRPr="00AC5C3A">
        <w:rPr>
          <w:rStyle w:val="affd"/>
          <w:b w:val="0"/>
        </w:rPr>
        <w:t>.</w:t>
      </w:r>
      <w:r w:rsidR="008A12A3" w:rsidRPr="00AC5C3A">
        <w:rPr>
          <w:rStyle w:val="affd"/>
          <w:b w:val="0"/>
          <w:lang w:val="ru-RU"/>
        </w:rPr>
        <w:t xml:space="preserve"> </w:t>
      </w:r>
    </w:p>
    <w:p w14:paraId="2CBC5ADC" w14:textId="490E308F" w:rsidR="00E1717B" w:rsidRPr="006A5BCD" w:rsidRDefault="00E1717B" w:rsidP="005F10C4">
      <w:pPr>
        <w:pStyle w:val="a4"/>
        <w:contextualSpacing/>
        <w:divId w:val="91754287"/>
        <w:rPr>
          <w:rStyle w:val="affd"/>
          <w:lang w:val="ru-RU"/>
        </w:rPr>
      </w:pPr>
      <w:r w:rsidRPr="00AC5C3A">
        <w:rPr>
          <w:rStyle w:val="affd"/>
        </w:rPr>
        <w:t>Уровень убедительности рекомендаци</w:t>
      </w:r>
      <w:r w:rsidR="00AC6DC0" w:rsidRPr="00AC5C3A">
        <w:rPr>
          <w:rStyle w:val="affd"/>
        </w:rPr>
        <w:t>и</w:t>
      </w:r>
      <w:r w:rsidRPr="00AC5C3A">
        <w:rPr>
          <w:rStyle w:val="affd"/>
        </w:rPr>
        <w:t xml:space="preserve"> </w:t>
      </w:r>
      <w:r w:rsidR="006A5BCD">
        <w:rPr>
          <w:rStyle w:val="affd"/>
          <w:lang w:val="ru-RU"/>
        </w:rPr>
        <w:t>–</w:t>
      </w:r>
      <w:r w:rsidR="00445026" w:rsidRPr="00AC5C3A">
        <w:rPr>
          <w:rStyle w:val="affd"/>
        </w:rPr>
        <w:t xml:space="preserve"> </w:t>
      </w:r>
      <w:r w:rsidRPr="00AC5C3A">
        <w:rPr>
          <w:rStyle w:val="affd"/>
        </w:rPr>
        <w:t>С (уровень достоверности доказательств – 5)</w:t>
      </w:r>
    </w:p>
    <w:p w14:paraId="788B5968" w14:textId="5057B1C5" w:rsidR="007D3300" w:rsidRPr="00606BB9" w:rsidRDefault="007D3300" w:rsidP="005F10C4">
      <w:pPr>
        <w:pStyle w:val="32"/>
        <w:numPr>
          <w:ilvl w:val="0"/>
          <w:numId w:val="19"/>
        </w:numPr>
        <w:spacing w:before="0"/>
        <w:divId w:val="91754287"/>
        <w:rPr>
          <w:b/>
          <w:bCs/>
          <w:color w:val="000000" w:themeColor="text1"/>
          <w:lang w:val="ru-RU"/>
        </w:rPr>
      </w:pPr>
      <w:r w:rsidRPr="00606BB9">
        <w:rPr>
          <w:rStyle w:val="affd"/>
          <w:b w:val="0"/>
          <w:color w:val="000000" w:themeColor="text1"/>
          <w:lang w:val="ru-RU"/>
        </w:rPr>
        <w:lastRenderedPageBreak/>
        <w:t>В</w:t>
      </w:r>
      <w:r w:rsidRPr="00606BB9">
        <w:rPr>
          <w:rStyle w:val="affd"/>
          <w:b w:val="0"/>
          <w:color w:val="000000" w:themeColor="text1"/>
        </w:rPr>
        <w:t>сем пациентам</w:t>
      </w:r>
      <w:r w:rsidRPr="00606BB9">
        <w:rPr>
          <w:color w:val="000000" w:themeColor="text1"/>
        </w:rPr>
        <w:t xml:space="preserve"> </w:t>
      </w:r>
      <w:r w:rsidRPr="00606BB9">
        <w:rPr>
          <w:rStyle w:val="affd"/>
          <w:b w:val="0"/>
          <w:color w:val="000000" w:themeColor="text1"/>
        </w:rPr>
        <w:t>при подозрении и при установленном</w:t>
      </w:r>
      <w:r w:rsidRPr="00606BB9">
        <w:rPr>
          <w:rStyle w:val="affd"/>
          <w:color w:val="000000" w:themeColor="text1"/>
        </w:rPr>
        <w:t xml:space="preserve"> </w:t>
      </w:r>
      <w:r w:rsidRPr="00606BB9">
        <w:rPr>
          <w:rStyle w:val="affd"/>
          <w:b w:val="0"/>
          <w:color w:val="000000" w:themeColor="text1"/>
        </w:rPr>
        <w:t>ОПЛ, а также в ходе терапии с частотой 1 раз в 3</w:t>
      </w:r>
      <w:r w:rsidRPr="00606BB9">
        <w:rPr>
          <w:rStyle w:val="affd"/>
          <w:b w:val="0"/>
          <w:color w:val="000000" w:themeColor="text1"/>
          <w:lang w:val="ru-RU"/>
        </w:rPr>
        <w:t>-</w:t>
      </w:r>
      <w:r w:rsidRPr="00606BB9">
        <w:rPr>
          <w:rStyle w:val="affd"/>
          <w:b w:val="0"/>
          <w:color w:val="000000" w:themeColor="text1"/>
        </w:rPr>
        <w:t xml:space="preserve">6 месяцев </w:t>
      </w:r>
      <w:r w:rsidRPr="00606BB9">
        <w:rPr>
          <w:rStyle w:val="affd"/>
          <w:color w:val="000000" w:themeColor="text1"/>
          <w:lang w:val="ru-RU"/>
        </w:rPr>
        <w:t>р</w:t>
      </w:r>
      <w:r w:rsidRPr="00606BB9">
        <w:rPr>
          <w:rStyle w:val="affd"/>
          <w:color w:val="000000" w:themeColor="text1"/>
        </w:rPr>
        <w:t>екомендуется</w:t>
      </w:r>
      <w:r w:rsidRPr="00606BB9">
        <w:rPr>
          <w:color w:val="000000" w:themeColor="text1"/>
        </w:rPr>
        <w:t xml:space="preserve"> выполнение</w:t>
      </w:r>
      <w:r w:rsidRPr="00606BB9">
        <w:rPr>
          <w:color w:val="000000" w:themeColor="text1"/>
          <w:lang w:val="ru-RU"/>
        </w:rPr>
        <w:t xml:space="preserve"> </w:t>
      </w:r>
      <w:r w:rsidRPr="00606BB9">
        <w:rPr>
          <w:color w:val="000000" w:themeColor="text1"/>
        </w:rPr>
        <w:t xml:space="preserve">исследования для выявления маркеров вирусов гепатита B и С, которое должно включать определение </w:t>
      </w:r>
      <w:r w:rsidRPr="00606BB9">
        <w:rPr>
          <w:color w:val="000000" w:themeColor="text1"/>
        </w:rPr>
        <w:fldChar w:fldCharType="begin" w:fldLock="1"/>
      </w:r>
      <w:r w:rsidR="00AF0EFC" w:rsidRPr="00606BB9">
        <w:rPr>
          <w:color w:val="000000" w:themeColor="text1"/>
        </w:rPr>
        <w:instrText>ADDIN CSL_CITATION {"citationItems":[{"id":"ITEM-1","itemData":{"DOI":"10.1080/10428190902777673","ISSN":"10428194","abstract":"Recent guidelines emphasise the risk of hepatitis B virus (HBV) reactivation among patients with hematologic malignancies of B lineage, in which HBV has been recently hypothesised to play a pathogenetic role. We aimed to determine the prevalence of occult HBV infection (OBI) of peripheral blood mononuclear cells, defined as detection of sequences from ≥2 HBV genes in subjects lacking hepatitis B surface antigen, among patients with treatment-naive chronic lymphocytic leukemia (CLL). HBV DNA sequences from four HBV genes (S, X, core and pol) were searched for in archival material obtained at diagnosis (N = 173), and from age and sex-matched controls. OBI was observed in 17/173 (10%) patients and 5/173 (3%) controls (OR = 3.6, 95% CI 1.37-9.79, p = 0.014). OBI was not associated with differences on 5-year survival and biological predictors, but patients with CLL with OBI had significantly lower peripheral blood lymphocyte count. After 8 years of observation without treatment, one OBI positive patient with CLL converted into positive HBsAg serology and developed active hepatitis. In conclusion, OBI is significantly more prevalent among patients with CLL than in age and sex-matched controls, and may contribute to the susceptibility of patients with CLL to HBV reactivation, whether exposed or not to biological agents.","author":[{"dropping-particle":"","family":"Rossi","given":"Davide","non-dropping-particle":"","parse-names":false,"suffix":""},{"dropping-particle":"","family":"Sala","given":"Lisa","non-dropping-particle":"","parse-names":false,"suffix":""},{"dropping-particle":"","family":"Minisini","given":"Rosalba","non-dropping-particle":"","parse-names":false,"suffix":""},{"dropping-particle":"","family":"Fabris","given":"Carlo","non-dropping-particle":"","parse-names":false,"suffix":""},{"dropping-particle":"","family":"Falleti","given":"Edmondo","non-dropping-particle":"","parse-names":false,"suffix":""},{"dropping-particle":"","family":"Cerri","given":"Michaela","non-dropping-particle":"","parse-names":false,"suffix":""},{"dropping-particle":"","family":"Burlone","given":"Michela Emma","non-dropping-particle":"","parse-names":false,"suffix":""},{"dropping-particle":"","family":"Toniutto","given":"Pierluigi","non-dropping-particle":"","parse-names":false,"suffix":""},{"dropping-particle":"","family":"Gaidano","given":"Gianluca","non-dropping-particle":"","parse-names":false,"suffix":""},{"dropping-particle":"","family":"Pirisi","given":"Mario","non-dropping-particle":"","parse-names":false,"suffix":""}],"container-title":"Leukemia and Lymphoma","id":"ITEM-1","issue":"4","issued":{"date-parts":[["2009"]]},"page":"604-611","title":"Occult hepatitis B virus infection of peripheral blood mononuclear cells among treatment-naïve patients with chronic lymphocytic leukemia","type":"article-journal","volume":"50"},"uris":["http://www.mendeley.com/documents/?uuid=5f9a6e48-f6f2-39bd-a04b-49455a0cb34d"]}],"mendeley":{"formattedCitation":"[16]","plainTextFormattedCitation":"[16]","previouslyFormattedCitation":"[16]"},"properties":{"noteIndex":0},"schema":"https://github.com/citation-style-language/schema/raw/master/csl-citation.json"}</w:instrText>
      </w:r>
      <w:r w:rsidRPr="00606BB9">
        <w:rPr>
          <w:color w:val="000000" w:themeColor="text1"/>
        </w:rPr>
        <w:fldChar w:fldCharType="separate"/>
      </w:r>
      <w:r w:rsidR="00CC335E" w:rsidRPr="00606BB9">
        <w:rPr>
          <w:noProof/>
          <w:color w:val="000000" w:themeColor="text1"/>
        </w:rPr>
        <w:t>[16]</w:t>
      </w:r>
      <w:r w:rsidRPr="00606BB9">
        <w:rPr>
          <w:color w:val="000000" w:themeColor="text1"/>
        </w:rPr>
        <w:fldChar w:fldCharType="end"/>
      </w:r>
      <w:r w:rsidRPr="00606BB9">
        <w:rPr>
          <w:color w:val="000000" w:themeColor="text1"/>
        </w:rPr>
        <w:t>:</w:t>
      </w:r>
    </w:p>
    <w:p w14:paraId="14F1DA34" w14:textId="77777777" w:rsidR="007D3300" w:rsidRPr="00606BB9" w:rsidRDefault="007D3300" w:rsidP="005F10C4">
      <w:pPr>
        <w:pStyle w:val="aff0"/>
        <w:numPr>
          <w:ilvl w:val="0"/>
          <w:numId w:val="20"/>
        </w:numPr>
        <w:contextualSpacing w:val="0"/>
        <w:divId w:val="91754287"/>
        <w:rPr>
          <w:color w:val="000000" w:themeColor="text1"/>
        </w:rPr>
      </w:pPr>
      <w:r w:rsidRPr="00606BB9">
        <w:rPr>
          <w:color w:val="000000" w:themeColor="text1"/>
        </w:rPr>
        <w:t>антигена (HbsAg) вируса гепатита B в крови;</w:t>
      </w:r>
    </w:p>
    <w:p w14:paraId="1D4CB444" w14:textId="77777777" w:rsidR="007D3300" w:rsidRPr="00606BB9" w:rsidRDefault="007D3300" w:rsidP="005F10C4">
      <w:pPr>
        <w:pStyle w:val="aff0"/>
        <w:numPr>
          <w:ilvl w:val="0"/>
          <w:numId w:val="20"/>
        </w:numPr>
        <w:contextualSpacing w:val="0"/>
        <w:divId w:val="91754287"/>
        <w:rPr>
          <w:color w:val="000000" w:themeColor="text1"/>
        </w:rPr>
      </w:pPr>
      <w:r w:rsidRPr="00606BB9">
        <w:rPr>
          <w:color w:val="000000" w:themeColor="text1"/>
        </w:rPr>
        <w:t>антител к вирусу гепатита C (Hepatitis C virus) в крови.</w:t>
      </w:r>
    </w:p>
    <w:p w14:paraId="57ABE55F" w14:textId="05F44622" w:rsidR="007D3300" w:rsidRPr="00606BB9" w:rsidRDefault="007D3300" w:rsidP="005F10C4">
      <w:pPr>
        <w:contextualSpacing/>
        <w:divId w:val="91754287"/>
        <w:rPr>
          <w:b/>
          <w:color w:val="000000" w:themeColor="text1"/>
          <w:spacing w:val="-4"/>
        </w:rPr>
      </w:pPr>
      <w:r w:rsidRPr="00606BB9">
        <w:rPr>
          <w:b/>
          <w:color w:val="000000" w:themeColor="text1"/>
          <w:spacing w:val="-4"/>
        </w:rPr>
        <w:t>Уровень убедительности рекомендаций – С (уровень достоверности доказательств – 4).</w:t>
      </w:r>
    </w:p>
    <w:p w14:paraId="0E9790DF" w14:textId="5DB4D17F" w:rsidR="00817CBD" w:rsidRPr="00606BB9" w:rsidRDefault="00817CBD" w:rsidP="004108BE">
      <w:pPr>
        <w:pStyle w:val="aff0"/>
        <w:numPr>
          <w:ilvl w:val="0"/>
          <w:numId w:val="19"/>
        </w:numPr>
        <w:divId w:val="91754287"/>
        <w:rPr>
          <w:b/>
          <w:bCs/>
          <w:color w:val="000000" w:themeColor="text1"/>
        </w:rPr>
      </w:pPr>
      <w:r w:rsidRPr="00606BB9">
        <w:rPr>
          <w:color w:val="000000" w:themeColor="text1"/>
        </w:rPr>
        <w:t xml:space="preserve">Всем пациентам с ОПЛ по показаниям с целью уточнения риска и в случае необходимости профилактики реактивации вирусного гепатита В </w:t>
      </w:r>
      <w:r w:rsidRPr="00606BB9">
        <w:rPr>
          <w:b/>
          <w:color w:val="000000" w:themeColor="text1"/>
        </w:rPr>
        <w:t>рекомендуется</w:t>
      </w:r>
      <w:r w:rsidRPr="00606BB9">
        <w:rPr>
          <w:color w:val="000000" w:themeColor="text1"/>
        </w:rPr>
        <w:t xml:space="preserve"> выполнение развернутого вирусологического исследования для выявления маркеров вирусов гепатита B, которое должно включать определение </w:t>
      </w:r>
      <w:r w:rsidRPr="00606BB9">
        <w:rPr>
          <w:color w:val="000000" w:themeColor="text1"/>
        </w:rPr>
        <w:fldChar w:fldCharType="begin" w:fldLock="1"/>
      </w:r>
      <w:r w:rsidR="00AF0EFC" w:rsidRPr="00606BB9">
        <w:rPr>
          <w:color w:val="000000" w:themeColor="text1"/>
        </w:rPr>
        <w:instrText>ADDIN CSL_CITATION {"citationItems":[{"id":"ITEM-1","itemData":{"DOI":"10.1080/10428190902777673","ISSN":"10428194","abstract":"Recent guidelines emphasise the risk of hepatitis B virus (HBV) reactivation among patients with hematologic malignancies of B lineage, in which HBV has been recently hypothesised to play a pathogenetic role. We aimed to determine the prevalence of occult HBV infection (OBI) of peripheral blood mononuclear cells, defined as detection of sequences from ≥2 HBV genes in subjects lacking hepatitis B surface antigen, among patients with treatment-naive chronic lymphocytic leukemia (CLL). HBV DNA sequences from four HBV genes (S, X, core and pol) were searched for in archival material obtained at diagnosis (N = 173), and from age and sex-matched controls. OBI was observed in 17/173 (10%) patients and 5/173 (3%) controls (OR = 3.6, 95% CI 1.37-9.79, p = 0.014). OBI was not associated with differences on 5-year survival and biological predictors, but patients with CLL with OBI had significantly lower peripheral blood lymphocyte count. After 8 years of observation without treatment, one OBI positive patient with CLL converted into positive HBsAg serology and developed active hepatitis. In conclusion, OBI is significantly more prevalent among patients with CLL than in age and sex-matched controls, and may contribute to the susceptibility of patients with CLL to HBV reactivation, whether exposed or not to biological agents.","author":[{"dropping-particle":"","family":"Rossi","given":"Davide","non-dropping-particle":"","parse-names":false,"suffix":""},{"dropping-particle":"","family":"Sala","given":"Lisa","non-dropping-particle":"","parse-names":false,"suffix":""},{"dropping-particle":"","family":"Minisini","given":"Rosalba","non-dropping-particle":"","parse-names":false,"suffix":""},{"dropping-particle":"","family":"Fabris","given":"Carlo","non-dropping-particle":"","parse-names":false,"suffix":""},{"dropping-particle":"","family":"Falleti","given":"Edmondo","non-dropping-particle":"","parse-names":false,"suffix":""},{"dropping-particle":"","family":"Cerri","given":"Michaela","non-dropping-particle":"","parse-names":false,"suffix":""},{"dropping-particle":"","family":"Burlone","given":"Michela Emma","non-dropping-particle":"","parse-names":false,"suffix":""},{"dropping-particle":"","family":"Toniutto","given":"Pierluigi","non-dropping-particle":"","parse-names":false,"suffix":""},{"dropping-particle":"","family":"Gaidano","given":"Gianluca","non-dropping-particle":"","parse-names":false,"suffix":""},{"dropping-particle":"","family":"Pirisi","given":"Mario","non-dropping-particle":"","parse-names":false,"suffix":""}],"container-title":"Leukemia and Lymphoma","id":"ITEM-1","issue":"4","issued":{"date-parts":[["2009"]]},"page":"604-611","title":"Occult hepatitis B virus infection of peripheral blood mononuclear cells among treatment-naïve patients with chronic lymphocytic leukemia","type":"article-journal","volume":"50"},"uris":["http://www.mendeley.com/documents/?uuid=5f9a6e48-f6f2-39bd-a04b-49455a0cb34d"]}],"mendeley":{"formattedCitation":"[16]","plainTextFormattedCitation":"[16]","previouslyFormattedCitation":"[16]"},"properties":{"noteIndex":0},"schema":"https://github.com/citation-style-language/schema/raw/master/csl-citation.json"}</w:instrText>
      </w:r>
      <w:r w:rsidRPr="00606BB9">
        <w:rPr>
          <w:color w:val="000000" w:themeColor="text1"/>
        </w:rPr>
        <w:fldChar w:fldCharType="separate"/>
      </w:r>
      <w:r w:rsidR="00CC335E" w:rsidRPr="00606BB9">
        <w:rPr>
          <w:noProof/>
          <w:color w:val="000000" w:themeColor="text1"/>
        </w:rPr>
        <w:t>[16]</w:t>
      </w:r>
      <w:r w:rsidRPr="00606BB9">
        <w:rPr>
          <w:color w:val="000000" w:themeColor="text1"/>
        </w:rPr>
        <w:fldChar w:fldCharType="end"/>
      </w:r>
      <w:r w:rsidRPr="00606BB9">
        <w:rPr>
          <w:color w:val="000000" w:themeColor="text1"/>
        </w:rPr>
        <w:t>:</w:t>
      </w:r>
    </w:p>
    <w:p w14:paraId="679D693E" w14:textId="77777777" w:rsidR="00817CBD" w:rsidRPr="00606BB9" w:rsidRDefault="00817CBD" w:rsidP="004823B9">
      <w:pPr>
        <w:pStyle w:val="aff0"/>
        <w:numPr>
          <w:ilvl w:val="0"/>
          <w:numId w:val="20"/>
        </w:numPr>
        <w:contextualSpacing w:val="0"/>
        <w:divId w:val="91754287"/>
        <w:rPr>
          <w:color w:val="000000" w:themeColor="text1"/>
        </w:rPr>
      </w:pPr>
      <w:r w:rsidRPr="00606BB9">
        <w:rPr>
          <w:color w:val="000000" w:themeColor="text1"/>
        </w:rPr>
        <w:t>антигена (HbsAg) вируса гепатита B в крови;</w:t>
      </w:r>
    </w:p>
    <w:p w14:paraId="1CDB4C23" w14:textId="77777777" w:rsidR="00817CBD" w:rsidRPr="00606BB9" w:rsidRDefault="00817CBD" w:rsidP="004823B9">
      <w:pPr>
        <w:pStyle w:val="aff0"/>
        <w:numPr>
          <w:ilvl w:val="0"/>
          <w:numId w:val="20"/>
        </w:numPr>
        <w:contextualSpacing w:val="0"/>
        <w:divId w:val="91754287"/>
        <w:rPr>
          <w:color w:val="000000" w:themeColor="text1"/>
        </w:rPr>
      </w:pPr>
      <w:r w:rsidRPr="00606BB9">
        <w:rPr>
          <w:color w:val="000000" w:themeColor="text1"/>
        </w:rPr>
        <w:t>антител к поверхностному антигену (HBsAg) вируса гепатита B в крови;</w:t>
      </w:r>
    </w:p>
    <w:p w14:paraId="2404A1AD" w14:textId="77777777" w:rsidR="00817CBD" w:rsidRPr="00606BB9" w:rsidRDefault="00817CBD" w:rsidP="004823B9">
      <w:pPr>
        <w:pStyle w:val="aff0"/>
        <w:numPr>
          <w:ilvl w:val="0"/>
          <w:numId w:val="20"/>
        </w:numPr>
        <w:contextualSpacing w:val="0"/>
        <w:divId w:val="91754287"/>
        <w:rPr>
          <w:color w:val="000000" w:themeColor="text1"/>
        </w:rPr>
      </w:pPr>
      <w:r w:rsidRPr="00606BB9">
        <w:rPr>
          <w:color w:val="000000" w:themeColor="text1"/>
        </w:rPr>
        <w:t>антител к ядерному антигену (HBcAg) вируса гепатита B в крови;</w:t>
      </w:r>
    </w:p>
    <w:p w14:paraId="60BB1DD9" w14:textId="77777777" w:rsidR="00817CBD" w:rsidRPr="00606BB9" w:rsidRDefault="00817CBD" w:rsidP="004823B9">
      <w:pPr>
        <w:pStyle w:val="aff0"/>
        <w:numPr>
          <w:ilvl w:val="0"/>
          <w:numId w:val="20"/>
        </w:numPr>
        <w:contextualSpacing w:val="0"/>
        <w:divId w:val="91754287"/>
        <w:rPr>
          <w:color w:val="000000" w:themeColor="text1"/>
        </w:rPr>
      </w:pPr>
      <w:r w:rsidRPr="00606BB9">
        <w:rPr>
          <w:color w:val="000000" w:themeColor="text1"/>
        </w:rPr>
        <w:t>ДНК вируса гепатита B в крови методом полимеразной цепной реакции (качественное исследование).</w:t>
      </w:r>
    </w:p>
    <w:p w14:paraId="0574E9EC" w14:textId="77777777" w:rsidR="00817CBD" w:rsidRPr="00606BB9" w:rsidRDefault="00817CBD" w:rsidP="005F10C4">
      <w:pPr>
        <w:contextualSpacing/>
        <w:divId w:val="91754287"/>
        <w:rPr>
          <w:b/>
          <w:color w:val="000000" w:themeColor="text1"/>
          <w:spacing w:val="-4"/>
        </w:rPr>
      </w:pPr>
      <w:r w:rsidRPr="00606BB9">
        <w:rPr>
          <w:b/>
          <w:color w:val="000000" w:themeColor="text1"/>
          <w:spacing w:val="-4"/>
        </w:rPr>
        <w:t>Уровень убедительности рекомендаций – С (уровень достоверности доказательств – 4).</w:t>
      </w:r>
    </w:p>
    <w:p w14:paraId="50F675E7" w14:textId="12EBAE44" w:rsidR="006709EB" w:rsidRPr="006A5BCD" w:rsidRDefault="00E1717B" w:rsidP="005F10C4">
      <w:pPr>
        <w:pStyle w:val="32"/>
        <w:numPr>
          <w:ilvl w:val="0"/>
          <w:numId w:val="19"/>
        </w:numPr>
        <w:spacing w:before="0"/>
        <w:divId w:val="91754287"/>
        <w:rPr>
          <w:b/>
          <w:bCs/>
          <w:lang w:val="ru-RU"/>
        </w:rPr>
      </w:pPr>
      <w:r w:rsidRPr="00AC5C3A">
        <w:rPr>
          <w:rStyle w:val="affd"/>
        </w:rPr>
        <w:t>Рекомендуется</w:t>
      </w:r>
      <w:r w:rsidRPr="00AC5C3A">
        <w:rPr>
          <w:rStyle w:val="affd"/>
          <w:b w:val="0"/>
        </w:rPr>
        <w:t xml:space="preserve"> всем пациентам</w:t>
      </w:r>
      <w:r w:rsidRPr="00AC5C3A">
        <w:t xml:space="preserve"> </w:t>
      </w:r>
      <w:r w:rsidRPr="00AC5C3A">
        <w:rPr>
          <w:rStyle w:val="affd"/>
          <w:b w:val="0"/>
        </w:rPr>
        <w:t>при подозрении и при установленном</w:t>
      </w:r>
      <w:r w:rsidRPr="00AC5C3A">
        <w:rPr>
          <w:rStyle w:val="affd"/>
        </w:rPr>
        <w:t xml:space="preserve"> </w:t>
      </w:r>
      <w:r w:rsidRPr="00AC5C3A">
        <w:rPr>
          <w:rStyle w:val="affd"/>
          <w:b w:val="0"/>
        </w:rPr>
        <w:t>О</w:t>
      </w:r>
      <w:r w:rsidR="00021AF8" w:rsidRPr="00AC5C3A">
        <w:rPr>
          <w:rStyle w:val="affd"/>
          <w:b w:val="0"/>
        </w:rPr>
        <w:t>П</w:t>
      </w:r>
      <w:r w:rsidRPr="00AC5C3A">
        <w:rPr>
          <w:rStyle w:val="affd"/>
          <w:b w:val="0"/>
        </w:rPr>
        <w:t>Л, а также в ходе терапии с частотой 1 раз в 3</w:t>
      </w:r>
      <w:r w:rsidR="007D3300">
        <w:rPr>
          <w:rStyle w:val="affd"/>
          <w:b w:val="0"/>
          <w:lang w:val="ru-RU"/>
        </w:rPr>
        <w:t>-</w:t>
      </w:r>
      <w:r w:rsidRPr="00AC5C3A">
        <w:rPr>
          <w:rStyle w:val="affd"/>
          <w:b w:val="0"/>
        </w:rPr>
        <w:t xml:space="preserve">6 месяцев </w:t>
      </w:r>
      <w:r w:rsidRPr="00AC5C3A">
        <w:t>выполнение молекулярно-биологического исследования крови на вирус гепатита B (</w:t>
      </w:r>
      <w:r w:rsidRPr="00AC5C3A">
        <w:rPr>
          <w:i/>
          <w:iCs/>
        </w:rPr>
        <w:t>Hepatitis</w:t>
      </w:r>
      <w:r w:rsidR="00FC1D3E" w:rsidRPr="00AC5C3A">
        <w:rPr>
          <w:i/>
          <w:iCs/>
          <w:lang w:val="ru-RU"/>
        </w:rPr>
        <w:t> </w:t>
      </w:r>
      <w:r w:rsidRPr="00AC5C3A">
        <w:rPr>
          <w:i/>
          <w:iCs/>
        </w:rPr>
        <w:t>B</w:t>
      </w:r>
      <w:r w:rsidR="00FC1D3E" w:rsidRPr="00AC5C3A">
        <w:rPr>
          <w:i/>
          <w:iCs/>
          <w:lang w:val="ru-RU"/>
        </w:rPr>
        <w:t> </w:t>
      </w:r>
      <w:r w:rsidRPr="00AC5C3A">
        <w:rPr>
          <w:i/>
          <w:iCs/>
        </w:rPr>
        <w:t>virus</w:t>
      </w:r>
      <w:r w:rsidRPr="00AC5C3A">
        <w:t>) и на вирус гепатита</w:t>
      </w:r>
      <w:r w:rsidR="00FC1D3E" w:rsidRPr="00AC5C3A">
        <w:rPr>
          <w:lang w:val="ru-RU"/>
        </w:rPr>
        <w:t> </w:t>
      </w:r>
      <w:r w:rsidRPr="00AC5C3A">
        <w:t>C (</w:t>
      </w:r>
      <w:r w:rsidRPr="00AC5C3A">
        <w:rPr>
          <w:i/>
          <w:iCs/>
        </w:rPr>
        <w:t>Hepatitis</w:t>
      </w:r>
      <w:r w:rsidR="00FC1D3E" w:rsidRPr="00AC5C3A">
        <w:rPr>
          <w:i/>
          <w:iCs/>
          <w:lang w:val="ru-RU"/>
        </w:rPr>
        <w:t> </w:t>
      </w:r>
      <w:r w:rsidRPr="00AC5C3A">
        <w:rPr>
          <w:i/>
          <w:iCs/>
        </w:rPr>
        <w:t>C virus</w:t>
      </w:r>
      <w:r w:rsidRPr="00AC5C3A">
        <w:t>) с целью уточнения риска реактивации вирусного гепатита и в случае необходимости</w:t>
      </w:r>
      <w:r w:rsidR="00FC1D3E" w:rsidRPr="00AC5C3A">
        <w:rPr>
          <w:lang w:val="ru-RU"/>
        </w:rPr>
        <w:t xml:space="preserve"> </w:t>
      </w:r>
      <w:r w:rsidR="006A5BCD">
        <w:rPr>
          <w:lang w:val="ru-RU"/>
        </w:rPr>
        <w:t>–</w:t>
      </w:r>
      <w:r w:rsidRPr="00AC5C3A">
        <w:t xml:space="preserve"> ее профилактики </w:t>
      </w:r>
      <w:r w:rsidRPr="00AC5C3A">
        <w:fldChar w:fldCharType="begin" w:fldLock="1"/>
      </w:r>
      <w:r w:rsidR="00AF0EFC">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лейкоз","type":"book"},"uris":["http://www.mendeley.com/documents/?uuid=5cb32011-a6bb-4703-8777-28efd537360b"]},{"id":"ITEM-2","itemData":{"DOI":"10.1053/jhep.2001.27831","ISSN":"0270-9139","PMID":"11584380","abstract":"To gain a clearer understanding of the rate of progression to cirrhosis and its determinants in chronic hepatitis C virus (HCV) infection, a systematic review of published epidemiologic studies that incorporated assessment for cirrhosis has been undertaken. Inclusion criteria were more than 20 cases of chronic HCV infection, and information on either age of subjects or duration of infection. Of 145 studies examined, 57 fulfilled the inclusion criteria. Least-squares linear regression was employed to estimate rates of progression to cirrhosis, and to examine for factors associated with more rapid disease progression in 4 broad study categories: 1) liver clinic series (number of studies = 33); 2) posttransfusion cohorts (n = 5); 3) blood donor series (n = 10); and 4) community-based cohorts (n = 9). Estimates of progression to cirrhosis after 20 years of chronic HCV infection were 22% (95% CI, 18%-26%) for liver clinic series, 24% (11%-37%) for posttransfusion cohorts, 4% (1%-7%) for blood donor series, and 7% (4%-10%) for community-based cohorts. Factors that were associated with more rapid disease progression included older age at HCV infection, male gender, and heavy alcohol intake. Even after accounting for these factors, progression estimates were much higher for cross-sectional liver clinic series. Selection biases probably explain the higher estimates of disease progression in this group of studies. Community-based cohort studies are likely to provide a more representative basis for estimating disease progression at a population level. These suggest that for persons who acquire HCV infection in young adulthood, less than 10% are estimated to develop cirrhosis within 20 years.","author":[{"dropping-particle":"","family":"Freeman","given":"A J","non-dropping-particle":"","parse-names":false,"suffix":""},{"dropping-particle":"","family":"Dore","given":"G J","non-dropping-particle":"","parse-names":false,"suffix":""},{"dropping-particle":"","family":"Law","given":"M G","non-dropping-particle":"","parse-names":false,"suffix":""},{"dropping-particle":"","family":"Thorpe","given":"M","non-dropping-particle":"","parse-names":false,"suffix":""},{"dropping-particle":"","family":"Overbeck","given":"J","non-dropping-particle":"Von","parse-names":false,"suffix":""},{"dropping-particle":"","family":"Lloyd","given":"A R","non-dropping-particle":"","parse-names":false,"suffix":""},{"dropping-particle":"","family":"Marinos","given":"G","non-dropping-particle":"","parse-names":false,"suffix":""},{"dropping-particle":"","family":"Kaldor","given":"J M","non-dropping-particle":"","parse-names":false,"suffix":""}],"container-title":"Hepatology (Baltimore, Md.)","id":"ITEM-2","issue":"4 Pt 1","issued":{"date-parts":[["2001","10"]]},"page":"809-16","title":"Estimating progression to cirrhosis in chronic hepatitis C virus infection.","type":"article-journal","volume":"34"},"uris":["http://www.mendeley.com/documents/?uuid=84006c86-b38d-412f-b5f7-de7a748fc3ae"]},{"id":"ITEM-3","itemData":{"DOI":"10.1016/S0145-2126(97)00037-4","ISSN":"01452126","abstract":"Hepatitis C virus (HCV)-infection is common in persons with leukemia. Blood transfusions are the typical source and HCV-related chronic hepatitis a common outcome. Development of HCV-infection and -related hepatitis raises important questions about subsequent leukemia treatment including the natural history of the infection and need for treatment modification. Although the natural history of HCV-infection and -related hepatitis in this setting is unknown, data from normal persons with HCV-infection suggest that short-term survival is not likely to be decreased in persons with leukemia and these complications. In contrast, long-term survival may decrease because of a high rate of chronic hepatitis, cirrhosis, and possibly hepatocellular carcinoma. There are no convincing data that HCV-infection or -related hepatitis or alterations in anti-leukemia drug dose or schedule prompted by abnormal liver function tests, alter leukemia outcome. Consequently, it is uncertain whether drug doses and/or schedule should be modified in persons with leukemia and HCV-infection or -related hepatitis. Short-term outcome of blood cell and bone marrow transplants is also unaffected by HCV-infection or -related hepatitis.","author":[{"dropping-particle":"","family":"Ribas","given":"Antoni","non-dropping-particle":"","parse-names":false,"suffix":""},{"dropping-particle":"","family":"Butturini","given":"Anna","non-dropping-particle":"","parse-names":false,"suffix":""},{"dropping-particle":"","family":"Locasciulli","given":"Anna","non-dropping-particle":"","parse-names":false,"suffix":""},{"dropping-particle":"","family":"Aricò","given":"Maurizio","non-dropping-particle":"","parse-names":false,"suffix":""},{"dropping-particle":"","family":"Gale","given":"Robert Peter","non-dropping-particle":"","parse-names":false,"suffix":""}],"container-title":"Leukemia Research","id":"ITEM-3","issue":"8","issued":{"date-parts":[["1997"]]},"page":"785-788","title":"How important is hepatitis C virus (HCV)-infection in persons with acute leukemia?","type":"article-journal","volume":"21"},"uris":["http://www.mendeley.com/documents/?uuid=cd43d035-ccb1-3994-90b9-207f33536425"]}],"mendeley":{"formattedCitation":"[2,17,18]","plainTextFormattedCitation":"[2,17,18]","previouslyFormattedCitation":"[2,17,18]"},"properties":{"noteIndex":0},"schema":"https://github.com/citation-style-language/schema/raw/master/csl-citation.json"}</w:instrText>
      </w:r>
      <w:r w:rsidRPr="00AC5C3A">
        <w:fldChar w:fldCharType="separate"/>
      </w:r>
      <w:r w:rsidR="00CC335E" w:rsidRPr="00CC335E">
        <w:rPr>
          <w:noProof/>
        </w:rPr>
        <w:t>[2,17,18]</w:t>
      </w:r>
      <w:r w:rsidRPr="00AC5C3A">
        <w:fldChar w:fldCharType="end"/>
      </w:r>
      <w:r w:rsidR="00FC1D3E" w:rsidRPr="006A5BCD">
        <w:rPr>
          <w:lang w:val="ru-RU"/>
        </w:rPr>
        <w:t>.</w:t>
      </w:r>
      <w:r w:rsidR="008A12A3" w:rsidRPr="006A5BCD">
        <w:rPr>
          <w:lang w:val="ru-RU"/>
        </w:rPr>
        <w:t xml:space="preserve"> </w:t>
      </w:r>
    </w:p>
    <w:p w14:paraId="1A15F071" w14:textId="3EE42363" w:rsidR="00E1717B" w:rsidRPr="006A5BCD" w:rsidRDefault="00E1717B" w:rsidP="005F10C4">
      <w:pPr>
        <w:pStyle w:val="a4"/>
        <w:contextualSpacing/>
        <w:divId w:val="91754287"/>
        <w:rPr>
          <w:rStyle w:val="affd"/>
          <w:lang w:val="ru-RU"/>
        </w:rPr>
      </w:pPr>
      <w:r w:rsidRPr="00AC5C3A">
        <w:rPr>
          <w:rStyle w:val="affd"/>
        </w:rPr>
        <w:t>Уровень убедительности рекомендаци</w:t>
      </w:r>
      <w:r w:rsidR="00AC6DC0" w:rsidRPr="00AC5C3A">
        <w:rPr>
          <w:rStyle w:val="affd"/>
        </w:rPr>
        <w:t>и</w:t>
      </w:r>
      <w:r w:rsidRPr="00AC5C3A">
        <w:rPr>
          <w:rStyle w:val="affd"/>
        </w:rPr>
        <w:t xml:space="preserve"> </w:t>
      </w:r>
      <w:r w:rsidR="006A5BCD">
        <w:rPr>
          <w:rStyle w:val="affd"/>
          <w:lang w:val="ru-RU"/>
        </w:rPr>
        <w:t>–</w:t>
      </w:r>
      <w:r w:rsidR="00FC1D3E" w:rsidRPr="00AC5C3A">
        <w:rPr>
          <w:rStyle w:val="affd"/>
        </w:rPr>
        <w:t xml:space="preserve"> </w:t>
      </w:r>
      <w:r w:rsidRPr="00AC5C3A">
        <w:rPr>
          <w:rStyle w:val="affd"/>
        </w:rPr>
        <w:t>С (уровень достоверности доказательств – 5)</w:t>
      </w:r>
    </w:p>
    <w:p w14:paraId="3F37B88B" w14:textId="2B456754" w:rsidR="00D217BF" w:rsidRPr="00D217BF" w:rsidRDefault="008F420C" w:rsidP="005F10C4">
      <w:pPr>
        <w:pStyle w:val="32"/>
        <w:numPr>
          <w:ilvl w:val="0"/>
          <w:numId w:val="19"/>
        </w:numPr>
        <w:spacing w:before="0"/>
        <w:divId w:val="91754287"/>
        <w:rPr>
          <w:b/>
          <w:bCs/>
          <w:lang w:val="ru-RU"/>
        </w:rPr>
      </w:pPr>
      <w:r w:rsidRPr="00AC5C3A">
        <w:rPr>
          <w:rStyle w:val="affd"/>
        </w:rPr>
        <w:t>Рекомендуется</w:t>
      </w:r>
      <w:r w:rsidRPr="00AC5C3A">
        <w:rPr>
          <w:rStyle w:val="affd"/>
          <w:b w:val="0"/>
        </w:rPr>
        <w:t xml:space="preserve"> </w:t>
      </w:r>
      <w:r w:rsidRPr="00B70707">
        <w:rPr>
          <w:rStyle w:val="affd"/>
          <w:b w:val="0"/>
          <w:color w:val="000000" w:themeColor="text1"/>
        </w:rPr>
        <w:t>пациентам</w:t>
      </w:r>
      <w:r w:rsidRPr="00B70707">
        <w:rPr>
          <w:color w:val="000000" w:themeColor="text1"/>
        </w:rPr>
        <w:t xml:space="preserve"> </w:t>
      </w:r>
      <w:r w:rsidRPr="00B70707">
        <w:rPr>
          <w:rStyle w:val="affd"/>
          <w:b w:val="0"/>
          <w:color w:val="000000" w:themeColor="text1"/>
        </w:rPr>
        <w:t>при подозрении</w:t>
      </w:r>
      <w:r w:rsidR="00021AF8" w:rsidRPr="00B70707">
        <w:rPr>
          <w:rStyle w:val="affd"/>
          <w:b w:val="0"/>
          <w:color w:val="000000" w:themeColor="text1"/>
        </w:rPr>
        <w:t xml:space="preserve"> на</w:t>
      </w:r>
      <w:r w:rsidRPr="00B70707">
        <w:rPr>
          <w:rStyle w:val="affd"/>
          <w:b w:val="0"/>
          <w:color w:val="000000" w:themeColor="text1"/>
        </w:rPr>
        <w:t xml:space="preserve"> О</w:t>
      </w:r>
      <w:r w:rsidR="00021AF8" w:rsidRPr="00B70707">
        <w:rPr>
          <w:rStyle w:val="affd"/>
          <w:b w:val="0"/>
          <w:color w:val="000000" w:themeColor="text1"/>
        </w:rPr>
        <w:t>П</w:t>
      </w:r>
      <w:r w:rsidRPr="00B70707">
        <w:rPr>
          <w:rStyle w:val="affd"/>
          <w:b w:val="0"/>
          <w:color w:val="000000" w:themeColor="text1"/>
        </w:rPr>
        <w:t xml:space="preserve">Л, </w:t>
      </w:r>
      <w:r w:rsidR="00D3648F" w:rsidRPr="00B70707">
        <w:rPr>
          <w:rStyle w:val="affd"/>
          <w:b w:val="0"/>
          <w:color w:val="000000" w:themeColor="text1"/>
          <w:lang w:val="ru-RU"/>
        </w:rPr>
        <w:t xml:space="preserve">в процессе лечения по показаниям, </w:t>
      </w:r>
      <w:r w:rsidRPr="00B70707">
        <w:rPr>
          <w:rStyle w:val="affd"/>
          <w:b w:val="0"/>
          <w:color w:val="000000" w:themeColor="text1"/>
        </w:rPr>
        <w:t>а также в случае р</w:t>
      </w:r>
      <w:r w:rsidRPr="00AC5C3A">
        <w:rPr>
          <w:rStyle w:val="affd"/>
          <w:b w:val="0"/>
        </w:rPr>
        <w:t>азвития рецидива и после выполнения алло</w:t>
      </w:r>
      <w:r w:rsidR="00F777C1" w:rsidRPr="00AC5C3A">
        <w:rPr>
          <w:rStyle w:val="affd"/>
          <w:b w:val="0"/>
        </w:rPr>
        <w:t>-</w:t>
      </w:r>
      <w:r w:rsidRPr="00AC5C3A">
        <w:rPr>
          <w:rStyle w:val="affd"/>
          <w:b w:val="0"/>
        </w:rPr>
        <w:t>ТГСК</w:t>
      </w:r>
      <w:r w:rsidRPr="00AC5C3A">
        <w:t xml:space="preserve"> </w:t>
      </w:r>
      <w:r w:rsidR="00D217BF">
        <w:rPr>
          <w:lang w:val="ru-RU"/>
        </w:rPr>
        <w:t xml:space="preserve">выполнение необходимых исследований и проб для гемотрансфузии, включающих </w:t>
      </w:r>
      <w:r w:rsidR="00D217BF" w:rsidRPr="00AC5C3A">
        <w:fldChar w:fldCharType="begin" w:fldLock="1"/>
      </w:r>
      <w:r w:rsidR="00D217BF">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лейкоз","type":"book"},"uris":["http://www.mendeley.com/documents/?uuid=5cb32011-a6bb-4703-8777-28efd537360b"]},{"id":"ITEM-2","itemData":{"DOI":"10.1111/j.1445-5994.2012.02717.x","ISSN":"1445-5994","PMID":"22432987","abstract":"The ageing population in developed countries, including Australia, is putting increasing demands on blood transfusion services. With a falling donor pool there is likely to be a shortage of blood and blood products in the next 20 to 30 years unless there are significant changes in medical practice. The National Health and Medical Research Council/Australasian Society of Blood Transfusion Clinical Practice Guidelines on the Use of Blood Components from 2001 are being redeveloped by the National Health and Medical Research Council/Australian and New Zealand Society of Blood Transfusion as evidence-based patient-focused Patient Blood Management guidelines with the aim of improving patient outcomes by reducing inappropriate blood and blood product use and targeting therapies for improving the management of anaemia and coagulopathies.","author":[{"dropping-particle":"","family":"Leahy","given":"M F","non-dropping-particle":"","parse-names":false,"suffix":""},{"dropping-particle":"","family":"Mukhtar","given":"S A","non-dropping-particle":"","parse-names":false,"suffix":""}],"container-title":"Internal medicine journal","id":"ITEM-2","issue":"3","issued":{"date-parts":[["2012","3"]]},"page":"332-8","title":"From blood transfusion to patient blood management: a new paradigm for patient care and cost assessment of blood transfusion practice.","type":"article-journal","volume":"42"},"uris":["http://www.mendeley.com/documents/?uuid=16648ce0-11c4-34dc-98e4-6c1fdf7d01dd"]}],"mendeley":{"formattedCitation":"[2,19]","plainTextFormattedCitation":"[2,19]","previouslyFormattedCitation":"[2,19]"},"properties":{"noteIndex":0},"schema":"https://github.com/citation-style-language/schema/raw/master/csl-citation.json"}</w:instrText>
      </w:r>
      <w:r w:rsidR="00D217BF" w:rsidRPr="00AC5C3A">
        <w:fldChar w:fldCharType="separate"/>
      </w:r>
      <w:r w:rsidR="00D217BF" w:rsidRPr="00CC335E">
        <w:rPr>
          <w:noProof/>
        </w:rPr>
        <w:t>[2,19]</w:t>
      </w:r>
      <w:r w:rsidR="00D217BF" w:rsidRPr="00AC5C3A">
        <w:fldChar w:fldCharType="end"/>
      </w:r>
      <w:r w:rsidR="00D217BF">
        <w:rPr>
          <w:lang w:val="ru-RU"/>
        </w:rPr>
        <w:t xml:space="preserve">: </w:t>
      </w:r>
    </w:p>
    <w:p w14:paraId="23351337" w14:textId="4C64CB82" w:rsidR="00E8773D" w:rsidRPr="00DD73C4" w:rsidRDefault="00DD73C4" w:rsidP="005F10C4">
      <w:pPr>
        <w:pStyle w:val="32"/>
        <w:numPr>
          <w:ilvl w:val="1"/>
          <w:numId w:val="19"/>
        </w:numPr>
        <w:spacing w:before="0"/>
        <w:divId w:val="91754287"/>
        <w:rPr>
          <w:b/>
          <w:bCs/>
          <w:iCs/>
          <w:color w:val="000000" w:themeColor="text1"/>
          <w:lang w:val="ru-RU"/>
        </w:rPr>
      </w:pPr>
      <w:r w:rsidRPr="00DD73C4">
        <w:rPr>
          <w:iCs/>
          <w:color w:val="000000" w:themeColor="text1"/>
          <w:lang w:val="ru-RU"/>
        </w:rPr>
        <w:t>всем пациентам</w:t>
      </w:r>
      <w:r w:rsidR="00D217BF" w:rsidRPr="00DD73C4">
        <w:rPr>
          <w:iCs/>
          <w:color w:val="000000" w:themeColor="text1"/>
          <w:lang w:val="ru-RU"/>
        </w:rPr>
        <w:t>:</w:t>
      </w:r>
    </w:p>
    <w:p w14:paraId="3EE4E3A7" w14:textId="240877FF" w:rsidR="00E8773D" w:rsidRPr="00DD73C4" w:rsidRDefault="00DD73C4" w:rsidP="005F10C4">
      <w:pPr>
        <w:pStyle w:val="32"/>
        <w:numPr>
          <w:ilvl w:val="2"/>
          <w:numId w:val="19"/>
        </w:numPr>
        <w:spacing w:before="0"/>
        <w:divId w:val="91754287"/>
        <w:rPr>
          <w:b/>
          <w:bCs/>
          <w:color w:val="000000" w:themeColor="text1"/>
          <w:lang w:val="ru-RU"/>
        </w:rPr>
      </w:pPr>
      <w:r w:rsidRPr="00DD73C4">
        <w:rPr>
          <w:color w:val="000000" w:themeColor="text1"/>
          <w:szCs w:val="24"/>
          <w:lang w:eastAsia="ru-RU"/>
        </w:rPr>
        <w:t xml:space="preserve">определение </w:t>
      </w:r>
      <w:r w:rsidR="00D217BF" w:rsidRPr="00DD73C4">
        <w:rPr>
          <w:color w:val="000000" w:themeColor="text1"/>
          <w:szCs w:val="24"/>
          <w:lang w:eastAsia="ru-RU"/>
        </w:rPr>
        <w:t>основных групп по системе AB0</w:t>
      </w:r>
      <w:r w:rsidRPr="00DD73C4">
        <w:rPr>
          <w:color w:val="000000" w:themeColor="text1"/>
          <w:szCs w:val="24"/>
          <w:lang w:val="ru-RU" w:eastAsia="ru-RU"/>
        </w:rPr>
        <w:t>;</w:t>
      </w:r>
    </w:p>
    <w:p w14:paraId="3B489B40" w14:textId="31CDE0EC" w:rsidR="00E8773D" w:rsidRPr="00DD73C4" w:rsidRDefault="00DD73C4" w:rsidP="005F10C4">
      <w:pPr>
        <w:pStyle w:val="32"/>
        <w:numPr>
          <w:ilvl w:val="2"/>
          <w:numId w:val="19"/>
        </w:numPr>
        <w:spacing w:before="0"/>
        <w:divId w:val="91754287"/>
        <w:rPr>
          <w:b/>
          <w:bCs/>
          <w:color w:val="000000" w:themeColor="text1"/>
          <w:lang w:val="ru-RU"/>
        </w:rPr>
      </w:pPr>
      <w:r w:rsidRPr="00DD73C4">
        <w:rPr>
          <w:color w:val="000000" w:themeColor="text1"/>
          <w:szCs w:val="24"/>
          <w:lang w:eastAsia="ru-RU"/>
        </w:rPr>
        <w:t xml:space="preserve">определение </w:t>
      </w:r>
      <w:r w:rsidR="00D217BF" w:rsidRPr="00DD73C4">
        <w:rPr>
          <w:color w:val="000000" w:themeColor="text1"/>
          <w:szCs w:val="24"/>
          <w:lang w:eastAsia="ru-RU"/>
        </w:rPr>
        <w:t>антигена D системы Резус (резус-фактор)</w:t>
      </w:r>
      <w:r w:rsidRPr="00DD73C4">
        <w:rPr>
          <w:color w:val="000000" w:themeColor="text1"/>
          <w:szCs w:val="24"/>
          <w:lang w:val="ru-RU" w:eastAsia="ru-RU"/>
        </w:rPr>
        <w:t>;</w:t>
      </w:r>
    </w:p>
    <w:p w14:paraId="588012C4" w14:textId="0699D401" w:rsidR="00E8773D" w:rsidRPr="00DD73C4" w:rsidRDefault="00DD73C4" w:rsidP="00E8773D">
      <w:pPr>
        <w:pStyle w:val="32"/>
        <w:numPr>
          <w:ilvl w:val="2"/>
          <w:numId w:val="19"/>
        </w:numPr>
        <w:spacing w:before="0"/>
        <w:divId w:val="91754287"/>
        <w:rPr>
          <w:b/>
          <w:bCs/>
          <w:color w:val="000000" w:themeColor="text1"/>
          <w:lang w:val="ru-RU"/>
        </w:rPr>
      </w:pPr>
      <w:r w:rsidRPr="00DD73C4">
        <w:rPr>
          <w:color w:val="000000" w:themeColor="text1"/>
          <w:szCs w:val="24"/>
          <w:lang w:eastAsia="ru-RU"/>
        </w:rPr>
        <w:t xml:space="preserve">определение </w:t>
      </w:r>
      <w:r w:rsidR="00D217BF" w:rsidRPr="00DD73C4">
        <w:rPr>
          <w:color w:val="000000" w:themeColor="text1"/>
          <w:szCs w:val="24"/>
          <w:lang w:eastAsia="ru-RU"/>
        </w:rPr>
        <w:t>подгруппы и других групп крови меньшего значения A-1, A-2, D, Cc, E, Kell, Duffy</w:t>
      </w:r>
      <w:r w:rsidRPr="00DD73C4">
        <w:rPr>
          <w:color w:val="000000" w:themeColor="text1"/>
          <w:szCs w:val="24"/>
          <w:lang w:val="ru-RU" w:eastAsia="ru-RU"/>
        </w:rPr>
        <w:t>;</w:t>
      </w:r>
    </w:p>
    <w:p w14:paraId="23B19249" w14:textId="0C66D3CD" w:rsidR="00E8773D" w:rsidRPr="00DD73C4" w:rsidRDefault="00DD73C4" w:rsidP="00E8773D">
      <w:pPr>
        <w:pStyle w:val="32"/>
        <w:numPr>
          <w:ilvl w:val="2"/>
          <w:numId w:val="19"/>
        </w:numPr>
        <w:spacing w:before="0"/>
        <w:divId w:val="91754287"/>
        <w:rPr>
          <w:b/>
          <w:bCs/>
          <w:color w:val="000000" w:themeColor="text1"/>
          <w:lang w:val="ru-RU"/>
        </w:rPr>
      </w:pPr>
      <w:r w:rsidRPr="00DD73C4">
        <w:rPr>
          <w:color w:val="000000" w:themeColor="text1"/>
          <w:szCs w:val="24"/>
          <w:lang w:eastAsia="ru-RU"/>
        </w:rPr>
        <w:lastRenderedPageBreak/>
        <w:t xml:space="preserve">проба </w:t>
      </w:r>
      <w:r w:rsidR="00D217BF" w:rsidRPr="00DD73C4">
        <w:rPr>
          <w:color w:val="000000" w:themeColor="text1"/>
          <w:szCs w:val="24"/>
          <w:lang w:eastAsia="ru-RU"/>
        </w:rPr>
        <w:t>на совместимость перед переливанием компонентов крови</w:t>
      </w:r>
      <w:r w:rsidRPr="00DD73C4">
        <w:rPr>
          <w:color w:val="000000" w:themeColor="text1"/>
          <w:szCs w:val="24"/>
          <w:lang w:val="ru-RU" w:eastAsia="ru-RU"/>
        </w:rPr>
        <w:t>;</w:t>
      </w:r>
    </w:p>
    <w:p w14:paraId="551C6E01" w14:textId="0C3FB8F4" w:rsidR="00E8773D" w:rsidRPr="00DD73C4" w:rsidRDefault="00DD73C4" w:rsidP="00DB07D6">
      <w:pPr>
        <w:pStyle w:val="32"/>
        <w:numPr>
          <w:ilvl w:val="2"/>
          <w:numId w:val="19"/>
        </w:numPr>
        <w:spacing w:before="0"/>
        <w:divId w:val="91754287"/>
        <w:rPr>
          <w:b/>
          <w:bCs/>
          <w:color w:val="000000" w:themeColor="text1"/>
          <w:lang w:val="ru-RU"/>
        </w:rPr>
      </w:pPr>
      <w:r w:rsidRPr="00DD73C4">
        <w:rPr>
          <w:color w:val="000000" w:themeColor="text1"/>
          <w:szCs w:val="24"/>
          <w:lang w:eastAsia="ru-RU"/>
        </w:rPr>
        <w:t xml:space="preserve">определение </w:t>
      </w:r>
      <w:r w:rsidR="00D217BF" w:rsidRPr="00DD73C4">
        <w:rPr>
          <w:color w:val="000000" w:themeColor="text1"/>
          <w:szCs w:val="24"/>
          <w:lang w:eastAsia="ru-RU"/>
        </w:rPr>
        <w:t>фенотипа по антигенам C, c, E, e, Cw, K, k и определение антиэритроцитарных антите</w:t>
      </w:r>
      <w:r w:rsidR="00E8773D" w:rsidRPr="00DD73C4">
        <w:rPr>
          <w:color w:val="000000" w:themeColor="text1"/>
          <w:szCs w:val="24"/>
          <w:lang w:val="ru-RU" w:eastAsia="ru-RU"/>
        </w:rPr>
        <w:t>л</w:t>
      </w:r>
      <w:r w:rsidRPr="00DD73C4">
        <w:rPr>
          <w:color w:val="000000" w:themeColor="text1"/>
          <w:szCs w:val="24"/>
          <w:lang w:val="ru-RU" w:eastAsia="ru-RU"/>
        </w:rPr>
        <w:t>;</w:t>
      </w:r>
    </w:p>
    <w:p w14:paraId="4722689C" w14:textId="39F03636" w:rsidR="00E8773D" w:rsidRPr="00DD73C4" w:rsidRDefault="00DD73C4" w:rsidP="00E8773D">
      <w:pPr>
        <w:pStyle w:val="32"/>
        <w:numPr>
          <w:ilvl w:val="1"/>
          <w:numId w:val="19"/>
        </w:numPr>
        <w:spacing w:before="0"/>
        <w:divId w:val="91754287"/>
        <w:rPr>
          <w:b/>
          <w:bCs/>
          <w:color w:val="000000" w:themeColor="text1"/>
          <w:lang w:val="ru-RU"/>
        </w:rPr>
      </w:pPr>
      <w:r w:rsidRPr="00DD73C4">
        <w:rPr>
          <w:color w:val="000000" w:themeColor="text1"/>
          <w:szCs w:val="24"/>
          <w:lang w:val="ru-RU" w:eastAsia="ru-RU"/>
        </w:rPr>
        <w:t>при необходимости</w:t>
      </w:r>
      <w:r w:rsidR="00D217BF" w:rsidRPr="00DD73C4">
        <w:rPr>
          <w:color w:val="000000" w:themeColor="text1"/>
          <w:szCs w:val="24"/>
          <w:lang w:eastAsia="ru-RU"/>
        </w:rPr>
        <w:t>:</w:t>
      </w:r>
    </w:p>
    <w:p w14:paraId="263B1FDD" w14:textId="7A1BD21C" w:rsidR="00E8773D" w:rsidRPr="00DD73C4" w:rsidRDefault="00DD73C4" w:rsidP="00E8773D">
      <w:pPr>
        <w:pStyle w:val="32"/>
        <w:numPr>
          <w:ilvl w:val="2"/>
          <w:numId w:val="19"/>
        </w:numPr>
        <w:spacing w:before="0"/>
        <w:divId w:val="91754287"/>
        <w:rPr>
          <w:b/>
          <w:bCs/>
          <w:color w:val="000000" w:themeColor="text1"/>
          <w:lang w:val="ru-RU"/>
        </w:rPr>
      </w:pPr>
      <w:r w:rsidRPr="00DD73C4">
        <w:rPr>
          <w:color w:val="000000" w:themeColor="text1"/>
          <w:szCs w:val="24"/>
          <w:lang w:eastAsia="ru-RU"/>
        </w:rPr>
        <w:t xml:space="preserve">определение </w:t>
      </w:r>
      <w:r w:rsidR="00D217BF" w:rsidRPr="00DD73C4">
        <w:rPr>
          <w:color w:val="000000" w:themeColor="text1"/>
          <w:szCs w:val="24"/>
          <w:lang w:eastAsia="ru-RU"/>
        </w:rPr>
        <w:t>HLA-антигенов</w:t>
      </w:r>
      <w:r w:rsidRPr="00DD73C4">
        <w:rPr>
          <w:color w:val="000000" w:themeColor="text1"/>
          <w:szCs w:val="24"/>
          <w:lang w:val="ru-RU" w:eastAsia="ru-RU"/>
        </w:rPr>
        <w:t>;</w:t>
      </w:r>
    </w:p>
    <w:p w14:paraId="03C0FE93" w14:textId="5C06AC4B" w:rsidR="00E8773D" w:rsidRPr="00DD73C4" w:rsidRDefault="00DD73C4" w:rsidP="00E8773D">
      <w:pPr>
        <w:pStyle w:val="32"/>
        <w:numPr>
          <w:ilvl w:val="2"/>
          <w:numId w:val="19"/>
        </w:numPr>
        <w:spacing w:before="0"/>
        <w:divId w:val="91754287"/>
        <w:rPr>
          <w:b/>
          <w:bCs/>
          <w:color w:val="000000" w:themeColor="text1"/>
          <w:lang w:val="ru-RU"/>
        </w:rPr>
      </w:pPr>
      <w:r w:rsidRPr="00DD73C4">
        <w:rPr>
          <w:color w:val="000000" w:themeColor="text1"/>
          <w:szCs w:val="24"/>
          <w:lang w:eastAsia="ru-RU"/>
        </w:rPr>
        <w:t xml:space="preserve">определение </w:t>
      </w:r>
      <w:r w:rsidR="00D217BF" w:rsidRPr="00DD73C4">
        <w:rPr>
          <w:color w:val="000000" w:themeColor="text1"/>
          <w:szCs w:val="24"/>
          <w:lang w:eastAsia="ru-RU"/>
        </w:rPr>
        <w:t>содержания мембранных иммуноглобулинов</w:t>
      </w:r>
      <w:r w:rsidRPr="00DD73C4">
        <w:rPr>
          <w:color w:val="000000" w:themeColor="text1"/>
          <w:szCs w:val="24"/>
          <w:lang w:val="ru-RU" w:eastAsia="ru-RU"/>
        </w:rPr>
        <w:t>;</w:t>
      </w:r>
    </w:p>
    <w:p w14:paraId="1F7E3EC4" w14:textId="331E855A" w:rsidR="00E8773D" w:rsidRPr="00DD73C4" w:rsidRDefault="00DD73C4" w:rsidP="00E8773D">
      <w:pPr>
        <w:pStyle w:val="32"/>
        <w:numPr>
          <w:ilvl w:val="2"/>
          <w:numId w:val="19"/>
        </w:numPr>
        <w:spacing w:before="0"/>
        <w:divId w:val="91754287"/>
        <w:rPr>
          <w:b/>
          <w:bCs/>
          <w:color w:val="000000" w:themeColor="text1"/>
          <w:lang w:val="ru-RU"/>
        </w:rPr>
      </w:pPr>
      <w:r w:rsidRPr="00DD73C4">
        <w:rPr>
          <w:color w:val="000000" w:themeColor="text1"/>
          <w:szCs w:val="24"/>
          <w:lang w:eastAsia="ru-RU"/>
        </w:rPr>
        <w:t xml:space="preserve">определение </w:t>
      </w:r>
      <w:r w:rsidR="00D217BF" w:rsidRPr="00DD73C4">
        <w:rPr>
          <w:color w:val="000000" w:themeColor="text1"/>
          <w:szCs w:val="24"/>
          <w:lang w:eastAsia="ru-RU"/>
        </w:rPr>
        <w:t>содержания антилейкоцитарных антител</w:t>
      </w:r>
      <w:r w:rsidRPr="00DD73C4">
        <w:rPr>
          <w:color w:val="000000" w:themeColor="text1"/>
          <w:szCs w:val="24"/>
          <w:lang w:val="ru-RU" w:eastAsia="ru-RU"/>
        </w:rPr>
        <w:t>;</w:t>
      </w:r>
    </w:p>
    <w:p w14:paraId="670AD192" w14:textId="0FB84113" w:rsidR="00E8773D" w:rsidRPr="00DD73C4" w:rsidRDefault="00DD73C4" w:rsidP="00E8773D">
      <w:pPr>
        <w:pStyle w:val="32"/>
        <w:numPr>
          <w:ilvl w:val="2"/>
          <w:numId w:val="19"/>
        </w:numPr>
        <w:spacing w:before="0"/>
        <w:divId w:val="91754287"/>
        <w:rPr>
          <w:b/>
          <w:bCs/>
          <w:color w:val="000000" w:themeColor="text1"/>
          <w:lang w:val="ru-RU"/>
        </w:rPr>
      </w:pPr>
      <w:r w:rsidRPr="00DD73C4">
        <w:rPr>
          <w:color w:val="000000" w:themeColor="text1"/>
          <w:szCs w:val="24"/>
          <w:lang w:eastAsia="ru-RU"/>
        </w:rPr>
        <w:t xml:space="preserve">определение </w:t>
      </w:r>
      <w:r w:rsidR="00D217BF" w:rsidRPr="00DD73C4">
        <w:rPr>
          <w:color w:val="000000" w:themeColor="text1"/>
          <w:szCs w:val="24"/>
          <w:lang w:eastAsia="ru-RU"/>
        </w:rPr>
        <w:t>содержания антитромбоцитарных антител</w:t>
      </w:r>
      <w:r w:rsidRPr="00DD73C4">
        <w:rPr>
          <w:color w:val="000000" w:themeColor="text1"/>
          <w:szCs w:val="24"/>
          <w:lang w:val="ru-RU" w:eastAsia="ru-RU"/>
        </w:rPr>
        <w:t>;</w:t>
      </w:r>
    </w:p>
    <w:p w14:paraId="6935E805" w14:textId="32FED91C" w:rsidR="00D217BF" w:rsidRPr="00DD73C4" w:rsidRDefault="00DD73C4" w:rsidP="00E8773D">
      <w:pPr>
        <w:pStyle w:val="32"/>
        <w:numPr>
          <w:ilvl w:val="2"/>
          <w:numId w:val="19"/>
        </w:numPr>
        <w:spacing w:before="0"/>
        <w:divId w:val="91754287"/>
        <w:rPr>
          <w:b/>
          <w:bCs/>
          <w:color w:val="000000" w:themeColor="text1"/>
          <w:lang w:val="ru-RU"/>
        </w:rPr>
      </w:pPr>
      <w:r w:rsidRPr="00DD73C4">
        <w:rPr>
          <w:color w:val="000000" w:themeColor="text1"/>
          <w:szCs w:val="24"/>
          <w:lang w:eastAsia="ru-RU"/>
        </w:rPr>
        <w:t xml:space="preserve">определение </w:t>
      </w:r>
      <w:r w:rsidR="00D217BF" w:rsidRPr="00DD73C4">
        <w:rPr>
          <w:color w:val="000000" w:themeColor="text1"/>
          <w:szCs w:val="24"/>
          <w:lang w:eastAsia="ru-RU"/>
        </w:rPr>
        <w:t>содержания антител к антигенам эритроцитов в сыворотке крови</w:t>
      </w:r>
      <w:r w:rsidRPr="00DD73C4">
        <w:rPr>
          <w:color w:val="000000" w:themeColor="text1"/>
          <w:szCs w:val="24"/>
          <w:lang w:val="ru-RU" w:eastAsia="ru-RU"/>
        </w:rPr>
        <w:t>.</w:t>
      </w:r>
    </w:p>
    <w:p w14:paraId="1BF22D55" w14:textId="061ACF4E" w:rsidR="000467A0" w:rsidRDefault="008F420C" w:rsidP="00511430">
      <w:pPr>
        <w:pStyle w:val="a4"/>
        <w:contextualSpacing/>
        <w:divId w:val="91754287"/>
        <w:rPr>
          <w:rStyle w:val="affd"/>
          <w:lang w:val="ru-RU"/>
        </w:rPr>
      </w:pPr>
      <w:r w:rsidRPr="00AC5C3A">
        <w:rPr>
          <w:rStyle w:val="affd"/>
        </w:rPr>
        <w:t>Уровень убедительности рекомендаци</w:t>
      </w:r>
      <w:r w:rsidR="00AC6DC0" w:rsidRPr="00AC5C3A">
        <w:rPr>
          <w:rStyle w:val="affd"/>
        </w:rPr>
        <w:t>и</w:t>
      </w:r>
      <w:r w:rsidRPr="00AC5C3A">
        <w:rPr>
          <w:rStyle w:val="affd"/>
        </w:rPr>
        <w:t xml:space="preserve"> </w:t>
      </w:r>
      <w:r w:rsidR="006A5BCD">
        <w:rPr>
          <w:rStyle w:val="affd"/>
          <w:lang w:val="ru-RU"/>
        </w:rPr>
        <w:t xml:space="preserve">– </w:t>
      </w:r>
      <w:r w:rsidRPr="00AC5C3A">
        <w:rPr>
          <w:rStyle w:val="affd"/>
        </w:rPr>
        <w:t>С (уровень достоверности доказательств – 5)</w:t>
      </w:r>
    </w:p>
    <w:p w14:paraId="09C086E1" w14:textId="7F48868F" w:rsidR="00D3648F" w:rsidRPr="00B70707" w:rsidRDefault="00D3648F" w:rsidP="005F10C4">
      <w:pPr>
        <w:pStyle w:val="a4"/>
        <w:contextualSpacing/>
        <w:divId w:val="91754287"/>
        <w:rPr>
          <w:i/>
          <w:color w:val="000000" w:themeColor="text1"/>
          <w:lang w:val="ru-RU"/>
        </w:rPr>
      </w:pPr>
      <w:r w:rsidRPr="00B70707">
        <w:rPr>
          <w:rStyle w:val="affd"/>
          <w:i/>
          <w:color w:val="000000" w:themeColor="text1"/>
          <w:lang w:val="ru-RU"/>
        </w:rPr>
        <w:t xml:space="preserve">Комментарии: </w:t>
      </w:r>
      <w:r w:rsidRPr="00B70707">
        <w:rPr>
          <w:rStyle w:val="affd"/>
          <w:b w:val="0"/>
          <w:i/>
          <w:color w:val="000000" w:themeColor="text1"/>
          <w:lang w:val="ru-RU"/>
        </w:rPr>
        <w:t>назначение необходимых исследований и проб, а также</w:t>
      </w:r>
      <w:r w:rsidRPr="00B70707">
        <w:rPr>
          <w:rStyle w:val="affd"/>
          <w:i/>
          <w:color w:val="000000" w:themeColor="text1"/>
          <w:lang w:val="ru-RU"/>
        </w:rPr>
        <w:t xml:space="preserve"> </w:t>
      </w:r>
      <w:r w:rsidRPr="00B70707">
        <w:rPr>
          <w:rStyle w:val="affd"/>
          <w:b w:val="0"/>
          <w:i/>
          <w:color w:val="000000" w:themeColor="text1"/>
          <w:lang w:val="ru-RU"/>
        </w:rPr>
        <w:t>в</w:t>
      </w:r>
      <w:r w:rsidRPr="00B70707">
        <w:rPr>
          <w:i/>
          <w:color w:val="000000" w:themeColor="text1"/>
        </w:rPr>
        <w:t xml:space="preserve">ыбор конкретного вида компонента крови для гемотрансфузии (тип эритроцитосодержащего компонента крови, тип </w:t>
      </w:r>
      <w:r w:rsidRPr="00B70707">
        <w:rPr>
          <w:bCs/>
          <w:i/>
          <w:iCs/>
          <w:color w:val="000000" w:themeColor="text1"/>
        </w:rPr>
        <w:t xml:space="preserve">концентрата тромбоцитов, тип препарата </w:t>
      </w:r>
      <w:r w:rsidRPr="00B70707">
        <w:rPr>
          <w:i/>
          <w:iCs/>
          <w:color w:val="000000" w:themeColor="text1"/>
        </w:rPr>
        <w:t xml:space="preserve">плазмы) осуществляется лечащим врачом или врачом-трансфузиологом в соответствии с клинической ситуаций и на основании </w:t>
      </w:r>
      <w:r w:rsidRPr="00B70707">
        <w:rPr>
          <w:i/>
          <w:color w:val="000000" w:themeColor="text1"/>
        </w:rPr>
        <w:t xml:space="preserve">Приказа Минздрава России от 28.10.2020 N 1170н"Об утверждении порядка оказания медицинской помощи населению по профилю "трансфузиология", Приказа Минздрава России от 20.10.2020 </w:t>
      </w:r>
      <w:r w:rsidRPr="00B70707">
        <w:rPr>
          <w:i/>
          <w:color w:val="000000" w:themeColor="text1"/>
          <w:lang w:val="en-US"/>
        </w:rPr>
        <w:t>N</w:t>
      </w:r>
      <w:r w:rsidRPr="00B70707">
        <w:rPr>
          <w:i/>
          <w:color w:val="000000" w:themeColor="text1"/>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(2018г)</w:t>
      </w:r>
      <w:r w:rsidR="009A435A" w:rsidRPr="00B70707">
        <w:rPr>
          <w:i/>
          <w:color w:val="000000" w:themeColor="text1"/>
          <w:lang w:val="ru-RU"/>
        </w:rPr>
        <w:t xml:space="preserve">, Постановления от 22.06.2019 г. </w:t>
      </w:r>
      <w:r w:rsidR="009A435A" w:rsidRPr="00B70707">
        <w:rPr>
          <w:i/>
          <w:color w:val="000000" w:themeColor="text1"/>
          <w:lang w:val="en-US"/>
        </w:rPr>
        <w:t>N</w:t>
      </w:r>
      <w:r w:rsidR="009A435A" w:rsidRPr="00B70707">
        <w:rPr>
          <w:i/>
          <w:color w:val="000000" w:themeColor="text1"/>
          <w:lang w:val="ru-RU"/>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w:t>
      </w:r>
      <w:r w:rsidR="009A06CC" w:rsidRPr="00B70707">
        <w:rPr>
          <w:i/>
          <w:color w:val="000000" w:themeColor="text1"/>
        </w:rPr>
        <w:t xml:space="preserve"> другими нормативными актами</w:t>
      </w:r>
      <w:r w:rsidR="009A06CC" w:rsidRPr="00B70707">
        <w:rPr>
          <w:i/>
          <w:color w:val="000000" w:themeColor="text1"/>
          <w:lang w:val="ru-RU"/>
        </w:rPr>
        <w:t xml:space="preserve"> (см. Приложение</w:t>
      </w:r>
      <w:r w:rsidR="00B70707" w:rsidRPr="00B70707">
        <w:rPr>
          <w:i/>
          <w:color w:val="000000" w:themeColor="text1"/>
          <w:lang w:val="ru-RU"/>
        </w:rPr>
        <w:t xml:space="preserve"> А3.4).</w:t>
      </w:r>
    </w:p>
    <w:p w14:paraId="34C1E0E2" w14:textId="4D5E3A4B" w:rsidR="006709EB" w:rsidRPr="00AC5C3A" w:rsidRDefault="000467A0" w:rsidP="005F10C4">
      <w:pPr>
        <w:pStyle w:val="32"/>
        <w:numPr>
          <w:ilvl w:val="0"/>
          <w:numId w:val="19"/>
        </w:numPr>
        <w:spacing w:before="0"/>
        <w:divId w:val="91754287"/>
        <w:rPr>
          <w:b/>
          <w:bCs/>
        </w:rPr>
      </w:pPr>
      <w:r w:rsidRPr="00AC5C3A">
        <w:rPr>
          <w:rStyle w:val="affd"/>
        </w:rPr>
        <w:t xml:space="preserve">Рекомендуется </w:t>
      </w:r>
      <w:r w:rsidRPr="00AC5C3A">
        <w:rPr>
          <w:rStyle w:val="affd"/>
          <w:b w:val="0"/>
        </w:rPr>
        <w:t>всем пациентам с рецидивом ОПЛ</w:t>
      </w:r>
      <w:r w:rsidR="00F36476" w:rsidRPr="00AC5C3A">
        <w:rPr>
          <w:rStyle w:val="affd"/>
          <w:b w:val="0"/>
        </w:rPr>
        <w:t xml:space="preserve"> после достижения второй и последующих ремисси</w:t>
      </w:r>
      <w:r w:rsidR="00514BF6" w:rsidRPr="00AC5C3A">
        <w:rPr>
          <w:rStyle w:val="affd"/>
          <w:b w:val="0"/>
          <w:lang w:val="ru-RU"/>
        </w:rPr>
        <w:t>й</w:t>
      </w:r>
      <w:r w:rsidRPr="00AC5C3A">
        <w:rPr>
          <w:rStyle w:val="affd"/>
          <w:b w:val="0"/>
        </w:rPr>
        <w:t xml:space="preserve"> </w:t>
      </w:r>
      <w:r w:rsidR="00F36476" w:rsidRPr="00AC5C3A">
        <w:rPr>
          <w:rStyle w:val="affd"/>
          <w:b w:val="0"/>
        </w:rPr>
        <w:t xml:space="preserve">консультация </w:t>
      </w:r>
      <w:r w:rsidRPr="00AC5C3A">
        <w:t xml:space="preserve">в трансплантационном центре с целью определения целесообразности и возможности выполнения </w:t>
      </w:r>
      <w:r w:rsidR="00F36476" w:rsidRPr="00AC5C3A">
        <w:t xml:space="preserve">ауто- или </w:t>
      </w:r>
      <w:r w:rsidRPr="00AC5C3A">
        <w:t>алло</w:t>
      </w:r>
      <w:r w:rsidR="006A1F47" w:rsidRPr="00AC5C3A">
        <w:t>-</w:t>
      </w:r>
      <w:r w:rsidRPr="00AC5C3A">
        <w:t xml:space="preserve">ТГСК </w:t>
      </w:r>
      <w:r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AC5C3A">
        <w:fldChar w:fldCharType="separate"/>
      </w:r>
      <w:r w:rsidR="00EA7DAE" w:rsidRPr="00AC5C3A">
        <w:rPr>
          <w:noProof/>
        </w:rPr>
        <w:t>[1–3,5]</w:t>
      </w:r>
      <w:r w:rsidRPr="00AC5C3A">
        <w:fldChar w:fldCharType="end"/>
      </w:r>
      <w:r w:rsidRPr="00AC5C3A">
        <w:t>.</w:t>
      </w:r>
      <w:r w:rsidR="008A12A3" w:rsidRPr="00AC5C3A">
        <w:rPr>
          <w:lang w:val="ru-RU"/>
        </w:rPr>
        <w:t xml:space="preserve"> </w:t>
      </w:r>
    </w:p>
    <w:p w14:paraId="0CDD1120" w14:textId="24ECCD4A" w:rsidR="000467A0" w:rsidRDefault="000467A0" w:rsidP="005F10C4">
      <w:pPr>
        <w:pStyle w:val="a4"/>
        <w:contextualSpacing/>
        <w:divId w:val="91754287"/>
        <w:rPr>
          <w:rStyle w:val="affd"/>
          <w:lang w:val="ru-RU"/>
        </w:rPr>
      </w:pPr>
      <w:r w:rsidRPr="00AC5C3A">
        <w:rPr>
          <w:rStyle w:val="affd"/>
        </w:rPr>
        <w:t xml:space="preserve">Уровень убедительности рекомендации </w:t>
      </w:r>
      <w:r w:rsidR="006A5BCD">
        <w:rPr>
          <w:rStyle w:val="affd"/>
          <w:lang w:val="ru-RU"/>
        </w:rPr>
        <w:t>–</w:t>
      </w:r>
      <w:r w:rsidR="000923ED" w:rsidRPr="00AC5C3A">
        <w:rPr>
          <w:rStyle w:val="affd"/>
          <w:lang w:val="ru-RU"/>
        </w:rPr>
        <w:t xml:space="preserve"> </w:t>
      </w:r>
      <w:r w:rsidRPr="00AC5C3A">
        <w:rPr>
          <w:rStyle w:val="affd"/>
          <w:lang w:val="en-US"/>
        </w:rPr>
        <w:t>C</w:t>
      </w:r>
      <w:r w:rsidRPr="00AC5C3A">
        <w:rPr>
          <w:rStyle w:val="affd"/>
        </w:rPr>
        <w:t xml:space="preserve"> (уровень достоверности доказательств – 5)</w:t>
      </w:r>
    </w:p>
    <w:p w14:paraId="6BC8926D" w14:textId="77777777" w:rsidR="00674476" w:rsidRPr="00674476" w:rsidRDefault="003B5D98" w:rsidP="005F10C4">
      <w:pPr>
        <w:pStyle w:val="32"/>
        <w:numPr>
          <w:ilvl w:val="0"/>
          <w:numId w:val="19"/>
        </w:numPr>
        <w:spacing w:before="0"/>
        <w:divId w:val="91754287"/>
        <w:rPr>
          <w:rStyle w:val="affd"/>
          <w:b w:val="0"/>
          <w:bCs w:val="0"/>
          <w:color w:val="000000" w:themeColor="text1"/>
        </w:rPr>
      </w:pPr>
      <w:r w:rsidRPr="00674476">
        <w:rPr>
          <w:rStyle w:val="affd"/>
          <w:color w:val="000000" w:themeColor="text1"/>
        </w:rPr>
        <w:t xml:space="preserve">Рекомендуется </w:t>
      </w:r>
      <w:r w:rsidRPr="00674476">
        <w:rPr>
          <w:rStyle w:val="affd"/>
          <w:b w:val="0"/>
          <w:bCs w:val="0"/>
          <w:color w:val="000000" w:themeColor="text1"/>
        </w:rPr>
        <w:t>всем пациентам с ОПЛ при проведении пункции любого органа и ткани и/или аспирации биологического материала выполнение исследовани</w:t>
      </w:r>
      <w:r w:rsidR="007B6E8D" w:rsidRPr="00674476">
        <w:rPr>
          <w:rStyle w:val="affd"/>
          <w:b w:val="0"/>
          <w:bCs w:val="0"/>
          <w:color w:val="000000" w:themeColor="text1"/>
        </w:rPr>
        <w:t>й</w:t>
      </w:r>
      <w:r w:rsidRPr="00674476">
        <w:rPr>
          <w:rStyle w:val="affd"/>
          <w:b w:val="0"/>
          <w:bCs w:val="0"/>
          <w:color w:val="000000" w:themeColor="text1"/>
        </w:rPr>
        <w:t xml:space="preserve"> </w:t>
      </w:r>
      <w:r w:rsidRPr="00674476">
        <w:rPr>
          <w:rStyle w:val="affd"/>
          <w:b w:val="0"/>
          <w:bCs w:val="0"/>
          <w:color w:val="000000" w:themeColor="text1"/>
        </w:rPr>
        <w:lastRenderedPageBreak/>
        <w:t>пунктата/аспирата</w:t>
      </w:r>
      <w:r w:rsidR="007B6E8D" w:rsidRPr="00674476">
        <w:rPr>
          <w:rStyle w:val="affd"/>
          <w:b w:val="0"/>
          <w:bCs w:val="0"/>
          <w:color w:val="000000" w:themeColor="text1"/>
        </w:rPr>
        <w:t xml:space="preserve"> </w:t>
      </w:r>
      <w:r w:rsidRPr="00674476">
        <w:rPr>
          <w:rStyle w:val="affd"/>
          <w:b w:val="0"/>
          <w:bCs w:val="0"/>
          <w:color w:val="000000" w:themeColor="text1"/>
        </w:rPr>
        <w:t xml:space="preserve">для дифференциальной диагностики специфического лейкозного </w:t>
      </w:r>
      <w:r w:rsidR="007B6E8D" w:rsidRPr="00674476">
        <w:rPr>
          <w:rStyle w:val="affd"/>
          <w:b w:val="0"/>
          <w:bCs w:val="0"/>
          <w:color w:val="000000" w:themeColor="text1"/>
        </w:rPr>
        <w:t xml:space="preserve">и иного типа </w:t>
      </w:r>
      <w:r w:rsidRPr="00674476">
        <w:rPr>
          <w:rStyle w:val="affd"/>
          <w:b w:val="0"/>
          <w:bCs w:val="0"/>
          <w:color w:val="000000" w:themeColor="text1"/>
        </w:rPr>
        <w:t>поражения</w:t>
      </w:r>
      <w:r w:rsidR="00E73FE2" w:rsidRPr="00674476">
        <w:rPr>
          <w:rStyle w:val="affd"/>
          <w:b w:val="0"/>
          <w:bCs w:val="0"/>
          <w:color w:val="000000" w:themeColor="text1"/>
        </w:rPr>
        <w:t xml:space="preserve"> </w:t>
      </w:r>
      <w:r w:rsidR="00E73FE2" w:rsidRPr="00674476">
        <w:rPr>
          <w:rStyle w:val="affd"/>
          <w:b w:val="0"/>
          <w:bCs w:val="0"/>
          <w:color w:val="000000" w:themeColor="text1"/>
        </w:rPr>
        <w:fldChar w:fldCharType="begin" w:fldLock="1"/>
      </w:r>
      <w:r w:rsidR="00E73FE2" w:rsidRPr="00674476">
        <w:rPr>
          <w:rStyle w:val="affd"/>
          <w:b w:val="0"/>
          <w:bCs w:val="0"/>
          <w:color w:val="000000" w:themeColor="text1"/>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E73FE2" w:rsidRPr="00674476">
        <w:rPr>
          <w:rStyle w:val="affd"/>
          <w:b w:val="0"/>
          <w:bCs w:val="0"/>
          <w:color w:val="000000" w:themeColor="text1"/>
        </w:rPr>
        <w:fldChar w:fldCharType="separate"/>
      </w:r>
      <w:r w:rsidR="00E73FE2" w:rsidRPr="00674476">
        <w:rPr>
          <w:rStyle w:val="affd"/>
          <w:b w:val="0"/>
          <w:bCs w:val="0"/>
          <w:noProof/>
          <w:color w:val="000000" w:themeColor="text1"/>
        </w:rPr>
        <w:t>[1–3,5,7]</w:t>
      </w:r>
      <w:r w:rsidR="00E73FE2" w:rsidRPr="00674476">
        <w:rPr>
          <w:rStyle w:val="affd"/>
          <w:b w:val="0"/>
          <w:bCs w:val="0"/>
          <w:color w:val="000000" w:themeColor="text1"/>
        </w:rPr>
        <w:fldChar w:fldCharType="end"/>
      </w:r>
      <w:r w:rsidR="007B6E8D" w:rsidRPr="00674476">
        <w:rPr>
          <w:rStyle w:val="affd"/>
          <w:b w:val="0"/>
          <w:bCs w:val="0"/>
          <w:color w:val="000000" w:themeColor="text1"/>
        </w:rPr>
        <w:t>:</w:t>
      </w:r>
    </w:p>
    <w:p w14:paraId="0D3F32F1" w14:textId="71C545FF" w:rsidR="00674476" w:rsidRPr="00674476" w:rsidRDefault="00674476" w:rsidP="005F10C4">
      <w:pPr>
        <w:pStyle w:val="32"/>
        <w:numPr>
          <w:ilvl w:val="1"/>
          <w:numId w:val="19"/>
        </w:numPr>
        <w:spacing w:before="0"/>
        <w:ind w:left="1434" w:hanging="357"/>
        <w:divId w:val="91754287"/>
        <w:rPr>
          <w:color w:val="000000" w:themeColor="text1"/>
        </w:rPr>
      </w:pPr>
      <w:r w:rsidRPr="00674476">
        <w:rPr>
          <w:color w:val="000000" w:themeColor="text1"/>
          <w:szCs w:val="24"/>
          <w:lang w:eastAsia="ru-RU"/>
        </w:rPr>
        <w:t xml:space="preserve">цитологическое </w:t>
      </w:r>
      <w:r w:rsidR="007B6E8D" w:rsidRPr="00674476">
        <w:rPr>
          <w:color w:val="000000" w:themeColor="text1"/>
          <w:szCs w:val="24"/>
          <w:lang w:eastAsia="ru-RU"/>
        </w:rPr>
        <w:t>исследование и просмотр цитологического препарата</w:t>
      </w:r>
      <w:r w:rsidRPr="00674476">
        <w:rPr>
          <w:color w:val="000000" w:themeColor="text1"/>
          <w:szCs w:val="24"/>
          <w:lang w:val="ru-RU" w:eastAsia="ru-RU"/>
        </w:rPr>
        <w:t>;</w:t>
      </w:r>
    </w:p>
    <w:p w14:paraId="6855A693" w14:textId="77777777" w:rsidR="00674476" w:rsidRPr="00674476" w:rsidRDefault="00674476" w:rsidP="00674476">
      <w:pPr>
        <w:pStyle w:val="32"/>
        <w:numPr>
          <w:ilvl w:val="1"/>
          <w:numId w:val="19"/>
        </w:numPr>
        <w:spacing w:before="0"/>
        <w:ind w:left="1434" w:hanging="357"/>
        <w:divId w:val="91754287"/>
        <w:rPr>
          <w:color w:val="000000" w:themeColor="text1"/>
        </w:rPr>
      </w:pPr>
      <w:r w:rsidRPr="00674476">
        <w:rPr>
          <w:color w:val="000000" w:themeColor="text1"/>
        </w:rPr>
        <w:t xml:space="preserve">иммуноцитохимическое </w:t>
      </w:r>
      <w:r w:rsidR="007B6E8D" w:rsidRPr="00674476">
        <w:rPr>
          <w:color w:val="000000" w:themeColor="text1"/>
        </w:rPr>
        <w:t>исследование биологического материала</w:t>
      </w:r>
      <w:r w:rsidR="00C12BD4" w:rsidRPr="00674476">
        <w:rPr>
          <w:color w:val="000000" w:themeColor="text1"/>
        </w:rPr>
        <w:t xml:space="preserve"> (включая по показаниям </w:t>
      </w:r>
      <w:r w:rsidR="007B6E8D" w:rsidRPr="00674476">
        <w:rPr>
          <w:color w:val="000000" w:themeColor="text1"/>
        </w:rPr>
        <w:t>ц</w:t>
      </w:r>
      <w:r w:rsidR="007B6E8D" w:rsidRPr="00674476">
        <w:rPr>
          <w:color w:val="000000" w:themeColor="text1"/>
          <w:szCs w:val="24"/>
          <w:lang w:eastAsia="ru-RU"/>
        </w:rPr>
        <w:t>итохимическое исследование препарата крови; иммуноцитохимическое исследование с моноклональными антителами материала на антигены диффере</w:t>
      </w:r>
      <w:r w:rsidR="00C12BD4" w:rsidRPr="00674476">
        <w:rPr>
          <w:color w:val="000000" w:themeColor="text1"/>
          <w:szCs w:val="24"/>
          <w:lang w:eastAsia="ru-RU"/>
        </w:rPr>
        <w:t>нцировки лимфоидных клеток (CD); и</w:t>
      </w:r>
      <w:r w:rsidR="007B6E8D" w:rsidRPr="00674476">
        <w:rPr>
          <w:color w:val="000000" w:themeColor="text1"/>
          <w:szCs w:val="24"/>
          <w:lang w:eastAsia="ru-RU"/>
        </w:rPr>
        <w:t xml:space="preserve">ммуноцитохимическое исследование с моноклональными антителами материала из различных тканей и органов для выявления метастазов опухоли (онкомаркеры-цитокератины, </w:t>
      </w:r>
      <w:r w:rsidR="00C12BD4" w:rsidRPr="00674476">
        <w:rPr>
          <w:color w:val="000000" w:themeColor="text1"/>
        </w:rPr>
        <w:t>nm</w:t>
      </w:r>
      <w:r w:rsidR="00C12BD4" w:rsidRPr="00674476">
        <w:rPr>
          <w:color w:val="000000" w:themeColor="text1"/>
          <w:szCs w:val="24"/>
          <w:lang w:eastAsia="ru-RU"/>
        </w:rPr>
        <w:t xml:space="preserve"> </w:t>
      </w:r>
      <w:r w:rsidR="007B6E8D" w:rsidRPr="00674476">
        <w:rPr>
          <w:color w:val="000000" w:themeColor="text1"/>
          <w:szCs w:val="24"/>
          <w:lang w:eastAsia="ru-RU"/>
        </w:rPr>
        <w:t>23, SCC, РЭА и другие)</w:t>
      </w:r>
      <w:r w:rsidRPr="00674476">
        <w:rPr>
          <w:color w:val="000000" w:themeColor="text1"/>
          <w:szCs w:val="24"/>
          <w:lang w:val="ru-RU" w:eastAsia="ru-RU"/>
        </w:rPr>
        <w:t>;</w:t>
      </w:r>
    </w:p>
    <w:p w14:paraId="265FA855" w14:textId="3EC99AF9" w:rsidR="00674476" w:rsidRPr="00674476" w:rsidRDefault="00674476" w:rsidP="00674476">
      <w:pPr>
        <w:pStyle w:val="32"/>
        <w:numPr>
          <w:ilvl w:val="1"/>
          <w:numId w:val="19"/>
        </w:numPr>
        <w:spacing w:before="0"/>
        <w:ind w:left="1434" w:hanging="357"/>
        <w:divId w:val="91754287"/>
        <w:rPr>
          <w:color w:val="000000" w:themeColor="text1"/>
        </w:rPr>
      </w:pPr>
      <w:r w:rsidRPr="00674476">
        <w:rPr>
          <w:color w:val="000000" w:themeColor="text1"/>
          <w:szCs w:val="24"/>
          <w:lang w:eastAsia="ru-RU"/>
        </w:rPr>
        <w:t xml:space="preserve">иммунофенотипирование </w:t>
      </w:r>
      <w:r w:rsidR="007B6E8D" w:rsidRPr="00674476">
        <w:rPr>
          <w:color w:val="000000" w:themeColor="text1"/>
          <w:szCs w:val="24"/>
          <w:lang w:eastAsia="ru-RU"/>
        </w:rPr>
        <w:t>биологического материала для выявления маркеров гемобластозов</w:t>
      </w:r>
      <w:r w:rsidRPr="00674476">
        <w:rPr>
          <w:color w:val="000000" w:themeColor="text1"/>
          <w:szCs w:val="24"/>
          <w:lang w:val="ru-RU" w:eastAsia="ru-RU"/>
        </w:rPr>
        <w:t>;</w:t>
      </w:r>
    </w:p>
    <w:p w14:paraId="4C7407AA" w14:textId="77777777" w:rsidR="00674476" w:rsidRPr="00674476" w:rsidRDefault="00674476" w:rsidP="00674476">
      <w:pPr>
        <w:pStyle w:val="32"/>
        <w:numPr>
          <w:ilvl w:val="1"/>
          <w:numId w:val="19"/>
        </w:numPr>
        <w:spacing w:before="0"/>
        <w:ind w:left="1434" w:hanging="357"/>
        <w:divId w:val="91754287"/>
        <w:rPr>
          <w:color w:val="000000" w:themeColor="text1"/>
        </w:rPr>
      </w:pPr>
      <w:r w:rsidRPr="00674476">
        <w:rPr>
          <w:color w:val="000000" w:themeColor="text1"/>
          <w:szCs w:val="24"/>
          <w:lang w:eastAsia="ru-RU"/>
        </w:rPr>
        <w:t xml:space="preserve">исследование </w:t>
      </w:r>
      <w:r w:rsidR="007B6E8D" w:rsidRPr="00674476">
        <w:rPr>
          <w:color w:val="000000" w:themeColor="text1"/>
          <w:szCs w:val="24"/>
          <w:lang w:eastAsia="ru-RU"/>
        </w:rPr>
        <w:t>биологического материала методом проточной цитофлуориметрии</w:t>
      </w:r>
      <w:r w:rsidRPr="00674476">
        <w:rPr>
          <w:color w:val="000000" w:themeColor="text1"/>
          <w:szCs w:val="24"/>
          <w:lang w:val="ru-RU" w:eastAsia="ru-RU"/>
        </w:rPr>
        <w:t>;</w:t>
      </w:r>
    </w:p>
    <w:p w14:paraId="17B9107B" w14:textId="0FD1FEE1" w:rsidR="005E70B0" w:rsidRPr="00674476" w:rsidRDefault="00674476" w:rsidP="00674476">
      <w:pPr>
        <w:pStyle w:val="32"/>
        <w:numPr>
          <w:ilvl w:val="1"/>
          <w:numId w:val="19"/>
        </w:numPr>
        <w:spacing w:before="0"/>
        <w:ind w:left="1434" w:hanging="357"/>
        <w:divId w:val="91754287"/>
        <w:rPr>
          <w:color w:val="000000" w:themeColor="text1"/>
        </w:rPr>
      </w:pPr>
      <w:r w:rsidRPr="00674476">
        <w:rPr>
          <w:color w:val="000000" w:themeColor="text1"/>
          <w:szCs w:val="24"/>
          <w:lang w:eastAsia="ru-RU"/>
        </w:rPr>
        <w:t xml:space="preserve">исследование </w:t>
      </w:r>
      <w:r w:rsidR="005E70B0" w:rsidRPr="00674476">
        <w:rPr>
          <w:color w:val="000000" w:themeColor="text1"/>
          <w:szCs w:val="24"/>
          <w:lang w:eastAsia="ru-RU"/>
        </w:rPr>
        <w:t>популяций лимфоцитов</w:t>
      </w:r>
      <w:r w:rsidRPr="00674476">
        <w:rPr>
          <w:color w:val="000000" w:themeColor="text1"/>
          <w:szCs w:val="24"/>
          <w:lang w:val="ru-RU" w:eastAsia="ru-RU"/>
        </w:rPr>
        <w:t>.</w:t>
      </w:r>
    </w:p>
    <w:p w14:paraId="403592D2" w14:textId="77777777" w:rsidR="003B5D98" w:rsidRPr="00674476" w:rsidRDefault="003B5D98" w:rsidP="003B5D98">
      <w:pPr>
        <w:pStyle w:val="a4"/>
        <w:contextualSpacing/>
        <w:divId w:val="91754287"/>
        <w:rPr>
          <w:rStyle w:val="affd"/>
          <w:color w:val="000000" w:themeColor="text1"/>
          <w:lang w:val="ru-RU"/>
        </w:rPr>
      </w:pPr>
      <w:r w:rsidRPr="00674476">
        <w:rPr>
          <w:rStyle w:val="affd"/>
          <w:color w:val="000000" w:themeColor="text1"/>
        </w:rPr>
        <w:t xml:space="preserve">Уровень убедительности рекомендации </w:t>
      </w:r>
      <w:r w:rsidRPr="00674476">
        <w:rPr>
          <w:rStyle w:val="affd"/>
          <w:color w:val="000000" w:themeColor="text1"/>
          <w:lang w:val="ru-RU"/>
        </w:rPr>
        <w:t xml:space="preserve">– </w:t>
      </w:r>
      <w:r w:rsidRPr="00674476">
        <w:rPr>
          <w:rStyle w:val="affd"/>
          <w:color w:val="000000" w:themeColor="text1"/>
          <w:lang w:val="en-US"/>
        </w:rPr>
        <w:t>C</w:t>
      </w:r>
      <w:r w:rsidRPr="00674476">
        <w:rPr>
          <w:rStyle w:val="affd"/>
          <w:color w:val="000000" w:themeColor="text1"/>
        </w:rPr>
        <w:t xml:space="preserve"> (уровень достоверности доказательств – 5)</w:t>
      </w:r>
      <w:r w:rsidRPr="00674476">
        <w:rPr>
          <w:rStyle w:val="affd"/>
          <w:color w:val="000000" w:themeColor="text1"/>
          <w:lang w:val="ru-RU"/>
        </w:rPr>
        <w:t xml:space="preserve"> </w:t>
      </w:r>
    </w:p>
    <w:p w14:paraId="0ACC07D6" w14:textId="4C14B240" w:rsidR="00C12BD4" w:rsidRPr="00674476" w:rsidRDefault="003B5D98" w:rsidP="00674476">
      <w:pPr>
        <w:pStyle w:val="a4"/>
        <w:tabs>
          <w:tab w:val="left" w:pos="2753"/>
        </w:tabs>
        <w:contextualSpacing/>
        <w:divId w:val="91754287"/>
        <w:rPr>
          <w:i/>
          <w:color w:val="000000" w:themeColor="text1"/>
        </w:rPr>
      </w:pPr>
      <w:r w:rsidRPr="00674476">
        <w:rPr>
          <w:rStyle w:val="affd"/>
          <w:i/>
          <w:color w:val="000000" w:themeColor="text1"/>
        </w:rPr>
        <w:t>Комментарии:</w:t>
      </w:r>
      <w:r w:rsidRPr="00674476">
        <w:rPr>
          <w:i/>
          <w:color w:val="000000" w:themeColor="text1"/>
        </w:rPr>
        <w:t xml:space="preserve"> </w:t>
      </w:r>
      <w:r w:rsidRPr="00674476">
        <w:rPr>
          <w:i/>
          <w:color w:val="000000" w:themeColor="text1"/>
          <w:lang w:val="ru-RU"/>
        </w:rPr>
        <w:t>наиболее часто</w:t>
      </w:r>
      <w:r w:rsidR="00C12BD4" w:rsidRPr="00674476">
        <w:rPr>
          <w:i/>
          <w:color w:val="000000" w:themeColor="text1"/>
          <w:lang w:val="ru-RU"/>
        </w:rPr>
        <w:t xml:space="preserve"> выполняется пункция </w:t>
      </w:r>
      <w:r w:rsidR="00C12BD4" w:rsidRPr="00674476">
        <w:rPr>
          <w:i/>
          <w:color w:val="000000" w:themeColor="text1"/>
        </w:rPr>
        <w:t>плевральной полости</w:t>
      </w:r>
      <w:r w:rsidR="00C12BD4" w:rsidRPr="00674476">
        <w:rPr>
          <w:i/>
          <w:color w:val="000000" w:themeColor="text1"/>
          <w:lang w:val="ru-RU"/>
        </w:rPr>
        <w:t xml:space="preserve"> с ц</w:t>
      </w:r>
      <w:r w:rsidR="00C12BD4" w:rsidRPr="00674476">
        <w:rPr>
          <w:i/>
          <w:color w:val="000000" w:themeColor="text1"/>
        </w:rPr>
        <w:t>итологическ</w:t>
      </w:r>
      <w:r w:rsidR="00C12BD4" w:rsidRPr="00674476">
        <w:rPr>
          <w:i/>
          <w:color w:val="000000" w:themeColor="text1"/>
          <w:lang w:val="ru-RU"/>
        </w:rPr>
        <w:t>им</w:t>
      </w:r>
      <w:r w:rsidR="00C12BD4" w:rsidRPr="00674476">
        <w:rPr>
          <w:i/>
          <w:color w:val="000000" w:themeColor="text1"/>
        </w:rPr>
        <w:t xml:space="preserve"> исследование</w:t>
      </w:r>
      <w:r w:rsidR="00C12BD4" w:rsidRPr="00674476">
        <w:rPr>
          <w:i/>
          <w:color w:val="000000" w:themeColor="text1"/>
          <w:lang w:val="ru-RU"/>
        </w:rPr>
        <w:t>м</w:t>
      </w:r>
      <w:r w:rsidR="00C12BD4" w:rsidRPr="00674476">
        <w:rPr>
          <w:i/>
          <w:color w:val="000000" w:themeColor="text1"/>
        </w:rPr>
        <w:t xml:space="preserve"> плевральной жидкости</w:t>
      </w:r>
      <w:r w:rsidR="00C12BD4" w:rsidRPr="00674476">
        <w:rPr>
          <w:i/>
          <w:color w:val="000000" w:themeColor="text1"/>
          <w:lang w:val="ru-RU"/>
        </w:rPr>
        <w:t>, бронхо-альвеолярный лаваж с ц</w:t>
      </w:r>
      <w:r w:rsidR="00C12BD4" w:rsidRPr="00674476">
        <w:rPr>
          <w:i/>
          <w:color w:val="000000" w:themeColor="text1"/>
        </w:rPr>
        <w:t>итологическ</w:t>
      </w:r>
      <w:r w:rsidR="00C12BD4" w:rsidRPr="00674476">
        <w:rPr>
          <w:i/>
          <w:color w:val="000000" w:themeColor="text1"/>
          <w:lang w:val="ru-RU"/>
        </w:rPr>
        <w:t>им</w:t>
      </w:r>
      <w:r w:rsidR="00C12BD4" w:rsidRPr="00674476">
        <w:rPr>
          <w:i/>
          <w:color w:val="000000" w:themeColor="text1"/>
        </w:rPr>
        <w:t xml:space="preserve"> исследование</w:t>
      </w:r>
      <w:r w:rsidR="00C12BD4" w:rsidRPr="00674476">
        <w:rPr>
          <w:i/>
          <w:color w:val="000000" w:themeColor="text1"/>
          <w:lang w:val="ru-RU"/>
        </w:rPr>
        <w:t>м</w:t>
      </w:r>
      <w:r w:rsidR="00C12BD4" w:rsidRPr="00674476">
        <w:rPr>
          <w:i/>
          <w:color w:val="000000" w:themeColor="text1"/>
        </w:rPr>
        <w:t xml:space="preserve"> лаважной жидкости</w:t>
      </w:r>
      <w:r w:rsidR="00C12BD4" w:rsidRPr="00674476">
        <w:rPr>
          <w:i/>
          <w:color w:val="000000" w:themeColor="text1"/>
          <w:lang w:val="ru-RU"/>
        </w:rPr>
        <w:t>, с</w:t>
      </w:r>
      <w:r w:rsidR="00C12BD4" w:rsidRPr="00674476">
        <w:rPr>
          <w:i/>
          <w:color w:val="000000" w:themeColor="text1"/>
        </w:rPr>
        <w:t>пинномозговая пункция</w:t>
      </w:r>
      <w:r w:rsidR="00C12BD4" w:rsidRPr="00674476">
        <w:rPr>
          <w:i/>
          <w:color w:val="000000" w:themeColor="text1"/>
          <w:lang w:val="ru-RU"/>
        </w:rPr>
        <w:t xml:space="preserve"> с ц</w:t>
      </w:r>
      <w:r w:rsidR="00C12BD4" w:rsidRPr="00674476">
        <w:rPr>
          <w:i/>
          <w:color w:val="000000" w:themeColor="text1"/>
        </w:rPr>
        <w:t>итологическ</w:t>
      </w:r>
      <w:r w:rsidR="00C12BD4" w:rsidRPr="00674476">
        <w:rPr>
          <w:i/>
          <w:color w:val="000000" w:themeColor="text1"/>
          <w:lang w:val="ru-RU"/>
        </w:rPr>
        <w:t>им</w:t>
      </w:r>
      <w:r w:rsidR="00C12BD4" w:rsidRPr="00674476">
        <w:rPr>
          <w:i/>
          <w:color w:val="000000" w:themeColor="text1"/>
        </w:rPr>
        <w:t xml:space="preserve"> исследование</w:t>
      </w:r>
      <w:r w:rsidR="00C12BD4" w:rsidRPr="00674476">
        <w:rPr>
          <w:i/>
          <w:color w:val="000000" w:themeColor="text1"/>
          <w:lang w:val="ru-RU"/>
        </w:rPr>
        <w:t>м</w:t>
      </w:r>
      <w:r w:rsidR="00C12BD4" w:rsidRPr="00674476">
        <w:rPr>
          <w:i/>
          <w:color w:val="000000" w:themeColor="text1"/>
        </w:rPr>
        <w:t xml:space="preserve"> клеток спинномозговой жидкости</w:t>
      </w:r>
      <w:r w:rsidR="00DE5BBA" w:rsidRPr="00674476">
        <w:rPr>
          <w:i/>
          <w:color w:val="000000" w:themeColor="text1"/>
          <w:lang w:val="ru-RU"/>
        </w:rPr>
        <w:t>, однако по показаниям может выполняться пункция любого доступного органа и ткани с последующим цитологическим осследованием, в том числе – м</w:t>
      </w:r>
      <w:r w:rsidR="00C12BD4" w:rsidRPr="00674476">
        <w:rPr>
          <w:i/>
          <w:color w:val="000000" w:themeColor="text1"/>
        </w:rPr>
        <w:t>икропрепарата тканей полости рта</w:t>
      </w:r>
      <w:r w:rsidR="00DE5BBA" w:rsidRPr="00674476">
        <w:rPr>
          <w:i/>
          <w:color w:val="000000" w:themeColor="text1"/>
          <w:lang w:val="ru-RU"/>
        </w:rPr>
        <w:t xml:space="preserve">, </w:t>
      </w:r>
      <w:r w:rsidR="00C12BD4" w:rsidRPr="00674476">
        <w:rPr>
          <w:i/>
          <w:color w:val="000000" w:themeColor="text1"/>
        </w:rPr>
        <w:t>перитонеальной жидкости</w:t>
      </w:r>
      <w:r w:rsidR="00DE5BBA" w:rsidRPr="00674476">
        <w:rPr>
          <w:i/>
          <w:color w:val="000000" w:themeColor="text1"/>
          <w:lang w:val="ru-RU"/>
        </w:rPr>
        <w:t xml:space="preserve">, </w:t>
      </w:r>
      <w:r w:rsidR="00C12BD4" w:rsidRPr="00674476">
        <w:rPr>
          <w:i/>
          <w:color w:val="000000" w:themeColor="text1"/>
        </w:rPr>
        <w:t>микропрепарата кожи</w:t>
      </w:r>
      <w:r w:rsidR="00DE5BBA" w:rsidRPr="00674476">
        <w:rPr>
          <w:i/>
          <w:color w:val="000000" w:themeColor="text1"/>
          <w:lang w:val="ru-RU"/>
        </w:rPr>
        <w:t xml:space="preserve">, </w:t>
      </w:r>
      <w:r w:rsidR="00C12BD4" w:rsidRPr="00674476">
        <w:rPr>
          <w:i/>
          <w:color w:val="000000" w:themeColor="text1"/>
        </w:rPr>
        <w:t>препарата тканей лимфоузла</w:t>
      </w:r>
      <w:r w:rsidR="00DE5BBA" w:rsidRPr="00674476">
        <w:rPr>
          <w:i/>
          <w:color w:val="000000" w:themeColor="text1"/>
          <w:lang w:val="ru-RU"/>
        </w:rPr>
        <w:t xml:space="preserve">, </w:t>
      </w:r>
      <w:r w:rsidR="00C12BD4" w:rsidRPr="00674476">
        <w:rPr>
          <w:i/>
          <w:color w:val="000000" w:themeColor="text1"/>
        </w:rPr>
        <w:t>пунктатов опухолей, опухолеподобных образований костей</w:t>
      </w:r>
      <w:r w:rsidR="00DE5BBA" w:rsidRPr="00674476">
        <w:rPr>
          <w:i/>
          <w:color w:val="000000" w:themeColor="text1"/>
          <w:lang w:val="ru-RU"/>
        </w:rPr>
        <w:t xml:space="preserve">, </w:t>
      </w:r>
      <w:r w:rsidR="00C12BD4" w:rsidRPr="00674476">
        <w:rPr>
          <w:i/>
          <w:color w:val="000000" w:themeColor="text1"/>
        </w:rPr>
        <w:t>тканей печени</w:t>
      </w:r>
      <w:r w:rsidR="00DE5BBA" w:rsidRPr="00674476">
        <w:rPr>
          <w:i/>
          <w:color w:val="000000" w:themeColor="text1"/>
          <w:lang w:val="ru-RU"/>
        </w:rPr>
        <w:t xml:space="preserve">, </w:t>
      </w:r>
      <w:r w:rsidR="00C12BD4" w:rsidRPr="00674476">
        <w:rPr>
          <w:i/>
          <w:color w:val="000000" w:themeColor="text1"/>
        </w:rPr>
        <w:t>тканей толстой кишки</w:t>
      </w:r>
      <w:r w:rsidR="00DE5BBA" w:rsidRPr="00674476">
        <w:rPr>
          <w:i/>
          <w:color w:val="000000" w:themeColor="text1"/>
          <w:lang w:val="ru-RU"/>
        </w:rPr>
        <w:t xml:space="preserve">, </w:t>
      </w:r>
      <w:r w:rsidR="00C12BD4" w:rsidRPr="00674476">
        <w:rPr>
          <w:i/>
          <w:color w:val="000000" w:themeColor="text1"/>
        </w:rPr>
        <w:t>аспирата из полости матки</w:t>
      </w:r>
      <w:r w:rsidR="00DE5BBA" w:rsidRPr="00674476">
        <w:rPr>
          <w:i/>
          <w:color w:val="000000" w:themeColor="text1"/>
          <w:lang w:val="ru-RU"/>
        </w:rPr>
        <w:t xml:space="preserve">, </w:t>
      </w:r>
      <w:r w:rsidR="00C12BD4" w:rsidRPr="00674476">
        <w:rPr>
          <w:i/>
          <w:color w:val="000000" w:themeColor="text1"/>
        </w:rPr>
        <w:t>тканей влагалища</w:t>
      </w:r>
      <w:r w:rsidR="00DE5BBA" w:rsidRPr="00674476">
        <w:rPr>
          <w:i/>
          <w:color w:val="000000" w:themeColor="text1"/>
          <w:lang w:val="ru-RU"/>
        </w:rPr>
        <w:t xml:space="preserve">, </w:t>
      </w:r>
      <w:r w:rsidR="00C12BD4" w:rsidRPr="00674476">
        <w:rPr>
          <w:i/>
          <w:color w:val="000000" w:themeColor="text1"/>
        </w:rPr>
        <w:t>тканей матки</w:t>
      </w:r>
      <w:r w:rsidR="00DE5BBA" w:rsidRPr="00674476">
        <w:rPr>
          <w:i/>
          <w:color w:val="000000" w:themeColor="text1"/>
          <w:lang w:val="ru-RU"/>
        </w:rPr>
        <w:t xml:space="preserve">, </w:t>
      </w:r>
      <w:r w:rsidR="00C12BD4" w:rsidRPr="00674476">
        <w:rPr>
          <w:i/>
          <w:color w:val="000000" w:themeColor="text1"/>
        </w:rPr>
        <w:t>тканей предстательной железы</w:t>
      </w:r>
      <w:r w:rsidR="00DE5BBA" w:rsidRPr="00674476">
        <w:rPr>
          <w:i/>
          <w:color w:val="000000" w:themeColor="text1"/>
          <w:lang w:val="ru-RU"/>
        </w:rPr>
        <w:t xml:space="preserve">, </w:t>
      </w:r>
      <w:r w:rsidR="00C12BD4" w:rsidRPr="00674476">
        <w:rPr>
          <w:i/>
          <w:color w:val="000000" w:themeColor="text1"/>
        </w:rPr>
        <w:t>тканей яичка</w:t>
      </w:r>
      <w:r w:rsidR="00DE5BBA" w:rsidRPr="00674476">
        <w:rPr>
          <w:i/>
          <w:color w:val="000000" w:themeColor="text1"/>
          <w:lang w:val="ru-RU"/>
        </w:rPr>
        <w:t xml:space="preserve">, </w:t>
      </w:r>
      <w:r w:rsidR="00C12BD4" w:rsidRPr="00674476">
        <w:rPr>
          <w:i/>
          <w:color w:val="000000" w:themeColor="text1"/>
        </w:rPr>
        <w:t>почки</w:t>
      </w:r>
      <w:r w:rsidR="00DE5BBA" w:rsidRPr="00674476">
        <w:rPr>
          <w:i/>
          <w:color w:val="000000" w:themeColor="text1"/>
          <w:lang w:val="ru-RU"/>
        </w:rPr>
        <w:t xml:space="preserve">, </w:t>
      </w:r>
      <w:r w:rsidR="00C12BD4" w:rsidRPr="00674476">
        <w:rPr>
          <w:i/>
          <w:color w:val="000000" w:themeColor="text1"/>
        </w:rPr>
        <w:t>мочевого пузыря</w:t>
      </w:r>
      <w:r w:rsidR="00DE5BBA" w:rsidRPr="00674476">
        <w:rPr>
          <w:i/>
          <w:color w:val="000000" w:themeColor="text1"/>
          <w:lang w:val="ru-RU"/>
        </w:rPr>
        <w:t xml:space="preserve">, </w:t>
      </w:r>
      <w:r w:rsidR="00C12BD4" w:rsidRPr="00674476">
        <w:rPr>
          <w:i/>
          <w:color w:val="000000" w:themeColor="text1"/>
        </w:rPr>
        <w:t>пунктатов и отпечатков биоптатов опухолей забрюшинного пространства</w:t>
      </w:r>
      <w:r w:rsidR="00DE5BBA" w:rsidRPr="00674476">
        <w:rPr>
          <w:i/>
          <w:color w:val="000000" w:themeColor="text1"/>
          <w:lang w:val="ru-RU"/>
        </w:rPr>
        <w:t>.</w:t>
      </w:r>
    </w:p>
    <w:p w14:paraId="2EF8E860" w14:textId="0F22C4F0" w:rsidR="003634B3" w:rsidRPr="00674476" w:rsidRDefault="003634B3" w:rsidP="004108BE">
      <w:pPr>
        <w:pStyle w:val="a4"/>
        <w:numPr>
          <w:ilvl w:val="0"/>
          <w:numId w:val="19"/>
        </w:numPr>
        <w:contextualSpacing/>
        <w:divId w:val="91754287"/>
        <w:rPr>
          <w:b/>
          <w:bCs/>
          <w:color w:val="000000" w:themeColor="text1"/>
          <w:lang w:val="ru-RU"/>
        </w:rPr>
      </w:pPr>
      <w:r w:rsidRPr="00674476">
        <w:rPr>
          <w:rStyle w:val="affd"/>
          <w:color w:val="000000" w:themeColor="text1"/>
        </w:rPr>
        <w:t xml:space="preserve">Рекомендуется </w:t>
      </w:r>
      <w:r w:rsidRPr="00674476">
        <w:rPr>
          <w:rStyle w:val="affd"/>
          <w:b w:val="0"/>
          <w:color w:val="000000" w:themeColor="text1"/>
        </w:rPr>
        <w:t>всем пациентам с ОПЛ</w:t>
      </w:r>
      <w:r w:rsidRPr="00674476">
        <w:rPr>
          <w:rStyle w:val="affd"/>
          <w:b w:val="0"/>
          <w:color w:val="000000" w:themeColor="text1"/>
          <w:lang w:val="ru-RU"/>
        </w:rPr>
        <w:t xml:space="preserve"> при проведении пункции с получением эксудата (жидкого биологического материала) выполнение дополнительных </w:t>
      </w:r>
      <w:r w:rsidRPr="00674476">
        <w:rPr>
          <w:color w:val="000000" w:themeColor="text1"/>
        </w:rPr>
        <w:t>исследовани</w:t>
      </w:r>
      <w:r w:rsidRPr="00674476">
        <w:rPr>
          <w:color w:val="000000" w:themeColor="text1"/>
          <w:lang w:val="ru-RU"/>
        </w:rPr>
        <w:t>й</w:t>
      </w:r>
      <w:r w:rsidRPr="00674476">
        <w:rPr>
          <w:color w:val="000000" w:themeColor="text1"/>
        </w:rPr>
        <w:t xml:space="preserve"> </w:t>
      </w:r>
      <w:r w:rsidRPr="00674476">
        <w:rPr>
          <w:color w:val="000000" w:themeColor="text1"/>
          <w:lang w:val="ru-RU"/>
        </w:rPr>
        <w:t>для дифференциальной диагностики специфического лейкозного, инфекционного и иного типа поражения</w:t>
      </w:r>
      <w:r w:rsidR="00674476" w:rsidRPr="00674476">
        <w:rPr>
          <w:color w:val="000000" w:themeColor="text1"/>
          <w:lang w:val="ru-RU"/>
        </w:rPr>
        <w:t xml:space="preserve"> </w:t>
      </w:r>
      <w:r w:rsidR="00674476" w:rsidRPr="00674476">
        <w:rPr>
          <w:rStyle w:val="affd"/>
          <w:b w:val="0"/>
          <w:bCs w:val="0"/>
          <w:color w:val="000000" w:themeColor="text1"/>
        </w:rPr>
        <w:fldChar w:fldCharType="begin" w:fldLock="1"/>
      </w:r>
      <w:r w:rsidR="00674476" w:rsidRPr="00674476">
        <w:rPr>
          <w:rStyle w:val="affd"/>
          <w:b w:val="0"/>
          <w:bCs w:val="0"/>
          <w:color w:val="000000" w:themeColor="text1"/>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674476" w:rsidRPr="00674476">
        <w:rPr>
          <w:rStyle w:val="affd"/>
          <w:b w:val="0"/>
          <w:bCs w:val="0"/>
          <w:color w:val="000000" w:themeColor="text1"/>
        </w:rPr>
        <w:fldChar w:fldCharType="separate"/>
      </w:r>
      <w:r w:rsidR="00674476" w:rsidRPr="00674476">
        <w:rPr>
          <w:rStyle w:val="affd"/>
          <w:b w:val="0"/>
          <w:bCs w:val="0"/>
          <w:noProof/>
          <w:color w:val="000000" w:themeColor="text1"/>
        </w:rPr>
        <w:t>[1–3,5,7]</w:t>
      </w:r>
      <w:r w:rsidR="00674476" w:rsidRPr="00674476">
        <w:rPr>
          <w:rStyle w:val="affd"/>
          <w:b w:val="0"/>
          <w:bCs w:val="0"/>
          <w:color w:val="000000" w:themeColor="text1"/>
        </w:rPr>
        <w:fldChar w:fldCharType="end"/>
      </w:r>
      <w:r w:rsidRPr="00674476">
        <w:rPr>
          <w:color w:val="000000" w:themeColor="text1"/>
          <w:lang w:val="ru-RU"/>
        </w:rPr>
        <w:t xml:space="preserve">: </w:t>
      </w:r>
    </w:p>
    <w:p w14:paraId="14333D8B" w14:textId="77777777" w:rsidR="00674476" w:rsidRDefault="00C171EB" w:rsidP="00674476">
      <w:pPr>
        <w:pStyle w:val="32"/>
        <w:numPr>
          <w:ilvl w:val="1"/>
          <w:numId w:val="19"/>
        </w:numPr>
        <w:spacing w:before="0"/>
        <w:ind w:left="1434" w:hanging="357"/>
        <w:divId w:val="91754287"/>
        <w:rPr>
          <w:color w:val="000000" w:themeColor="text1"/>
          <w:szCs w:val="24"/>
          <w:lang w:eastAsia="ru-RU"/>
        </w:rPr>
      </w:pPr>
      <w:r w:rsidRPr="00674476">
        <w:rPr>
          <w:color w:val="000000" w:themeColor="text1"/>
          <w:szCs w:val="24"/>
          <w:lang w:eastAsia="ru-RU"/>
        </w:rPr>
        <w:t>При исследовании спинномозговой жидкости (ликвора):</w:t>
      </w:r>
    </w:p>
    <w:p w14:paraId="1B53E122" w14:textId="77777777" w:rsidR="00674476" w:rsidRPr="00674476" w:rsidRDefault="003634B3" w:rsidP="00674476">
      <w:pPr>
        <w:pStyle w:val="32"/>
        <w:numPr>
          <w:ilvl w:val="2"/>
          <w:numId w:val="19"/>
        </w:numPr>
        <w:spacing w:before="0"/>
        <w:divId w:val="91754287"/>
        <w:rPr>
          <w:color w:val="000000" w:themeColor="text1"/>
          <w:szCs w:val="24"/>
          <w:lang w:eastAsia="ru-RU"/>
        </w:rPr>
      </w:pPr>
      <w:r w:rsidRPr="00674476">
        <w:rPr>
          <w:color w:val="000000" w:themeColor="text1"/>
        </w:rPr>
        <w:t>Микроскопическое исследование спинномозговой жидкости, подсчет клеток в счетной камере (определение цитоза)</w:t>
      </w:r>
    </w:p>
    <w:p w14:paraId="7EC1080F" w14:textId="77777777" w:rsidR="00674476"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rPr>
        <w:lastRenderedPageBreak/>
        <w:t>Определение крови в спинномозговой жидкости</w:t>
      </w:r>
      <w:r w:rsidRPr="00674476">
        <w:rPr>
          <w:color w:val="000000" w:themeColor="text1"/>
          <w:szCs w:val="24"/>
          <w:lang w:eastAsia="ru-RU"/>
        </w:rPr>
        <w:t xml:space="preserve"> </w:t>
      </w:r>
    </w:p>
    <w:p w14:paraId="6B2ED577" w14:textId="77777777" w:rsidR="00674476"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szCs w:val="24"/>
          <w:lang w:eastAsia="ru-RU"/>
        </w:rPr>
        <w:t>Ис</w:t>
      </w:r>
      <w:r w:rsidR="008230AF" w:rsidRPr="00674476">
        <w:rPr>
          <w:color w:val="000000" w:themeColor="text1"/>
          <w:szCs w:val="24"/>
          <w:lang w:eastAsia="ru-RU"/>
        </w:rPr>
        <w:t>с</w:t>
      </w:r>
      <w:r w:rsidRPr="00674476">
        <w:rPr>
          <w:color w:val="000000" w:themeColor="text1"/>
          <w:szCs w:val="24"/>
          <w:lang w:eastAsia="ru-RU"/>
        </w:rPr>
        <w:t>ледование уровня глюкозы в спинномозговой жидкости</w:t>
      </w:r>
    </w:p>
    <w:p w14:paraId="681B3010" w14:textId="77777777" w:rsidR="00674476" w:rsidRPr="00674476" w:rsidRDefault="008230AF" w:rsidP="00674476">
      <w:pPr>
        <w:pStyle w:val="32"/>
        <w:numPr>
          <w:ilvl w:val="2"/>
          <w:numId w:val="19"/>
        </w:numPr>
        <w:spacing w:before="0"/>
        <w:divId w:val="91754287"/>
        <w:rPr>
          <w:color w:val="000000" w:themeColor="text1"/>
          <w:szCs w:val="24"/>
          <w:lang w:eastAsia="ru-RU"/>
        </w:rPr>
      </w:pPr>
      <w:r w:rsidRPr="00674476">
        <w:rPr>
          <w:color w:val="000000" w:themeColor="text1"/>
        </w:rPr>
        <w:t>Исследование уровня белка в спинномозговой жидкости</w:t>
      </w:r>
    </w:p>
    <w:p w14:paraId="64496372" w14:textId="77777777" w:rsidR="00674476"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szCs w:val="24"/>
          <w:lang w:eastAsia="ru-RU"/>
        </w:rPr>
        <w:t>Тесты на аномальный белок в спинномозговой жидкости</w:t>
      </w:r>
    </w:p>
    <w:p w14:paraId="0C2836FF" w14:textId="77777777" w:rsidR="00674476"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szCs w:val="24"/>
          <w:lang w:eastAsia="ru-RU"/>
        </w:rPr>
        <w:t>Определение концентрации водородных ионов (pH) в спинномозговой жидкости</w:t>
      </w:r>
    </w:p>
    <w:p w14:paraId="3AC7CE38" w14:textId="77777777" w:rsidR="00674476" w:rsidRPr="00674476" w:rsidRDefault="008230AF" w:rsidP="00674476">
      <w:pPr>
        <w:pStyle w:val="32"/>
        <w:numPr>
          <w:ilvl w:val="2"/>
          <w:numId w:val="19"/>
        </w:numPr>
        <w:spacing w:before="0"/>
        <w:divId w:val="91754287"/>
        <w:rPr>
          <w:color w:val="000000" w:themeColor="text1"/>
          <w:szCs w:val="24"/>
          <w:lang w:eastAsia="ru-RU"/>
        </w:rPr>
      </w:pPr>
      <w:r w:rsidRPr="00674476">
        <w:rPr>
          <w:color w:val="000000" w:themeColor="text1"/>
          <w:szCs w:val="24"/>
          <w:lang w:eastAsia="ru-RU"/>
        </w:rPr>
        <w:t xml:space="preserve">Исследование </w:t>
      </w:r>
      <w:r w:rsidR="00C171EB" w:rsidRPr="00674476">
        <w:rPr>
          <w:color w:val="000000" w:themeColor="text1"/>
          <w:szCs w:val="24"/>
          <w:lang w:eastAsia="ru-RU"/>
        </w:rPr>
        <w:t>уровня хлоридов в спинномозговой жидкости</w:t>
      </w:r>
    </w:p>
    <w:p w14:paraId="14763778" w14:textId="4F243310" w:rsidR="00C171EB"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szCs w:val="24"/>
          <w:lang w:eastAsia="ru-RU"/>
        </w:rPr>
        <w:t>Серологическое исследование ликвора</w:t>
      </w:r>
    </w:p>
    <w:p w14:paraId="034C69E9" w14:textId="77777777" w:rsidR="00674476" w:rsidRPr="00674476" w:rsidRDefault="00C171EB" w:rsidP="00674476">
      <w:pPr>
        <w:pStyle w:val="32"/>
        <w:numPr>
          <w:ilvl w:val="1"/>
          <w:numId w:val="19"/>
        </w:numPr>
        <w:spacing w:before="0"/>
        <w:ind w:left="1434" w:hanging="357"/>
        <w:divId w:val="91754287"/>
        <w:rPr>
          <w:color w:val="000000" w:themeColor="text1"/>
          <w:szCs w:val="24"/>
          <w:lang w:eastAsia="ru-RU"/>
        </w:rPr>
      </w:pPr>
      <w:r w:rsidRPr="00674476">
        <w:rPr>
          <w:color w:val="000000" w:themeColor="text1"/>
          <w:szCs w:val="24"/>
          <w:lang w:eastAsia="ru-RU"/>
        </w:rPr>
        <w:t>При исследовании плевральной жидкости</w:t>
      </w:r>
    </w:p>
    <w:p w14:paraId="6F6E94B1" w14:textId="77777777" w:rsidR="00674476"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rPr>
        <w:t>Микроскопическое исследование нативного и окрашенного препарата плевральной жидкости</w:t>
      </w:r>
    </w:p>
    <w:p w14:paraId="4C249200" w14:textId="77777777" w:rsidR="00674476" w:rsidRPr="00674476" w:rsidRDefault="008230AF" w:rsidP="00674476">
      <w:pPr>
        <w:pStyle w:val="32"/>
        <w:numPr>
          <w:ilvl w:val="2"/>
          <w:numId w:val="19"/>
        </w:numPr>
        <w:spacing w:before="0"/>
        <w:divId w:val="91754287"/>
        <w:rPr>
          <w:color w:val="000000" w:themeColor="text1"/>
          <w:szCs w:val="24"/>
          <w:lang w:eastAsia="ru-RU"/>
        </w:rPr>
      </w:pPr>
      <w:r w:rsidRPr="00674476">
        <w:rPr>
          <w:color w:val="000000" w:themeColor="text1"/>
          <w:szCs w:val="24"/>
          <w:lang w:eastAsia="ru-RU"/>
        </w:rPr>
        <w:t xml:space="preserve">Исследование уровня </w:t>
      </w:r>
      <w:r w:rsidR="00C171EB" w:rsidRPr="00674476">
        <w:rPr>
          <w:color w:val="000000" w:themeColor="text1"/>
          <w:szCs w:val="24"/>
          <w:lang w:eastAsia="ru-RU"/>
        </w:rPr>
        <w:t>белка в плевральной жидкости</w:t>
      </w:r>
    </w:p>
    <w:p w14:paraId="3EC772E1" w14:textId="07791B9A" w:rsidR="00C171EB"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rPr>
        <w:t>Микробиологическое (культуральное) исследование плевральной жидкости</w:t>
      </w:r>
    </w:p>
    <w:p w14:paraId="2B3D1993" w14:textId="77777777" w:rsidR="00674476" w:rsidRPr="00674476" w:rsidRDefault="00C171EB" w:rsidP="00674476">
      <w:pPr>
        <w:pStyle w:val="32"/>
        <w:numPr>
          <w:ilvl w:val="1"/>
          <w:numId w:val="19"/>
        </w:numPr>
        <w:spacing w:before="0"/>
        <w:ind w:left="1434" w:hanging="357"/>
        <w:divId w:val="91754287"/>
        <w:rPr>
          <w:color w:val="000000" w:themeColor="text1"/>
          <w:szCs w:val="24"/>
          <w:lang w:eastAsia="ru-RU"/>
        </w:rPr>
      </w:pPr>
      <w:r w:rsidRPr="00674476">
        <w:rPr>
          <w:color w:val="000000" w:themeColor="text1"/>
          <w:szCs w:val="24"/>
          <w:lang w:eastAsia="ru-RU"/>
        </w:rPr>
        <w:t xml:space="preserve">При исследовании лаважной </w:t>
      </w:r>
      <w:r w:rsidR="008230AF" w:rsidRPr="00674476">
        <w:rPr>
          <w:color w:val="000000" w:themeColor="text1"/>
          <w:szCs w:val="24"/>
          <w:lang w:eastAsia="ru-RU"/>
        </w:rPr>
        <w:t xml:space="preserve">или асцитической </w:t>
      </w:r>
      <w:r w:rsidRPr="00674476">
        <w:rPr>
          <w:color w:val="000000" w:themeColor="text1"/>
          <w:szCs w:val="24"/>
          <w:lang w:eastAsia="ru-RU"/>
        </w:rPr>
        <w:t>жидкости</w:t>
      </w:r>
    </w:p>
    <w:p w14:paraId="21DD4786" w14:textId="77777777" w:rsidR="00674476"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szCs w:val="24"/>
          <w:lang w:eastAsia="ru-RU"/>
        </w:rPr>
        <w:t>Микроскопическое исследование лаважной жидкости</w:t>
      </w:r>
    </w:p>
    <w:p w14:paraId="2160CEBD" w14:textId="77777777" w:rsidR="00674476"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rPr>
        <w:t>Микробиологическое (культуральное) исследование бронхоальвеолярной жидкости</w:t>
      </w:r>
      <w:r w:rsidR="008230AF" w:rsidRPr="00674476">
        <w:rPr>
          <w:color w:val="000000" w:themeColor="text1"/>
        </w:rPr>
        <w:t xml:space="preserve"> на различные бактерии, грибы, вирусы.</w:t>
      </w:r>
    </w:p>
    <w:p w14:paraId="42C1BD14" w14:textId="77777777" w:rsidR="00674476" w:rsidRPr="00674476" w:rsidRDefault="008230AF" w:rsidP="00674476">
      <w:pPr>
        <w:pStyle w:val="32"/>
        <w:numPr>
          <w:ilvl w:val="2"/>
          <w:numId w:val="19"/>
        </w:numPr>
        <w:spacing w:before="0"/>
        <w:divId w:val="91754287"/>
        <w:rPr>
          <w:color w:val="000000" w:themeColor="text1"/>
          <w:szCs w:val="24"/>
          <w:lang w:eastAsia="ru-RU"/>
        </w:rPr>
      </w:pPr>
      <w:r w:rsidRPr="00674476">
        <w:rPr>
          <w:color w:val="000000" w:themeColor="text1"/>
        </w:rPr>
        <w:t>Молекулярно-биологическое исследование бронхоальвеолярной лаважной жидкости на различные бактерии, грибы, вирусы</w:t>
      </w:r>
    </w:p>
    <w:p w14:paraId="211229EA" w14:textId="3FF2054A" w:rsidR="00C171EB" w:rsidRPr="00674476" w:rsidRDefault="00C171EB" w:rsidP="00674476">
      <w:pPr>
        <w:pStyle w:val="32"/>
        <w:numPr>
          <w:ilvl w:val="2"/>
          <w:numId w:val="19"/>
        </w:numPr>
        <w:spacing w:before="0"/>
        <w:divId w:val="91754287"/>
        <w:rPr>
          <w:color w:val="000000" w:themeColor="text1"/>
          <w:szCs w:val="24"/>
          <w:lang w:eastAsia="ru-RU"/>
        </w:rPr>
      </w:pPr>
      <w:r w:rsidRPr="00674476">
        <w:rPr>
          <w:color w:val="000000" w:themeColor="text1"/>
        </w:rPr>
        <w:t>Микроскопическое исследование перитонеальной (асцитической) жидкости</w:t>
      </w:r>
    </w:p>
    <w:p w14:paraId="0E4E1FA5" w14:textId="77777777" w:rsidR="00674476" w:rsidRPr="00674476" w:rsidRDefault="00674476" w:rsidP="00674476">
      <w:pPr>
        <w:pStyle w:val="a4"/>
        <w:contextualSpacing/>
        <w:divId w:val="91754287"/>
        <w:rPr>
          <w:rStyle w:val="affd"/>
          <w:color w:val="000000" w:themeColor="text1"/>
          <w:lang w:val="ru-RU"/>
        </w:rPr>
      </w:pPr>
      <w:r w:rsidRPr="00674476">
        <w:rPr>
          <w:rStyle w:val="affd"/>
          <w:color w:val="000000" w:themeColor="text1"/>
        </w:rPr>
        <w:t xml:space="preserve">Уровень убедительности рекомендации </w:t>
      </w:r>
      <w:r w:rsidRPr="00674476">
        <w:rPr>
          <w:rStyle w:val="affd"/>
          <w:color w:val="000000" w:themeColor="text1"/>
          <w:lang w:val="ru-RU"/>
        </w:rPr>
        <w:t xml:space="preserve">– </w:t>
      </w:r>
      <w:r w:rsidRPr="00674476">
        <w:rPr>
          <w:rStyle w:val="affd"/>
          <w:color w:val="000000" w:themeColor="text1"/>
          <w:lang w:val="en-US"/>
        </w:rPr>
        <w:t>C</w:t>
      </w:r>
      <w:r w:rsidRPr="00674476">
        <w:rPr>
          <w:rStyle w:val="affd"/>
          <w:color w:val="000000" w:themeColor="text1"/>
        </w:rPr>
        <w:t xml:space="preserve"> (уровень достоверности доказательств – 5)</w:t>
      </w:r>
      <w:r w:rsidRPr="00674476">
        <w:rPr>
          <w:rStyle w:val="affd"/>
          <w:color w:val="000000" w:themeColor="text1"/>
          <w:lang w:val="ru-RU"/>
        </w:rPr>
        <w:t xml:space="preserve"> </w:t>
      </w:r>
    </w:p>
    <w:p w14:paraId="42E94517" w14:textId="7C0B8895" w:rsidR="006A5BCD" w:rsidRPr="009C6596" w:rsidRDefault="006A5BCD" w:rsidP="009C6596">
      <w:pPr>
        <w:pStyle w:val="a4"/>
        <w:numPr>
          <w:ilvl w:val="0"/>
          <w:numId w:val="19"/>
        </w:numPr>
        <w:contextualSpacing/>
        <w:divId w:val="91754287"/>
        <w:rPr>
          <w:rStyle w:val="affd"/>
          <w:color w:val="000000" w:themeColor="text1"/>
          <w:lang w:val="ru-RU"/>
        </w:rPr>
      </w:pPr>
      <w:r w:rsidRPr="009C6596">
        <w:rPr>
          <w:rStyle w:val="affd"/>
          <w:color w:val="000000" w:themeColor="text1"/>
        </w:rPr>
        <w:t xml:space="preserve">Рекомендуется </w:t>
      </w:r>
      <w:r w:rsidRPr="009C6596">
        <w:rPr>
          <w:rStyle w:val="affd"/>
          <w:b w:val="0"/>
          <w:color w:val="000000" w:themeColor="text1"/>
        </w:rPr>
        <w:t>всем пациентам с ОПЛ</w:t>
      </w:r>
      <w:r w:rsidRPr="009C6596">
        <w:rPr>
          <w:rStyle w:val="affd"/>
          <w:b w:val="0"/>
          <w:color w:val="000000" w:themeColor="text1"/>
          <w:lang w:val="ru-RU"/>
        </w:rPr>
        <w:t xml:space="preserve"> при проведении биопсии любого органа и ткани </w:t>
      </w:r>
      <w:r w:rsidR="00B83F56" w:rsidRPr="009C6596">
        <w:rPr>
          <w:rStyle w:val="affd"/>
          <w:b w:val="0"/>
          <w:color w:val="000000" w:themeColor="text1"/>
          <w:lang w:val="ru-RU"/>
        </w:rPr>
        <w:t>выполнение м</w:t>
      </w:r>
      <w:r w:rsidR="00B83F56" w:rsidRPr="009C6596">
        <w:rPr>
          <w:color w:val="000000" w:themeColor="text1"/>
        </w:rPr>
        <w:t>акроскопическо</w:t>
      </w:r>
      <w:r w:rsidR="00B83F56" w:rsidRPr="009C6596">
        <w:rPr>
          <w:color w:val="000000" w:themeColor="text1"/>
          <w:lang w:val="ru-RU"/>
        </w:rPr>
        <w:t>го</w:t>
      </w:r>
      <w:r w:rsidR="00B83F56" w:rsidRPr="009C6596">
        <w:rPr>
          <w:color w:val="000000" w:themeColor="text1"/>
        </w:rPr>
        <w:t xml:space="preserve"> исследовани</w:t>
      </w:r>
      <w:r w:rsidR="00B83F56" w:rsidRPr="009C6596">
        <w:rPr>
          <w:color w:val="000000" w:themeColor="text1"/>
          <w:lang w:val="ru-RU"/>
        </w:rPr>
        <w:t>я</w:t>
      </w:r>
      <w:r w:rsidR="00B83F56" w:rsidRPr="009C6596">
        <w:rPr>
          <w:color w:val="000000" w:themeColor="text1"/>
        </w:rPr>
        <w:t xml:space="preserve"> удаленного операционного материала</w:t>
      </w:r>
      <w:r w:rsidR="00B83F56" w:rsidRPr="009C6596">
        <w:rPr>
          <w:color w:val="000000" w:themeColor="text1"/>
          <w:lang w:val="ru-RU"/>
        </w:rPr>
        <w:t>, п</w:t>
      </w:r>
      <w:r w:rsidR="00B83F56" w:rsidRPr="009C6596">
        <w:rPr>
          <w:color w:val="000000" w:themeColor="text1"/>
        </w:rPr>
        <w:t>атолого-анатомическо</w:t>
      </w:r>
      <w:r w:rsidR="00B83F56" w:rsidRPr="009C6596">
        <w:rPr>
          <w:color w:val="000000" w:themeColor="text1"/>
          <w:lang w:val="ru-RU"/>
        </w:rPr>
        <w:t>го</w:t>
      </w:r>
      <w:r w:rsidR="00B83F56" w:rsidRPr="009C6596">
        <w:rPr>
          <w:color w:val="000000" w:themeColor="text1"/>
        </w:rPr>
        <w:t xml:space="preserve"> исследовани</w:t>
      </w:r>
      <w:r w:rsidR="00B83F56" w:rsidRPr="009C6596">
        <w:rPr>
          <w:color w:val="000000" w:themeColor="text1"/>
          <w:lang w:val="ru-RU"/>
        </w:rPr>
        <w:t>я</w:t>
      </w:r>
      <w:r w:rsidR="00B83F56" w:rsidRPr="009C6596">
        <w:rPr>
          <w:color w:val="000000" w:themeColor="text1"/>
        </w:rPr>
        <w:t xml:space="preserve"> биопсийного (операционного) материала</w:t>
      </w:r>
      <w:r w:rsidR="00B83F56" w:rsidRPr="009C6596">
        <w:rPr>
          <w:color w:val="000000" w:themeColor="text1"/>
          <w:lang w:val="ru-RU"/>
        </w:rPr>
        <w:t xml:space="preserve"> биоптата, в том числе, с </w:t>
      </w:r>
      <w:r w:rsidR="00B83F56" w:rsidRPr="009C6596">
        <w:rPr>
          <w:color w:val="000000" w:themeColor="text1"/>
        </w:rPr>
        <w:t>применением иммуногистохимических методов</w:t>
      </w:r>
      <w:r w:rsidR="00C61319" w:rsidRPr="009C6596">
        <w:rPr>
          <w:color w:val="000000" w:themeColor="text1"/>
          <w:lang w:val="ru-RU"/>
        </w:rPr>
        <w:t>,</w:t>
      </w:r>
      <w:r w:rsidR="00B83F56" w:rsidRPr="009C6596">
        <w:rPr>
          <w:color w:val="000000" w:themeColor="text1"/>
          <w:lang w:val="ru-RU"/>
        </w:rPr>
        <w:t xml:space="preserve"> для дифференциальной диагностики специфического лейкозного поражения и иного типа поражения биопсированного органа, ткани</w:t>
      </w:r>
      <w:r w:rsidR="009C6596" w:rsidRPr="009C6596">
        <w:rPr>
          <w:color w:val="000000" w:themeColor="text1"/>
          <w:lang w:val="ru-RU"/>
        </w:rPr>
        <w:t xml:space="preserve"> </w:t>
      </w:r>
      <w:r w:rsidR="009C6596" w:rsidRPr="009C6596">
        <w:rPr>
          <w:rStyle w:val="affd"/>
          <w:b w:val="0"/>
          <w:bCs w:val="0"/>
          <w:color w:val="000000" w:themeColor="text1"/>
        </w:rPr>
        <w:fldChar w:fldCharType="begin" w:fldLock="1"/>
      </w:r>
      <w:r w:rsidR="009C6596" w:rsidRPr="009C6596">
        <w:rPr>
          <w:rStyle w:val="affd"/>
          <w:b w:val="0"/>
          <w:bCs w:val="0"/>
          <w:color w:val="000000" w:themeColor="text1"/>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9C6596" w:rsidRPr="009C6596">
        <w:rPr>
          <w:rStyle w:val="affd"/>
          <w:b w:val="0"/>
          <w:bCs w:val="0"/>
          <w:color w:val="000000" w:themeColor="text1"/>
        </w:rPr>
        <w:fldChar w:fldCharType="separate"/>
      </w:r>
      <w:r w:rsidR="009C6596" w:rsidRPr="009C6596">
        <w:rPr>
          <w:rStyle w:val="affd"/>
          <w:b w:val="0"/>
          <w:bCs w:val="0"/>
          <w:noProof/>
          <w:color w:val="000000" w:themeColor="text1"/>
        </w:rPr>
        <w:t>[1–3,5,7]</w:t>
      </w:r>
      <w:r w:rsidR="009C6596" w:rsidRPr="009C6596">
        <w:rPr>
          <w:rStyle w:val="affd"/>
          <w:b w:val="0"/>
          <w:bCs w:val="0"/>
          <w:color w:val="000000" w:themeColor="text1"/>
        </w:rPr>
        <w:fldChar w:fldCharType="end"/>
      </w:r>
      <w:r w:rsidR="009C6596" w:rsidRPr="009C6596">
        <w:rPr>
          <w:color w:val="000000" w:themeColor="text1"/>
          <w:lang w:val="ru-RU"/>
        </w:rPr>
        <w:t>.</w:t>
      </w:r>
    </w:p>
    <w:p w14:paraId="69252A7D" w14:textId="0F407BAD" w:rsidR="006A5BCD" w:rsidRPr="009C6596" w:rsidRDefault="006A5BCD" w:rsidP="009C6596">
      <w:pPr>
        <w:pStyle w:val="a4"/>
        <w:contextualSpacing/>
        <w:divId w:val="91754287"/>
        <w:rPr>
          <w:rStyle w:val="affd"/>
          <w:color w:val="000000" w:themeColor="text1"/>
          <w:lang w:val="ru-RU"/>
        </w:rPr>
      </w:pPr>
      <w:r w:rsidRPr="009C6596">
        <w:rPr>
          <w:rStyle w:val="affd"/>
          <w:color w:val="000000" w:themeColor="text1"/>
        </w:rPr>
        <w:t xml:space="preserve">Уровень убедительности рекомендации </w:t>
      </w:r>
      <w:r w:rsidRPr="009C6596">
        <w:rPr>
          <w:rStyle w:val="affd"/>
          <w:color w:val="000000" w:themeColor="text1"/>
          <w:lang w:val="ru-RU"/>
        </w:rPr>
        <w:t xml:space="preserve">– </w:t>
      </w:r>
      <w:r w:rsidRPr="009C6596">
        <w:rPr>
          <w:rStyle w:val="affd"/>
          <w:color w:val="000000" w:themeColor="text1"/>
          <w:lang w:val="en-US"/>
        </w:rPr>
        <w:t>C</w:t>
      </w:r>
      <w:r w:rsidRPr="009C6596">
        <w:rPr>
          <w:rStyle w:val="affd"/>
          <w:color w:val="000000" w:themeColor="text1"/>
        </w:rPr>
        <w:t xml:space="preserve"> (уровень достоверности доказательств – 5)</w:t>
      </w:r>
      <w:r w:rsidRPr="009C6596">
        <w:rPr>
          <w:rStyle w:val="affd"/>
          <w:color w:val="000000" w:themeColor="text1"/>
          <w:lang w:val="ru-RU"/>
        </w:rPr>
        <w:t xml:space="preserve"> </w:t>
      </w:r>
    </w:p>
    <w:p w14:paraId="51314DC9" w14:textId="0A74A2CC" w:rsidR="00B83F56" w:rsidRPr="009C6596" w:rsidRDefault="006A5BCD" w:rsidP="009C6596">
      <w:pPr>
        <w:pStyle w:val="a4"/>
        <w:contextualSpacing/>
        <w:divId w:val="91754287"/>
        <w:rPr>
          <w:i/>
          <w:color w:val="000000" w:themeColor="text1"/>
          <w:lang w:val="ru-RU"/>
        </w:rPr>
      </w:pPr>
      <w:r w:rsidRPr="009C6596">
        <w:rPr>
          <w:rStyle w:val="affd"/>
          <w:color w:val="000000" w:themeColor="text1"/>
        </w:rPr>
        <w:t>Комментарии:</w:t>
      </w:r>
      <w:r w:rsidRPr="009C6596">
        <w:rPr>
          <w:i/>
          <w:color w:val="000000" w:themeColor="text1"/>
        </w:rPr>
        <w:t xml:space="preserve"> </w:t>
      </w:r>
      <w:r w:rsidRPr="009C6596">
        <w:rPr>
          <w:i/>
          <w:color w:val="000000" w:themeColor="text1"/>
          <w:lang w:val="ru-RU"/>
        </w:rPr>
        <w:t>наиболее часто</w:t>
      </w:r>
      <w:r w:rsidR="00B83F56" w:rsidRPr="009C6596">
        <w:rPr>
          <w:i/>
          <w:color w:val="000000" w:themeColor="text1"/>
          <w:lang w:val="ru-RU"/>
        </w:rPr>
        <w:t xml:space="preserve"> выполняется биопсия очага поражения кожи, костного мозга (трепанобиопсия), лимфоузла. Однако по показаниям может выполняться </w:t>
      </w:r>
      <w:r w:rsidR="00B83F56" w:rsidRPr="009C6596">
        <w:rPr>
          <w:i/>
          <w:color w:val="000000" w:themeColor="text1"/>
          <w:lang w:val="ru-RU"/>
        </w:rPr>
        <w:lastRenderedPageBreak/>
        <w:t xml:space="preserve">биопсия любого органа и ткани, в том числе, </w:t>
      </w:r>
      <w:r w:rsidR="009A3E0A" w:rsidRPr="009C6596">
        <w:rPr>
          <w:i/>
          <w:color w:val="000000" w:themeColor="text1"/>
          <w:lang w:val="ru-RU"/>
        </w:rPr>
        <w:t>слизистой</w:t>
      </w:r>
      <w:r w:rsidR="00B83F56" w:rsidRPr="009C6596">
        <w:rPr>
          <w:i/>
          <w:color w:val="000000" w:themeColor="text1"/>
        </w:rPr>
        <w:t xml:space="preserve"> полости рта</w:t>
      </w:r>
      <w:r w:rsidR="009A3E0A" w:rsidRPr="009C6596">
        <w:rPr>
          <w:i/>
          <w:color w:val="000000" w:themeColor="text1"/>
          <w:lang w:val="ru-RU"/>
        </w:rPr>
        <w:t>, слизистой</w:t>
      </w:r>
      <w:r w:rsidR="009A3E0A" w:rsidRPr="009C6596">
        <w:rPr>
          <w:i/>
          <w:color w:val="000000" w:themeColor="text1"/>
        </w:rPr>
        <w:t xml:space="preserve"> </w:t>
      </w:r>
      <w:r w:rsidR="009A3E0A" w:rsidRPr="009C6596">
        <w:rPr>
          <w:i/>
          <w:color w:val="000000" w:themeColor="text1"/>
          <w:lang w:val="ru-RU"/>
        </w:rPr>
        <w:t xml:space="preserve">оболочки </w:t>
      </w:r>
      <w:r w:rsidR="009A3E0A" w:rsidRPr="009C6596">
        <w:rPr>
          <w:i/>
          <w:color w:val="000000" w:themeColor="text1"/>
        </w:rPr>
        <w:t xml:space="preserve">полости </w:t>
      </w:r>
      <w:r w:rsidR="009A3E0A" w:rsidRPr="009C6596">
        <w:rPr>
          <w:i/>
          <w:color w:val="000000" w:themeColor="text1"/>
          <w:lang w:val="ru-RU"/>
        </w:rPr>
        <w:t xml:space="preserve">носа, </w:t>
      </w:r>
      <w:r w:rsidR="00B83F56" w:rsidRPr="009C6596">
        <w:rPr>
          <w:i/>
          <w:color w:val="000000" w:themeColor="text1"/>
        </w:rPr>
        <w:t>тканей легкого</w:t>
      </w:r>
      <w:r w:rsidR="00B83F56" w:rsidRPr="009C6596">
        <w:rPr>
          <w:i/>
          <w:color w:val="000000" w:themeColor="text1"/>
          <w:lang w:val="ru-RU"/>
        </w:rPr>
        <w:t xml:space="preserve">, </w:t>
      </w:r>
      <w:r w:rsidR="00B83F56" w:rsidRPr="009C6596">
        <w:rPr>
          <w:i/>
          <w:color w:val="000000" w:themeColor="text1"/>
        </w:rPr>
        <w:t>опухоли средостения</w:t>
      </w:r>
      <w:r w:rsidR="00B83F56" w:rsidRPr="009C6596">
        <w:rPr>
          <w:i/>
          <w:color w:val="000000" w:themeColor="text1"/>
          <w:lang w:val="ru-RU"/>
        </w:rPr>
        <w:t xml:space="preserve">, </w:t>
      </w:r>
      <w:r w:rsidR="00B83F56" w:rsidRPr="009C6596">
        <w:rPr>
          <w:i/>
          <w:color w:val="000000" w:themeColor="text1"/>
        </w:rPr>
        <w:t>селезенки</w:t>
      </w:r>
      <w:r w:rsidR="00B83F56" w:rsidRPr="009C6596">
        <w:rPr>
          <w:i/>
          <w:color w:val="000000" w:themeColor="text1"/>
          <w:lang w:val="ru-RU"/>
        </w:rPr>
        <w:t xml:space="preserve">, </w:t>
      </w:r>
      <w:r w:rsidR="00B83F56" w:rsidRPr="009C6596">
        <w:rPr>
          <w:i/>
          <w:color w:val="000000" w:themeColor="text1"/>
        </w:rPr>
        <w:t>печени</w:t>
      </w:r>
      <w:r w:rsidR="00B83F56" w:rsidRPr="009C6596">
        <w:rPr>
          <w:i/>
          <w:color w:val="000000" w:themeColor="text1"/>
          <w:lang w:val="ru-RU"/>
        </w:rPr>
        <w:t>,</w:t>
      </w:r>
      <w:r w:rsidR="009A3E0A" w:rsidRPr="009C6596">
        <w:rPr>
          <w:i/>
          <w:color w:val="000000" w:themeColor="text1"/>
          <w:lang w:val="ru-RU"/>
        </w:rPr>
        <w:t xml:space="preserve"> пищевода, желудка, </w:t>
      </w:r>
      <w:r w:rsidR="00B83F56" w:rsidRPr="009C6596">
        <w:rPr>
          <w:i/>
          <w:color w:val="000000" w:themeColor="text1"/>
        </w:rPr>
        <w:t>толстой кишки</w:t>
      </w:r>
      <w:r w:rsidR="00B83F56" w:rsidRPr="009C6596">
        <w:rPr>
          <w:i/>
          <w:color w:val="000000" w:themeColor="text1"/>
          <w:lang w:val="ru-RU"/>
        </w:rPr>
        <w:t>,</w:t>
      </w:r>
      <w:r w:rsidR="00B83F56" w:rsidRPr="009C6596">
        <w:rPr>
          <w:i/>
          <w:color w:val="000000" w:themeColor="text1"/>
        </w:rPr>
        <w:t xml:space="preserve"> молочной железы</w:t>
      </w:r>
      <w:r w:rsidR="00B83F56" w:rsidRPr="009C6596">
        <w:rPr>
          <w:i/>
          <w:color w:val="000000" w:themeColor="text1"/>
          <w:lang w:val="ru-RU"/>
        </w:rPr>
        <w:t xml:space="preserve">, </w:t>
      </w:r>
      <w:r w:rsidR="009A3E0A" w:rsidRPr="009C6596">
        <w:rPr>
          <w:i/>
          <w:color w:val="000000" w:themeColor="text1"/>
          <w:lang w:val="ru-RU"/>
        </w:rPr>
        <w:t xml:space="preserve">кости, </w:t>
      </w:r>
      <w:r w:rsidR="00B83F56" w:rsidRPr="009C6596">
        <w:rPr>
          <w:i/>
          <w:color w:val="000000" w:themeColor="text1"/>
        </w:rPr>
        <w:t>женских половых органов</w:t>
      </w:r>
      <w:r w:rsidR="00B83F56" w:rsidRPr="009C6596">
        <w:rPr>
          <w:i/>
          <w:color w:val="000000" w:themeColor="text1"/>
          <w:lang w:val="ru-RU"/>
        </w:rPr>
        <w:t xml:space="preserve">, </w:t>
      </w:r>
      <w:r w:rsidR="00B83F56" w:rsidRPr="009C6596">
        <w:rPr>
          <w:i/>
          <w:color w:val="000000" w:themeColor="text1"/>
        </w:rPr>
        <w:t>предстательной железы</w:t>
      </w:r>
      <w:r w:rsidR="00B83F56" w:rsidRPr="009C6596">
        <w:rPr>
          <w:i/>
          <w:color w:val="000000" w:themeColor="text1"/>
          <w:lang w:val="ru-RU"/>
        </w:rPr>
        <w:t xml:space="preserve">, </w:t>
      </w:r>
      <w:r w:rsidR="00B83F56" w:rsidRPr="009C6596">
        <w:rPr>
          <w:i/>
          <w:color w:val="000000" w:themeColor="text1"/>
        </w:rPr>
        <w:t>мужских половых органов</w:t>
      </w:r>
      <w:r w:rsidR="00B83F56" w:rsidRPr="009C6596">
        <w:rPr>
          <w:i/>
          <w:color w:val="000000" w:themeColor="text1"/>
          <w:lang w:val="ru-RU"/>
        </w:rPr>
        <w:t xml:space="preserve">, </w:t>
      </w:r>
      <w:r w:rsidR="00B83F56" w:rsidRPr="009C6596">
        <w:rPr>
          <w:i/>
          <w:color w:val="000000" w:themeColor="text1"/>
        </w:rPr>
        <w:t>мочевого пузыря</w:t>
      </w:r>
      <w:r w:rsidR="00B83F56" w:rsidRPr="009C6596">
        <w:rPr>
          <w:i/>
          <w:color w:val="000000" w:themeColor="text1"/>
          <w:lang w:val="ru-RU"/>
        </w:rPr>
        <w:t xml:space="preserve">, </w:t>
      </w:r>
      <w:r w:rsidR="00B83F56" w:rsidRPr="009C6596">
        <w:rPr>
          <w:i/>
          <w:color w:val="000000" w:themeColor="text1"/>
        </w:rPr>
        <w:t>почк</w:t>
      </w:r>
      <w:r w:rsidR="00C61319" w:rsidRPr="009C6596">
        <w:rPr>
          <w:i/>
          <w:color w:val="000000" w:themeColor="text1"/>
          <w:lang w:val="ru-RU"/>
        </w:rPr>
        <w:t xml:space="preserve">и, </w:t>
      </w:r>
      <w:r w:rsidR="00B83F56" w:rsidRPr="009C6596">
        <w:rPr>
          <w:i/>
          <w:color w:val="000000" w:themeColor="text1"/>
        </w:rPr>
        <w:t>тканей забрюшинного пространства</w:t>
      </w:r>
      <w:r w:rsidR="00C61319" w:rsidRPr="009C6596">
        <w:rPr>
          <w:i/>
          <w:color w:val="000000" w:themeColor="text1"/>
          <w:lang w:val="ru-RU"/>
        </w:rPr>
        <w:t>.</w:t>
      </w:r>
    </w:p>
    <w:p w14:paraId="50465956" w14:textId="20E86A32" w:rsidR="00BF4AED" w:rsidRPr="009C6596" w:rsidRDefault="00BF4AED" w:rsidP="009C6596">
      <w:pPr>
        <w:pStyle w:val="32"/>
        <w:numPr>
          <w:ilvl w:val="0"/>
          <w:numId w:val="19"/>
        </w:numPr>
        <w:spacing w:before="0"/>
        <w:divId w:val="91754287"/>
        <w:rPr>
          <w:b/>
          <w:bCs/>
          <w:color w:val="000000" w:themeColor="text1"/>
          <w:lang w:val="ru-RU"/>
        </w:rPr>
      </w:pPr>
      <w:r w:rsidRPr="009C6596">
        <w:rPr>
          <w:rStyle w:val="affd"/>
          <w:color w:val="000000" w:themeColor="text1"/>
        </w:rPr>
        <w:t>Рекомендуется</w:t>
      </w:r>
      <w:r w:rsidRPr="009C6596">
        <w:rPr>
          <w:rStyle w:val="affd"/>
          <w:b w:val="0"/>
          <w:color w:val="000000" w:themeColor="text1"/>
        </w:rPr>
        <w:t xml:space="preserve"> всем пациентам</w:t>
      </w:r>
      <w:r w:rsidRPr="009C6596">
        <w:rPr>
          <w:color w:val="000000" w:themeColor="text1"/>
        </w:rPr>
        <w:t xml:space="preserve"> </w:t>
      </w:r>
      <w:r w:rsidRPr="009C6596">
        <w:rPr>
          <w:rStyle w:val="affd"/>
          <w:b w:val="0"/>
          <w:color w:val="000000" w:themeColor="text1"/>
          <w:lang w:val="ru-RU"/>
        </w:rPr>
        <w:t xml:space="preserve">с </w:t>
      </w:r>
      <w:r w:rsidRPr="009C6596">
        <w:rPr>
          <w:rStyle w:val="affd"/>
          <w:b w:val="0"/>
          <w:color w:val="000000" w:themeColor="text1"/>
        </w:rPr>
        <w:t>ОПЛ</w:t>
      </w:r>
      <w:r w:rsidRPr="009C6596">
        <w:rPr>
          <w:rStyle w:val="affd"/>
          <w:b w:val="0"/>
          <w:color w:val="000000" w:themeColor="text1"/>
          <w:lang w:val="ru-RU"/>
        </w:rPr>
        <w:t xml:space="preserve"> на этапе диагностики и</w:t>
      </w:r>
      <w:r w:rsidRPr="009C6596">
        <w:rPr>
          <w:rStyle w:val="affd"/>
          <w:b w:val="0"/>
          <w:color w:val="000000" w:themeColor="text1"/>
        </w:rPr>
        <w:t xml:space="preserve"> </w:t>
      </w:r>
      <w:r w:rsidRPr="009C6596">
        <w:rPr>
          <w:rStyle w:val="affd"/>
          <w:b w:val="0"/>
          <w:color w:val="000000" w:themeColor="text1"/>
          <w:lang w:val="ru-RU"/>
        </w:rPr>
        <w:t>в процессе лечения по показаниям</w:t>
      </w:r>
      <w:r w:rsidRPr="009C6596">
        <w:rPr>
          <w:color w:val="000000" w:themeColor="text1"/>
          <w:lang w:val="ru-RU"/>
        </w:rPr>
        <w:t xml:space="preserve"> выполнять о</w:t>
      </w:r>
      <w:r w:rsidRPr="009C6596">
        <w:rPr>
          <w:color w:val="000000" w:themeColor="text1"/>
        </w:rPr>
        <w:t>бщий (клинический) анализ мочи</w:t>
      </w:r>
      <w:r w:rsidRPr="009C6596">
        <w:rPr>
          <w:color w:val="000000" w:themeColor="text1"/>
          <w:lang w:val="ru-RU"/>
        </w:rPr>
        <w:t xml:space="preserve"> для и</w:t>
      </w:r>
      <w:r w:rsidR="009851F5" w:rsidRPr="009C6596">
        <w:rPr>
          <w:color w:val="000000" w:themeColor="text1"/>
          <w:lang w:val="ru-RU"/>
        </w:rPr>
        <w:t>с</w:t>
      </w:r>
      <w:r w:rsidRPr="009C6596">
        <w:rPr>
          <w:color w:val="000000" w:themeColor="text1"/>
          <w:lang w:val="ru-RU"/>
        </w:rPr>
        <w:t>ключения гематурии, мочевой инфекции и других осложнений цитопении при ОПЛ</w:t>
      </w:r>
      <w:r w:rsidR="009C6596" w:rsidRPr="009C6596">
        <w:rPr>
          <w:color w:val="000000" w:themeColor="text1"/>
          <w:lang w:val="ru-RU"/>
        </w:rPr>
        <w:t xml:space="preserve"> </w:t>
      </w:r>
      <w:r w:rsidR="009C6596" w:rsidRPr="009C6596">
        <w:rPr>
          <w:rStyle w:val="affd"/>
          <w:b w:val="0"/>
          <w:bCs w:val="0"/>
          <w:color w:val="000000" w:themeColor="text1"/>
        </w:rPr>
        <w:fldChar w:fldCharType="begin" w:fldLock="1"/>
      </w:r>
      <w:r w:rsidR="009C6596" w:rsidRPr="009C6596">
        <w:rPr>
          <w:rStyle w:val="affd"/>
          <w:b w:val="0"/>
          <w:bCs w:val="0"/>
          <w:color w:val="000000" w:themeColor="text1"/>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9C6596" w:rsidRPr="009C6596">
        <w:rPr>
          <w:rStyle w:val="affd"/>
          <w:b w:val="0"/>
          <w:bCs w:val="0"/>
          <w:color w:val="000000" w:themeColor="text1"/>
        </w:rPr>
        <w:fldChar w:fldCharType="separate"/>
      </w:r>
      <w:r w:rsidR="009C6596" w:rsidRPr="009C6596">
        <w:rPr>
          <w:rStyle w:val="affd"/>
          <w:b w:val="0"/>
          <w:bCs w:val="0"/>
          <w:noProof/>
          <w:color w:val="000000" w:themeColor="text1"/>
        </w:rPr>
        <w:t>[1–3,5,7]</w:t>
      </w:r>
      <w:r w:rsidR="009C6596" w:rsidRPr="009C6596">
        <w:rPr>
          <w:rStyle w:val="affd"/>
          <w:b w:val="0"/>
          <w:bCs w:val="0"/>
          <w:color w:val="000000" w:themeColor="text1"/>
        </w:rPr>
        <w:fldChar w:fldCharType="end"/>
      </w:r>
      <w:r w:rsidRPr="009C6596">
        <w:rPr>
          <w:color w:val="000000" w:themeColor="text1"/>
          <w:lang w:val="ru-RU"/>
        </w:rPr>
        <w:t>.</w:t>
      </w:r>
    </w:p>
    <w:p w14:paraId="6CA49B98" w14:textId="77777777" w:rsidR="00D62EB0" w:rsidRPr="009C6596" w:rsidRDefault="00D62EB0" w:rsidP="009C6596">
      <w:pPr>
        <w:pStyle w:val="a4"/>
        <w:ind w:left="720"/>
        <w:contextualSpacing/>
        <w:divId w:val="91754287"/>
        <w:rPr>
          <w:rStyle w:val="affd"/>
          <w:i/>
          <w:color w:val="000000" w:themeColor="text1"/>
          <w:lang w:val="ru-RU"/>
        </w:rPr>
      </w:pPr>
      <w:r w:rsidRPr="009C6596">
        <w:rPr>
          <w:rStyle w:val="affd"/>
          <w:color w:val="000000" w:themeColor="text1"/>
        </w:rPr>
        <w:t xml:space="preserve">Уровень убедительности рекомендации </w:t>
      </w:r>
      <w:r w:rsidRPr="009C6596">
        <w:rPr>
          <w:rStyle w:val="affd"/>
          <w:color w:val="000000" w:themeColor="text1"/>
          <w:lang w:val="ru-RU"/>
        </w:rPr>
        <w:t xml:space="preserve">– </w:t>
      </w:r>
      <w:r w:rsidRPr="009C6596">
        <w:rPr>
          <w:rStyle w:val="affd"/>
          <w:color w:val="000000" w:themeColor="text1"/>
          <w:lang w:val="en-US"/>
        </w:rPr>
        <w:t>C</w:t>
      </w:r>
      <w:r w:rsidRPr="009C6596">
        <w:rPr>
          <w:rStyle w:val="affd"/>
          <w:color w:val="000000" w:themeColor="text1"/>
        </w:rPr>
        <w:t xml:space="preserve"> (уровень достоверности доказательств – 5)</w:t>
      </w:r>
      <w:r w:rsidRPr="009C6596">
        <w:rPr>
          <w:rStyle w:val="affd"/>
          <w:i/>
          <w:color w:val="000000" w:themeColor="text1"/>
          <w:lang w:val="ru-RU"/>
        </w:rPr>
        <w:t xml:space="preserve"> </w:t>
      </w:r>
    </w:p>
    <w:p w14:paraId="501F6FE8" w14:textId="3610F75E" w:rsidR="00B83F56" w:rsidRPr="009C6596" w:rsidRDefault="00D62EB0" w:rsidP="009C6596">
      <w:pPr>
        <w:divId w:val="91754287"/>
        <w:rPr>
          <w:rStyle w:val="affd"/>
          <w:i/>
          <w:color w:val="000000" w:themeColor="text1"/>
        </w:rPr>
      </w:pPr>
      <w:r w:rsidRPr="009C6596">
        <w:rPr>
          <w:rStyle w:val="affd"/>
          <w:i/>
          <w:color w:val="000000" w:themeColor="text1"/>
        </w:rPr>
        <w:t>Комментарии:</w:t>
      </w:r>
      <w:r w:rsidRPr="009C6596">
        <w:rPr>
          <w:i/>
          <w:color w:val="000000" w:themeColor="text1"/>
        </w:rPr>
        <w:t xml:space="preserve"> при наличии показаний выполняются дополнительные исследования мочи, например,  для исключения инфекции и уточнения типа возбудителя - исследование мочи методом Нечипоренко, исследование мочи методом Зимницкого, различные микробиологические (культуральные) исследования мочи и микроскопическое исследование мочи. Также по показаниям выполняются на любом этапе диагностики и лечения ОПЛ исследование </w:t>
      </w:r>
      <w:r w:rsidRPr="009C6596">
        <w:rPr>
          <w:rFonts w:eastAsia="Times New Roman" w:cs="Times New Roman"/>
          <w:i/>
          <w:color w:val="000000" w:themeColor="text1"/>
          <w:szCs w:val="24"/>
          <w:lang w:eastAsia="ru-RU"/>
        </w:rPr>
        <w:t>миоглобина в моче, гемосидерина в моче, уровня экскреции гормонов мозгового слоя надпочечников в моче, активности альфа-амилазы в моче, и другие.</w:t>
      </w:r>
    </w:p>
    <w:p w14:paraId="140CE2E3" w14:textId="4999246D" w:rsidR="009851F5" w:rsidRPr="009C6596" w:rsidRDefault="009851F5" w:rsidP="009C6596">
      <w:pPr>
        <w:pStyle w:val="32"/>
        <w:numPr>
          <w:ilvl w:val="0"/>
          <w:numId w:val="19"/>
        </w:numPr>
        <w:spacing w:before="0"/>
        <w:divId w:val="91754287"/>
        <w:rPr>
          <w:b/>
          <w:bCs/>
          <w:color w:val="000000" w:themeColor="text1"/>
          <w:lang w:val="ru-RU"/>
        </w:rPr>
      </w:pPr>
      <w:r w:rsidRPr="009C6596">
        <w:rPr>
          <w:rStyle w:val="affd"/>
          <w:color w:val="000000" w:themeColor="text1"/>
        </w:rPr>
        <w:t>Рекомендуется</w:t>
      </w:r>
      <w:r w:rsidRPr="009C6596">
        <w:rPr>
          <w:rStyle w:val="affd"/>
          <w:b w:val="0"/>
          <w:color w:val="000000" w:themeColor="text1"/>
        </w:rPr>
        <w:t xml:space="preserve"> всем пациентам</w:t>
      </w:r>
      <w:r w:rsidRPr="009C6596">
        <w:rPr>
          <w:color w:val="000000" w:themeColor="text1"/>
        </w:rPr>
        <w:t xml:space="preserve"> </w:t>
      </w:r>
      <w:r w:rsidRPr="009C6596">
        <w:rPr>
          <w:rStyle w:val="affd"/>
          <w:b w:val="0"/>
          <w:color w:val="000000" w:themeColor="text1"/>
          <w:lang w:val="ru-RU"/>
        </w:rPr>
        <w:t xml:space="preserve">с </w:t>
      </w:r>
      <w:r w:rsidRPr="009C6596">
        <w:rPr>
          <w:rStyle w:val="affd"/>
          <w:b w:val="0"/>
          <w:color w:val="000000" w:themeColor="text1"/>
        </w:rPr>
        <w:t>ОПЛ</w:t>
      </w:r>
      <w:r w:rsidRPr="009C6596">
        <w:rPr>
          <w:rStyle w:val="affd"/>
          <w:b w:val="0"/>
          <w:color w:val="000000" w:themeColor="text1"/>
          <w:lang w:val="ru-RU"/>
        </w:rPr>
        <w:t xml:space="preserve"> на любом этапе диагностики и</w:t>
      </w:r>
      <w:r w:rsidRPr="009C6596">
        <w:rPr>
          <w:rStyle w:val="affd"/>
          <w:b w:val="0"/>
          <w:color w:val="000000" w:themeColor="text1"/>
        </w:rPr>
        <w:t xml:space="preserve"> </w:t>
      </w:r>
      <w:r w:rsidRPr="009C6596">
        <w:rPr>
          <w:rStyle w:val="affd"/>
          <w:b w:val="0"/>
          <w:color w:val="000000" w:themeColor="text1"/>
          <w:lang w:val="ru-RU"/>
        </w:rPr>
        <w:t>лечения по показаниям</w:t>
      </w:r>
      <w:r w:rsidRPr="009C6596">
        <w:rPr>
          <w:color w:val="000000" w:themeColor="text1"/>
          <w:lang w:val="ru-RU"/>
        </w:rPr>
        <w:t xml:space="preserve"> выполнять и</w:t>
      </w:r>
      <w:r w:rsidRPr="009C6596">
        <w:rPr>
          <w:color w:val="000000" w:themeColor="text1"/>
        </w:rPr>
        <w:t>сследование кала на скрытую кровь</w:t>
      </w:r>
      <w:r w:rsidRPr="009C6596">
        <w:rPr>
          <w:color w:val="000000" w:themeColor="text1"/>
          <w:lang w:val="ru-RU"/>
        </w:rPr>
        <w:t xml:space="preserve"> для исключения кишечного кровотечения как осложнения цитопении при ОПЛ</w:t>
      </w:r>
      <w:r w:rsidR="009C6596" w:rsidRPr="009C6596">
        <w:rPr>
          <w:color w:val="000000" w:themeColor="text1"/>
          <w:lang w:val="ru-RU"/>
        </w:rPr>
        <w:t xml:space="preserve"> </w:t>
      </w:r>
      <w:r w:rsidR="009C6596" w:rsidRPr="009C6596">
        <w:rPr>
          <w:rStyle w:val="affd"/>
          <w:b w:val="0"/>
          <w:bCs w:val="0"/>
          <w:color w:val="000000" w:themeColor="text1"/>
        </w:rPr>
        <w:fldChar w:fldCharType="begin" w:fldLock="1"/>
      </w:r>
      <w:r w:rsidR="009C6596" w:rsidRPr="009C6596">
        <w:rPr>
          <w:rStyle w:val="affd"/>
          <w:b w:val="0"/>
          <w:bCs w:val="0"/>
          <w:color w:val="000000" w:themeColor="text1"/>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9C6596" w:rsidRPr="009C6596">
        <w:rPr>
          <w:rStyle w:val="affd"/>
          <w:b w:val="0"/>
          <w:bCs w:val="0"/>
          <w:color w:val="000000" w:themeColor="text1"/>
        </w:rPr>
        <w:fldChar w:fldCharType="separate"/>
      </w:r>
      <w:r w:rsidR="009C6596" w:rsidRPr="009C6596">
        <w:rPr>
          <w:rStyle w:val="affd"/>
          <w:b w:val="0"/>
          <w:bCs w:val="0"/>
          <w:noProof/>
          <w:color w:val="000000" w:themeColor="text1"/>
        </w:rPr>
        <w:t>[1–3,5,7]</w:t>
      </w:r>
      <w:r w:rsidR="009C6596" w:rsidRPr="009C6596">
        <w:rPr>
          <w:rStyle w:val="affd"/>
          <w:b w:val="0"/>
          <w:bCs w:val="0"/>
          <w:color w:val="000000" w:themeColor="text1"/>
        </w:rPr>
        <w:fldChar w:fldCharType="end"/>
      </w:r>
      <w:r w:rsidRPr="009C6596">
        <w:rPr>
          <w:color w:val="000000" w:themeColor="text1"/>
          <w:lang w:val="ru-RU"/>
        </w:rPr>
        <w:t>.</w:t>
      </w:r>
    </w:p>
    <w:p w14:paraId="4D68D29D" w14:textId="77777777" w:rsidR="009851F5" w:rsidRPr="009C6596" w:rsidRDefault="009851F5" w:rsidP="009C6596">
      <w:pPr>
        <w:pStyle w:val="a4"/>
        <w:ind w:left="720"/>
        <w:contextualSpacing/>
        <w:divId w:val="91754287"/>
        <w:rPr>
          <w:rStyle w:val="affd"/>
          <w:i/>
          <w:color w:val="000000" w:themeColor="text1"/>
          <w:lang w:val="ru-RU"/>
        </w:rPr>
      </w:pPr>
      <w:r w:rsidRPr="009C6596">
        <w:rPr>
          <w:rStyle w:val="affd"/>
          <w:color w:val="000000" w:themeColor="text1"/>
        </w:rPr>
        <w:t xml:space="preserve">Уровень убедительности рекомендации </w:t>
      </w:r>
      <w:r w:rsidRPr="009C6596">
        <w:rPr>
          <w:rStyle w:val="affd"/>
          <w:color w:val="000000" w:themeColor="text1"/>
          <w:lang w:val="ru-RU"/>
        </w:rPr>
        <w:t xml:space="preserve">– </w:t>
      </w:r>
      <w:r w:rsidRPr="009C6596">
        <w:rPr>
          <w:rStyle w:val="affd"/>
          <w:color w:val="000000" w:themeColor="text1"/>
          <w:lang w:val="en-US"/>
        </w:rPr>
        <w:t>C</w:t>
      </w:r>
      <w:r w:rsidRPr="009C6596">
        <w:rPr>
          <w:rStyle w:val="affd"/>
          <w:color w:val="000000" w:themeColor="text1"/>
        </w:rPr>
        <w:t xml:space="preserve"> (уровень достоверности доказательств – 5)</w:t>
      </w:r>
      <w:r w:rsidRPr="009C6596">
        <w:rPr>
          <w:rStyle w:val="affd"/>
          <w:i/>
          <w:color w:val="000000" w:themeColor="text1"/>
          <w:lang w:val="ru-RU"/>
        </w:rPr>
        <w:t xml:space="preserve"> </w:t>
      </w:r>
    </w:p>
    <w:p w14:paraId="288A2932" w14:textId="6CFAB601" w:rsidR="006A5BCD" w:rsidRPr="006A5BCD" w:rsidRDefault="006A5BCD" w:rsidP="006A5BCD">
      <w:pPr>
        <w:pStyle w:val="a4"/>
        <w:ind w:left="720"/>
        <w:contextualSpacing/>
        <w:divId w:val="91754287"/>
        <w:rPr>
          <w:rStyle w:val="affd"/>
          <w:lang w:val="ru-RU"/>
        </w:rPr>
      </w:pPr>
    </w:p>
    <w:p w14:paraId="17E6B5FE" w14:textId="47CA04F8" w:rsidR="00C97CC9" w:rsidRPr="00AC5C3A" w:rsidRDefault="00EA064D" w:rsidP="009D0271">
      <w:pPr>
        <w:pStyle w:val="2"/>
        <w:divId w:val="91754287"/>
      </w:pPr>
      <w:bookmarkStart w:id="18" w:name="_Toc64501873"/>
      <w:r w:rsidRPr="00AC5C3A">
        <w:t>2.4</w:t>
      </w:r>
      <w:r w:rsidR="00042303" w:rsidRPr="00AC5C3A">
        <w:t xml:space="preserve">. </w:t>
      </w:r>
      <w:r w:rsidRPr="00AC5C3A">
        <w:t>Инструментальн</w:t>
      </w:r>
      <w:r w:rsidR="004A681E" w:rsidRPr="00AC5C3A">
        <w:rPr>
          <w:lang w:val="ru-RU"/>
        </w:rPr>
        <w:t>ые диагностические исследования</w:t>
      </w:r>
      <w:bookmarkEnd w:id="18"/>
      <w:r w:rsidR="004A681E" w:rsidRPr="00AC5C3A">
        <w:rPr>
          <w:lang w:val="ru-RU"/>
        </w:rPr>
        <w:t xml:space="preserve"> </w:t>
      </w:r>
    </w:p>
    <w:p w14:paraId="08E0A20D" w14:textId="5DAE528D" w:rsidR="00C97CC9" w:rsidRPr="00AC5C3A" w:rsidRDefault="00F1111F" w:rsidP="005F10C4">
      <w:pPr>
        <w:pStyle w:val="a4"/>
        <w:contextualSpacing/>
        <w:divId w:val="91754287"/>
        <w:rPr>
          <w:i/>
          <w:lang w:val="ru-RU"/>
        </w:rPr>
      </w:pPr>
      <w:r w:rsidRPr="00AC5C3A">
        <w:rPr>
          <w:i/>
        </w:rPr>
        <w:t>Всем пациентам</w:t>
      </w:r>
      <w:r w:rsidR="00EA064D" w:rsidRPr="00AC5C3A">
        <w:rPr>
          <w:i/>
        </w:rPr>
        <w:t>, у которых подозревается диагноз острого (промиело</w:t>
      </w:r>
      <w:r w:rsidR="00927C32" w:rsidRPr="00AC5C3A">
        <w:rPr>
          <w:i/>
        </w:rPr>
        <w:t>ц</w:t>
      </w:r>
      <w:r w:rsidR="00EA064D" w:rsidRPr="00AC5C3A">
        <w:rPr>
          <w:i/>
        </w:rPr>
        <w:t>итарного</w:t>
      </w:r>
      <w:r w:rsidR="00855A7C" w:rsidRPr="00AC5C3A">
        <w:rPr>
          <w:i/>
        </w:rPr>
        <w:t>,</w:t>
      </w:r>
      <w:r w:rsidR="00EA064D" w:rsidRPr="00AC5C3A">
        <w:rPr>
          <w:i/>
        </w:rPr>
        <w:t xml:space="preserve"> в частности) лейкоза, долж</w:t>
      </w:r>
      <w:r w:rsidR="00511430" w:rsidRPr="00AC5C3A">
        <w:rPr>
          <w:i/>
          <w:lang w:val="ru-RU"/>
        </w:rPr>
        <w:t>е</w:t>
      </w:r>
      <w:r w:rsidR="00EA064D" w:rsidRPr="00AC5C3A">
        <w:rPr>
          <w:i/>
        </w:rPr>
        <w:t>н</w:t>
      </w:r>
      <w:r w:rsidR="00511430" w:rsidRPr="00AC5C3A">
        <w:rPr>
          <w:i/>
          <w:lang w:val="ru-RU"/>
        </w:rPr>
        <w:t xml:space="preserve"> быть получен цитологический препарат костного мозга путем пункции.</w:t>
      </w:r>
      <w:r w:rsidR="00EA064D" w:rsidRPr="00AC5C3A">
        <w:rPr>
          <w:i/>
        </w:rPr>
        <w:t xml:space="preserve"> Эта диагностическая процедура может не проводиться (исключительно</w:t>
      </w:r>
      <w:r w:rsidR="00855A7C" w:rsidRPr="00AC5C3A">
        <w:rPr>
          <w:i/>
        </w:rPr>
        <w:t>!</w:t>
      </w:r>
      <w:r w:rsidR="00EA064D" w:rsidRPr="00AC5C3A">
        <w:rPr>
          <w:i/>
        </w:rPr>
        <w:t xml:space="preserve">) в том случае, когда количество бластных клеток в </w:t>
      </w:r>
      <w:r w:rsidR="002532AD" w:rsidRPr="00AC5C3A">
        <w:rPr>
          <w:i/>
        </w:rPr>
        <w:t>ПК</w:t>
      </w:r>
      <w:r w:rsidR="00EA064D" w:rsidRPr="00AC5C3A">
        <w:rPr>
          <w:i/>
        </w:rPr>
        <w:t xml:space="preserve"> достаточно для выполнения молекулярно-генетических исследований, а у пациента регистрируется массивный геморрагический синдром гематомного типа, при котором любое вмешательство может сопровождаться развитием новых объемных гематом. Для ОПЛ исключительно важным является получение адекватного костномозгового пунктата, так как большинство форм характеризуется глубокой лейкопенией.</w:t>
      </w:r>
    </w:p>
    <w:p w14:paraId="2CB578DB" w14:textId="44BFE430" w:rsidR="006709EB" w:rsidRPr="009C6596" w:rsidRDefault="00EA064D" w:rsidP="005F10C4">
      <w:pPr>
        <w:pStyle w:val="32"/>
        <w:numPr>
          <w:ilvl w:val="0"/>
          <w:numId w:val="19"/>
        </w:numPr>
        <w:spacing w:before="0"/>
        <w:divId w:val="91754287"/>
        <w:rPr>
          <w:b/>
          <w:bCs/>
          <w:color w:val="000000" w:themeColor="text1"/>
          <w:lang w:val="ru-RU"/>
        </w:rPr>
      </w:pPr>
      <w:r w:rsidRPr="00AC5C3A">
        <w:rPr>
          <w:rStyle w:val="affd"/>
        </w:rPr>
        <w:lastRenderedPageBreak/>
        <w:t>Рекомендуется</w:t>
      </w:r>
      <w:r w:rsidRPr="00AC5C3A">
        <w:t xml:space="preserve"> </w:t>
      </w:r>
      <w:r w:rsidR="00F1111F" w:rsidRPr="00AC5C3A">
        <w:t>всем пациентам</w:t>
      </w:r>
      <w:r w:rsidR="00732156" w:rsidRPr="00AC5C3A">
        <w:t xml:space="preserve"> на момент диагностики ОПЛ и в ходе</w:t>
      </w:r>
      <w:r w:rsidR="00F1111F" w:rsidRPr="00AC5C3A">
        <w:t xml:space="preserve"> терапии </w:t>
      </w:r>
      <w:r w:rsidR="006E64CE" w:rsidRPr="00AC5C3A">
        <w:t xml:space="preserve">выполнять </w:t>
      </w:r>
      <w:r w:rsidR="00F1111F" w:rsidRPr="00AC5C3A">
        <w:t>регулярно</w:t>
      </w:r>
      <w:r w:rsidR="00876817" w:rsidRPr="00AC5C3A">
        <w:t xml:space="preserve"> (</w:t>
      </w:r>
      <w:r w:rsidR="00732156" w:rsidRPr="00AC5C3A">
        <w:t xml:space="preserve">при лечении </w:t>
      </w:r>
      <w:r w:rsidR="00A07A16" w:rsidRPr="00AC5C3A">
        <w:rPr>
          <w:lang w:val="ru-RU"/>
        </w:rPr>
        <w:t>АТО</w:t>
      </w:r>
      <w:r w:rsidR="00732156" w:rsidRPr="00AC5C3A">
        <w:t xml:space="preserve"> </w:t>
      </w:r>
      <w:r w:rsidR="00E84E75" w:rsidRPr="00AC5C3A">
        <w:t>–</w:t>
      </w:r>
      <w:r w:rsidR="00732156" w:rsidRPr="00AC5C3A">
        <w:t xml:space="preserve"> </w:t>
      </w:r>
      <w:r w:rsidR="00876817" w:rsidRPr="00AC5C3A">
        <w:t>не реже 1 раза в неделю</w:t>
      </w:r>
      <w:r w:rsidR="00B25B54" w:rsidRPr="00AC5C3A">
        <w:t xml:space="preserve"> в период индукции ремиссии</w:t>
      </w:r>
      <w:r w:rsidR="00C861D5" w:rsidRPr="00AC5C3A">
        <w:rPr>
          <w:lang w:val="ru-RU"/>
        </w:rPr>
        <w:t xml:space="preserve"> (ИР)</w:t>
      </w:r>
      <w:r w:rsidR="002C73A8">
        <w:t>, далее</w:t>
      </w:r>
      <w:r w:rsidR="00C861D5" w:rsidRPr="00AC5C3A">
        <w:rPr>
          <w:lang w:val="ru-RU"/>
        </w:rPr>
        <w:t xml:space="preserve"> </w:t>
      </w:r>
      <w:r w:rsidR="00BD0F6E" w:rsidRPr="00AC5C3A">
        <w:rPr>
          <w:lang w:val="ru-RU"/>
        </w:rPr>
        <w:t xml:space="preserve">1 </w:t>
      </w:r>
      <w:r w:rsidR="00B25B54" w:rsidRPr="00AC5C3A">
        <w:t>раз в 2</w:t>
      </w:r>
      <w:r w:rsidR="002C73A8">
        <w:rPr>
          <w:lang w:val="ru-RU"/>
        </w:rPr>
        <w:t>-</w:t>
      </w:r>
      <w:r w:rsidR="00B25B54" w:rsidRPr="00AC5C3A">
        <w:t>3 недели</w:t>
      </w:r>
      <w:r w:rsidR="00876817" w:rsidRPr="00AC5C3A">
        <w:t>)</w:t>
      </w:r>
      <w:r w:rsidR="00246417" w:rsidRPr="00AC5C3A">
        <w:t xml:space="preserve"> регистрацию, расшифровку, описание и интерпретацию электрокардиографических данных для </w:t>
      </w:r>
      <w:r w:rsidR="00246417" w:rsidRPr="00AC5C3A">
        <w:rPr>
          <w:rStyle w:val="affe"/>
          <w:i w:val="0"/>
        </w:rPr>
        <w:t>выявления и/или мониторинга нарушений проводимости импульсов в сердечной мышце</w:t>
      </w:r>
      <w:r w:rsidR="00F1111F" w:rsidRPr="00AC5C3A">
        <w:t xml:space="preserve"> </w:t>
      </w:r>
      <w:r w:rsidR="00F1111F" w:rsidRPr="00AC5C3A">
        <w:rPr>
          <w:rStyle w:val="affe"/>
          <w:i w:val="0"/>
        </w:rPr>
        <w:t xml:space="preserve">для </w:t>
      </w:r>
      <w:r w:rsidR="00F1111F" w:rsidRPr="009C6596">
        <w:rPr>
          <w:rStyle w:val="affe"/>
          <w:i w:val="0"/>
          <w:color w:val="000000" w:themeColor="text1"/>
        </w:rPr>
        <w:t xml:space="preserve">своевременной диагностики синдрома удлиненного </w:t>
      </w:r>
      <w:r w:rsidR="00F1111F" w:rsidRPr="009C6596">
        <w:rPr>
          <w:rStyle w:val="affe"/>
          <w:color w:val="000000" w:themeColor="text1"/>
          <w:lang w:val="en-US"/>
        </w:rPr>
        <w:t>QT</w:t>
      </w:r>
      <w:r w:rsidR="00F1111F" w:rsidRPr="009C6596">
        <w:rPr>
          <w:rStyle w:val="affe"/>
          <w:i w:val="0"/>
          <w:color w:val="000000" w:themeColor="text1"/>
        </w:rPr>
        <w:t>-интервала</w:t>
      </w:r>
      <w:r w:rsidR="00246417" w:rsidRPr="009C6596">
        <w:rPr>
          <w:rStyle w:val="affe"/>
          <w:i w:val="0"/>
          <w:color w:val="000000" w:themeColor="text1"/>
        </w:rPr>
        <w:t xml:space="preserve"> </w:t>
      </w:r>
      <w:r w:rsidR="00246417" w:rsidRPr="009C6596">
        <w:rPr>
          <w:rStyle w:val="affe"/>
          <w:i w:val="0"/>
          <w:color w:val="000000" w:themeColor="text1"/>
        </w:rPr>
        <w:fldChar w:fldCharType="begin" w:fldLock="1"/>
      </w:r>
      <w:r w:rsidR="00AF0EFC" w:rsidRPr="009C6596">
        <w:rPr>
          <w:rStyle w:val="affe"/>
          <w:i w:val="0"/>
          <w:color w:val="000000" w:themeColor="text1"/>
        </w:rPr>
        <w:instrText>ADDIN CSL_CITATION {"citationItems":[{"id":"ITEM-1","itemData":{"DOI":"10.1200/JCO.2003.10.009","ISSN":"0732183X","abstract":"Arsenic trioxide is an effective treatment for patients with acute promyelocytic leukemia (APL) who have relapsed from or are refractory to all-trans-retinoic acid and anthracycline chemotherapy. Since arsenic can prolong the QT interval and lead to torsade de pointes, a life-threatening ventricular arrhythmia, this retrospective analysis was conducted to determine the degree of QT prolongation in patients treated with arsenic trioxide.","author":[{"dropping-particle":"","family":"Barbey","given":"Jean T.","non-dropping-particle":"","parse-names":false,"suffix":""},{"dropping-particle":"","family":"Pezzullo","given":"John C.","non-dropping-particle":"","parse-names":false,"suffix":""},{"dropping-particle":"","family":"Soignet","given":"Steven L.","non-dropping-particle":"","parse-names":false,"suffix":""}],"container-title":"Journal of Clinical Oncology","id":"ITEM-1","issue":"19","issued":{"date-parts":[["2003","10","1"]]},"page":"3609-3615","title":"Effect of arsenic trioxide on QT interval in patients with advanced malignancies","type":"article-journal","volume":"21"},"uris":["http://www.mendeley.com/documents/?uuid=84ccc1cd-c1e8-3594-8df2-5c861c42ca79"]},{"id":"ITEM-2","itemData":{"DOI":"10.1016/j.mayocp.2014.05.013","ISSN":"19425546","abstract":"The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mendeley":{"formattedCitation":"[20,21]","plainTextFormattedCitation":"[20,21]","previouslyFormattedCitation":"[20,21]"},"properties":{"noteIndex":0},"schema":"https://github.com/citation-style-language/schema/raw/master/csl-citation.json"}</w:instrText>
      </w:r>
      <w:r w:rsidR="00246417" w:rsidRPr="009C6596">
        <w:rPr>
          <w:rStyle w:val="affe"/>
          <w:i w:val="0"/>
          <w:color w:val="000000" w:themeColor="text1"/>
        </w:rPr>
        <w:fldChar w:fldCharType="separate"/>
      </w:r>
      <w:r w:rsidR="00CC335E" w:rsidRPr="009C6596">
        <w:rPr>
          <w:rStyle w:val="affe"/>
          <w:i w:val="0"/>
          <w:noProof/>
          <w:color w:val="000000" w:themeColor="text1"/>
        </w:rPr>
        <w:t>[20,21]</w:t>
      </w:r>
      <w:r w:rsidR="00246417" w:rsidRPr="009C6596">
        <w:rPr>
          <w:rStyle w:val="affe"/>
          <w:i w:val="0"/>
          <w:color w:val="000000" w:themeColor="text1"/>
        </w:rPr>
        <w:fldChar w:fldCharType="end"/>
      </w:r>
      <w:r w:rsidRPr="009C6596">
        <w:rPr>
          <w:color w:val="000000" w:themeColor="text1"/>
        </w:rPr>
        <w:t>.</w:t>
      </w:r>
      <w:r w:rsidR="000B4AA5" w:rsidRPr="009C6596">
        <w:rPr>
          <w:color w:val="000000" w:themeColor="text1"/>
          <w:lang w:val="ru-RU"/>
        </w:rPr>
        <w:t xml:space="preserve"> </w:t>
      </w:r>
    </w:p>
    <w:p w14:paraId="48EA42DF" w14:textId="562C3121" w:rsidR="00C97CC9" w:rsidRPr="009C6596" w:rsidRDefault="00EA064D" w:rsidP="005F10C4">
      <w:pPr>
        <w:pStyle w:val="a4"/>
        <w:contextualSpacing/>
        <w:divId w:val="91754287"/>
        <w:rPr>
          <w:rStyle w:val="affd"/>
          <w:color w:val="000000" w:themeColor="text1"/>
          <w:lang w:val="ru-RU"/>
        </w:rPr>
      </w:pPr>
      <w:r w:rsidRPr="009C6596">
        <w:rPr>
          <w:rStyle w:val="affd"/>
          <w:color w:val="000000" w:themeColor="text1"/>
        </w:rPr>
        <w:t>Уровень убедительности рекомендаци</w:t>
      </w:r>
      <w:r w:rsidR="00823010" w:rsidRPr="009C6596">
        <w:rPr>
          <w:rStyle w:val="affd"/>
          <w:color w:val="000000" w:themeColor="text1"/>
          <w:lang w:val="ru-RU"/>
        </w:rPr>
        <w:t>и</w:t>
      </w:r>
      <w:r w:rsidRPr="009C6596">
        <w:rPr>
          <w:rStyle w:val="affd"/>
          <w:color w:val="000000" w:themeColor="text1"/>
        </w:rPr>
        <w:t xml:space="preserve"> </w:t>
      </w:r>
      <w:r w:rsidR="00133DBE" w:rsidRPr="009C6596">
        <w:rPr>
          <w:rStyle w:val="affd"/>
          <w:color w:val="000000" w:themeColor="text1"/>
          <w:lang w:val="ru-RU"/>
        </w:rPr>
        <w:t>С</w:t>
      </w:r>
      <w:r w:rsidR="00133DBE" w:rsidRPr="009C6596">
        <w:rPr>
          <w:rStyle w:val="affd"/>
          <w:color w:val="000000" w:themeColor="text1"/>
        </w:rPr>
        <w:t xml:space="preserve"> </w:t>
      </w:r>
      <w:r w:rsidRPr="009C6596">
        <w:rPr>
          <w:rStyle w:val="affd"/>
          <w:color w:val="000000" w:themeColor="text1"/>
        </w:rPr>
        <w:t xml:space="preserve">(уровень достоверности доказательств – </w:t>
      </w:r>
      <w:r w:rsidR="00133DBE" w:rsidRPr="009C6596">
        <w:rPr>
          <w:rStyle w:val="affd"/>
          <w:color w:val="000000" w:themeColor="text1"/>
          <w:lang w:val="ru-RU"/>
        </w:rPr>
        <w:t>4</w:t>
      </w:r>
      <w:r w:rsidRPr="009C6596">
        <w:rPr>
          <w:rStyle w:val="affd"/>
          <w:color w:val="000000" w:themeColor="text1"/>
        </w:rPr>
        <w:t>)</w:t>
      </w:r>
    </w:p>
    <w:p w14:paraId="460573AA" w14:textId="6E7CCF81" w:rsidR="00926A59" w:rsidRPr="009C6596" w:rsidRDefault="00926A59" w:rsidP="005F10C4">
      <w:pPr>
        <w:pStyle w:val="a4"/>
        <w:contextualSpacing/>
        <w:divId w:val="91754287"/>
        <w:rPr>
          <w:i/>
          <w:color w:val="000000" w:themeColor="text1"/>
          <w:lang w:val="ru-RU"/>
        </w:rPr>
      </w:pPr>
      <w:r w:rsidRPr="009C6596">
        <w:rPr>
          <w:rStyle w:val="affd"/>
          <w:color w:val="000000" w:themeColor="text1"/>
          <w:lang w:val="ru-RU"/>
        </w:rPr>
        <w:t xml:space="preserve">Комментарии: </w:t>
      </w:r>
      <w:r w:rsidR="00E764E5" w:rsidRPr="009C6596">
        <w:rPr>
          <w:rStyle w:val="affd"/>
          <w:b w:val="0"/>
          <w:i/>
          <w:color w:val="000000" w:themeColor="text1"/>
          <w:lang w:val="ru-RU"/>
        </w:rPr>
        <w:t>рутинно</w:t>
      </w:r>
      <w:r w:rsidR="00E764E5" w:rsidRPr="009C6596">
        <w:rPr>
          <w:rStyle w:val="affd"/>
          <w:i/>
          <w:color w:val="000000" w:themeColor="text1"/>
          <w:lang w:val="ru-RU"/>
        </w:rPr>
        <w:t xml:space="preserve"> </w:t>
      </w:r>
      <w:r w:rsidR="00E764E5" w:rsidRPr="009C6596">
        <w:rPr>
          <w:rStyle w:val="affd"/>
          <w:b w:val="0"/>
          <w:i/>
          <w:color w:val="000000" w:themeColor="text1"/>
          <w:lang w:val="ru-RU"/>
        </w:rPr>
        <w:t>применяется р</w:t>
      </w:r>
      <w:r w:rsidR="00E764E5" w:rsidRPr="009C6596">
        <w:rPr>
          <w:i/>
          <w:color w:val="000000" w:themeColor="text1"/>
        </w:rPr>
        <w:t>егистрация электрокардиограммы</w:t>
      </w:r>
      <w:r w:rsidR="00E764E5" w:rsidRPr="009C6596">
        <w:rPr>
          <w:i/>
          <w:color w:val="000000" w:themeColor="text1"/>
          <w:lang w:val="ru-RU"/>
        </w:rPr>
        <w:t>, при наличии клинических показаний также проводятся р</w:t>
      </w:r>
      <w:r w:rsidRPr="009C6596">
        <w:rPr>
          <w:i/>
          <w:color w:val="000000" w:themeColor="text1"/>
        </w:rPr>
        <w:t>егистрация электрической актив</w:t>
      </w:r>
      <w:r w:rsidR="00E764E5" w:rsidRPr="009C6596">
        <w:rPr>
          <w:i/>
          <w:color w:val="000000" w:themeColor="text1"/>
        </w:rPr>
        <w:t>ности проводящей системы сердца</w:t>
      </w:r>
      <w:r w:rsidR="00E764E5" w:rsidRPr="009C6596">
        <w:rPr>
          <w:i/>
          <w:color w:val="000000" w:themeColor="text1"/>
          <w:lang w:val="ru-RU"/>
        </w:rPr>
        <w:t>, х</w:t>
      </w:r>
      <w:r w:rsidRPr="009C6596">
        <w:rPr>
          <w:i/>
          <w:color w:val="000000" w:themeColor="text1"/>
        </w:rPr>
        <w:t>олтеровское мониторирование сердечного ритма</w:t>
      </w:r>
      <w:r w:rsidR="00E764E5" w:rsidRPr="009C6596">
        <w:rPr>
          <w:i/>
          <w:color w:val="000000" w:themeColor="text1"/>
          <w:lang w:val="ru-RU"/>
        </w:rPr>
        <w:t>, м</w:t>
      </w:r>
      <w:r w:rsidRPr="009C6596">
        <w:rPr>
          <w:i/>
          <w:color w:val="000000" w:themeColor="text1"/>
        </w:rPr>
        <w:t>ониторирование электрокардиографических данных</w:t>
      </w:r>
      <w:r w:rsidR="00E764E5" w:rsidRPr="009C6596">
        <w:rPr>
          <w:i/>
          <w:color w:val="000000" w:themeColor="text1"/>
          <w:lang w:val="ru-RU"/>
        </w:rPr>
        <w:t>, к</w:t>
      </w:r>
      <w:r w:rsidRPr="009C6596">
        <w:rPr>
          <w:i/>
          <w:color w:val="000000" w:themeColor="text1"/>
        </w:rPr>
        <w:t>ардиотокография плода</w:t>
      </w:r>
      <w:r w:rsidR="00E764E5" w:rsidRPr="009C6596">
        <w:rPr>
          <w:i/>
          <w:color w:val="000000" w:themeColor="text1"/>
          <w:lang w:val="ru-RU"/>
        </w:rPr>
        <w:t>.</w:t>
      </w:r>
    </w:p>
    <w:p w14:paraId="5E1452A1" w14:textId="01C6B3F8" w:rsidR="006709EB" w:rsidRPr="00AC5C3A" w:rsidRDefault="00EA064D" w:rsidP="005F10C4">
      <w:pPr>
        <w:pStyle w:val="32"/>
        <w:numPr>
          <w:ilvl w:val="0"/>
          <w:numId w:val="19"/>
        </w:numPr>
        <w:spacing w:before="0"/>
        <w:divId w:val="91754287"/>
        <w:rPr>
          <w:b/>
          <w:lang w:val="ru-RU"/>
        </w:rPr>
      </w:pPr>
      <w:r w:rsidRPr="009C6596">
        <w:rPr>
          <w:rStyle w:val="affd"/>
          <w:color w:val="000000" w:themeColor="text1"/>
        </w:rPr>
        <w:t>Рекомендуется</w:t>
      </w:r>
      <w:r w:rsidRPr="009C6596">
        <w:rPr>
          <w:color w:val="000000" w:themeColor="text1"/>
        </w:rPr>
        <w:t xml:space="preserve"> </w:t>
      </w:r>
      <w:r w:rsidR="009F2362" w:rsidRPr="009C6596">
        <w:rPr>
          <w:color w:val="000000" w:themeColor="text1"/>
        </w:rPr>
        <w:t xml:space="preserve"> </w:t>
      </w:r>
      <w:r w:rsidR="00246417" w:rsidRPr="009C6596">
        <w:rPr>
          <w:rStyle w:val="affd"/>
          <w:b w:val="0"/>
          <w:color w:val="000000" w:themeColor="text1"/>
        </w:rPr>
        <w:t>всем пациентам</w:t>
      </w:r>
      <w:r w:rsidR="00246417" w:rsidRPr="009C6596">
        <w:rPr>
          <w:color w:val="000000" w:themeColor="text1"/>
        </w:rPr>
        <w:t xml:space="preserve"> </w:t>
      </w:r>
      <w:r w:rsidR="00246417" w:rsidRPr="009C6596">
        <w:rPr>
          <w:rStyle w:val="affd"/>
          <w:b w:val="0"/>
          <w:color w:val="000000" w:themeColor="text1"/>
        </w:rPr>
        <w:t>с</w:t>
      </w:r>
      <w:r w:rsidR="00246417" w:rsidRPr="009C6596">
        <w:rPr>
          <w:rStyle w:val="affd"/>
          <w:color w:val="000000" w:themeColor="text1"/>
        </w:rPr>
        <w:t xml:space="preserve"> </w:t>
      </w:r>
      <w:r w:rsidR="008B0FD3" w:rsidRPr="009C6596">
        <w:rPr>
          <w:rStyle w:val="affd"/>
          <w:b w:val="0"/>
          <w:color w:val="000000" w:themeColor="text1"/>
        </w:rPr>
        <w:t>ОПЛ</w:t>
      </w:r>
      <w:r w:rsidR="00246417" w:rsidRPr="009C6596">
        <w:rPr>
          <w:rStyle w:val="affd"/>
          <w:b w:val="0"/>
          <w:color w:val="000000" w:themeColor="text1"/>
        </w:rPr>
        <w:t xml:space="preserve"> до начала </w:t>
      </w:r>
      <w:r w:rsidR="00246417" w:rsidRPr="009C6596">
        <w:rPr>
          <w:rStyle w:val="33"/>
          <w:color w:val="000000" w:themeColor="text1"/>
        </w:rPr>
        <w:t xml:space="preserve">специфической терапии, а также </w:t>
      </w:r>
      <w:r w:rsidR="00246417" w:rsidRPr="00AC5C3A">
        <w:rPr>
          <w:rStyle w:val="33"/>
        </w:rPr>
        <w:t>в ходе лечения ежемесячн</w:t>
      </w:r>
      <w:r w:rsidR="00A50254" w:rsidRPr="00AC5C3A">
        <w:rPr>
          <w:rStyle w:val="33"/>
        </w:rPr>
        <w:t>ое</w:t>
      </w:r>
      <w:r w:rsidR="00246417" w:rsidRPr="00AC5C3A">
        <w:rPr>
          <w:rStyle w:val="33"/>
        </w:rPr>
        <w:t xml:space="preserve"> (с учетом наличия сопутствующ</w:t>
      </w:r>
      <w:r w:rsidR="00246417" w:rsidRPr="00AC5C3A">
        <w:rPr>
          <w:rStyle w:val="affd"/>
          <w:b w:val="0"/>
        </w:rPr>
        <w:t>ей патологии и клинической ситуации</w:t>
      </w:r>
      <w:r w:rsidR="00B25B54" w:rsidRPr="00AC5C3A">
        <w:rPr>
          <w:rStyle w:val="affd"/>
          <w:b w:val="0"/>
        </w:rPr>
        <w:t xml:space="preserve"> может быть чаще</w:t>
      </w:r>
      <w:r w:rsidR="00246417" w:rsidRPr="00AC5C3A">
        <w:rPr>
          <w:rStyle w:val="affd"/>
          <w:b w:val="0"/>
        </w:rPr>
        <w:t xml:space="preserve">), а также при необходимости в любой момент в течение всего периода лечения выполнение эхокардиографии </w:t>
      </w:r>
      <w:r w:rsidR="00246417" w:rsidRPr="00AC5C3A">
        <w:t xml:space="preserve">для </w:t>
      </w:r>
      <w:r w:rsidR="00246417" w:rsidRPr="00AC5C3A">
        <w:rPr>
          <w:rStyle w:val="affe"/>
          <w:i w:val="0"/>
        </w:rPr>
        <w:t>оценки функционального состояния сердечной мышцы</w:t>
      </w:r>
      <w:r w:rsidR="00246417" w:rsidRPr="00AC5C3A">
        <w:t xml:space="preserve"> </w:t>
      </w:r>
      <w:r w:rsidR="00246417" w:rsidRPr="00AC5C3A">
        <w:fldChar w:fldCharType="begin" w:fldLock="1"/>
      </w:r>
      <w:r w:rsidR="00AF0EFC">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mendeley":{"formattedCitation":"[2,21]","plainTextFormattedCitation":"[2,21]","previouslyFormattedCitation":"[2,21]"},"properties":{"noteIndex":0},"schema":"https://github.com/citation-style-language/schema/raw/master/csl-citation.json"}</w:instrText>
      </w:r>
      <w:r w:rsidR="00246417" w:rsidRPr="00AC5C3A">
        <w:fldChar w:fldCharType="separate"/>
      </w:r>
      <w:r w:rsidR="00CC335E" w:rsidRPr="00CC335E">
        <w:rPr>
          <w:noProof/>
        </w:rPr>
        <w:t>[2,21]</w:t>
      </w:r>
      <w:r w:rsidR="00246417" w:rsidRPr="00AC5C3A">
        <w:fldChar w:fldCharType="end"/>
      </w:r>
      <w:r w:rsidR="00246417" w:rsidRPr="00AC5C3A">
        <w:rPr>
          <w:lang w:val="ru-RU"/>
        </w:rPr>
        <w:t>.</w:t>
      </w:r>
      <w:r w:rsidR="008A12A3" w:rsidRPr="00AC5C3A">
        <w:rPr>
          <w:lang w:val="ru-RU"/>
        </w:rPr>
        <w:t xml:space="preserve"> </w:t>
      </w:r>
    </w:p>
    <w:p w14:paraId="4CB2E0BA" w14:textId="441E26AD" w:rsidR="00C97CC9" w:rsidRPr="00AC5C3A" w:rsidRDefault="00EA064D" w:rsidP="005F10C4">
      <w:pPr>
        <w:pStyle w:val="a4"/>
        <w:contextualSpacing/>
        <w:divId w:val="91754287"/>
        <w:rPr>
          <w:rStyle w:val="affd"/>
          <w:szCs w:val="20"/>
          <w:lang w:val="ru-RU" w:eastAsia="x-none"/>
        </w:rPr>
      </w:pPr>
      <w:r w:rsidRPr="00AC5C3A">
        <w:rPr>
          <w:rStyle w:val="affd"/>
        </w:rPr>
        <w:t>Уров</w:t>
      </w:r>
      <w:r w:rsidR="002C73A8">
        <w:rPr>
          <w:rStyle w:val="affd"/>
        </w:rPr>
        <w:t>ень убедительности рекомендации</w:t>
      </w:r>
      <w:r w:rsidRPr="00AC5C3A">
        <w:rPr>
          <w:rStyle w:val="affd"/>
        </w:rPr>
        <w:t xml:space="preserve"> </w:t>
      </w:r>
      <w:r w:rsidR="00246417" w:rsidRPr="00AC5C3A">
        <w:rPr>
          <w:rStyle w:val="affd"/>
          <w:lang w:val="en-US"/>
        </w:rPr>
        <w:t>C</w:t>
      </w:r>
      <w:r w:rsidRPr="00AC5C3A">
        <w:rPr>
          <w:rStyle w:val="affd"/>
        </w:rPr>
        <w:t xml:space="preserve"> (уровень достоверности доказательств – </w:t>
      </w:r>
      <w:r w:rsidR="009C0C12" w:rsidRPr="00AC5C3A">
        <w:rPr>
          <w:rStyle w:val="affd"/>
        </w:rPr>
        <w:t>5</w:t>
      </w:r>
      <w:r w:rsidRPr="00AC5C3A">
        <w:rPr>
          <w:rStyle w:val="affd"/>
        </w:rPr>
        <w:t>)</w:t>
      </w:r>
    </w:p>
    <w:p w14:paraId="05640B2D" w14:textId="1A8A688E" w:rsidR="006709EB" w:rsidRPr="00AC5C3A" w:rsidRDefault="00EA064D" w:rsidP="005F10C4">
      <w:pPr>
        <w:pStyle w:val="32"/>
        <w:numPr>
          <w:ilvl w:val="0"/>
          <w:numId w:val="19"/>
        </w:numPr>
        <w:spacing w:before="0"/>
        <w:divId w:val="91754287"/>
        <w:rPr>
          <w:b/>
          <w:lang w:val="ru-RU"/>
        </w:rPr>
      </w:pPr>
      <w:r w:rsidRPr="00AC5C3A">
        <w:rPr>
          <w:rStyle w:val="affd"/>
        </w:rPr>
        <w:t>Рекомендуется</w:t>
      </w:r>
      <w:r w:rsidR="00E90744" w:rsidRPr="00AC5C3A">
        <w:rPr>
          <w:rStyle w:val="affd"/>
        </w:rPr>
        <w:t xml:space="preserve"> </w:t>
      </w:r>
      <w:r w:rsidR="00E90744" w:rsidRPr="00AC5C3A">
        <w:rPr>
          <w:rStyle w:val="affd"/>
          <w:b w:val="0"/>
        </w:rPr>
        <w:t>всем пациентам</w:t>
      </w:r>
      <w:r w:rsidR="00E90744" w:rsidRPr="00AC5C3A">
        <w:t xml:space="preserve"> </w:t>
      </w:r>
      <w:r w:rsidR="00E90744" w:rsidRPr="00AC5C3A">
        <w:rPr>
          <w:rStyle w:val="affd"/>
          <w:b w:val="0"/>
        </w:rPr>
        <w:t>с</w:t>
      </w:r>
      <w:r w:rsidR="00E90744" w:rsidRPr="00AC5C3A">
        <w:rPr>
          <w:rStyle w:val="affd"/>
        </w:rPr>
        <w:t xml:space="preserve"> </w:t>
      </w:r>
      <w:r w:rsidR="00E90744" w:rsidRPr="00AC5C3A">
        <w:rPr>
          <w:rStyle w:val="affd"/>
          <w:b w:val="0"/>
        </w:rPr>
        <w:t>ОПЛ до начала специфической терапии</w:t>
      </w:r>
      <w:r w:rsidR="00C562CB" w:rsidRPr="00AC5C3A">
        <w:rPr>
          <w:rStyle w:val="affd"/>
          <w:b w:val="0"/>
          <w:lang w:val="ru-RU"/>
        </w:rPr>
        <w:t>,</w:t>
      </w:r>
      <w:r w:rsidR="00E90744" w:rsidRPr="00AC5C3A">
        <w:rPr>
          <w:rStyle w:val="affd"/>
          <w:b w:val="0"/>
        </w:rPr>
        <w:t xml:space="preserve"> в ходе лечения с частотой от 1 раза </w:t>
      </w:r>
      <w:r w:rsidR="00B25B54" w:rsidRPr="00AC5C3A">
        <w:rPr>
          <w:rStyle w:val="affd"/>
          <w:b w:val="0"/>
        </w:rPr>
        <w:t>в месяц или реже</w:t>
      </w:r>
      <w:r w:rsidR="00E90744" w:rsidRPr="00AC5C3A">
        <w:rPr>
          <w:rStyle w:val="affd"/>
          <w:b w:val="0"/>
        </w:rPr>
        <w:t xml:space="preserve"> (с учетом наличия сопутствующей патологии и клинической ситуации), а также при необходимости в любой момент в течение всего периода лечения</w:t>
      </w:r>
      <w:r w:rsidR="00E90744" w:rsidRPr="00AC5C3A">
        <w:t xml:space="preserve"> выполнение рентгенографии и/или компьютерной томографии (КТ) органов грудной клетки для </w:t>
      </w:r>
      <w:r w:rsidR="00E90744" w:rsidRPr="00AC5C3A">
        <w:rPr>
          <w:rStyle w:val="affe"/>
          <w:i w:val="0"/>
        </w:rPr>
        <w:t>выявления изменений легочной ткани и органов средостения</w:t>
      </w:r>
      <w:r w:rsidRPr="00AC5C3A">
        <w:t xml:space="preserve"> </w:t>
      </w:r>
      <w:r w:rsidR="00E90744"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E90744" w:rsidRPr="00AC5C3A">
        <w:fldChar w:fldCharType="separate"/>
      </w:r>
      <w:r w:rsidR="00EA7DAE" w:rsidRPr="00AC5C3A">
        <w:rPr>
          <w:noProof/>
        </w:rPr>
        <w:t>[2,4]</w:t>
      </w:r>
      <w:r w:rsidR="00E90744" w:rsidRPr="00AC5C3A">
        <w:fldChar w:fldCharType="end"/>
      </w:r>
      <w:r w:rsidRPr="00AC5C3A">
        <w:t>.</w:t>
      </w:r>
    </w:p>
    <w:p w14:paraId="6A0D7B63" w14:textId="0E10217B" w:rsidR="00C97CC9" w:rsidRPr="00AC5C3A" w:rsidRDefault="00EA064D" w:rsidP="005F10C4">
      <w:pPr>
        <w:pStyle w:val="a4"/>
        <w:contextualSpacing/>
        <w:divId w:val="91754287"/>
        <w:rPr>
          <w:rStyle w:val="affd"/>
          <w:szCs w:val="20"/>
          <w:lang w:val="ru-RU" w:eastAsia="x-none"/>
        </w:rPr>
      </w:pPr>
      <w:r w:rsidRPr="00AC5C3A">
        <w:rPr>
          <w:rStyle w:val="affd"/>
        </w:rPr>
        <w:t>Уровень убедительности рекомендаци</w:t>
      </w:r>
      <w:r w:rsidR="00823010" w:rsidRPr="00AC5C3A">
        <w:rPr>
          <w:rStyle w:val="affd"/>
          <w:lang w:val="ru-RU"/>
        </w:rPr>
        <w:t>и</w:t>
      </w:r>
      <w:r w:rsidRPr="00AC5C3A">
        <w:rPr>
          <w:rStyle w:val="affd"/>
        </w:rPr>
        <w:t xml:space="preserve"> </w:t>
      </w:r>
      <w:r w:rsidR="00C45354" w:rsidRPr="00AC5C3A">
        <w:rPr>
          <w:rStyle w:val="affd"/>
          <w:lang w:val="ru-RU"/>
        </w:rPr>
        <w:t>‒</w:t>
      </w:r>
      <w:r w:rsidRPr="00AC5C3A">
        <w:rPr>
          <w:rStyle w:val="affd"/>
        </w:rPr>
        <w:t xml:space="preserve"> </w:t>
      </w:r>
      <w:r w:rsidR="00E90744" w:rsidRPr="00AC5C3A">
        <w:rPr>
          <w:rStyle w:val="affd"/>
        </w:rPr>
        <w:t>С</w:t>
      </w:r>
      <w:r w:rsidRPr="00AC5C3A">
        <w:rPr>
          <w:rStyle w:val="affd"/>
        </w:rPr>
        <w:t xml:space="preserve"> (уровень достоверности доказательств – </w:t>
      </w:r>
      <w:r w:rsidR="00E90744" w:rsidRPr="00AC5C3A">
        <w:rPr>
          <w:rStyle w:val="affd"/>
        </w:rPr>
        <w:t>5</w:t>
      </w:r>
      <w:r w:rsidRPr="00AC5C3A">
        <w:rPr>
          <w:rStyle w:val="affd"/>
        </w:rPr>
        <w:t>)</w:t>
      </w:r>
    </w:p>
    <w:p w14:paraId="22436E17" w14:textId="201FD423" w:rsidR="006709EB" w:rsidRPr="00AC5C3A" w:rsidRDefault="00EA064D" w:rsidP="005F10C4">
      <w:pPr>
        <w:pStyle w:val="32"/>
        <w:numPr>
          <w:ilvl w:val="0"/>
          <w:numId w:val="19"/>
        </w:numPr>
        <w:spacing w:before="0"/>
        <w:divId w:val="91754287"/>
      </w:pPr>
      <w:r w:rsidRPr="00AC5C3A">
        <w:rPr>
          <w:rStyle w:val="affd"/>
        </w:rPr>
        <w:t>Рекомендуется</w:t>
      </w:r>
      <w:r w:rsidRPr="00AC5C3A">
        <w:t xml:space="preserve"> </w:t>
      </w:r>
      <w:r w:rsidR="00E90744" w:rsidRPr="00AC5C3A">
        <w:t xml:space="preserve">всем пациентам с ОПЛ до начала специфической терапии, в ходе лечения с частотой от 1 раза </w:t>
      </w:r>
      <w:r w:rsidR="00B25B54" w:rsidRPr="00AC5C3A">
        <w:t>в месяц и реже</w:t>
      </w:r>
      <w:r w:rsidR="00E90744" w:rsidRPr="00AC5C3A">
        <w:t xml:space="preserve"> (с учетом наличия сопутствующей патологии и клинической ситуации), а также при необходимости в любой момент в течение всего периода лечения выполнение КТ головного мозга без контраста для выявления и/или мониторинга изменений в структурах головного мозга</w:t>
      </w:r>
      <w:r w:rsidR="00EA5B1F" w:rsidRPr="00AC5C3A">
        <w:t xml:space="preserve"> </w:t>
      </w:r>
      <w:r w:rsidR="00EA5B1F"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EA5B1F" w:rsidRPr="00AC5C3A">
        <w:fldChar w:fldCharType="separate"/>
      </w:r>
      <w:r w:rsidR="00EA7DAE" w:rsidRPr="00AC5C3A">
        <w:rPr>
          <w:noProof/>
        </w:rPr>
        <w:t>[2,4]</w:t>
      </w:r>
      <w:r w:rsidR="00EA5B1F" w:rsidRPr="00AC5C3A">
        <w:fldChar w:fldCharType="end"/>
      </w:r>
      <w:r w:rsidR="000B46B6" w:rsidRPr="00AC5C3A">
        <w:t>.</w:t>
      </w:r>
      <w:r w:rsidR="008A12A3" w:rsidRPr="00AC5C3A">
        <w:rPr>
          <w:lang w:val="ru-RU"/>
        </w:rPr>
        <w:t xml:space="preserve"> </w:t>
      </w:r>
    </w:p>
    <w:p w14:paraId="0FE33C21" w14:textId="5FD93BAA" w:rsidR="00C97CC9" w:rsidRPr="00AC5C3A" w:rsidRDefault="00EA064D" w:rsidP="005F10C4">
      <w:pPr>
        <w:pStyle w:val="a4"/>
        <w:contextualSpacing/>
        <w:divId w:val="91754287"/>
      </w:pPr>
      <w:r w:rsidRPr="00AC5C3A">
        <w:rPr>
          <w:rStyle w:val="affd"/>
        </w:rPr>
        <w:t>Уровень убедительности рекомендаци</w:t>
      </w:r>
      <w:r w:rsidR="00823010" w:rsidRPr="00AC5C3A">
        <w:rPr>
          <w:rStyle w:val="affd"/>
          <w:lang w:val="ru-RU"/>
        </w:rPr>
        <w:t>и</w:t>
      </w:r>
      <w:r w:rsidRPr="00AC5C3A">
        <w:rPr>
          <w:rStyle w:val="affd"/>
        </w:rPr>
        <w:t xml:space="preserve"> </w:t>
      </w:r>
      <w:r w:rsidR="00EA5B1F" w:rsidRPr="00AC5C3A">
        <w:rPr>
          <w:rStyle w:val="affd"/>
        </w:rPr>
        <w:t>С</w:t>
      </w:r>
      <w:r w:rsidRPr="00AC5C3A">
        <w:rPr>
          <w:rStyle w:val="affd"/>
        </w:rPr>
        <w:t xml:space="preserve"> (уровень достоверности доказательств – </w:t>
      </w:r>
      <w:r w:rsidR="00EA5B1F" w:rsidRPr="00AC5C3A">
        <w:rPr>
          <w:rStyle w:val="affd"/>
        </w:rPr>
        <w:t>5</w:t>
      </w:r>
      <w:r w:rsidR="00F07481" w:rsidRPr="00AC5C3A">
        <w:rPr>
          <w:rStyle w:val="affd"/>
        </w:rPr>
        <w:t>)</w:t>
      </w:r>
    </w:p>
    <w:p w14:paraId="1B867450" w14:textId="77777777" w:rsidR="00C97CC9" w:rsidRPr="00AC5C3A" w:rsidRDefault="00EA064D" w:rsidP="005F10C4">
      <w:pPr>
        <w:pStyle w:val="a4"/>
        <w:contextualSpacing/>
        <w:divId w:val="91754287"/>
        <w:rPr>
          <w:rStyle w:val="affe"/>
          <w:lang w:val="ru-RU"/>
        </w:rPr>
      </w:pPr>
      <w:r w:rsidRPr="00AC5C3A">
        <w:rPr>
          <w:rStyle w:val="affd"/>
          <w:iCs/>
        </w:rPr>
        <w:lastRenderedPageBreak/>
        <w:t>Комментарии:</w:t>
      </w:r>
      <w:r w:rsidRPr="00AC5C3A">
        <w:rPr>
          <w:rStyle w:val="affe"/>
        </w:rPr>
        <w:t xml:space="preserve"> </w:t>
      </w:r>
      <w:r w:rsidR="002A0E92" w:rsidRPr="00AC5C3A">
        <w:rPr>
          <w:rStyle w:val="affe"/>
        </w:rPr>
        <w:t>КТ головного мозга при</w:t>
      </w:r>
      <w:r w:rsidR="00F1111F" w:rsidRPr="00AC5C3A">
        <w:rPr>
          <w:rStyle w:val="affe"/>
        </w:rPr>
        <w:t xml:space="preserve"> ОПЛ надо выполнять всем </w:t>
      </w:r>
      <w:r w:rsidR="009F2362" w:rsidRPr="00AC5C3A">
        <w:rPr>
          <w:rStyle w:val="affe"/>
        </w:rPr>
        <w:t>пациентам в</w:t>
      </w:r>
      <w:r w:rsidR="002A0E92" w:rsidRPr="00AC5C3A">
        <w:rPr>
          <w:rStyle w:val="affe"/>
        </w:rPr>
        <w:t xml:space="preserve"> первые дни диагностики</w:t>
      </w:r>
      <w:r w:rsidR="00F07481" w:rsidRPr="00AC5C3A">
        <w:rPr>
          <w:rStyle w:val="affe"/>
        </w:rPr>
        <w:t>,</w:t>
      </w:r>
      <w:r w:rsidR="00042303" w:rsidRPr="00AC5C3A">
        <w:rPr>
          <w:rStyle w:val="affe"/>
        </w:rPr>
        <w:t xml:space="preserve"> так </w:t>
      </w:r>
      <w:r w:rsidR="008C3ADD" w:rsidRPr="00AC5C3A">
        <w:rPr>
          <w:rStyle w:val="affe"/>
        </w:rPr>
        <w:t xml:space="preserve">как </w:t>
      </w:r>
      <w:r w:rsidR="00042303" w:rsidRPr="00AC5C3A">
        <w:rPr>
          <w:rStyle w:val="affe"/>
        </w:rPr>
        <w:t>могут быть бессимптомные интракраниальные кровоизлияния.</w:t>
      </w:r>
      <w:r w:rsidR="002A0E92" w:rsidRPr="00AC5C3A">
        <w:rPr>
          <w:rStyle w:val="affe"/>
        </w:rPr>
        <w:t xml:space="preserve"> </w:t>
      </w:r>
      <w:r w:rsidRPr="00AC5C3A">
        <w:rPr>
          <w:rStyle w:val="affe"/>
        </w:rPr>
        <w:t xml:space="preserve">При появлении головных болей, менингизма, сонливости, загруженности на фоне терапии ретиноидами </w:t>
      </w:r>
      <w:r w:rsidR="008B0FD3" w:rsidRPr="00AC5C3A">
        <w:rPr>
          <w:rStyle w:val="affe"/>
        </w:rPr>
        <w:t>КТ</w:t>
      </w:r>
      <w:r w:rsidRPr="00AC5C3A">
        <w:rPr>
          <w:rStyle w:val="affe"/>
        </w:rPr>
        <w:t xml:space="preserve"> головы</w:t>
      </w:r>
      <w:r w:rsidR="002A0E92" w:rsidRPr="00AC5C3A">
        <w:rPr>
          <w:rStyle w:val="affe"/>
        </w:rPr>
        <w:t xml:space="preserve"> выполняется обязательно</w:t>
      </w:r>
      <w:r w:rsidRPr="00AC5C3A">
        <w:rPr>
          <w:rStyle w:val="affe"/>
        </w:rPr>
        <w:t>,</w:t>
      </w:r>
      <w:r w:rsidR="008B0FD3" w:rsidRPr="00AC5C3A">
        <w:rPr>
          <w:rStyle w:val="affe"/>
        </w:rPr>
        <w:t xml:space="preserve"> а спинномозговая </w:t>
      </w:r>
      <w:r w:rsidRPr="00AC5C3A">
        <w:rPr>
          <w:rStyle w:val="affe"/>
        </w:rPr>
        <w:t>пункция</w:t>
      </w:r>
      <w:r w:rsidR="008B0FD3" w:rsidRPr="00AC5C3A">
        <w:rPr>
          <w:rStyle w:val="affe"/>
        </w:rPr>
        <w:t xml:space="preserve"> выполняется</w:t>
      </w:r>
      <w:r w:rsidRPr="00AC5C3A">
        <w:rPr>
          <w:rStyle w:val="affe"/>
        </w:rPr>
        <w:t xml:space="preserve"> после КТ (если позволя</w:t>
      </w:r>
      <w:r w:rsidR="00732156" w:rsidRPr="00AC5C3A">
        <w:rPr>
          <w:rStyle w:val="affe"/>
        </w:rPr>
        <w:t>ет количество</w:t>
      </w:r>
      <w:r w:rsidRPr="00AC5C3A">
        <w:rPr>
          <w:rStyle w:val="affe"/>
        </w:rPr>
        <w:t xml:space="preserve"> тромбоцит</w:t>
      </w:r>
      <w:r w:rsidR="00732156" w:rsidRPr="00AC5C3A">
        <w:rPr>
          <w:rStyle w:val="affe"/>
        </w:rPr>
        <w:t>ов</w:t>
      </w:r>
      <w:r w:rsidRPr="00AC5C3A">
        <w:rPr>
          <w:rStyle w:val="affe"/>
        </w:rPr>
        <w:t>).</w:t>
      </w:r>
    </w:p>
    <w:p w14:paraId="1028EEFE" w14:textId="07225668" w:rsidR="006709EB" w:rsidRPr="00AC5C3A" w:rsidRDefault="00EA064D" w:rsidP="005F10C4">
      <w:pPr>
        <w:pStyle w:val="32"/>
        <w:numPr>
          <w:ilvl w:val="0"/>
          <w:numId w:val="19"/>
        </w:numPr>
        <w:spacing w:before="0"/>
        <w:divId w:val="91754287"/>
      </w:pPr>
      <w:r w:rsidRPr="00AC5C3A">
        <w:rPr>
          <w:rStyle w:val="affd"/>
        </w:rPr>
        <w:t>Рекомендуется</w:t>
      </w:r>
      <w:r w:rsidRPr="00AC5C3A">
        <w:t xml:space="preserve"> </w:t>
      </w:r>
      <w:r w:rsidR="00EA5B1F" w:rsidRPr="00AC5C3A">
        <w:t>всем пациентам с О</w:t>
      </w:r>
      <w:r w:rsidR="00771EBC" w:rsidRPr="00AC5C3A">
        <w:t>П</w:t>
      </w:r>
      <w:r w:rsidR="00EA5B1F" w:rsidRPr="00AC5C3A">
        <w:t xml:space="preserve">Л до начала специфической терапии, в ходе лечения с частотой от 1 раза </w:t>
      </w:r>
      <w:r w:rsidR="00B25B54" w:rsidRPr="00AC5C3A">
        <w:t xml:space="preserve">в месяц или реже </w:t>
      </w:r>
      <w:r w:rsidR="00EA5B1F" w:rsidRPr="00AC5C3A">
        <w:t xml:space="preserve"> (с учетом наличия сопутствующей патологии и клинической ситуации), а также при необходимости в любой момент в течение всего периода лечения выполнение ультразвукового исследовани</w:t>
      </w:r>
      <w:r w:rsidR="004A64C3" w:rsidRPr="00AC5C3A">
        <w:rPr>
          <w:lang w:val="ru-RU"/>
        </w:rPr>
        <w:t>я</w:t>
      </w:r>
      <w:r w:rsidR="00EA5B1F" w:rsidRPr="00AC5C3A">
        <w:t xml:space="preserve"> (УЗИ) органов брюшной полости с определением размеров печени, селезенки и внутрибрюшных лимфатических узлов, а также УЗИ органов малого таза у женщин и предстательной железы у мужчин</w:t>
      </w:r>
      <w:r w:rsidR="00467D0E" w:rsidRPr="00AC5C3A">
        <w:t xml:space="preserve"> для диагностики и мониторинга сопутствующей патологии </w:t>
      </w:r>
      <w:r w:rsidR="00EA5B1F"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EA5B1F" w:rsidRPr="00AC5C3A">
        <w:fldChar w:fldCharType="separate"/>
      </w:r>
      <w:r w:rsidR="00EA7DAE" w:rsidRPr="00AC5C3A">
        <w:rPr>
          <w:noProof/>
        </w:rPr>
        <w:t>[2,4]</w:t>
      </w:r>
      <w:r w:rsidR="00EA5B1F" w:rsidRPr="00AC5C3A">
        <w:fldChar w:fldCharType="end"/>
      </w:r>
      <w:r w:rsidRPr="00AC5C3A">
        <w:t>.</w:t>
      </w:r>
      <w:r w:rsidR="00C851B1" w:rsidRPr="00AC5C3A">
        <w:rPr>
          <w:lang w:val="ru-RU"/>
        </w:rPr>
        <w:t xml:space="preserve"> </w:t>
      </w:r>
    </w:p>
    <w:p w14:paraId="0D653628" w14:textId="6F14A8D2" w:rsidR="00C97CC9" w:rsidRDefault="00EA064D" w:rsidP="005F10C4">
      <w:pPr>
        <w:pStyle w:val="a4"/>
        <w:contextualSpacing/>
        <w:divId w:val="91754287"/>
        <w:rPr>
          <w:rStyle w:val="affd"/>
          <w:lang w:val="ru-RU"/>
        </w:rPr>
      </w:pPr>
      <w:r w:rsidRPr="00AC5C3A">
        <w:rPr>
          <w:rStyle w:val="affd"/>
        </w:rPr>
        <w:t>Уров</w:t>
      </w:r>
      <w:r w:rsidR="007B1954">
        <w:rPr>
          <w:rStyle w:val="affd"/>
        </w:rPr>
        <w:t>ень убедительности рекомендации</w:t>
      </w:r>
      <w:r w:rsidRPr="00AC5C3A">
        <w:rPr>
          <w:rStyle w:val="affd"/>
        </w:rPr>
        <w:t xml:space="preserve"> </w:t>
      </w:r>
      <w:r w:rsidR="00EA5B1F" w:rsidRPr="00AC5C3A">
        <w:rPr>
          <w:rStyle w:val="affd"/>
        </w:rPr>
        <w:t>С</w:t>
      </w:r>
      <w:r w:rsidRPr="00AC5C3A">
        <w:rPr>
          <w:rStyle w:val="affd"/>
        </w:rPr>
        <w:t xml:space="preserve"> (уровень достоверности доказательств – </w:t>
      </w:r>
      <w:r w:rsidR="00EA5B1F" w:rsidRPr="00AC5C3A">
        <w:rPr>
          <w:rStyle w:val="affd"/>
        </w:rPr>
        <w:t>5</w:t>
      </w:r>
      <w:r w:rsidRPr="00AC5C3A">
        <w:rPr>
          <w:rStyle w:val="affd"/>
        </w:rPr>
        <w:t>)</w:t>
      </w:r>
    </w:p>
    <w:p w14:paraId="07710DDD" w14:textId="34C48BFB" w:rsidR="00926A59" w:rsidRPr="001A6404" w:rsidRDefault="00926A59" w:rsidP="005F10C4">
      <w:pPr>
        <w:pStyle w:val="a4"/>
        <w:contextualSpacing/>
        <w:divId w:val="91754287"/>
        <w:rPr>
          <w:rStyle w:val="affd"/>
          <w:b w:val="0"/>
          <w:i/>
          <w:color w:val="000000" w:themeColor="text1"/>
          <w:lang w:val="ru-RU"/>
        </w:rPr>
      </w:pPr>
      <w:r w:rsidRPr="001A6404">
        <w:rPr>
          <w:rStyle w:val="affd"/>
          <w:color w:val="000000" w:themeColor="text1"/>
          <w:lang w:val="ru-RU"/>
        </w:rPr>
        <w:t>Комментарии:</w:t>
      </w:r>
      <w:r w:rsidRPr="001A6404">
        <w:rPr>
          <w:rStyle w:val="affd"/>
          <w:b w:val="0"/>
          <w:i/>
          <w:color w:val="000000" w:themeColor="text1"/>
          <w:lang w:val="ru-RU"/>
        </w:rPr>
        <w:t xml:space="preserve"> также при наличии клинических показаний на любом этапе диагностики и лечения ОПЛ выполняется УЗИ иных анатомических областей (наиболее часто – УЗИ </w:t>
      </w:r>
      <w:r w:rsidRPr="001A6404">
        <w:rPr>
          <w:i/>
          <w:color w:val="000000" w:themeColor="text1"/>
        </w:rPr>
        <w:t>мягких тканей</w:t>
      </w:r>
      <w:r w:rsidRPr="001A6404">
        <w:rPr>
          <w:i/>
          <w:color w:val="000000" w:themeColor="text1"/>
          <w:lang w:val="ru-RU"/>
        </w:rPr>
        <w:t xml:space="preserve">, </w:t>
      </w:r>
      <w:r w:rsidRPr="001A6404">
        <w:rPr>
          <w:i/>
          <w:color w:val="000000" w:themeColor="text1"/>
        </w:rPr>
        <w:t>сустава</w:t>
      </w:r>
      <w:r w:rsidRPr="001A6404">
        <w:rPr>
          <w:i/>
          <w:color w:val="000000" w:themeColor="text1"/>
          <w:lang w:val="ru-RU"/>
        </w:rPr>
        <w:t xml:space="preserve">, </w:t>
      </w:r>
      <w:r w:rsidRPr="001A6404">
        <w:rPr>
          <w:i/>
          <w:color w:val="000000" w:themeColor="text1"/>
        </w:rPr>
        <w:t>лимфатических узлов</w:t>
      </w:r>
      <w:r w:rsidRPr="001A6404">
        <w:rPr>
          <w:i/>
          <w:color w:val="000000" w:themeColor="text1"/>
          <w:lang w:val="ru-RU"/>
        </w:rPr>
        <w:t xml:space="preserve">, </w:t>
      </w:r>
      <w:r w:rsidRPr="001A6404">
        <w:rPr>
          <w:i/>
          <w:color w:val="000000" w:themeColor="text1"/>
        </w:rPr>
        <w:t xml:space="preserve"> плевральной полости</w:t>
      </w:r>
      <w:r w:rsidRPr="001A6404">
        <w:rPr>
          <w:i/>
          <w:color w:val="000000" w:themeColor="text1"/>
          <w:lang w:val="ru-RU"/>
        </w:rPr>
        <w:t xml:space="preserve">, </w:t>
      </w:r>
      <w:r w:rsidRPr="001A6404">
        <w:rPr>
          <w:i/>
          <w:color w:val="000000" w:themeColor="text1"/>
        </w:rPr>
        <w:t>средостения</w:t>
      </w:r>
      <w:r w:rsidRPr="001A6404">
        <w:rPr>
          <w:i/>
          <w:color w:val="000000" w:themeColor="text1"/>
          <w:lang w:val="ru-RU"/>
        </w:rPr>
        <w:t xml:space="preserve">, </w:t>
      </w:r>
      <w:r w:rsidRPr="001A6404">
        <w:rPr>
          <w:i/>
          <w:color w:val="000000" w:themeColor="text1"/>
        </w:rPr>
        <w:t>допплерография сосудов (артерий и вен) верхних конечностей</w:t>
      </w:r>
      <w:r w:rsidRPr="001A6404">
        <w:rPr>
          <w:i/>
          <w:color w:val="000000" w:themeColor="text1"/>
          <w:lang w:val="ru-RU"/>
        </w:rPr>
        <w:t xml:space="preserve">, </w:t>
      </w:r>
      <w:r w:rsidRPr="001A6404">
        <w:rPr>
          <w:i/>
          <w:color w:val="000000" w:themeColor="text1"/>
        </w:rPr>
        <w:t>сосудов (артерий и вен) нижних конечностей</w:t>
      </w:r>
      <w:r w:rsidRPr="001A6404">
        <w:rPr>
          <w:i/>
          <w:color w:val="000000" w:themeColor="text1"/>
          <w:lang w:val="ru-RU"/>
        </w:rPr>
        <w:t xml:space="preserve">, </w:t>
      </w:r>
      <w:r w:rsidRPr="001A6404">
        <w:rPr>
          <w:i/>
          <w:color w:val="000000" w:themeColor="text1"/>
        </w:rPr>
        <w:t>толстой кишки</w:t>
      </w:r>
      <w:r w:rsidRPr="001A6404">
        <w:rPr>
          <w:i/>
          <w:color w:val="000000" w:themeColor="text1"/>
          <w:lang w:val="ru-RU"/>
        </w:rPr>
        <w:t xml:space="preserve">, </w:t>
      </w:r>
      <w:r w:rsidRPr="001A6404">
        <w:rPr>
          <w:i/>
          <w:color w:val="000000" w:themeColor="text1"/>
        </w:rPr>
        <w:t>матки и придатков трансабдоминальное</w:t>
      </w:r>
      <w:r w:rsidRPr="001A6404">
        <w:rPr>
          <w:i/>
          <w:color w:val="000000" w:themeColor="text1"/>
          <w:lang w:val="ru-RU"/>
        </w:rPr>
        <w:t xml:space="preserve">, </w:t>
      </w:r>
      <w:r w:rsidRPr="001A6404">
        <w:rPr>
          <w:i/>
          <w:color w:val="000000" w:themeColor="text1"/>
        </w:rPr>
        <w:t>исследование матки и придатков трансвагиальное</w:t>
      </w:r>
      <w:r w:rsidRPr="001A6404">
        <w:rPr>
          <w:i/>
          <w:color w:val="000000" w:themeColor="text1"/>
          <w:lang w:val="ru-RU"/>
        </w:rPr>
        <w:t xml:space="preserve">, </w:t>
      </w:r>
      <w:r w:rsidRPr="001A6404">
        <w:rPr>
          <w:i/>
          <w:color w:val="000000" w:themeColor="text1"/>
        </w:rPr>
        <w:t>молочных желез</w:t>
      </w:r>
      <w:r w:rsidRPr="001A6404">
        <w:rPr>
          <w:i/>
          <w:color w:val="000000" w:themeColor="text1"/>
          <w:lang w:val="ru-RU"/>
        </w:rPr>
        <w:t xml:space="preserve">, </w:t>
      </w:r>
      <w:r w:rsidRPr="001A6404">
        <w:rPr>
          <w:i/>
          <w:color w:val="000000" w:themeColor="text1"/>
        </w:rPr>
        <w:t>щитовидной железы и паращитовидных желез</w:t>
      </w:r>
      <w:r w:rsidRPr="001A6404">
        <w:rPr>
          <w:i/>
          <w:color w:val="000000" w:themeColor="text1"/>
          <w:lang w:val="ru-RU"/>
        </w:rPr>
        <w:t xml:space="preserve">, </w:t>
      </w:r>
      <w:r w:rsidRPr="001A6404">
        <w:rPr>
          <w:i/>
          <w:color w:val="000000" w:themeColor="text1"/>
        </w:rPr>
        <w:t>паращитовидных желез</w:t>
      </w:r>
      <w:r w:rsidRPr="001A6404">
        <w:rPr>
          <w:i/>
          <w:color w:val="000000" w:themeColor="text1"/>
          <w:lang w:val="ru-RU"/>
        </w:rPr>
        <w:t xml:space="preserve">, </w:t>
      </w:r>
      <w:r w:rsidRPr="001A6404">
        <w:rPr>
          <w:i/>
          <w:color w:val="000000" w:themeColor="text1"/>
        </w:rPr>
        <w:t>почек и надпочечников</w:t>
      </w:r>
      <w:r w:rsidRPr="001A6404">
        <w:rPr>
          <w:i/>
          <w:color w:val="000000" w:themeColor="text1"/>
          <w:lang w:val="ru-RU"/>
        </w:rPr>
        <w:t xml:space="preserve">, </w:t>
      </w:r>
      <w:r w:rsidRPr="001A6404">
        <w:rPr>
          <w:i/>
          <w:color w:val="000000" w:themeColor="text1"/>
        </w:rPr>
        <w:t>мочевыводящих путей</w:t>
      </w:r>
      <w:r w:rsidRPr="001A6404">
        <w:rPr>
          <w:i/>
          <w:color w:val="000000" w:themeColor="text1"/>
          <w:lang w:val="ru-RU"/>
        </w:rPr>
        <w:t xml:space="preserve">, </w:t>
      </w:r>
      <w:r w:rsidRPr="001A6404">
        <w:rPr>
          <w:i/>
          <w:color w:val="000000" w:themeColor="text1"/>
        </w:rPr>
        <w:t>забрюшинного пространства</w:t>
      </w:r>
      <w:r w:rsidRPr="001A6404">
        <w:rPr>
          <w:i/>
          <w:color w:val="000000" w:themeColor="text1"/>
          <w:lang w:val="ru-RU"/>
        </w:rPr>
        <w:t>)</w:t>
      </w:r>
    </w:p>
    <w:p w14:paraId="6688CFBC" w14:textId="45080DB5" w:rsidR="00C217AF" w:rsidRPr="001A6404" w:rsidRDefault="00C217AF" w:rsidP="004108BE">
      <w:pPr>
        <w:pStyle w:val="a4"/>
        <w:numPr>
          <w:ilvl w:val="0"/>
          <w:numId w:val="19"/>
        </w:numPr>
        <w:contextualSpacing/>
        <w:divId w:val="91754287"/>
        <w:rPr>
          <w:color w:val="000000" w:themeColor="text1"/>
          <w:lang w:val="ru-RU"/>
        </w:rPr>
      </w:pPr>
      <w:r w:rsidRPr="001A6404">
        <w:rPr>
          <w:rStyle w:val="affd"/>
          <w:color w:val="000000" w:themeColor="text1"/>
        </w:rPr>
        <w:t>Рекомендуется</w:t>
      </w:r>
      <w:r w:rsidRPr="001A6404">
        <w:rPr>
          <w:color w:val="000000" w:themeColor="text1"/>
        </w:rPr>
        <w:t xml:space="preserve"> всем пациентам с ОПЛ </w:t>
      </w:r>
      <w:r w:rsidRPr="001A6404">
        <w:rPr>
          <w:color w:val="000000" w:themeColor="text1"/>
          <w:lang w:val="ru-RU"/>
        </w:rPr>
        <w:t>на любом этапе диагностики и лечения при наличии клинических показаний проведение необходимых инструментальных исследований (л</w:t>
      </w:r>
      <w:r w:rsidRPr="001A6404">
        <w:rPr>
          <w:color w:val="000000" w:themeColor="text1"/>
        </w:rPr>
        <w:t>арингоскопия</w:t>
      </w:r>
      <w:r w:rsidRPr="001A6404">
        <w:rPr>
          <w:color w:val="000000" w:themeColor="text1"/>
          <w:lang w:val="ru-RU"/>
        </w:rPr>
        <w:t>, б</w:t>
      </w:r>
      <w:r w:rsidRPr="001A6404">
        <w:rPr>
          <w:color w:val="000000" w:themeColor="text1"/>
        </w:rPr>
        <w:t>ронхоскопия</w:t>
      </w:r>
      <w:r w:rsidRPr="001A6404">
        <w:rPr>
          <w:color w:val="000000" w:themeColor="text1"/>
          <w:lang w:val="ru-RU"/>
        </w:rPr>
        <w:t>, т</w:t>
      </w:r>
      <w:r w:rsidRPr="001A6404">
        <w:rPr>
          <w:color w:val="000000" w:themeColor="text1"/>
        </w:rPr>
        <w:t>рахеоскопия</w:t>
      </w:r>
      <w:r w:rsidRPr="001A6404">
        <w:rPr>
          <w:color w:val="000000" w:themeColor="text1"/>
          <w:lang w:val="ru-RU"/>
        </w:rPr>
        <w:t>, т</w:t>
      </w:r>
      <w:r w:rsidRPr="001A6404">
        <w:rPr>
          <w:color w:val="000000" w:themeColor="text1"/>
        </w:rPr>
        <w:t>оракоскопия</w:t>
      </w:r>
      <w:r w:rsidRPr="001A6404">
        <w:rPr>
          <w:color w:val="000000" w:themeColor="text1"/>
          <w:lang w:val="ru-RU"/>
        </w:rPr>
        <w:t>, э</w:t>
      </w:r>
      <w:r w:rsidRPr="001A6404">
        <w:rPr>
          <w:color w:val="000000" w:themeColor="text1"/>
        </w:rPr>
        <w:t>зофагогастродуоденоскопия</w:t>
      </w:r>
      <w:r w:rsidRPr="001A6404">
        <w:rPr>
          <w:color w:val="000000" w:themeColor="text1"/>
          <w:lang w:val="ru-RU"/>
        </w:rPr>
        <w:t>, к</w:t>
      </w:r>
      <w:r w:rsidRPr="001A6404">
        <w:rPr>
          <w:color w:val="000000" w:themeColor="text1"/>
        </w:rPr>
        <w:t>олоноскопия</w:t>
      </w:r>
      <w:r w:rsidRPr="001A6404">
        <w:rPr>
          <w:color w:val="000000" w:themeColor="text1"/>
          <w:lang w:val="ru-RU"/>
        </w:rPr>
        <w:t>, ц</w:t>
      </w:r>
      <w:r w:rsidRPr="001A6404">
        <w:rPr>
          <w:color w:val="000000" w:themeColor="text1"/>
        </w:rPr>
        <w:t>истоскопия</w:t>
      </w:r>
      <w:r w:rsidRPr="001A6404">
        <w:rPr>
          <w:color w:val="000000" w:themeColor="text1"/>
          <w:lang w:val="ru-RU"/>
        </w:rPr>
        <w:t xml:space="preserve"> и других) для уточнения типа поражения и контроля лечения</w:t>
      </w:r>
      <w:r w:rsidR="001A6404" w:rsidRPr="001A6404">
        <w:rPr>
          <w:color w:val="000000" w:themeColor="text1"/>
          <w:lang w:val="ru-RU"/>
        </w:rPr>
        <w:t xml:space="preserve"> </w:t>
      </w:r>
      <w:r w:rsidR="001A6404" w:rsidRPr="001A6404">
        <w:rPr>
          <w:rStyle w:val="affd"/>
          <w:b w:val="0"/>
          <w:bCs w:val="0"/>
          <w:color w:val="000000" w:themeColor="text1"/>
        </w:rPr>
        <w:fldChar w:fldCharType="begin" w:fldLock="1"/>
      </w:r>
      <w:r w:rsidR="001A6404" w:rsidRPr="001A6404">
        <w:rPr>
          <w:rStyle w:val="affd"/>
          <w:b w:val="0"/>
          <w:bCs w:val="0"/>
          <w:color w:val="000000" w:themeColor="text1"/>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1A6404" w:rsidRPr="001A6404">
        <w:rPr>
          <w:rStyle w:val="affd"/>
          <w:b w:val="0"/>
          <w:bCs w:val="0"/>
          <w:color w:val="000000" w:themeColor="text1"/>
        </w:rPr>
        <w:fldChar w:fldCharType="separate"/>
      </w:r>
      <w:r w:rsidR="001A6404" w:rsidRPr="001A6404">
        <w:rPr>
          <w:rStyle w:val="affd"/>
          <w:b w:val="0"/>
          <w:bCs w:val="0"/>
          <w:noProof/>
          <w:color w:val="000000" w:themeColor="text1"/>
        </w:rPr>
        <w:t>[1–3,5,7]</w:t>
      </w:r>
      <w:r w:rsidR="001A6404" w:rsidRPr="001A6404">
        <w:rPr>
          <w:rStyle w:val="affd"/>
          <w:b w:val="0"/>
          <w:bCs w:val="0"/>
          <w:color w:val="000000" w:themeColor="text1"/>
        </w:rPr>
        <w:fldChar w:fldCharType="end"/>
      </w:r>
      <w:r w:rsidRPr="001A6404">
        <w:rPr>
          <w:color w:val="000000" w:themeColor="text1"/>
          <w:lang w:val="ru-RU"/>
        </w:rPr>
        <w:t>.</w:t>
      </w:r>
    </w:p>
    <w:p w14:paraId="4B895D45" w14:textId="77777777" w:rsidR="00C217AF" w:rsidRPr="001A6404" w:rsidRDefault="00C217AF" w:rsidP="001A6404">
      <w:pPr>
        <w:pStyle w:val="a4"/>
        <w:contextualSpacing/>
        <w:divId w:val="91754287"/>
        <w:rPr>
          <w:rStyle w:val="affd"/>
          <w:color w:val="000000" w:themeColor="text1"/>
          <w:lang w:val="ru-RU"/>
        </w:rPr>
      </w:pPr>
      <w:r w:rsidRPr="001A6404">
        <w:rPr>
          <w:rStyle w:val="affd"/>
          <w:color w:val="000000" w:themeColor="text1"/>
        </w:rPr>
        <w:t>Уровень убедительности рекомендации С (уровень достоверности доказательств – 5)</w:t>
      </w:r>
    </w:p>
    <w:p w14:paraId="75EACB62" w14:textId="77777777" w:rsidR="00C217AF" w:rsidRPr="00C217AF" w:rsidRDefault="00C217AF" w:rsidP="001A6404">
      <w:pPr>
        <w:pStyle w:val="a4"/>
        <w:ind w:left="720"/>
        <w:contextualSpacing/>
        <w:divId w:val="91754287"/>
        <w:rPr>
          <w:rStyle w:val="affd"/>
          <w:b w:val="0"/>
          <w:bCs w:val="0"/>
          <w:color w:val="FF0000"/>
          <w:lang w:val="ru-RU"/>
        </w:rPr>
      </w:pPr>
    </w:p>
    <w:p w14:paraId="7EDB52A0" w14:textId="77777777" w:rsidR="004A681E" w:rsidRPr="00AC5C3A" w:rsidRDefault="004A681E" w:rsidP="00511430">
      <w:pPr>
        <w:pStyle w:val="2"/>
        <w:divId w:val="91754287"/>
      </w:pPr>
      <w:bookmarkStart w:id="19" w:name="_Toc64501874"/>
      <w:r w:rsidRPr="00AC5C3A">
        <w:rPr>
          <w:lang w:val="ru-RU"/>
        </w:rPr>
        <w:t xml:space="preserve">2.5. </w:t>
      </w:r>
      <w:r w:rsidRPr="00AC5C3A">
        <w:t>Иные диагностические исследования</w:t>
      </w:r>
      <w:bookmarkEnd w:id="19"/>
    </w:p>
    <w:p w14:paraId="76F743CE" w14:textId="3E878E88" w:rsidR="007B1954" w:rsidRPr="001A6404" w:rsidRDefault="007B1954" w:rsidP="005F10C4">
      <w:pPr>
        <w:pStyle w:val="aff0"/>
        <w:numPr>
          <w:ilvl w:val="0"/>
          <w:numId w:val="18"/>
        </w:numPr>
        <w:ind w:left="709"/>
        <w:contextualSpacing w:val="0"/>
        <w:rPr>
          <w:color w:val="000000" w:themeColor="text1"/>
        </w:rPr>
      </w:pPr>
      <w:r w:rsidRPr="001A6404">
        <w:rPr>
          <w:color w:val="000000" w:themeColor="text1"/>
        </w:rPr>
        <w:t xml:space="preserve">Всем пациентам с ОПЛ с учетом возможной интенсивной трансфузионной / гемотрансфузионной терапии перед началом и в процессе лечения </w:t>
      </w:r>
      <w:r w:rsidRPr="001A6404">
        <w:rPr>
          <w:b/>
          <w:color w:val="000000" w:themeColor="text1"/>
        </w:rPr>
        <w:t>рекомендуется</w:t>
      </w:r>
      <w:r w:rsidRPr="001A6404">
        <w:rPr>
          <w:color w:val="000000" w:themeColor="text1"/>
        </w:rPr>
        <w:t xml:space="preserve"> </w:t>
      </w:r>
      <w:r w:rsidRPr="001A6404">
        <w:rPr>
          <w:color w:val="000000" w:themeColor="text1"/>
        </w:rPr>
        <w:lastRenderedPageBreak/>
        <w:t>консультация врача-анестезиолога-реаниматолога для оценки сосудистого доступа и при показаниях установления центрального венозного катетера</w:t>
      </w:r>
      <w:r w:rsidR="001A6404" w:rsidRPr="001A6404">
        <w:rPr>
          <w:color w:val="000000" w:themeColor="text1"/>
        </w:rPr>
        <w:t xml:space="preserve"> </w:t>
      </w:r>
      <w:r w:rsidR="001A6404" w:rsidRPr="001A6404">
        <w:rPr>
          <w:rStyle w:val="affd"/>
          <w:b w:val="0"/>
          <w:bCs w:val="0"/>
          <w:color w:val="000000" w:themeColor="text1"/>
        </w:rPr>
        <w:fldChar w:fldCharType="begin" w:fldLock="1"/>
      </w:r>
      <w:r w:rsidR="001A6404" w:rsidRPr="001A6404">
        <w:rPr>
          <w:rStyle w:val="affd"/>
          <w:b w:val="0"/>
          <w:bCs w:val="0"/>
          <w:color w:val="000000" w:themeColor="text1"/>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1A6404" w:rsidRPr="001A6404">
        <w:rPr>
          <w:rStyle w:val="affd"/>
          <w:b w:val="0"/>
          <w:bCs w:val="0"/>
          <w:color w:val="000000" w:themeColor="text1"/>
        </w:rPr>
        <w:fldChar w:fldCharType="separate"/>
      </w:r>
      <w:r w:rsidR="001A6404" w:rsidRPr="001A6404">
        <w:rPr>
          <w:rStyle w:val="affd"/>
          <w:b w:val="0"/>
          <w:bCs w:val="0"/>
          <w:noProof/>
          <w:color w:val="000000" w:themeColor="text1"/>
        </w:rPr>
        <w:t>[1–3,5,7]</w:t>
      </w:r>
      <w:r w:rsidR="001A6404" w:rsidRPr="001A6404">
        <w:rPr>
          <w:rStyle w:val="affd"/>
          <w:b w:val="0"/>
          <w:bCs w:val="0"/>
          <w:color w:val="000000" w:themeColor="text1"/>
        </w:rPr>
        <w:fldChar w:fldCharType="end"/>
      </w:r>
      <w:r w:rsidRPr="001A6404">
        <w:rPr>
          <w:color w:val="000000" w:themeColor="text1"/>
        </w:rPr>
        <w:t xml:space="preserve"> [</w:t>
      </w:r>
      <w:r w:rsidR="00821838" w:rsidRPr="001A6404">
        <w:rPr>
          <w:color w:val="000000" w:themeColor="text1"/>
        </w:rPr>
        <w:t>..</w:t>
      </w:r>
      <w:r w:rsidRPr="001A6404">
        <w:rPr>
          <w:color w:val="000000" w:themeColor="text1"/>
        </w:rPr>
        <w:t>].</w:t>
      </w:r>
    </w:p>
    <w:p w14:paraId="4301B3CE" w14:textId="77777777" w:rsidR="00F8379F" w:rsidRPr="001A6404" w:rsidRDefault="00F8379F" w:rsidP="00F8379F">
      <w:pPr>
        <w:pStyle w:val="a4"/>
        <w:contextualSpacing/>
        <w:rPr>
          <w:rStyle w:val="affd"/>
          <w:color w:val="000000" w:themeColor="text1"/>
          <w:lang w:val="ru-RU"/>
        </w:rPr>
      </w:pPr>
      <w:r w:rsidRPr="001A6404">
        <w:rPr>
          <w:rStyle w:val="affd"/>
          <w:color w:val="000000" w:themeColor="text1"/>
        </w:rPr>
        <w:t>Уровень убедительности рекомендации С (уровень достоверности доказательств – 5)</w:t>
      </w:r>
    </w:p>
    <w:p w14:paraId="65941671" w14:textId="00BEA29E" w:rsidR="007B1954" w:rsidRPr="001A6404" w:rsidRDefault="007B1954" w:rsidP="00F8379F">
      <w:pPr>
        <w:pStyle w:val="aff0"/>
        <w:numPr>
          <w:ilvl w:val="0"/>
          <w:numId w:val="18"/>
        </w:numPr>
        <w:ind w:left="709"/>
        <w:contextualSpacing w:val="0"/>
        <w:rPr>
          <w:color w:val="000000" w:themeColor="text1"/>
        </w:rPr>
      </w:pPr>
      <w:r w:rsidRPr="001A6404">
        <w:rPr>
          <w:color w:val="000000" w:themeColor="text1"/>
        </w:rPr>
        <w:t>Всем пациентам с ОПЛ с коморбидностью, которая может повлиять на выбор программы противоопухолево</w:t>
      </w:r>
      <w:r w:rsidR="008D2AEA" w:rsidRPr="001A6404">
        <w:rPr>
          <w:color w:val="000000" w:themeColor="text1"/>
        </w:rPr>
        <w:t>й</w:t>
      </w:r>
      <w:r w:rsidRPr="001A6404">
        <w:rPr>
          <w:color w:val="000000" w:themeColor="text1"/>
        </w:rPr>
        <w:t xml:space="preserve"> </w:t>
      </w:r>
      <w:r w:rsidR="008D2AEA" w:rsidRPr="001A6404">
        <w:rPr>
          <w:color w:val="000000" w:themeColor="text1"/>
        </w:rPr>
        <w:t>терапии</w:t>
      </w:r>
      <w:r w:rsidRPr="001A6404">
        <w:rPr>
          <w:color w:val="000000" w:themeColor="text1"/>
        </w:rPr>
        <w:t xml:space="preserve">, </w:t>
      </w:r>
      <w:r w:rsidR="008D2AEA" w:rsidRPr="001A6404">
        <w:rPr>
          <w:color w:val="000000" w:themeColor="text1"/>
        </w:rPr>
        <w:t xml:space="preserve">на любом этапе диагностики и лечения </w:t>
      </w:r>
      <w:r w:rsidRPr="001A6404">
        <w:rPr>
          <w:b/>
          <w:color w:val="000000" w:themeColor="text1"/>
        </w:rPr>
        <w:t>рекомендуется</w:t>
      </w:r>
      <w:r w:rsidRPr="001A6404">
        <w:rPr>
          <w:color w:val="000000" w:themeColor="text1"/>
        </w:rPr>
        <w:t xml:space="preserve"> консультация соответствующего врача-специалиста (врача акушера-гинеколога, </w:t>
      </w:r>
      <w:r w:rsidR="005B16F9" w:rsidRPr="001A6404">
        <w:rPr>
          <w:rFonts w:eastAsia="Times New Roman" w:cs="Times New Roman"/>
          <w:color w:val="000000" w:themeColor="text1"/>
          <w:szCs w:val="24"/>
          <w:lang w:eastAsia="ru-RU"/>
        </w:rPr>
        <w:t>врача-хирурга</w:t>
      </w:r>
      <w:r w:rsidR="005B16F9" w:rsidRPr="001A6404">
        <w:rPr>
          <w:color w:val="000000" w:themeColor="text1"/>
        </w:rPr>
        <w:t xml:space="preserve">, </w:t>
      </w:r>
      <w:r w:rsidR="005B16F9" w:rsidRPr="001A6404">
        <w:rPr>
          <w:rFonts w:cs="Times New Roman"/>
          <w:color w:val="000000" w:themeColor="text1"/>
          <w:szCs w:val="24"/>
        </w:rPr>
        <w:t xml:space="preserve">врача-сердечно-сосудистого хирурга, </w:t>
      </w:r>
      <w:r w:rsidRPr="001A6404">
        <w:rPr>
          <w:color w:val="000000" w:themeColor="text1"/>
        </w:rPr>
        <w:t xml:space="preserve">врача-кардиолога, врача-невролога, </w:t>
      </w:r>
      <w:r w:rsidR="005B16F9" w:rsidRPr="001A6404">
        <w:rPr>
          <w:rFonts w:eastAsia="Times New Roman" w:cs="Times New Roman"/>
          <w:color w:val="000000" w:themeColor="text1"/>
          <w:szCs w:val="24"/>
          <w:lang w:eastAsia="ru-RU"/>
        </w:rPr>
        <w:t>врача-нейрохирурга</w:t>
      </w:r>
      <w:r w:rsidR="005B16F9" w:rsidRPr="001A6404">
        <w:rPr>
          <w:color w:val="000000" w:themeColor="text1"/>
        </w:rPr>
        <w:t xml:space="preserve">, </w:t>
      </w:r>
      <w:r w:rsidRPr="001A6404">
        <w:rPr>
          <w:color w:val="000000" w:themeColor="text1"/>
        </w:rPr>
        <w:t xml:space="preserve">врача-оториноларинолога, </w:t>
      </w:r>
      <w:r w:rsidR="005B16F9" w:rsidRPr="001A6404">
        <w:rPr>
          <w:rFonts w:eastAsia="Times New Roman" w:cs="Times New Roman"/>
          <w:color w:val="000000" w:themeColor="text1"/>
          <w:szCs w:val="24"/>
          <w:lang w:eastAsia="ru-RU"/>
        </w:rPr>
        <w:t>врача-офтальмолога</w:t>
      </w:r>
      <w:r w:rsidR="005B16F9" w:rsidRPr="001A6404">
        <w:rPr>
          <w:color w:val="000000" w:themeColor="text1"/>
        </w:rPr>
        <w:t xml:space="preserve">, </w:t>
      </w:r>
      <w:r w:rsidRPr="001A6404">
        <w:rPr>
          <w:color w:val="000000" w:themeColor="text1"/>
        </w:rPr>
        <w:t xml:space="preserve">врача-уролога, </w:t>
      </w:r>
      <w:r w:rsidR="005B16F9" w:rsidRPr="001A6404">
        <w:rPr>
          <w:rFonts w:eastAsia="Times New Roman" w:cs="Times New Roman"/>
          <w:color w:val="000000" w:themeColor="text1"/>
          <w:szCs w:val="24"/>
          <w:lang w:eastAsia="ru-RU"/>
        </w:rPr>
        <w:t>врача-нефролога</w:t>
      </w:r>
      <w:r w:rsidR="005B16F9" w:rsidRPr="001A6404">
        <w:rPr>
          <w:color w:val="000000" w:themeColor="text1"/>
        </w:rPr>
        <w:t xml:space="preserve">, </w:t>
      </w:r>
      <w:r w:rsidRPr="001A6404">
        <w:rPr>
          <w:color w:val="000000" w:themeColor="text1"/>
        </w:rPr>
        <w:t>врача-колопроктолога, врача-эндокр</w:t>
      </w:r>
      <w:r w:rsidR="005B16F9" w:rsidRPr="001A6404">
        <w:rPr>
          <w:color w:val="000000" w:themeColor="text1"/>
        </w:rPr>
        <w:t>инолога, врача-пульмонолога, вра</w:t>
      </w:r>
      <w:r w:rsidRPr="001A6404">
        <w:rPr>
          <w:color w:val="000000" w:themeColor="text1"/>
        </w:rPr>
        <w:t xml:space="preserve">ча-фтизиатра, </w:t>
      </w:r>
      <w:r w:rsidR="005B16F9" w:rsidRPr="001A6404">
        <w:rPr>
          <w:rFonts w:cs="Times New Roman"/>
          <w:color w:val="000000" w:themeColor="text1"/>
          <w:szCs w:val="24"/>
        </w:rPr>
        <w:t>врача-гастроэнтеролога</w:t>
      </w:r>
      <w:r w:rsidR="005B16F9" w:rsidRPr="001A6404">
        <w:rPr>
          <w:rFonts w:eastAsia="Times New Roman" w:cs="Times New Roman"/>
          <w:color w:val="000000" w:themeColor="text1"/>
          <w:szCs w:val="24"/>
          <w:lang w:eastAsia="ru-RU"/>
        </w:rPr>
        <w:t xml:space="preserve">, </w:t>
      </w:r>
      <w:r w:rsidR="005B16F9" w:rsidRPr="001A6404">
        <w:rPr>
          <w:rFonts w:cs="Times New Roman"/>
          <w:color w:val="000000" w:themeColor="text1"/>
          <w:szCs w:val="24"/>
        </w:rPr>
        <w:t>врача-дерматовенеролога</w:t>
      </w:r>
      <w:r w:rsidR="005B16F9" w:rsidRPr="001A6404">
        <w:rPr>
          <w:rFonts w:eastAsia="Times New Roman" w:cs="Times New Roman"/>
          <w:color w:val="000000" w:themeColor="text1"/>
          <w:szCs w:val="24"/>
          <w:lang w:eastAsia="ru-RU"/>
        </w:rPr>
        <w:t xml:space="preserve"> врача-стоматолога-терапевта</w:t>
      </w:r>
      <w:r w:rsidR="005B16F9" w:rsidRPr="001A6404">
        <w:rPr>
          <w:color w:val="000000" w:themeColor="text1"/>
        </w:rPr>
        <w:t xml:space="preserve">, </w:t>
      </w:r>
      <w:r w:rsidR="005B16F9" w:rsidRPr="001A6404">
        <w:rPr>
          <w:rFonts w:eastAsia="Times New Roman" w:cs="Times New Roman"/>
          <w:color w:val="000000" w:themeColor="text1"/>
          <w:szCs w:val="24"/>
          <w:lang w:eastAsia="ru-RU"/>
        </w:rPr>
        <w:t>врача-стоматолога-хирурга</w:t>
      </w:r>
      <w:r w:rsidR="005B16F9" w:rsidRPr="001A6404">
        <w:rPr>
          <w:color w:val="000000" w:themeColor="text1"/>
        </w:rPr>
        <w:t xml:space="preserve">, </w:t>
      </w:r>
      <w:r w:rsidR="005B16F9" w:rsidRPr="001A6404">
        <w:rPr>
          <w:rFonts w:eastAsia="Times New Roman" w:cs="Times New Roman"/>
          <w:color w:val="000000" w:themeColor="text1"/>
          <w:szCs w:val="24"/>
          <w:lang w:eastAsia="ru-RU"/>
        </w:rPr>
        <w:t>врача-травматолога-ортопеда, врача-психиатра</w:t>
      </w:r>
      <w:r w:rsidR="005B16F9" w:rsidRPr="001A6404">
        <w:rPr>
          <w:color w:val="000000" w:themeColor="text1"/>
        </w:rPr>
        <w:t xml:space="preserve"> </w:t>
      </w:r>
      <w:r w:rsidRPr="001A6404">
        <w:rPr>
          <w:color w:val="000000" w:themeColor="text1"/>
        </w:rPr>
        <w:t>и др.</w:t>
      </w:r>
      <w:r w:rsidR="008D2AEA" w:rsidRPr="001A6404">
        <w:rPr>
          <w:rFonts w:cs="Times New Roman"/>
          <w:color w:val="000000" w:themeColor="text1"/>
          <w:szCs w:val="24"/>
        </w:rPr>
        <w:t xml:space="preserve"> - первичный и повторный прием</w:t>
      </w:r>
      <w:r w:rsidRPr="001A6404">
        <w:rPr>
          <w:color w:val="000000" w:themeColor="text1"/>
        </w:rPr>
        <w:t>)</w:t>
      </w:r>
      <w:r w:rsidR="005B16F9" w:rsidRPr="001A6404">
        <w:rPr>
          <w:color w:val="000000" w:themeColor="text1"/>
        </w:rPr>
        <w:t xml:space="preserve"> </w:t>
      </w:r>
      <w:r w:rsidRPr="001A6404">
        <w:rPr>
          <w:color w:val="000000" w:themeColor="text1"/>
        </w:rPr>
        <w:fldChar w:fldCharType="begin" w:fldLock="1"/>
      </w:r>
      <w:r w:rsidR="00AF0EFC" w:rsidRPr="001A6404">
        <w:rPr>
          <w:color w:val="000000" w:themeColor="text1"/>
        </w:rPr>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[22]","plainTextFormattedCitation":"[22]","previouslyFormattedCitation":"[22]"},"properties":{"noteIndex":0},"schema":"https://github.com/citation-style-language/schema/raw/master/csl-citation.json"}</w:instrText>
      </w:r>
      <w:r w:rsidRPr="001A6404">
        <w:rPr>
          <w:color w:val="000000" w:themeColor="text1"/>
        </w:rPr>
        <w:fldChar w:fldCharType="separate"/>
      </w:r>
      <w:r w:rsidR="00CC335E" w:rsidRPr="001A6404">
        <w:rPr>
          <w:noProof/>
          <w:color w:val="000000" w:themeColor="text1"/>
        </w:rPr>
        <w:t>[22]</w:t>
      </w:r>
      <w:r w:rsidRPr="001A6404">
        <w:rPr>
          <w:color w:val="000000" w:themeColor="text1"/>
        </w:rPr>
        <w:fldChar w:fldCharType="end"/>
      </w:r>
      <w:r w:rsidRPr="001A6404">
        <w:rPr>
          <w:color w:val="000000" w:themeColor="text1"/>
        </w:rPr>
        <w:t>.</w:t>
      </w:r>
    </w:p>
    <w:p w14:paraId="0336161F" w14:textId="77777777" w:rsidR="00F8379F" w:rsidRPr="001A6404" w:rsidRDefault="00F8379F" w:rsidP="00F8379F">
      <w:pPr>
        <w:pStyle w:val="a4"/>
        <w:contextualSpacing/>
        <w:rPr>
          <w:rStyle w:val="affd"/>
          <w:color w:val="000000" w:themeColor="text1"/>
          <w:lang w:val="ru-RU"/>
        </w:rPr>
      </w:pPr>
      <w:r w:rsidRPr="001A6404">
        <w:rPr>
          <w:rStyle w:val="affd"/>
          <w:color w:val="000000" w:themeColor="text1"/>
        </w:rPr>
        <w:t>Уровень убедительности рекомендации С (уровень достоверности доказательств – 5)</w:t>
      </w:r>
    </w:p>
    <w:p w14:paraId="646CB9DF" w14:textId="6F20C290" w:rsidR="007B1954" w:rsidRPr="00557B34" w:rsidRDefault="007B1954" w:rsidP="003A3AA5">
      <w:pPr>
        <w:pStyle w:val="aff0"/>
        <w:numPr>
          <w:ilvl w:val="0"/>
          <w:numId w:val="18"/>
        </w:numPr>
        <w:ind w:left="709"/>
        <w:contextualSpacing w:val="0"/>
        <w:rPr>
          <w:color w:val="000000" w:themeColor="text1"/>
        </w:rPr>
      </w:pPr>
      <w:r w:rsidRPr="001A6404">
        <w:rPr>
          <w:color w:val="000000" w:themeColor="text1"/>
        </w:rPr>
        <w:t xml:space="preserve">Всем пациентам с </w:t>
      </w:r>
      <w:r w:rsidR="000941E7" w:rsidRPr="001A6404">
        <w:rPr>
          <w:color w:val="000000" w:themeColor="text1"/>
        </w:rPr>
        <w:t>ОПЛ</w:t>
      </w:r>
      <w:r w:rsidRPr="001A6404">
        <w:rPr>
          <w:color w:val="000000" w:themeColor="text1"/>
        </w:rPr>
        <w:t xml:space="preserve"> на любом этапе диагностики, наблюдения, лечения, при подозрении на развитие инфекционного осложнения </w:t>
      </w:r>
      <w:r w:rsidRPr="001A6404">
        <w:rPr>
          <w:b/>
          <w:color w:val="000000" w:themeColor="text1"/>
        </w:rPr>
        <w:t>рекомендуется</w:t>
      </w:r>
      <w:r w:rsidRPr="001A6404">
        <w:rPr>
          <w:color w:val="000000" w:themeColor="text1"/>
        </w:rPr>
        <w:t xml:space="preserve"> выполнение диагностических исследований для уточнения локализации инфекции, типа </w:t>
      </w:r>
      <w:r w:rsidRPr="00557B34">
        <w:rPr>
          <w:color w:val="000000" w:themeColor="text1"/>
        </w:rPr>
        <w:t>возбудителя инфекции, динамического контроля в процессе лечения (см. разделы 7</w:t>
      </w:r>
      <w:r w:rsidR="00557B34" w:rsidRPr="00557B34">
        <w:rPr>
          <w:color w:val="000000" w:themeColor="text1"/>
        </w:rPr>
        <w:t>.2, 7.3, 7.4</w:t>
      </w:r>
      <w:r w:rsidRPr="00557B34">
        <w:rPr>
          <w:color w:val="000000" w:themeColor="text1"/>
        </w:rPr>
        <w:t xml:space="preserve">) </w:t>
      </w:r>
      <w:r w:rsidRPr="00557B34">
        <w:rPr>
          <w:color w:val="000000" w:themeColor="text1"/>
        </w:rPr>
        <w:fldChar w:fldCharType="begin" w:fldLock="1"/>
      </w:r>
      <w:r w:rsidR="00AF0EFC" w:rsidRPr="00557B34">
        <w:rPr>
          <w:color w:val="000000" w:themeColor="text1"/>
        </w:rPr>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[23,24]","plainTextFormattedCitation":"[23,24]","previouslyFormattedCitation":"[23,24]"},"properties":{"noteIndex":0},"schema":"https://github.com/citation-style-language/schema/raw/master/csl-citation.json"}</w:instrText>
      </w:r>
      <w:r w:rsidRPr="00557B34">
        <w:rPr>
          <w:color w:val="000000" w:themeColor="text1"/>
        </w:rPr>
        <w:fldChar w:fldCharType="separate"/>
      </w:r>
      <w:r w:rsidR="00CC335E" w:rsidRPr="00557B34">
        <w:rPr>
          <w:noProof/>
          <w:color w:val="000000" w:themeColor="text1"/>
        </w:rPr>
        <w:t>[23,24]</w:t>
      </w:r>
      <w:r w:rsidRPr="00557B34">
        <w:rPr>
          <w:color w:val="000000" w:themeColor="text1"/>
        </w:rPr>
        <w:fldChar w:fldCharType="end"/>
      </w:r>
      <w:r w:rsidRPr="00557B34">
        <w:rPr>
          <w:color w:val="000000" w:themeColor="text1"/>
        </w:rPr>
        <w:t xml:space="preserve">. </w:t>
      </w:r>
    </w:p>
    <w:p w14:paraId="77B5CF97" w14:textId="77777777" w:rsidR="00426143" w:rsidRPr="001A6404" w:rsidRDefault="00426143" w:rsidP="00426143">
      <w:pPr>
        <w:pStyle w:val="a4"/>
        <w:contextualSpacing/>
        <w:rPr>
          <w:rStyle w:val="affd"/>
          <w:color w:val="000000" w:themeColor="text1"/>
          <w:lang w:val="ru-RU"/>
        </w:rPr>
      </w:pPr>
      <w:bookmarkStart w:id="20" w:name="_Hlk59568547"/>
      <w:r w:rsidRPr="001A6404">
        <w:rPr>
          <w:rStyle w:val="affd"/>
          <w:color w:val="000000" w:themeColor="text1"/>
        </w:rPr>
        <w:t>Уровень убедительности рекомендации С (уровень достоверности доказательств – 5)</w:t>
      </w:r>
    </w:p>
    <w:p w14:paraId="1F33D939" w14:textId="2B3B033C" w:rsidR="000941E7" w:rsidRPr="001A6404" w:rsidRDefault="007B1954" w:rsidP="000941E7">
      <w:pPr>
        <w:pStyle w:val="1f4"/>
        <w:rPr>
          <w:b/>
          <w:i/>
          <w:color w:val="000000" w:themeColor="text1"/>
        </w:rPr>
      </w:pPr>
      <w:r w:rsidRPr="001A6404">
        <w:rPr>
          <w:b/>
          <w:color w:val="000000" w:themeColor="text1"/>
        </w:rPr>
        <w:t xml:space="preserve">Комментарии: </w:t>
      </w:r>
      <w:r w:rsidR="000941E7" w:rsidRPr="001A6404">
        <w:rPr>
          <w:i/>
          <w:color w:val="000000" w:themeColor="text1"/>
        </w:rPr>
        <w:t xml:space="preserve">инфекции являются </w:t>
      </w:r>
      <w:r w:rsidR="005E76F2" w:rsidRPr="001A6404">
        <w:rPr>
          <w:i/>
          <w:color w:val="000000" w:themeColor="text1"/>
        </w:rPr>
        <w:t xml:space="preserve">одними из </w:t>
      </w:r>
      <w:r w:rsidR="000941E7" w:rsidRPr="001A6404">
        <w:rPr>
          <w:i/>
          <w:color w:val="000000" w:themeColor="text1"/>
        </w:rPr>
        <w:t>ведущи</w:t>
      </w:r>
      <w:r w:rsidR="005E76F2" w:rsidRPr="001A6404">
        <w:rPr>
          <w:i/>
          <w:color w:val="000000" w:themeColor="text1"/>
        </w:rPr>
        <w:t>х осложнений</w:t>
      </w:r>
      <w:r w:rsidR="000941E7" w:rsidRPr="001A6404">
        <w:rPr>
          <w:i/>
          <w:color w:val="000000" w:themeColor="text1"/>
        </w:rPr>
        <w:t xml:space="preserve"> при лечении ОПЛ, </w:t>
      </w:r>
      <w:r w:rsidR="005E76F2" w:rsidRPr="001A6404">
        <w:rPr>
          <w:i/>
          <w:color w:val="000000" w:themeColor="text1"/>
        </w:rPr>
        <w:t>особенно</w:t>
      </w:r>
      <w:r w:rsidR="000941E7" w:rsidRPr="001A6404">
        <w:rPr>
          <w:i/>
          <w:color w:val="000000" w:themeColor="text1"/>
        </w:rPr>
        <w:t xml:space="preserve"> на этапах индукции и консолидации ремиссии</w:t>
      </w:r>
      <w:r w:rsidR="005E76F2" w:rsidRPr="001A6404">
        <w:rPr>
          <w:i/>
          <w:color w:val="000000" w:themeColor="text1"/>
        </w:rPr>
        <w:t xml:space="preserve">, в период нейтропении. Инфекционные осложнения учащаются </w:t>
      </w:r>
      <w:r w:rsidR="000941E7" w:rsidRPr="001A6404">
        <w:rPr>
          <w:i/>
          <w:color w:val="000000" w:themeColor="text1"/>
        </w:rPr>
        <w:t>при резистентном варианте опухоли, при высокодозной химиотерапии, при сопу</w:t>
      </w:r>
      <w:r w:rsidR="005E76F2" w:rsidRPr="001A6404">
        <w:rPr>
          <w:i/>
          <w:color w:val="000000" w:themeColor="text1"/>
        </w:rPr>
        <w:t>т</w:t>
      </w:r>
      <w:r w:rsidR="000941E7" w:rsidRPr="001A6404">
        <w:rPr>
          <w:i/>
          <w:color w:val="000000" w:themeColor="text1"/>
        </w:rPr>
        <w:t xml:space="preserve">ствующей гипогаммаглобулинемии, в период вынужденной гиподинамии и постоянного постельного режима.  </w:t>
      </w:r>
    </w:p>
    <w:p w14:paraId="5EB0B654" w14:textId="1994FA01" w:rsidR="000941E7" w:rsidRPr="001A6404" w:rsidRDefault="000941E7" w:rsidP="005E76F2">
      <w:pPr>
        <w:ind w:firstLine="708"/>
        <w:rPr>
          <w:rFonts w:cs="Times New Roman"/>
          <w:i/>
          <w:color w:val="000000" w:themeColor="text1"/>
        </w:rPr>
      </w:pPr>
      <w:r w:rsidRPr="001A6404">
        <w:rPr>
          <w:rFonts w:cs="Times New Roman"/>
          <w:i/>
          <w:color w:val="000000" w:themeColor="text1"/>
        </w:rPr>
        <w:t>Инфекционные осложнения у пациентов с гематологическими заболеваниями  характеризуются разнообразием как по этиологии, так и по локализации инфекционного процесса</w:t>
      </w:r>
      <w:r w:rsidR="005E76F2" w:rsidRPr="001A6404">
        <w:rPr>
          <w:rFonts w:cs="Times New Roman"/>
          <w:i/>
          <w:color w:val="000000" w:themeColor="text1"/>
        </w:rPr>
        <w:t xml:space="preserve">, и требует применения </w:t>
      </w:r>
      <w:r w:rsidRPr="001A6404">
        <w:rPr>
          <w:rFonts w:cs="Times New Roman"/>
          <w:i/>
          <w:color w:val="000000" w:themeColor="text1"/>
        </w:rPr>
        <w:t>комплекс</w:t>
      </w:r>
      <w:r w:rsidR="005E76F2" w:rsidRPr="001A6404">
        <w:rPr>
          <w:rFonts w:cs="Times New Roman"/>
          <w:i/>
          <w:color w:val="000000" w:themeColor="text1"/>
        </w:rPr>
        <w:t>а</w:t>
      </w:r>
      <w:r w:rsidRPr="001A6404">
        <w:rPr>
          <w:rFonts w:cs="Times New Roman"/>
          <w:i/>
          <w:color w:val="000000" w:themeColor="text1"/>
        </w:rPr>
        <w:t xml:space="preserve"> лабораторных исследований для диагностики инфекционных осложнений </w:t>
      </w:r>
      <w:r w:rsidR="005E76F2" w:rsidRPr="001A6404">
        <w:rPr>
          <w:rFonts w:cs="Times New Roman"/>
          <w:i/>
          <w:color w:val="000000" w:themeColor="text1"/>
        </w:rPr>
        <w:t>и особых подходов</w:t>
      </w:r>
      <w:r w:rsidRPr="001A6404">
        <w:rPr>
          <w:rFonts w:cs="Times New Roman"/>
          <w:i/>
          <w:color w:val="000000" w:themeColor="text1"/>
        </w:rPr>
        <w:t xml:space="preserve"> к их терапии, которые отличаются от тактики лечения </w:t>
      </w:r>
      <w:r w:rsidR="005E76F2" w:rsidRPr="001A6404">
        <w:rPr>
          <w:rFonts w:cs="Times New Roman"/>
          <w:i/>
          <w:color w:val="000000" w:themeColor="text1"/>
        </w:rPr>
        <w:t xml:space="preserve">инфекционных проявлений </w:t>
      </w:r>
      <w:r w:rsidRPr="001A6404">
        <w:rPr>
          <w:rFonts w:cs="Times New Roman"/>
          <w:i/>
          <w:color w:val="000000" w:themeColor="text1"/>
        </w:rPr>
        <w:t>у пациентов</w:t>
      </w:r>
      <w:r w:rsidR="005E76F2" w:rsidRPr="001A6404">
        <w:rPr>
          <w:rFonts w:cs="Times New Roman"/>
          <w:i/>
          <w:color w:val="000000" w:themeColor="text1"/>
        </w:rPr>
        <w:t xml:space="preserve"> без онкогематологического заболевания</w:t>
      </w:r>
      <w:r w:rsidRPr="001A6404">
        <w:rPr>
          <w:rFonts w:cs="Times New Roman"/>
          <w:i/>
          <w:color w:val="000000" w:themeColor="text1"/>
        </w:rPr>
        <w:t>.</w:t>
      </w:r>
      <w:r w:rsidR="005E76F2" w:rsidRPr="001A6404">
        <w:rPr>
          <w:rFonts w:cs="Times New Roman"/>
          <w:i/>
          <w:color w:val="000000" w:themeColor="text1"/>
        </w:rPr>
        <w:t xml:space="preserve"> </w:t>
      </w:r>
      <w:r w:rsidRPr="001A6404">
        <w:rPr>
          <w:rFonts w:cs="Times New Roman"/>
          <w:i/>
          <w:color w:val="000000" w:themeColor="text1"/>
        </w:rPr>
        <w:t>Основным фактором, определяющим развитие инфекционных осложнений, является нейтропения (нейтрофилы &lt; 0,5х10</w:t>
      </w:r>
      <w:r w:rsidRPr="001A6404">
        <w:rPr>
          <w:rFonts w:cs="Times New Roman"/>
          <w:i/>
          <w:color w:val="000000" w:themeColor="text1"/>
          <w:vertAlign w:val="superscript"/>
        </w:rPr>
        <w:t>9</w:t>
      </w:r>
      <w:r w:rsidRPr="001A6404">
        <w:rPr>
          <w:rFonts w:cs="Times New Roman"/>
          <w:i/>
          <w:color w:val="000000" w:themeColor="text1"/>
        </w:rPr>
        <w:t>/л) или лейкопения (лейкоциты ≤ 1,000х10</w:t>
      </w:r>
      <w:r w:rsidRPr="001A6404">
        <w:rPr>
          <w:rFonts w:cs="Times New Roman"/>
          <w:i/>
          <w:color w:val="000000" w:themeColor="text1"/>
          <w:vertAlign w:val="superscript"/>
        </w:rPr>
        <w:t>9</w:t>
      </w:r>
      <w:r w:rsidRPr="001A6404">
        <w:rPr>
          <w:rFonts w:cs="Times New Roman"/>
          <w:i/>
          <w:color w:val="000000" w:themeColor="text1"/>
        </w:rPr>
        <w:t>/л)</w:t>
      </w:r>
      <w:r w:rsidR="005E76F2" w:rsidRPr="001A6404">
        <w:rPr>
          <w:rFonts w:cs="Times New Roman"/>
          <w:i/>
          <w:color w:val="000000" w:themeColor="text1"/>
        </w:rPr>
        <w:t xml:space="preserve">, </w:t>
      </w:r>
      <w:r w:rsidR="005E76F2" w:rsidRPr="001A6404">
        <w:rPr>
          <w:rFonts w:cs="Times New Roman"/>
          <w:i/>
          <w:color w:val="000000" w:themeColor="text1"/>
        </w:rPr>
        <w:lastRenderedPageBreak/>
        <w:t xml:space="preserve">а также </w:t>
      </w:r>
      <w:r w:rsidRPr="001A6404">
        <w:rPr>
          <w:rFonts w:cs="Times New Roman"/>
          <w:i/>
          <w:color w:val="000000" w:themeColor="text1"/>
        </w:rPr>
        <w:t>темп снижения</w:t>
      </w:r>
      <w:r w:rsidR="005E76F2" w:rsidRPr="001A6404">
        <w:rPr>
          <w:rFonts w:cs="Times New Roman"/>
          <w:i/>
          <w:color w:val="000000" w:themeColor="text1"/>
        </w:rPr>
        <w:t xml:space="preserve"> количества нейтрофилов и</w:t>
      </w:r>
      <w:r w:rsidRPr="001A6404">
        <w:rPr>
          <w:rFonts w:cs="Times New Roman"/>
          <w:i/>
          <w:color w:val="000000" w:themeColor="text1"/>
        </w:rPr>
        <w:t xml:space="preserve"> длительность нейтропении. </w:t>
      </w:r>
      <w:r w:rsidR="005E76F2" w:rsidRPr="001A6404">
        <w:rPr>
          <w:rFonts w:cs="Times New Roman"/>
          <w:i/>
          <w:color w:val="000000" w:themeColor="text1"/>
        </w:rPr>
        <w:t xml:space="preserve"> </w:t>
      </w:r>
      <w:r w:rsidRPr="001A6404">
        <w:rPr>
          <w:rFonts w:cs="Times New Roman"/>
          <w:i/>
          <w:color w:val="000000" w:themeColor="text1"/>
        </w:rPr>
        <w:t xml:space="preserve">Риск развития инфекций возрастает при повреждении слизистых оболочек желудочно-кишечного тракта (особенно мукозитах III-IV степени), наличии центрального венозного катетера (ЦВК). </w:t>
      </w:r>
    </w:p>
    <w:p w14:paraId="017BCA0A" w14:textId="011C6244" w:rsidR="007B1954" w:rsidRPr="001A6404" w:rsidRDefault="00DC7CE1" w:rsidP="007B1954">
      <w:pPr>
        <w:pStyle w:val="1f4"/>
        <w:rPr>
          <w:i/>
          <w:color w:val="000000" w:themeColor="text1"/>
        </w:rPr>
      </w:pPr>
      <w:r w:rsidRPr="001A6404">
        <w:rPr>
          <w:i/>
          <w:color w:val="000000" w:themeColor="text1"/>
        </w:rPr>
        <w:t>П</w:t>
      </w:r>
      <w:r w:rsidR="007B1954" w:rsidRPr="001A6404">
        <w:rPr>
          <w:i/>
          <w:color w:val="000000" w:themeColor="text1"/>
        </w:rPr>
        <w:t xml:space="preserve">ри </w:t>
      </w:r>
      <w:r w:rsidR="005E76F2" w:rsidRPr="001A6404">
        <w:rPr>
          <w:i/>
          <w:color w:val="000000" w:themeColor="text1"/>
        </w:rPr>
        <w:t>ОПЛ</w:t>
      </w:r>
      <w:r w:rsidR="007B1954" w:rsidRPr="001A6404">
        <w:rPr>
          <w:i/>
          <w:color w:val="000000" w:themeColor="text1"/>
        </w:rPr>
        <w:t xml:space="preserve"> могут развиваться различные вирусные, бактериальные, грибковые инфекционные осложнения, в том числе, оппортунистические инфекции</w:t>
      </w:r>
      <w:r w:rsidR="005E76F2" w:rsidRPr="001A6404">
        <w:rPr>
          <w:i/>
          <w:color w:val="000000" w:themeColor="text1"/>
        </w:rPr>
        <w:t>, с</w:t>
      </w:r>
      <w:r w:rsidR="007B1954" w:rsidRPr="001A6404">
        <w:rPr>
          <w:i/>
          <w:color w:val="000000" w:themeColor="text1"/>
        </w:rPr>
        <w:t xml:space="preserve">воевременная диагностика и лечение </w:t>
      </w:r>
      <w:r w:rsidR="000D25CB" w:rsidRPr="001A6404">
        <w:rPr>
          <w:i/>
          <w:color w:val="000000" w:themeColor="text1"/>
        </w:rPr>
        <w:t>которых</w:t>
      </w:r>
      <w:r w:rsidR="007B1954" w:rsidRPr="001A6404">
        <w:rPr>
          <w:i/>
          <w:color w:val="000000" w:themeColor="text1"/>
        </w:rPr>
        <w:t xml:space="preserve"> является важнейшим компонентом успешного лечения пациентов. Диагностические исследования включают необходимые исследования лучевой диагностики (КТ и магнитно-резонансная томография вовлеченнных областей, в том числе, по показаниям - компьютерная томография головного мозга); эндоскопические, пункционные и биопсийные исследования (в том числе, по показаниям - бронхо-альвеолярный лаваж, пункция плевральной полости, спинномозговая пункция); лабораторные исследования (в том числе, по показаниям - исследование кислотно-основного состояния и газов крови, исследование уровня прокальцитонина в крови), посевы и другие микробиологические (культуральные) я, молекулярно-биологические, микроскопические и иные бактериологические исследования на аэробные и факультативно-анаэробные микроорганизмы (в том числе, аэробные и факультативно-анаэробные условно-патогенные микроорганизмы), пнвмоцисты, микоплазму, легионеллу, микобактерии туберкулеза, грибы (дрожжевые и мицелильные), клострид</w:t>
      </w:r>
      <w:r w:rsidR="001B4ADB" w:rsidRPr="001A6404">
        <w:rPr>
          <w:i/>
          <w:color w:val="000000" w:themeColor="text1"/>
        </w:rPr>
        <w:t xml:space="preserve"> </w:t>
      </w:r>
      <w:r w:rsidR="007B1954" w:rsidRPr="001A6404">
        <w:rPr>
          <w:i/>
          <w:color w:val="000000" w:themeColor="text1"/>
        </w:rPr>
        <w:t>ии, и другие.</w:t>
      </w:r>
    </w:p>
    <w:p w14:paraId="0ABAE4B0" w14:textId="492CBCAB" w:rsidR="00D142F9" w:rsidRPr="001A6404" w:rsidRDefault="00D142F9" w:rsidP="00557B34">
      <w:pPr>
        <w:pStyle w:val="aff0"/>
        <w:numPr>
          <w:ilvl w:val="0"/>
          <w:numId w:val="18"/>
        </w:numPr>
        <w:ind w:left="709"/>
        <w:rPr>
          <w:rFonts w:eastAsia="Times New Roman" w:cs="Times New Roman"/>
          <w:color w:val="000000" w:themeColor="text1"/>
          <w:szCs w:val="24"/>
          <w:lang w:eastAsia="ru-RU"/>
        </w:rPr>
      </w:pPr>
      <w:r w:rsidRPr="001A6404">
        <w:rPr>
          <w:color w:val="000000" w:themeColor="text1"/>
        </w:rPr>
        <w:t xml:space="preserve">Всем пациентам с ОПЛ на любом этапе диагностики, наблюдения, лечения, по показания для исключения очага поражения </w:t>
      </w:r>
      <w:r w:rsidRPr="001A6404">
        <w:rPr>
          <w:b/>
          <w:color w:val="000000" w:themeColor="text1"/>
        </w:rPr>
        <w:t>рекомендуется</w:t>
      </w:r>
      <w:r w:rsidRPr="001A6404">
        <w:rPr>
          <w:color w:val="000000" w:themeColor="text1"/>
        </w:rPr>
        <w:t xml:space="preserve"> выполнение м</w:t>
      </w:r>
      <w:r w:rsidRPr="001A6404">
        <w:rPr>
          <w:rFonts w:eastAsia="Times New Roman" w:cs="Times New Roman"/>
          <w:color w:val="000000" w:themeColor="text1"/>
          <w:szCs w:val="24"/>
          <w:lang w:eastAsia="ru-RU"/>
        </w:rPr>
        <w:t xml:space="preserve">агнитно-резонансной томографии (МРТ) или компьютерной томографии (КТ) соответствующей области </w:t>
      </w:r>
      <w:r w:rsidRPr="001A6404">
        <w:rPr>
          <w:color w:val="000000" w:themeColor="text1"/>
        </w:rPr>
        <w:fldChar w:fldCharType="begin" w:fldLock="1"/>
      </w:r>
      <w:r w:rsidR="00AF0EFC" w:rsidRPr="001A6404">
        <w:rPr>
          <w:color w:val="000000" w:themeColor="text1"/>
        </w:rPr>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[23,24]","plainTextFormattedCitation":"[23,24]","previouslyFormattedCitation":"[23,24]"},"properties":{"noteIndex":0},"schema":"https://github.com/citation-style-language/schema/raw/master/csl-citation.json"}</w:instrText>
      </w:r>
      <w:r w:rsidRPr="001A6404">
        <w:rPr>
          <w:color w:val="000000" w:themeColor="text1"/>
        </w:rPr>
        <w:fldChar w:fldCharType="separate"/>
      </w:r>
      <w:r w:rsidR="00CC335E" w:rsidRPr="001A6404">
        <w:rPr>
          <w:noProof/>
          <w:color w:val="000000" w:themeColor="text1"/>
        </w:rPr>
        <w:t>[23,24]</w:t>
      </w:r>
      <w:r w:rsidRPr="001A6404">
        <w:rPr>
          <w:color w:val="000000" w:themeColor="text1"/>
        </w:rPr>
        <w:fldChar w:fldCharType="end"/>
      </w:r>
      <w:r w:rsidRPr="001A6404">
        <w:rPr>
          <w:color w:val="000000" w:themeColor="text1"/>
        </w:rPr>
        <w:t xml:space="preserve">. </w:t>
      </w:r>
    </w:p>
    <w:p w14:paraId="670C769B" w14:textId="77777777" w:rsidR="00557B34" w:rsidRPr="001A6404" w:rsidRDefault="00557B34" w:rsidP="00557B34">
      <w:pPr>
        <w:pStyle w:val="a4"/>
        <w:contextualSpacing/>
        <w:rPr>
          <w:rStyle w:val="affd"/>
          <w:color w:val="000000" w:themeColor="text1"/>
          <w:lang w:val="ru-RU"/>
        </w:rPr>
      </w:pPr>
      <w:r w:rsidRPr="001A6404">
        <w:rPr>
          <w:rStyle w:val="affd"/>
          <w:color w:val="000000" w:themeColor="text1"/>
        </w:rPr>
        <w:t>Уровень убедительности рекомендации С (уровень достоверности доказательств – 5)</w:t>
      </w:r>
    </w:p>
    <w:p w14:paraId="41AFF503" w14:textId="2E3BCF69" w:rsidR="00991469" w:rsidRPr="001A6404" w:rsidRDefault="00D142F9" w:rsidP="00DE73C9">
      <w:pPr>
        <w:rPr>
          <w:rFonts w:eastAsia="Times New Roman" w:cs="Times New Roman"/>
          <w:i/>
          <w:color w:val="000000" w:themeColor="text1"/>
          <w:szCs w:val="24"/>
          <w:lang w:eastAsia="ru-RU"/>
        </w:rPr>
      </w:pPr>
      <w:r w:rsidRPr="001A6404">
        <w:rPr>
          <w:b/>
          <w:color w:val="000000" w:themeColor="text1"/>
        </w:rPr>
        <w:t xml:space="preserve">Комментарии: </w:t>
      </w:r>
      <w:r w:rsidRPr="001A6404">
        <w:rPr>
          <w:i/>
          <w:color w:val="000000" w:themeColor="text1"/>
        </w:rPr>
        <w:t xml:space="preserve">наиболее часто проводятся МРТ-исследования </w:t>
      </w:r>
      <w:r w:rsidR="00991469" w:rsidRPr="001A6404">
        <w:rPr>
          <w:rFonts w:eastAsia="Times New Roman" w:cs="Times New Roman"/>
          <w:i/>
          <w:color w:val="000000" w:themeColor="text1"/>
          <w:szCs w:val="24"/>
          <w:lang w:eastAsia="ru-RU"/>
        </w:rPr>
        <w:t>костной ткани, головного мозга с контрастированием, спинного мозга с контрастированием, органов малого таза, позвоночника с контрастированием; и КТ-исследования лицевого отдела черепа</w:t>
      </w:r>
      <w:r w:rsidR="00DE73C9" w:rsidRPr="001A6404">
        <w:rPr>
          <w:rFonts w:eastAsia="Times New Roman" w:cs="Times New Roman"/>
          <w:i/>
          <w:color w:val="000000" w:themeColor="text1"/>
          <w:szCs w:val="24"/>
          <w:lang w:eastAsia="ru-RU"/>
        </w:rPr>
        <w:t xml:space="preserve">, позвоночника, </w:t>
      </w:r>
      <w:r w:rsidR="00991469" w:rsidRPr="001A6404">
        <w:rPr>
          <w:rFonts w:eastAsia="Times New Roman" w:cs="Times New Roman"/>
          <w:i/>
          <w:color w:val="000000" w:themeColor="text1"/>
          <w:szCs w:val="24"/>
          <w:lang w:eastAsia="ru-RU"/>
        </w:rPr>
        <w:t>придаточных пазух носа, гортани</w:t>
      </w:r>
      <w:r w:rsidR="00DE73C9" w:rsidRPr="001A6404">
        <w:rPr>
          <w:rFonts w:eastAsia="Times New Roman" w:cs="Times New Roman"/>
          <w:i/>
          <w:color w:val="000000" w:themeColor="text1"/>
          <w:szCs w:val="24"/>
          <w:lang w:eastAsia="ru-RU"/>
        </w:rPr>
        <w:t xml:space="preserve">, </w:t>
      </w:r>
      <w:r w:rsidR="00991469" w:rsidRPr="001A6404">
        <w:rPr>
          <w:rFonts w:eastAsia="Times New Roman" w:cs="Times New Roman"/>
          <w:i/>
          <w:color w:val="000000" w:themeColor="text1"/>
          <w:szCs w:val="24"/>
          <w:lang w:eastAsia="ru-RU"/>
        </w:rPr>
        <w:t>верхних дыхательных путей и шеи</w:t>
      </w:r>
      <w:r w:rsidR="00DE73C9" w:rsidRPr="001A6404">
        <w:rPr>
          <w:rFonts w:eastAsia="Times New Roman" w:cs="Times New Roman"/>
          <w:i/>
          <w:color w:val="000000" w:themeColor="text1"/>
          <w:szCs w:val="24"/>
          <w:lang w:eastAsia="ru-RU"/>
        </w:rPr>
        <w:t xml:space="preserve">, </w:t>
      </w:r>
      <w:r w:rsidR="00991469" w:rsidRPr="001A6404">
        <w:rPr>
          <w:rFonts w:eastAsia="Times New Roman" w:cs="Times New Roman"/>
          <w:i/>
          <w:color w:val="000000" w:themeColor="text1"/>
          <w:szCs w:val="24"/>
          <w:lang w:eastAsia="ru-RU"/>
        </w:rPr>
        <w:t>КТ- ангиография одной анатомической области</w:t>
      </w:r>
      <w:r w:rsidR="00DE73C9" w:rsidRPr="001A6404">
        <w:rPr>
          <w:rFonts w:eastAsia="Times New Roman" w:cs="Times New Roman"/>
          <w:i/>
          <w:color w:val="000000" w:themeColor="text1"/>
          <w:szCs w:val="24"/>
          <w:lang w:eastAsia="ru-RU"/>
        </w:rPr>
        <w:t xml:space="preserve">, </w:t>
      </w:r>
      <w:r w:rsidR="00991469" w:rsidRPr="001A6404">
        <w:rPr>
          <w:rFonts w:eastAsia="Times New Roman" w:cs="Times New Roman"/>
          <w:i/>
          <w:color w:val="000000" w:themeColor="text1"/>
          <w:szCs w:val="24"/>
          <w:lang w:eastAsia="ru-RU"/>
        </w:rPr>
        <w:t>органов малого таза у женщин</w:t>
      </w:r>
      <w:r w:rsidR="00DE73C9" w:rsidRPr="001A6404">
        <w:rPr>
          <w:rFonts w:eastAsia="Times New Roman" w:cs="Times New Roman"/>
          <w:i/>
          <w:color w:val="000000" w:themeColor="text1"/>
          <w:szCs w:val="24"/>
          <w:lang w:eastAsia="ru-RU"/>
        </w:rPr>
        <w:t xml:space="preserve">, </w:t>
      </w:r>
      <w:r w:rsidR="00991469" w:rsidRPr="001A6404">
        <w:rPr>
          <w:rFonts w:eastAsia="Times New Roman" w:cs="Times New Roman"/>
          <w:i/>
          <w:color w:val="000000" w:themeColor="text1"/>
          <w:szCs w:val="24"/>
          <w:lang w:eastAsia="ru-RU"/>
        </w:rPr>
        <w:t>органов таза у мужчин</w:t>
      </w:r>
      <w:r w:rsidR="00DE73C9" w:rsidRPr="001A6404">
        <w:rPr>
          <w:rFonts w:eastAsia="Times New Roman" w:cs="Times New Roman"/>
          <w:i/>
          <w:color w:val="000000" w:themeColor="text1"/>
          <w:szCs w:val="24"/>
          <w:lang w:eastAsia="ru-RU"/>
        </w:rPr>
        <w:t xml:space="preserve">, </w:t>
      </w:r>
      <w:r w:rsidR="00991469" w:rsidRPr="001A6404">
        <w:rPr>
          <w:rFonts w:eastAsia="Times New Roman" w:cs="Times New Roman"/>
          <w:i/>
          <w:color w:val="000000" w:themeColor="text1"/>
          <w:szCs w:val="24"/>
          <w:lang w:eastAsia="ru-RU"/>
        </w:rPr>
        <w:t>головного мозга</w:t>
      </w:r>
      <w:r w:rsidR="00DE73C9" w:rsidRPr="001A6404">
        <w:rPr>
          <w:rFonts w:eastAsia="Times New Roman" w:cs="Times New Roman"/>
          <w:i/>
          <w:color w:val="000000" w:themeColor="text1"/>
          <w:szCs w:val="24"/>
          <w:lang w:eastAsia="ru-RU"/>
        </w:rPr>
        <w:t xml:space="preserve">, </w:t>
      </w:r>
      <w:r w:rsidR="00991469" w:rsidRPr="001A6404">
        <w:rPr>
          <w:rFonts w:eastAsia="Times New Roman" w:cs="Times New Roman"/>
          <w:i/>
          <w:color w:val="000000" w:themeColor="text1"/>
          <w:szCs w:val="24"/>
          <w:lang w:eastAsia="ru-RU"/>
        </w:rPr>
        <w:t>органов брюшной полости</w:t>
      </w:r>
      <w:r w:rsidR="00DE73C9" w:rsidRPr="001A6404">
        <w:rPr>
          <w:rFonts w:eastAsia="Times New Roman" w:cs="Times New Roman"/>
          <w:i/>
          <w:color w:val="000000" w:themeColor="text1"/>
          <w:szCs w:val="24"/>
          <w:lang w:eastAsia="ru-RU"/>
        </w:rPr>
        <w:t xml:space="preserve">, </w:t>
      </w:r>
      <w:r w:rsidR="00991469" w:rsidRPr="001A6404">
        <w:rPr>
          <w:rFonts w:eastAsia="Times New Roman" w:cs="Times New Roman"/>
          <w:i/>
          <w:color w:val="000000" w:themeColor="text1"/>
          <w:szCs w:val="24"/>
          <w:lang w:eastAsia="ru-RU"/>
        </w:rPr>
        <w:t>органов брюшной полости с внутривенным болюсным контрастированием</w:t>
      </w:r>
      <w:r w:rsidR="00DE73C9" w:rsidRPr="001A6404">
        <w:rPr>
          <w:rFonts w:eastAsia="Times New Roman" w:cs="Times New Roman"/>
          <w:i/>
          <w:color w:val="000000" w:themeColor="text1"/>
          <w:szCs w:val="24"/>
          <w:lang w:eastAsia="ru-RU"/>
        </w:rPr>
        <w:t xml:space="preserve">, </w:t>
      </w:r>
      <w:r w:rsidR="00991469" w:rsidRPr="001A6404">
        <w:rPr>
          <w:rFonts w:eastAsia="Times New Roman" w:cs="Times New Roman"/>
          <w:i/>
          <w:color w:val="000000" w:themeColor="text1"/>
          <w:szCs w:val="24"/>
          <w:lang w:eastAsia="ru-RU"/>
        </w:rPr>
        <w:t>забрюшинного пространства</w:t>
      </w:r>
      <w:r w:rsidR="00DE73C9" w:rsidRPr="001A6404">
        <w:rPr>
          <w:rFonts w:eastAsia="Times New Roman" w:cs="Times New Roman"/>
          <w:i/>
          <w:color w:val="000000" w:themeColor="text1"/>
          <w:szCs w:val="24"/>
          <w:lang w:eastAsia="ru-RU"/>
        </w:rPr>
        <w:t xml:space="preserve">. </w:t>
      </w:r>
    </w:p>
    <w:p w14:paraId="3700CDB2" w14:textId="7A00114A" w:rsidR="00931F00" w:rsidRPr="001A6404" w:rsidRDefault="00931F00" w:rsidP="00557B34">
      <w:pPr>
        <w:pStyle w:val="aff0"/>
        <w:numPr>
          <w:ilvl w:val="0"/>
          <w:numId w:val="18"/>
        </w:numPr>
        <w:ind w:left="709"/>
        <w:rPr>
          <w:rFonts w:eastAsia="Times New Roman" w:cs="Times New Roman"/>
          <w:color w:val="000000" w:themeColor="text1"/>
          <w:szCs w:val="24"/>
          <w:lang w:eastAsia="ru-RU"/>
        </w:rPr>
      </w:pPr>
      <w:r w:rsidRPr="001A6404">
        <w:rPr>
          <w:color w:val="000000" w:themeColor="text1"/>
        </w:rPr>
        <w:t xml:space="preserve">Всем пациентам с ОПЛ на любом этапе диагностики, наблюдения, лечения, по показаниям для исключения очага поражения головного мозга с патологической </w:t>
      </w:r>
      <w:r w:rsidRPr="001A6404">
        <w:rPr>
          <w:color w:val="000000" w:themeColor="text1"/>
        </w:rPr>
        <w:lastRenderedPageBreak/>
        <w:t xml:space="preserve">электрической активностью </w:t>
      </w:r>
      <w:r w:rsidRPr="001A6404">
        <w:rPr>
          <w:b/>
          <w:color w:val="000000" w:themeColor="text1"/>
        </w:rPr>
        <w:t>рекомендуется</w:t>
      </w:r>
      <w:r w:rsidRPr="001A6404">
        <w:rPr>
          <w:color w:val="000000" w:themeColor="text1"/>
        </w:rPr>
        <w:t xml:space="preserve"> выполнение </w:t>
      </w:r>
      <w:r w:rsidRPr="001A6404">
        <w:rPr>
          <w:rFonts w:eastAsia="Times New Roman" w:cs="Times New Roman"/>
          <w:color w:val="000000" w:themeColor="text1"/>
          <w:szCs w:val="24"/>
          <w:lang w:eastAsia="ru-RU"/>
        </w:rPr>
        <w:t xml:space="preserve">электроэнцефалографии </w:t>
      </w:r>
      <w:r w:rsidRPr="001A6404">
        <w:rPr>
          <w:color w:val="000000" w:themeColor="text1"/>
        </w:rPr>
        <w:fldChar w:fldCharType="begin" w:fldLock="1"/>
      </w:r>
      <w:r w:rsidR="00AF0EFC" w:rsidRPr="001A6404">
        <w:rPr>
          <w:color w:val="000000" w:themeColor="text1"/>
        </w:rPr>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[23,24]","plainTextFormattedCitation":"[23,24]","previouslyFormattedCitation":"[23,24]"},"properties":{"noteIndex":0},"schema":"https://github.com/citation-style-language/schema/raw/master/csl-citation.json"}</w:instrText>
      </w:r>
      <w:r w:rsidRPr="001A6404">
        <w:rPr>
          <w:color w:val="000000" w:themeColor="text1"/>
        </w:rPr>
        <w:fldChar w:fldCharType="separate"/>
      </w:r>
      <w:r w:rsidR="00CC335E" w:rsidRPr="001A6404">
        <w:rPr>
          <w:noProof/>
          <w:color w:val="000000" w:themeColor="text1"/>
        </w:rPr>
        <w:t>[23,24]</w:t>
      </w:r>
      <w:r w:rsidRPr="001A6404">
        <w:rPr>
          <w:color w:val="000000" w:themeColor="text1"/>
        </w:rPr>
        <w:fldChar w:fldCharType="end"/>
      </w:r>
      <w:r w:rsidRPr="001A6404">
        <w:rPr>
          <w:color w:val="000000" w:themeColor="text1"/>
        </w:rPr>
        <w:t xml:space="preserve">. </w:t>
      </w:r>
    </w:p>
    <w:p w14:paraId="7DF8077D" w14:textId="77777777" w:rsidR="00557B34" w:rsidRPr="001A6404" w:rsidRDefault="00557B34" w:rsidP="00557B34">
      <w:pPr>
        <w:pStyle w:val="a4"/>
        <w:contextualSpacing/>
        <w:rPr>
          <w:rStyle w:val="affd"/>
          <w:color w:val="000000" w:themeColor="text1"/>
          <w:lang w:val="ru-RU"/>
        </w:rPr>
      </w:pPr>
      <w:r w:rsidRPr="001A6404">
        <w:rPr>
          <w:rStyle w:val="affd"/>
          <w:color w:val="000000" w:themeColor="text1"/>
        </w:rPr>
        <w:t>Уровень убедительности рекомендации С (уровень достоверности доказательств – 5)</w:t>
      </w:r>
    </w:p>
    <w:p w14:paraId="63D9C3CA" w14:textId="1B2FB560" w:rsidR="009D5E53" w:rsidRPr="001A6404" w:rsidRDefault="009D5E53" w:rsidP="00557B34">
      <w:pPr>
        <w:pStyle w:val="aff0"/>
        <w:numPr>
          <w:ilvl w:val="0"/>
          <w:numId w:val="18"/>
        </w:numPr>
        <w:ind w:left="709"/>
        <w:rPr>
          <w:rFonts w:eastAsia="Times New Roman" w:cs="Times New Roman"/>
          <w:color w:val="000000" w:themeColor="text1"/>
          <w:szCs w:val="24"/>
          <w:lang w:eastAsia="ru-RU"/>
        </w:rPr>
      </w:pPr>
      <w:r w:rsidRPr="001A6404">
        <w:rPr>
          <w:color w:val="000000" w:themeColor="text1"/>
        </w:rPr>
        <w:t>Всем пациентам с ОПЛ на любом этапе диагностики, наблюдения, лечения, по показаниям для исключения очага поражения</w:t>
      </w:r>
      <w:r w:rsidR="006C432F" w:rsidRPr="001A6404">
        <w:rPr>
          <w:color w:val="000000" w:themeColor="text1"/>
        </w:rPr>
        <w:t xml:space="preserve"> или развития осложнения</w:t>
      </w:r>
      <w:r w:rsidRPr="001A6404">
        <w:rPr>
          <w:color w:val="000000" w:themeColor="text1"/>
        </w:rPr>
        <w:t xml:space="preserve"> </w:t>
      </w:r>
      <w:r w:rsidRPr="001A6404">
        <w:rPr>
          <w:b/>
          <w:color w:val="000000" w:themeColor="text1"/>
        </w:rPr>
        <w:t>рекомендуется</w:t>
      </w:r>
      <w:r w:rsidRPr="001A6404">
        <w:rPr>
          <w:color w:val="000000" w:themeColor="text1"/>
        </w:rPr>
        <w:t xml:space="preserve"> выполнение рентгенографии </w:t>
      </w:r>
      <w:r w:rsidR="006C432F" w:rsidRPr="001A6404">
        <w:rPr>
          <w:color w:val="000000" w:themeColor="text1"/>
        </w:rPr>
        <w:t xml:space="preserve">пораженной области </w:t>
      </w:r>
      <w:r w:rsidRPr="001A6404">
        <w:rPr>
          <w:color w:val="000000" w:themeColor="text1"/>
        </w:rPr>
        <w:fldChar w:fldCharType="begin" w:fldLock="1"/>
      </w:r>
      <w:r w:rsidR="00AF0EFC" w:rsidRPr="001A6404">
        <w:rPr>
          <w:color w:val="000000" w:themeColor="text1"/>
        </w:rPr>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[23,24]","plainTextFormattedCitation":"[23,24]","previouslyFormattedCitation":"[23,24]"},"properties":{"noteIndex":0},"schema":"https://github.com/citation-style-language/schema/raw/master/csl-citation.json"}</w:instrText>
      </w:r>
      <w:r w:rsidRPr="001A6404">
        <w:rPr>
          <w:color w:val="000000" w:themeColor="text1"/>
        </w:rPr>
        <w:fldChar w:fldCharType="separate"/>
      </w:r>
      <w:r w:rsidR="00CC335E" w:rsidRPr="001A6404">
        <w:rPr>
          <w:noProof/>
          <w:color w:val="000000" w:themeColor="text1"/>
        </w:rPr>
        <w:t>[23,24]</w:t>
      </w:r>
      <w:r w:rsidRPr="001A6404">
        <w:rPr>
          <w:color w:val="000000" w:themeColor="text1"/>
        </w:rPr>
        <w:fldChar w:fldCharType="end"/>
      </w:r>
      <w:r w:rsidRPr="001A6404">
        <w:rPr>
          <w:color w:val="000000" w:themeColor="text1"/>
        </w:rPr>
        <w:t>.</w:t>
      </w:r>
    </w:p>
    <w:p w14:paraId="5BD1D265" w14:textId="77777777" w:rsidR="00557B34" w:rsidRPr="001A6404" w:rsidRDefault="00557B34" w:rsidP="00557B34">
      <w:pPr>
        <w:pStyle w:val="a4"/>
        <w:contextualSpacing/>
        <w:rPr>
          <w:rStyle w:val="affd"/>
          <w:color w:val="000000" w:themeColor="text1"/>
          <w:lang w:val="ru-RU"/>
        </w:rPr>
      </w:pPr>
      <w:r w:rsidRPr="001A6404">
        <w:rPr>
          <w:rStyle w:val="affd"/>
          <w:color w:val="000000" w:themeColor="text1"/>
        </w:rPr>
        <w:t>Уровень убедительности рекомендации С (уровень достоверности доказательств – 5)</w:t>
      </w:r>
    </w:p>
    <w:p w14:paraId="60336347" w14:textId="60BD0D4F" w:rsidR="009D5E53" w:rsidRPr="001A6404" w:rsidRDefault="009D5E53" w:rsidP="006C432F">
      <w:pPr>
        <w:rPr>
          <w:rFonts w:eastAsia="Times New Roman" w:cs="Times New Roman"/>
          <w:i/>
          <w:color w:val="000000" w:themeColor="text1"/>
          <w:szCs w:val="24"/>
          <w:lang w:eastAsia="ru-RU"/>
        </w:rPr>
      </w:pPr>
      <w:r w:rsidRPr="001A6404">
        <w:rPr>
          <w:rFonts w:eastAsia="Times New Roman" w:cs="Times New Roman"/>
          <w:b/>
          <w:color w:val="000000" w:themeColor="text1"/>
          <w:szCs w:val="24"/>
          <w:lang w:eastAsia="ru-RU"/>
        </w:rPr>
        <w:t xml:space="preserve">Комментарии: </w:t>
      </w:r>
      <w:r w:rsidRPr="001A6404">
        <w:rPr>
          <w:rFonts w:eastAsia="Times New Roman" w:cs="Times New Roman"/>
          <w:i/>
          <w:color w:val="000000" w:themeColor="text1"/>
          <w:szCs w:val="24"/>
          <w:lang w:eastAsia="ru-RU"/>
        </w:rPr>
        <w:t>наиболее часто применяется рентгенография всего черепа, в одной или более проекциях, придаточных пазух носа (в том числе, придаточных пазух носа с контрастированием</w:t>
      </w:r>
      <w:r w:rsidR="006C432F" w:rsidRPr="001A6404">
        <w:rPr>
          <w:rFonts w:eastAsia="Times New Roman" w:cs="Times New Roman"/>
          <w:i/>
          <w:color w:val="000000" w:themeColor="text1"/>
          <w:szCs w:val="24"/>
          <w:lang w:eastAsia="ru-RU"/>
        </w:rPr>
        <w:t xml:space="preserve">), </w:t>
      </w:r>
      <w:r w:rsidRPr="001A6404">
        <w:rPr>
          <w:rFonts w:eastAsia="Times New Roman" w:cs="Times New Roman"/>
          <w:i/>
          <w:color w:val="000000" w:themeColor="text1"/>
          <w:szCs w:val="24"/>
          <w:lang w:eastAsia="ru-RU"/>
        </w:rPr>
        <w:t>позвоночника, таза, бедренной кости</w:t>
      </w:r>
      <w:r w:rsidR="006C432F" w:rsidRPr="001A6404">
        <w:rPr>
          <w:rFonts w:eastAsia="Times New Roman" w:cs="Times New Roman"/>
          <w:i/>
          <w:color w:val="000000" w:themeColor="text1"/>
          <w:szCs w:val="24"/>
          <w:lang w:eastAsia="ru-RU"/>
        </w:rPr>
        <w:t xml:space="preserve">, </w:t>
      </w:r>
      <w:r w:rsidRPr="001A6404">
        <w:rPr>
          <w:rFonts w:eastAsia="Times New Roman" w:cs="Times New Roman"/>
          <w:i/>
          <w:color w:val="000000" w:themeColor="text1"/>
          <w:szCs w:val="24"/>
          <w:lang w:eastAsia="ru-RU"/>
        </w:rPr>
        <w:t>перикарда</w:t>
      </w:r>
      <w:r w:rsidR="006C432F" w:rsidRPr="001A6404">
        <w:rPr>
          <w:rFonts w:eastAsia="Times New Roman" w:cs="Times New Roman"/>
          <w:i/>
          <w:color w:val="000000" w:themeColor="text1"/>
          <w:szCs w:val="24"/>
          <w:lang w:eastAsia="ru-RU"/>
        </w:rPr>
        <w:t xml:space="preserve">, </w:t>
      </w:r>
      <w:r w:rsidRPr="001A6404">
        <w:rPr>
          <w:rFonts w:eastAsia="Times New Roman" w:cs="Times New Roman"/>
          <w:i/>
          <w:color w:val="000000" w:themeColor="text1"/>
          <w:szCs w:val="24"/>
          <w:lang w:eastAsia="ru-RU"/>
        </w:rPr>
        <w:t>средостения</w:t>
      </w:r>
      <w:r w:rsidR="006C432F" w:rsidRPr="001A6404">
        <w:rPr>
          <w:rFonts w:eastAsia="Times New Roman" w:cs="Times New Roman"/>
          <w:i/>
          <w:color w:val="000000" w:themeColor="text1"/>
          <w:szCs w:val="24"/>
          <w:lang w:eastAsia="ru-RU"/>
        </w:rPr>
        <w:t xml:space="preserve">, </w:t>
      </w:r>
      <w:r w:rsidRPr="001A6404">
        <w:rPr>
          <w:rFonts w:eastAsia="Times New Roman" w:cs="Times New Roman"/>
          <w:i/>
          <w:color w:val="000000" w:themeColor="text1"/>
          <w:szCs w:val="24"/>
          <w:lang w:eastAsia="ru-RU"/>
        </w:rPr>
        <w:t>почек и мочевыводящих путей</w:t>
      </w:r>
      <w:r w:rsidR="006C432F" w:rsidRPr="001A6404">
        <w:rPr>
          <w:rFonts w:eastAsia="Times New Roman" w:cs="Times New Roman"/>
          <w:i/>
          <w:color w:val="000000" w:themeColor="text1"/>
          <w:szCs w:val="24"/>
          <w:lang w:eastAsia="ru-RU"/>
        </w:rPr>
        <w:t>, обзорный снимок брюшной полости и органов малого таза, а также р</w:t>
      </w:r>
      <w:r w:rsidRPr="001A6404">
        <w:rPr>
          <w:rFonts w:eastAsia="Times New Roman" w:cs="Times New Roman"/>
          <w:i/>
          <w:color w:val="000000" w:themeColor="text1"/>
          <w:szCs w:val="24"/>
          <w:lang w:eastAsia="ru-RU"/>
        </w:rPr>
        <w:t>ентгеноскопия легких</w:t>
      </w:r>
      <w:r w:rsidR="006C432F" w:rsidRPr="001A6404">
        <w:rPr>
          <w:rFonts w:eastAsia="Times New Roman" w:cs="Times New Roman"/>
          <w:i/>
          <w:color w:val="000000" w:themeColor="text1"/>
          <w:szCs w:val="24"/>
          <w:lang w:eastAsia="ru-RU"/>
        </w:rPr>
        <w:t>.</w:t>
      </w:r>
    </w:p>
    <w:p w14:paraId="4CBDBB76" w14:textId="77777777" w:rsidR="009D5E53" w:rsidRPr="001A6404" w:rsidRDefault="009D5E53" w:rsidP="009D5E53">
      <w:pPr>
        <w:ind w:left="76"/>
        <w:rPr>
          <w:rFonts w:eastAsia="Times New Roman" w:cs="Times New Roman"/>
          <w:i/>
          <w:color w:val="000000" w:themeColor="text1"/>
          <w:szCs w:val="24"/>
          <w:lang w:eastAsia="ru-RU"/>
        </w:rPr>
      </w:pPr>
    </w:p>
    <w:p w14:paraId="293652B2" w14:textId="77777777" w:rsidR="00701E01" w:rsidRPr="00AC5C3A" w:rsidRDefault="00EA064D" w:rsidP="009D0271">
      <w:pPr>
        <w:pStyle w:val="10"/>
        <w:rPr>
          <w:lang w:val="ru-RU"/>
        </w:rPr>
      </w:pPr>
      <w:bookmarkStart w:id="21" w:name="_Toc64501875"/>
      <w:bookmarkEnd w:id="20"/>
      <w:r w:rsidRPr="00AC5C3A">
        <w:rPr>
          <w:rStyle w:val="ListLabel10"/>
          <w:rFonts w:cs="Times New Roman"/>
          <w:sz w:val="28"/>
        </w:rPr>
        <w:lastRenderedPageBreak/>
        <w:t xml:space="preserve">3. </w:t>
      </w:r>
      <w:r w:rsidRPr="00AC5C3A">
        <w:t>Лечение</w:t>
      </w:r>
      <w:r w:rsidR="00EA5B1F" w:rsidRPr="00AC5C3A">
        <w:t xml:space="preserve">, включая медикаментозную и немедикаментозную терапии, диетотерапию, обезболивание, медицинские показания </w:t>
      </w:r>
      <w:r w:rsidR="0059478D" w:rsidRPr="00AC5C3A">
        <w:rPr>
          <w:lang w:val="ru-RU"/>
        </w:rPr>
        <w:br/>
      </w:r>
      <w:r w:rsidR="00EA5B1F" w:rsidRPr="00AC5C3A">
        <w:t>и противопоказания к применению методов лечения</w:t>
      </w:r>
      <w:bookmarkEnd w:id="21"/>
      <w:r w:rsidR="00EA5B1F" w:rsidRPr="00AC5C3A">
        <w:t xml:space="preserve"> </w:t>
      </w:r>
    </w:p>
    <w:p w14:paraId="11C9E50E" w14:textId="77777777" w:rsidR="0048531D" w:rsidRPr="00AC5C3A" w:rsidRDefault="0048531D" w:rsidP="0048531D">
      <w:pPr>
        <w:pStyle w:val="a4"/>
        <w:contextualSpacing/>
        <w:divId w:val="961032325"/>
        <w:rPr>
          <w:iCs/>
        </w:rPr>
      </w:pPr>
      <w:r w:rsidRPr="00AC5C3A">
        <w:rPr>
          <w:iCs/>
        </w:rPr>
        <w:t>Назначение и применение лекарственных препаратов, указанных в клинической рекомендации, направлено на обеспечение пациента клинически эффективной и безопасной медицинской помощью, в связи с чем их назначение и применение в конкретной клинической ситуации определяется в соответствии с инструкциями по применению конкретных лекарственных препаратов с реализацией представленных в инструкции мер предосторожности при их применении, также возможна коррекция доз с учетом состояния пациента.</w:t>
      </w:r>
    </w:p>
    <w:p w14:paraId="240F329C" w14:textId="52510302" w:rsidR="00C97CC9" w:rsidRPr="00AC5C3A" w:rsidRDefault="00EA064D" w:rsidP="009D0271">
      <w:pPr>
        <w:pStyle w:val="2"/>
        <w:divId w:val="961032325"/>
        <w:rPr>
          <w:lang w:val="ru-RU"/>
        </w:rPr>
      </w:pPr>
      <w:bookmarkStart w:id="22" w:name="_Toc64501876"/>
      <w:r w:rsidRPr="00AC5C3A">
        <w:t xml:space="preserve">3.1. Основные принципы лечения </w:t>
      </w:r>
      <w:r w:rsidR="00ED3A79" w:rsidRPr="00AC5C3A">
        <w:rPr>
          <w:lang w:val="ru-RU"/>
        </w:rPr>
        <w:t>ОПЛ</w:t>
      </w:r>
      <w:bookmarkEnd w:id="22"/>
    </w:p>
    <w:p w14:paraId="76154A22" w14:textId="36636541" w:rsidR="004A681E" w:rsidRPr="00AC5C3A" w:rsidRDefault="00BE7E16" w:rsidP="006B2735">
      <w:pPr>
        <w:pStyle w:val="32"/>
        <w:numPr>
          <w:ilvl w:val="0"/>
          <w:numId w:val="18"/>
        </w:numPr>
        <w:ind w:left="709"/>
        <w:divId w:val="961032325"/>
      </w:pPr>
      <w:r w:rsidRPr="00AC5C3A">
        <w:rPr>
          <w:rStyle w:val="affd"/>
        </w:rPr>
        <w:t>Рекомендуется</w:t>
      </w:r>
      <w:r w:rsidRPr="00AC5C3A">
        <w:t xml:space="preserve"> пациентам при возникновении подозрений на ОПЛ клиническую ситуацию </w:t>
      </w:r>
      <w:r w:rsidR="00732156" w:rsidRPr="00AC5C3A">
        <w:t xml:space="preserve">и </w:t>
      </w:r>
      <w:r w:rsidRPr="00AC5C3A">
        <w:t>любые действия в отношении пациента расценивать как неотложные и незамедлительн</w:t>
      </w:r>
      <w:r w:rsidR="00732156" w:rsidRPr="00AC5C3A">
        <w:t>ые</w:t>
      </w:r>
      <w:r w:rsidRPr="00AC5C3A">
        <w:t xml:space="preserve">, </w:t>
      </w:r>
      <w:r w:rsidR="00927C32" w:rsidRPr="00AC5C3A">
        <w:t xml:space="preserve">в том числе </w:t>
      </w:r>
      <w:r w:rsidRPr="00AC5C3A">
        <w:t xml:space="preserve">до генетического подтверждения диагноза начинать сопроводительную терапию, направленную на коррекцию гемостаза, и </w:t>
      </w:r>
      <w:r w:rsidR="000842FC" w:rsidRPr="00AC5C3A">
        <w:t xml:space="preserve">специфическую терапию </w:t>
      </w:r>
      <w:r w:rsidR="000842FC" w:rsidRPr="00AC5C3A">
        <w:rPr>
          <w:lang w:val="en-US"/>
        </w:rPr>
        <w:t>ATRA</w:t>
      </w:r>
      <w:r w:rsidR="000842FC" w:rsidRPr="00AC5C3A">
        <w:t>** (см. раздел 3.2</w:t>
      </w:r>
      <w:r w:rsidR="003A7FC6" w:rsidRPr="00AC5C3A">
        <w:rPr>
          <w:lang w:val="ru-RU"/>
        </w:rPr>
        <w:t>.</w:t>
      </w:r>
      <w:r w:rsidR="000842FC" w:rsidRPr="00AC5C3A">
        <w:t xml:space="preserve"> </w:t>
      </w:r>
      <w:r w:rsidR="003E3D5F" w:rsidRPr="00AC5C3A">
        <w:rPr>
          <w:lang w:val="ru-RU"/>
        </w:rPr>
        <w:t>«</w:t>
      </w:r>
      <w:r w:rsidR="000842FC" w:rsidRPr="00AC5C3A">
        <w:t>Первичные действия по проведению сопроводительной терапии при подозрении на диагноз ОПЛ</w:t>
      </w:r>
      <w:r w:rsidR="003E3D5F" w:rsidRPr="00AC5C3A">
        <w:rPr>
          <w:lang w:val="ru-RU"/>
        </w:rPr>
        <w:t>»</w:t>
      </w:r>
      <w:r w:rsidR="000842FC" w:rsidRPr="00AC5C3A">
        <w:t xml:space="preserve"> и раздел</w:t>
      </w:r>
      <w:r w:rsidR="00FF7C31" w:rsidRPr="00AC5C3A">
        <w:t xml:space="preserve"> 3.3.</w:t>
      </w:r>
      <w:r w:rsidR="00FC1FDC" w:rsidRPr="00AC5C3A">
        <w:t>3</w:t>
      </w:r>
      <w:r w:rsidR="00FF7C31" w:rsidRPr="00AC5C3A">
        <w:t xml:space="preserve">. </w:t>
      </w:r>
      <w:r w:rsidR="003E3D5F" w:rsidRPr="00AC5C3A">
        <w:rPr>
          <w:lang w:val="ru-RU"/>
        </w:rPr>
        <w:t>«</w:t>
      </w:r>
      <w:r w:rsidR="00FF7C31" w:rsidRPr="00AC5C3A">
        <w:t>Лечение коагулопатии</w:t>
      </w:r>
      <w:r w:rsidR="003E3D5F" w:rsidRPr="00AC5C3A">
        <w:rPr>
          <w:lang w:val="ru-RU"/>
        </w:rPr>
        <w:t>»</w:t>
      </w:r>
      <w:r w:rsidR="00FF7C31" w:rsidRPr="00AC5C3A">
        <w:t>)</w:t>
      </w:r>
      <w:r w:rsidR="00511430" w:rsidRPr="00AC5C3A">
        <w:rPr>
          <w:lang w:val="ru-RU"/>
        </w:rPr>
        <w:t xml:space="preserve"> </w:t>
      </w:r>
      <w:r w:rsidR="00414E01"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414E01" w:rsidRPr="00AC5C3A">
        <w:fldChar w:fldCharType="separate"/>
      </w:r>
      <w:r w:rsidR="00EA7DAE" w:rsidRPr="00AC5C3A">
        <w:rPr>
          <w:noProof/>
        </w:rPr>
        <w:t>[1–3,5]</w:t>
      </w:r>
      <w:r w:rsidR="00414E01" w:rsidRPr="00AC5C3A">
        <w:fldChar w:fldCharType="end"/>
      </w:r>
      <w:r w:rsidRPr="00AC5C3A">
        <w:t>.</w:t>
      </w:r>
    </w:p>
    <w:p w14:paraId="29C9F4C9" w14:textId="2DD66E0E" w:rsidR="00BE7E16" w:rsidRPr="00AC5C3A" w:rsidRDefault="00BE7E16" w:rsidP="00E07A98">
      <w:pPr>
        <w:pStyle w:val="a4"/>
        <w:contextualSpacing/>
        <w:divId w:val="961032325"/>
        <w:rPr>
          <w:rStyle w:val="ListLabel10"/>
          <w:rFonts w:cs="Times New Roman"/>
          <w:szCs w:val="20"/>
          <w:lang w:eastAsia="x-none"/>
        </w:rPr>
      </w:pPr>
      <w:r w:rsidRPr="00AC5C3A">
        <w:rPr>
          <w:rStyle w:val="affd"/>
        </w:rPr>
        <w:t xml:space="preserve">Уровень убедительности рекомендации </w:t>
      </w:r>
      <w:r w:rsidR="00756192" w:rsidRPr="00AC5C3A">
        <w:rPr>
          <w:rStyle w:val="affd"/>
          <w:lang w:val="ru-RU"/>
        </w:rPr>
        <w:t xml:space="preserve">‒ </w:t>
      </w:r>
      <w:r w:rsidR="00414E01" w:rsidRPr="00AC5C3A">
        <w:rPr>
          <w:rStyle w:val="affd"/>
        </w:rPr>
        <w:t>С</w:t>
      </w:r>
      <w:r w:rsidRPr="00AC5C3A">
        <w:rPr>
          <w:rStyle w:val="affd"/>
        </w:rPr>
        <w:t xml:space="preserve"> (уровень достоверности доказательств – </w:t>
      </w:r>
      <w:r w:rsidR="00414E01" w:rsidRPr="00AC5C3A">
        <w:rPr>
          <w:rStyle w:val="affd"/>
        </w:rPr>
        <w:t>5</w:t>
      </w:r>
      <w:r w:rsidRPr="00AC5C3A">
        <w:rPr>
          <w:rStyle w:val="affd"/>
        </w:rPr>
        <w:t>)</w:t>
      </w:r>
    </w:p>
    <w:p w14:paraId="43C0955E" w14:textId="77777777" w:rsidR="000842FC" w:rsidRPr="00AC5C3A" w:rsidRDefault="00BE7E16" w:rsidP="00756192">
      <w:pPr>
        <w:pStyle w:val="a4"/>
        <w:contextualSpacing/>
        <w:divId w:val="961032325"/>
        <w:rPr>
          <w:rStyle w:val="affd"/>
          <w:b w:val="0"/>
          <w:bCs w:val="0"/>
          <w:i/>
          <w:lang w:val="ru-RU"/>
        </w:rPr>
      </w:pPr>
      <w:r w:rsidRPr="00AC5C3A">
        <w:rPr>
          <w:b/>
        </w:rPr>
        <w:t xml:space="preserve">Комментарии: </w:t>
      </w:r>
      <w:r w:rsidR="00414E01" w:rsidRPr="00AC5C3A">
        <w:rPr>
          <w:i/>
        </w:rPr>
        <w:t xml:space="preserve">хотя </w:t>
      </w:r>
      <w:r w:rsidR="00EA064D" w:rsidRPr="00AC5C3A">
        <w:rPr>
          <w:i/>
        </w:rPr>
        <w:t xml:space="preserve">существует общий консенсус в отношении необходимости молекулярно-генетического подтверждения диагноза ОПЛ, дифференцирующая (таргетная) и сопроводительная терапия должны быть начаты до получения результатов генетических тестов. Необходимо учитывать </w:t>
      </w:r>
      <w:r w:rsidR="00EA064D" w:rsidRPr="00AC5C3A">
        <w:rPr>
          <w:i/>
          <w:u w:val="single"/>
        </w:rPr>
        <w:t>любые</w:t>
      </w:r>
      <w:r w:rsidR="00EA064D" w:rsidRPr="00AC5C3A">
        <w:rPr>
          <w:i/>
        </w:rPr>
        <w:t xml:space="preserve"> подозрения на ОПЛ: наличие у пациента тяжелой коагулопатии, геморрагического синдрома, лейкопении, характерной морфологической картины бластных клеток. </w:t>
      </w:r>
      <w:r w:rsidR="00EA064D" w:rsidRPr="00AC5C3A">
        <w:rPr>
          <w:rStyle w:val="affd"/>
          <w:b w:val="0"/>
          <w:bCs w:val="0"/>
          <w:i/>
        </w:rPr>
        <w:t xml:space="preserve">Во всех таких случаях следует начинать терапию </w:t>
      </w:r>
      <w:r w:rsidR="00FB718F" w:rsidRPr="00AC5C3A">
        <w:rPr>
          <w:rStyle w:val="affd"/>
          <w:b w:val="0"/>
          <w:bCs w:val="0"/>
          <w:i/>
        </w:rPr>
        <w:t xml:space="preserve">ATRA** </w:t>
      </w:r>
      <w:r w:rsidR="00EA064D" w:rsidRPr="00AC5C3A">
        <w:rPr>
          <w:rStyle w:val="affd"/>
          <w:b w:val="0"/>
          <w:bCs w:val="0"/>
          <w:i/>
        </w:rPr>
        <w:t>немедленно и продолжать ее до момента подтверждения диагноза или его опровержения на основе генетического исследования.</w:t>
      </w:r>
    </w:p>
    <w:p w14:paraId="4E2F0287" w14:textId="42DE9B5B" w:rsidR="004A681E" w:rsidRPr="00AC5C3A" w:rsidRDefault="000842FC" w:rsidP="006B2735">
      <w:pPr>
        <w:pStyle w:val="32"/>
        <w:numPr>
          <w:ilvl w:val="0"/>
          <w:numId w:val="18"/>
        </w:numPr>
        <w:ind w:left="709"/>
        <w:divId w:val="961032325"/>
      </w:pPr>
      <w:r w:rsidRPr="00AC5C3A">
        <w:rPr>
          <w:rStyle w:val="affd"/>
        </w:rPr>
        <w:t>Рекомендуется</w:t>
      </w:r>
      <w:r w:rsidRPr="00AC5C3A">
        <w:t xml:space="preserve"> пациентам с верифицированным ОПЛ индукционная терапия, включающая</w:t>
      </w:r>
      <w:r w:rsidR="00FF7C31" w:rsidRPr="00AC5C3A">
        <w:t xml:space="preserve"> сочетанное применение</w:t>
      </w:r>
      <w:r w:rsidR="0071664D" w:rsidRPr="00AC5C3A">
        <w:t xml:space="preserve"> </w:t>
      </w:r>
      <w:r w:rsidR="0071664D" w:rsidRPr="00AC5C3A">
        <w:rPr>
          <w:lang w:val="en-US"/>
        </w:rPr>
        <w:t>ATRA</w:t>
      </w:r>
      <w:r w:rsidR="0071664D" w:rsidRPr="00AC5C3A">
        <w:t xml:space="preserve">** </w:t>
      </w:r>
      <w:r w:rsidRPr="00AC5C3A">
        <w:t>и</w:t>
      </w:r>
      <w:r w:rsidR="00FF7C31" w:rsidRPr="00AC5C3A">
        <w:t xml:space="preserve"> антрацикли</w:t>
      </w:r>
      <w:r w:rsidR="002D0956" w:rsidRPr="00AC5C3A">
        <w:rPr>
          <w:lang w:val="ru-RU"/>
        </w:rPr>
        <w:t>н</w:t>
      </w:r>
      <w:r w:rsidR="00FF7C31" w:rsidRPr="00AC5C3A">
        <w:t>ов с цитарабином</w:t>
      </w:r>
      <w:r w:rsidR="0071664D" w:rsidRPr="00AC5C3A">
        <w:t>**</w:t>
      </w:r>
      <w:r w:rsidR="000A76D3" w:rsidRPr="00AC5C3A">
        <w:t xml:space="preserve"> </w:t>
      </w:r>
      <w:r w:rsidR="00FF7C31" w:rsidRPr="00AC5C3A">
        <w:t>или</w:t>
      </w:r>
      <w:r w:rsidR="0071664D" w:rsidRPr="00AC5C3A">
        <w:t xml:space="preserve"> </w:t>
      </w:r>
      <w:r w:rsidR="00FF7C31" w:rsidRPr="00AC5C3A">
        <w:t xml:space="preserve">без него </w:t>
      </w:r>
      <w:r w:rsidR="000A76D3" w:rsidRPr="00AC5C3A">
        <w:t xml:space="preserve">(стандартный подход) </w:t>
      </w:r>
      <w:r w:rsidR="00FF7C31" w:rsidRPr="00AC5C3A">
        <w:t>либо</w:t>
      </w:r>
      <w:r w:rsidR="000A76D3" w:rsidRPr="00AC5C3A">
        <w:t xml:space="preserve"> </w:t>
      </w:r>
      <w:r w:rsidR="00FB718F" w:rsidRPr="00AC5C3A">
        <w:rPr>
          <w:lang w:val="en-US"/>
        </w:rPr>
        <w:t>ATRA</w:t>
      </w:r>
      <w:r w:rsidR="00FB718F" w:rsidRPr="00AC5C3A">
        <w:t xml:space="preserve">** </w:t>
      </w:r>
      <w:r w:rsidR="0071664D" w:rsidRPr="00AC5C3A">
        <w:t>и АТО (альтернативный подход)</w:t>
      </w:r>
      <w:r w:rsidR="00414E01" w:rsidRPr="00AC5C3A">
        <w:t xml:space="preserve"> </w:t>
      </w:r>
      <w:r w:rsidR="00E66F8A"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E66F8A" w:rsidRPr="00AC5C3A">
        <w:fldChar w:fldCharType="separate"/>
      </w:r>
      <w:r w:rsidR="00EA7DAE" w:rsidRPr="00AC5C3A">
        <w:rPr>
          <w:noProof/>
        </w:rPr>
        <w:t>[1–3,5]</w:t>
      </w:r>
      <w:r w:rsidR="00E66F8A" w:rsidRPr="00AC5C3A">
        <w:fldChar w:fldCharType="end"/>
      </w:r>
      <w:r w:rsidRPr="00AC5C3A">
        <w:t>.</w:t>
      </w:r>
      <w:r w:rsidR="0053456F" w:rsidRPr="00AC5C3A">
        <w:rPr>
          <w:lang w:val="ru-RU"/>
        </w:rPr>
        <w:t xml:space="preserve"> </w:t>
      </w:r>
    </w:p>
    <w:p w14:paraId="7C80C48A" w14:textId="10FC4D4E" w:rsidR="000842FC" w:rsidRPr="00AC5C3A" w:rsidRDefault="000842FC" w:rsidP="00E07A98">
      <w:pPr>
        <w:pStyle w:val="a4"/>
        <w:contextualSpacing/>
        <w:divId w:val="961032325"/>
        <w:rPr>
          <w:rStyle w:val="ListLabel10"/>
          <w:rFonts w:cs="Times New Roman"/>
          <w:szCs w:val="20"/>
          <w:lang w:eastAsia="x-none"/>
        </w:rPr>
      </w:pPr>
      <w:r w:rsidRPr="00AC5C3A">
        <w:rPr>
          <w:rStyle w:val="affd"/>
        </w:rPr>
        <w:lastRenderedPageBreak/>
        <w:t xml:space="preserve">Уровень убедительности рекомендации </w:t>
      </w:r>
      <w:r w:rsidR="00040DBB" w:rsidRPr="00AC5C3A">
        <w:rPr>
          <w:rStyle w:val="affd"/>
          <w:lang w:val="ru-RU"/>
        </w:rPr>
        <w:t xml:space="preserve">‒ </w:t>
      </w:r>
      <w:r w:rsidR="00E66F8A" w:rsidRPr="00AC5C3A">
        <w:rPr>
          <w:rStyle w:val="affd"/>
        </w:rPr>
        <w:t>С</w:t>
      </w:r>
      <w:r w:rsidRPr="00AC5C3A">
        <w:rPr>
          <w:rStyle w:val="affd"/>
        </w:rPr>
        <w:t xml:space="preserve"> (уровень достоверности доказательств – </w:t>
      </w:r>
      <w:r w:rsidR="00E66F8A" w:rsidRPr="00AC5C3A">
        <w:rPr>
          <w:rStyle w:val="affd"/>
        </w:rPr>
        <w:t>5</w:t>
      </w:r>
      <w:r w:rsidRPr="00AC5C3A">
        <w:rPr>
          <w:rStyle w:val="affd"/>
        </w:rPr>
        <w:t>)</w:t>
      </w:r>
    </w:p>
    <w:p w14:paraId="7300D79E" w14:textId="72A6EABD" w:rsidR="00C97CC9" w:rsidRPr="00AC5C3A" w:rsidRDefault="000842FC" w:rsidP="00040DBB">
      <w:pPr>
        <w:pStyle w:val="a4"/>
        <w:contextualSpacing/>
        <w:divId w:val="961032325"/>
        <w:rPr>
          <w:i/>
        </w:rPr>
      </w:pPr>
      <w:r w:rsidRPr="00AC5C3A">
        <w:rPr>
          <w:b/>
        </w:rPr>
        <w:t xml:space="preserve">Комментарии: </w:t>
      </w:r>
      <w:r w:rsidR="008C3ADD" w:rsidRPr="00AC5C3A">
        <w:rPr>
          <w:i/>
        </w:rPr>
        <w:t xml:space="preserve">всем </w:t>
      </w:r>
      <w:r w:rsidR="0071664D" w:rsidRPr="00AC5C3A">
        <w:rPr>
          <w:i/>
        </w:rPr>
        <w:t>пациентам независ</w:t>
      </w:r>
      <w:r w:rsidR="00040DBB" w:rsidRPr="00AC5C3A">
        <w:rPr>
          <w:i/>
        </w:rPr>
        <w:t>имо от инициального лейкоцитоза</w:t>
      </w:r>
      <w:r w:rsidR="0071664D" w:rsidRPr="00AC5C3A">
        <w:rPr>
          <w:i/>
        </w:rPr>
        <w:t xml:space="preserve"> курс </w:t>
      </w:r>
      <w:r w:rsidR="00545035" w:rsidRPr="00AC5C3A">
        <w:rPr>
          <w:i/>
        </w:rPr>
        <w:t xml:space="preserve">ХТ </w:t>
      </w:r>
      <w:r w:rsidR="0071664D" w:rsidRPr="00AC5C3A">
        <w:rPr>
          <w:i/>
        </w:rPr>
        <w:t xml:space="preserve">должен быть начат не позднее </w:t>
      </w:r>
      <w:r w:rsidR="00040DBB" w:rsidRPr="00AC5C3A">
        <w:rPr>
          <w:i/>
          <w:lang w:val="ru-RU"/>
        </w:rPr>
        <w:t>3-</w:t>
      </w:r>
      <w:r w:rsidR="0071664D" w:rsidRPr="00AC5C3A">
        <w:rPr>
          <w:i/>
        </w:rPr>
        <w:t>го дня от начала лечения</w:t>
      </w:r>
      <w:r w:rsidR="00E07A98" w:rsidRPr="00AC5C3A">
        <w:rPr>
          <w:i/>
          <w:lang w:val="ru-RU"/>
        </w:rPr>
        <w:t xml:space="preserve"> </w:t>
      </w:r>
      <w:r w:rsidR="00E07A98" w:rsidRPr="00AC5C3A">
        <w:rPr>
          <w:i/>
          <w:iCs/>
          <w:lang w:val="en-US"/>
        </w:rPr>
        <w:t>ATRA</w:t>
      </w:r>
      <w:r w:rsidR="00E07A98" w:rsidRPr="00AC5C3A">
        <w:rPr>
          <w:i/>
          <w:iCs/>
        </w:rPr>
        <w:t>**</w:t>
      </w:r>
      <w:r w:rsidR="0071664D" w:rsidRPr="00AC5C3A">
        <w:rPr>
          <w:i/>
        </w:rPr>
        <w:t xml:space="preserve">. Пациентам с числом лейкоцитов </w:t>
      </w:r>
      <w:r w:rsidR="00040DBB" w:rsidRPr="00AC5C3A">
        <w:rPr>
          <w:i/>
          <w:lang w:val="ru-RU"/>
        </w:rPr>
        <w:t>&gt;</w:t>
      </w:r>
      <w:r w:rsidR="0071664D" w:rsidRPr="00AC5C3A">
        <w:rPr>
          <w:i/>
        </w:rPr>
        <w:t>10</w:t>
      </w:r>
      <w:r w:rsidR="00040DBB" w:rsidRPr="00AC5C3A">
        <w:rPr>
          <w:i/>
          <w:lang w:val="ru-RU"/>
        </w:rPr>
        <w:t> × </w:t>
      </w:r>
      <w:r w:rsidR="0071664D" w:rsidRPr="00AC5C3A">
        <w:rPr>
          <w:i/>
        </w:rPr>
        <w:t>10</w:t>
      </w:r>
      <w:r w:rsidR="0071664D" w:rsidRPr="00AC5C3A">
        <w:rPr>
          <w:i/>
          <w:vertAlign w:val="superscript"/>
        </w:rPr>
        <w:t>9</w:t>
      </w:r>
      <w:r w:rsidR="0071664D" w:rsidRPr="00AC5C3A">
        <w:rPr>
          <w:i/>
        </w:rPr>
        <w:t>/л курс</w:t>
      </w:r>
      <w:r w:rsidR="00E07A98" w:rsidRPr="00AC5C3A">
        <w:rPr>
          <w:i/>
          <w:lang w:val="ru-RU"/>
        </w:rPr>
        <w:t xml:space="preserve"> противоопухолевыми</w:t>
      </w:r>
      <w:r w:rsidR="0071664D" w:rsidRPr="00AC5C3A">
        <w:rPr>
          <w:i/>
        </w:rPr>
        <w:t xml:space="preserve"> препаратами начинают одномоментно с </w:t>
      </w:r>
      <w:r w:rsidR="00FA72CD" w:rsidRPr="00AC5C3A">
        <w:rPr>
          <w:i/>
        </w:rPr>
        <w:t>ATRA**.</w:t>
      </w:r>
      <w:r w:rsidR="0071664D" w:rsidRPr="00AC5C3A">
        <w:rPr>
          <w:i/>
        </w:rPr>
        <w:t xml:space="preserve"> Оптимальным днем начала курса </w:t>
      </w:r>
      <w:r w:rsidR="00545035" w:rsidRPr="00AC5C3A">
        <w:rPr>
          <w:i/>
        </w:rPr>
        <w:t xml:space="preserve">ХТ </w:t>
      </w:r>
      <w:r w:rsidR="0071664D" w:rsidRPr="00AC5C3A">
        <w:rPr>
          <w:i/>
        </w:rPr>
        <w:t xml:space="preserve">для пациентов с числом лейкоцитов </w:t>
      </w:r>
      <w:r w:rsidR="008B1E76" w:rsidRPr="00AC5C3A">
        <w:rPr>
          <w:i/>
          <w:lang w:val="ru-RU"/>
        </w:rPr>
        <w:t>&lt;</w:t>
      </w:r>
      <w:r w:rsidR="0071664D" w:rsidRPr="00AC5C3A">
        <w:rPr>
          <w:i/>
        </w:rPr>
        <w:t>10 </w:t>
      </w:r>
      <w:r w:rsidR="008B1E76" w:rsidRPr="00AC5C3A">
        <w:rPr>
          <w:i/>
        </w:rPr>
        <w:t>×</w:t>
      </w:r>
      <w:r w:rsidR="0071664D" w:rsidRPr="00AC5C3A">
        <w:rPr>
          <w:i/>
        </w:rPr>
        <w:t> 10</w:t>
      </w:r>
      <w:r w:rsidR="0071664D" w:rsidRPr="00AC5C3A">
        <w:rPr>
          <w:i/>
          <w:vertAlign w:val="superscript"/>
        </w:rPr>
        <w:t>9</w:t>
      </w:r>
      <w:r w:rsidR="0071664D" w:rsidRPr="00AC5C3A">
        <w:rPr>
          <w:i/>
        </w:rPr>
        <w:t xml:space="preserve">/л может считаться </w:t>
      </w:r>
      <w:r w:rsidR="008B1E76" w:rsidRPr="00AC5C3A">
        <w:rPr>
          <w:i/>
          <w:lang w:val="ru-RU"/>
        </w:rPr>
        <w:t>2-</w:t>
      </w:r>
      <w:r w:rsidR="0071664D" w:rsidRPr="00AC5C3A">
        <w:rPr>
          <w:i/>
        </w:rPr>
        <w:t xml:space="preserve">й день от начала приема </w:t>
      </w:r>
      <w:r w:rsidR="00FA72CD" w:rsidRPr="00AC5C3A">
        <w:rPr>
          <w:i/>
        </w:rPr>
        <w:t xml:space="preserve">ATRA**, </w:t>
      </w:r>
      <w:r w:rsidR="0071664D" w:rsidRPr="00AC5C3A">
        <w:rPr>
          <w:i/>
        </w:rPr>
        <w:t>поскольку к этому времени уже должен быть подтвержден диагноз ОПЛ и вероятность развития раннего ретиноидного синдрома крайне мала.</w:t>
      </w:r>
    </w:p>
    <w:p w14:paraId="025CC169" w14:textId="77777777" w:rsidR="00C97CC9" w:rsidRPr="00AC5C3A" w:rsidRDefault="0066250E" w:rsidP="009D0271">
      <w:pPr>
        <w:pStyle w:val="2"/>
        <w:divId w:val="961032325"/>
      </w:pPr>
      <w:bookmarkStart w:id="23" w:name="_Toc64501877"/>
      <w:r w:rsidRPr="00AC5C3A">
        <w:t>3.2</w:t>
      </w:r>
      <w:r w:rsidR="00EA064D" w:rsidRPr="00AC5C3A">
        <w:t xml:space="preserve">. </w:t>
      </w:r>
      <w:bookmarkStart w:id="24" w:name="_Hlk18149131"/>
      <w:r w:rsidR="00EA064D" w:rsidRPr="00AC5C3A">
        <w:t>Первичные действия по проведению сопроводительной терапии при подозрении на диагноз ОПЛ</w:t>
      </w:r>
      <w:bookmarkEnd w:id="23"/>
      <w:bookmarkEnd w:id="24"/>
    </w:p>
    <w:p w14:paraId="3B749A1C" w14:textId="77777777" w:rsidR="00C97CC9" w:rsidRPr="00AC5C3A" w:rsidRDefault="00EA064D" w:rsidP="00B51D94">
      <w:pPr>
        <w:divId w:val="961032325"/>
        <w:rPr>
          <w:rFonts w:cs="Times New Roman"/>
          <w:b/>
        </w:rPr>
      </w:pPr>
      <w:r w:rsidRPr="00AC5C3A">
        <w:rPr>
          <w:rFonts w:cs="Times New Roman"/>
          <w:b/>
        </w:rPr>
        <w:t>Сопроводительная терапия, направленная на коррекцию гемостаза</w:t>
      </w:r>
    </w:p>
    <w:p w14:paraId="0348EA29" w14:textId="100C5E82" w:rsidR="0066250E" w:rsidRPr="00AC5C3A" w:rsidRDefault="00EA064D" w:rsidP="00836F6D">
      <w:pPr>
        <w:pStyle w:val="a4"/>
        <w:contextualSpacing/>
        <w:divId w:val="961032325"/>
        <w:rPr>
          <w:i/>
          <w:lang w:val="ru-RU"/>
        </w:rPr>
      </w:pPr>
      <w:r w:rsidRPr="00AC5C3A">
        <w:rPr>
          <w:i/>
        </w:rPr>
        <w:t xml:space="preserve">Внутримозговые кровоизлияния, легочные и другие кровотечения являются частыми жизнеугрожающими осложнениями ОПЛ вследствие грубых коагуляционных нарушений. Эти осложнения не только </w:t>
      </w:r>
      <w:r w:rsidR="00783A4B" w:rsidRPr="00AC5C3A">
        <w:rPr>
          <w:i/>
          <w:lang w:val="ru-RU"/>
        </w:rPr>
        <w:t>становятся</w:t>
      </w:r>
      <w:r w:rsidRPr="00AC5C3A">
        <w:rPr>
          <w:i/>
        </w:rPr>
        <w:t xml:space="preserve"> наиболее частой причиной смерти на ранних этапах индукционной терапии, но нередко развиваются до установления диагноза ОПЛ и начала терапии</w:t>
      </w:r>
      <w:r w:rsidR="007628B9" w:rsidRPr="00AC5C3A">
        <w:rPr>
          <w:i/>
        </w:rPr>
        <w:t xml:space="preserve"> </w:t>
      </w:r>
      <w:r w:rsidR="007628B9" w:rsidRPr="00AC5C3A">
        <w:rPr>
          <w:i/>
        </w:rPr>
        <w:fldChar w:fldCharType="begin" w:fldLock="1"/>
      </w:r>
      <w:r w:rsidR="00AF0EFC">
        <w:rPr>
          <w:i/>
        </w:rPr>
        <w:instrText>ADDIN CSL_CITATION {"citationItems":[{"id":"ITEM-1","itemData":{"DOI":"10.1182/blood-2011-04-346437","ISSN":"1528-0020","PMID":"21653939","abstract":"The incidence of early death in a large population of unselected patients with acute promyelocytic leukemia (APL) remains unknown because of the paucity of outcome data available for patients treated outside of clinical trials. We undertook an epidemiologic study to estimate the true rate of early death with data from the Surveillance, Epidemiology, and End Results (SEER) program. A total of 1400 patients with a diagnosis of APL between 1992 and 2007 were identified. The overall early death rate was 17.3%, and only a modest change in early death rate was observed over time. The early death rate was significantly higher in patients aged ≥ 55 years (24.2%; P &lt; .0001). The 3-year survival improved from 54.6% to 70.1% over the study period but was significantly lower in patients aged ≥ 55 years (46.4%; P &lt; .0001). This study shows that the early death rate remains high despite the wide availability of all-trans retinoic acid and appears significantly higher than commonly reported in multicenter clinical trials. These data highlight a need to educate health care providers across a wide range of medical fields, who may be the first to evaluate patients with APL, to have a major effect on early death and the cure rate of APL.","author":[{"dropping-particle":"","family":"Park","given":"Jae H","non-dropping-particle":"","parse-names":false,"suffix":""},{"dropping-particle":"","family":"Qiao","given":"Baozhen","non-dropping-particle":"","parse-names":false,"suffix":""},{"dropping-particle":"","family":"Panageas","given":"Katherine S","non-dropping-particle":"","parse-names":false,"suffix":""},{"dropping-particle":"","family":"Schymura","given":"Maria J","non-dropping-particle":"","parse-names":false,"suffix":""},{"dropping-particle":"","family":"Jurcic","given":"Joseph G","non-dropping-particle":"","parse-names":false,"suffix":""},{"dropping-particle":"","family":"Rosenblat","given":"Todd L","non-dropping-particle":"","parse-names":false,"suffix":""},{"dropping-particle":"","family":"Altman","given":"Jessica K","non-dropping-particle":"","parse-names":false,"suffix":""},{"dropping-particle":"","family":"Douer","given":"Dan","non-dropping-particle":"","parse-names":false,"suffix":""},{"dropping-particle":"","family":"Rowe","given":"Jacob M","non-dropping-particle":"","parse-names":false,"suffix":""},{"dropping-particle":"","family":"Tallman","given":"Martin S","non-dropping-particle":"","parse-names":false,"suffix":""}],"container-title":"Blood","id":"ITEM-1","issue":"5","issued":{"date-parts":[["2011","8","4"]]},"page":"1248-54","title":"Early death rate in acute promyelocytic leukemia remains high despite all-trans retinoic acid.","type":"article-journal","volume":"118"},"uris":["http://www.mendeley.com/documents/?uuid=e6249a7e-e291-3e28-b281-871877e618ea"]},{"id":"ITEM-2","itemData":{"DOI":"10.1038/leu.2011.78","ISSN":"1476-5551","PMID":"21502956","abstract":"Our knowledge about acute promyelocytic leukemia (APL) patients is mainly based on data from clinical trials, whereas population-based information is scarce. We studied APL patients diagnosed between 1997 and 2006 in the population-based Swedish Adult Acute Leukemia Registry. Of a total of 3897 acute leukemia cases, 3205 (82%) had non-APL acute myeloid leukemia (AML) and 105 (2.7%) had APL. The incidence of APL was 0.145 per 100,000 inhabitants per year. The median age at the time of diagnosis was 54 years; 62% were female and 38% male. Among younger APL patients, female sex predominated (89% of patients &lt;40 years). Of the 105 APL patients, 30 (29%) died within 30 days (that is, early death (ED)) (median 4 days) and 28 (26%) within 14 days from diagnosis. In all, 41% of the EDs were due to hemorrhage; 35% of ED patients never received all-trans-retinoic acid treatment. ED rates increased with age but more clearly with poor performance status. ED was also associated with high white blood cells, lactate dehydrogenase, creatinine, C-reactive protein and low platelet count. Of non-ED patients, 97% achieved complete remission of which 16% subsequently relapsed. In total, 62% are still alive at 6.4 years median follow-up. We conclude that ED rates remain very high in an unselected APL population.","author":[{"dropping-particle":"","family":"Lehmann","given":"S","non-dropping-particle":"","parse-names":false,"suffix":""},{"dropping-particle":"","family":"Ravn","given":"A","non-dropping-particle":"","parse-names":false,"suffix":""},{"dropping-particle":"","family":"Carlsson","given":"L","non-dropping-particle":"","parse-names":false,"suffix":""},{"dropping-particle":"","family":"Antunovic","given":"P","non-dropping-particle":"","parse-names":false,"suffix":""},{"dropping-particle":"","family":"Deneberg","given":"S","non-dropping-particle":"","parse-names":false,"suffix":""},{"dropping-particle":"","family":"Möllgård","given":"L","non-dropping-particle":"","parse-names":false,"suffix":""},{"dropping-particle":"","family":"Derolf","given":"A Rangert","non-dropping-particle":"","parse-names":false,"suffix":""},{"dropping-particle":"","family":"Stockelberg","given":"D","non-dropping-particle":"","parse-names":false,"suffix":""},{"dropping-particle":"","family":"Tidefelt","given":"U","non-dropping-particle":"","parse-names":false,"suffix":""},{"dropping-particle":"","family":"Wahlin","given":"A","non-dropping-particle":"","parse-names":false,"suffix":""},{"dropping-particle":"","family":"Wennström","given":"L","non-dropping-particle":"","parse-names":false,"suffix":""},{"dropping-particle":"","family":"Höglund","given":"M","non-dropping-particle":"","parse-names":false,"suffix":""},{"dropping-particle":"","family":"Juliusson","given":"G","non-dropping-particle":"","parse-names":false,"suffix":""}],"container-title":"Leukemia","id":"ITEM-2","issue":"7","issued":{"date-parts":[["2011","7"]]},"page":"1128-34","title":"Continuing high early death rate in acute promyelocytic leukemia: a population-based report from the Swedish Adult Acute Leukemia Registry.","type":"article-journal","volume":"25"},"uris":["http://www.mendeley.com/documents/?uuid=f17ecc72-2469-3bfa-ac1b-c5c01350ec24"]}],"mendeley":{"formattedCitation":"[25,26]","plainTextFormattedCitation":"[25,26]","previouslyFormattedCitation":"[25,26]"},"properties":{"noteIndex":0},"schema":"https://github.com/citation-style-language/schema/raw/master/csl-citation.json"}</w:instrText>
      </w:r>
      <w:r w:rsidR="007628B9" w:rsidRPr="00AC5C3A">
        <w:rPr>
          <w:i/>
        </w:rPr>
        <w:fldChar w:fldCharType="separate"/>
      </w:r>
      <w:r w:rsidR="00CC335E" w:rsidRPr="00CC335E">
        <w:rPr>
          <w:noProof/>
        </w:rPr>
        <w:t>[25,26]</w:t>
      </w:r>
      <w:r w:rsidR="007628B9" w:rsidRPr="00AC5C3A">
        <w:rPr>
          <w:i/>
        </w:rPr>
        <w:fldChar w:fldCharType="end"/>
      </w:r>
      <w:r w:rsidRPr="00AC5C3A">
        <w:rPr>
          <w:i/>
        </w:rPr>
        <w:t>.</w:t>
      </w:r>
      <w:r w:rsidR="0066250E" w:rsidRPr="00AC5C3A">
        <w:rPr>
          <w:i/>
        </w:rPr>
        <w:t xml:space="preserve"> </w:t>
      </w:r>
    </w:p>
    <w:p w14:paraId="1F4BE40A" w14:textId="41DE8E58" w:rsidR="004A681E" w:rsidRPr="00AC5C3A" w:rsidRDefault="0066250E" w:rsidP="006B2735">
      <w:pPr>
        <w:pStyle w:val="32"/>
        <w:numPr>
          <w:ilvl w:val="0"/>
          <w:numId w:val="18"/>
        </w:numPr>
        <w:ind w:left="709"/>
        <w:divId w:val="961032325"/>
      </w:pPr>
      <w:r w:rsidRPr="00AC5C3A">
        <w:rPr>
          <w:b/>
        </w:rPr>
        <w:t>Рекомендуется</w:t>
      </w:r>
      <w:r w:rsidRPr="00AC5C3A">
        <w:t xml:space="preserve"> всем пациентам</w:t>
      </w:r>
      <w:r w:rsidR="00EA064D" w:rsidRPr="00AC5C3A">
        <w:t xml:space="preserve"> начало сопроводительной терапии, направленной на коррекцию коагулопатии</w:t>
      </w:r>
      <w:r w:rsidRPr="00AC5C3A">
        <w:t xml:space="preserve">, начинать </w:t>
      </w:r>
      <w:r w:rsidR="00EA064D" w:rsidRPr="00AC5C3A">
        <w:rPr>
          <w:u w:val="single"/>
        </w:rPr>
        <w:t>немедленно</w:t>
      </w:r>
      <w:r w:rsidR="00EA064D" w:rsidRPr="00AC5C3A">
        <w:t xml:space="preserve"> при минимальном подозрении на ОПЛ</w:t>
      </w:r>
      <w:r w:rsidR="007628B9" w:rsidRPr="00AC5C3A">
        <w:t xml:space="preserve"> </w:t>
      </w:r>
      <w:r w:rsidR="007628B9" w:rsidRPr="00AC5C3A">
        <w:fldChar w:fldCharType="begin" w:fldLock="1"/>
      </w:r>
      <w:r w:rsidR="00AF0EFC">
        <w:instrText>ADDIN CSL_CITATION {"citationItems":[{"id":"ITEM-1","itemData":{"DOI":"10.1097/MOH.0000000000000221","ISSN":"1531-7048","PMID":"26760586","abstract":"PURPOSE OF REVIEW Acute promyelocytic leukemia (APL) is associated with a complex coagulopathy. In spite of substantial recent improvements in treatment regimens, hemorrhagic death remains the main cause of induction failure. In this review, we delineate recent understanding of the pathophysiology and management of the hemorrhagic diathesis of APL. RECENT FINDINGS Laboratory and clinical data suggest that the malignant leukocytes mediate the hemorrhagic diathesis associated with APL through multiple mechanisms which lead to a combination of consumptive coagulopathy and primary hyperfibrinolysis. Exposure of tissue factor and Annexin II by the leukemic blasts is the main determinants of these processes. Promyelocyte-derived microparticles have recently been implicated in the coagulopathy as well. Total white cell count and platelet count have emerged as good general predictors of hemorrhagic death, along with the different routine hemostatic parameters. Prompt treatment with all-trans retinoic acid, with or without arsenic trioxide, is the most important step in preventing bleeding complications. Repletion of coagulation factors and platelets with blood products remains the mainstay of supportive treatment, whereas the role of recombinant soluble thrombomodulin is currently being investigated. SUMMARY The coagulopathy of APL is multifactorial, with both disseminated intravascular coagulation and primary hyperfibrinolysis mediated largely by the malignant leukocytes.","author":[{"dropping-particle":"","family":"Mantha","given":"Simon","non-dropping-particle":"","parse-names":false,"suffix":""},{"dropping-particle":"","family":"Tallman","given":"Martin S","non-dropping-particle":"","parse-names":false,"suffix":""},{"dropping-particle":"","family":"Soff","given":"Gerald A","non-dropping-particle":"","parse-names":false,"suffix":""}],"container-title":"Current opinion in hematology","id":"ITEM-1","issue":"2","issued":{"date-parts":[["2016","3"]]},"page":"121-6","title":"What's new in the pathogenesis of the coagulopathy in acute promyelocytic leukemia?","type":"article-journal","volume":"23"},"uris":["http://www.mendeley.com/documents/?uuid=016f7935-8d1b-3990-87e3-4fab463fb090"]},{"id":"ITEM-2","itemData":{"DOI":"10.1182/blood-2016-10-747170","ISSN":"1528-0020","PMID":"28082441","abstract":"Acute promyelocytic leukemia (APL) is commonly complicated by a complex coagulopathy. Uncertainty remains as to which markers of bleeding risk are independent predictors. Drawing from 5 large clinical trials that included all-trans retinoic acid (ATRA) as part of induction, we assessed known determinants of bleeding at baseline and evaluated them as potential predictors of hemorrhagic death (HD) in the first 30 days of treatment. The studies included were ALLG APML3 (single arm of ATRA + idarubicin ± prednisone), ALLG APML4 (single arm of ATRA + idarubicin + arsenic trioxide + prednisone), CALGB C9710 (single arm of ATRA + cytarabine + daunorubicin), Eastern Cooperative Oncology Group-American College of Radiology Imaging Network (ECOG-ACRIN) E2491 (intergroup I0129, consisting of daunorubicin + cytarabine vs ATRA), and SWOG S0521 (single-arm induction of ATRA + cytarabine + daunorubicin). A total of 1009 patients were included in the original trials, of which 995 had sufficient data to be included in our multivariate analysis. In this final cohort, there were 37 HD cases during the first 30 days following induction, for an estimated cumulative incidence of 3.7% (95% confidence interval [CI], 2.6% to 5.0%). Using multivariate Cox proportional hazards regression, the hazard ratio of HD in the first 30 days was 2.17 (95% CI, 0.84-5.62) for an ECOG performance status of 3-4 vs 0-2 and 5.20 (95% CI, 2.70-10.02) for a white blood cell count of ≥20 000/μL vs &lt;20 000/μL. In this large cohort of APL patients, high white blood cell count emerged as an independent predictor of early HD.","author":[{"dropping-particle":"","family":"Mantha","given":"Simon","non-dropping-particle":"","parse-names":false,"suffix":""},{"dropping-particle":"","family":"Goldman","given":"Debra A","non-dropping-particle":"","parse-names":false,"suffix":""},{"dropping-particle":"","family":"Devlin","given":"Sean M","non-dropping-particle":"","parse-names":false,"suffix":""},{"dropping-particle":"","family":"Lee","given":"Ju-Whei","non-dropping-particle":"","parse-names":false,"suffix":""},{"dropping-particle":"","family":"Zannino","given":"Diana","non-dropping-particle":"","parse-names":false,"suffix":""},{"dropping-particle":"","family":"Collins","given":"Marnie","non-dropping-particle":"","parse-names":false,"suffix":""},{"dropping-particle":"","family":"Douer","given":"Dan","non-dropping-particle":"","parse-names":false,"suffix":""},{"dropping-particle":"","family":"Iland","given":"Harry J","non-dropping-particle":"","parse-names":false,"suffix":""},{"dropping-particle":"","family":"Litzow","given":"Mark R","non-dropping-particle":"","parse-names":false,"suffix":""},{"dropping-particle":"","family":"Stein","given":"Eytan M","non-dropping-particle":"","parse-names":false,"suffix":""},{"dropping-particle":"","family":"Appelbaum","given":"Frederick R","non-dropping-particle":"","parse-names":false,"suffix":""},{"dropping-particle":"","family":"Larson","given":"Richard A","non-dropping-particle":"","parse-names":false,"suffix":""},{"dropping-particle":"","family":"Stone","given":"Richard","non-dropping-particle":"","parse-names":false,"suffix":""},{"dropping-particle":"","family":"Powell","given":"Bayard L","non-dropping-particle":"","parse-names":false,"suffix":""},{"dropping-particle":"","family":"Geyer","given":"Susan","non-dropping-particle":"","parse-names":false,"suffix":""},{"dropping-particle":"","family":"Laumann","given":"Kristina","non-dropping-particle":"","parse-names":false,"suffix":""},{"dropping-particle":"","family":"Rowe","given":"Jacob M","non-dropping-particle":"","parse-names":false,"suffix":""},{"dropping-particle":"","family":"Erba","given":"Harry","non-dropping-particle":"","parse-names":false,"suffix":""},{"dropping-particle":"","family":"Coutre","given":"Steven","non-dropping-particle":"","parse-names":false,"suffix":""},{"dropping-particle":"","family":"Othus","given":"Megan","non-dropping-particle":"","parse-names":false,"suffix":""},{"dropping-particle":"","family":"Park","given":"Jae H","non-dropping-particle":"","parse-names":false,"suffix":""},{"dropping-particle":"","family":"Wiernik","given":"Peter H","non-dropping-particle":"","parse-names":false,"suffix":""},{"dropping-particle":"","family":"Tallman","given":"Martin S","non-dropping-particle":"","parse-names":false,"suffix":""}],"container-title":"Blood","id":"ITEM-2","issue":"13","issued":{"date-parts":[["2017","3","30"]]},"page":"1763-1767","title":"Determinants of fatal bleeding during induction therapy for acute promyelocytic leukemia in the ATRA era.","type":"article-journal","volume":"129"},"uris":["http://www.mendeley.com/documents/?uuid=89110cf2-3896-3d4c-a069-04f8d886c4a9"]}],"mendeley":{"formattedCitation":"[27,28]","plainTextFormattedCitation":"[27,28]","previouslyFormattedCitation":"[27,28]"},"properties":{"noteIndex":0},"schema":"https://github.com/citation-style-language/schema/raw/master/csl-citation.json"}</w:instrText>
      </w:r>
      <w:r w:rsidR="007628B9" w:rsidRPr="00AC5C3A">
        <w:fldChar w:fldCharType="separate"/>
      </w:r>
      <w:r w:rsidR="00CC335E" w:rsidRPr="00CC335E">
        <w:rPr>
          <w:noProof/>
        </w:rPr>
        <w:t>[27,28]</w:t>
      </w:r>
      <w:r w:rsidR="007628B9" w:rsidRPr="00AC5C3A">
        <w:fldChar w:fldCharType="end"/>
      </w:r>
      <w:r w:rsidR="00EA064D" w:rsidRPr="00AC5C3A">
        <w:t>.</w:t>
      </w:r>
      <w:r w:rsidR="0053456F" w:rsidRPr="00AC5C3A">
        <w:rPr>
          <w:lang w:val="ru-RU"/>
        </w:rPr>
        <w:t xml:space="preserve"> </w:t>
      </w:r>
    </w:p>
    <w:p w14:paraId="3D780F81" w14:textId="7073937F" w:rsidR="0066250E" w:rsidRPr="00AC5C3A" w:rsidRDefault="0066250E" w:rsidP="00E07A98">
      <w:pPr>
        <w:pStyle w:val="a4"/>
        <w:contextualSpacing/>
        <w:divId w:val="961032325"/>
        <w:rPr>
          <w:rStyle w:val="ListLabel10"/>
          <w:rFonts w:cs="Times New Roman"/>
          <w:szCs w:val="20"/>
          <w:lang w:eastAsia="x-none"/>
        </w:rPr>
      </w:pPr>
      <w:r w:rsidRPr="00AC5C3A">
        <w:rPr>
          <w:rStyle w:val="affd"/>
        </w:rPr>
        <w:t>Уров</w:t>
      </w:r>
      <w:r w:rsidR="002C73A8">
        <w:rPr>
          <w:rStyle w:val="affd"/>
        </w:rPr>
        <w:t>ень убедительности рекомендации</w:t>
      </w:r>
      <w:r w:rsidR="00353349" w:rsidRPr="00AC5C3A">
        <w:rPr>
          <w:rStyle w:val="affd"/>
          <w:lang w:val="ru-RU"/>
        </w:rPr>
        <w:t xml:space="preserve"> </w:t>
      </w:r>
      <w:r w:rsidR="007628B9" w:rsidRPr="00AC5C3A">
        <w:rPr>
          <w:rStyle w:val="affd"/>
          <w:lang w:val="en-US"/>
        </w:rPr>
        <w:t>B</w:t>
      </w:r>
      <w:r w:rsidR="003410EA" w:rsidRPr="00AC5C3A">
        <w:rPr>
          <w:rStyle w:val="affd"/>
        </w:rPr>
        <w:t xml:space="preserve"> </w:t>
      </w:r>
      <w:r w:rsidRPr="00AC5C3A">
        <w:rPr>
          <w:rStyle w:val="affd"/>
        </w:rPr>
        <w:t xml:space="preserve">(уровень достоверности доказательств – </w:t>
      </w:r>
      <w:r w:rsidR="007628B9" w:rsidRPr="00AC5C3A">
        <w:rPr>
          <w:rStyle w:val="affd"/>
        </w:rPr>
        <w:t>3</w:t>
      </w:r>
      <w:r w:rsidRPr="00AC5C3A">
        <w:rPr>
          <w:rStyle w:val="affd"/>
        </w:rPr>
        <w:t>)</w:t>
      </w:r>
    </w:p>
    <w:p w14:paraId="41F7975D" w14:textId="1457891E" w:rsidR="00C97CC9" w:rsidRPr="00AC5C3A" w:rsidRDefault="0066250E" w:rsidP="00353349">
      <w:pPr>
        <w:pStyle w:val="a4"/>
        <w:contextualSpacing/>
        <w:divId w:val="961032325"/>
        <w:rPr>
          <w:b/>
          <w:i/>
        </w:rPr>
      </w:pPr>
      <w:r w:rsidRPr="00AC5C3A">
        <w:rPr>
          <w:b/>
        </w:rPr>
        <w:t xml:space="preserve">Комментарии: </w:t>
      </w:r>
      <w:r w:rsidR="00545035" w:rsidRPr="00AC5C3A">
        <w:rPr>
          <w:i/>
        </w:rPr>
        <w:t xml:space="preserve">терапия </w:t>
      </w:r>
      <w:r w:rsidR="00EA064D" w:rsidRPr="00AC5C3A">
        <w:rPr>
          <w:i/>
        </w:rPr>
        <w:t>должна включать свежезамороженную плазму</w:t>
      </w:r>
      <w:r w:rsidR="00153E0C" w:rsidRPr="00AC5C3A">
        <w:rPr>
          <w:i/>
        </w:rPr>
        <w:t xml:space="preserve"> </w:t>
      </w:r>
      <w:r w:rsidR="002532AD" w:rsidRPr="00AC5C3A">
        <w:rPr>
          <w:i/>
        </w:rPr>
        <w:t>(СЗП)</w:t>
      </w:r>
      <w:r w:rsidR="00EA064D" w:rsidRPr="00AC5C3A">
        <w:rPr>
          <w:i/>
        </w:rPr>
        <w:t xml:space="preserve"> и криопреципитат, трансфузию тромбо</w:t>
      </w:r>
      <w:r w:rsidR="007E4F0F" w:rsidRPr="00AC5C3A">
        <w:rPr>
          <w:i/>
        </w:rPr>
        <w:t>концентратов</w:t>
      </w:r>
      <w:r w:rsidR="00EA064D" w:rsidRPr="00AC5C3A">
        <w:rPr>
          <w:i/>
        </w:rPr>
        <w:t xml:space="preserve"> для поддержания </w:t>
      </w:r>
      <w:r w:rsidR="00323B7D" w:rsidRPr="00AC5C3A">
        <w:rPr>
          <w:i/>
          <w:lang w:val="ru-RU"/>
        </w:rPr>
        <w:t>уровн</w:t>
      </w:r>
      <w:r w:rsidR="0034636E" w:rsidRPr="00AC5C3A">
        <w:rPr>
          <w:i/>
          <w:lang w:val="ru-RU"/>
        </w:rPr>
        <w:t>я</w:t>
      </w:r>
      <w:r w:rsidR="00323B7D" w:rsidRPr="00AC5C3A">
        <w:rPr>
          <w:i/>
          <w:lang w:val="ru-RU"/>
        </w:rPr>
        <w:t xml:space="preserve"> </w:t>
      </w:r>
      <w:r w:rsidR="00EA064D" w:rsidRPr="00AC5C3A">
        <w:rPr>
          <w:i/>
        </w:rPr>
        <w:t xml:space="preserve">концентрации фибриногена </w:t>
      </w:r>
      <w:r w:rsidR="00323B7D" w:rsidRPr="00AC5C3A">
        <w:rPr>
          <w:i/>
          <w:lang w:val="ru-RU"/>
        </w:rPr>
        <w:t>&gt;</w:t>
      </w:r>
      <w:r w:rsidR="00EA064D" w:rsidRPr="00AC5C3A">
        <w:rPr>
          <w:i/>
        </w:rPr>
        <w:t>1,0</w:t>
      </w:r>
      <w:r w:rsidR="00323B7D" w:rsidRPr="00AC5C3A">
        <w:rPr>
          <w:i/>
          <w:lang w:val="ru-RU"/>
        </w:rPr>
        <w:t>‒</w:t>
      </w:r>
      <w:r w:rsidR="00EA064D" w:rsidRPr="00AC5C3A">
        <w:rPr>
          <w:i/>
        </w:rPr>
        <w:t>1,5</w:t>
      </w:r>
      <w:r w:rsidR="00323B7D" w:rsidRPr="00AC5C3A">
        <w:rPr>
          <w:i/>
          <w:lang w:val="ru-RU"/>
        </w:rPr>
        <w:t> </w:t>
      </w:r>
      <w:r w:rsidR="00EA064D" w:rsidRPr="00AC5C3A">
        <w:rPr>
          <w:i/>
        </w:rPr>
        <w:t xml:space="preserve">г/л и количества тромбоцитов </w:t>
      </w:r>
      <w:r w:rsidR="00323B7D" w:rsidRPr="00AC5C3A">
        <w:rPr>
          <w:i/>
          <w:lang w:val="ru-RU"/>
        </w:rPr>
        <w:t>&gt;</w:t>
      </w:r>
      <w:r w:rsidR="00EA064D" w:rsidRPr="00AC5C3A">
        <w:rPr>
          <w:i/>
        </w:rPr>
        <w:t>50</w:t>
      </w:r>
      <w:r w:rsidR="007628B9" w:rsidRPr="00AC5C3A">
        <w:rPr>
          <w:i/>
          <w:lang w:val="en-US"/>
        </w:rPr>
        <w:t> </w:t>
      </w:r>
      <w:r w:rsidR="00323B7D" w:rsidRPr="00AC5C3A">
        <w:rPr>
          <w:i/>
        </w:rPr>
        <w:t>×</w:t>
      </w:r>
      <w:r w:rsidR="007628B9" w:rsidRPr="00AC5C3A">
        <w:rPr>
          <w:i/>
        </w:rPr>
        <w:t> </w:t>
      </w:r>
      <w:r w:rsidR="00EA064D" w:rsidRPr="00AC5C3A">
        <w:rPr>
          <w:i/>
        </w:rPr>
        <w:t>10</w:t>
      </w:r>
      <w:r w:rsidR="00EA064D" w:rsidRPr="00AC5C3A">
        <w:rPr>
          <w:i/>
          <w:vertAlign w:val="superscript"/>
        </w:rPr>
        <w:t>9</w:t>
      </w:r>
      <w:r w:rsidR="00EA064D" w:rsidRPr="00AC5C3A">
        <w:rPr>
          <w:i/>
        </w:rPr>
        <w:t xml:space="preserve">/л. Мониторинг этих показателей должен выполняться по крайней мере </w:t>
      </w:r>
      <w:r w:rsidR="0034636E" w:rsidRPr="00AC5C3A">
        <w:rPr>
          <w:i/>
          <w:lang w:val="ru-RU"/>
        </w:rPr>
        <w:t>1</w:t>
      </w:r>
      <w:r w:rsidR="00EA064D" w:rsidRPr="00AC5C3A">
        <w:rPr>
          <w:i/>
        </w:rPr>
        <w:t xml:space="preserve"> раз в день (при необходимости</w:t>
      </w:r>
      <w:r w:rsidR="002532AD" w:rsidRPr="00AC5C3A">
        <w:rPr>
          <w:i/>
        </w:rPr>
        <w:t xml:space="preserve"> </w:t>
      </w:r>
      <w:r w:rsidR="00153E0C" w:rsidRPr="00AC5C3A">
        <w:rPr>
          <w:i/>
        </w:rPr>
        <w:t>–</w:t>
      </w:r>
      <w:r w:rsidR="002532AD" w:rsidRPr="00AC5C3A">
        <w:rPr>
          <w:i/>
        </w:rPr>
        <w:t xml:space="preserve"> чаще</w:t>
      </w:r>
      <w:r w:rsidR="00EA064D" w:rsidRPr="00AC5C3A">
        <w:rPr>
          <w:i/>
        </w:rPr>
        <w:t>). Такая терапия должна продолжаться в течение всего периода индукционной терапии до исчезновения всех клинических и лабораторных признаков коагулопатии. Следует обращать внимание на факторы, повышающие риск развития фатальных кровоизлияний и кровотечений. Эти факторы следующие: уже состоявшееся или активное кровотечение, гипофибриногенемия (&lt;1,0 г/л), повышение уровня продуктов деградации фибрина или D-димеров в сочетании с увеличение</w:t>
      </w:r>
      <w:r w:rsidR="008C3ADD" w:rsidRPr="00AC5C3A">
        <w:rPr>
          <w:i/>
        </w:rPr>
        <w:t>м</w:t>
      </w:r>
      <w:r w:rsidR="00EA064D" w:rsidRPr="00AC5C3A">
        <w:rPr>
          <w:i/>
        </w:rPr>
        <w:t xml:space="preserve"> протромбинового времени или активированного частичного тромбопластинового времени, а также гиперлейкоцитоз, наличие бластных клеток в </w:t>
      </w:r>
      <w:r w:rsidR="002532AD" w:rsidRPr="00AC5C3A">
        <w:rPr>
          <w:i/>
        </w:rPr>
        <w:t>ПК</w:t>
      </w:r>
      <w:r w:rsidR="00EA064D" w:rsidRPr="00AC5C3A">
        <w:rPr>
          <w:i/>
        </w:rPr>
        <w:t xml:space="preserve">, высокий уровень креатинина, плохой </w:t>
      </w:r>
      <w:r w:rsidR="00EA064D" w:rsidRPr="00AC5C3A">
        <w:rPr>
          <w:i/>
        </w:rPr>
        <w:lastRenderedPageBreak/>
        <w:t xml:space="preserve">соматический статус. Следует избегать катетеризации центральных вен, спинномозговых пункций и других инвазивных процедур (например, бронхоскопии) перед началом терапии и в период </w:t>
      </w:r>
      <w:r w:rsidR="00545035" w:rsidRPr="00AC5C3A">
        <w:rPr>
          <w:i/>
        </w:rPr>
        <w:t>ИР</w:t>
      </w:r>
      <w:r w:rsidR="00EA064D" w:rsidRPr="00AC5C3A">
        <w:rPr>
          <w:i/>
        </w:rPr>
        <w:t xml:space="preserve"> в связи с высоким риском геморрагических осложнений. Установка центрального венозного катетера должна выполняться опытными врачами только после коррекции коагуляционных нарушений. Кроме того, прокоагуляционный статус при ОПЛ может </w:t>
      </w:r>
      <w:r w:rsidR="009D4FA4" w:rsidRPr="00AC5C3A">
        <w:rPr>
          <w:i/>
        </w:rPr>
        <w:t xml:space="preserve">не только </w:t>
      </w:r>
      <w:r w:rsidR="00EA064D" w:rsidRPr="00AC5C3A">
        <w:rPr>
          <w:i/>
        </w:rPr>
        <w:t>приводить к увеличению риска геморрагических осложнений, но и увеличивать риск тромбозов. Преимущество от использования гепарина</w:t>
      </w:r>
      <w:r w:rsidR="00E07A98" w:rsidRPr="00AC5C3A">
        <w:rPr>
          <w:i/>
          <w:lang w:val="ru-RU"/>
        </w:rPr>
        <w:t xml:space="preserve"> натрия</w:t>
      </w:r>
      <w:r w:rsidR="000D1E49" w:rsidRPr="00AC5C3A">
        <w:rPr>
          <w:i/>
        </w:rPr>
        <w:t>**</w:t>
      </w:r>
      <w:r w:rsidR="00EA064D" w:rsidRPr="00AC5C3A">
        <w:rPr>
          <w:i/>
        </w:rPr>
        <w:t>, транексамовой кислоты</w:t>
      </w:r>
      <w:r w:rsidR="000D1E49" w:rsidRPr="00AC5C3A">
        <w:rPr>
          <w:i/>
        </w:rPr>
        <w:t>**</w:t>
      </w:r>
      <w:r w:rsidR="00EA064D" w:rsidRPr="00AC5C3A">
        <w:rPr>
          <w:i/>
        </w:rPr>
        <w:t>, аминокапроновой кислоты</w:t>
      </w:r>
      <w:r w:rsidR="000D1E49" w:rsidRPr="00AC5C3A">
        <w:rPr>
          <w:i/>
        </w:rPr>
        <w:t>**</w:t>
      </w:r>
      <w:r w:rsidR="00545035" w:rsidRPr="00AC5C3A">
        <w:rPr>
          <w:i/>
        </w:rPr>
        <w:t>,</w:t>
      </w:r>
      <w:r w:rsidR="00EA064D" w:rsidRPr="00AC5C3A">
        <w:rPr>
          <w:i/>
        </w:rPr>
        <w:t xml:space="preserve"> других антикоагулянтов или</w:t>
      </w:r>
      <w:r w:rsidR="00E07A98" w:rsidRPr="00AC5C3A">
        <w:rPr>
          <w:i/>
          <w:lang w:val="ru-RU"/>
        </w:rPr>
        <w:t xml:space="preserve"> ингибиторов фибринолиза</w:t>
      </w:r>
      <w:r w:rsidR="00EA064D" w:rsidRPr="00AC5C3A">
        <w:rPr>
          <w:i/>
        </w:rPr>
        <w:t xml:space="preserve"> спорно и не доказано, и эти препараты </w:t>
      </w:r>
      <w:r w:rsidR="00EA064D" w:rsidRPr="00AC5C3A">
        <w:rPr>
          <w:i/>
          <w:u w:val="single"/>
        </w:rPr>
        <w:t>не должны</w:t>
      </w:r>
      <w:r w:rsidR="00EA064D" w:rsidRPr="00AC5C3A">
        <w:rPr>
          <w:i/>
        </w:rPr>
        <w:t xml:space="preserve"> использоваться вне клинических испытаний. Есть также сообщения о случаях использования рекомбинантного фактора VII</w:t>
      </w:r>
      <w:r w:rsidR="009D4FA4" w:rsidRPr="00AC5C3A">
        <w:rPr>
          <w:i/>
        </w:rPr>
        <w:t>α</w:t>
      </w:r>
      <w:r w:rsidR="00EA064D" w:rsidRPr="00AC5C3A">
        <w:rPr>
          <w:i/>
        </w:rPr>
        <w:t xml:space="preserve"> в случае тяжелого, жизнеугрожающего кровотечения</w:t>
      </w:r>
      <w:r w:rsidR="00E5012B" w:rsidRPr="00AC5C3A">
        <w:rPr>
          <w:i/>
        </w:rPr>
        <w:t xml:space="preserve"> </w:t>
      </w:r>
      <w:r w:rsidR="00E5012B" w:rsidRPr="00AC5C3A">
        <w:rPr>
          <w:i/>
        </w:rPr>
        <w:fldChar w:fldCharType="begin" w:fldLock="1"/>
      </w:r>
      <w:r w:rsidR="00AF0EFC">
        <w:rPr>
          <w:i/>
        </w:rPr>
        <w:instrText>ADDIN CSL_CITATION {"citationItems":[{"id":"ITEM-1","itemData":{"DOI":"10.1001/archinte.160.14.2216","ISSN":"0003-9926","PMID":"10904466","author":[{"dropping-particle":"","family":"Meijer","given":"K","non-dropping-particle":"","parse-names":false,"suffix":""},{"dropping-particle":"","family":"Graaff","given":"W E","non-dropping-particle":"de","parse-names":false,"suffix":""},{"dropping-particle":"","family":"Daenen","given":"S M","non-dropping-particle":"","parse-names":false,"suffix":""},{"dropping-particle":"","family":"Meer","given":"J","non-dropping-particle":"van der","parse-names":false,"suffix":""}],"container-title":"Archives of internal medicine","id":"ITEM-1","issue":"14","issued":{"date-parts":[["2000","7","24"]]},"page":"2216-7","title":"Successful treatment of massive hemoptysis in acute leukemia with recombinant factor VIIa.","type":"article-journal","volume":"160"},"uris":["http://www.mendeley.com/documents/?uuid=bdc7e15b-ebf6-391d-ad03-5abb8c02f98c"]},{"id":"ITEM-2","itemData":{"DOI":"10.3389/fonc.2015.00029","ISSN":"2234-943X","PMID":"25717439","abstract":"Intracranial hemorrhage (ICH) is a common complication in acute myeloid leukemia (AML) patients with an incidence rate of 6.3% (1). Bleeding disorders related to disseminated intravascular coagulation (DIC) are common complications in AML cases (2). Recombinant activated Factor VII [rFVIIa (NovoSeven(®))] is approved for the treatment of bleeding complications with FVIII or FIX inhibitors in patients with congenital FVII deficiency. Use of rFVIIa for the treatment of acute hemorrhage in patients without hemophilia has been successful (3, 4). Herein, we describe the successful use of rFVIIa in a patient with acute ICH in the setting of newly diagnosed AML.","author":[{"dropping-particle":"","family":"Pemmaraju","given":"Naveen","non-dropping-particle":"","parse-names":false,"suffix":""},{"dropping-particle":"","family":"Sasaki","given":"Koji","non-dropping-particle":"","parse-names":false,"suffix":""},{"dropping-particle":"","family":"Johnson","given":"Daniel","non-dropping-particle":"","parse-names":false,"suffix":""},{"dropping-particle":"","family":"Daver","given":"Naval","non-dropping-particle":"","parse-names":false,"suffix":""},{"dropping-particle":"","family":"Afshar-Kharghan","given":"Vahid","non-dropping-particle":"","parse-names":false,"suffix":""},{"dropping-particle":"","family":"Chen","given":"Merry","non-dropping-particle":"","parse-names":false,"suffix":""},{"dropping-particle":"","family":"Ahmed","given":"Sairah","non-dropping-particle":"","parse-names":false,"suffix":""},{"dropping-particle":"","family":"Colen","given":"Rivka R","non-dropping-particle":"","parse-names":false,"suffix":""},{"dropping-particle":"","family":"Kwon","given":"Michael","non-dropping-particle":"","parse-names":false,"suffix":""},{"dropping-particle":"","family":"Huh","given":"Yang","non-dropping-particle":"","parse-names":false,"suffix":""},{"dropping-particle":"","family":"Borthakur","given":"Gautam","non-dropping-particle":"","parse-names":false,"suffix":""}],"container-title":"Frontiers in oncology","id":"ITEM-2","issued":{"date-parts":[["2015"]]},"page":"29","title":"Successful Treatment of Intracranial Hemorrhage with Recombinant Activated Factor VII in a Patient with Newly Diagnosed Acute Myeloid Leukemia: A Case Report and Review of the Literature.","type":"article-journal","volume":"5"},"uris":["http://www.mendeley.com/documents/?uuid=e58eafdd-cced-309e-8216-12136c0ea50d"]}],"mendeley":{"formattedCitation":"[29,30]","plainTextFormattedCitation":"[29,30]","previouslyFormattedCitation":"[29,30]"},"properties":{"noteIndex":0},"schema":"https://github.com/citation-style-language/schema/raw/master/csl-citation.json"}</w:instrText>
      </w:r>
      <w:r w:rsidR="00E5012B" w:rsidRPr="00AC5C3A">
        <w:rPr>
          <w:i/>
        </w:rPr>
        <w:fldChar w:fldCharType="separate"/>
      </w:r>
      <w:r w:rsidR="00CC335E" w:rsidRPr="00CC335E">
        <w:rPr>
          <w:noProof/>
        </w:rPr>
        <w:t>[29,30]</w:t>
      </w:r>
      <w:r w:rsidR="00E5012B" w:rsidRPr="00AC5C3A">
        <w:rPr>
          <w:i/>
        </w:rPr>
        <w:fldChar w:fldCharType="end"/>
      </w:r>
      <w:r w:rsidR="00EA064D" w:rsidRPr="00AC5C3A">
        <w:rPr>
          <w:i/>
        </w:rPr>
        <w:t>.</w:t>
      </w:r>
    </w:p>
    <w:p w14:paraId="527699E9" w14:textId="77777777" w:rsidR="00C97CC9" w:rsidRPr="00AC5C3A" w:rsidRDefault="00664145" w:rsidP="009F34C8">
      <w:pPr>
        <w:pStyle w:val="2"/>
        <w:divId w:val="961032325"/>
      </w:pPr>
      <w:bookmarkStart w:id="25" w:name="_Toc64501878"/>
      <w:r w:rsidRPr="00AC5C3A">
        <w:t>3.3</w:t>
      </w:r>
      <w:r w:rsidR="006C26EF" w:rsidRPr="00AC5C3A">
        <w:t>. Лечение пациентов</w:t>
      </w:r>
      <w:r w:rsidR="00EA064D" w:rsidRPr="00AC5C3A">
        <w:t xml:space="preserve"> с впервые установленным диагнозом ОПЛ</w:t>
      </w:r>
      <w:bookmarkEnd w:id="25"/>
    </w:p>
    <w:p w14:paraId="2AFB524B" w14:textId="77777777" w:rsidR="00C91C52" w:rsidRPr="00AC5C3A" w:rsidRDefault="007058D0" w:rsidP="006A69CB">
      <w:pPr>
        <w:pStyle w:val="3"/>
        <w:divId w:val="961032325"/>
        <w:rPr>
          <w:rStyle w:val="affd"/>
          <w:bCs w:val="0"/>
        </w:rPr>
      </w:pPr>
      <w:r w:rsidRPr="00AC5C3A">
        <w:rPr>
          <w:rStyle w:val="affd"/>
          <w:bCs w:val="0"/>
        </w:rPr>
        <w:t xml:space="preserve">3.3.1. </w:t>
      </w:r>
      <w:r w:rsidR="00EA064D" w:rsidRPr="00AC5C3A">
        <w:rPr>
          <w:rStyle w:val="affd"/>
          <w:bCs w:val="0"/>
        </w:rPr>
        <w:t>Специфическая (таргетная, целенаправлен</w:t>
      </w:r>
      <w:r w:rsidR="00290AC2" w:rsidRPr="00AC5C3A">
        <w:rPr>
          <w:rStyle w:val="affd"/>
          <w:bCs w:val="0"/>
        </w:rPr>
        <w:t>ная) терапия индукции ремисси</w:t>
      </w:r>
      <w:r w:rsidR="0022195E" w:rsidRPr="00AC5C3A">
        <w:rPr>
          <w:rStyle w:val="affd"/>
          <w:bCs w:val="0"/>
        </w:rPr>
        <w:t>и</w:t>
      </w:r>
    </w:p>
    <w:p w14:paraId="0690C823" w14:textId="2066938E" w:rsidR="004A681E" w:rsidRPr="00AC5C3A" w:rsidRDefault="00664145" w:rsidP="006B2735">
      <w:pPr>
        <w:pStyle w:val="32"/>
        <w:numPr>
          <w:ilvl w:val="0"/>
          <w:numId w:val="18"/>
        </w:numPr>
        <w:ind w:left="709"/>
        <w:divId w:val="961032325"/>
      </w:pPr>
      <w:r w:rsidRPr="00AC5C3A">
        <w:rPr>
          <w:b/>
        </w:rPr>
        <w:t>Рекомендуется</w:t>
      </w:r>
      <w:r w:rsidRPr="00AC5C3A">
        <w:t xml:space="preserve"> пациентам</w:t>
      </w:r>
      <w:r w:rsidR="00A54614" w:rsidRPr="00AC5C3A">
        <w:t xml:space="preserve"> </w:t>
      </w:r>
      <w:r w:rsidR="000F7CB1" w:rsidRPr="00AC5C3A">
        <w:rPr>
          <w:lang w:val="en-US"/>
        </w:rPr>
        <w:t>c</w:t>
      </w:r>
      <w:r w:rsidR="000F7CB1" w:rsidRPr="00AC5C3A">
        <w:t xml:space="preserve"> ОПЛ </w:t>
      </w:r>
      <w:r w:rsidR="00FD37B4" w:rsidRPr="00AC5C3A">
        <w:t xml:space="preserve">терапия </w:t>
      </w:r>
      <w:r w:rsidR="00545035" w:rsidRPr="00AC5C3A">
        <w:t>ИР</w:t>
      </w:r>
      <w:r w:rsidR="00FD37B4" w:rsidRPr="00AC5C3A">
        <w:t xml:space="preserve">, </w:t>
      </w:r>
      <w:r w:rsidR="0007320B" w:rsidRPr="00AC5C3A">
        <w:t>представляюща</w:t>
      </w:r>
      <w:r w:rsidR="002532AD" w:rsidRPr="00AC5C3A">
        <w:t>я</w:t>
      </w:r>
      <w:r w:rsidR="0007320B" w:rsidRPr="00AC5C3A">
        <w:t xml:space="preserve"> собой одновременное применение </w:t>
      </w:r>
      <w:r w:rsidR="00EA064D" w:rsidRPr="00AC5C3A">
        <w:t>дифференцирующего лечения</w:t>
      </w:r>
      <w:r w:rsidR="00FD37B4" w:rsidRPr="00AC5C3A">
        <w:t xml:space="preserve"> (</w:t>
      </w:r>
      <w:r w:rsidR="00FD37B4" w:rsidRPr="00AC5C3A">
        <w:rPr>
          <w:lang w:val="en-US"/>
        </w:rPr>
        <w:t>ATRA</w:t>
      </w:r>
      <w:r w:rsidR="00FD37B4" w:rsidRPr="00AC5C3A">
        <w:t>**)</w:t>
      </w:r>
      <w:r w:rsidR="00EA064D" w:rsidRPr="00AC5C3A">
        <w:t xml:space="preserve"> и цитост</w:t>
      </w:r>
      <w:r w:rsidRPr="00AC5C3A">
        <w:t>атического воздействия</w:t>
      </w:r>
      <w:r w:rsidR="00B74C64" w:rsidRPr="00AC5C3A">
        <w:t xml:space="preserve">, включающего высокие дозы антрациклинов и </w:t>
      </w:r>
      <w:r w:rsidR="00A54614" w:rsidRPr="00AC5C3A">
        <w:t>цитарабина**</w:t>
      </w:r>
      <w:r w:rsidR="0007320B" w:rsidRPr="00AC5C3A">
        <w:t xml:space="preserve"> (могут применяться режимы </w:t>
      </w:r>
      <w:r w:rsidR="0007320B" w:rsidRPr="00AC5C3A">
        <w:rPr>
          <w:lang w:val="en-US"/>
        </w:rPr>
        <w:t>AIDA</w:t>
      </w:r>
      <w:r w:rsidR="0007320B" w:rsidRPr="00AC5C3A">
        <w:t>, 7</w:t>
      </w:r>
      <w:r w:rsidR="000C10CD" w:rsidRPr="00AC5C3A">
        <w:rPr>
          <w:lang w:val="ru-RU"/>
        </w:rPr>
        <w:t> </w:t>
      </w:r>
      <w:r w:rsidR="0007320B" w:rsidRPr="00AC5C3A">
        <w:t>+</w:t>
      </w:r>
      <w:r w:rsidR="000C10CD" w:rsidRPr="00AC5C3A">
        <w:rPr>
          <w:lang w:val="ru-RU"/>
        </w:rPr>
        <w:t xml:space="preserve"> </w:t>
      </w:r>
      <w:r w:rsidR="0007320B" w:rsidRPr="00AC5C3A">
        <w:t>3 или другие – см. приложение А</w:t>
      </w:r>
      <w:r w:rsidR="000C10CD" w:rsidRPr="00AC5C3A">
        <w:rPr>
          <w:lang w:val="ru-RU"/>
        </w:rPr>
        <w:t xml:space="preserve"> </w:t>
      </w:r>
      <w:r w:rsidR="0007320B" w:rsidRPr="00AC5C3A">
        <w:t>3.1</w:t>
      </w:r>
      <w:r w:rsidR="000C10CD" w:rsidRPr="00AC5C3A">
        <w:rPr>
          <w:lang w:val="ru-RU"/>
        </w:rPr>
        <w:t>.</w:t>
      </w:r>
      <w:r w:rsidR="0007320B" w:rsidRPr="00AC5C3A">
        <w:t>)</w:t>
      </w:r>
      <w:r w:rsidRPr="00AC5C3A">
        <w:t xml:space="preserve"> для оптимальной терапии и достижения хороших результатов лечения</w:t>
      </w:r>
      <w:r w:rsidR="00FD37B4" w:rsidRPr="00AC5C3A">
        <w:t xml:space="preserve"> </w:t>
      </w:r>
      <w:r w:rsidR="00FD37B4" w:rsidRPr="00AC5C3A">
        <w:fldChar w:fldCharType="begin" w:fldLock="1"/>
      </w:r>
      <w:r w:rsidR="00AF0EFC">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[31]","plainTextFormattedCitation":"[31]","previouslyFormattedCitation":"[31]"},"properties":{"noteIndex":0},"schema":"https://github.com/citation-style-language/schema/raw/master/csl-citation.json"}</w:instrText>
      </w:r>
      <w:r w:rsidR="00FD37B4" w:rsidRPr="00AC5C3A">
        <w:fldChar w:fldCharType="separate"/>
      </w:r>
      <w:r w:rsidR="00CC335E" w:rsidRPr="00CC335E">
        <w:rPr>
          <w:noProof/>
        </w:rPr>
        <w:t>[31]</w:t>
      </w:r>
      <w:r w:rsidR="00FD37B4" w:rsidRPr="00AC5C3A">
        <w:fldChar w:fldCharType="end"/>
      </w:r>
      <w:r w:rsidR="00EA064D" w:rsidRPr="00AC5C3A">
        <w:t>.</w:t>
      </w:r>
      <w:r w:rsidR="0053456F" w:rsidRPr="00AC5C3A">
        <w:rPr>
          <w:lang w:val="ru-RU"/>
        </w:rPr>
        <w:t xml:space="preserve"> </w:t>
      </w:r>
    </w:p>
    <w:p w14:paraId="7B5AA5BA" w14:textId="0DEEB6B6" w:rsidR="00664145" w:rsidRPr="00AC5C3A" w:rsidRDefault="00664145" w:rsidP="00E07A98">
      <w:pPr>
        <w:pStyle w:val="a4"/>
        <w:contextualSpacing/>
        <w:divId w:val="961032325"/>
        <w:rPr>
          <w:rStyle w:val="ListLabel10"/>
          <w:rFonts w:cs="Times New Roman"/>
          <w:szCs w:val="20"/>
          <w:lang w:eastAsia="x-none"/>
        </w:rPr>
      </w:pPr>
      <w:r w:rsidRPr="00AC5C3A">
        <w:rPr>
          <w:rStyle w:val="affd"/>
        </w:rPr>
        <w:t xml:space="preserve">Уровень убедительности рекомендации </w:t>
      </w:r>
      <w:r w:rsidR="000C10CD" w:rsidRPr="00AC5C3A">
        <w:rPr>
          <w:rStyle w:val="affd"/>
          <w:lang w:val="ru-RU"/>
        </w:rPr>
        <w:t xml:space="preserve">‒ </w:t>
      </w:r>
      <w:r w:rsidR="00FD37B4" w:rsidRPr="00AC5C3A">
        <w:rPr>
          <w:rStyle w:val="affd"/>
          <w:lang w:val="en-US"/>
        </w:rPr>
        <w:t>A</w:t>
      </w:r>
      <w:r w:rsidR="001177F8" w:rsidRPr="00AC5C3A">
        <w:rPr>
          <w:rStyle w:val="affd"/>
        </w:rPr>
        <w:t xml:space="preserve"> </w:t>
      </w:r>
      <w:r w:rsidRPr="00AC5C3A">
        <w:rPr>
          <w:rStyle w:val="affd"/>
        </w:rPr>
        <w:t xml:space="preserve">(уровень достоверности доказательств – </w:t>
      </w:r>
      <w:r w:rsidR="006E4FA8" w:rsidRPr="00AC5C3A">
        <w:rPr>
          <w:rStyle w:val="affd"/>
          <w:lang w:val="ru-RU"/>
        </w:rPr>
        <w:t>2</w:t>
      </w:r>
      <w:r w:rsidRPr="00AC5C3A">
        <w:rPr>
          <w:rStyle w:val="affd"/>
        </w:rPr>
        <w:t>)</w:t>
      </w:r>
    </w:p>
    <w:p w14:paraId="5F94C78E" w14:textId="37323EF7" w:rsidR="00C97CC9" w:rsidRPr="00AC5C3A" w:rsidRDefault="00D64981" w:rsidP="000C10CD">
      <w:pPr>
        <w:pStyle w:val="a4"/>
        <w:contextualSpacing/>
        <w:divId w:val="961032325"/>
        <w:rPr>
          <w:i/>
        </w:rPr>
      </w:pPr>
      <w:r w:rsidRPr="00AC5C3A">
        <w:rPr>
          <w:b/>
        </w:rPr>
        <w:t>Комментарии:</w:t>
      </w:r>
      <w:r w:rsidRPr="00AC5C3A">
        <w:t xml:space="preserve"> </w:t>
      </w:r>
      <w:r w:rsidR="00EA064D" w:rsidRPr="00AC5C3A">
        <w:rPr>
          <w:i/>
        </w:rPr>
        <w:t xml:space="preserve">самые первые рандомизированные исследования по сочетанному применению </w:t>
      </w:r>
      <w:r w:rsidR="00FB718F" w:rsidRPr="00AC5C3A">
        <w:rPr>
          <w:i/>
        </w:rPr>
        <w:t xml:space="preserve">ATRA** </w:t>
      </w:r>
      <w:r w:rsidR="00EA064D" w:rsidRPr="00AC5C3A">
        <w:rPr>
          <w:i/>
        </w:rPr>
        <w:t xml:space="preserve">и </w:t>
      </w:r>
      <w:r w:rsidR="006E1D33" w:rsidRPr="00AC5C3A">
        <w:rPr>
          <w:i/>
        </w:rPr>
        <w:t xml:space="preserve">ХТ </w:t>
      </w:r>
      <w:r w:rsidR="00EA064D" w:rsidRPr="00AC5C3A">
        <w:rPr>
          <w:i/>
        </w:rPr>
        <w:t xml:space="preserve">показали безусловные преимущества данного подхода перед стандартной </w:t>
      </w:r>
      <w:r w:rsidR="006E1D33" w:rsidRPr="00AC5C3A">
        <w:rPr>
          <w:i/>
        </w:rPr>
        <w:t>ХТ.</w:t>
      </w:r>
      <w:r w:rsidR="00EA064D" w:rsidRPr="00AC5C3A">
        <w:rPr>
          <w:i/>
        </w:rPr>
        <w:t xml:space="preserve"> </w:t>
      </w:r>
      <w:r w:rsidR="006E1D33" w:rsidRPr="00AC5C3A">
        <w:rPr>
          <w:i/>
        </w:rPr>
        <w:t xml:space="preserve">ХТ </w:t>
      </w:r>
      <w:r w:rsidR="00EA064D" w:rsidRPr="00AC5C3A">
        <w:rPr>
          <w:i/>
        </w:rPr>
        <w:t>состояла из курсов антрациклинами в высоких дозах в сочетании или без цитарабина</w:t>
      </w:r>
      <w:r w:rsidR="00547A76" w:rsidRPr="00AC5C3A">
        <w:rPr>
          <w:i/>
        </w:rPr>
        <w:t>**</w:t>
      </w:r>
      <w:r w:rsidR="00EA064D" w:rsidRPr="00AC5C3A">
        <w:rPr>
          <w:i/>
        </w:rPr>
        <w:t xml:space="preserve">. Французская группа продемонстрировала в рандомизированном исследовании APL-91, что процент достижения ремиссии в группе, где с </w:t>
      </w:r>
      <w:r w:rsidR="006E1D33" w:rsidRPr="00AC5C3A">
        <w:rPr>
          <w:i/>
        </w:rPr>
        <w:t xml:space="preserve">ХТ </w:t>
      </w:r>
      <w:r w:rsidR="00EA064D" w:rsidRPr="00AC5C3A">
        <w:rPr>
          <w:i/>
        </w:rPr>
        <w:t>применялась и</w:t>
      </w:r>
      <w:r w:rsidR="00E07A98" w:rsidRPr="00AC5C3A">
        <w:rPr>
          <w:i/>
          <w:lang w:val="ru-RU"/>
        </w:rPr>
        <w:t xml:space="preserve"> </w:t>
      </w:r>
      <w:r w:rsidR="00E07A98" w:rsidRPr="00AC5C3A">
        <w:rPr>
          <w:i/>
        </w:rPr>
        <w:t>ATRA**</w:t>
      </w:r>
      <w:r w:rsidR="00EA064D" w:rsidRPr="00AC5C3A">
        <w:rPr>
          <w:i/>
        </w:rPr>
        <w:t>, составил 91</w:t>
      </w:r>
      <w:r w:rsidR="00C51806" w:rsidRPr="00AC5C3A">
        <w:rPr>
          <w:i/>
          <w:lang w:val="ru-RU"/>
        </w:rPr>
        <w:t> </w:t>
      </w:r>
      <w:r w:rsidR="00EA064D" w:rsidRPr="00AC5C3A">
        <w:rPr>
          <w:i/>
        </w:rPr>
        <w:t>% в сравнении с 81</w:t>
      </w:r>
      <w:r w:rsidR="00C51806" w:rsidRPr="00AC5C3A">
        <w:rPr>
          <w:i/>
          <w:lang w:val="ru-RU"/>
        </w:rPr>
        <w:t> </w:t>
      </w:r>
      <w:r w:rsidR="00EA064D" w:rsidRPr="00AC5C3A">
        <w:rPr>
          <w:i/>
        </w:rPr>
        <w:t xml:space="preserve">% в группе </w:t>
      </w:r>
      <w:r w:rsidR="006E1D33" w:rsidRPr="00AC5C3A">
        <w:rPr>
          <w:i/>
        </w:rPr>
        <w:t>ХТ</w:t>
      </w:r>
      <w:r w:rsidR="00EA064D" w:rsidRPr="00AC5C3A">
        <w:rPr>
          <w:i/>
        </w:rPr>
        <w:t xml:space="preserve">. Анализ долгосрочной эффективности лечения этих же пациентов показал, что четырехлетняя бессобытийная выживаемость </w:t>
      </w:r>
      <w:r w:rsidR="00547A76" w:rsidRPr="00AC5C3A">
        <w:rPr>
          <w:i/>
        </w:rPr>
        <w:t>пациентов</w:t>
      </w:r>
      <w:r w:rsidR="00EA064D" w:rsidRPr="00AC5C3A">
        <w:rPr>
          <w:i/>
        </w:rPr>
        <w:t xml:space="preserve">, которым проводилась </w:t>
      </w:r>
      <w:r w:rsidR="006E1D33" w:rsidRPr="00AC5C3A">
        <w:rPr>
          <w:i/>
        </w:rPr>
        <w:t xml:space="preserve">ХТ </w:t>
      </w:r>
      <w:r w:rsidR="00EA064D" w:rsidRPr="00AC5C3A">
        <w:rPr>
          <w:i/>
        </w:rPr>
        <w:t xml:space="preserve">совместно с </w:t>
      </w:r>
      <w:r w:rsidR="00FA72CD" w:rsidRPr="00AC5C3A">
        <w:rPr>
          <w:i/>
        </w:rPr>
        <w:t xml:space="preserve">ATRA**, </w:t>
      </w:r>
      <w:r w:rsidR="00EA064D" w:rsidRPr="00AC5C3A">
        <w:rPr>
          <w:i/>
        </w:rPr>
        <w:t>составила 62</w:t>
      </w:r>
      <w:r w:rsidR="00C51806" w:rsidRPr="00AC5C3A">
        <w:rPr>
          <w:i/>
          <w:lang w:val="ru-RU"/>
        </w:rPr>
        <w:t> </w:t>
      </w:r>
      <w:r w:rsidR="00EA064D" w:rsidRPr="00AC5C3A">
        <w:rPr>
          <w:i/>
        </w:rPr>
        <w:t>% в сравнении с 15</w:t>
      </w:r>
      <w:r w:rsidR="00C51806" w:rsidRPr="00AC5C3A">
        <w:rPr>
          <w:i/>
          <w:lang w:val="ru-RU"/>
        </w:rPr>
        <w:t> </w:t>
      </w:r>
      <w:r w:rsidR="00EA064D" w:rsidRPr="00AC5C3A">
        <w:rPr>
          <w:i/>
        </w:rPr>
        <w:t xml:space="preserve">% у пациентов, у которых была только </w:t>
      </w:r>
      <w:r w:rsidR="006E1D33" w:rsidRPr="00AC5C3A">
        <w:rPr>
          <w:i/>
        </w:rPr>
        <w:t xml:space="preserve">ХТ </w:t>
      </w:r>
      <w:r w:rsidR="00EA064D" w:rsidRPr="00AC5C3A">
        <w:rPr>
          <w:i/>
        </w:rPr>
        <w:t>(p</w:t>
      </w:r>
      <w:r w:rsidR="00C51806" w:rsidRPr="00AC5C3A">
        <w:rPr>
          <w:i/>
          <w:lang w:val="ru-RU"/>
        </w:rPr>
        <w:t> </w:t>
      </w:r>
      <w:r w:rsidR="00EA064D" w:rsidRPr="00AC5C3A">
        <w:rPr>
          <w:i/>
        </w:rPr>
        <w:t>&lt;0</w:t>
      </w:r>
      <w:r w:rsidR="00C51806" w:rsidRPr="00AC5C3A">
        <w:rPr>
          <w:i/>
          <w:lang w:val="ru-RU"/>
        </w:rPr>
        <w:t>,</w:t>
      </w:r>
      <w:r w:rsidR="00EA064D" w:rsidRPr="00AC5C3A">
        <w:rPr>
          <w:i/>
        </w:rPr>
        <w:t>0001)</w:t>
      </w:r>
      <w:r w:rsidR="00EE41E8" w:rsidRPr="00AC5C3A">
        <w:rPr>
          <w:i/>
        </w:rPr>
        <w:t xml:space="preserve"> </w:t>
      </w:r>
      <w:r w:rsidR="00EE41E8" w:rsidRPr="00AC5C3A">
        <w:rPr>
          <w:i/>
        </w:rPr>
        <w:fldChar w:fldCharType="begin" w:fldLock="1"/>
      </w:r>
      <w:r w:rsidR="00AF0EFC">
        <w:rPr>
          <w:i/>
        </w:rPr>
        <w:instrText>ADDIN CSL_CITATION {"citationItems":[{"id":"ITEM-1","itemData":{"ISSN":"0887-6924","PMID":"10942231","abstract":"First results of a randomized trial (APL91 trial) and other randomized or non-randomized studies have shown that ATRA followed by chemotherapy significantly increased event-free survival (EFS) and survival, and decreased the incidence of relapse by comparison to chemotherapy alone in newly diagnosed APL. We present here long-term follow-up of the APL91 trial. In this trial, 101 patients had been randomized between ATRA followed by three courses of daunorubicin-AraC chemotherapy (ATRA group) and the same chemotherapy alone (chemotherapy group). Results were reanalyzed 73 months after closing of patient entry. Updated results of APL 91 trial found a Kaplan-Meier estimate of EFS and relapse rate at 4 years of 63% and 31% in the ATRA group, as compared to 17% and 78% in the chemotherapy group (P= 10(-4) and relative risk 2.95, P= 10(-4) and relative risk 3.68, respectively). Kaplan-Meier survival at 4 years was 76% in the ATRA group and 49% in the chemotherapy group (P= 0.026, relative risk 2.7). In the chemotherapy group, seven of the 27 relapses occurred after 18 months, but no relapse was seen after 43 months. In the ATRA group, four of the 17 relapses occurred after 18 months, including two late relapses (at 58 and 74 months). In the chemotherapy group, 23 of the 25 patients who relapsed achieved a second CR with ATRA, and the Kaplan-Meier estimate of second relapse was 40% at 30 months. In the ATRA group, the 10 patients who relapsed and were retreated with ATRA achieved a second CR. In conclusion, long-term results of APL91 trial confirm the superiority of the combination of ATRA and chemotherapy over chemotherapy alone in newly diagnosed APL, and that ATRA should be incorporated in the front-line treatment of APL.","author":[{"dropping-particle":"","family":"Fenaux","given":"P","non-dropping-particle":"","parse-names":false,"suffix":""},{"dropping-particle":"","family":"Chevret","given":"S","non-dropping-particle":"","parse-names":false,"suffix":""},{"dropping-particle":"","family":"Guerci","given":"A","non-dropping-particle":"","parse-names":false,"suffix":""},{"dropping-particle":"","family":"Fegueux","given":"N","non-dropping-particle":"","parse-names":false,"suffix":""},{"dropping-particle":"","family":"Dombret","given":"H","non-dropping-particle":"","parse-names":false,"suffix":""},{"dropping-particle":"","family":"Thomas","given":"X","non-dropping-particle":"","parse-names":false,"suffix":""},{"dropping-particle":"","family":"Sanz","given":"M","non-dropping-particle":"","parse-names":false,"suffix":""},{"dropping-particle":"","family":"Link","given":"H","non-dropping-particle":"","parse-names":false,"suffix":""},{"dropping-particle":"","family":"Maloisel","given":"F","non-dropping-particle":"","parse-names":false,"suffix":""},{"dropping-particle":"","family":"Gardin","given":"C","non-dropping-particle":"","parse-names":false,"suffix":""},{"dropping-particle":"","family":"Bordessoule","given":"D","non-dropping-particle":"","parse-names":false,"suffix":""},{"dropping-particle":"","family":"Stoppa","given":"A M","non-dropping-particle":"","parse-names":false,"suffix":""},{"dropping-particle":"","family":"Sadoun","given":"A","non-dropping-particle":"","parse-names":false,"suffix":""},{"dropping-particle":"","family":"Muus","given":"P","non-dropping-particle":"","parse-names":false,"suffix":""},{"dropping-particle":"","family":"Wandt","given":"H","non-dropping-particle":"","parse-names":false,"suffix":""},{"dropping-particle":"","family":"Mineur","given":"P","non-dropping-particle":"","parse-names":false,"suffix":""},{"dropping-particle":"","family":"Whittaker","given":"J A","non-dropping-particle":"","parse-names":false,"suffix":""},{"dropping-particle":"","family":"Fey","given":"M","non-dropping-particle":"","parse-names":false,"suffix":""},{"dropping-particle":"","family":"Daniel","given":"M T","non-dropping-particle":"","parse-names":false,"suffix":""},{"dropping-particle":"","family":"Castaigne","given":"S","non-dropping-particle":"","parse-names":false,"suffix":""},{"dropping-particle":"","family":"Degos","given":"L","non-dropping-particle":"","parse-names":false,"suffix":""}],"container-title":"Leukemia","id":"ITEM-1","issue":"8","issued":{"date-parts":[["2000","8"]]},"page":"1371-7","title":"Long-term follow-up confirms the benefit of all-trans retinoic acid in acute promyelocytic leukemia. European APL group.","type":"article-journal","volume":"14"},"uris":["http://www.mendeley.com/documents/?uuid=d6d9ba19-9811-3f83-b98f-c947204c3ded"]}],"mendeley":{"formattedCitation":"[32]","plainTextFormattedCitation":"[32]","previouslyFormattedCitation":"[32]"},"properties":{"noteIndex":0},"schema":"https://github.com/citation-style-language/schema/raw/master/csl-citation.json"}</w:instrText>
      </w:r>
      <w:r w:rsidR="00EE41E8" w:rsidRPr="00AC5C3A">
        <w:rPr>
          <w:i/>
        </w:rPr>
        <w:fldChar w:fldCharType="separate"/>
      </w:r>
      <w:r w:rsidR="00CC335E" w:rsidRPr="00CC335E">
        <w:rPr>
          <w:noProof/>
        </w:rPr>
        <w:t>[32]</w:t>
      </w:r>
      <w:r w:rsidR="00EE41E8" w:rsidRPr="00AC5C3A">
        <w:rPr>
          <w:i/>
        </w:rPr>
        <w:fldChar w:fldCharType="end"/>
      </w:r>
      <w:r w:rsidR="00EA064D" w:rsidRPr="00AC5C3A">
        <w:rPr>
          <w:i/>
        </w:rPr>
        <w:t xml:space="preserve">. </w:t>
      </w:r>
    </w:p>
    <w:p w14:paraId="69B87D82" w14:textId="2AE22B45" w:rsidR="00C97CC9" w:rsidRPr="00AC5C3A" w:rsidRDefault="00EA064D" w:rsidP="00836F6D">
      <w:pPr>
        <w:pStyle w:val="a4"/>
        <w:contextualSpacing/>
        <w:divId w:val="961032325"/>
        <w:rPr>
          <w:i/>
        </w:rPr>
      </w:pPr>
      <w:r w:rsidRPr="00AC5C3A">
        <w:rPr>
          <w:i/>
        </w:rPr>
        <w:t>Ряд клинических исследований</w:t>
      </w:r>
      <w:r w:rsidR="00292805" w:rsidRPr="00AC5C3A">
        <w:rPr>
          <w:i/>
        </w:rPr>
        <w:t xml:space="preserve"> (КИ)</w:t>
      </w:r>
      <w:r w:rsidRPr="00AC5C3A">
        <w:rPr>
          <w:i/>
        </w:rPr>
        <w:t xml:space="preserve">, проведенных в течение последнего десятилетия, позволил оптимизировать схему введения </w:t>
      </w:r>
      <w:r w:rsidR="00FB718F" w:rsidRPr="00AC5C3A">
        <w:rPr>
          <w:i/>
        </w:rPr>
        <w:t xml:space="preserve">ATRA** </w:t>
      </w:r>
      <w:r w:rsidRPr="00AC5C3A">
        <w:rPr>
          <w:i/>
        </w:rPr>
        <w:t>и антрациклинов. Так</w:t>
      </w:r>
      <w:r w:rsidR="0007320B" w:rsidRPr="00AC5C3A">
        <w:rPr>
          <w:i/>
        </w:rPr>
        <w:t>,</w:t>
      </w:r>
      <w:r w:rsidRPr="00AC5C3A">
        <w:rPr>
          <w:i/>
        </w:rPr>
        <w:t xml:space="preserve"> </w:t>
      </w:r>
      <w:r w:rsidR="0007320B" w:rsidRPr="00AC5C3A">
        <w:rPr>
          <w:i/>
        </w:rPr>
        <w:t xml:space="preserve">в рандомизированном исследовании Европейской группы по ОПЛ </w:t>
      </w:r>
      <w:r w:rsidRPr="00AC5C3A">
        <w:rPr>
          <w:i/>
        </w:rPr>
        <w:t xml:space="preserve">было четко показано, что </w:t>
      </w:r>
      <w:r w:rsidRPr="00AC5C3A">
        <w:rPr>
          <w:i/>
        </w:rPr>
        <w:lastRenderedPageBreak/>
        <w:t xml:space="preserve">наиболее эффективным является одновременное, а не последовательное, применение </w:t>
      </w:r>
      <w:r w:rsidR="00FB718F" w:rsidRPr="00AC5C3A">
        <w:rPr>
          <w:i/>
        </w:rPr>
        <w:t xml:space="preserve">ATRA** </w:t>
      </w:r>
      <w:r w:rsidRPr="00AC5C3A">
        <w:rPr>
          <w:i/>
        </w:rPr>
        <w:t xml:space="preserve">и </w:t>
      </w:r>
      <w:r w:rsidR="006E1D33" w:rsidRPr="00AC5C3A">
        <w:rPr>
          <w:i/>
        </w:rPr>
        <w:t xml:space="preserve">ХТ </w:t>
      </w:r>
      <w:r w:rsidR="00A956B6" w:rsidRPr="00AC5C3A">
        <w:rPr>
          <w:i/>
        </w:rPr>
        <w:fldChar w:fldCharType="begin" w:fldLock="1"/>
      </w:r>
      <w:r w:rsidR="00AF0EFC">
        <w:rPr>
          <w:i/>
        </w:rPr>
        <w:instrText>ADDIN CSL_CITATION {"citationItems":[{"id":"ITEM-1","itemData":{"ISSN":"0006-4971","PMID":"10438706","abstract":"All transretinoic acid (ATRA) followed by daunorubicin (DNR)-AraC chemotherapy (CT) has improved the outcome of acute promyelocytic leukemia (APL) by comparison to CT alone. In a randomized trial, (1) we compared 2 induction schedules (ATRA followed by CT [ATRA--&gt;CT] and ATRA plus CT [ATRA+CT, with CT added on day 3 of ATRA treatment]) and (2) we assessed the role of maintenance treatment. Four hundred thirteen patients &lt;/=75 years of age and with newly diagnosed APL were included. Induction treatment was stratified on white blood cell (WBC) count and age: patients &lt;/=65 years of age and with an initial WBC count of &lt;/=5,000/microL (n = 208) were randomized between ATRA--&gt;CT and ATRA+CT (initially randomized patients); patients with a WBC count greater than (high WBC count group, n = 163) and patients 66 to 75 years of age with a WBC count greater than 5,000/microL (elderly group, n = 42) were not initially randomized and received ATRA+CT from day 1 and ATRA --&gt;CT, respectively. All patients achieving CR received 2 additional DNR-AraC courses (only 1 in patients 66 to 75 years of age) and were then randomized for maintenance between no treatment, intermittent ATRA (15 days every 3 months) for 2 years, continuous low-dose CT (6 mercaptopurine + methotrexate) for 2 years, or both, using a 2-by-2 factorial design. Overall, 381 (92%) of the patients achieved complete remission (CR), 31 (7%) suffered an early death, and only 1 patient had leukemic resistance. ATRA syndrome occurred in 64 patients (15%) and was fatal in 5 cases. The CR rate was similar in all induction treatment groups. Event-free survival (EFS) was significantly lower in the high WBC group (P =.0002) and close to significance in the elderly group (P =.086) as compared with initially randomized patients. Relapse at 2 years was estimated at 6% in the ATRA+CT group, versus 16% in the ATRA--&gt;CT group (P =.04, relative risk [RR] =.41). EFS at 2 years was estimated at 84% in the ATRA+CT group, versus 77% in the ATRA--&gt;CT group (P =.1, RR =.62). Two hundred eighty-nine patients were randomized for maintenance. The 2-year relapse rate was 11% in patients randomized to continuous maintenance CT and 27% in patients randomized to no CT (P =.0002) and 13% in patients randomized to intermittent ATRA and 25% in patients randomized to no ATRA (P =.02). An additive effect of continuous maintenance CT and intermittent ATRA was seen, and only 6 of the 74 patients who received both maintenance treatments had r…","author":[{"dropping-particle":"","family":"Fenaux","given":"P","non-dropping-particle":"","parse-names":false,"suffix":""},{"dropping-particle":"","family":"Chastang","given":"C","non-dropping-particle":"","parse-names":false,"suffix":""},{"dropping-particle":"","family":"Chevret","given":"S","non-dropping-particle":"","parse-names":false,"suffix":""},{"dropping-particle":"","family":"Sanz","given":"M","non-dropping-particle":"","parse-names":false,"suffix":""},{"dropping-particle":"","family":"Dombret","given":"H","non-dropping-particle":"","parse-names":false,"suffix":""},{"dropping-particle":"","family":"Archimbaud","given":"E","non-dropping-particle":"","parse-names":false,"suffix":""},{"dropping-particle":"","family":"Fey","given":"M","non-dropping-particle":"","parse-names":false,"suffix":""},{"dropping-particle":"","family":"Rayon","given":"C","non-dropping-particle":"","parse-names":false,"suffix":""},{"dropping-particle":"","family":"Huguet","given":"F","non-dropping-particle":"","parse-names":false,"suffix":""},{"dropping-particle":"","family":"Sotto","given":"J J","non-dropping-particle":"","parse-names":false,"suffix":""},{"dropping-particle":"","family":"Gardin","given":"C","non-dropping-particle":"","parse-names":false,"suffix":""},{"dropping-particle":"","family":"Makhoul","given":"P C","non-dropping-particle":"","parse-names":false,"suffix":""},{"dropping-particle":"","family":"Travade","given":"P","non-dropping-particle":"","parse-names":false,"suffix":""},{"dropping-particle":"","family":"Solary","given":"E","non-dropping-particle":"","parse-names":false,"suffix":""},{"dropping-particle":"","family":"Fegueux","given":"N","non-dropping-particle":"","parse-names":false,"suffix":""},{"dropping-particle":"","family":"Bordessoule","given":"D","non-dropping-particle":"","parse-names":false,"suffix":""},{"dropping-particle":"","family":"Miguel","given":"J S","non-dropping-particle":"","parse-names":false,"suffix":""},{"dropping-particle":"","family":"Link","given":"H","non-dropping-particle":"","parse-names":false,"suffix":""},{"dropping-particle":"","family":"Desablens","given":"B","non-dropping-particle":"","parse-names":false,"suffix":""},{"dropping-particle":"","family":"Stamatoullas","given":"A","non-dropping-particle":"","parse-names":false,"suffix":""},{"dropping-particle":"","family":"Deconinck","given":"E","non-dropping-particle":"","parse-names":false,"suffix":""},{"dropping-particle":"","family":"Maloisel","given":"F","non-dropping-particle":"","parse-names":false,"suffix":""},{"dropping-particle":"","family":"Castaigne","given":"S","non-dropping-particle":"","parse-names":false,"suffix":""},{"dropping-particle":"","family":"Preudhomme","given":"C","non-dropping-particle":"","parse-names":false,"suffix":""},{"dropping-particle":"","family":"Degos","given":"L","non-dropping-particle":"","parse-names":false,"suffix":""}],"container-title":"Blood","id":"ITEM-1","issue":"4","issued":{"date-parts":[["1999","8","15"]]},"page":"1192-200","title":"A randomized comparison of all transretinoic acid (ATRA) followed by chemotherapy and ATRA plus chemotherapy and the role of maintenance therapy in newly diagnosed acute promyelocytic leukemia. The European APL Group.","type":"article-journal","volume":"94"},"uris":["http://www.mendeley.com/documents/?uuid=c5c75e79-f7cb-35a3-a6b0-fd8d86bb9f40"]}],"mendeley":{"formattedCitation":"[33]","plainTextFormattedCitation":"[33]","previouslyFormattedCitation":"[33]"},"properties":{"noteIndex":0},"schema":"https://github.com/citation-style-language/schema/raw/master/csl-citation.json"}</w:instrText>
      </w:r>
      <w:r w:rsidR="00A956B6" w:rsidRPr="00AC5C3A">
        <w:rPr>
          <w:i/>
        </w:rPr>
        <w:fldChar w:fldCharType="separate"/>
      </w:r>
      <w:r w:rsidR="00CC335E" w:rsidRPr="00CC335E">
        <w:rPr>
          <w:noProof/>
        </w:rPr>
        <w:t>[33]</w:t>
      </w:r>
      <w:r w:rsidR="00A956B6" w:rsidRPr="00AC5C3A">
        <w:rPr>
          <w:i/>
        </w:rPr>
        <w:fldChar w:fldCharType="end"/>
      </w:r>
      <w:r w:rsidRPr="00AC5C3A">
        <w:rPr>
          <w:i/>
        </w:rPr>
        <w:t>. В дальнейшем это было также подтверждено в других крупных многоцентровых исследованиях</w:t>
      </w:r>
      <w:r w:rsidR="00A956B6" w:rsidRPr="00AC5C3A">
        <w:rPr>
          <w:i/>
        </w:rPr>
        <w:t xml:space="preserve"> </w:t>
      </w:r>
      <w:r w:rsidR="00A956B6" w:rsidRPr="00AC5C3A">
        <w:rPr>
          <w:i/>
        </w:rPr>
        <w:fldChar w:fldCharType="begin" w:fldLock="1"/>
      </w:r>
      <w:r w:rsidR="00AF0EFC">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[31]","plainTextFormattedCitation":"[31]","previouslyFormattedCitation":"[31]"},"properties":{"noteIndex":0},"schema":"https://github.com/citation-style-language/schema/raw/master/csl-citation.json"}</w:instrText>
      </w:r>
      <w:r w:rsidR="00A956B6" w:rsidRPr="00AC5C3A">
        <w:rPr>
          <w:i/>
        </w:rPr>
        <w:fldChar w:fldCharType="separate"/>
      </w:r>
      <w:r w:rsidR="00CC335E" w:rsidRPr="00CC335E">
        <w:rPr>
          <w:noProof/>
        </w:rPr>
        <w:t>[31]</w:t>
      </w:r>
      <w:r w:rsidR="00A956B6" w:rsidRPr="00AC5C3A">
        <w:rPr>
          <w:i/>
        </w:rPr>
        <w:fldChar w:fldCharType="end"/>
      </w:r>
      <w:r w:rsidRPr="00AC5C3A">
        <w:rPr>
          <w:i/>
        </w:rPr>
        <w:t xml:space="preserve">. Именно итоги этих исследований привели к тому, что программа сочетанного применения </w:t>
      </w:r>
      <w:r w:rsidR="00FB718F" w:rsidRPr="00AC5C3A">
        <w:rPr>
          <w:i/>
        </w:rPr>
        <w:t xml:space="preserve">ATRA** </w:t>
      </w:r>
      <w:r w:rsidRPr="00AC5C3A">
        <w:rPr>
          <w:i/>
        </w:rPr>
        <w:t xml:space="preserve">и </w:t>
      </w:r>
      <w:r w:rsidR="006E1D33" w:rsidRPr="00AC5C3A">
        <w:rPr>
          <w:i/>
        </w:rPr>
        <w:t xml:space="preserve">ХТ </w:t>
      </w:r>
      <w:r w:rsidRPr="00AC5C3A">
        <w:rPr>
          <w:i/>
        </w:rPr>
        <w:t>антрациклинами стала стандартом лечения первичных ОПЛ.</w:t>
      </w:r>
    </w:p>
    <w:p w14:paraId="65B3C5C8" w14:textId="43804C7F" w:rsidR="00C97CC9" w:rsidRPr="00AC5C3A" w:rsidRDefault="00EA064D" w:rsidP="00836F6D">
      <w:pPr>
        <w:pStyle w:val="a4"/>
        <w:contextualSpacing/>
        <w:divId w:val="961032325"/>
        <w:rPr>
          <w:i/>
        </w:rPr>
      </w:pPr>
      <w:r w:rsidRPr="00AC5C3A">
        <w:rPr>
          <w:i/>
        </w:rPr>
        <w:t xml:space="preserve">Однозначных жестких рекомендаций по выбору программы </w:t>
      </w:r>
      <w:r w:rsidR="006E1D33" w:rsidRPr="00AC5C3A">
        <w:rPr>
          <w:i/>
        </w:rPr>
        <w:t xml:space="preserve">ХТ </w:t>
      </w:r>
      <w:r w:rsidRPr="00AC5C3A">
        <w:rPr>
          <w:i/>
        </w:rPr>
        <w:t xml:space="preserve">нет. Результаты нескольких рандомизированных </w:t>
      </w:r>
      <w:r w:rsidR="00292805" w:rsidRPr="00AC5C3A">
        <w:rPr>
          <w:i/>
        </w:rPr>
        <w:t>КИ</w:t>
      </w:r>
      <w:r w:rsidRPr="00AC5C3A">
        <w:rPr>
          <w:i/>
        </w:rPr>
        <w:t>, выполненных в Европе и США</w:t>
      </w:r>
      <w:r w:rsidR="003A4A55" w:rsidRPr="00AC5C3A">
        <w:rPr>
          <w:i/>
          <w:lang w:val="ru-RU"/>
        </w:rPr>
        <w:t>,</w:t>
      </w:r>
      <w:r w:rsidRPr="00AC5C3A">
        <w:rPr>
          <w:i/>
        </w:rPr>
        <w:t xml:space="preserve"> показали, что на фоне постоянного приема </w:t>
      </w:r>
      <w:r w:rsidR="00FB718F" w:rsidRPr="00AC5C3A">
        <w:rPr>
          <w:i/>
        </w:rPr>
        <w:t xml:space="preserve">ATRA** </w:t>
      </w:r>
      <w:r w:rsidRPr="00AC5C3A">
        <w:rPr>
          <w:i/>
        </w:rPr>
        <w:t>эффективность программы 7</w:t>
      </w:r>
      <w:r w:rsidR="003A4A55" w:rsidRPr="00AC5C3A">
        <w:rPr>
          <w:i/>
          <w:lang w:val="ru-RU"/>
        </w:rPr>
        <w:t> </w:t>
      </w:r>
      <w:r w:rsidRPr="00AC5C3A">
        <w:rPr>
          <w:i/>
        </w:rPr>
        <w:t>+</w:t>
      </w:r>
      <w:r w:rsidR="003A4A55" w:rsidRPr="00AC5C3A">
        <w:rPr>
          <w:i/>
          <w:lang w:val="ru-RU"/>
        </w:rPr>
        <w:t> </w:t>
      </w:r>
      <w:r w:rsidRPr="00AC5C3A">
        <w:rPr>
          <w:i/>
        </w:rPr>
        <w:t>3 (доза даунорубицина** 60</w:t>
      </w:r>
      <w:r w:rsidR="003A4A55" w:rsidRPr="00AC5C3A">
        <w:rPr>
          <w:i/>
          <w:lang w:val="ru-RU"/>
        </w:rPr>
        <w:t> </w:t>
      </w:r>
      <w:r w:rsidRPr="00AC5C3A">
        <w:rPr>
          <w:i/>
        </w:rPr>
        <w:t>мг/м</w:t>
      </w:r>
      <w:r w:rsidRPr="00AC5C3A">
        <w:rPr>
          <w:i/>
          <w:vertAlign w:val="superscript"/>
        </w:rPr>
        <w:t>2</w:t>
      </w:r>
      <w:r w:rsidRPr="00AC5C3A">
        <w:rPr>
          <w:i/>
        </w:rPr>
        <w:t>), испанской программы AIDA, английской программы DAT/ADE, немецкой программы TAD/HAM одинакова</w:t>
      </w:r>
      <w:r w:rsidR="00A956B6" w:rsidRPr="00AC5C3A">
        <w:rPr>
          <w:i/>
        </w:rPr>
        <w:t xml:space="preserve"> </w:t>
      </w:r>
      <w:r w:rsidR="00A956B6" w:rsidRPr="00AC5C3A">
        <w:rPr>
          <w:i/>
        </w:rPr>
        <w:fldChar w:fldCharType="begin" w:fldLock="1"/>
      </w:r>
      <w:r w:rsidR="00AF0EFC">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[31]","plainTextFormattedCitation":"[31]","previouslyFormattedCitation":"[31]"},"properties":{"noteIndex":0},"schema":"https://github.com/citation-style-language/schema/raw/master/csl-citation.json"}</w:instrText>
      </w:r>
      <w:r w:rsidR="00A956B6" w:rsidRPr="00AC5C3A">
        <w:rPr>
          <w:i/>
        </w:rPr>
        <w:fldChar w:fldCharType="separate"/>
      </w:r>
      <w:r w:rsidR="00CC335E" w:rsidRPr="00CC335E">
        <w:rPr>
          <w:noProof/>
        </w:rPr>
        <w:t>[31]</w:t>
      </w:r>
      <w:r w:rsidR="00A956B6" w:rsidRPr="00AC5C3A">
        <w:rPr>
          <w:i/>
        </w:rPr>
        <w:fldChar w:fldCharType="end"/>
      </w:r>
      <w:r w:rsidRPr="00AC5C3A">
        <w:rPr>
          <w:i/>
        </w:rPr>
        <w:t>. Большинство исследователей склоня</w:t>
      </w:r>
      <w:r w:rsidR="003A4A55" w:rsidRPr="00AC5C3A">
        <w:rPr>
          <w:i/>
          <w:lang w:val="ru-RU"/>
        </w:rPr>
        <w:t>ю</w:t>
      </w:r>
      <w:r w:rsidRPr="00AC5C3A">
        <w:rPr>
          <w:i/>
        </w:rPr>
        <w:t xml:space="preserve">тся к применению риск-адаптированного испанского протокола AIDA, поскольку при одинаковой эффективности у него существенно меньшие показатели токсичности. </w:t>
      </w:r>
    </w:p>
    <w:p w14:paraId="3CB77687" w14:textId="62964C4E" w:rsidR="00C97CC9" w:rsidRPr="00AC5C3A" w:rsidRDefault="00EA064D" w:rsidP="00836F6D">
      <w:pPr>
        <w:pStyle w:val="a4"/>
        <w:contextualSpacing/>
        <w:divId w:val="961032325"/>
        <w:rPr>
          <w:i/>
        </w:rPr>
      </w:pPr>
      <w:r w:rsidRPr="00AC5C3A">
        <w:rPr>
          <w:i/>
        </w:rPr>
        <w:t xml:space="preserve">Опыт Российской научно-исследовательской группы по лечению ОПЛ можно резюмировать в </w:t>
      </w:r>
      <w:r w:rsidR="00A67997" w:rsidRPr="00AC5C3A">
        <w:rPr>
          <w:i/>
          <w:lang w:val="ru-RU"/>
        </w:rPr>
        <w:t>2</w:t>
      </w:r>
      <w:r w:rsidRPr="00AC5C3A">
        <w:rPr>
          <w:i/>
        </w:rPr>
        <w:t xml:space="preserve"> этапа: 1</w:t>
      </w:r>
      <w:r w:rsidR="00A67997" w:rsidRPr="00AC5C3A">
        <w:rPr>
          <w:i/>
          <w:lang w:val="ru-RU"/>
        </w:rPr>
        <w:t>)</w:t>
      </w:r>
      <w:r w:rsidRPr="00AC5C3A">
        <w:rPr>
          <w:i/>
        </w:rPr>
        <w:t xml:space="preserve"> применение 7</w:t>
      </w:r>
      <w:r w:rsidR="00A67997" w:rsidRPr="00AC5C3A">
        <w:rPr>
          <w:i/>
          <w:lang w:val="ru-RU"/>
        </w:rPr>
        <w:t> </w:t>
      </w:r>
      <w:r w:rsidRPr="00AC5C3A">
        <w:rPr>
          <w:i/>
        </w:rPr>
        <w:t>+</w:t>
      </w:r>
      <w:r w:rsidR="00A67997" w:rsidRPr="00AC5C3A">
        <w:rPr>
          <w:i/>
          <w:lang w:val="ru-RU"/>
        </w:rPr>
        <w:t> </w:t>
      </w:r>
      <w:r w:rsidRPr="00AC5C3A">
        <w:rPr>
          <w:i/>
        </w:rPr>
        <w:t>3</w:t>
      </w:r>
      <w:r w:rsidR="000262EE" w:rsidRPr="00AC5C3A">
        <w:rPr>
          <w:i/>
        </w:rPr>
        <w:t xml:space="preserve"> </w:t>
      </w:r>
      <w:r w:rsidRPr="00AC5C3A">
        <w:rPr>
          <w:i/>
        </w:rPr>
        <w:t xml:space="preserve">+ </w:t>
      </w:r>
      <w:r w:rsidR="00FB718F" w:rsidRPr="00AC5C3A">
        <w:rPr>
          <w:i/>
        </w:rPr>
        <w:t xml:space="preserve">ATRA** </w:t>
      </w:r>
      <w:r w:rsidRPr="00AC5C3A">
        <w:rPr>
          <w:i/>
        </w:rPr>
        <w:t>(</w:t>
      </w:r>
      <w:r w:rsidR="00A67997" w:rsidRPr="00AC5C3A">
        <w:rPr>
          <w:i/>
          <w:lang w:val="ru-RU"/>
        </w:rPr>
        <w:t>1</w:t>
      </w:r>
      <w:r w:rsidRPr="00AC5C3A">
        <w:rPr>
          <w:i/>
        </w:rPr>
        <w:t xml:space="preserve"> пилотное и </w:t>
      </w:r>
      <w:r w:rsidR="00A67997" w:rsidRPr="00AC5C3A">
        <w:rPr>
          <w:i/>
          <w:lang w:val="ru-RU"/>
        </w:rPr>
        <w:t>2</w:t>
      </w:r>
      <w:r w:rsidRPr="00AC5C3A">
        <w:rPr>
          <w:i/>
        </w:rPr>
        <w:t xml:space="preserve"> рандомизированных исследования) и 2</w:t>
      </w:r>
      <w:r w:rsidR="00A67997" w:rsidRPr="00AC5C3A">
        <w:rPr>
          <w:i/>
          <w:lang w:val="ru-RU"/>
        </w:rPr>
        <w:t>)</w:t>
      </w:r>
      <w:r w:rsidRPr="00AC5C3A">
        <w:rPr>
          <w:i/>
        </w:rPr>
        <w:t xml:space="preserve"> применение программы AIDA (третиноин**, идарубицин**, митоксантрон**)</w:t>
      </w:r>
      <w:r w:rsidR="000262EE" w:rsidRPr="00AC5C3A">
        <w:rPr>
          <w:i/>
        </w:rPr>
        <w:t xml:space="preserve"> </w:t>
      </w:r>
      <w:r w:rsidR="000262EE" w:rsidRPr="00AC5C3A">
        <w:rPr>
          <w:i/>
        </w:rPr>
        <w:fldChar w:fldCharType="begin" w:fldLock="1"/>
      </w:r>
      <w:r w:rsidR="009D042B" w:rsidRPr="00AC5C3A">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0262EE" w:rsidRPr="00AC5C3A">
        <w:rPr>
          <w:i/>
        </w:rPr>
        <w:fldChar w:fldCharType="separate"/>
      </w:r>
      <w:r w:rsidR="00EA7DAE" w:rsidRPr="00AC5C3A">
        <w:rPr>
          <w:noProof/>
        </w:rPr>
        <w:t>[4]</w:t>
      </w:r>
      <w:r w:rsidR="000262EE" w:rsidRPr="00AC5C3A">
        <w:rPr>
          <w:i/>
        </w:rPr>
        <w:fldChar w:fldCharType="end"/>
      </w:r>
      <w:r w:rsidRPr="00AC5C3A">
        <w:rPr>
          <w:i/>
        </w:rPr>
        <w:t xml:space="preserve">. Итоги </w:t>
      </w:r>
      <w:r w:rsidR="008A51DF" w:rsidRPr="00AC5C3A">
        <w:rPr>
          <w:i/>
          <w:lang w:val="en-US"/>
        </w:rPr>
        <w:t>I</w:t>
      </w:r>
      <w:r w:rsidRPr="00AC5C3A">
        <w:rPr>
          <w:i/>
        </w:rPr>
        <w:t xml:space="preserve"> этапа продемонстрировали, что в рамках многоцентрового взаимодействия процент достижения ремиссии составил 90</w:t>
      </w:r>
      <w:r w:rsidR="008A51DF" w:rsidRPr="00AC5C3A">
        <w:rPr>
          <w:i/>
          <w:lang w:val="en-US"/>
        </w:rPr>
        <w:t> </w:t>
      </w:r>
      <w:r w:rsidRPr="00AC5C3A">
        <w:rPr>
          <w:i/>
        </w:rPr>
        <w:t>%, а ранней летальности, соответственно, 10</w:t>
      </w:r>
      <w:r w:rsidR="008A51DF" w:rsidRPr="00AC5C3A">
        <w:rPr>
          <w:i/>
          <w:lang w:val="en-US"/>
        </w:rPr>
        <w:t> </w:t>
      </w:r>
      <w:r w:rsidRPr="00AC5C3A">
        <w:rPr>
          <w:i/>
        </w:rPr>
        <w:t xml:space="preserve">%. </w:t>
      </w:r>
      <w:r w:rsidR="008A51DF" w:rsidRPr="00AC5C3A">
        <w:rPr>
          <w:i/>
          <w:lang w:val="ru-RU"/>
        </w:rPr>
        <w:t>Общая</w:t>
      </w:r>
      <w:r w:rsidR="00C87FC3" w:rsidRPr="00AC5C3A">
        <w:rPr>
          <w:i/>
          <w:lang w:val="ru-RU"/>
        </w:rPr>
        <w:t xml:space="preserve"> выживаемость (</w:t>
      </w:r>
      <w:r w:rsidR="006E1D33" w:rsidRPr="00AC5C3A">
        <w:rPr>
          <w:i/>
        </w:rPr>
        <w:t>ОВ</w:t>
      </w:r>
      <w:r w:rsidR="00C87FC3" w:rsidRPr="00AC5C3A">
        <w:rPr>
          <w:i/>
          <w:lang w:val="ru-RU"/>
        </w:rPr>
        <w:t>)</w:t>
      </w:r>
      <w:r w:rsidR="006E1D33" w:rsidRPr="00AC5C3A">
        <w:rPr>
          <w:i/>
        </w:rPr>
        <w:t xml:space="preserve"> </w:t>
      </w:r>
      <w:r w:rsidRPr="00AC5C3A">
        <w:rPr>
          <w:i/>
        </w:rPr>
        <w:t xml:space="preserve">и </w:t>
      </w:r>
      <w:r w:rsidR="00C87FC3" w:rsidRPr="00AC5C3A">
        <w:rPr>
          <w:i/>
          <w:lang w:val="ru-RU"/>
        </w:rPr>
        <w:t>безрецидивная выживаемость (</w:t>
      </w:r>
      <w:r w:rsidR="006E1D33" w:rsidRPr="00AC5C3A">
        <w:rPr>
          <w:i/>
        </w:rPr>
        <w:t>БРВ</w:t>
      </w:r>
      <w:r w:rsidR="00C87FC3" w:rsidRPr="00AC5C3A">
        <w:rPr>
          <w:i/>
          <w:lang w:val="ru-RU"/>
        </w:rPr>
        <w:t>)</w:t>
      </w:r>
      <w:r w:rsidRPr="00AC5C3A">
        <w:rPr>
          <w:i/>
        </w:rPr>
        <w:t xml:space="preserve"> в течение 5 лет достигл</w:t>
      </w:r>
      <w:r w:rsidR="00C87FC3" w:rsidRPr="00AC5C3A">
        <w:rPr>
          <w:i/>
          <w:lang w:val="ru-RU"/>
        </w:rPr>
        <w:t>и</w:t>
      </w:r>
      <w:r w:rsidRPr="00AC5C3A">
        <w:rPr>
          <w:i/>
        </w:rPr>
        <w:t xml:space="preserve"> 80 и 88</w:t>
      </w:r>
      <w:r w:rsidR="00C87FC3" w:rsidRPr="00AC5C3A">
        <w:rPr>
          <w:i/>
          <w:lang w:val="ru-RU"/>
        </w:rPr>
        <w:t> </w:t>
      </w:r>
      <w:r w:rsidRPr="00AC5C3A">
        <w:rPr>
          <w:i/>
        </w:rPr>
        <w:t>% соответстве</w:t>
      </w:r>
      <w:r w:rsidR="00F8002A" w:rsidRPr="00AC5C3A">
        <w:rPr>
          <w:i/>
        </w:rPr>
        <w:t>нно, причем выживаемость пациентов</w:t>
      </w:r>
      <w:r w:rsidRPr="00AC5C3A">
        <w:rPr>
          <w:i/>
        </w:rPr>
        <w:t xml:space="preserve"> в тех гематологических центрах, которые рекрутировали в исследование более 6 </w:t>
      </w:r>
      <w:r w:rsidR="00F8002A" w:rsidRPr="00AC5C3A">
        <w:rPr>
          <w:i/>
        </w:rPr>
        <w:t>пациентов</w:t>
      </w:r>
      <w:r w:rsidRPr="00AC5C3A">
        <w:rPr>
          <w:i/>
        </w:rPr>
        <w:t xml:space="preserve">, значимо отличалась в лучшую сторону от тех центров, где опыт ведения таких </w:t>
      </w:r>
      <w:r w:rsidR="00F8002A" w:rsidRPr="00AC5C3A">
        <w:rPr>
          <w:i/>
        </w:rPr>
        <w:t xml:space="preserve">пациентов </w:t>
      </w:r>
      <w:r w:rsidRPr="00AC5C3A">
        <w:rPr>
          <w:i/>
        </w:rPr>
        <w:t>был меньше. При</w:t>
      </w:r>
      <w:r w:rsidR="006C26EF" w:rsidRPr="00AC5C3A">
        <w:rPr>
          <w:i/>
        </w:rPr>
        <w:t>менение протокола AIDA у пациентов</w:t>
      </w:r>
      <w:r w:rsidRPr="00AC5C3A">
        <w:rPr>
          <w:i/>
        </w:rPr>
        <w:t xml:space="preserve"> с впервые выявленным ОПЛ столь же эффективно: </w:t>
      </w:r>
      <w:r w:rsidR="00E5012B" w:rsidRPr="00AC5C3A">
        <w:rPr>
          <w:i/>
        </w:rPr>
        <w:t xml:space="preserve">трехлетняя </w:t>
      </w:r>
      <w:r w:rsidR="006E1D33" w:rsidRPr="00AC5C3A">
        <w:rPr>
          <w:i/>
        </w:rPr>
        <w:t xml:space="preserve">ОВ </w:t>
      </w:r>
      <w:r w:rsidRPr="00AC5C3A">
        <w:rPr>
          <w:i/>
        </w:rPr>
        <w:t xml:space="preserve">и </w:t>
      </w:r>
      <w:r w:rsidR="006E1D33" w:rsidRPr="00AC5C3A">
        <w:rPr>
          <w:i/>
        </w:rPr>
        <w:t xml:space="preserve">БРВ </w:t>
      </w:r>
      <w:r w:rsidR="00E5012B" w:rsidRPr="00AC5C3A">
        <w:rPr>
          <w:i/>
        </w:rPr>
        <w:t xml:space="preserve">составили </w:t>
      </w:r>
      <w:r w:rsidRPr="00AC5C3A">
        <w:rPr>
          <w:i/>
        </w:rPr>
        <w:t>86,7 и 75,8</w:t>
      </w:r>
      <w:r w:rsidR="00A231CA" w:rsidRPr="00AC5C3A">
        <w:rPr>
          <w:i/>
          <w:lang w:val="ru-RU"/>
        </w:rPr>
        <w:t> </w:t>
      </w:r>
      <w:r w:rsidRPr="00AC5C3A">
        <w:rPr>
          <w:i/>
        </w:rPr>
        <w:t>%. Этап индукционного лечения сложный и требует массивной сопроводительной терапии, этапы консолидации значительно менее токсичны и могут выполняться в амбулаторном режиме.</w:t>
      </w:r>
    </w:p>
    <w:p w14:paraId="654AEFF5" w14:textId="77777777" w:rsidR="00C97CC9" w:rsidRPr="00AC5C3A" w:rsidRDefault="00EA064D" w:rsidP="00836F6D">
      <w:pPr>
        <w:pStyle w:val="a4"/>
        <w:contextualSpacing/>
        <w:divId w:val="961032325"/>
        <w:rPr>
          <w:i/>
          <w:lang w:val="ru-RU"/>
        </w:rPr>
      </w:pPr>
      <w:r w:rsidRPr="00AC5C3A">
        <w:rPr>
          <w:i/>
        </w:rPr>
        <w:t xml:space="preserve">Отказ от использования стандартного подхода должен рассматриваться только в исключительных случаях, в которых </w:t>
      </w:r>
      <w:r w:rsidR="006E1D33" w:rsidRPr="00AC5C3A">
        <w:rPr>
          <w:i/>
        </w:rPr>
        <w:t xml:space="preserve">ХТ </w:t>
      </w:r>
      <w:r w:rsidRPr="00AC5C3A">
        <w:rPr>
          <w:i/>
        </w:rPr>
        <w:t>противопоказана (например, тяжелая органная недостаточность, терапия антикоагулянтами, пациент старше 80 лет), а также в тех случаях, когда альтернативные варианты индукционной терапии диктуются социально-экономическими факторами или проведением клинических испытаний.</w:t>
      </w:r>
    </w:p>
    <w:p w14:paraId="06E47ED2" w14:textId="5A363C93" w:rsidR="004A681E" w:rsidRPr="00AC5C3A" w:rsidRDefault="00D64981" w:rsidP="002E193E">
      <w:pPr>
        <w:pStyle w:val="32"/>
        <w:numPr>
          <w:ilvl w:val="0"/>
          <w:numId w:val="18"/>
        </w:numPr>
        <w:ind w:left="709"/>
        <w:divId w:val="961032325"/>
        <w:rPr>
          <w:rStyle w:val="affd"/>
          <w:b w:val="0"/>
          <w:bCs w:val="0"/>
        </w:rPr>
      </w:pPr>
      <w:r w:rsidRPr="00AC5C3A">
        <w:rPr>
          <w:rStyle w:val="affd"/>
        </w:rPr>
        <w:t xml:space="preserve">Рекомендуется </w:t>
      </w:r>
      <w:r w:rsidRPr="00AC5C3A">
        <w:rPr>
          <w:rStyle w:val="affd"/>
          <w:b w:val="0"/>
        </w:rPr>
        <w:t>пациентам</w:t>
      </w:r>
      <w:r w:rsidR="00A54614" w:rsidRPr="00AC5C3A">
        <w:rPr>
          <w:rStyle w:val="affd"/>
          <w:b w:val="0"/>
        </w:rPr>
        <w:t xml:space="preserve"> с ОПЛ промежуточного и низкого риска</w:t>
      </w:r>
      <w:r w:rsidR="00AD5A48" w:rsidRPr="00AC5C3A">
        <w:rPr>
          <w:rStyle w:val="affd"/>
          <w:b w:val="0"/>
        </w:rPr>
        <w:t xml:space="preserve"> </w:t>
      </w:r>
      <w:r w:rsidR="008C6479" w:rsidRPr="00AC5C3A">
        <w:rPr>
          <w:rStyle w:val="affd"/>
          <w:b w:val="0"/>
        </w:rPr>
        <w:t xml:space="preserve">(группы риска в соответствии со старой классификацией ОПЛ) </w:t>
      </w:r>
      <w:r w:rsidR="00AD5A48" w:rsidRPr="00AC5C3A">
        <w:rPr>
          <w:rStyle w:val="affd"/>
          <w:b w:val="0"/>
        </w:rPr>
        <w:t>при наличии возможности</w:t>
      </w:r>
      <w:r w:rsidRPr="00AC5C3A">
        <w:rPr>
          <w:rStyle w:val="affd"/>
          <w:b w:val="0"/>
        </w:rPr>
        <w:t xml:space="preserve"> применение</w:t>
      </w:r>
      <w:r w:rsidR="00AF31EA" w:rsidRPr="00AC5C3A">
        <w:rPr>
          <w:rStyle w:val="affd"/>
          <w:b w:val="0"/>
        </w:rPr>
        <w:t xml:space="preserve"> в индукционной терапии комбинации </w:t>
      </w:r>
      <w:r w:rsidR="00FB718F" w:rsidRPr="00AC5C3A">
        <w:rPr>
          <w:rStyle w:val="affd"/>
          <w:b w:val="0"/>
          <w:lang w:val="en-US"/>
        </w:rPr>
        <w:t>ATRA</w:t>
      </w:r>
      <w:r w:rsidR="00FB718F" w:rsidRPr="00AC5C3A">
        <w:rPr>
          <w:rStyle w:val="affd"/>
          <w:b w:val="0"/>
        </w:rPr>
        <w:t xml:space="preserve">** </w:t>
      </w:r>
      <w:r w:rsidR="00AF31EA" w:rsidRPr="00AC5C3A">
        <w:rPr>
          <w:rStyle w:val="affd"/>
          <w:b w:val="0"/>
        </w:rPr>
        <w:t>и</w:t>
      </w:r>
      <w:r w:rsidRPr="00AC5C3A">
        <w:rPr>
          <w:rStyle w:val="affd"/>
          <w:b w:val="0"/>
        </w:rPr>
        <w:t xml:space="preserve"> </w:t>
      </w:r>
      <w:r w:rsidR="00A54614" w:rsidRPr="00AC5C3A">
        <w:rPr>
          <w:rStyle w:val="affd"/>
          <w:b w:val="0"/>
        </w:rPr>
        <w:t>АТО</w:t>
      </w:r>
      <w:r w:rsidRPr="00AC5C3A">
        <w:rPr>
          <w:rStyle w:val="affd"/>
          <w:b w:val="0"/>
        </w:rPr>
        <w:t xml:space="preserve"> </w:t>
      </w:r>
      <w:r w:rsidR="000262EE" w:rsidRPr="00AC5C3A">
        <w:fldChar w:fldCharType="begin" w:fldLock="1"/>
      </w:r>
      <w:r w:rsidR="00AF0EFC">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[31]","plainTextFormattedCitation":"[31]","previouslyFormattedCitation":"[31]"},"properties":{"noteIndex":0},"schema":"https://github.com/citation-style-language/schema/raw/master/csl-citation.json"}</w:instrText>
      </w:r>
      <w:r w:rsidR="000262EE" w:rsidRPr="00AC5C3A">
        <w:fldChar w:fldCharType="separate"/>
      </w:r>
      <w:r w:rsidR="00CC335E" w:rsidRPr="00CC335E">
        <w:rPr>
          <w:noProof/>
        </w:rPr>
        <w:t>[31]</w:t>
      </w:r>
      <w:r w:rsidR="000262EE" w:rsidRPr="00AC5C3A">
        <w:fldChar w:fldCharType="end"/>
      </w:r>
      <w:r w:rsidRPr="00AC5C3A">
        <w:rPr>
          <w:rStyle w:val="affd"/>
          <w:b w:val="0"/>
        </w:rPr>
        <w:t>.</w:t>
      </w:r>
      <w:r w:rsidR="0053456F" w:rsidRPr="00AC5C3A">
        <w:rPr>
          <w:rStyle w:val="affd"/>
          <w:b w:val="0"/>
          <w:lang w:val="ru-RU"/>
        </w:rPr>
        <w:t xml:space="preserve"> </w:t>
      </w:r>
    </w:p>
    <w:p w14:paraId="06E1F896" w14:textId="6DFBF886" w:rsidR="00D64981" w:rsidRPr="00AC5C3A" w:rsidRDefault="00D64981" w:rsidP="00E07A98">
      <w:pPr>
        <w:pStyle w:val="a4"/>
        <w:contextualSpacing/>
        <w:divId w:val="961032325"/>
        <w:rPr>
          <w:rStyle w:val="ListLabel10"/>
          <w:rFonts w:cs="Times New Roman"/>
          <w:szCs w:val="20"/>
          <w:lang w:eastAsia="x-none"/>
        </w:rPr>
      </w:pPr>
      <w:r w:rsidRPr="00AC5C3A">
        <w:rPr>
          <w:rStyle w:val="affd"/>
        </w:rPr>
        <w:lastRenderedPageBreak/>
        <w:t xml:space="preserve">Уровень убедительности рекомендации </w:t>
      </w:r>
      <w:r w:rsidR="00E40115" w:rsidRPr="00AC5C3A">
        <w:rPr>
          <w:rStyle w:val="affd"/>
          <w:lang w:val="ru-RU"/>
        </w:rPr>
        <w:t xml:space="preserve">‒ </w:t>
      </w:r>
      <w:r w:rsidR="001177F8" w:rsidRPr="00AC5C3A">
        <w:rPr>
          <w:rStyle w:val="affd"/>
        </w:rPr>
        <w:t>A</w:t>
      </w:r>
      <w:r w:rsidR="003410EA" w:rsidRPr="00AC5C3A">
        <w:rPr>
          <w:rStyle w:val="affd"/>
        </w:rPr>
        <w:t xml:space="preserve"> </w:t>
      </w:r>
      <w:r w:rsidRPr="00AC5C3A">
        <w:rPr>
          <w:rStyle w:val="affd"/>
        </w:rPr>
        <w:t xml:space="preserve">(уровень достоверности доказательств – </w:t>
      </w:r>
      <w:r w:rsidR="006E4FA8" w:rsidRPr="00AC5C3A">
        <w:rPr>
          <w:rStyle w:val="affd"/>
          <w:lang w:val="ru-RU"/>
        </w:rPr>
        <w:t>2</w:t>
      </w:r>
      <w:r w:rsidRPr="00AC5C3A">
        <w:rPr>
          <w:rStyle w:val="affd"/>
        </w:rPr>
        <w:t>)</w:t>
      </w:r>
    </w:p>
    <w:p w14:paraId="260A521C" w14:textId="46C650D4" w:rsidR="00C97CC9" w:rsidRPr="00AC5C3A" w:rsidRDefault="00D64981" w:rsidP="00E40115">
      <w:pPr>
        <w:pStyle w:val="a4"/>
        <w:contextualSpacing/>
        <w:divId w:val="961032325"/>
        <w:rPr>
          <w:b/>
          <w:i/>
        </w:rPr>
      </w:pPr>
      <w:r w:rsidRPr="00AC5C3A">
        <w:rPr>
          <w:b/>
        </w:rPr>
        <w:t xml:space="preserve">Комментарии: </w:t>
      </w:r>
      <w:r w:rsidR="00292805" w:rsidRPr="00AC5C3A">
        <w:rPr>
          <w:i/>
        </w:rPr>
        <w:t xml:space="preserve">после </w:t>
      </w:r>
      <w:r w:rsidR="00EA064D" w:rsidRPr="00AC5C3A">
        <w:rPr>
          <w:i/>
        </w:rPr>
        <w:t xml:space="preserve">сообщений об успешных результатах лечения ATO пациентов с рецидивами ОПЛ из Китая, а затем и из западных стран, был проведен ряд </w:t>
      </w:r>
      <w:r w:rsidR="00292805" w:rsidRPr="00AC5C3A">
        <w:rPr>
          <w:i/>
        </w:rPr>
        <w:t>КИ</w:t>
      </w:r>
      <w:r w:rsidR="00EA064D" w:rsidRPr="00AC5C3A">
        <w:rPr>
          <w:i/>
        </w:rPr>
        <w:t>, направленных на оценку эффективности ATO в индукционной терапии первичных ОПЛ</w:t>
      </w:r>
      <w:r w:rsidR="00C03EA0" w:rsidRPr="00AC5C3A">
        <w:rPr>
          <w:i/>
        </w:rPr>
        <w:t xml:space="preserve"> </w:t>
      </w:r>
      <w:r w:rsidR="00C03EA0" w:rsidRPr="00AC5C3A">
        <w:rPr>
          <w:i/>
        </w:rPr>
        <w:fldChar w:fldCharType="begin" w:fldLock="1"/>
      </w:r>
      <w:r w:rsidR="00AF0EFC">
        <w:rPr>
          <w:i/>
        </w:rPr>
        <w:instrText>ADDIN CSL_CITATION {"citationItems":[{"id":"ITEM-1","itemData":{"DOI":"10.1073/pnas.0400053101","ISSN":"0027-8424","PMID":"15044693","abstract":"Both all-trans retinoic acid (ATRA) and arsenic trioxide (As(2)O(3)) have proven to be very effective in obtaining high clinical complete remission (CR) rates in acute promyelocytic leukemia (APL), but they had not been used jointly in an integrated treatment protocol for remission induction or maintenance among newly diagnosed APL patients. In this study, 61 newly diagnosed APL subjects were randomized into three treatment groups, namely by ATRA, As(2)O(3), and the combination of the two drugs. CR was determined by hematological analysis, tumor burden was examined with real-time quantitative RT-PCR of the PML-RAR alpha (promyelocytic leukemia-retinoic acid receptor alpha) fusion transcripts, and side effects were evaluated by means of clinical examinations. Mechanisms possibly involved were also investigated with cellular and molecular biology methods. Although CR rates in three groups were all high (&gt; or =90%), the time to achieve CR differed significantly, with that of the combination group being the shortest one. Earlier recovery of platelet count was also found in this group. The disease burden as reflected by fold change of PML-RAR alpha transcripts at CR decreased more significantly in combined therapy as compared with ATRA or As(2)O(3) mono-therapy (P &lt; 0.01). This difference persisted after consolidation (P &lt; 0.05). Importantly, all 20 cases in the combination group remained in CR whereas 7 of 37 cases treated with mono-therapy relapsed (P &lt; 0.05) after a follow-up of 8-30 months (median: 18 months). Synergism of ATRA and As(2)O(3) on apoptosis and degradation of PML-RAR alpha oncoprotein might provide a plausible explanation for superior efficacy of combination therapy in clinic. In conclusion, the ATRA/As(2)O(3) combination for remission/maintenance therapy of APL brings much better results than either of the two drugs used alone in terms of the quality of CR and the status of the disease-free survival.","author":[{"dropping-particle":"","family":"Shen","given":"Zhi-Xiang","non-dropping-particle":"","parse-names":false,"suffix":""},{"dropping-particle":"","family":"Shi","given":"Zhan-Zhong","non-dropping-particle":"","parse-names":false,"suffix":""},{"dropping-particle":"","family":"Fang","given":"Jing","non-dropping-particle":"","parse-names":false,"suffix":""},{"dropping-particle":"","family":"Gu","given":"Bai-Wei","non-dropping-particle":"","parse-names":false,"suffix":""},{"dropping-particle":"","family":"Li","given":"Jun-Min","non-dropping-particle":"","parse-names":false,"suffix":""},{"dropping-particle":"","family":"Zhu","given":"Yong-Mei","non-dropping-particle":"","parse-names":false,"suffix":""},{"dropping-particle":"","family":"Shi","given":"Jing-Yi","non-dropping-particle":"","parse-names":false,"suffix":""},{"dropping-particle":"","family":"Zheng","given":"Pei-Zheng","non-dropping-particle":"","parse-names":false,"suffix":""},{"dropping-particle":"","family":"Yan","given":"Hua","non-dropping-particle":"","parse-names":false,"suffix":""},{"dropping-particle":"","family":"Liu","given":"Yuan-Fang","non-dropping-particle":"","parse-names":false,"suffix":""},{"dropping-particle":"","family":"Chen","given":"Yu","non-dropping-particle":"","parse-names":false,"suffix":""},{"dropping-particle":"","family":"Shen","given":"Yang","non-dropping-particle":"","parse-names":false,"suffix":""},{"dropping-particle":"","family":"Wu","given":"Wen","non-dropping-particle":"","parse-names":false,"suffix":""},{"dropping-particle":"","family":"Tang","given":"Wei","non-dropping-particle":"","parse-names":false,"suffix":""},{"dropping-particle":"","family":"Waxman","given":"Samuel","non-dropping-particle":"","parse-names":false,"suffix":""},{"dropping-particle":"","family":"Thé","given":"Hugues","non-dropping-particle":"De","parse-names":false,"suffix":""},{"dropping-particle":"","family":"Wang","given":"Zhen-Yi","non-dropping-particle":"","parse-names":false,"suffix":""},{"dropping-particle":"","family":"Chen","given":"Sai-Juan","non-dropping-particle":"","parse-names":false,"suffix":""},{"dropping-particle":"","family":"Chen","given":"Zhu","non-dropping-particle":"","parse-names":false,"suffix":""}],"container-title":"Proceedings of the National Academy of Sciences of the United States of America","id":"ITEM-1","issue":"15","issued":{"date-parts":[["2004","4","13"]]},"page":"5328-35","title":"All-trans retinoic acid/As2O3 combination yields a high quality remission and survival in newly diagnosed acute promyelocytic leukemia.","type":"article-journal","volume":"101"},"uris":["http://www.mendeley.com/documents/?uuid=9c5a8731-9473-371c-8850-de652aac70bd"]},{"id":"ITEM-2","itemData":{"DOI":"10.1182/blood-2010-02-269621","ISSN":"1528-0020","PMID":"20705755","abstract":"Arsenic trioxide (As(2)O(3)) is a highly effective treatment for patients with relapsed acute promyelocytic leukemia (APL); its role as consolidation treatment for patients in first remission has not been defined. We randomized 481 patients (age ≥ 15 years) with untreated APL to either a standard induction regimen of tretinoin, cytarabine, and daunorubicin, followed by 2 courses of consolidation therapy with tretinoin plus daunorubicin, or to the same induction and consolidation regimen plus two 25-day courses of As(2)O(3) consolidation immediately after induction. After consolidation, patients were randomly assigned to one year of maintenance therapy with either tretinoin alone or in combination with methotrexate and mercaptopurine. Ninety percent of patients on each arm achieved remission and were eligible to receive their assigned consolidation therapy. Event-free survival, the primary end point, was significantly better for patients assigned to receive As(2)O(3) consolidation, 80% compared with 63% at 3 years (stratified log-rank test, P &lt; .0001). Survival, a secondary end point, was better in the As(2)O(3) arm, 86% compared with 81% at 3 years (P = .059). Disease-free survival, a secondary end point, was significantly better in the As(2)O(3) arm, 90% compared with 70% at 3 years (P &lt; .0001). The addition of As(2)O(3) consolidation to standard induction and consolidation therapy significantly improves event-free and disease-free survival in adults with newly diagnosed APL. This trial was registered at clinicaltrials.gov (NCT00003934).","author":[{"dropping-particle":"","family":"Powell","given":"Bayard L","non-dropping-particle":"","parse-names":false,"suffix":""},{"dropping-particle":"","family":"Moser","given":"Barry","non-dropping-particle":"","parse-names":false,"suffix":""},{"dropping-particle":"","family":"Stock","given":"Wendy","non-dropping-particle":"","parse-names":false,"suffix":""},{"dropping-particle":"","family":"Gallagher","given":"Robert E","non-dropping-particle":"","parse-names":false,"suffix":""},{"dropping-particle":"","family":"Willman","given":"Cheryl L","non-dropping-particle":"","parse-names":false,"suffix":""},{"dropping-particle":"","family":"Stone","given":"Richard M","non-dropping-particle":"","parse-names":false,"suffix":""},{"dropping-particle":"","family":"Rowe","given":"Jacob M","non-dropping-particle":"","parse-names":false,"suffix":""},{"dropping-particle":"","family":"Coutre","given":"Steven","non-dropping-particle":"","parse-names":false,"suffix":""},{"dropping-particle":"","family":"Feusner","given":"James H","non-dropping-particle":"","parse-names":false,"suffix":""},{"dropping-particle":"","family":"Gregory","given":"John","non-dropping-particle":"","parse-names":false,"suffix":""},{"dropping-particle":"","family":"Couban","given":"Stephen","non-dropping-particle":"","parse-names":false,"suffix":""},{"dropping-particle":"","family":"Appelbaum","given":"Frederick R","non-dropping-particle":"","parse-names":false,"suffix":""},{"dropping-particle":"","family":"Tallman","given":"Martin S","non-dropping-particle":"","parse-names":false,"suffix":""},{"dropping-particle":"","family":"Larson","given":"Richard A","non-dropping-particle":"","parse-names":false,"suffix":""}],"container-title":"Blood","id":"ITEM-2","issue":"19","issued":{"date-parts":[["2010","11","11"]]},"page":"3751-7","title":"Arsenic trioxide improves event-free and overall survival for adults with acute promyelocytic leukemia: North American Leukemia Intergroup Study C9710.","type":"article-journal","volume":"116"},"uris":["http://www.mendeley.com/documents/?uuid=a0ae4755-694e-3a9d-8378-33a91e7e1341"]},{"id":"ITEM-3","itemData":{"DOI":"10.1016/S2352-3026(15)00115-5","ISSN":"23523026","abstract":"BACKGROUND: Initial treatment of acute promyelocytic leukaemia traditionally involves tretinoin (all-trans retinoic acid) combined with anthracycline-based risk-adapted chemotherapy, with arsenic trioxide being the treatment of choice at relapse. To try to reduce the relapse rate, we combined arsenic trioxide with tretinoin and idarubicin in induction therapy, and used arsenic trioxide with tretinoin as consolidation therapy. METHODS: Patients with previously untreated genetically confirmed acute promyelocytic leukaemia were eligible for this study. Eligibilty also required Eastern Cooperative Oncology Group performance status 0-3, age older than 1 year, normal left ventricular ejection fraction, Q-Tc interval less than 500 ms, absence of serious comorbidity, and written informed consent. Patients with genetic variants of acute promyelocytic leukaemia (fusion of genes other than PML with RARA) were ineligible. Induction comprised 45 mg/m 2 oral tretinoin in four divided doses daily on days 1-36, 6-12 mg/m 2 intravenous idarubicin on days 2, 4, 6, and 8, adjusted for age, and 0·15 mg/kg intravenous arsenic trioxide once daily on days 9-36. Supportive therapy included blood products for protocol-specified haemostatic targets, and 1 mg/kg prednisone daily as prophylaxis against differentiation syndrome. Two consolidation cycles with tretinoin and arsenic trioxide were followed by maintenance therapy with oral tretinoin, 6-mercaptopurine, and methotrexate for 2 years. The primary endpoints of the study were freedom from relapse and early death (within 36 days of treatment start) and we assessed improvement compared with the 2 year interim results. To assess durability of remission we compared the primary endpoints and disease-free and overall survival at 5 years in APML4 with the 2 year interim APML4 data and the APML3 treatment protocol that excluded arsenic trioxide. This study is registered with the Australian New Zealand Clinical Trials Registry, number ACTRN12605000070639. FINDINGS: 124 patients were enrolled between Nov 10, 2004, and Sept 23, 2009, with data cutoffof March 15, 2012. Four (3%) patients died early. After a median follow-up of 4·2 years (IQR, 3·2-5·2), the 5 year freedom from relapse was 95% (95% CI 89-98), disease-free survival was 95% (89-98), event-free survival was 90% (83-94), and overall survival was 94% (89-97). The comparison with APML3 data showed that hazard ratios were 0·23 (95% CI 0·08-0·64, p=0·002) for freedom from relapse,…","author":[{"dropping-particle":"","family":"Iland","given":"Harry J.","non-dropping-particle":"","parse-names":false,"suffix":""},{"dropping-particle":"","family":"Collins","given":"Marnie","non-dropping-particle":"","parse-names":false,"suffix":""},{"dropping-particle":"","family":"Bradstock","given":"Ken","non-dropping-particle":"","parse-names":false,"suffix":""},{"dropping-particle":"","family":"Supple","given":"Shane G.","non-dropping-particle":"","parse-names":false,"suffix":""},{"dropping-particle":"","family":"Catalano","given":"Alberto","non-dropping-particle":"","parse-names":false,"suffix":""},{"dropping-particle":"","family":"Hertzberg","given":"Mark","non-dropping-particle":"","parse-names":false,"suffix":""},{"dropping-particle":"","family":"Browett","given":"Peter","non-dropping-particle":"","parse-names":false,"suffix":""},{"dropping-particle":"","family":"Grigg","given":"Andrew","non-dropping-particle":"","parse-names":false,"suffix":""},{"dropping-particle":"","family":"Firkin","given":"Frank","non-dropping-particle":"","parse-names":false,"suffix":""},{"dropping-particle":"","family":"Campbell","given":"Lynda J.","non-dropping-particle":"","parse-names":false,"suffix":""},{"dropping-particle":"","family":"Hugman","given":"Amanda","non-dropping-particle":"","parse-names":false,"suffix":""},{"dropping-particle":"","family":"Reynolds","given":"John","non-dropping-particle":"","parse-names":false,"suffix":""},{"dropping-particle":"","family":"Iulio","given":"Juliana","non-dropping-particle":"Di","parse-names":false,"suffix":""},{"dropping-particle":"","family":"Tiley","given":"Campbell","non-dropping-particle":"","parse-names":false,"suffix":""},{"dropping-particle":"","family":"Taylor","given":"Kerry","non-dropping-particle":"","parse-names":false,"suffix":""},{"dropping-particle":"","family":"Filshie","given":"Robin","non-dropping-particle":"","parse-names":false,"suffix":""},{"dropping-particle":"","family":"Seldon","given":"Michael","non-dropping-particle":"","parse-names":false,"suffix":""},{"dropping-particle":"","family":"Taper","given":"John","non-dropping-particle":"","parse-names":false,"suffix":""},{"dropping-particle":"","family":"Szer","given":"Jeff","non-dropping-particle":"","parse-names":false,"suffix":""},{"dropping-particle":"","family":"Moore","given":"John","non-dropping-particle":"","parse-names":false,"suffix":""},{"dropping-particle":"","family":"Bashford","given":"John","non-dropping-particle":"","parse-names":false,"suffix":""},{"dropping-particle":"","family":"Seymour","given":"John F.","non-dropping-particle":"","parse-names":false,"suffix":""}],"container-title":"The Lancet Haematology","id":"ITEM-3","issue":"9","issued":{"date-parts":[["2015"]]},"page":"e357-e366","title":"Use of arsenic trioxide in remission induction and consolidation therapy for acute promyelocytic leukaemia in the Australasian Leukaemia and Lymphoma Group (ALLG) APML4 study: A non-randomised phase 2 trial","type":"article-journal","volume":"2"},"uris":["http://www.mendeley.com/documents/?uuid=21f3847c-9e1d-3085-bb29-eea393cfdee3"]}],"mendeley":{"formattedCitation":"[34–36]","plainTextFormattedCitation":"[34–36]","previouslyFormattedCitation":"[34–36]"},"properties":{"noteIndex":0},"schema":"https://github.com/citation-style-language/schema/raw/master/csl-citation.json"}</w:instrText>
      </w:r>
      <w:r w:rsidR="00C03EA0" w:rsidRPr="00AC5C3A">
        <w:rPr>
          <w:i/>
        </w:rPr>
        <w:fldChar w:fldCharType="separate"/>
      </w:r>
      <w:r w:rsidR="00CC335E" w:rsidRPr="00CC335E">
        <w:rPr>
          <w:noProof/>
        </w:rPr>
        <w:t>[34–36]</w:t>
      </w:r>
      <w:r w:rsidR="00C03EA0" w:rsidRPr="00AC5C3A">
        <w:rPr>
          <w:i/>
        </w:rPr>
        <w:fldChar w:fldCharType="end"/>
      </w:r>
      <w:r w:rsidR="00EA064D" w:rsidRPr="00AC5C3A">
        <w:rPr>
          <w:i/>
        </w:rPr>
        <w:t>. Частота достижения ПР в этих исследованиях варьировала от 86 до 95</w:t>
      </w:r>
      <w:r w:rsidR="00035E09" w:rsidRPr="00AC5C3A">
        <w:rPr>
          <w:i/>
          <w:lang w:val="ru-RU"/>
        </w:rPr>
        <w:t> </w:t>
      </w:r>
      <w:r w:rsidR="00EA064D" w:rsidRPr="00AC5C3A">
        <w:rPr>
          <w:i/>
        </w:rPr>
        <w:t>%. Однако следует отметить, что ATO сочетал</w:t>
      </w:r>
      <w:r w:rsidR="00035E09" w:rsidRPr="00AC5C3A">
        <w:rPr>
          <w:i/>
          <w:lang w:val="ru-RU"/>
        </w:rPr>
        <w:t>ся</w:t>
      </w:r>
      <w:r w:rsidR="00EA064D" w:rsidRPr="00AC5C3A">
        <w:rPr>
          <w:i/>
        </w:rPr>
        <w:t xml:space="preserve"> с терапией ATRA</w:t>
      </w:r>
      <w:r w:rsidR="000550B7" w:rsidRPr="00AC5C3A">
        <w:rPr>
          <w:i/>
        </w:rPr>
        <w:t>**</w:t>
      </w:r>
      <w:r w:rsidR="00EA064D" w:rsidRPr="00AC5C3A">
        <w:rPr>
          <w:i/>
        </w:rPr>
        <w:t xml:space="preserve"> и/или </w:t>
      </w:r>
      <w:r w:rsidR="006E1D33" w:rsidRPr="00AC5C3A">
        <w:rPr>
          <w:i/>
        </w:rPr>
        <w:t>ХТ</w:t>
      </w:r>
      <w:r w:rsidR="007269AD" w:rsidRPr="00AC5C3A">
        <w:rPr>
          <w:i/>
          <w:lang w:val="ru-RU"/>
        </w:rPr>
        <w:t>.</w:t>
      </w:r>
    </w:p>
    <w:p w14:paraId="74FCB7D0" w14:textId="748D66B9" w:rsidR="00C97CC9" w:rsidRPr="00AC5C3A" w:rsidRDefault="00EA064D" w:rsidP="00836F6D">
      <w:pPr>
        <w:pStyle w:val="a4"/>
        <w:contextualSpacing/>
        <w:divId w:val="961032325"/>
        <w:rPr>
          <w:i/>
        </w:rPr>
      </w:pPr>
      <w:r w:rsidRPr="00AC5C3A">
        <w:rPr>
          <w:i/>
        </w:rPr>
        <w:t xml:space="preserve">В целом эти многообещающие результаты терапии, основанной на ATO, показывают, что соответствующее сравнение со стандартным подходом </w:t>
      </w:r>
      <w:r w:rsidR="00FB718F" w:rsidRPr="00AC5C3A">
        <w:rPr>
          <w:i/>
        </w:rPr>
        <w:t xml:space="preserve">ATRA** </w:t>
      </w:r>
      <w:r w:rsidRPr="00AC5C3A">
        <w:rPr>
          <w:i/>
        </w:rPr>
        <w:t>+</w:t>
      </w:r>
      <w:r w:rsidR="00C03EA0" w:rsidRPr="00AC5C3A">
        <w:rPr>
          <w:i/>
        </w:rPr>
        <w:t xml:space="preserve"> </w:t>
      </w:r>
      <w:r w:rsidRPr="00AC5C3A">
        <w:rPr>
          <w:i/>
        </w:rPr>
        <w:t>антрациклины с точки зрения эффективности, безопасности и экономической эффективности является оправданным. Это предположение было подтверждено результатами многоцентрового рандомизированного исследования, проведенного объединенной Европейской исследовательской группой с октября 2007 по сентябрь 2010 г</w:t>
      </w:r>
      <w:r w:rsidR="00CD3BB0" w:rsidRPr="00AC5C3A">
        <w:rPr>
          <w:i/>
          <w:lang w:val="ru-RU"/>
        </w:rPr>
        <w:t>.</w:t>
      </w:r>
      <w:r w:rsidR="000550B7" w:rsidRPr="00AC5C3A">
        <w:rPr>
          <w:i/>
        </w:rPr>
        <w:t xml:space="preserve"> </w:t>
      </w:r>
      <w:r w:rsidR="000550B7" w:rsidRPr="00AC5C3A">
        <w:rPr>
          <w:i/>
        </w:rPr>
        <w:fldChar w:fldCharType="begin" w:fldLock="1"/>
      </w:r>
      <w:r w:rsidR="00AF0EFC">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[37,38]","plainTextFormattedCitation":"[37,38]","previouslyFormattedCitation":"[37,38]"},"properties":{"noteIndex":0},"schema":"https://github.com/citation-style-language/schema/raw/master/csl-citation.json"}</w:instrText>
      </w:r>
      <w:r w:rsidR="000550B7" w:rsidRPr="00AC5C3A">
        <w:rPr>
          <w:i/>
        </w:rPr>
        <w:fldChar w:fldCharType="separate"/>
      </w:r>
      <w:r w:rsidR="00CC335E" w:rsidRPr="00CC335E">
        <w:rPr>
          <w:noProof/>
        </w:rPr>
        <w:t>[37,38]</w:t>
      </w:r>
      <w:r w:rsidR="000550B7" w:rsidRPr="00AC5C3A">
        <w:rPr>
          <w:i/>
        </w:rPr>
        <w:fldChar w:fldCharType="end"/>
      </w:r>
      <w:r w:rsidRPr="00AC5C3A">
        <w:rPr>
          <w:i/>
        </w:rPr>
        <w:t>. Основной целью этого исследования было сравнение эффективности протокола АIDА и АТО в сочетании с ATRA</w:t>
      </w:r>
      <w:r w:rsidR="000550B7" w:rsidRPr="00AC5C3A">
        <w:rPr>
          <w:i/>
        </w:rPr>
        <w:t>**</w:t>
      </w:r>
      <w:r w:rsidRPr="00AC5C3A">
        <w:rPr>
          <w:i/>
        </w:rPr>
        <w:t xml:space="preserve"> у </w:t>
      </w:r>
      <w:r w:rsidR="00FD69DC" w:rsidRPr="00AC5C3A">
        <w:rPr>
          <w:i/>
        </w:rPr>
        <w:t>пациентов с</w:t>
      </w:r>
      <w:r w:rsidRPr="00AC5C3A">
        <w:rPr>
          <w:i/>
        </w:rPr>
        <w:t xml:space="preserve"> ОПЛ из группы низкого и промежуточного риска. Анализ долгосрочных результатов показал, что 2-летняя общая и бессобытийная выживаемость </w:t>
      </w:r>
      <w:r w:rsidR="00F8002A" w:rsidRPr="00AC5C3A">
        <w:rPr>
          <w:i/>
        </w:rPr>
        <w:t xml:space="preserve">пациентов с </w:t>
      </w:r>
      <w:r w:rsidRPr="00AC5C3A">
        <w:rPr>
          <w:i/>
        </w:rPr>
        <w:t>ОПЛ, лечение которым проводили АТО</w:t>
      </w:r>
      <w:r w:rsidR="000A6BB5" w:rsidRPr="00AC5C3A">
        <w:rPr>
          <w:i/>
          <w:lang w:val="ru-RU"/>
        </w:rPr>
        <w:t> </w:t>
      </w:r>
      <w:r w:rsidRPr="00AC5C3A">
        <w:rPr>
          <w:i/>
        </w:rPr>
        <w:t>+</w:t>
      </w:r>
      <w:r w:rsidR="000A6BB5" w:rsidRPr="00AC5C3A">
        <w:rPr>
          <w:i/>
          <w:lang w:val="ru-RU"/>
        </w:rPr>
        <w:t> </w:t>
      </w:r>
      <w:r w:rsidRPr="00AC5C3A">
        <w:rPr>
          <w:i/>
        </w:rPr>
        <w:t>ATRA</w:t>
      </w:r>
      <w:r w:rsidR="000550B7" w:rsidRPr="00AC5C3A">
        <w:rPr>
          <w:i/>
        </w:rPr>
        <w:t>**</w:t>
      </w:r>
      <w:r w:rsidRPr="00AC5C3A">
        <w:rPr>
          <w:i/>
        </w:rPr>
        <w:t>, достоверно лучше, чем при использовании протокола АIDА: 98,7 и 91,1</w:t>
      </w:r>
      <w:r w:rsidR="000A6BB5" w:rsidRPr="00AC5C3A">
        <w:rPr>
          <w:i/>
          <w:lang w:val="ru-RU"/>
        </w:rPr>
        <w:t> </w:t>
      </w:r>
      <w:r w:rsidRPr="00AC5C3A">
        <w:rPr>
          <w:i/>
        </w:rPr>
        <w:t>% (р</w:t>
      </w:r>
      <w:r w:rsidR="000A6BB5" w:rsidRPr="00AC5C3A">
        <w:rPr>
          <w:i/>
          <w:lang w:val="ru-RU"/>
        </w:rPr>
        <w:t xml:space="preserve"> </w:t>
      </w:r>
      <w:r w:rsidRPr="00AC5C3A">
        <w:rPr>
          <w:i/>
        </w:rPr>
        <w:t>=</w:t>
      </w:r>
      <w:r w:rsidR="000A6BB5" w:rsidRPr="00AC5C3A">
        <w:rPr>
          <w:i/>
          <w:lang w:val="ru-RU"/>
        </w:rPr>
        <w:t xml:space="preserve"> </w:t>
      </w:r>
      <w:r w:rsidRPr="00AC5C3A">
        <w:rPr>
          <w:i/>
        </w:rPr>
        <w:t>0,03); 97,1 и 85,0</w:t>
      </w:r>
      <w:r w:rsidR="000A6BB5" w:rsidRPr="00AC5C3A">
        <w:rPr>
          <w:i/>
          <w:lang w:val="ru-RU"/>
        </w:rPr>
        <w:t> </w:t>
      </w:r>
      <w:r w:rsidRPr="00AC5C3A">
        <w:rPr>
          <w:i/>
        </w:rPr>
        <w:t>% соответственно (р</w:t>
      </w:r>
      <w:r w:rsidR="00141C3D" w:rsidRPr="00AC5C3A">
        <w:rPr>
          <w:i/>
          <w:lang w:val="ru-RU"/>
        </w:rPr>
        <w:t xml:space="preserve"> </w:t>
      </w:r>
      <w:r w:rsidRPr="00AC5C3A">
        <w:rPr>
          <w:i/>
        </w:rPr>
        <w:t>=</w:t>
      </w:r>
      <w:r w:rsidR="00141C3D" w:rsidRPr="00AC5C3A">
        <w:rPr>
          <w:i/>
          <w:lang w:val="ru-RU"/>
        </w:rPr>
        <w:t xml:space="preserve"> </w:t>
      </w:r>
      <w:r w:rsidRPr="00AC5C3A">
        <w:rPr>
          <w:i/>
        </w:rPr>
        <w:t>0,02). Было отмечено, что токсичность программ цитостатического воздействия значимо выше в сравнении с программой биологического лечения.</w:t>
      </w:r>
    </w:p>
    <w:p w14:paraId="1E2496E2" w14:textId="77777777" w:rsidR="00C97CC9" w:rsidRPr="00AC5C3A" w:rsidRDefault="00EA064D" w:rsidP="00836F6D">
      <w:pPr>
        <w:pStyle w:val="a4"/>
        <w:contextualSpacing/>
        <w:divId w:val="961032325"/>
        <w:rPr>
          <w:i/>
        </w:rPr>
      </w:pPr>
      <w:r w:rsidRPr="00AC5C3A">
        <w:rPr>
          <w:i/>
        </w:rPr>
        <w:t xml:space="preserve">Это первое масштабное многоцентровое исследование, официально закрепившее за </w:t>
      </w:r>
      <w:r w:rsidR="000550B7" w:rsidRPr="00AC5C3A">
        <w:rPr>
          <w:i/>
        </w:rPr>
        <w:t>АТО</w:t>
      </w:r>
      <w:r w:rsidRPr="00AC5C3A">
        <w:rPr>
          <w:i/>
        </w:rPr>
        <w:t xml:space="preserve"> в сочетании с ATRA</w:t>
      </w:r>
      <w:r w:rsidR="000550B7" w:rsidRPr="00AC5C3A">
        <w:rPr>
          <w:i/>
        </w:rPr>
        <w:t>**</w:t>
      </w:r>
      <w:r w:rsidRPr="00AC5C3A">
        <w:rPr>
          <w:i/>
        </w:rPr>
        <w:t xml:space="preserve"> статус эталонной программы лечения </w:t>
      </w:r>
      <w:r w:rsidR="006E1D33" w:rsidRPr="00AC5C3A">
        <w:rPr>
          <w:i/>
        </w:rPr>
        <w:t>ОПЛ</w:t>
      </w:r>
      <w:r w:rsidRPr="00AC5C3A">
        <w:rPr>
          <w:i/>
        </w:rPr>
        <w:t>.</w:t>
      </w:r>
    </w:p>
    <w:p w14:paraId="7CBD1A5D" w14:textId="3FFAFA48" w:rsidR="00C97CC9" w:rsidRPr="00AC5C3A" w:rsidRDefault="00EA064D" w:rsidP="00836F6D">
      <w:pPr>
        <w:pStyle w:val="a4"/>
        <w:contextualSpacing/>
        <w:divId w:val="961032325"/>
        <w:rPr>
          <w:i/>
          <w:lang w:val="ru-RU"/>
        </w:rPr>
      </w:pPr>
      <w:r w:rsidRPr="00AC5C3A">
        <w:rPr>
          <w:i/>
        </w:rPr>
        <w:t xml:space="preserve">Поскольку </w:t>
      </w:r>
      <w:r w:rsidR="00141C3D" w:rsidRPr="00AC5C3A">
        <w:rPr>
          <w:i/>
          <w:lang w:val="ru-RU"/>
        </w:rPr>
        <w:t>АТО</w:t>
      </w:r>
      <w:r w:rsidRPr="00AC5C3A">
        <w:rPr>
          <w:i/>
        </w:rPr>
        <w:t xml:space="preserve"> стали широко применять в качестве терапии как </w:t>
      </w:r>
      <w:r w:rsidR="00141C3D" w:rsidRPr="00AC5C3A">
        <w:rPr>
          <w:i/>
          <w:lang w:val="ru-RU"/>
        </w:rPr>
        <w:t>2-</w:t>
      </w:r>
      <w:r w:rsidRPr="00AC5C3A">
        <w:rPr>
          <w:i/>
        </w:rPr>
        <w:t xml:space="preserve">й, так и </w:t>
      </w:r>
      <w:r w:rsidR="00141C3D" w:rsidRPr="00AC5C3A">
        <w:rPr>
          <w:i/>
          <w:lang w:val="ru-RU"/>
        </w:rPr>
        <w:t>1-</w:t>
      </w:r>
      <w:r w:rsidRPr="00AC5C3A">
        <w:rPr>
          <w:i/>
        </w:rPr>
        <w:t xml:space="preserve">й линии у </w:t>
      </w:r>
      <w:r w:rsidR="00F8002A" w:rsidRPr="00AC5C3A">
        <w:rPr>
          <w:i/>
        </w:rPr>
        <w:t>пациентов с</w:t>
      </w:r>
      <w:r w:rsidRPr="00AC5C3A">
        <w:rPr>
          <w:i/>
        </w:rPr>
        <w:t xml:space="preserve"> ОПЛ, то побочным эффектам, возникающим вследствие его использования, постоянно уделяют существенное внимание. К серьезным осложнениям относят синдром дифференцировки опухолевых клеток ОПЛ, развитие гиперлейкоцитоза, удлинение QT/QTc</w:t>
      </w:r>
      <w:r w:rsidR="00BA0109" w:rsidRPr="00AC5C3A">
        <w:rPr>
          <w:i/>
          <w:lang w:val="ru-RU"/>
        </w:rPr>
        <w:t>-</w:t>
      </w:r>
      <w:r w:rsidRPr="00AC5C3A">
        <w:rPr>
          <w:i/>
        </w:rPr>
        <w:t>интервала, периферическую полинейропатию, повреждение печени и почек</w:t>
      </w:r>
      <w:r w:rsidR="00ED16FA" w:rsidRPr="00AC5C3A">
        <w:rPr>
          <w:i/>
        </w:rPr>
        <w:t xml:space="preserve"> </w:t>
      </w:r>
      <w:r w:rsidR="00ED16FA" w:rsidRPr="00AC5C3A">
        <w:rPr>
          <w:i/>
        </w:rPr>
        <w:fldChar w:fldCharType="begin" w:fldLock="1"/>
      </w:r>
      <w:r w:rsidR="00AF0EFC">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[37,38]","plainTextFormattedCitation":"[37,38]","previouslyFormattedCitation":"[37,38]"},"properties":{"noteIndex":0},"schema":"https://github.com/citation-style-language/schema/raw/master/csl-citation.json"}</w:instrText>
      </w:r>
      <w:r w:rsidR="00ED16FA" w:rsidRPr="00AC5C3A">
        <w:rPr>
          <w:i/>
        </w:rPr>
        <w:fldChar w:fldCharType="separate"/>
      </w:r>
      <w:r w:rsidR="00CC335E" w:rsidRPr="00CC335E">
        <w:rPr>
          <w:noProof/>
        </w:rPr>
        <w:t>[37,38]</w:t>
      </w:r>
      <w:r w:rsidR="00ED16FA" w:rsidRPr="00AC5C3A">
        <w:rPr>
          <w:i/>
        </w:rPr>
        <w:fldChar w:fldCharType="end"/>
      </w:r>
      <w:r w:rsidRPr="00AC5C3A">
        <w:rPr>
          <w:i/>
        </w:rPr>
        <w:t>.</w:t>
      </w:r>
    </w:p>
    <w:p w14:paraId="7DA95FD0" w14:textId="7091DD8B" w:rsidR="004A681E" w:rsidRPr="00AC5C3A" w:rsidRDefault="00A54614" w:rsidP="002E193E">
      <w:pPr>
        <w:pStyle w:val="32"/>
        <w:numPr>
          <w:ilvl w:val="0"/>
          <w:numId w:val="18"/>
        </w:numPr>
        <w:ind w:left="709"/>
        <w:divId w:val="961032325"/>
        <w:rPr>
          <w:b/>
          <w:bCs/>
          <w:lang w:val="ru-RU"/>
        </w:rPr>
      </w:pPr>
      <w:r w:rsidRPr="00AC5C3A">
        <w:rPr>
          <w:rStyle w:val="affd"/>
        </w:rPr>
        <w:t>Рекомендуется</w:t>
      </w:r>
      <w:r w:rsidRPr="00AC5C3A">
        <w:t xml:space="preserve"> продолжить лечение ATRA** до </w:t>
      </w:r>
      <w:r w:rsidRPr="00AC5C3A">
        <w:rPr>
          <w:rStyle w:val="33"/>
        </w:rPr>
        <w:t>к</w:t>
      </w:r>
      <w:r w:rsidRPr="00AC5C3A">
        <w:t xml:space="preserve">онстатации полной гематологической ремиссии </w:t>
      </w:r>
      <w:r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AC5C3A">
        <w:fldChar w:fldCharType="separate"/>
      </w:r>
      <w:r w:rsidR="00EA7DAE" w:rsidRPr="00AC5C3A">
        <w:rPr>
          <w:noProof/>
        </w:rPr>
        <w:t>[1–3,5]</w:t>
      </w:r>
      <w:r w:rsidRPr="00AC5C3A">
        <w:fldChar w:fldCharType="end"/>
      </w:r>
      <w:r w:rsidRPr="00AC5C3A">
        <w:t>.</w:t>
      </w:r>
      <w:r w:rsidR="0053456F" w:rsidRPr="00AC5C3A">
        <w:rPr>
          <w:lang w:val="ru-RU"/>
        </w:rPr>
        <w:t xml:space="preserve"> </w:t>
      </w:r>
    </w:p>
    <w:p w14:paraId="65CD9C7B" w14:textId="1E562B6A" w:rsidR="00A54614" w:rsidRPr="00AC5C3A" w:rsidRDefault="00A54614" w:rsidP="00E07A98">
      <w:pPr>
        <w:pStyle w:val="a4"/>
        <w:contextualSpacing/>
        <w:divId w:val="961032325"/>
        <w:rPr>
          <w:rStyle w:val="affd"/>
          <w:szCs w:val="20"/>
          <w:lang w:val="ru-RU" w:eastAsia="x-none"/>
        </w:rPr>
      </w:pPr>
      <w:r w:rsidRPr="00AC5C3A">
        <w:rPr>
          <w:rStyle w:val="affd"/>
        </w:rPr>
        <w:t>Уровень убедительности рекомендации</w:t>
      </w:r>
      <w:r w:rsidRPr="00AC5C3A">
        <w:t xml:space="preserve"> </w:t>
      </w:r>
      <w:r w:rsidR="0003488A" w:rsidRPr="00AC5C3A">
        <w:rPr>
          <w:lang w:val="ru-RU"/>
        </w:rPr>
        <w:t xml:space="preserve">‒ </w:t>
      </w:r>
      <w:r w:rsidRPr="00AC5C3A">
        <w:rPr>
          <w:b/>
          <w:lang w:val="en-US"/>
        </w:rPr>
        <w:t>C</w:t>
      </w:r>
      <w:r w:rsidRPr="00AC5C3A">
        <w:rPr>
          <w:rStyle w:val="affd"/>
        </w:rPr>
        <w:t xml:space="preserve"> (уровень достоверности доказательств</w:t>
      </w:r>
      <w:r w:rsidRPr="00AC5C3A">
        <w:t xml:space="preserve"> </w:t>
      </w:r>
      <w:r w:rsidR="0003488A" w:rsidRPr="00AC5C3A">
        <w:rPr>
          <w:lang w:val="ru-RU"/>
        </w:rPr>
        <w:t xml:space="preserve">‒ </w:t>
      </w:r>
      <w:r w:rsidR="000F7CB1" w:rsidRPr="00AC5C3A">
        <w:rPr>
          <w:rStyle w:val="affd"/>
        </w:rPr>
        <w:t>5</w:t>
      </w:r>
      <w:r w:rsidRPr="00AC5C3A">
        <w:rPr>
          <w:rStyle w:val="affd"/>
        </w:rPr>
        <w:t>)</w:t>
      </w:r>
    </w:p>
    <w:p w14:paraId="1BF90682" w14:textId="343AC082" w:rsidR="004A681E" w:rsidRPr="00AC5C3A" w:rsidRDefault="00A54614" w:rsidP="002E193E">
      <w:pPr>
        <w:pStyle w:val="32"/>
        <w:numPr>
          <w:ilvl w:val="0"/>
          <w:numId w:val="18"/>
        </w:numPr>
        <w:ind w:left="709"/>
        <w:divId w:val="961032325"/>
        <w:rPr>
          <w:rStyle w:val="affd"/>
          <w:lang w:val="ru-RU"/>
        </w:rPr>
      </w:pPr>
      <w:r w:rsidRPr="00AC5C3A">
        <w:rPr>
          <w:rStyle w:val="affd"/>
        </w:rPr>
        <w:lastRenderedPageBreak/>
        <w:t>Не рекомендуется</w:t>
      </w:r>
      <w:r w:rsidRPr="00AC5C3A">
        <w:t xml:space="preserve"> менять стандартную индукционную терапи</w:t>
      </w:r>
      <w:r w:rsidR="0047732E" w:rsidRPr="00AC5C3A">
        <w:rPr>
          <w:lang w:val="ru-RU"/>
        </w:rPr>
        <w:t>ю</w:t>
      </w:r>
      <w:r w:rsidRPr="00AC5C3A">
        <w:t xml:space="preserve"> в зависимости от выявления маркеров, которые рассматриваются как факторы неблагоприятного прогноза (такие как вторичные хромосомные нарушения, мутация </w:t>
      </w:r>
      <w:r w:rsidRPr="00AC5C3A">
        <w:rPr>
          <w:rStyle w:val="affe"/>
        </w:rPr>
        <w:t>FLT3</w:t>
      </w:r>
      <w:r w:rsidRPr="00AC5C3A">
        <w:t xml:space="preserve">, экспрессия CD56 и BCR3 </w:t>
      </w:r>
      <w:r w:rsidRPr="00AC5C3A">
        <w:rPr>
          <w:rStyle w:val="affe"/>
        </w:rPr>
        <w:t>PML-RARA</w:t>
      </w:r>
      <w:r w:rsidRPr="00AC5C3A">
        <w:t>)</w:t>
      </w:r>
      <w:r w:rsidR="000F7CB1" w:rsidRPr="00AC5C3A">
        <w:t xml:space="preserve"> </w:t>
      </w:r>
      <w:r w:rsidR="000F7CB1"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F7CB1" w:rsidRPr="00AC5C3A">
        <w:fldChar w:fldCharType="separate"/>
      </w:r>
      <w:r w:rsidR="00EA7DAE" w:rsidRPr="00AC5C3A">
        <w:rPr>
          <w:noProof/>
        </w:rPr>
        <w:t>[1–3,5]</w:t>
      </w:r>
      <w:r w:rsidR="000F7CB1" w:rsidRPr="00AC5C3A">
        <w:fldChar w:fldCharType="end"/>
      </w:r>
      <w:r w:rsidRPr="00AC5C3A">
        <w:rPr>
          <w:rStyle w:val="affd"/>
          <w:b w:val="0"/>
        </w:rPr>
        <w:t>.</w:t>
      </w:r>
      <w:r w:rsidR="0053456F" w:rsidRPr="00AC5C3A">
        <w:rPr>
          <w:rStyle w:val="affd"/>
          <w:b w:val="0"/>
          <w:lang w:val="ru-RU"/>
        </w:rPr>
        <w:t xml:space="preserve"> </w:t>
      </w:r>
    </w:p>
    <w:p w14:paraId="3B7B6B50" w14:textId="06D279CC" w:rsidR="00A54614" w:rsidRPr="00AC5C3A" w:rsidRDefault="00A54614" w:rsidP="00E07A98">
      <w:pPr>
        <w:pStyle w:val="a4"/>
        <w:contextualSpacing/>
        <w:divId w:val="961032325"/>
        <w:rPr>
          <w:rStyle w:val="affd"/>
          <w:szCs w:val="20"/>
          <w:lang w:val="ru-RU" w:eastAsia="x-none"/>
        </w:rPr>
      </w:pPr>
      <w:r w:rsidRPr="00AC5C3A">
        <w:rPr>
          <w:rStyle w:val="affd"/>
        </w:rPr>
        <w:t>Уровень убедительности рекомендации</w:t>
      </w:r>
      <w:r w:rsidRPr="00AC5C3A">
        <w:t xml:space="preserve"> </w:t>
      </w:r>
      <w:r w:rsidR="0047732E" w:rsidRPr="00AC5C3A">
        <w:rPr>
          <w:lang w:val="ru-RU"/>
        </w:rPr>
        <w:t xml:space="preserve">‒ </w:t>
      </w:r>
      <w:r w:rsidR="000F7CB1" w:rsidRPr="00AC5C3A">
        <w:rPr>
          <w:b/>
          <w:lang w:val="en-US"/>
        </w:rPr>
        <w:t>C</w:t>
      </w:r>
      <w:r w:rsidRPr="00AC5C3A">
        <w:rPr>
          <w:rStyle w:val="affd"/>
        </w:rPr>
        <w:t xml:space="preserve"> (уровень достоверности доказательств</w:t>
      </w:r>
      <w:r w:rsidRPr="00AC5C3A">
        <w:t xml:space="preserve"> </w:t>
      </w:r>
      <w:r w:rsidR="0047732E" w:rsidRPr="00AC5C3A">
        <w:rPr>
          <w:lang w:val="ru-RU"/>
        </w:rPr>
        <w:t xml:space="preserve">‒ </w:t>
      </w:r>
      <w:r w:rsidR="000F7CB1" w:rsidRPr="00AC5C3A">
        <w:rPr>
          <w:rStyle w:val="affd"/>
        </w:rPr>
        <w:t>5</w:t>
      </w:r>
      <w:r w:rsidRPr="00AC5C3A">
        <w:rPr>
          <w:rStyle w:val="affd"/>
        </w:rPr>
        <w:t>)</w:t>
      </w:r>
    </w:p>
    <w:p w14:paraId="08D0BDD9" w14:textId="65D70E50" w:rsidR="004A681E" w:rsidRPr="00AC5C3A" w:rsidRDefault="00A54614" w:rsidP="002E193E">
      <w:pPr>
        <w:pStyle w:val="32"/>
        <w:numPr>
          <w:ilvl w:val="0"/>
          <w:numId w:val="18"/>
        </w:numPr>
        <w:ind w:left="709"/>
        <w:divId w:val="961032325"/>
        <w:rPr>
          <w:b/>
          <w:bCs/>
        </w:rPr>
      </w:pPr>
      <w:r w:rsidRPr="00AC5C3A">
        <w:rPr>
          <w:rStyle w:val="affd"/>
        </w:rPr>
        <w:t>Не рекомендуется</w:t>
      </w:r>
      <w:r w:rsidRPr="00AC5C3A">
        <w:t xml:space="preserve"> модифицировать лечение, основываясь на обнаружении бластных клеток в </w:t>
      </w:r>
      <w:r w:rsidR="006E1D33" w:rsidRPr="00AC5C3A">
        <w:t>КМ</w:t>
      </w:r>
      <w:r w:rsidR="00E2342A" w:rsidRPr="00AC5C3A">
        <w:rPr>
          <w:lang w:val="ru-RU"/>
        </w:rPr>
        <w:t>,</w:t>
      </w:r>
      <w:r w:rsidRPr="00AC5C3A">
        <w:t xml:space="preserve"> даже на 50</w:t>
      </w:r>
      <w:r w:rsidR="00E2342A" w:rsidRPr="00AC5C3A">
        <w:rPr>
          <w:lang w:val="ru-RU"/>
        </w:rPr>
        <w:t>-й</w:t>
      </w:r>
      <w:r w:rsidRPr="00AC5C3A">
        <w:t xml:space="preserve"> и более день лечения (поздняя терминальная дифференцировка) и при выявлении химерного гена с помощью цитогенетического или молекулярного анализа в эти же сроки</w:t>
      </w:r>
      <w:r w:rsidR="000F7CB1" w:rsidRPr="00AC5C3A">
        <w:t xml:space="preserve"> </w:t>
      </w:r>
      <w:r w:rsidR="000F7CB1"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F7CB1" w:rsidRPr="00AC5C3A">
        <w:fldChar w:fldCharType="separate"/>
      </w:r>
      <w:r w:rsidR="00EA7DAE" w:rsidRPr="00AC5C3A">
        <w:rPr>
          <w:noProof/>
        </w:rPr>
        <w:t>[1–3,5]</w:t>
      </w:r>
      <w:r w:rsidR="000F7CB1" w:rsidRPr="00AC5C3A">
        <w:fldChar w:fldCharType="end"/>
      </w:r>
      <w:r w:rsidRPr="00AC5C3A">
        <w:t>.</w:t>
      </w:r>
      <w:r w:rsidR="0053456F" w:rsidRPr="00AC5C3A">
        <w:rPr>
          <w:lang w:val="ru-RU"/>
        </w:rPr>
        <w:t xml:space="preserve"> </w:t>
      </w:r>
    </w:p>
    <w:p w14:paraId="4B0FE2E2" w14:textId="6A7BCC00" w:rsidR="00A54614" w:rsidRPr="00AC5C3A" w:rsidRDefault="00A54614" w:rsidP="00E07A98">
      <w:pPr>
        <w:pStyle w:val="a4"/>
        <w:contextualSpacing/>
        <w:divId w:val="961032325"/>
        <w:rPr>
          <w:rStyle w:val="affd"/>
          <w:szCs w:val="20"/>
          <w:lang w:eastAsia="x-none"/>
        </w:rPr>
      </w:pPr>
      <w:r w:rsidRPr="00AC5C3A">
        <w:rPr>
          <w:rStyle w:val="affd"/>
        </w:rPr>
        <w:t>Уровень убедительности рекомендации</w:t>
      </w:r>
      <w:r w:rsidR="000F7CB1" w:rsidRPr="00AC5C3A">
        <w:rPr>
          <w:rStyle w:val="affd"/>
        </w:rPr>
        <w:t xml:space="preserve"> </w:t>
      </w:r>
      <w:r w:rsidR="00E2342A" w:rsidRPr="00AC5C3A">
        <w:rPr>
          <w:rStyle w:val="affd"/>
          <w:lang w:val="ru-RU"/>
        </w:rPr>
        <w:t xml:space="preserve">‒ </w:t>
      </w:r>
      <w:r w:rsidR="000F7CB1" w:rsidRPr="00AC5C3A">
        <w:rPr>
          <w:rStyle w:val="affd"/>
          <w:lang w:val="en-US"/>
        </w:rPr>
        <w:t>C</w:t>
      </w:r>
      <w:r w:rsidR="000F7CB1" w:rsidRPr="00AC5C3A">
        <w:rPr>
          <w:rStyle w:val="affd"/>
        </w:rPr>
        <w:t xml:space="preserve"> </w:t>
      </w:r>
      <w:r w:rsidRPr="00AC5C3A">
        <w:rPr>
          <w:rStyle w:val="affd"/>
        </w:rPr>
        <w:t xml:space="preserve">(уровень достоверности доказательств </w:t>
      </w:r>
      <w:r w:rsidR="00E2342A" w:rsidRPr="00AC5C3A">
        <w:rPr>
          <w:rStyle w:val="affd"/>
          <w:lang w:val="ru-RU"/>
        </w:rPr>
        <w:t xml:space="preserve">‒ </w:t>
      </w:r>
      <w:r w:rsidR="000F7CB1" w:rsidRPr="00AC5C3A">
        <w:rPr>
          <w:rStyle w:val="affd"/>
        </w:rPr>
        <w:t>5</w:t>
      </w:r>
      <w:r w:rsidRPr="00AC5C3A">
        <w:rPr>
          <w:rStyle w:val="affd"/>
        </w:rPr>
        <w:t>)</w:t>
      </w:r>
    </w:p>
    <w:p w14:paraId="3B7FC2A8" w14:textId="77777777" w:rsidR="00112DEE" w:rsidRPr="00AC5C3A" w:rsidRDefault="00112DEE" w:rsidP="00112DEE">
      <w:pPr>
        <w:pStyle w:val="a4"/>
        <w:contextualSpacing/>
        <w:divId w:val="961032325"/>
        <w:rPr>
          <w:rStyle w:val="ListLabel10"/>
          <w:rFonts w:cs="Times New Roman"/>
        </w:rPr>
      </w:pPr>
    </w:p>
    <w:p w14:paraId="2F5B769B" w14:textId="77777777" w:rsidR="00C97CC9" w:rsidRPr="00AC5C3A" w:rsidRDefault="007058D0" w:rsidP="006A69CB">
      <w:pPr>
        <w:pStyle w:val="3"/>
        <w:divId w:val="961032325"/>
        <w:rPr>
          <w:rStyle w:val="affd"/>
          <w:bCs w:val="0"/>
        </w:rPr>
      </w:pPr>
      <w:r w:rsidRPr="00AC5C3A">
        <w:rPr>
          <w:rStyle w:val="affd"/>
          <w:bCs w:val="0"/>
        </w:rPr>
        <w:t>3.3.</w:t>
      </w:r>
      <w:r w:rsidR="00E077E9" w:rsidRPr="00AC5C3A">
        <w:rPr>
          <w:rStyle w:val="affd"/>
          <w:bCs w:val="0"/>
        </w:rPr>
        <w:t>2</w:t>
      </w:r>
      <w:r w:rsidRPr="00AC5C3A">
        <w:rPr>
          <w:rStyle w:val="affd"/>
          <w:bCs w:val="0"/>
        </w:rPr>
        <w:t xml:space="preserve">. </w:t>
      </w:r>
      <w:r w:rsidR="00124F17" w:rsidRPr="00AC5C3A">
        <w:rPr>
          <w:rStyle w:val="affd"/>
          <w:bCs w:val="0"/>
        </w:rPr>
        <w:t>Лечение</w:t>
      </w:r>
      <w:r w:rsidR="00EA064D" w:rsidRPr="00AC5C3A">
        <w:rPr>
          <w:rStyle w:val="affd"/>
          <w:bCs w:val="0"/>
        </w:rPr>
        <w:t xml:space="preserve"> </w:t>
      </w:r>
      <w:r w:rsidR="00124F17" w:rsidRPr="00AC5C3A">
        <w:rPr>
          <w:rStyle w:val="affd"/>
          <w:bCs w:val="0"/>
        </w:rPr>
        <w:t>коагулопати</w:t>
      </w:r>
      <w:r w:rsidR="003410EA" w:rsidRPr="00AC5C3A">
        <w:rPr>
          <w:rStyle w:val="affd"/>
          <w:bCs w:val="0"/>
        </w:rPr>
        <w:t>и</w:t>
      </w:r>
    </w:p>
    <w:p w14:paraId="62E1EE66" w14:textId="55F1770B" w:rsidR="004A681E" w:rsidRPr="00AC5C3A" w:rsidRDefault="00112DEE" w:rsidP="002E193E">
      <w:pPr>
        <w:pStyle w:val="32"/>
        <w:numPr>
          <w:ilvl w:val="0"/>
          <w:numId w:val="18"/>
        </w:numPr>
        <w:ind w:left="709"/>
        <w:divId w:val="961032325"/>
      </w:pPr>
      <w:r w:rsidRPr="00AC5C3A">
        <w:rPr>
          <w:rStyle w:val="affd"/>
        </w:rPr>
        <w:t>Рекомендуется</w:t>
      </w:r>
      <w:r w:rsidRPr="00AC5C3A">
        <w:t xml:space="preserve"> пациентам с верифицированным ОПЛ в процессе индукционной терапии применять трансфузионную терапию тромбоконцентратами для поддержания уровня тромбоцитов крови </w:t>
      </w:r>
      <w:r w:rsidR="006C51DC" w:rsidRPr="00AC5C3A">
        <w:t>≥</w:t>
      </w:r>
      <w:r w:rsidRPr="00AC5C3A">
        <w:t>50 </w:t>
      </w:r>
      <w:r w:rsidR="006C51DC" w:rsidRPr="00AC5C3A">
        <w:t>×</w:t>
      </w:r>
      <w:r w:rsidRPr="00AC5C3A">
        <w:t> 10</w:t>
      </w:r>
      <w:r w:rsidRPr="00AC5C3A">
        <w:rPr>
          <w:vertAlign w:val="superscript"/>
        </w:rPr>
        <w:t>9</w:t>
      </w:r>
      <w:r w:rsidRPr="00AC5C3A">
        <w:t xml:space="preserve">/л и </w:t>
      </w:r>
      <w:r w:rsidR="007E4796" w:rsidRPr="00AC5C3A">
        <w:t>СЗП/</w:t>
      </w:r>
      <w:r w:rsidRPr="00AC5C3A">
        <w:t xml:space="preserve">криопреципитатом для поддержания уровня фибриногена </w:t>
      </w:r>
      <w:r w:rsidR="006C51DC" w:rsidRPr="00AC5C3A">
        <w:rPr>
          <w:lang w:val="ru-RU"/>
        </w:rPr>
        <w:t>&gt;</w:t>
      </w:r>
      <w:r w:rsidRPr="00AC5C3A">
        <w:t xml:space="preserve">2 г/л, протромбинового индекса </w:t>
      </w:r>
      <w:r w:rsidR="006C51DC" w:rsidRPr="00AC5C3A">
        <w:rPr>
          <w:lang w:val="ru-RU"/>
        </w:rPr>
        <w:t>‒</w:t>
      </w:r>
      <w:r w:rsidRPr="00AC5C3A">
        <w:t xml:space="preserve"> </w:t>
      </w:r>
      <w:r w:rsidR="006C51DC" w:rsidRPr="00AC5C3A">
        <w:rPr>
          <w:lang w:val="ru-RU"/>
        </w:rPr>
        <w:t>&gt;</w:t>
      </w:r>
      <w:r w:rsidRPr="00AC5C3A">
        <w:t>80</w:t>
      </w:r>
      <w:r w:rsidR="006C51DC" w:rsidRPr="00AC5C3A">
        <w:rPr>
          <w:lang w:val="en-US"/>
        </w:rPr>
        <w:t> </w:t>
      </w:r>
      <w:r w:rsidRPr="00AC5C3A">
        <w:t xml:space="preserve">% </w:t>
      </w:r>
      <w:r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AC5C3A">
        <w:fldChar w:fldCharType="separate"/>
      </w:r>
      <w:r w:rsidR="00EA7DAE" w:rsidRPr="00AC5C3A">
        <w:rPr>
          <w:noProof/>
        </w:rPr>
        <w:t>[1–3,5]</w:t>
      </w:r>
      <w:r w:rsidRPr="00AC5C3A">
        <w:fldChar w:fldCharType="end"/>
      </w:r>
      <w:r w:rsidRPr="00AC5C3A">
        <w:t>.</w:t>
      </w:r>
      <w:r w:rsidR="0053456F" w:rsidRPr="00AC5C3A">
        <w:rPr>
          <w:lang w:val="ru-RU"/>
        </w:rPr>
        <w:t xml:space="preserve"> </w:t>
      </w:r>
    </w:p>
    <w:p w14:paraId="1083B3F2" w14:textId="0EA30AD6" w:rsidR="00112DEE" w:rsidRPr="00AC5C3A" w:rsidRDefault="00112DEE" w:rsidP="00E07A98">
      <w:pPr>
        <w:pStyle w:val="a4"/>
        <w:contextualSpacing/>
        <w:divId w:val="961032325"/>
        <w:rPr>
          <w:rStyle w:val="ListLabel10"/>
          <w:rFonts w:cs="Times New Roman"/>
          <w:szCs w:val="20"/>
          <w:lang w:eastAsia="x-none"/>
        </w:rPr>
      </w:pPr>
      <w:r w:rsidRPr="00AC5C3A">
        <w:rPr>
          <w:rStyle w:val="affd"/>
        </w:rPr>
        <w:t xml:space="preserve">Уровень убедительности рекомендации </w:t>
      </w:r>
      <w:r w:rsidR="006C51DC" w:rsidRPr="00AC5C3A">
        <w:rPr>
          <w:rStyle w:val="affd"/>
          <w:lang w:val="ru-RU"/>
        </w:rPr>
        <w:t xml:space="preserve">‒ </w:t>
      </w:r>
      <w:r w:rsidRPr="00AC5C3A">
        <w:rPr>
          <w:rStyle w:val="affd"/>
        </w:rPr>
        <w:t>С (уровень достоверности доказательств – 5)</w:t>
      </w:r>
    </w:p>
    <w:p w14:paraId="279B0C2E" w14:textId="77777777" w:rsidR="00112DEE" w:rsidRPr="00AC5C3A" w:rsidRDefault="00112DEE" w:rsidP="006C51DC">
      <w:pPr>
        <w:pStyle w:val="a4"/>
        <w:contextualSpacing/>
        <w:divId w:val="961032325"/>
        <w:rPr>
          <w:i/>
          <w:lang w:val="ru-RU"/>
        </w:rPr>
      </w:pPr>
      <w:r w:rsidRPr="00AC5C3A">
        <w:rPr>
          <w:b/>
        </w:rPr>
        <w:t xml:space="preserve">Комментарии: </w:t>
      </w:r>
      <w:r w:rsidR="00292805" w:rsidRPr="00AC5C3A">
        <w:rPr>
          <w:i/>
        </w:rPr>
        <w:t xml:space="preserve">использование </w:t>
      </w:r>
      <w:r w:rsidRPr="00AC5C3A">
        <w:rPr>
          <w:i/>
        </w:rPr>
        <w:t>ATRA** не отменило агрессивной заместительной терапии компонентами крови, а лишь несколько уменьшило объемы используемых трансфузионных средств.</w:t>
      </w:r>
    </w:p>
    <w:p w14:paraId="022EFC35" w14:textId="3002FA47" w:rsidR="004A681E" w:rsidRPr="00AC5C3A" w:rsidRDefault="00EA064D" w:rsidP="002E193E">
      <w:pPr>
        <w:pStyle w:val="32"/>
        <w:numPr>
          <w:ilvl w:val="0"/>
          <w:numId w:val="18"/>
        </w:numPr>
        <w:ind w:left="709"/>
        <w:divId w:val="961032325"/>
        <w:rPr>
          <w:b/>
          <w:bCs/>
          <w:lang w:val="ru-RU"/>
        </w:rPr>
      </w:pPr>
      <w:r w:rsidRPr="00AC5C3A">
        <w:rPr>
          <w:rStyle w:val="affd"/>
        </w:rPr>
        <w:t xml:space="preserve">Не рекомендуется </w:t>
      </w:r>
      <w:r w:rsidRPr="00AC5C3A">
        <w:t>использовать в рутинной практике гепарин</w:t>
      </w:r>
      <w:r w:rsidR="00112DEE" w:rsidRPr="00AC5C3A">
        <w:t xml:space="preserve"> натрия</w:t>
      </w:r>
      <w:r w:rsidRPr="00AC5C3A">
        <w:t xml:space="preserve">**, транексамовую кислоту**, </w:t>
      </w:r>
      <w:r w:rsidR="00DA4133" w:rsidRPr="00AC5C3A">
        <w:t xml:space="preserve">другие антикоагулянты </w:t>
      </w:r>
      <w:r w:rsidRPr="00AC5C3A">
        <w:t>или</w:t>
      </w:r>
      <w:r w:rsidR="00E07A98" w:rsidRPr="00AC5C3A">
        <w:rPr>
          <w:lang w:val="ru-RU"/>
        </w:rPr>
        <w:t xml:space="preserve"> ингибиторы фибринолиза</w:t>
      </w:r>
      <w:r w:rsidRPr="00AC5C3A">
        <w:t>, так как их преимущество остае</w:t>
      </w:r>
      <w:r w:rsidR="00547A76" w:rsidRPr="00AC5C3A">
        <w:t>тся спорным</w:t>
      </w:r>
      <w:r w:rsidR="00112DEE" w:rsidRPr="00AC5C3A">
        <w:t xml:space="preserve"> </w:t>
      </w:r>
      <w:r w:rsidR="00112DEE"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112DEE" w:rsidRPr="00AC5C3A">
        <w:fldChar w:fldCharType="separate"/>
      </w:r>
      <w:r w:rsidR="00EA7DAE" w:rsidRPr="00AC5C3A">
        <w:rPr>
          <w:noProof/>
        </w:rPr>
        <w:t>[1–3,5]</w:t>
      </w:r>
      <w:r w:rsidR="00112DEE" w:rsidRPr="00AC5C3A">
        <w:fldChar w:fldCharType="end"/>
      </w:r>
      <w:r w:rsidRPr="00AC5C3A">
        <w:t>.</w:t>
      </w:r>
      <w:r w:rsidR="00112440" w:rsidRPr="00AC5C3A">
        <w:rPr>
          <w:lang w:val="ru-RU"/>
        </w:rPr>
        <w:t xml:space="preserve"> </w:t>
      </w:r>
    </w:p>
    <w:p w14:paraId="5F8E3945" w14:textId="2E098311" w:rsidR="00C97CC9" w:rsidRPr="00AC5C3A" w:rsidRDefault="00EA064D" w:rsidP="00E07A98">
      <w:pPr>
        <w:pStyle w:val="a4"/>
        <w:contextualSpacing/>
        <w:divId w:val="961032325"/>
        <w:rPr>
          <w:rStyle w:val="affd"/>
          <w:szCs w:val="20"/>
          <w:lang w:val="ru-RU" w:eastAsia="x-none"/>
        </w:rPr>
      </w:pPr>
      <w:r w:rsidRPr="00AC5C3A">
        <w:rPr>
          <w:rStyle w:val="affd"/>
        </w:rPr>
        <w:t xml:space="preserve">Уровень убедительности рекомендации </w:t>
      </w:r>
      <w:r w:rsidR="009506C7" w:rsidRPr="00AC5C3A">
        <w:rPr>
          <w:rStyle w:val="affd"/>
        </w:rPr>
        <w:t>–</w:t>
      </w:r>
      <w:r w:rsidRPr="00AC5C3A">
        <w:rPr>
          <w:rStyle w:val="affd"/>
        </w:rPr>
        <w:t xml:space="preserve"> </w:t>
      </w:r>
      <w:r w:rsidR="00112DEE" w:rsidRPr="00AC5C3A">
        <w:rPr>
          <w:rStyle w:val="affd"/>
        </w:rPr>
        <w:t>С</w:t>
      </w:r>
      <w:r w:rsidR="009506C7" w:rsidRPr="00AC5C3A">
        <w:rPr>
          <w:rStyle w:val="affd"/>
        </w:rPr>
        <w:t xml:space="preserve"> </w:t>
      </w:r>
      <w:r w:rsidRPr="00AC5C3A">
        <w:rPr>
          <w:rStyle w:val="affd"/>
        </w:rPr>
        <w:t xml:space="preserve">(уровень достоверности доказательств – </w:t>
      </w:r>
      <w:r w:rsidR="00112DEE" w:rsidRPr="00AC5C3A">
        <w:rPr>
          <w:rStyle w:val="affd"/>
        </w:rPr>
        <w:t>5</w:t>
      </w:r>
      <w:r w:rsidRPr="00AC5C3A">
        <w:rPr>
          <w:rStyle w:val="affd"/>
        </w:rPr>
        <w:t>)</w:t>
      </w:r>
    </w:p>
    <w:p w14:paraId="6E37F8DD" w14:textId="77777777" w:rsidR="003E38D0" w:rsidRPr="00AC5C3A" w:rsidRDefault="003E38D0" w:rsidP="003E38D0">
      <w:pPr>
        <w:pStyle w:val="a4"/>
        <w:contextualSpacing/>
        <w:divId w:val="961032325"/>
        <w:rPr>
          <w:lang w:val="ru-RU"/>
        </w:rPr>
      </w:pPr>
    </w:p>
    <w:p w14:paraId="74531D3C" w14:textId="77777777" w:rsidR="00C97CC9" w:rsidRPr="00AC5C3A" w:rsidRDefault="007058D0" w:rsidP="006A69CB">
      <w:pPr>
        <w:pStyle w:val="3"/>
        <w:divId w:val="961032325"/>
        <w:rPr>
          <w:rStyle w:val="affd"/>
          <w:b w:val="0"/>
          <w:bCs w:val="0"/>
        </w:rPr>
      </w:pPr>
      <w:r w:rsidRPr="00AC5C3A">
        <w:rPr>
          <w:b/>
        </w:rPr>
        <w:t>3.3.</w:t>
      </w:r>
      <w:r w:rsidR="00E077E9" w:rsidRPr="00AC5C3A">
        <w:rPr>
          <w:b/>
        </w:rPr>
        <w:t>3</w:t>
      </w:r>
      <w:r w:rsidRPr="00AC5C3A">
        <w:rPr>
          <w:b/>
        </w:rPr>
        <w:t xml:space="preserve">. </w:t>
      </w:r>
      <w:r w:rsidR="00124F17" w:rsidRPr="00AC5C3A">
        <w:rPr>
          <w:b/>
        </w:rPr>
        <w:t>Лечение</w:t>
      </w:r>
      <w:r w:rsidR="00EA064D" w:rsidRPr="00AC5C3A">
        <w:rPr>
          <w:b/>
        </w:rPr>
        <w:t xml:space="preserve"> </w:t>
      </w:r>
      <w:r w:rsidR="00EA064D" w:rsidRPr="00AC5C3A">
        <w:rPr>
          <w:rStyle w:val="affd"/>
          <w:bCs w:val="0"/>
        </w:rPr>
        <w:t>гиперлейкоцитоза</w:t>
      </w:r>
    </w:p>
    <w:p w14:paraId="339576D1" w14:textId="3D981619" w:rsidR="004A681E" w:rsidRPr="00AC5C3A" w:rsidRDefault="007D2FD0" w:rsidP="002E193E">
      <w:pPr>
        <w:pStyle w:val="32"/>
        <w:numPr>
          <w:ilvl w:val="0"/>
          <w:numId w:val="18"/>
        </w:numPr>
        <w:ind w:left="709"/>
        <w:divId w:val="961032325"/>
        <w:rPr>
          <w:i/>
          <w:lang w:val="ru-RU"/>
        </w:rPr>
      </w:pPr>
      <w:r w:rsidRPr="00AC5C3A">
        <w:rPr>
          <w:rStyle w:val="affd"/>
        </w:rPr>
        <w:t>Рекомендуется</w:t>
      </w:r>
      <w:r w:rsidRPr="00AC5C3A">
        <w:t xml:space="preserve"> пациентам с верифицированным ОПЛ с гиперлейкоцитозом (особенно более 50 </w:t>
      </w:r>
      <w:r w:rsidR="0083529D" w:rsidRPr="00AC5C3A">
        <w:t>×</w:t>
      </w:r>
      <w:r w:rsidRPr="00AC5C3A">
        <w:t> 10</w:t>
      </w:r>
      <w:r w:rsidRPr="00AC5C3A">
        <w:rPr>
          <w:vertAlign w:val="superscript"/>
        </w:rPr>
        <w:t>9</w:t>
      </w:r>
      <w:r w:rsidRPr="00AC5C3A">
        <w:t xml:space="preserve">/л) на фоне программы </w:t>
      </w:r>
      <w:r w:rsidR="007E4796" w:rsidRPr="00AC5C3A">
        <w:t xml:space="preserve">ХТ </w:t>
      </w:r>
      <w:r w:rsidRPr="00AC5C3A">
        <w:t>проведение плазмаферезов (плазмаобменов до 1,5</w:t>
      </w:r>
      <w:r w:rsidR="002C537F" w:rsidRPr="00AC5C3A">
        <w:rPr>
          <w:lang w:val="ru-RU"/>
        </w:rPr>
        <w:t>‒</w:t>
      </w:r>
      <w:r w:rsidRPr="00AC5C3A">
        <w:t xml:space="preserve">2 л) </w:t>
      </w:r>
      <w:r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AC5C3A">
        <w:fldChar w:fldCharType="separate"/>
      </w:r>
      <w:r w:rsidR="00EA7DAE" w:rsidRPr="00AC5C3A">
        <w:rPr>
          <w:noProof/>
        </w:rPr>
        <w:t>[1–3,5]</w:t>
      </w:r>
      <w:r w:rsidRPr="00AC5C3A">
        <w:fldChar w:fldCharType="end"/>
      </w:r>
      <w:r w:rsidRPr="00AC5C3A">
        <w:t>.</w:t>
      </w:r>
      <w:r w:rsidR="00112440" w:rsidRPr="00AC5C3A">
        <w:rPr>
          <w:lang w:val="ru-RU"/>
        </w:rPr>
        <w:t xml:space="preserve"> </w:t>
      </w:r>
    </w:p>
    <w:p w14:paraId="07FBF8AF" w14:textId="199CAEE6" w:rsidR="00112440" w:rsidRPr="00AC5C3A" w:rsidRDefault="007D2FD0" w:rsidP="00E07A98">
      <w:pPr>
        <w:pStyle w:val="a4"/>
        <w:contextualSpacing/>
        <w:divId w:val="961032325"/>
        <w:rPr>
          <w:rStyle w:val="affd"/>
          <w:b w:val="0"/>
          <w:bCs w:val="0"/>
          <w:i/>
          <w:szCs w:val="20"/>
          <w:lang w:val="ru-RU" w:eastAsia="x-none"/>
        </w:rPr>
      </w:pPr>
      <w:r w:rsidRPr="00AC5C3A">
        <w:rPr>
          <w:rStyle w:val="affd"/>
        </w:rPr>
        <w:lastRenderedPageBreak/>
        <w:t xml:space="preserve">Уровень убедительности рекомендации </w:t>
      </w:r>
      <w:r w:rsidR="002C537F" w:rsidRPr="00AC5C3A">
        <w:rPr>
          <w:rStyle w:val="affd"/>
          <w:lang w:val="ru-RU"/>
        </w:rPr>
        <w:t xml:space="preserve">‒ </w:t>
      </w:r>
      <w:r w:rsidRPr="00AC5C3A">
        <w:rPr>
          <w:rStyle w:val="affd"/>
        </w:rPr>
        <w:t>С (уровень достоверности доказательств – 5)</w:t>
      </w:r>
    </w:p>
    <w:p w14:paraId="6880135C" w14:textId="77777777" w:rsidR="007D2FD0" w:rsidRPr="00AC5C3A" w:rsidRDefault="007D2FD0" w:rsidP="001D4665">
      <w:pPr>
        <w:pStyle w:val="a4"/>
        <w:contextualSpacing/>
        <w:divId w:val="961032325"/>
        <w:rPr>
          <w:i/>
          <w:lang w:val="ru-RU"/>
        </w:rPr>
      </w:pPr>
      <w:r w:rsidRPr="00AC5C3A">
        <w:rPr>
          <w:b/>
        </w:rPr>
        <w:t xml:space="preserve">Комментарии: </w:t>
      </w:r>
      <w:r w:rsidRPr="00AC5C3A">
        <w:rPr>
          <w:i/>
        </w:rPr>
        <w:t xml:space="preserve">выполнение плазмаферезов показано не только в качестве процедуры, направленной на профилактику и лечение синдрома распада опухоли, </w:t>
      </w:r>
      <w:r w:rsidR="00292805" w:rsidRPr="00AC5C3A">
        <w:rPr>
          <w:i/>
        </w:rPr>
        <w:t xml:space="preserve">но </w:t>
      </w:r>
      <w:r w:rsidRPr="00AC5C3A">
        <w:rPr>
          <w:i/>
        </w:rPr>
        <w:t>также и на коррекцию коагуляционных осложнений (ДВС-синдром).</w:t>
      </w:r>
    </w:p>
    <w:p w14:paraId="14739CB2" w14:textId="215D716C" w:rsidR="004A681E" w:rsidRPr="00AC5C3A" w:rsidRDefault="00EA064D" w:rsidP="009E7C6E">
      <w:pPr>
        <w:pStyle w:val="32"/>
        <w:numPr>
          <w:ilvl w:val="0"/>
          <w:numId w:val="18"/>
        </w:numPr>
        <w:ind w:left="709"/>
        <w:divId w:val="961032325"/>
        <w:rPr>
          <w:b/>
          <w:bCs/>
          <w:lang w:val="ru-RU"/>
        </w:rPr>
      </w:pPr>
      <w:r w:rsidRPr="00AC5C3A">
        <w:rPr>
          <w:rStyle w:val="affd"/>
        </w:rPr>
        <w:t>Не рекомендуется</w:t>
      </w:r>
      <w:r w:rsidRPr="00AC5C3A">
        <w:t xml:space="preserve"> </w:t>
      </w:r>
      <w:r w:rsidR="007D2FD0" w:rsidRPr="00AC5C3A">
        <w:t xml:space="preserve">пациентам с ОПЛ проведение </w:t>
      </w:r>
      <w:r w:rsidRPr="00AC5C3A">
        <w:t>лейкаферез</w:t>
      </w:r>
      <w:r w:rsidR="007E4796" w:rsidRPr="00AC5C3A">
        <w:t>а</w:t>
      </w:r>
      <w:r w:rsidRPr="00AC5C3A">
        <w:t xml:space="preserve"> из-за риска развития фатал</w:t>
      </w:r>
      <w:r w:rsidR="006F2026" w:rsidRPr="00AC5C3A">
        <w:t>ьных геморрагических осложнений</w:t>
      </w:r>
      <w:r w:rsidR="007D2FD0" w:rsidRPr="00AC5C3A">
        <w:t xml:space="preserve"> и ДВС-синдрома </w:t>
      </w:r>
      <w:r w:rsidR="007D2FD0"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7D2FD0" w:rsidRPr="00AC5C3A">
        <w:fldChar w:fldCharType="separate"/>
      </w:r>
      <w:r w:rsidR="00EA7DAE" w:rsidRPr="00AC5C3A">
        <w:rPr>
          <w:noProof/>
        </w:rPr>
        <w:t>[1–3,5]</w:t>
      </w:r>
      <w:r w:rsidR="007D2FD0" w:rsidRPr="00AC5C3A">
        <w:fldChar w:fldCharType="end"/>
      </w:r>
      <w:r w:rsidR="006F2026" w:rsidRPr="00AC5C3A">
        <w:t>.</w:t>
      </w:r>
      <w:r w:rsidR="00112440" w:rsidRPr="00AC5C3A">
        <w:rPr>
          <w:lang w:val="ru-RU"/>
        </w:rPr>
        <w:t xml:space="preserve"> </w:t>
      </w:r>
    </w:p>
    <w:p w14:paraId="324F1E33" w14:textId="173DF3DF" w:rsidR="00C97CC9" w:rsidRPr="00AC5C3A" w:rsidRDefault="00EA064D" w:rsidP="00E07A98">
      <w:pPr>
        <w:pStyle w:val="a4"/>
        <w:contextualSpacing/>
        <w:divId w:val="961032325"/>
        <w:rPr>
          <w:rStyle w:val="affd"/>
          <w:szCs w:val="20"/>
          <w:lang w:val="ru-RU" w:eastAsia="x-none"/>
        </w:rPr>
      </w:pPr>
      <w:r w:rsidRPr="00AC5C3A">
        <w:rPr>
          <w:rStyle w:val="affd"/>
        </w:rPr>
        <w:t xml:space="preserve">Уровень убедительности рекомендации </w:t>
      </w:r>
      <w:r w:rsidR="006F3826" w:rsidRPr="00AC5C3A">
        <w:rPr>
          <w:rStyle w:val="affd"/>
          <w:lang w:val="ru-RU"/>
        </w:rPr>
        <w:t>‒</w:t>
      </w:r>
      <w:r w:rsidRPr="00AC5C3A">
        <w:rPr>
          <w:rStyle w:val="affd"/>
        </w:rPr>
        <w:t xml:space="preserve"> </w:t>
      </w:r>
      <w:r w:rsidR="007D2FD0" w:rsidRPr="00AC5C3A">
        <w:rPr>
          <w:rStyle w:val="affd"/>
        </w:rPr>
        <w:t>С</w:t>
      </w:r>
      <w:r w:rsidRPr="00AC5C3A">
        <w:rPr>
          <w:rStyle w:val="affd"/>
        </w:rPr>
        <w:t xml:space="preserve"> (уровень д</w:t>
      </w:r>
      <w:r w:rsidR="00C16DAC" w:rsidRPr="00AC5C3A">
        <w:rPr>
          <w:rStyle w:val="affd"/>
        </w:rPr>
        <w:t xml:space="preserve">остоверности доказательств – </w:t>
      </w:r>
      <w:r w:rsidR="007D2FD0" w:rsidRPr="00AC5C3A">
        <w:rPr>
          <w:rStyle w:val="affd"/>
        </w:rPr>
        <w:t>5</w:t>
      </w:r>
      <w:r w:rsidR="00C16DAC" w:rsidRPr="00AC5C3A">
        <w:rPr>
          <w:rStyle w:val="affd"/>
        </w:rPr>
        <w:t>)</w:t>
      </w:r>
    </w:p>
    <w:p w14:paraId="20465396" w14:textId="77777777" w:rsidR="006F3826" w:rsidRPr="00AC5C3A" w:rsidRDefault="006F3826" w:rsidP="006F3826">
      <w:pPr>
        <w:pStyle w:val="a4"/>
        <w:contextualSpacing/>
        <w:divId w:val="961032325"/>
        <w:rPr>
          <w:rStyle w:val="affd"/>
          <w:lang w:val="ru-RU"/>
        </w:rPr>
      </w:pPr>
    </w:p>
    <w:p w14:paraId="450158CA" w14:textId="77777777" w:rsidR="00C97CC9" w:rsidRPr="00AC5C3A" w:rsidRDefault="007058D0" w:rsidP="006A69CB">
      <w:pPr>
        <w:pStyle w:val="3"/>
        <w:divId w:val="961032325"/>
        <w:rPr>
          <w:rStyle w:val="affd"/>
          <w:bCs w:val="0"/>
        </w:rPr>
      </w:pPr>
      <w:r w:rsidRPr="00AC5C3A">
        <w:rPr>
          <w:rStyle w:val="affd"/>
          <w:bCs w:val="0"/>
        </w:rPr>
        <w:t>3.3.</w:t>
      </w:r>
      <w:r w:rsidR="00E077E9" w:rsidRPr="00AC5C3A">
        <w:rPr>
          <w:rStyle w:val="affd"/>
          <w:bCs w:val="0"/>
        </w:rPr>
        <w:t>4</w:t>
      </w:r>
      <w:r w:rsidRPr="00AC5C3A">
        <w:rPr>
          <w:rStyle w:val="affd"/>
          <w:bCs w:val="0"/>
        </w:rPr>
        <w:t xml:space="preserve">. </w:t>
      </w:r>
      <w:r w:rsidR="00EA064D" w:rsidRPr="00AC5C3A">
        <w:rPr>
          <w:rStyle w:val="affd"/>
          <w:bCs w:val="0"/>
        </w:rPr>
        <w:t xml:space="preserve">Лечение побочных эффектов </w:t>
      </w:r>
      <w:r w:rsidR="00FA72CD" w:rsidRPr="00AC5C3A">
        <w:rPr>
          <w:rStyle w:val="affd"/>
          <w:bCs w:val="0"/>
        </w:rPr>
        <w:t>ATRA**.</w:t>
      </w:r>
      <w:r w:rsidR="00EA064D" w:rsidRPr="00AC5C3A">
        <w:rPr>
          <w:rStyle w:val="affd"/>
          <w:bCs w:val="0"/>
        </w:rPr>
        <w:t xml:space="preserve"> Профилактика и лечение синдрома ди</w:t>
      </w:r>
      <w:r w:rsidR="006F3826" w:rsidRPr="00AC5C3A">
        <w:rPr>
          <w:rStyle w:val="affd"/>
          <w:bCs w:val="0"/>
        </w:rPr>
        <w:t>фференцировки опухолевых клеток</w:t>
      </w:r>
    </w:p>
    <w:p w14:paraId="5FB8192B" w14:textId="43C064EE" w:rsidR="004A681E" w:rsidRPr="00AC5C3A" w:rsidRDefault="00BA7C90" w:rsidP="009E7C6E">
      <w:pPr>
        <w:pStyle w:val="32"/>
        <w:numPr>
          <w:ilvl w:val="0"/>
          <w:numId w:val="18"/>
        </w:numPr>
        <w:ind w:left="709"/>
        <w:divId w:val="961032325"/>
        <w:rPr>
          <w:rStyle w:val="affd"/>
          <w:lang w:val="ru-RU"/>
        </w:rPr>
      </w:pPr>
      <w:r w:rsidRPr="00AC5C3A">
        <w:rPr>
          <w:rStyle w:val="affd"/>
        </w:rPr>
        <w:t xml:space="preserve">Рекомендуется </w:t>
      </w:r>
      <w:r w:rsidRPr="00AC5C3A">
        <w:rPr>
          <w:rStyle w:val="affd"/>
          <w:b w:val="0"/>
        </w:rPr>
        <w:t xml:space="preserve">всем пациентам подбирать индивидуально режим терапии </w:t>
      </w:r>
      <w:r w:rsidR="00FA72CD" w:rsidRPr="00AC5C3A">
        <w:rPr>
          <w:rStyle w:val="affd"/>
          <w:b w:val="0"/>
        </w:rPr>
        <w:t xml:space="preserve">ATRA**, </w:t>
      </w:r>
      <w:r w:rsidRPr="00AC5C3A">
        <w:rPr>
          <w:rStyle w:val="affd"/>
          <w:b w:val="0"/>
        </w:rPr>
        <w:t>при необходимости его изменять для уменьшения побочного действия препарата</w:t>
      </w:r>
      <w:r w:rsidR="00183A65" w:rsidRPr="00AC5C3A">
        <w:rPr>
          <w:rStyle w:val="affd"/>
          <w:b w:val="0"/>
        </w:rPr>
        <w:t xml:space="preserve"> и</w:t>
      </w:r>
      <w:r w:rsidR="00993A8F" w:rsidRPr="00AC5C3A">
        <w:rPr>
          <w:rStyle w:val="affd"/>
          <w:b w:val="0"/>
        </w:rPr>
        <w:t xml:space="preserve"> предотвращения</w:t>
      </w:r>
      <w:r w:rsidR="00183A65" w:rsidRPr="00AC5C3A">
        <w:rPr>
          <w:rStyle w:val="affd"/>
          <w:b w:val="0"/>
        </w:rPr>
        <w:t xml:space="preserve"> развития</w:t>
      </w:r>
      <w:r w:rsidR="00993A8F" w:rsidRPr="00AC5C3A">
        <w:rPr>
          <w:rStyle w:val="affd"/>
          <w:b w:val="0"/>
        </w:rPr>
        <w:t xml:space="preserve"> или уменьшения проявлений</w:t>
      </w:r>
      <w:r w:rsidR="00183A65" w:rsidRPr="00AC5C3A">
        <w:rPr>
          <w:rStyle w:val="affd"/>
          <w:b w:val="0"/>
        </w:rPr>
        <w:t xml:space="preserve"> </w:t>
      </w:r>
      <w:r w:rsidR="00D213FD" w:rsidRPr="00AC5C3A">
        <w:rPr>
          <w:rStyle w:val="affd"/>
          <w:b w:val="0"/>
        </w:rPr>
        <w:t>ДС</w:t>
      </w:r>
      <w:r w:rsidR="004C3DFD" w:rsidRPr="00AC5C3A">
        <w:rPr>
          <w:rStyle w:val="affd"/>
          <w:b w:val="0"/>
        </w:rPr>
        <w:t xml:space="preserve"> (см. приложение А</w:t>
      </w:r>
      <w:r w:rsidR="00954648" w:rsidRPr="00AC5C3A">
        <w:rPr>
          <w:rStyle w:val="affd"/>
          <w:b w:val="0"/>
          <w:lang w:val="ru-RU"/>
        </w:rPr>
        <w:t xml:space="preserve"> </w:t>
      </w:r>
      <w:r w:rsidR="004C3DFD" w:rsidRPr="00AC5C3A">
        <w:rPr>
          <w:rStyle w:val="affd"/>
          <w:b w:val="0"/>
        </w:rPr>
        <w:t>3.2</w:t>
      </w:r>
      <w:r w:rsidR="00954648" w:rsidRPr="00AC5C3A">
        <w:rPr>
          <w:rStyle w:val="affd"/>
          <w:b w:val="0"/>
          <w:lang w:val="ru-RU"/>
        </w:rPr>
        <w:t>.</w:t>
      </w:r>
      <w:r w:rsidR="004C3DFD" w:rsidRPr="00AC5C3A">
        <w:rPr>
          <w:rStyle w:val="affd"/>
          <w:b w:val="0"/>
        </w:rPr>
        <w:t xml:space="preserve">) </w:t>
      </w:r>
      <w:r w:rsidR="00D213FD" w:rsidRPr="00AC5C3A">
        <w:rPr>
          <w:rStyle w:val="affd"/>
          <w:b w:val="0"/>
        </w:rPr>
        <w:fldChar w:fldCharType="begin" w:fldLock="1"/>
      </w:r>
      <w:r w:rsidR="00AF0EFC">
        <w:rPr>
          <w:rStyle w:val="affd"/>
          <w:b w:val="0"/>
        </w:rPr>
        <w:instrText>ADDIN CSL_CITATION {"citationItems":[{"id":"ITEM-1","itemData":{"DOI":"10.1182/blood-2013-10-512640","ISSN":"1528-0020","PMID":"24627526","abstract":"Differentiation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-1","issue":"18","issued":{"date-parts":[["2014","5","1"]]},"page":"2777-82","title":"How we prevent and treat differentiation syndrome in patients with acute promyelocytic leukemia.","type":"article-journal","volume":"123"},"uris":["http://www.mendeley.com/documents/?uuid=7dfbf826-e61f-3fd0-be6a-760d1695690b"]}],"mendeley":{"formattedCitation":"[39]","plainTextFormattedCitation":"[39]","previouslyFormattedCitation":"[39]"},"properties":{"noteIndex":0},"schema":"https://github.com/citation-style-language/schema/raw/master/csl-citation.json"}</w:instrText>
      </w:r>
      <w:r w:rsidR="00D213FD" w:rsidRPr="00AC5C3A">
        <w:rPr>
          <w:rStyle w:val="affd"/>
          <w:b w:val="0"/>
        </w:rPr>
        <w:fldChar w:fldCharType="separate"/>
      </w:r>
      <w:r w:rsidR="00CC335E" w:rsidRPr="00CC335E">
        <w:rPr>
          <w:rStyle w:val="affd"/>
          <w:b w:val="0"/>
          <w:noProof/>
        </w:rPr>
        <w:t>[39]</w:t>
      </w:r>
      <w:r w:rsidR="00D213FD" w:rsidRPr="00AC5C3A">
        <w:rPr>
          <w:rStyle w:val="affd"/>
          <w:b w:val="0"/>
        </w:rPr>
        <w:fldChar w:fldCharType="end"/>
      </w:r>
      <w:r w:rsidRPr="00AC5C3A">
        <w:rPr>
          <w:rStyle w:val="affd"/>
          <w:b w:val="0"/>
        </w:rPr>
        <w:t>.</w:t>
      </w:r>
      <w:r w:rsidR="002012F7" w:rsidRPr="00AC5C3A">
        <w:rPr>
          <w:rStyle w:val="affd"/>
          <w:b w:val="0"/>
          <w:lang w:val="ru-RU"/>
        </w:rPr>
        <w:t xml:space="preserve"> </w:t>
      </w:r>
    </w:p>
    <w:p w14:paraId="34AA7404" w14:textId="1FD49640" w:rsidR="00BA7C90" w:rsidRPr="00AC5C3A" w:rsidRDefault="00BA7C90" w:rsidP="00E07A98">
      <w:pPr>
        <w:pStyle w:val="a4"/>
        <w:contextualSpacing/>
        <w:divId w:val="961032325"/>
        <w:rPr>
          <w:rStyle w:val="affd"/>
          <w:szCs w:val="20"/>
          <w:lang w:val="ru-RU" w:eastAsia="x-none"/>
        </w:rPr>
      </w:pPr>
      <w:r w:rsidRPr="00AC5C3A">
        <w:rPr>
          <w:rStyle w:val="affd"/>
        </w:rPr>
        <w:t xml:space="preserve">Уровень убедительности рекомендации </w:t>
      </w:r>
      <w:r w:rsidR="00434E06" w:rsidRPr="00AC5C3A">
        <w:rPr>
          <w:rStyle w:val="affd"/>
          <w:lang w:val="ru-RU"/>
        </w:rPr>
        <w:t>‒</w:t>
      </w:r>
      <w:r w:rsidRPr="00AC5C3A">
        <w:rPr>
          <w:rStyle w:val="affd"/>
        </w:rPr>
        <w:t xml:space="preserve"> </w:t>
      </w:r>
      <w:r w:rsidR="00D213FD" w:rsidRPr="00AC5C3A">
        <w:rPr>
          <w:rStyle w:val="affd"/>
          <w:lang w:val="en-US"/>
        </w:rPr>
        <w:t>C</w:t>
      </w:r>
      <w:r w:rsidRPr="00AC5C3A">
        <w:rPr>
          <w:rStyle w:val="affd"/>
        </w:rPr>
        <w:t xml:space="preserve"> (уровень д</w:t>
      </w:r>
      <w:r w:rsidR="00C16DAC" w:rsidRPr="00AC5C3A">
        <w:rPr>
          <w:rStyle w:val="affd"/>
        </w:rPr>
        <w:t xml:space="preserve">остоверности доказательств – </w:t>
      </w:r>
      <w:r w:rsidR="00D213FD" w:rsidRPr="00AC5C3A">
        <w:rPr>
          <w:rStyle w:val="affd"/>
        </w:rPr>
        <w:t>5</w:t>
      </w:r>
      <w:r w:rsidR="00C16DAC" w:rsidRPr="00AC5C3A">
        <w:rPr>
          <w:rStyle w:val="affd"/>
        </w:rPr>
        <w:t>)</w:t>
      </w:r>
    </w:p>
    <w:p w14:paraId="0A319ECA" w14:textId="0F704FA8" w:rsidR="004A681E" w:rsidRPr="00AC5C3A" w:rsidRDefault="007D2FD0" w:rsidP="009E7C6E">
      <w:pPr>
        <w:pStyle w:val="32"/>
        <w:numPr>
          <w:ilvl w:val="0"/>
          <w:numId w:val="18"/>
        </w:numPr>
        <w:ind w:left="709"/>
        <w:divId w:val="961032325"/>
        <w:rPr>
          <w:b/>
          <w:bCs/>
          <w:lang w:val="ru-RU"/>
        </w:rPr>
      </w:pPr>
      <w:r w:rsidRPr="00AC5C3A">
        <w:rPr>
          <w:rStyle w:val="affd"/>
        </w:rPr>
        <w:t>Рекомендуется</w:t>
      </w:r>
      <w:r w:rsidRPr="00AC5C3A">
        <w:t xml:space="preserve"> </w:t>
      </w:r>
      <w:r w:rsidR="00D213FD" w:rsidRPr="00AC5C3A">
        <w:t xml:space="preserve">всем пациентам с ОПЛ с количеством лейкоцитов </w:t>
      </w:r>
      <w:r w:rsidR="00434E06" w:rsidRPr="00AC5C3A">
        <w:rPr>
          <w:lang w:val="ru-RU"/>
        </w:rPr>
        <w:t>&gt;</w:t>
      </w:r>
      <w:r w:rsidR="00D739E8" w:rsidRPr="00AC5C3A">
        <w:t>10</w:t>
      </w:r>
      <w:r w:rsidR="00434E06" w:rsidRPr="00AC5C3A">
        <w:rPr>
          <w:lang w:val="ru-RU"/>
        </w:rPr>
        <w:t> × </w:t>
      </w:r>
      <w:r w:rsidR="00D739E8" w:rsidRPr="00AC5C3A">
        <w:t>10</w:t>
      </w:r>
      <w:r w:rsidR="00D739E8" w:rsidRPr="00AC5C3A">
        <w:rPr>
          <w:vertAlign w:val="superscript"/>
        </w:rPr>
        <w:t>9</w:t>
      </w:r>
      <w:r w:rsidR="00D739E8" w:rsidRPr="00AC5C3A">
        <w:t xml:space="preserve">/л </w:t>
      </w:r>
      <w:r w:rsidR="00D213FD" w:rsidRPr="00AC5C3A">
        <w:t xml:space="preserve">назначать </w:t>
      </w:r>
      <w:r w:rsidRPr="00AC5C3A">
        <w:t xml:space="preserve">дексаметазон** </w:t>
      </w:r>
      <w:r w:rsidR="00D213FD" w:rsidRPr="00AC5C3A">
        <w:t xml:space="preserve">в дозе </w:t>
      </w:r>
      <w:r w:rsidR="000A7B26" w:rsidRPr="00AC5C3A">
        <w:t>2,5</w:t>
      </w:r>
      <w:r w:rsidR="00D213FD" w:rsidRPr="00AC5C3A">
        <w:t xml:space="preserve"> мг/м</w:t>
      </w:r>
      <w:r w:rsidR="00D213FD" w:rsidRPr="00AC5C3A">
        <w:rPr>
          <w:vertAlign w:val="superscript"/>
        </w:rPr>
        <w:t>2</w:t>
      </w:r>
      <w:r w:rsidR="00D213FD" w:rsidRPr="00AC5C3A">
        <w:t xml:space="preserve"> </w:t>
      </w:r>
      <w:r w:rsidR="00434E06" w:rsidRPr="00AC5C3A">
        <w:rPr>
          <w:lang w:val="ru-RU"/>
        </w:rPr>
        <w:t>2</w:t>
      </w:r>
      <w:r w:rsidR="00D213FD" w:rsidRPr="00AC5C3A">
        <w:t xml:space="preserve"> раза в сутки внутривенно </w:t>
      </w:r>
      <w:r w:rsidR="00C05572" w:rsidRPr="00AC5C3A">
        <w:rPr>
          <w:lang w:val="ru-RU"/>
        </w:rPr>
        <w:t xml:space="preserve">(в/в) </w:t>
      </w:r>
      <w:r w:rsidR="00D213FD" w:rsidRPr="00AC5C3A">
        <w:t>в течение 2</w:t>
      </w:r>
      <w:r w:rsidR="00434E06" w:rsidRPr="00AC5C3A">
        <w:rPr>
          <w:lang w:val="ru-RU"/>
        </w:rPr>
        <w:t>‒</w:t>
      </w:r>
      <w:r w:rsidR="00D213FD" w:rsidRPr="00AC5C3A">
        <w:t xml:space="preserve">3 дней </w:t>
      </w:r>
      <w:r w:rsidRPr="00AC5C3A">
        <w:t xml:space="preserve">с целью профилактики развития </w:t>
      </w:r>
      <w:r w:rsidR="00D213FD" w:rsidRPr="00AC5C3A">
        <w:t xml:space="preserve">ДС </w:t>
      </w:r>
      <w:r w:rsidR="00D213FD" w:rsidRPr="00AC5C3A">
        <w:rPr>
          <w:rStyle w:val="affd"/>
          <w:b w:val="0"/>
        </w:rPr>
        <w:fldChar w:fldCharType="begin" w:fldLock="1"/>
      </w:r>
      <w:r w:rsidR="00AF0EFC">
        <w:rPr>
          <w:rStyle w:val="affd"/>
          <w:b w:val="0"/>
        </w:rPr>
        <w:instrText>ADDIN CSL_CITATION {"citationItems":[{"id":"ITEM-1","itemData":{"DOI":"10.1182/blood-2013-10-512640","ISSN":"1528-0020","PMID":"24627526","abstract":"Differentiation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-1","issue":"18","issued":{"date-parts":[["2014","5","1"]]},"page":"2777-82","title":"How we prevent and treat differentiation syndrome in patients with acute promyelocytic leukemia.","type":"article-journal","volume":"123"},"uris":["http://www.mendeley.com/documents/?uuid=7dfbf826-e61f-3fd0-be6a-760d1695690b"]}],"mendeley":{"formattedCitation":"[39]","plainTextFormattedCitation":"[39]","previouslyFormattedCitation":"[39]"},"properties":{"noteIndex":0},"schema":"https://github.com/citation-style-language/schema/raw/master/csl-citation.json"}</w:instrText>
      </w:r>
      <w:r w:rsidR="00D213FD" w:rsidRPr="00AC5C3A">
        <w:rPr>
          <w:rStyle w:val="affd"/>
          <w:b w:val="0"/>
        </w:rPr>
        <w:fldChar w:fldCharType="separate"/>
      </w:r>
      <w:r w:rsidR="00CC335E" w:rsidRPr="00CC335E">
        <w:rPr>
          <w:rStyle w:val="affd"/>
          <w:b w:val="0"/>
          <w:noProof/>
        </w:rPr>
        <w:t>[39]</w:t>
      </w:r>
      <w:r w:rsidR="00D213FD" w:rsidRPr="00AC5C3A">
        <w:rPr>
          <w:rStyle w:val="affd"/>
          <w:b w:val="0"/>
        </w:rPr>
        <w:fldChar w:fldCharType="end"/>
      </w:r>
      <w:r w:rsidRPr="00AC5C3A">
        <w:t>.</w:t>
      </w:r>
      <w:r w:rsidR="002012F7" w:rsidRPr="00AC5C3A">
        <w:rPr>
          <w:lang w:val="ru-RU"/>
        </w:rPr>
        <w:t xml:space="preserve"> </w:t>
      </w:r>
    </w:p>
    <w:p w14:paraId="5EED12D3" w14:textId="4BB09266" w:rsidR="00434E06" w:rsidRPr="00AC5C3A" w:rsidRDefault="007D2FD0" w:rsidP="00434E06">
      <w:pPr>
        <w:pStyle w:val="a4"/>
        <w:contextualSpacing/>
        <w:divId w:val="961032325"/>
        <w:rPr>
          <w:lang w:val="ru-RU"/>
        </w:rPr>
      </w:pPr>
      <w:r w:rsidRPr="00AC5C3A">
        <w:rPr>
          <w:rStyle w:val="affd"/>
        </w:rPr>
        <w:t xml:space="preserve">Уровень убедительности рекомендации </w:t>
      </w:r>
      <w:r w:rsidR="00434E06" w:rsidRPr="00AC5C3A">
        <w:rPr>
          <w:rStyle w:val="affd"/>
        </w:rPr>
        <w:t>‒</w:t>
      </w:r>
      <w:r w:rsidRPr="00AC5C3A">
        <w:rPr>
          <w:rStyle w:val="affd"/>
        </w:rPr>
        <w:t xml:space="preserve"> </w:t>
      </w:r>
      <w:r w:rsidR="00D213FD" w:rsidRPr="00AC5C3A">
        <w:rPr>
          <w:rStyle w:val="affd"/>
        </w:rPr>
        <w:t>С</w:t>
      </w:r>
      <w:r w:rsidRPr="00AC5C3A">
        <w:rPr>
          <w:rStyle w:val="affd"/>
        </w:rPr>
        <w:t xml:space="preserve"> (уровень достоверности доказательств – </w:t>
      </w:r>
      <w:r w:rsidR="00D213FD" w:rsidRPr="00AC5C3A">
        <w:rPr>
          <w:rStyle w:val="affd"/>
        </w:rPr>
        <w:t>5</w:t>
      </w:r>
      <w:r w:rsidRPr="00AC5C3A">
        <w:rPr>
          <w:rStyle w:val="affd"/>
        </w:rPr>
        <w:t>)</w:t>
      </w:r>
    </w:p>
    <w:p w14:paraId="47F81C57" w14:textId="0D9280B8" w:rsidR="004A681E" w:rsidRPr="00AC5C3A" w:rsidRDefault="00EA064D" w:rsidP="009E7C6E">
      <w:pPr>
        <w:pStyle w:val="32"/>
        <w:numPr>
          <w:ilvl w:val="0"/>
          <w:numId w:val="18"/>
        </w:numPr>
        <w:ind w:left="709"/>
        <w:divId w:val="961032325"/>
        <w:rPr>
          <w:b/>
          <w:bCs/>
        </w:rPr>
      </w:pPr>
      <w:r w:rsidRPr="00AC5C3A">
        <w:rPr>
          <w:rStyle w:val="affd"/>
        </w:rPr>
        <w:t>Рекомендуется</w:t>
      </w:r>
      <w:r w:rsidR="00183A65" w:rsidRPr="00AC5C3A">
        <w:rPr>
          <w:rStyle w:val="affd"/>
        </w:rPr>
        <w:t xml:space="preserve"> </w:t>
      </w:r>
      <w:r w:rsidR="00D213FD" w:rsidRPr="00AC5C3A">
        <w:t xml:space="preserve">всем пациентам с ОПЛ с минимальными подозрениями на начало развития ДС незамедлительное назначение </w:t>
      </w:r>
      <w:r w:rsidRPr="00AC5C3A">
        <w:t>дексаметазона** в дозе 10 мг</w:t>
      </w:r>
      <w:r w:rsidR="00535AFB" w:rsidRPr="00AC5C3A">
        <w:t>/м</w:t>
      </w:r>
      <w:r w:rsidR="00535AFB" w:rsidRPr="00AC5C3A">
        <w:rPr>
          <w:vertAlign w:val="superscript"/>
        </w:rPr>
        <w:t>2</w:t>
      </w:r>
      <w:r w:rsidR="00535AFB" w:rsidRPr="00AC5C3A">
        <w:t xml:space="preserve"> или 20 мг</w:t>
      </w:r>
      <w:r w:rsidRPr="00AC5C3A">
        <w:t xml:space="preserve"> </w:t>
      </w:r>
      <w:r w:rsidR="00A44418" w:rsidRPr="00AC5C3A">
        <w:rPr>
          <w:lang w:val="ru-RU"/>
        </w:rPr>
        <w:t>2 </w:t>
      </w:r>
      <w:r w:rsidRPr="00AC5C3A">
        <w:t>раза в сутки внутривенно</w:t>
      </w:r>
      <w:r w:rsidR="00D213FD" w:rsidRPr="00AC5C3A">
        <w:t xml:space="preserve"> до </w:t>
      </w:r>
      <w:r w:rsidRPr="00AC5C3A">
        <w:t xml:space="preserve">купирования </w:t>
      </w:r>
      <w:r w:rsidR="00D213FD" w:rsidRPr="00AC5C3A">
        <w:t xml:space="preserve">ДС </w:t>
      </w:r>
      <w:r w:rsidR="00D213FD" w:rsidRPr="00AC5C3A">
        <w:rPr>
          <w:rStyle w:val="affd"/>
          <w:b w:val="0"/>
        </w:rPr>
        <w:fldChar w:fldCharType="begin" w:fldLock="1"/>
      </w:r>
      <w:r w:rsidR="00AF0EFC">
        <w:rPr>
          <w:rStyle w:val="affd"/>
          <w:b w:val="0"/>
        </w:rPr>
        <w:instrText>ADDIN CSL_CITATION {"citationItems":[{"id":"ITEM-1","itemData":{"DOI":"10.1182/blood-2013-10-512640","ISSN":"1528-0020","PMID":"24627526","abstract":"Differentiation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-1","issue":"18","issued":{"date-parts":[["2014","5","1"]]},"page":"2777-82","title":"How we prevent and treat differentiation syndrome in patients with acute promyelocytic leukemia.","type":"article-journal","volume":"123"},"uris":["http://www.mendeley.com/documents/?uuid=7dfbf826-e61f-3fd0-be6a-760d1695690b"]}],"mendeley":{"formattedCitation":"[39]","plainTextFormattedCitation":"[39]","previouslyFormattedCitation":"[39]"},"properties":{"noteIndex":0},"schema":"https://github.com/citation-style-language/schema/raw/master/csl-citation.json"}</w:instrText>
      </w:r>
      <w:r w:rsidR="00D213FD" w:rsidRPr="00AC5C3A">
        <w:rPr>
          <w:rStyle w:val="affd"/>
          <w:b w:val="0"/>
        </w:rPr>
        <w:fldChar w:fldCharType="separate"/>
      </w:r>
      <w:r w:rsidR="00CC335E" w:rsidRPr="00CC335E">
        <w:rPr>
          <w:rStyle w:val="affd"/>
          <w:b w:val="0"/>
          <w:noProof/>
        </w:rPr>
        <w:t>[39]</w:t>
      </w:r>
      <w:r w:rsidR="00D213FD" w:rsidRPr="00AC5C3A">
        <w:rPr>
          <w:rStyle w:val="affd"/>
          <w:b w:val="0"/>
        </w:rPr>
        <w:fldChar w:fldCharType="end"/>
      </w:r>
      <w:r w:rsidRPr="00AC5C3A">
        <w:t>.</w:t>
      </w:r>
      <w:r w:rsidR="002012F7" w:rsidRPr="00AC5C3A">
        <w:rPr>
          <w:lang w:val="ru-RU"/>
        </w:rPr>
        <w:t xml:space="preserve"> </w:t>
      </w:r>
    </w:p>
    <w:p w14:paraId="146420D5" w14:textId="06BFE330" w:rsidR="00C97CC9" w:rsidRPr="00AC5C3A" w:rsidRDefault="00EA064D" w:rsidP="002A7FE6">
      <w:pPr>
        <w:pStyle w:val="a4"/>
        <w:contextualSpacing/>
        <w:divId w:val="961032325"/>
        <w:rPr>
          <w:rStyle w:val="affd"/>
          <w:szCs w:val="20"/>
          <w:lang w:eastAsia="x-none"/>
        </w:rPr>
      </w:pPr>
      <w:r w:rsidRPr="00AC5C3A">
        <w:rPr>
          <w:rStyle w:val="affd"/>
        </w:rPr>
        <w:t xml:space="preserve">Уровень убедительности рекомендации </w:t>
      </w:r>
      <w:r w:rsidR="00A44418" w:rsidRPr="00AC5C3A">
        <w:rPr>
          <w:rStyle w:val="affd"/>
          <w:lang w:val="ru-RU"/>
        </w:rPr>
        <w:t>‒</w:t>
      </w:r>
      <w:r w:rsidRPr="00AC5C3A">
        <w:rPr>
          <w:rStyle w:val="affd"/>
        </w:rPr>
        <w:t xml:space="preserve"> </w:t>
      </w:r>
      <w:r w:rsidR="00D213FD" w:rsidRPr="00AC5C3A">
        <w:rPr>
          <w:rStyle w:val="affd"/>
        </w:rPr>
        <w:t>С</w:t>
      </w:r>
      <w:r w:rsidRPr="00AC5C3A">
        <w:rPr>
          <w:rStyle w:val="affd"/>
        </w:rPr>
        <w:t xml:space="preserve"> (уровень достоверности доказательств – </w:t>
      </w:r>
      <w:r w:rsidR="00D213FD" w:rsidRPr="00AC5C3A">
        <w:rPr>
          <w:rStyle w:val="affd"/>
        </w:rPr>
        <w:t>5</w:t>
      </w:r>
      <w:r w:rsidRPr="00AC5C3A">
        <w:rPr>
          <w:rStyle w:val="affd"/>
        </w:rPr>
        <w:t>)</w:t>
      </w:r>
    </w:p>
    <w:p w14:paraId="604C3C15" w14:textId="180FAA1A" w:rsidR="00F91882" w:rsidRPr="00AC5C3A" w:rsidRDefault="00F91882" w:rsidP="00A44418">
      <w:pPr>
        <w:pStyle w:val="a4"/>
        <w:contextualSpacing/>
        <w:divId w:val="961032325"/>
        <w:rPr>
          <w:i/>
        </w:rPr>
      </w:pPr>
      <w:r w:rsidRPr="00AC5C3A">
        <w:rPr>
          <w:rStyle w:val="affd"/>
        </w:rPr>
        <w:t xml:space="preserve">Комментарий: </w:t>
      </w:r>
      <w:r w:rsidRPr="00AC5C3A">
        <w:rPr>
          <w:i/>
        </w:rPr>
        <w:t xml:space="preserve">введение дексаметазона** даже при малейшем подозрении на ДС является стандартным подходом к лечению </w:t>
      </w:r>
      <w:r w:rsidR="002725BF" w:rsidRPr="00AC5C3A">
        <w:rPr>
          <w:i/>
        </w:rPr>
        <w:t>ДС</w:t>
      </w:r>
      <w:r w:rsidR="00A44418" w:rsidRPr="00AC5C3A">
        <w:rPr>
          <w:i/>
          <w:lang w:val="ru-RU"/>
        </w:rPr>
        <w:t>,</w:t>
      </w:r>
      <w:r w:rsidR="002725BF" w:rsidRPr="00AC5C3A">
        <w:rPr>
          <w:i/>
        </w:rPr>
        <w:t xml:space="preserve"> несмотря на то что</w:t>
      </w:r>
      <w:r w:rsidR="000D138E" w:rsidRPr="00AC5C3A">
        <w:rPr>
          <w:i/>
        </w:rPr>
        <w:t xml:space="preserve"> </w:t>
      </w:r>
      <w:r w:rsidRPr="00AC5C3A">
        <w:rPr>
          <w:i/>
        </w:rPr>
        <w:t>прямые доказательства тому, что профилактическое введение глюкокортикоидов снижает летальност</w:t>
      </w:r>
      <w:r w:rsidR="000D138E" w:rsidRPr="00AC5C3A">
        <w:rPr>
          <w:i/>
        </w:rPr>
        <w:t>ь</w:t>
      </w:r>
      <w:r w:rsidRPr="00AC5C3A">
        <w:rPr>
          <w:i/>
        </w:rPr>
        <w:t>, связанн</w:t>
      </w:r>
      <w:r w:rsidR="000D138E" w:rsidRPr="00AC5C3A">
        <w:rPr>
          <w:i/>
        </w:rPr>
        <w:t>ую</w:t>
      </w:r>
      <w:r w:rsidRPr="00AC5C3A">
        <w:rPr>
          <w:i/>
        </w:rPr>
        <w:t xml:space="preserve"> с этим синдромом, отсутствуют. Тем не менее в неконтролируемых исследованиях было показано, что процент фатальных исходов при </w:t>
      </w:r>
      <w:r w:rsidRPr="00AC5C3A">
        <w:rPr>
          <w:i/>
        </w:rPr>
        <w:lastRenderedPageBreak/>
        <w:t xml:space="preserve">развитии </w:t>
      </w:r>
      <w:r w:rsidR="007E4796" w:rsidRPr="00AC5C3A">
        <w:rPr>
          <w:i/>
        </w:rPr>
        <w:t>ДС</w:t>
      </w:r>
      <w:r w:rsidRPr="00AC5C3A">
        <w:rPr>
          <w:i/>
        </w:rPr>
        <w:t xml:space="preserve"> на фоне профилактического введения глюкокортикои</w:t>
      </w:r>
      <w:r w:rsidR="002A7FE6" w:rsidRPr="00AC5C3A">
        <w:rPr>
          <w:i/>
          <w:lang w:val="ru-RU"/>
        </w:rPr>
        <w:t>д</w:t>
      </w:r>
      <w:r w:rsidRPr="00AC5C3A">
        <w:rPr>
          <w:i/>
        </w:rPr>
        <w:t>ов у пациентов с лейкоцитами более 5</w:t>
      </w:r>
      <w:r w:rsidR="000D138E" w:rsidRPr="00AC5C3A">
        <w:rPr>
          <w:i/>
        </w:rPr>
        <w:t> </w:t>
      </w:r>
      <w:r w:rsidR="0008424C" w:rsidRPr="00AC5C3A">
        <w:rPr>
          <w:i/>
        </w:rPr>
        <w:t>×</w:t>
      </w:r>
      <w:r w:rsidR="000D138E" w:rsidRPr="00AC5C3A">
        <w:rPr>
          <w:i/>
        </w:rPr>
        <w:t> </w:t>
      </w:r>
      <w:r w:rsidRPr="00AC5C3A">
        <w:rPr>
          <w:i/>
        </w:rPr>
        <w:t>10</w:t>
      </w:r>
      <w:r w:rsidRPr="00AC5C3A">
        <w:rPr>
          <w:i/>
          <w:vertAlign w:val="superscript"/>
        </w:rPr>
        <w:t>9</w:t>
      </w:r>
      <w:r w:rsidRPr="00AC5C3A">
        <w:rPr>
          <w:i/>
        </w:rPr>
        <w:t>/л снижается.</w:t>
      </w:r>
    </w:p>
    <w:p w14:paraId="785147DE" w14:textId="79ADAB06" w:rsidR="00C711D9" w:rsidRPr="00AC5C3A" w:rsidRDefault="00F91882" w:rsidP="00751010">
      <w:pPr>
        <w:pStyle w:val="a4"/>
        <w:contextualSpacing/>
        <w:divId w:val="961032325"/>
        <w:rPr>
          <w:i/>
          <w:lang w:val="ru-RU"/>
        </w:rPr>
      </w:pPr>
      <w:r w:rsidRPr="00AC5C3A">
        <w:rPr>
          <w:i/>
        </w:rPr>
        <w:t xml:space="preserve">Вероятность развития </w:t>
      </w:r>
      <w:r w:rsidR="007E4796" w:rsidRPr="00AC5C3A">
        <w:rPr>
          <w:i/>
        </w:rPr>
        <w:t>ДС</w:t>
      </w:r>
      <w:r w:rsidRPr="00AC5C3A">
        <w:rPr>
          <w:i/>
        </w:rPr>
        <w:t xml:space="preserve"> опухолевых клеток выше у пациентов с инициальным лейкоцитозом (</w:t>
      </w:r>
      <w:r w:rsidR="0008424C" w:rsidRPr="00AC5C3A">
        <w:rPr>
          <w:i/>
          <w:lang w:val="ru-RU"/>
        </w:rPr>
        <w:t>&gt;</w:t>
      </w:r>
      <w:r w:rsidRPr="00AC5C3A">
        <w:rPr>
          <w:i/>
        </w:rPr>
        <w:t>5</w:t>
      </w:r>
      <w:r w:rsidR="000D138E" w:rsidRPr="00AC5C3A">
        <w:rPr>
          <w:i/>
        </w:rPr>
        <w:t> </w:t>
      </w:r>
      <w:r w:rsidR="0008424C" w:rsidRPr="00AC5C3A">
        <w:rPr>
          <w:i/>
        </w:rPr>
        <w:t>×</w:t>
      </w:r>
      <w:r w:rsidR="000D138E" w:rsidRPr="00AC5C3A">
        <w:rPr>
          <w:i/>
        </w:rPr>
        <w:t> </w:t>
      </w:r>
      <w:r w:rsidRPr="00AC5C3A">
        <w:rPr>
          <w:i/>
        </w:rPr>
        <w:t>10</w:t>
      </w:r>
      <w:r w:rsidRPr="00AC5C3A">
        <w:rPr>
          <w:i/>
          <w:vertAlign w:val="superscript"/>
        </w:rPr>
        <w:t>9</w:t>
      </w:r>
      <w:r w:rsidRPr="00AC5C3A">
        <w:rPr>
          <w:i/>
        </w:rPr>
        <w:t xml:space="preserve">/л) и нарушением функции почек (креатинин </w:t>
      </w:r>
      <w:r w:rsidR="00C711D9" w:rsidRPr="00AC5C3A">
        <w:rPr>
          <w:i/>
          <w:lang w:val="ru-RU"/>
        </w:rPr>
        <w:t>&gt;</w:t>
      </w:r>
      <w:r w:rsidRPr="00AC5C3A">
        <w:rPr>
          <w:i/>
        </w:rPr>
        <w:t xml:space="preserve">123 мкмоль/л). Поэтому раннее начало </w:t>
      </w:r>
      <w:r w:rsidR="007E4796" w:rsidRPr="00AC5C3A">
        <w:rPr>
          <w:i/>
        </w:rPr>
        <w:t xml:space="preserve">ХТ </w:t>
      </w:r>
      <w:r w:rsidRPr="00AC5C3A">
        <w:rPr>
          <w:i/>
        </w:rPr>
        <w:t>в сочетании с ATRA** и профилактическое введение</w:t>
      </w:r>
      <w:r w:rsidR="002A7FE6" w:rsidRPr="00AC5C3A">
        <w:rPr>
          <w:i/>
          <w:lang w:val="ru-RU"/>
        </w:rPr>
        <w:t xml:space="preserve"> глюкокортикоидов </w:t>
      </w:r>
      <w:r w:rsidRPr="00AC5C3A">
        <w:rPr>
          <w:i/>
        </w:rPr>
        <w:t>явля</w:t>
      </w:r>
      <w:r w:rsidR="00C711D9" w:rsidRPr="00AC5C3A">
        <w:rPr>
          <w:i/>
          <w:lang w:val="ru-RU"/>
        </w:rPr>
        <w:t>ю</w:t>
      </w:r>
      <w:r w:rsidRPr="00AC5C3A">
        <w:rPr>
          <w:i/>
        </w:rPr>
        <w:t xml:space="preserve">тся стандартным подходом к лечению в этой угрожающей жизни ситуации. У пациентов с числом лейкоцитов </w:t>
      </w:r>
      <w:r w:rsidR="00C711D9" w:rsidRPr="00AC5C3A">
        <w:rPr>
          <w:i/>
          <w:lang w:val="ru-RU"/>
        </w:rPr>
        <w:t>&gt;</w:t>
      </w:r>
      <w:r w:rsidRPr="00AC5C3A">
        <w:rPr>
          <w:i/>
        </w:rPr>
        <w:t>10</w:t>
      </w:r>
      <w:r w:rsidR="000D138E" w:rsidRPr="00AC5C3A">
        <w:rPr>
          <w:i/>
        </w:rPr>
        <w:t> </w:t>
      </w:r>
      <w:r w:rsidR="00C711D9" w:rsidRPr="00AC5C3A">
        <w:rPr>
          <w:i/>
        </w:rPr>
        <w:t>×</w:t>
      </w:r>
      <w:r w:rsidR="000D138E" w:rsidRPr="00AC5C3A">
        <w:rPr>
          <w:i/>
        </w:rPr>
        <w:t> </w:t>
      </w:r>
      <w:r w:rsidRPr="00AC5C3A">
        <w:rPr>
          <w:i/>
        </w:rPr>
        <w:t>10</w:t>
      </w:r>
      <w:r w:rsidRPr="00AC5C3A">
        <w:rPr>
          <w:i/>
          <w:vertAlign w:val="superscript"/>
        </w:rPr>
        <w:t>9</w:t>
      </w:r>
      <w:r w:rsidRPr="00AC5C3A">
        <w:rPr>
          <w:i/>
        </w:rPr>
        <w:t xml:space="preserve">/л </w:t>
      </w:r>
      <w:r w:rsidR="007E4796" w:rsidRPr="00AC5C3A">
        <w:rPr>
          <w:i/>
        </w:rPr>
        <w:t xml:space="preserve">ХТ </w:t>
      </w:r>
      <w:r w:rsidRPr="00AC5C3A">
        <w:rPr>
          <w:i/>
        </w:rPr>
        <w:t>обычно начинается в течение нескольких часов после приема первой дозы ATRA</w:t>
      </w:r>
      <w:r w:rsidR="000D138E" w:rsidRPr="00AC5C3A">
        <w:rPr>
          <w:i/>
        </w:rPr>
        <w:t>**. И</w:t>
      </w:r>
      <w:r w:rsidRPr="00AC5C3A">
        <w:rPr>
          <w:i/>
        </w:rPr>
        <w:t xml:space="preserve">менно это позволяет взять под контроль коагулопатию при одновременном снижении риска развития </w:t>
      </w:r>
      <w:r w:rsidR="007E4796" w:rsidRPr="00AC5C3A">
        <w:rPr>
          <w:i/>
        </w:rPr>
        <w:t>ДС</w:t>
      </w:r>
      <w:r w:rsidRPr="00AC5C3A">
        <w:rPr>
          <w:i/>
        </w:rPr>
        <w:t>, частота которого особенно высока у этих пациентов.</w:t>
      </w:r>
    </w:p>
    <w:p w14:paraId="613EF660" w14:textId="67E88B09" w:rsidR="004A681E" w:rsidRPr="00AC5C3A" w:rsidRDefault="00EA064D" w:rsidP="009E7C6E">
      <w:pPr>
        <w:pStyle w:val="32"/>
        <w:numPr>
          <w:ilvl w:val="0"/>
          <w:numId w:val="18"/>
        </w:numPr>
        <w:ind w:left="709"/>
        <w:divId w:val="961032325"/>
        <w:rPr>
          <w:b/>
          <w:bCs/>
          <w:lang w:val="ru-RU"/>
        </w:rPr>
      </w:pPr>
      <w:r w:rsidRPr="00AC5C3A">
        <w:rPr>
          <w:rStyle w:val="affd"/>
        </w:rPr>
        <w:t>Рекомендуется</w:t>
      </w:r>
      <w:r w:rsidRPr="00AC5C3A">
        <w:t xml:space="preserve"> </w:t>
      </w:r>
      <w:r w:rsidR="00183A65" w:rsidRPr="00AC5C3A">
        <w:t>в</w:t>
      </w:r>
      <w:r w:rsidRPr="00AC5C3A">
        <w:t>ременное прекращение специфической терапии (ATRA</w:t>
      </w:r>
      <w:r w:rsidR="000D138E" w:rsidRPr="00AC5C3A">
        <w:t>**</w:t>
      </w:r>
      <w:r w:rsidRPr="00AC5C3A">
        <w:t>) только в случаях тяжело протекающ</w:t>
      </w:r>
      <w:r w:rsidR="00183A65" w:rsidRPr="00AC5C3A">
        <w:t>его ДС</w:t>
      </w:r>
      <w:r w:rsidR="000D138E" w:rsidRPr="00AC5C3A">
        <w:t xml:space="preserve"> </w:t>
      </w:r>
      <w:r w:rsidR="000D138E" w:rsidRPr="00AC5C3A">
        <w:fldChar w:fldCharType="begin" w:fldLock="1"/>
      </w:r>
      <w:r w:rsidR="00AF0EFC">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-5","issue":"18","issued":{"date-parts":[["2014","5","1"]]},"page":"2777-82","title":"How we prevent and treat differentiation syndrome in patients with acute promyelocytic leukemia.","type":"article-journal","volume":"123"},"uris":["http://www.mendeley.com/documents/?uuid=7dfbf826-e61f-3fd0-be6a-760d1695690b"]}],"mendeley":{"formattedCitation":"[1–3,5,39]","plainTextFormattedCitation":"[1–3,5,39]","previouslyFormattedCitation":"[1–3,5,39]"},"properties":{"noteIndex":0},"schema":"https://github.com/citation-style-language/schema/raw/master/csl-citation.json"}</w:instrText>
      </w:r>
      <w:r w:rsidR="000D138E" w:rsidRPr="00AC5C3A">
        <w:fldChar w:fldCharType="separate"/>
      </w:r>
      <w:r w:rsidR="00CC335E" w:rsidRPr="00CC335E">
        <w:rPr>
          <w:noProof/>
        </w:rPr>
        <w:t>[1–3,5,39]</w:t>
      </w:r>
      <w:r w:rsidR="000D138E" w:rsidRPr="00AC5C3A">
        <w:fldChar w:fldCharType="end"/>
      </w:r>
      <w:r w:rsidRPr="00AC5C3A">
        <w:t>.</w:t>
      </w:r>
      <w:r w:rsidR="002012F7" w:rsidRPr="00AC5C3A">
        <w:rPr>
          <w:lang w:val="ru-RU"/>
        </w:rPr>
        <w:t xml:space="preserve"> </w:t>
      </w:r>
    </w:p>
    <w:p w14:paraId="477E9BEA" w14:textId="7BAC5F6E" w:rsidR="00C97CC9" w:rsidRPr="00AC5C3A" w:rsidRDefault="00EA064D" w:rsidP="002A7FE6">
      <w:pPr>
        <w:pStyle w:val="a4"/>
        <w:contextualSpacing/>
        <w:divId w:val="961032325"/>
        <w:rPr>
          <w:rStyle w:val="affd"/>
          <w:szCs w:val="20"/>
          <w:lang w:val="ru-RU" w:eastAsia="x-none"/>
        </w:rPr>
      </w:pPr>
      <w:r w:rsidRPr="00AC5C3A">
        <w:rPr>
          <w:rStyle w:val="affd"/>
        </w:rPr>
        <w:t xml:space="preserve">Уровень убедительности рекомендации </w:t>
      </w:r>
      <w:r w:rsidR="00E82E75" w:rsidRPr="00AC5C3A">
        <w:rPr>
          <w:rStyle w:val="affd"/>
          <w:lang w:val="ru-RU"/>
        </w:rPr>
        <w:t>‒</w:t>
      </w:r>
      <w:r w:rsidRPr="00AC5C3A">
        <w:rPr>
          <w:rStyle w:val="affd"/>
        </w:rPr>
        <w:t xml:space="preserve"> </w:t>
      </w:r>
      <w:r w:rsidR="000D138E" w:rsidRPr="00AC5C3A">
        <w:rPr>
          <w:rStyle w:val="affd"/>
          <w:lang w:val="en-US"/>
        </w:rPr>
        <w:t>C</w:t>
      </w:r>
      <w:r w:rsidRPr="00AC5C3A">
        <w:rPr>
          <w:rStyle w:val="affd"/>
        </w:rPr>
        <w:t xml:space="preserve"> (уровень достоверности доказательств – </w:t>
      </w:r>
      <w:r w:rsidR="000D138E" w:rsidRPr="00AC5C3A">
        <w:rPr>
          <w:rStyle w:val="affd"/>
        </w:rPr>
        <w:t>5</w:t>
      </w:r>
      <w:r w:rsidRPr="00AC5C3A">
        <w:rPr>
          <w:rStyle w:val="affd"/>
        </w:rPr>
        <w:t>)</w:t>
      </w:r>
    </w:p>
    <w:p w14:paraId="5F302E15" w14:textId="77777777" w:rsidR="00E82E75" w:rsidRPr="00AC5C3A" w:rsidRDefault="00E82E75" w:rsidP="00E82E75">
      <w:pPr>
        <w:pStyle w:val="a4"/>
        <w:contextualSpacing/>
        <w:divId w:val="961032325"/>
        <w:rPr>
          <w:lang w:val="ru-RU"/>
        </w:rPr>
      </w:pPr>
    </w:p>
    <w:p w14:paraId="5664BFCF" w14:textId="77777777" w:rsidR="00C97CC9" w:rsidRPr="00AC5C3A" w:rsidRDefault="007058D0" w:rsidP="006A69CB">
      <w:pPr>
        <w:pStyle w:val="3"/>
        <w:divId w:val="961032325"/>
        <w:rPr>
          <w:rStyle w:val="affd"/>
          <w:bCs w:val="0"/>
        </w:rPr>
      </w:pPr>
      <w:r w:rsidRPr="00AC5C3A">
        <w:rPr>
          <w:rStyle w:val="affd"/>
          <w:bCs w:val="0"/>
        </w:rPr>
        <w:t>3.3.</w:t>
      </w:r>
      <w:r w:rsidR="00E077E9" w:rsidRPr="00AC5C3A">
        <w:rPr>
          <w:rStyle w:val="affd"/>
          <w:bCs w:val="0"/>
        </w:rPr>
        <w:t>5</w:t>
      </w:r>
      <w:r w:rsidRPr="00AC5C3A">
        <w:rPr>
          <w:rStyle w:val="affd"/>
          <w:bCs w:val="0"/>
        </w:rPr>
        <w:t xml:space="preserve">. </w:t>
      </w:r>
      <w:r w:rsidR="00EA064D" w:rsidRPr="00AC5C3A">
        <w:rPr>
          <w:rStyle w:val="affd"/>
          <w:bCs w:val="0"/>
        </w:rPr>
        <w:t>Оценка эффективности индукционной терапии</w:t>
      </w:r>
    </w:p>
    <w:p w14:paraId="721F3C6A" w14:textId="77777777" w:rsidR="00C97CC9" w:rsidRPr="00AC5C3A" w:rsidRDefault="00EA064D" w:rsidP="00836F6D">
      <w:pPr>
        <w:pStyle w:val="a4"/>
        <w:contextualSpacing/>
        <w:divId w:val="961032325"/>
        <w:rPr>
          <w:i/>
        </w:rPr>
      </w:pPr>
      <w:r w:rsidRPr="00AC5C3A">
        <w:rPr>
          <w:i/>
        </w:rPr>
        <w:t>Результаты морфологического, цитогенетического и молекулярного исследовани</w:t>
      </w:r>
      <w:r w:rsidR="00925567" w:rsidRPr="00AC5C3A">
        <w:rPr>
          <w:i/>
          <w:lang w:val="ru-RU"/>
        </w:rPr>
        <w:t>й</w:t>
      </w:r>
      <w:r w:rsidRPr="00AC5C3A">
        <w:rPr>
          <w:i/>
        </w:rPr>
        <w:t xml:space="preserve"> в конце индукционной терапии должны интерпретироваться с большой осторожностью. Как уже отмечалось, морфологические особенности, обнаруживающиеся в процессе дифференцировки бластных клеток на фоне таргетной терапии, встречаются даже после нескольких недель от начала лечения (до 40</w:t>
      </w:r>
      <w:r w:rsidR="00925567" w:rsidRPr="00AC5C3A">
        <w:rPr>
          <w:i/>
          <w:lang w:val="ru-RU"/>
        </w:rPr>
        <w:t>‒</w:t>
      </w:r>
      <w:r w:rsidRPr="00AC5C3A">
        <w:rPr>
          <w:i/>
        </w:rPr>
        <w:t>50 дней) и могут привести к ошибочному установлению первичной резистентности. Кроме того, задержка дифференцировки бластных клеток может привести к обнаружению клеток с t</w:t>
      </w:r>
      <w:r w:rsidR="00826266" w:rsidRPr="00AC5C3A">
        <w:rPr>
          <w:i/>
          <w:lang w:val="ru-RU"/>
        </w:rPr>
        <w:t> </w:t>
      </w:r>
      <w:r w:rsidRPr="00AC5C3A">
        <w:rPr>
          <w:i/>
        </w:rPr>
        <w:t>(15</w:t>
      </w:r>
      <w:r w:rsidR="00826266" w:rsidRPr="00AC5C3A">
        <w:rPr>
          <w:i/>
          <w:lang w:val="ru-RU"/>
        </w:rPr>
        <w:t>;</w:t>
      </w:r>
      <w:r w:rsidRPr="00AC5C3A">
        <w:rPr>
          <w:i/>
        </w:rPr>
        <w:t xml:space="preserve">17) методами стандартной цитогенетики или FISH, </w:t>
      </w:r>
      <w:r w:rsidR="00292805" w:rsidRPr="00AC5C3A">
        <w:rPr>
          <w:i/>
        </w:rPr>
        <w:t xml:space="preserve">в </w:t>
      </w:r>
      <w:r w:rsidRPr="00AC5C3A">
        <w:rPr>
          <w:i/>
        </w:rPr>
        <w:t>особенно</w:t>
      </w:r>
      <w:r w:rsidR="00292805" w:rsidRPr="00AC5C3A">
        <w:rPr>
          <w:i/>
        </w:rPr>
        <w:t>сти</w:t>
      </w:r>
      <w:r w:rsidRPr="00AC5C3A">
        <w:rPr>
          <w:i/>
        </w:rPr>
        <w:t xml:space="preserve"> когда эти тесты выполняются в ранние периоды после завершения индукционного курса. Эти морфологические и цитогенетические исследования не должны приводить к модификации лечения. А лечение с </w:t>
      </w:r>
      <w:r w:rsidR="00FB718F" w:rsidRPr="00AC5C3A">
        <w:rPr>
          <w:i/>
        </w:rPr>
        <w:t xml:space="preserve">ATRA** </w:t>
      </w:r>
      <w:r w:rsidRPr="00AC5C3A">
        <w:rPr>
          <w:i/>
        </w:rPr>
        <w:t>должно быть продолжено, чтобы обеспечить достаточное время для терминальной дифференцировки бластных элементов. Как обсуждалось выше, ПР достигается практически во всех случаях ОПЛ с доказанным химерным геном PML-RAR</w:t>
      </w:r>
      <w:r w:rsidR="00014958" w:rsidRPr="00AC5C3A">
        <w:rPr>
          <w:i/>
        </w:rPr>
        <w:t>α</w:t>
      </w:r>
      <w:r w:rsidRPr="00AC5C3A">
        <w:rPr>
          <w:i/>
        </w:rPr>
        <w:t>.</w:t>
      </w:r>
    </w:p>
    <w:p w14:paraId="335DB501" w14:textId="77777777" w:rsidR="00C97CC9" w:rsidRPr="00AC5C3A" w:rsidRDefault="00EA064D" w:rsidP="00836F6D">
      <w:pPr>
        <w:pStyle w:val="a4"/>
        <w:contextualSpacing/>
        <w:divId w:val="961032325"/>
        <w:rPr>
          <w:i/>
          <w:lang w:val="ru-RU"/>
        </w:rPr>
      </w:pPr>
      <w:r w:rsidRPr="00AC5C3A">
        <w:rPr>
          <w:i/>
        </w:rPr>
        <w:t>Молекулярное исследование после первого курса индукционной терапии не имеет большого клинического значения, так как положительный результат ПЦР на этой стадии мо</w:t>
      </w:r>
      <w:r w:rsidR="007E4796" w:rsidRPr="00AC5C3A">
        <w:rPr>
          <w:i/>
        </w:rPr>
        <w:t>жет</w:t>
      </w:r>
      <w:r w:rsidRPr="00AC5C3A">
        <w:rPr>
          <w:i/>
        </w:rPr>
        <w:t xml:space="preserve"> отражать задержку созревания опухолевых клеток, а не истинную резистентность. Таким образом, врачи должны воздерживаться от терапевтических решений на основе результатов в эти контрольные сроки. В противоположность этому, </w:t>
      </w:r>
      <w:r w:rsidRPr="00AC5C3A">
        <w:rPr>
          <w:i/>
        </w:rPr>
        <w:lastRenderedPageBreak/>
        <w:t>результаты ПЦР</w:t>
      </w:r>
      <w:r w:rsidR="008E0E75" w:rsidRPr="00AC5C3A">
        <w:rPr>
          <w:i/>
          <w:lang w:val="ru-RU"/>
        </w:rPr>
        <w:t>-</w:t>
      </w:r>
      <w:r w:rsidRPr="00AC5C3A">
        <w:rPr>
          <w:i/>
        </w:rPr>
        <w:t>анализа, проведенного после завершения консолидации, позволяют определять риск рецидива у конкретного пациента.</w:t>
      </w:r>
    </w:p>
    <w:p w14:paraId="2CF5C301" w14:textId="77777777" w:rsidR="00C97CC9" w:rsidRPr="00AC5C3A" w:rsidRDefault="002B54F5" w:rsidP="009D0271">
      <w:pPr>
        <w:pStyle w:val="2"/>
        <w:divId w:val="961032325"/>
        <w:rPr>
          <w:lang w:val="ru-RU"/>
        </w:rPr>
      </w:pPr>
      <w:bookmarkStart w:id="26" w:name="_Toc64501879"/>
      <w:r w:rsidRPr="00AC5C3A">
        <w:t>3.4</w:t>
      </w:r>
      <w:r w:rsidR="00EA064D" w:rsidRPr="00AC5C3A">
        <w:t>. Консолидирующая терапия</w:t>
      </w:r>
      <w:bookmarkEnd w:id="26"/>
    </w:p>
    <w:p w14:paraId="6B46B675" w14:textId="70AC38A1" w:rsidR="00C97CC9" w:rsidRPr="00AC5C3A" w:rsidRDefault="00EA064D" w:rsidP="00836F6D">
      <w:pPr>
        <w:pStyle w:val="a4"/>
        <w:contextualSpacing/>
        <w:divId w:val="961032325"/>
        <w:rPr>
          <w:i/>
          <w:lang w:val="ru-RU"/>
        </w:rPr>
      </w:pPr>
      <w:r w:rsidRPr="00AC5C3A">
        <w:rPr>
          <w:i/>
        </w:rPr>
        <w:t xml:space="preserve">Необходимость консолидации и длительной поддерживающей терапии при ОПЛ доказана еще </w:t>
      </w:r>
      <w:r w:rsidR="00941F43" w:rsidRPr="00AC5C3A">
        <w:rPr>
          <w:i/>
        </w:rPr>
        <w:t xml:space="preserve">в </w:t>
      </w:r>
      <w:r w:rsidR="007B65C9" w:rsidRPr="00AC5C3A">
        <w:rPr>
          <w:i/>
          <w:lang w:val="ru-RU"/>
        </w:rPr>
        <w:t>«</w:t>
      </w:r>
      <w:r w:rsidRPr="00AC5C3A">
        <w:rPr>
          <w:i/>
        </w:rPr>
        <w:t>доретиноидную эру</w:t>
      </w:r>
      <w:r w:rsidR="007B65C9" w:rsidRPr="00AC5C3A">
        <w:rPr>
          <w:i/>
          <w:lang w:val="ru-RU"/>
        </w:rPr>
        <w:t>»</w:t>
      </w:r>
      <w:r w:rsidRPr="00AC5C3A">
        <w:rPr>
          <w:i/>
        </w:rPr>
        <w:t xml:space="preserve">. С момента внедрения </w:t>
      </w:r>
      <w:r w:rsidR="00FB718F" w:rsidRPr="00AC5C3A">
        <w:rPr>
          <w:i/>
        </w:rPr>
        <w:t xml:space="preserve">ATRA** </w:t>
      </w:r>
      <w:r w:rsidRPr="00AC5C3A">
        <w:rPr>
          <w:i/>
        </w:rPr>
        <w:t>было показано, что молекулярная ремиссия ОПЛ достигается примерно у 95</w:t>
      </w:r>
      <w:r w:rsidR="007B65C9" w:rsidRPr="00AC5C3A">
        <w:rPr>
          <w:i/>
          <w:lang w:val="ru-RU"/>
        </w:rPr>
        <w:t> </w:t>
      </w:r>
      <w:r w:rsidRPr="00AC5C3A">
        <w:rPr>
          <w:i/>
        </w:rPr>
        <w:t xml:space="preserve">% пациентов после трех последовательных курсов </w:t>
      </w:r>
      <w:r w:rsidR="007E4796" w:rsidRPr="00AC5C3A">
        <w:rPr>
          <w:i/>
        </w:rPr>
        <w:t xml:space="preserve">ХТ </w:t>
      </w:r>
      <w:r w:rsidRPr="00AC5C3A">
        <w:rPr>
          <w:i/>
        </w:rPr>
        <w:t>с антрациклинами (</w:t>
      </w:r>
      <w:r w:rsidR="007B65C9" w:rsidRPr="00AC5C3A">
        <w:rPr>
          <w:i/>
          <w:lang w:val="ru-RU"/>
        </w:rPr>
        <w:t>1</w:t>
      </w:r>
      <w:r w:rsidRPr="00AC5C3A">
        <w:rPr>
          <w:i/>
        </w:rPr>
        <w:t xml:space="preserve"> индукционный и </w:t>
      </w:r>
      <w:r w:rsidR="007B65C9" w:rsidRPr="00AC5C3A">
        <w:rPr>
          <w:i/>
          <w:lang w:val="ru-RU"/>
        </w:rPr>
        <w:t xml:space="preserve">2 </w:t>
      </w:r>
      <w:r w:rsidRPr="00AC5C3A">
        <w:rPr>
          <w:i/>
        </w:rPr>
        <w:t xml:space="preserve">консолидирующих). </w:t>
      </w:r>
      <w:r w:rsidR="007B65C9" w:rsidRPr="00AC5C3A">
        <w:rPr>
          <w:i/>
          <w:lang w:val="ru-RU"/>
        </w:rPr>
        <w:t>Данный</w:t>
      </w:r>
      <w:r w:rsidRPr="00AC5C3A">
        <w:rPr>
          <w:i/>
        </w:rPr>
        <w:t xml:space="preserve"> факт и стал основой для принятия этого подхода как стандарта консолидирующей терапии</w:t>
      </w:r>
      <w:r w:rsidR="00D01D12" w:rsidRPr="00AC5C3A">
        <w:rPr>
          <w:i/>
        </w:rPr>
        <w:t xml:space="preserve"> </w:t>
      </w:r>
      <w:r w:rsidR="00D01D12" w:rsidRPr="00AC5C3A">
        <w:fldChar w:fldCharType="begin" w:fldLock="1"/>
      </w:r>
      <w:r w:rsidR="00AF0EFC">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3,5,40]","plainTextFormattedCitation":"[1–3,5,40]","previouslyFormattedCitation":"[1–3,5,40]"},"properties":{"noteIndex":0},"schema":"https://github.com/citation-style-language/schema/raw/master/csl-citation.json"}</w:instrText>
      </w:r>
      <w:r w:rsidR="00D01D12" w:rsidRPr="00AC5C3A">
        <w:fldChar w:fldCharType="separate"/>
      </w:r>
      <w:r w:rsidR="00CC335E" w:rsidRPr="00CC335E">
        <w:rPr>
          <w:noProof/>
        </w:rPr>
        <w:t>[1–3,5,40]</w:t>
      </w:r>
      <w:r w:rsidR="00D01D12" w:rsidRPr="00AC5C3A">
        <w:fldChar w:fldCharType="end"/>
      </w:r>
      <w:r w:rsidRPr="00AC5C3A">
        <w:rPr>
          <w:i/>
        </w:rPr>
        <w:t>. Однако некоторые вопросы, связанные с этой фазой терапии, остаются спорными.</w:t>
      </w:r>
    </w:p>
    <w:p w14:paraId="12D29015" w14:textId="67DB535B" w:rsidR="004A681E" w:rsidRPr="00AC5C3A" w:rsidRDefault="003C783E" w:rsidP="009E7C6E">
      <w:pPr>
        <w:pStyle w:val="32"/>
        <w:numPr>
          <w:ilvl w:val="0"/>
          <w:numId w:val="18"/>
        </w:numPr>
        <w:ind w:left="709"/>
        <w:divId w:val="961032325"/>
        <w:rPr>
          <w:rStyle w:val="affd"/>
        </w:rPr>
      </w:pPr>
      <w:r w:rsidRPr="00AC5C3A">
        <w:rPr>
          <w:rStyle w:val="affd"/>
        </w:rPr>
        <w:t>Рекомендуется</w:t>
      </w:r>
      <w:r w:rsidRPr="00AC5C3A">
        <w:t xml:space="preserve"> пациентам с ОПЛ, заверш</w:t>
      </w:r>
      <w:r w:rsidR="007E4796" w:rsidRPr="00AC5C3A">
        <w:t>и</w:t>
      </w:r>
      <w:r w:rsidRPr="00AC5C3A">
        <w:t xml:space="preserve">вшим индукционный этап </w:t>
      </w:r>
      <w:r w:rsidR="00941F43" w:rsidRPr="00AC5C3A">
        <w:t>лечения</w:t>
      </w:r>
      <w:r w:rsidRPr="00AC5C3A">
        <w:t>, применение консолидирующей терапии с включением ATRA** для снижения вероятности развития рецидива заболевания</w:t>
      </w:r>
      <w:r w:rsidR="002A7FE6" w:rsidRPr="00AC5C3A">
        <w:rPr>
          <w:lang w:val="ru-RU"/>
        </w:rPr>
        <w:t xml:space="preserve"> </w:t>
      </w:r>
      <w:r w:rsidR="002A7FE6" w:rsidRPr="00AC5C3A">
        <w:fldChar w:fldCharType="begin" w:fldLock="1"/>
      </w:r>
      <w:r w:rsidR="00AF0EFC">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3,5,40]","plainTextFormattedCitation":"[1–3,5,40]","previouslyFormattedCitation":"[1–3,5,40]"},"properties":{"noteIndex":0},"schema":"https://github.com/citation-style-language/schema/raw/master/csl-citation.json"}</w:instrText>
      </w:r>
      <w:r w:rsidR="002A7FE6" w:rsidRPr="00AC5C3A">
        <w:fldChar w:fldCharType="separate"/>
      </w:r>
      <w:r w:rsidR="00CC335E" w:rsidRPr="00CC335E">
        <w:rPr>
          <w:noProof/>
        </w:rPr>
        <w:t>[1–3,5,40]</w:t>
      </w:r>
      <w:r w:rsidR="002A7FE6" w:rsidRPr="00AC5C3A">
        <w:fldChar w:fldCharType="end"/>
      </w:r>
      <w:r w:rsidRPr="00AC5C3A">
        <w:rPr>
          <w:rStyle w:val="affd"/>
          <w:b w:val="0"/>
        </w:rPr>
        <w:t>.</w:t>
      </w:r>
      <w:r w:rsidR="002012F7" w:rsidRPr="00AC5C3A">
        <w:rPr>
          <w:rStyle w:val="affd"/>
          <w:b w:val="0"/>
          <w:lang w:val="ru-RU"/>
        </w:rPr>
        <w:t xml:space="preserve"> </w:t>
      </w:r>
    </w:p>
    <w:p w14:paraId="32EE268F" w14:textId="46981B1C" w:rsidR="003C783E" w:rsidRPr="00AC5C3A" w:rsidRDefault="003C783E" w:rsidP="009D042B">
      <w:pPr>
        <w:pStyle w:val="a4"/>
        <w:contextualSpacing/>
        <w:divId w:val="961032325"/>
        <w:rPr>
          <w:rStyle w:val="affd"/>
          <w:szCs w:val="20"/>
          <w:lang w:eastAsia="x-none"/>
        </w:rPr>
      </w:pPr>
      <w:r w:rsidRPr="00AC5C3A">
        <w:rPr>
          <w:rStyle w:val="affd"/>
        </w:rPr>
        <w:t>Уровень убедительности рекомендации</w:t>
      </w:r>
      <w:r w:rsidRPr="00AC5C3A">
        <w:t xml:space="preserve"> </w:t>
      </w:r>
      <w:r w:rsidR="00417163" w:rsidRPr="00AC5C3A">
        <w:rPr>
          <w:lang w:val="ru-RU"/>
        </w:rPr>
        <w:t xml:space="preserve">‒ </w:t>
      </w:r>
      <w:r w:rsidR="002A7FE6" w:rsidRPr="00AC5C3A">
        <w:rPr>
          <w:rStyle w:val="affd"/>
          <w:lang w:val="ru-RU"/>
        </w:rPr>
        <w:t>С</w:t>
      </w:r>
      <w:r w:rsidR="00A625B9" w:rsidRPr="00AC5C3A">
        <w:rPr>
          <w:rStyle w:val="affd"/>
        </w:rPr>
        <w:t xml:space="preserve"> </w:t>
      </w:r>
      <w:r w:rsidRPr="00AC5C3A">
        <w:rPr>
          <w:rStyle w:val="affd"/>
        </w:rPr>
        <w:t>(уровень достоверности доказательств</w:t>
      </w:r>
      <w:r w:rsidRPr="00AC5C3A">
        <w:t xml:space="preserve"> </w:t>
      </w:r>
      <w:r w:rsidR="00417163" w:rsidRPr="00AC5C3A">
        <w:rPr>
          <w:lang w:val="ru-RU"/>
        </w:rPr>
        <w:t xml:space="preserve">‒ </w:t>
      </w:r>
      <w:r w:rsidR="002A7FE6" w:rsidRPr="00AC5C3A">
        <w:rPr>
          <w:rStyle w:val="affd"/>
          <w:lang w:val="ru-RU"/>
        </w:rPr>
        <w:t>5</w:t>
      </w:r>
      <w:r w:rsidRPr="00AC5C3A">
        <w:rPr>
          <w:rStyle w:val="affd"/>
        </w:rPr>
        <w:t>)</w:t>
      </w:r>
    </w:p>
    <w:p w14:paraId="754A06E0" w14:textId="6F22E16C" w:rsidR="004F1C39" w:rsidRPr="00AC5C3A" w:rsidRDefault="004F1C39" w:rsidP="00417163">
      <w:pPr>
        <w:pStyle w:val="a4"/>
        <w:contextualSpacing/>
        <w:divId w:val="961032325"/>
        <w:rPr>
          <w:i/>
          <w:lang w:val="ru-RU"/>
        </w:rPr>
      </w:pPr>
      <w:r w:rsidRPr="00AC5C3A">
        <w:rPr>
          <w:rStyle w:val="affd"/>
        </w:rPr>
        <w:t xml:space="preserve">Комментарий: </w:t>
      </w:r>
      <w:r w:rsidRPr="00AC5C3A">
        <w:rPr>
          <w:i/>
        </w:rPr>
        <w:t xml:space="preserve">применение </w:t>
      </w:r>
      <w:r w:rsidR="007C1CFC" w:rsidRPr="00AC5C3A">
        <w:rPr>
          <w:i/>
          <w:lang w:val="ru-RU"/>
        </w:rPr>
        <w:t>#</w:t>
      </w:r>
      <w:r w:rsidRPr="00AC5C3A">
        <w:rPr>
          <w:i/>
        </w:rPr>
        <w:t>ATRA** в стандартной дозе (45 мг/м</w:t>
      </w:r>
      <w:r w:rsidRPr="00AC5C3A">
        <w:rPr>
          <w:i/>
          <w:vertAlign w:val="superscript"/>
        </w:rPr>
        <w:t>2</w:t>
      </w:r>
      <w:r w:rsidRPr="00AC5C3A">
        <w:rPr>
          <w:i/>
        </w:rPr>
        <w:t xml:space="preserve"> в день) в течение 15</w:t>
      </w:r>
      <w:r w:rsidR="00417163" w:rsidRPr="00AC5C3A">
        <w:rPr>
          <w:i/>
          <w:lang w:val="ru-RU"/>
        </w:rPr>
        <w:t> </w:t>
      </w:r>
      <w:r w:rsidRPr="00AC5C3A">
        <w:rPr>
          <w:i/>
        </w:rPr>
        <w:t xml:space="preserve">дней в сочетании с </w:t>
      </w:r>
      <w:r w:rsidR="007E4796" w:rsidRPr="00AC5C3A">
        <w:rPr>
          <w:i/>
        </w:rPr>
        <w:t xml:space="preserve">ХТ </w:t>
      </w:r>
      <w:r w:rsidRPr="00AC5C3A">
        <w:rPr>
          <w:i/>
        </w:rPr>
        <w:t>в период консолидирующего лечения снижает риск развития рецидива</w:t>
      </w:r>
      <w:r w:rsidR="009D042B" w:rsidRPr="00AC5C3A">
        <w:rPr>
          <w:i/>
          <w:lang w:val="ru-RU"/>
        </w:rPr>
        <w:t xml:space="preserve"> </w:t>
      </w:r>
      <w:r w:rsidR="009D042B" w:rsidRPr="00AC5C3A">
        <w:rPr>
          <w:i/>
          <w:lang w:val="ru-RU"/>
        </w:rPr>
        <w:fldChar w:fldCharType="begin" w:fldLock="1"/>
      </w:r>
      <w:r w:rsidR="00AF0EFC">
        <w:rPr>
          <w:i/>
          <w:lang w:val="ru-RU"/>
        </w:rPr>
        <w:instrText>ADDIN CSL_CITATION {"citationItems":[{"id":"ITEM-1","itemData":{"DOI":"10.1182/blood-2010-03-276196","ISSN":"00064971","abstract":"After the identification of discrete relapse-risk categories in patients with acute promyelocytic leukemia (APL) receiving alltrans retinoic and idarubicin (AIDA)-like therapies, the Gruppo Italiano Malattie Ematologiche dell'Adulto (GIMEMA) designed a protocol for newly diagnosed APL (AIDA-2000) in which postremission treatment was risk-adapted. Patients with low/intermediate risk received remission at 3 anthracycline-based consolidation courses, whereas high-risk patients received the same schedule as in the previous, non-risk-adapted AIDA-0493 trial including cytarabine.In addition, all patients in the AIDA-2000 received all-trans retinoic acid (ATRA) for 15 days during each consolidation. After induction, 600 of 636 (94.3%) and 420 of 445 (94.4%) patients achieved complete remission in the AIDA-0493 and AIDA-2000, respectively. The 6-year overall survival and cumulative incidence of relapse (CIR) rates were 78.1% versus 87.4% (P = .001) and 27.7% versus 10.7% (P &lt; .0001). Significantly lower CIR rates for patients in the AIDA-2000 were most evident in the high-risk group (49.7% vs 9.3%, respectively, P &lt; .0001). Our data confirm that anthracycline-based consolidation is at least equally effective as cytarabine-containing regimens for low-/intermediate-risk patients and suggest that a risk-adapted strategy including ATRA for consolidation improves outcome in newly diagnosed APL. Furthermore, our results highlight the role of cytarabine coupled to anthracyclines and ATRA during consolidation in the high-risk group. This trial was registered at www.clinicaltrials.gov as #NCT 001064570. © 2010 by The American Society of Hematology.","author":[{"dropping-particle":"","family":"Lo-Coco","given":"Francesco","non-dropping-particle":"","parse-names":false,"suffix":""},{"dropping-particle":"","family":"Avvisati","given":"Giuseppe","non-dropping-particle":"","parse-names":false,"suffix":""},{"dropping-particle":"","family":"Vignetti","given":"Marco","non-dropping-particle":"","parse-names":false,"suffix":""},{"dropping-particle":"","family":"Breccia","given":"Massimo","non-dropping-particle":"","parse-names":false,"suffix":""},{"dropping-particle":"","family":"Gallo","given":"Eugenio","non-dropping-particle":"","parse-names":false,"suffix":""},{"dropping-particle":"","family":"Rambaldi","given":"Alessandro","non-dropping-particle":"","parse-names":false,"suffix":""},{"dropping-particle":"","family":"Paoloni","given":"Francesca","non-dropping-particle":"","parse-names":false,"suffix":""},{"dropping-particle":"","family":"Fioritoni","given":"Giuseppe","non-dropping-particle":"","parse-names":false,"suffix":""},{"dropping-particle":"","family":"Ferrara","given":"Felicetto","non-dropping-particle":"","parse-names":false,"suffix":""},{"dropping-particle":"","family":"Specchia","given":"Giorgina","non-dropping-particle":"","parse-names":false,"suffix":""},{"dropping-particle":"","family":"Cimino","given":"Giuseppe","non-dropping-particle":"","parse-names":false,"suffix":""},{"dropping-particle":"","family":"Diverio","given":"Daniela","non-dropping-particle":"","parse-names":false,"suffix":""},{"dropping-particle":"","family":"Borlenghi","given":"Erika","non-dropping-particle":"","parse-names":false,"suffix":""},{"dropping-particle":"","family":"Martinelli","given":"Giovanni","non-dropping-particle":"","parse-names":false,"suffix":""},{"dropping-particle":"","family":"Raimondo","given":"Francesco","non-dropping-particle":"Di","parse-names":false,"suffix":""},{"dropping-particle":"","family":"Bona","given":"Eros","non-dropping-particle":"Di","parse-names":false,"suffix":""},{"dropping-particle":"","family":"Fazi","given":"Paola","non-dropping-particle":"","parse-names":false,"suffix":""},{"dropping-particle":"","family":"Peta","given":"Antonio","non-dropping-particle":"","parse-names":false,"suffix":""},{"dropping-particle":"","family":"Bosi","given":"Alberto","non-dropping-particle":"","parse-names":false,"suffix":""},{"dropping-particle":"","family":"Carella","given":"Angelo M.","non-dropping-particle":"","parse-names":false,"suffix":""},{"dropping-particle":"","family":"Fabbiano","given":"Francesco","non-dropping-particle":"","parse-names":false,"suffix":""},{"dropping-particle":"","family":"Pogliani","given":"Enrico M.","non-dropping-particle":"","parse-names":false,"suffix":""},{"dropping-particle":"","family":"Petti","given":"Maria C.","non-dropping-particle":"","parse-names":false,"suffix":""},{"dropping-particle":"","family":"Amadori","given":"Sergio","non-dropping-particle":"","parse-names":false,"suffix":""},{"dropping-particle":"","family":"Mandelli","given":"Franco","non-dropping-particle":"","parse-names":false,"suffix":""}],"container-title":"Blood","id":"ITEM-1","issue":"17","issued":{"date-parts":[["2010","10","28"]]},"page":"3171-3179","title":"Front-line treatment of acute promyelocytic leukemia with AIDA induction followed by risk-adapted consolidation for adults younger than 61 years: Results of the AIDA-2000 trial of the GIMEMA Group","type":"article-journal","volume":"116"},"uris":["http://www.mendeley.com/documents/?uuid=a1718b06-8c4a-3020-ab5a-f8ff6efb670f"]}],"mendeley":{"formattedCitation":"[41]","plainTextFormattedCitation":"[41]","previouslyFormattedCitation":"[41]"},"properties":{"noteIndex":0},"schema":"https://github.com/citation-style-language/schema/raw/master/csl-citation.json"}</w:instrText>
      </w:r>
      <w:r w:rsidR="009D042B" w:rsidRPr="00AC5C3A">
        <w:rPr>
          <w:i/>
          <w:lang w:val="ru-RU"/>
        </w:rPr>
        <w:fldChar w:fldCharType="separate"/>
      </w:r>
      <w:r w:rsidR="00CC335E" w:rsidRPr="00CC335E">
        <w:rPr>
          <w:noProof/>
          <w:lang w:val="ru-RU"/>
        </w:rPr>
        <w:t>[41]</w:t>
      </w:r>
      <w:r w:rsidR="009D042B" w:rsidRPr="00AC5C3A">
        <w:rPr>
          <w:i/>
          <w:lang w:val="ru-RU"/>
        </w:rPr>
        <w:fldChar w:fldCharType="end"/>
      </w:r>
      <w:r w:rsidRPr="00AC5C3A">
        <w:rPr>
          <w:i/>
        </w:rPr>
        <w:t xml:space="preserve">. Российская группа по лечению </w:t>
      </w:r>
      <w:r w:rsidR="007E4796" w:rsidRPr="00AC5C3A">
        <w:rPr>
          <w:i/>
        </w:rPr>
        <w:t>ОЛ</w:t>
      </w:r>
      <w:r w:rsidRPr="00AC5C3A">
        <w:rPr>
          <w:i/>
        </w:rPr>
        <w:t xml:space="preserve"> рекомендует применение ATRA** на всех этапах терапии ОПЛ </w:t>
      </w:r>
      <w:r w:rsidRPr="00AC5C3A">
        <w:rPr>
          <w:i/>
        </w:rPr>
        <w:fldChar w:fldCharType="begin" w:fldLock="1"/>
      </w:r>
      <w:r w:rsidRPr="00AC5C3A">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AC5C3A">
        <w:rPr>
          <w:i/>
        </w:rPr>
        <w:fldChar w:fldCharType="separate"/>
      </w:r>
      <w:r w:rsidRPr="00AC5C3A">
        <w:rPr>
          <w:i/>
          <w:noProof/>
        </w:rPr>
        <w:t>[4]</w:t>
      </w:r>
      <w:r w:rsidRPr="00AC5C3A">
        <w:rPr>
          <w:i/>
        </w:rPr>
        <w:fldChar w:fldCharType="end"/>
      </w:r>
      <w:r w:rsidRPr="00AC5C3A">
        <w:rPr>
          <w:i/>
        </w:rPr>
        <w:t>.</w:t>
      </w:r>
    </w:p>
    <w:p w14:paraId="33F6B1CB" w14:textId="20F53BCA" w:rsidR="004A681E" w:rsidRPr="00AC5C3A" w:rsidRDefault="00EA064D" w:rsidP="009E7C6E">
      <w:pPr>
        <w:pStyle w:val="32"/>
        <w:numPr>
          <w:ilvl w:val="0"/>
          <w:numId w:val="18"/>
        </w:numPr>
        <w:ind w:left="709"/>
        <w:divId w:val="961032325"/>
        <w:rPr>
          <w:rStyle w:val="affd"/>
          <w:lang w:val="ru-RU"/>
        </w:rPr>
      </w:pPr>
      <w:r w:rsidRPr="00AC5C3A">
        <w:rPr>
          <w:rStyle w:val="affd"/>
        </w:rPr>
        <w:t>Рекомендуется</w:t>
      </w:r>
      <w:r w:rsidRPr="00AC5C3A">
        <w:t xml:space="preserve"> </w:t>
      </w:r>
      <w:r w:rsidR="004A730B" w:rsidRPr="00AC5C3A">
        <w:t xml:space="preserve">пациентам с ОПЛ, получавшим на индукционном этапе </w:t>
      </w:r>
      <w:r w:rsidR="004A730B" w:rsidRPr="00AC5C3A">
        <w:rPr>
          <w:lang w:val="en-US"/>
        </w:rPr>
        <w:t>ATRA</w:t>
      </w:r>
      <w:r w:rsidR="004A730B" w:rsidRPr="00AC5C3A">
        <w:t xml:space="preserve">** и </w:t>
      </w:r>
      <w:r w:rsidR="007E4796" w:rsidRPr="00AC5C3A">
        <w:t>ХТ</w:t>
      </w:r>
      <w:r w:rsidR="004A730B" w:rsidRPr="00AC5C3A">
        <w:t xml:space="preserve">, проводить </w:t>
      </w:r>
      <w:r w:rsidR="009B4861" w:rsidRPr="00AC5C3A">
        <w:rPr>
          <w:lang w:val="ru-RU"/>
        </w:rPr>
        <w:t>3</w:t>
      </w:r>
      <w:r w:rsidR="004A730B" w:rsidRPr="00AC5C3A">
        <w:t xml:space="preserve"> курса консолидации, включающей </w:t>
      </w:r>
      <w:r w:rsidRPr="00AC5C3A">
        <w:t>антрациклин</w:t>
      </w:r>
      <w:r w:rsidR="004A730B" w:rsidRPr="00AC5C3A">
        <w:t>ы</w:t>
      </w:r>
      <w:r w:rsidRPr="00AC5C3A">
        <w:t xml:space="preserve"> (идарубицин**, даунорубицин**</w:t>
      </w:r>
      <w:r w:rsidR="004A730B" w:rsidRPr="00AC5C3A">
        <w:t xml:space="preserve"> и</w:t>
      </w:r>
      <w:r w:rsidRPr="00AC5C3A">
        <w:t xml:space="preserve"> митоксантрон**</w:t>
      </w:r>
      <w:r w:rsidR="00DA55ED" w:rsidRPr="00AC5C3A">
        <w:t>)</w:t>
      </w:r>
      <w:r w:rsidR="004A730B" w:rsidRPr="00AC5C3A">
        <w:t xml:space="preserve"> </w:t>
      </w:r>
      <w:r w:rsidR="00410F2B" w:rsidRPr="00AC5C3A">
        <w:t>(</w:t>
      </w:r>
      <w:r w:rsidR="00BB1EB1" w:rsidRPr="00AC5C3A">
        <w:rPr>
          <w:lang w:val="ru-RU"/>
        </w:rPr>
        <w:t xml:space="preserve">см. </w:t>
      </w:r>
      <w:r w:rsidR="00410F2B" w:rsidRPr="00AC5C3A">
        <w:t xml:space="preserve">приложение </w:t>
      </w:r>
      <w:r w:rsidR="004A730B" w:rsidRPr="00AC5C3A">
        <w:t>А</w:t>
      </w:r>
      <w:r w:rsidR="009B4861" w:rsidRPr="00AC5C3A">
        <w:rPr>
          <w:lang w:val="ru-RU"/>
        </w:rPr>
        <w:t xml:space="preserve"> </w:t>
      </w:r>
      <w:r w:rsidR="004A730B" w:rsidRPr="00AC5C3A">
        <w:t>3.1</w:t>
      </w:r>
      <w:r w:rsidR="009B4861" w:rsidRPr="00AC5C3A">
        <w:rPr>
          <w:lang w:val="ru-RU"/>
        </w:rPr>
        <w:t>.</w:t>
      </w:r>
      <w:r w:rsidR="00410F2B" w:rsidRPr="00AC5C3A">
        <w:t>)</w:t>
      </w:r>
      <w:r w:rsidR="004A730B" w:rsidRPr="00AC5C3A">
        <w:t xml:space="preserve"> </w:t>
      </w:r>
      <w:r w:rsidR="004A730B" w:rsidRPr="00AC5C3A">
        <w:rPr>
          <w:i/>
        </w:rPr>
        <w:fldChar w:fldCharType="begin" w:fldLock="1"/>
      </w:r>
      <w:r w:rsidR="00AF0EFC">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[31]","plainTextFormattedCitation":"[31]","previouslyFormattedCitation":"[31]"},"properties":{"noteIndex":0},"schema":"https://github.com/citation-style-language/schema/raw/master/csl-citation.json"}</w:instrText>
      </w:r>
      <w:r w:rsidR="004A730B" w:rsidRPr="00AC5C3A">
        <w:rPr>
          <w:i/>
        </w:rPr>
        <w:fldChar w:fldCharType="separate"/>
      </w:r>
      <w:r w:rsidR="00CC335E" w:rsidRPr="00CC335E">
        <w:rPr>
          <w:noProof/>
        </w:rPr>
        <w:t>[31]</w:t>
      </w:r>
      <w:r w:rsidR="004A730B" w:rsidRPr="00AC5C3A">
        <w:rPr>
          <w:i/>
        </w:rPr>
        <w:fldChar w:fldCharType="end"/>
      </w:r>
      <w:r w:rsidRPr="00AC5C3A">
        <w:rPr>
          <w:rStyle w:val="affd"/>
          <w:b w:val="0"/>
        </w:rPr>
        <w:t>.</w:t>
      </w:r>
      <w:r w:rsidR="002012F7" w:rsidRPr="00AC5C3A">
        <w:rPr>
          <w:rStyle w:val="affd"/>
          <w:b w:val="0"/>
          <w:lang w:val="ru-RU"/>
        </w:rPr>
        <w:t xml:space="preserve"> </w:t>
      </w:r>
    </w:p>
    <w:p w14:paraId="1A0F7A50" w14:textId="575FC5F5" w:rsidR="00C97CC9" w:rsidRPr="00AC5C3A" w:rsidRDefault="00EA064D" w:rsidP="009D042B">
      <w:pPr>
        <w:pStyle w:val="a4"/>
        <w:contextualSpacing/>
        <w:divId w:val="961032325"/>
        <w:rPr>
          <w:rStyle w:val="affd"/>
          <w:szCs w:val="20"/>
          <w:lang w:val="ru-RU" w:eastAsia="x-none"/>
        </w:rPr>
      </w:pPr>
      <w:r w:rsidRPr="00AC5C3A">
        <w:rPr>
          <w:rStyle w:val="affd"/>
        </w:rPr>
        <w:t>Уровень убедительности рекомендации</w:t>
      </w:r>
      <w:r w:rsidRPr="00AC5C3A">
        <w:t xml:space="preserve"> </w:t>
      </w:r>
      <w:r w:rsidR="009B4861" w:rsidRPr="00AC5C3A">
        <w:rPr>
          <w:lang w:val="ru-RU"/>
        </w:rPr>
        <w:t xml:space="preserve">‒ </w:t>
      </w:r>
      <w:r w:rsidR="004A730B" w:rsidRPr="00AC5C3A">
        <w:rPr>
          <w:rStyle w:val="affd"/>
        </w:rPr>
        <w:t>А</w:t>
      </w:r>
      <w:r w:rsidRPr="00AC5C3A">
        <w:rPr>
          <w:rStyle w:val="affd"/>
        </w:rPr>
        <w:t xml:space="preserve"> (уровень достоверности доказательств</w:t>
      </w:r>
      <w:r w:rsidRPr="00AC5C3A">
        <w:t xml:space="preserve"> </w:t>
      </w:r>
      <w:r w:rsidR="009B4861" w:rsidRPr="00AC5C3A">
        <w:rPr>
          <w:lang w:val="ru-RU"/>
        </w:rPr>
        <w:t xml:space="preserve">‒ </w:t>
      </w:r>
      <w:r w:rsidR="000A4270" w:rsidRPr="00AC5C3A">
        <w:rPr>
          <w:rStyle w:val="affd"/>
          <w:lang w:val="ru-RU"/>
        </w:rPr>
        <w:t>2</w:t>
      </w:r>
      <w:r w:rsidRPr="00AC5C3A">
        <w:rPr>
          <w:rStyle w:val="affd"/>
        </w:rPr>
        <w:t>)</w:t>
      </w:r>
    </w:p>
    <w:p w14:paraId="5ED40010" w14:textId="13E0C7FE" w:rsidR="004A681E" w:rsidRPr="00AC5C3A" w:rsidRDefault="00EA064D" w:rsidP="009E7C6E">
      <w:pPr>
        <w:pStyle w:val="32"/>
        <w:numPr>
          <w:ilvl w:val="0"/>
          <w:numId w:val="18"/>
        </w:numPr>
        <w:ind w:left="709"/>
        <w:divId w:val="961032325"/>
        <w:rPr>
          <w:rStyle w:val="affd"/>
        </w:rPr>
      </w:pPr>
      <w:r w:rsidRPr="00AC5C3A">
        <w:rPr>
          <w:rStyle w:val="affd"/>
        </w:rPr>
        <w:t>Рекомендуется</w:t>
      </w:r>
      <w:r w:rsidRPr="00AC5C3A">
        <w:t xml:space="preserve"> </w:t>
      </w:r>
      <w:r w:rsidR="003C783E" w:rsidRPr="00AC5C3A">
        <w:t xml:space="preserve">пациентам с ОПЛ высокого риска, получавшим на индукционном этапе </w:t>
      </w:r>
      <w:r w:rsidR="003C783E" w:rsidRPr="00AC5C3A">
        <w:rPr>
          <w:lang w:val="en-US"/>
        </w:rPr>
        <w:t>ATRA</w:t>
      </w:r>
      <w:r w:rsidR="003C783E" w:rsidRPr="00AC5C3A">
        <w:t xml:space="preserve">** и </w:t>
      </w:r>
      <w:r w:rsidR="007E4796" w:rsidRPr="00AC5C3A">
        <w:t>ХТ</w:t>
      </w:r>
      <w:r w:rsidR="003C783E" w:rsidRPr="00AC5C3A">
        <w:t xml:space="preserve">, проводить консолидацию с включением </w:t>
      </w:r>
      <w:r w:rsidRPr="00AC5C3A">
        <w:t xml:space="preserve">по крайней мере 1 курса </w:t>
      </w:r>
      <w:r w:rsidR="007E4796" w:rsidRPr="00AC5C3A">
        <w:t xml:space="preserve">ХТ </w:t>
      </w:r>
      <w:r w:rsidRPr="00AC5C3A">
        <w:t>со стандартными и</w:t>
      </w:r>
      <w:r w:rsidR="002B54F5" w:rsidRPr="00AC5C3A">
        <w:t>ли средними дозами цитарабина**</w:t>
      </w:r>
      <w:r w:rsidR="00410F2B" w:rsidRPr="00AC5C3A">
        <w:t xml:space="preserve"> (</w:t>
      </w:r>
      <w:r w:rsidR="00BB1EB1" w:rsidRPr="00AC5C3A">
        <w:rPr>
          <w:lang w:val="ru-RU"/>
        </w:rPr>
        <w:t xml:space="preserve">см. </w:t>
      </w:r>
      <w:r w:rsidR="00410F2B" w:rsidRPr="00AC5C3A">
        <w:t xml:space="preserve">приложение </w:t>
      </w:r>
      <w:r w:rsidR="003C783E" w:rsidRPr="00AC5C3A">
        <w:t>А</w:t>
      </w:r>
      <w:r w:rsidR="00BB1EB1" w:rsidRPr="00AC5C3A">
        <w:rPr>
          <w:lang w:val="ru-RU"/>
        </w:rPr>
        <w:t xml:space="preserve"> </w:t>
      </w:r>
      <w:r w:rsidR="003C783E" w:rsidRPr="00AC5C3A">
        <w:t>3.1</w:t>
      </w:r>
      <w:r w:rsidR="00BB1EB1" w:rsidRPr="00AC5C3A">
        <w:rPr>
          <w:lang w:val="ru-RU"/>
        </w:rPr>
        <w:t>.</w:t>
      </w:r>
      <w:r w:rsidR="00410F2B" w:rsidRPr="00AC5C3A">
        <w:t>)</w:t>
      </w:r>
      <w:r w:rsidR="003C783E" w:rsidRPr="00AC5C3A">
        <w:t xml:space="preserve"> </w:t>
      </w:r>
      <w:r w:rsidR="003C783E" w:rsidRPr="00AC5C3A">
        <w:rPr>
          <w:i/>
        </w:rPr>
        <w:fldChar w:fldCharType="begin" w:fldLock="1"/>
      </w:r>
      <w:r w:rsidR="00AF0EFC">
        <w:rPr>
          <w:i/>
        </w:rPr>
        <w:instrText>ADDIN CSL_CITATION {"citationItems":[{"id":"ITEM-1","itemData":{"ISSN":"0006-4971","PMID":"10942364","abstract":"Preliminary independent reports of the Italian GIMEMA and the Spanish PETHEMA trials for newly diagnosed acute promyelocytic leukemia (APL) indicated a similarly high antileukemic efficacy in terms of complete remission and disease-free survival rates. To better investigate these studies and the prognostic factors influencing relapse risk, this study analyzed the updated results of 217 patients with PML/RAR alpha-positive APL enrolled in GIMEMA (n = 108) and PETHEMA (n = 109). All patients received identical induction (AIDA schedule) and maintenance. For consolidation, GIMEMA patients received 3 courses including idarubicin/cytarabine, mitoxantrone/etoposide, and idarubicin/cytarabine/thioguanine, whereas PETHEMA patients received the same drugs and dose schedule of idarubicin and mitoxantrone with the omission of nonintercalating agents. Depending on whether molecular relapses were classified as censored or uncensored events, the 3-year Kaplan-Meier estimates of relapse-free survival (RFS) for the combined series were 90 +/- 2% and 86 +/- 2%, respectively. Minor differences observed between the 2 patient cohorts were negligible. Multivariate regression analysis of RFS showed that initial leukocyte (WBC) and platelet counts were the only variables with independent prognostic value. The resulting predictive model for RFS demonstrated its capability of segregating patients into low-risk (WBC count &lt;/= 10 x 10(9)/L, platelet count &gt; 40 x 10(9)/L), intermediate-risk (WBC count &lt;/= 10 x 10(9)/L, platelets &lt;/= 40 x 10(9)/L), and high-risk (WBC count &gt; 10 x 10(9)/L) groups, with distinctive RFS curves (P &lt;.0001). The conclusions are that omission of nonanthracycline drugs from the AIDA regimen is not associated with reduced antileukemic efficacy and a simple predictive model may be used for risk-adapted therapy in this disease. (Blood. 2000;96:1247-1253)","author":[{"dropping-particle":"","family":"Sanz","given":"M A","non-dropping-particle":"","parse-names":false,"suffix":""},{"dropping-particle":"","family":"Coco","given":"F","non-dropping-particle":"Lo","parse-names":false,"suffix":""},{"dropping-particle":"","family":"Martín","given":"G","non-dropping-particle":"","parse-names":false,"suffix":""},{"dropping-particle":"","family":"Avvisati","given":"G","non-dropping-particle":"","parse-names":false,"suffix":""},{"dropping-particle":"","family":"Rayón","given":"C","non-dropping-particle":"","parse-names":false,"suffix":""},{"dropping-particle":"","family":"Barbui","given":"T","non-dropping-particle":"","parse-names":false,"suffix":""},{"dropping-particle":"","family":"Díaz-Mediavilla","given":"J","non-dropping-particle":"","parse-names":false,"suffix":""},{"dropping-particle":"","family":"Fioritoni","given":"G","non-dropping-particle":"","parse-names":false,"suffix":""},{"dropping-particle":"","family":"González","given":"J D","non-dropping-particle":"","parse-names":false,"suffix":""},{"dropping-particle":"","family":"Liso","given":"V","non-dropping-particle":"","parse-names":false,"suffix":""},{"dropping-particle":"","family":"Esteve","given":"J","non-dropping-particle":"","parse-names":false,"suffix":""},{"dropping-particle":"","family":"Ferrara","given":"F","non-dropping-particle":"","parse-names":false,"suffix":""},{"dropping-particle":"","family":"Bolufer","given":"P","non-dropping-particle":"","parse-names":false,"suffix":""},{"dropping-particle":"","family":"Bernasconi","given":"C","non-dropping-particle":"","parse-names":false,"suffix":""},{"dropping-particle":"","family":"Gonzalez","given":"M","non-dropping-particle":"","parse-names":false,"suffix":""},{"dropping-particle":"","family":"Rodeghiero","given":"F","non-dropping-particle":"","parse-names":false,"suffix":""},{"dropping-particle":"","family":"Colomer","given":"D","non-dropping-particle":"","parse-names":false,"suffix":""},{"dropping-particle":"","family":"Petti","given":"M C","non-dropping-particle":"","parse-names":false,"suffix":""},{"dropping-particle":"","family":"Ribera","given":"J M","non-dropping-particle":"","parse-names":false,"suffix":""},{"dropping-particle":"","family":"Mandelli","given":"F","non-dropping-particle":"","parse-names":false,"suffix":""}],"container-title":"Blood","id":"ITEM-1","issue":"4","issued":{"date-parts":[["2000","8","15"]]},"page":"1247-53","title":"Definition of relapse risk and role of nonanthracycline drugs for consolidation in patients with acute promyelocytic leukemia: a joint study of the PETHEMA and GIMEMA cooperative groups.","type":"article-journal","volume":"96"},"uris":["http://www.mendeley.com/documents/?uuid=958f4a4a-8dec-3b7f-a42a-bb3b9db63950"]}],"mendeley":{"formattedCitation":"[42]","plainTextFormattedCitation":"[42]","previouslyFormattedCitation":"[42]"},"properties":{"noteIndex":0},"schema":"https://github.com/citation-style-language/schema/raw/master/csl-citation.json"}</w:instrText>
      </w:r>
      <w:r w:rsidR="003C783E" w:rsidRPr="00AC5C3A">
        <w:rPr>
          <w:i/>
        </w:rPr>
        <w:fldChar w:fldCharType="separate"/>
      </w:r>
      <w:r w:rsidR="00CC335E" w:rsidRPr="00CC335E">
        <w:rPr>
          <w:noProof/>
        </w:rPr>
        <w:t>[42]</w:t>
      </w:r>
      <w:r w:rsidR="003C783E" w:rsidRPr="00AC5C3A">
        <w:rPr>
          <w:i/>
        </w:rPr>
        <w:fldChar w:fldCharType="end"/>
      </w:r>
      <w:r w:rsidRPr="00AC5C3A">
        <w:rPr>
          <w:rStyle w:val="affd"/>
          <w:b w:val="0"/>
        </w:rPr>
        <w:t>.</w:t>
      </w:r>
      <w:r w:rsidR="002012F7" w:rsidRPr="00AC5C3A">
        <w:rPr>
          <w:rStyle w:val="affd"/>
          <w:b w:val="0"/>
          <w:lang w:val="ru-RU"/>
        </w:rPr>
        <w:t xml:space="preserve"> </w:t>
      </w:r>
    </w:p>
    <w:p w14:paraId="06135E14" w14:textId="5C8037BF" w:rsidR="00C97CC9" w:rsidRPr="00AC5C3A" w:rsidRDefault="00EA064D" w:rsidP="000F352D">
      <w:pPr>
        <w:pStyle w:val="a4"/>
        <w:contextualSpacing/>
        <w:divId w:val="961032325"/>
        <w:rPr>
          <w:rStyle w:val="affd"/>
          <w:szCs w:val="20"/>
          <w:lang w:eastAsia="x-none"/>
        </w:rPr>
      </w:pPr>
      <w:r w:rsidRPr="00AC5C3A">
        <w:rPr>
          <w:rStyle w:val="affd"/>
        </w:rPr>
        <w:t>Уровень убедительности рекомендации</w:t>
      </w:r>
      <w:r w:rsidRPr="00AC5C3A">
        <w:t xml:space="preserve"> </w:t>
      </w:r>
      <w:r w:rsidR="0007607C" w:rsidRPr="00AC5C3A">
        <w:rPr>
          <w:lang w:val="ru-RU"/>
        </w:rPr>
        <w:t xml:space="preserve">‒ </w:t>
      </w:r>
      <w:r w:rsidRPr="00AC5C3A">
        <w:rPr>
          <w:rStyle w:val="affd"/>
        </w:rPr>
        <w:t>В (уровень достоверности доказательств</w:t>
      </w:r>
      <w:r w:rsidRPr="00AC5C3A">
        <w:t xml:space="preserve"> </w:t>
      </w:r>
      <w:r w:rsidR="0007607C" w:rsidRPr="00AC5C3A">
        <w:rPr>
          <w:lang w:val="ru-RU"/>
        </w:rPr>
        <w:t xml:space="preserve">‒ </w:t>
      </w:r>
      <w:r w:rsidR="00A625B9" w:rsidRPr="00AC5C3A">
        <w:rPr>
          <w:rStyle w:val="affd"/>
          <w:lang w:val="ru-RU"/>
        </w:rPr>
        <w:t>3</w:t>
      </w:r>
      <w:r w:rsidRPr="00AC5C3A">
        <w:rPr>
          <w:rStyle w:val="affd"/>
        </w:rPr>
        <w:t>)</w:t>
      </w:r>
    </w:p>
    <w:p w14:paraId="300CC6D6" w14:textId="6CE9DA69" w:rsidR="004F1C39" w:rsidRPr="00AC5C3A" w:rsidRDefault="004F1C39" w:rsidP="0007607C">
      <w:pPr>
        <w:pStyle w:val="a4"/>
        <w:contextualSpacing/>
        <w:divId w:val="961032325"/>
        <w:rPr>
          <w:i/>
        </w:rPr>
      </w:pPr>
      <w:r w:rsidRPr="00AC5C3A">
        <w:rPr>
          <w:rStyle w:val="affd"/>
        </w:rPr>
        <w:t xml:space="preserve">Комментарий: </w:t>
      </w:r>
      <w:r w:rsidRPr="00AC5C3A">
        <w:rPr>
          <w:i/>
        </w:rPr>
        <w:t>со времени первого успешного опыта использования даунорубицина</w:t>
      </w:r>
      <w:r w:rsidR="00B43A87" w:rsidRPr="00AC5C3A">
        <w:rPr>
          <w:i/>
        </w:rPr>
        <w:t>**</w:t>
      </w:r>
      <w:r w:rsidRPr="00AC5C3A">
        <w:rPr>
          <w:i/>
        </w:rPr>
        <w:t xml:space="preserve"> в качестве монотерапии</w:t>
      </w:r>
      <w:r w:rsidR="00910831" w:rsidRPr="00AC5C3A">
        <w:rPr>
          <w:i/>
        </w:rPr>
        <w:t xml:space="preserve"> и</w:t>
      </w:r>
      <w:r w:rsidRPr="00AC5C3A">
        <w:rPr>
          <w:i/>
        </w:rPr>
        <w:t xml:space="preserve"> до настоящего времени роль цитарабина</w:t>
      </w:r>
      <w:r w:rsidR="00941F43" w:rsidRPr="00AC5C3A">
        <w:rPr>
          <w:i/>
        </w:rPr>
        <w:t>**</w:t>
      </w:r>
      <w:r w:rsidRPr="00AC5C3A">
        <w:rPr>
          <w:i/>
        </w:rPr>
        <w:t xml:space="preserve"> при ОПЛ остается спорной. Ни одно из исследований, проведенных до появления ATRA**, </w:t>
      </w:r>
      <w:r w:rsidRPr="00AC5C3A">
        <w:rPr>
          <w:i/>
        </w:rPr>
        <w:lastRenderedPageBreak/>
        <w:t>в том числе рандомизированных, не показало преимуществ добавления цитарабина</w:t>
      </w:r>
      <w:r w:rsidR="00941F43" w:rsidRPr="00AC5C3A">
        <w:rPr>
          <w:i/>
        </w:rPr>
        <w:t>**</w:t>
      </w:r>
      <w:r w:rsidRPr="00AC5C3A">
        <w:rPr>
          <w:i/>
        </w:rPr>
        <w:t xml:space="preserve"> к антрациклинам по сравнению с использованием высоких доз антрациклинов. С включением в большинство классических протоколов ATRA** споры о роли цитарабина</w:t>
      </w:r>
      <w:r w:rsidR="00941F43" w:rsidRPr="00AC5C3A">
        <w:rPr>
          <w:i/>
        </w:rPr>
        <w:t>**</w:t>
      </w:r>
      <w:r w:rsidRPr="00AC5C3A">
        <w:rPr>
          <w:i/>
        </w:rPr>
        <w:t xml:space="preserve"> </w:t>
      </w:r>
      <w:r w:rsidR="00910831" w:rsidRPr="00AC5C3A">
        <w:rPr>
          <w:i/>
        </w:rPr>
        <w:t xml:space="preserve">остались </w:t>
      </w:r>
      <w:r w:rsidRPr="00AC5C3A">
        <w:rPr>
          <w:i/>
        </w:rPr>
        <w:t xml:space="preserve">нерешенными </w:t>
      </w:r>
      <w:r w:rsidRPr="00AC5C3A">
        <w:rPr>
          <w:i/>
        </w:rPr>
        <w:fldChar w:fldCharType="begin" w:fldLock="1"/>
      </w:r>
      <w:r w:rsidR="00AF0EFC">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[31]","plainTextFormattedCitation":"[31]","previouslyFormattedCitation":"[31]"},"properties":{"noteIndex":0},"schema":"https://github.com/citation-style-language/schema/raw/master/csl-citation.json"}</w:instrText>
      </w:r>
      <w:r w:rsidRPr="00AC5C3A">
        <w:rPr>
          <w:i/>
        </w:rPr>
        <w:fldChar w:fldCharType="separate"/>
      </w:r>
      <w:r w:rsidR="00CC335E" w:rsidRPr="00CC335E">
        <w:rPr>
          <w:noProof/>
        </w:rPr>
        <w:t>[31]</w:t>
      </w:r>
      <w:r w:rsidRPr="00AC5C3A">
        <w:rPr>
          <w:i/>
        </w:rPr>
        <w:fldChar w:fldCharType="end"/>
      </w:r>
      <w:r w:rsidRPr="00AC5C3A">
        <w:rPr>
          <w:i/>
        </w:rPr>
        <w:t>.</w:t>
      </w:r>
    </w:p>
    <w:p w14:paraId="7534C19A" w14:textId="57811997" w:rsidR="004F1C39" w:rsidRPr="00AC5C3A" w:rsidRDefault="004F1C39" w:rsidP="004F1C39">
      <w:pPr>
        <w:pStyle w:val="a4"/>
        <w:contextualSpacing/>
        <w:divId w:val="961032325"/>
        <w:rPr>
          <w:i/>
        </w:rPr>
      </w:pPr>
      <w:r w:rsidRPr="00AC5C3A">
        <w:rPr>
          <w:i/>
        </w:rPr>
        <w:t>Следует отметить, что совместный анализ</w:t>
      </w:r>
      <w:r w:rsidR="00993A8F" w:rsidRPr="00AC5C3A">
        <w:rPr>
          <w:i/>
        </w:rPr>
        <w:t xml:space="preserve"> результатов лечения пациентов</w:t>
      </w:r>
      <w:r w:rsidR="008041EB" w:rsidRPr="00AC5C3A">
        <w:rPr>
          <w:i/>
        </w:rPr>
        <w:t xml:space="preserve">, включенных в </w:t>
      </w:r>
      <w:r w:rsidR="00993A8F" w:rsidRPr="00AC5C3A">
        <w:rPr>
          <w:i/>
        </w:rPr>
        <w:t>исследовани</w:t>
      </w:r>
      <w:r w:rsidR="008041EB" w:rsidRPr="00AC5C3A">
        <w:rPr>
          <w:i/>
        </w:rPr>
        <w:t>я</w:t>
      </w:r>
      <w:r w:rsidRPr="00AC5C3A">
        <w:rPr>
          <w:i/>
        </w:rPr>
        <w:t xml:space="preserve"> PETHEMA и Европейской группы ОПЛ</w:t>
      </w:r>
      <w:r w:rsidR="008041EB" w:rsidRPr="00AC5C3A">
        <w:rPr>
          <w:i/>
        </w:rPr>
        <w:t>,</w:t>
      </w:r>
      <w:r w:rsidRPr="00AC5C3A">
        <w:rPr>
          <w:i/>
        </w:rPr>
        <w:t xml:space="preserve"> продемонстрировал одинаково низкую частоту развития рецидивов у пациентов моложе 65 лет с лейкоцитами </w:t>
      </w:r>
      <w:r w:rsidR="008E0321" w:rsidRPr="00AC5C3A">
        <w:rPr>
          <w:i/>
          <w:lang w:val="ru-RU"/>
        </w:rPr>
        <w:t>&lt;</w:t>
      </w:r>
      <w:r w:rsidRPr="00AC5C3A">
        <w:rPr>
          <w:i/>
        </w:rPr>
        <w:t>10</w:t>
      </w:r>
      <w:r w:rsidRPr="00AC5C3A">
        <w:rPr>
          <w:i/>
          <w:lang w:val="en-US"/>
        </w:rPr>
        <w:t> </w:t>
      </w:r>
      <w:r w:rsidR="008E0321" w:rsidRPr="00AC5C3A">
        <w:rPr>
          <w:i/>
        </w:rPr>
        <w:t>×</w:t>
      </w:r>
      <w:r w:rsidRPr="00AC5C3A">
        <w:rPr>
          <w:i/>
        </w:rPr>
        <w:t> 10</w:t>
      </w:r>
      <w:r w:rsidRPr="00AC5C3A">
        <w:rPr>
          <w:i/>
          <w:vertAlign w:val="superscript"/>
        </w:rPr>
        <w:t>9</w:t>
      </w:r>
      <w:r w:rsidRPr="00AC5C3A">
        <w:rPr>
          <w:i/>
        </w:rPr>
        <w:t>/л в дебюте заболевания независимо от того, какую терапию им проводили: монотерапию антрациклинами или антрациклины в сочетании с цитарабином</w:t>
      </w:r>
      <w:r w:rsidR="00941F43" w:rsidRPr="00AC5C3A">
        <w:rPr>
          <w:i/>
        </w:rPr>
        <w:t>**</w:t>
      </w:r>
      <w:r w:rsidRPr="00AC5C3A">
        <w:rPr>
          <w:i/>
        </w:rPr>
        <w:t>. Тем не менее были получены результаты в пользу включения цитарабина</w:t>
      </w:r>
      <w:r w:rsidR="00941F43" w:rsidRPr="00AC5C3A">
        <w:rPr>
          <w:i/>
        </w:rPr>
        <w:t>**</w:t>
      </w:r>
      <w:r w:rsidRPr="00AC5C3A">
        <w:rPr>
          <w:i/>
        </w:rPr>
        <w:t xml:space="preserve"> у пациентов высокого риска с инициальным лейкоцитозом </w:t>
      </w:r>
      <w:r w:rsidR="008E0321" w:rsidRPr="00AC5C3A">
        <w:rPr>
          <w:i/>
          <w:lang w:val="ru-RU"/>
        </w:rPr>
        <w:t>&gt;</w:t>
      </w:r>
      <w:r w:rsidRPr="00AC5C3A">
        <w:rPr>
          <w:i/>
        </w:rPr>
        <w:t>10 </w:t>
      </w:r>
      <w:r w:rsidR="008E0321" w:rsidRPr="00AC5C3A">
        <w:rPr>
          <w:i/>
        </w:rPr>
        <w:t>×</w:t>
      </w:r>
      <w:r w:rsidRPr="00AC5C3A">
        <w:rPr>
          <w:i/>
        </w:rPr>
        <w:t> 10</w:t>
      </w:r>
      <w:r w:rsidRPr="00AC5C3A">
        <w:rPr>
          <w:i/>
          <w:vertAlign w:val="superscript"/>
        </w:rPr>
        <w:t>9</w:t>
      </w:r>
      <w:r w:rsidRPr="00AC5C3A">
        <w:rPr>
          <w:i/>
        </w:rPr>
        <w:t xml:space="preserve">/л, поскольку частота развития рецидивов на монотерапии антрациклинами была выше </w:t>
      </w:r>
      <w:r w:rsidRPr="00AC5C3A">
        <w:rPr>
          <w:i/>
        </w:rPr>
        <w:fldChar w:fldCharType="begin" w:fldLock="1"/>
      </w:r>
      <w:r w:rsidR="00AF0EFC">
        <w:rPr>
          <w:i/>
        </w:rPr>
        <w:instrText>ADDIN CSL_CITATION {"citationItems":[{"id":"ITEM-1","itemData":{"ISSN":"0006-4971","PMID":"10942364","abstract":"Preliminary independent reports of the Italian GIMEMA and the Spanish PETHEMA trials for newly diagnosed acute promyelocytic leukemia (APL) indicated a similarly high antileukemic efficacy in terms of complete remission and disease-free survival rates. To better investigate these studies and the prognostic factors influencing relapse risk, this study analyzed the updated results of 217 patients with PML/RAR alpha-positive APL enrolled in GIMEMA (n = 108) and PETHEMA (n = 109). All patients received identical induction (AIDA schedule) and maintenance. For consolidation, GIMEMA patients received 3 courses including idarubicin/cytarabine, mitoxantrone/etoposide, and idarubicin/cytarabine/thioguanine, whereas PETHEMA patients received the same drugs and dose schedule of idarubicin and mitoxantrone with the omission of nonintercalating agents. Depending on whether molecular relapses were classified as censored or uncensored events, the 3-year Kaplan-Meier estimates of relapse-free survival (RFS) for the combined series were 90 +/- 2% and 86 +/- 2%, respectively. Minor differences observed between the 2 patient cohorts were negligible. Multivariate regression analysis of RFS showed that initial leukocyte (WBC) and platelet counts were the only variables with independent prognostic value. The resulting predictive model for RFS demonstrated its capability of segregating patients into low-risk (WBC count &lt;/= 10 x 10(9)/L, platelet count &gt; 40 x 10(9)/L), intermediate-risk (WBC count &lt;/= 10 x 10(9)/L, platelets &lt;/= 40 x 10(9)/L), and high-risk (WBC count &gt; 10 x 10(9)/L) groups, with distinctive RFS curves (P &lt;.0001). The conclusions are that omission of nonanthracycline drugs from the AIDA regimen is not associated with reduced antileukemic efficacy and a simple predictive model may be used for risk-adapted therapy in this disease. (Blood. 2000;96:1247-1253)","author":[{"dropping-particle":"","family":"Sanz","given":"M A","non-dropping-particle":"","parse-names":false,"suffix":""},{"dropping-particle":"","family":"Coco","given":"F","non-dropping-particle":"Lo","parse-names":false,"suffix":""},{"dropping-particle":"","family":"Martín","given":"G","non-dropping-particle":"","parse-names":false,"suffix":""},{"dropping-particle":"","family":"Avvisati","given":"G","non-dropping-particle":"","parse-names":false,"suffix":""},{"dropping-particle":"","family":"Rayón","given":"C","non-dropping-particle":"","parse-names":false,"suffix":""},{"dropping-particle":"","family":"Barbui","given":"T","non-dropping-particle":"","parse-names":false,"suffix":""},{"dropping-particle":"","family":"Díaz-Mediavilla","given":"J","non-dropping-particle":"","parse-names":false,"suffix":""},{"dropping-particle":"","family":"Fioritoni","given":"G","non-dropping-particle":"","parse-names":false,"suffix":""},{"dropping-particle":"","family":"González","given":"J D","non-dropping-particle":"","parse-names":false,"suffix":""},{"dropping-particle":"","family":"Liso","given":"V","non-dropping-particle":"","parse-names":false,"suffix":""},{"dropping-particle":"","family":"Esteve","given":"J","non-dropping-particle":"","parse-names":false,"suffix":""},{"dropping-particle":"","family":"Ferrara","given":"F","non-dropping-particle":"","parse-names":false,"suffix":""},{"dropping-particle":"","family":"Bolufer","given":"P","non-dropping-particle":"","parse-names":false,"suffix":""},{"dropping-particle":"","family":"Bernasconi","given":"C","non-dropping-particle":"","parse-names":false,"suffix":""},{"dropping-particle":"","family":"Gonzalez","given":"M","non-dropping-particle":"","parse-names":false,"suffix":""},{"dropping-particle":"","family":"Rodeghiero","given":"F","non-dropping-particle":"","parse-names":false,"suffix":""},{"dropping-particle":"","family":"Colomer","given":"D","non-dropping-particle":"","parse-names":false,"suffix":""},{"dropping-particle":"","family":"Petti","given":"M C","non-dropping-particle":"","parse-names":false,"suffix":""},{"dropping-particle":"","family":"Ribera","given":"J M","non-dropping-particle":"","parse-names":false,"suffix":""},{"dropping-particle":"","family":"Mandelli","given":"F","non-dropping-particle":"","parse-names":false,"suffix":""}],"container-title":"Blood","id":"ITEM-1","issue":"4","issued":{"date-parts":[["2000","8","15"]]},"page":"1247-53","title":"Definition of relapse risk and role of nonanthracycline drugs for consolidation in patients with acute promyelocytic leukemia: a joint study of the PETHEMA and GIMEMA cooperative groups.","type":"article-journal","volume":"96"},"uris":["http://www.mendeley.com/documents/?uuid=958f4a4a-8dec-3b7f-a42a-bb3b9db63950"]}],"mendeley":{"formattedCitation":"[42]","plainTextFormattedCitation":"[42]","previouslyFormattedCitation":"[42]"},"properties":{"noteIndex":0},"schema":"https://github.com/citation-style-language/schema/raw/master/csl-citation.json"}</w:instrText>
      </w:r>
      <w:r w:rsidRPr="00AC5C3A">
        <w:rPr>
          <w:i/>
        </w:rPr>
        <w:fldChar w:fldCharType="separate"/>
      </w:r>
      <w:r w:rsidR="00CC335E" w:rsidRPr="00CC335E">
        <w:rPr>
          <w:noProof/>
        </w:rPr>
        <w:t>[42]</w:t>
      </w:r>
      <w:r w:rsidRPr="00AC5C3A">
        <w:rPr>
          <w:i/>
        </w:rPr>
        <w:fldChar w:fldCharType="end"/>
      </w:r>
      <w:r w:rsidRPr="00AC5C3A">
        <w:rPr>
          <w:i/>
        </w:rPr>
        <w:t xml:space="preserve">. </w:t>
      </w:r>
    </w:p>
    <w:p w14:paraId="03F42430" w14:textId="77777777" w:rsidR="004F1C39" w:rsidRPr="00AC5C3A" w:rsidRDefault="004F1C39" w:rsidP="004F1C39">
      <w:pPr>
        <w:pStyle w:val="a4"/>
        <w:contextualSpacing/>
        <w:divId w:val="961032325"/>
        <w:rPr>
          <w:i/>
          <w:lang w:val="ru-RU"/>
        </w:rPr>
      </w:pPr>
      <w:r w:rsidRPr="00AC5C3A">
        <w:rPr>
          <w:i/>
        </w:rPr>
        <w:t>Российская исследовательская группа предлагает применять цитарабин** у пациентов из группы высокого риска в период консолидации в качестве одного из трех курсов консолидации (цитарабин** 200 мг/м</w:t>
      </w:r>
      <w:r w:rsidRPr="00AC5C3A">
        <w:rPr>
          <w:i/>
          <w:vertAlign w:val="superscript"/>
        </w:rPr>
        <w:t>2</w:t>
      </w:r>
      <w:r w:rsidRPr="00AC5C3A">
        <w:rPr>
          <w:i/>
        </w:rPr>
        <w:t xml:space="preserve"> в день в виде постоянной в/в инфузии в течение 7 дней в сочетании с митоксантроном** 10 мг/м</w:t>
      </w:r>
      <w:r w:rsidRPr="00AC5C3A">
        <w:rPr>
          <w:i/>
          <w:vertAlign w:val="superscript"/>
        </w:rPr>
        <w:t>2</w:t>
      </w:r>
      <w:r w:rsidRPr="00AC5C3A">
        <w:rPr>
          <w:i/>
        </w:rPr>
        <w:t xml:space="preserve"> в 1</w:t>
      </w:r>
      <w:r w:rsidR="00AC562A" w:rsidRPr="00AC5C3A">
        <w:rPr>
          <w:i/>
          <w:lang w:val="ru-RU"/>
        </w:rPr>
        <w:t>‒</w:t>
      </w:r>
      <w:r w:rsidRPr="00AC5C3A">
        <w:rPr>
          <w:i/>
        </w:rPr>
        <w:t>3</w:t>
      </w:r>
      <w:r w:rsidR="00AC562A" w:rsidRPr="00AC5C3A">
        <w:rPr>
          <w:i/>
          <w:lang w:val="ru-RU"/>
        </w:rPr>
        <w:t>-й</w:t>
      </w:r>
      <w:r w:rsidRPr="00AC5C3A">
        <w:rPr>
          <w:i/>
        </w:rPr>
        <w:t xml:space="preserve"> дни) в рамках протокола AIDA </w:t>
      </w:r>
      <w:r w:rsidRPr="00AC5C3A">
        <w:rPr>
          <w:i/>
        </w:rPr>
        <w:fldChar w:fldCharType="begin" w:fldLock="1"/>
      </w:r>
      <w:r w:rsidRPr="00AC5C3A">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AC5C3A">
        <w:rPr>
          <w:i/>
        </w:rPr>
        <w:fldChar w:fldCharType="separate"/>
      </w:r>
      <w:r w:rsidRPr="00AC5C3A">
        <w:rPr>
          <w:i/>
          <w:noProof/>
        </w:rPr>
        <w:t>[4]</w:t>
      </w:r>
      <w:r w:rsidRPr="00AC5C3A">
        <w:rPr>
          <w:i/>
        </w:rPr>
        <w:fldChar w:fldCharType="end"/>
      </w:r>
      <w:r w:rsidRPr="00AC5C3A">
        <w:rPr>
          <w:i/>
        </w:rPr>
        <w:t>.</w:t>
      </w:r>
    </w:p>
    <w:p w14:paraId="481D0700" w14:textId="07B8EF86" w:rsidR="004A681E" w:rsidRPr="00AC5C3A" w:rsidRDefault="003C783E" w:rsidP="009E7C6E">
      <w:pPr>
        <w:pStyle w:val="32"/>
        <w:numPr>
          <w:ilvl w:val="0"/>
          <w:numId w:val="18"/>
        </w:numPr>
        <w:ind w:left="709"/>
        <w:divId w:val="961032325"/>
        <w:rPr>
          <w:rStyle w:val="affd"/>
          <w:lang w:val="ru-RU"/>
        </w:rPr>
      </w:pPr>
      <w:r w:rsidRPr="00AC5C3A">
        <w:rPr>
          <w:rStyle w:val="affd"/>
        </w:rPr>
        <w:t>Рекомендуется</w:t>
      </w:r>
      <w:r w:rsidRPr="00AC5C3A">
        <w:t xml:space="preserve"> пациентам с ОПЛ, получавшим на индукционном этапе </w:t>
      </w:r>
      <w:r w:rsidRPr="00AC5C3A">
        <w:rPr>
          <w:lang w:val="en-US"/>
        </w:rPr>
        <w:t>ATRA</w:t>
      </w:r>
      <w:r w:rsidRPr="00AC5C3A">
        <w:t xml:space="preserve">** и </w:t>
      </w:r>
      <w:r w:rsidRPr="00AC5C3A">
        <w:rPr>
          <w:lang w:val="en-US"/>
        </w:rPr>
        <w:t>ATO</w:t>
      </w:r>
      <w:r w:rsidRPr="00AC5C3A">
        <w:t xml:space="preserve">, проводить консолидацию также комбинацией </w:t>
      </w:r>
      <w:r w:rsidRPr="00AC5C3A">
        <w:rPr>
          <w:lang w:val="en-US"/>
        </w:rPr>
        <w:t>AT</w:t>
      </w:r>
      <w:r w:rsidR="008C6479" w:rsidRPr="00AC5C3A">
        <w:rPr>
          <w:lang w:val="en-US"/>
        </w:rPr>
        <w:t>R</w:t>
      </w:r>
      <w:r w:rsidRPr="00AC5C3A">
        <w:rPr>
          <w:lang w:val="en-US"/>
        </w:rPr>
        <w:t>A</w:t>
      </w:r>
      <w:r w:rsidRPr="00AC5C3A">
        <w:t xml:space="preserve">** и </w:t>
      </w:r>
      <w:r w:rsidRPr="00AC5C3A">
        <w:rPr>
          <w:lang w:val="en-US"/>
        </w:rPr>
        <w:t>ATO</w:t>
      </w:r>
      <w:r w:rsidRPr="00AC5C3A">
        <w:t xml:space="preserve"> (см. приложение А</w:t>
      </w:r>
      <w:r w:rsidR="00EF593D" w:rsidRPr="00AC5C3A">
        <w:rPr>
          <w:lang w:val="ru-RU"/>
        </w:rPr>
        <w:t xml:space="preserve"> </w:t>
      </w:r>
      <w:r w:rsidRPr="00AC5C3A">
        <w:t>3.1</w:t>
      </w:r>
      <w:r w:rsidR="00EF593D" w:rsidRPr="00AC5C3A">
        <w:rPr>
          <w:lang w:val="ru-RU"/>
        </w:rPr>
        <w:t>.</w:t>
      </w:r>
      <w:r w:rsidRPr="00AC5C3A">
        <w:t xml:space="preserve">) </w:t>
      </w:r>
      <w:r w:rsidRPr="00AC5C3A">
        <w:rPr>
          <w:i/>
        </w:rPr>
        <w:fldChar w:fldCharType="begin" w:fldLock="1"/>
      </w:r>
      <w:r w:rsidR="00AF0EFC">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[37,38]","plainTextFormattedCitation":"[37,38]","previouslyFormattedCitation":"[37,38]"},"properties":{"noteIndex":0},"schema":"https://github.com/citation-style-language/schema/raw/master/csl-citation.json"}</w:instrText>
      </w:r>
      <w:r w:rsidRPr="00AC5C3A">
        <w:rPr>
          <w:i/>
        </w:rPr>
        <w:fldChar w:fldCharType="separate"/>
      </w:r>
      <w:r w:rsidR="00CC335E" w:rsidRPr="00CC335E">
        <w:rPr>
          <w:noProof/>
        </w:rPr>
        <w:t>[37,38]</w:t>
      </w:r>
      <w:r w:rsidRPr="00AC5C3A">
        <w:rPr>
          <w:i/>
        </w:rPr>
        <w:fldChar w:fldCharType="end"/>
      </w:r>
      <w:r w:rsidRPr="00AC5C3A">
        <w:rPr>
          <w:rStyle w:val="affd"/>
          <w:b w:val="0"/>
        </w:rPr>
        <w:t>.</w:t>
      </w:r>
      <w:r w:rsidR="002012F7" w:rsidRPr="00AC5C3A">
        <w:rPr>
          <w:rStyle w:val="affd"/>
          <w:b w:val="0"/>
          <w:lang w:val="ru-RU"/>
        </w:rPr>
        <w:t xml:space="preserve"> </w:t>
      </w:r>
    </w:p>
    <w:p w14:paraId="1CA2625E" w14:textId="139B4B44" w:rsidR="003C783E" w:rsidRPr="00AC5C3A" w:rsidRDefault="003C783E" w:rsidP="000F352D">
      <w:pPr>
        <w:pStyle w:val="a4"/>
        <w:contextualSpacing/>
        <w:divId w:val="961032325"/>
        <w:rPr>
          <w:rStyle w:val="affd"/>
          <w:szCs w:val="20"/>
          <w:lang w:val="ru-RU" w:eastAsia="x-none"/>
        </w:rPr>
      </w:pPr>
      <w:r w:rsidRPr="00AC5C3A">
        <w:rPr>
          <w:rStyle w:val="affd"/>
        </w:rPr>
        <w:t>Уровень убедительности рекомендации</w:t>
      </w:r>
      <w:r w:rsidRPr="00AC5C3A">
        <w:t xml:space="preserve"> </w:t>
      </w:r>
      <w:r w:rsidR="00EF593D" w:rsidRPr="00AC5C3A">
        <w:rPr>
          <w:lang w:val="ru-RU"/>
        </w:rPr>
        <w:t xml:space="preserve">‒ </w:t>
      </w:r>
      <w:r w:rsidR="00A625B9" w:rsidRPr="00AC5C3A">
        <w:rPr>
          <w:rStyle w:val="affd"/>
          <w:lang w:val="ru-RU"/>
        </w:rPr>
        <w:t>В</w:t>
      </w:r>
      <w:r w:rsidR="00A625B9" w:rsidRPr="00AC5C3A">
        <w:rPr>
          <w:rStyle w:val="affd"/>
        </w:rPr>
        <w:t xml:space="preserve"> </w:t>
      </w:r>
      <w:r w:rsidRPr="00AC5C3A">
        <w:rPr>
          <w:rStyle w:val="affd"/>
        </w:rPr>
        <w:t>(уровень достоверности доказательств</w:t>
      </w:r>
      <w:r w:rsidRPr="00AC5C3A">
        <w:t xml:space="preserve"> </w:t>
      </w:r>
      <w:r w:rsidR="00EF593D" w:rsidRPr="00AC5C3A">
        <w:rPr>
          <w:lang w:val="ru-RU"/>
        </w:rPr>
        <w:t xml:space="preserve">‒ </w:t>
      </w:r>
      <w:r w:rsidRPr="00AC5C3A">
        <w:rPr>
          <w:rStyle w:val="affd"/>
        </w:rPr>
        <w:t>2)</w:t>
      </w:r>
    </w:p>
    <w:p w14:paraId="1CA4820C" w14:textId="61219217" w:rsidR="004F1C39" w:rsidRPr="00AC5C3A" w:rsidRDefault="004F1C39" w:rsidP="00EF593D">
      <w:pPr>
        <w:pStyle w:val="a4"/>
        <w:contextualSpacing/>
        <w:divId w:val="961032325"/>
        <w:rPr>
          <w:i/>
          <w:lang w:val="ru-RU"/>
        </w:rPr>
      </w:pPr>
      <w:r w:rsidRPr="00AC5C3A">
        <w:rPr>
          <w:rStyle w:val="affd"/>
        </w:rPr>
        <w:t xml:space="preserve">Комментарий: </w:t>
      </w:r>
      <w:r w:rsidRPr="00AC5C3A">
        <w:rPr>
          <w:i/>
        </w:rPr>
        <w:t xml:space="preserve">как уже отмечалось, АТО является одним из самых эффективных препаратов в лечение ОПЛ. После одного индукционного курса необходимо его применять и в период консолидации. Доказательных исследований, указывающих на оптимальную продолжительность курсов консолидации, их число, необходимость сочетания с ATRA**, пока не проведено. В настоящее время проведены рандомизированные проспективные исследования, которые доказали высокую эффективность АТО при низкой токсичности в лечении пациентов с ОПЛ из группы низкого и промежуточного риска. В этих исследованиях были предусмотрены четыре 4-недельных курса консолидации АТО и </w:t>
      </w:r>
      <w:r w:rsidR="00941F43" w:rsidRPr="00AC5C3A">
        <w:rPr>
          <w:i/>
        </w:rPr>
        <w:t xml:space="preserve">восемь </w:t>
      </w:r>
      <w:r w:rsidRPr="00AC5C3A">
        <w:rPr>
          <w:i/>
        </w:rPr>
        <w:t xml:space="preserve">2-недельных курсов ATRA** </w:t>
      </w:r>
      <w:r w:rsidRPr="00AC5C3A">
        <w:rPr>
          <w:i/>
        </w:rPr>
        <w:fldChar w:fldCharType="begin" w:fldLock="1"/>
      </w:r>
      <w:r w:rsidR="00AF0EFC">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[37,38]","plainTextFormattedCitation":"[37,38]","previouslyFormattedCitation":"[37,38]"},"properties":{"noteIndex":0},"schema":"https://github.com/citation-style-language/schema/raw/master/csl-citation.json"}</w:instrText>
      </w:r>
      <w:r w:rsidRPr="00AC5C3A">
        <w:rPr>
          <w:i/>
        </w:rPr>
        <w:fldChar w:fldCharType="separate"/>
      </w:r>
      <w:r w:rsidR="00CC335E" w:rsidRPr="00CC335E">
        <w:rPr>
          <w:noProof/>
        </w:rPr>
        <w:t>[37,38]</w:t>
      </w:r>
      <w:r w:rsidRPr="00AC5C3A">
        <w:rPr>
          <w:i/>
        </w:rPr>
        <w:fldChar w:fldCharType="end"/>
      </w:r>
      <w:r w:rsidRPr="00AC5C3A">
        <w:rPr>
          <w:i/>
        </w:rPr>
        <w:t>.</w:t>
      </w:r>
    </w:p>
    <w:p w14:paraId="6E1DCE4A" w14:textId="35C817CF" w:rsidR="004A681E" w:rsidRPr="00AC5C3A" w:rsidRDefault="00EA064D" w:rsidP="009E7C6E">
      <w:pPr>
        <w:pStyle w:val="32"/>
        <w:numPr>
          <w:ilvl w:val="0"/>
          <w:numId w:val="18"/>
        </w:numPr>
        <w:ind w:left="709"/>
        <w:divId w:val="961032325"/>
        <w:rPr>
          <w:rStyle w:val="affd"/>
          <w:b w:val="0"/>
          <w:bCs w:val="0"/>
          <w:lang w:val="ru-RU"/>
        </w:rPr>
      </w:pPr>
      <w:r w:rsidRPr="00AC5C3A">
        <w:rPr>
          <w:rStyle w:val="affd"/>
        </w:rPr>
        <w:t>Рекомендуется</w:t>
      </w:r>
      <w:r w:rsidRPr="00AC5C3A">
        <w:t xml:space="preserve"> </w:t>
      </w:r>
      <w:r w:rsidR="00A96987" w:rsidRPr="00AC5C3A">
        <w:t xml:space="preserve">пациентам с ОПЛ, завершившим программу консолидирующей терапии, молекулярно-генетическое исследование мутаций в гене </w:t>
      </w:r>
      <w:r w:rsidR="00A96987" w:rsidRPr="00AC5C3A">
        <w:rPr>
          <w:i/>
          <w:iCs/>
        </w:rPr>
        <w:t>PML-RARA</w:t>
      </w:r>
      <w:r w:rsidR="00A96987" w:rsidRPr="00AC5C3A">
        <w:t xml:space="preserve"> </w:t>
      </w:r>
      <w:r w:rsidR="00A96987" w:rsidRPr="00AC5C3A">
        <w:lastRenderedPageBreak/>
        <w:t xml:space="preserve">методом ПЦР </w:t>
      </w:r>
      <w:r w:rsidRPr="00AC5C3A">
        <w:t>с чувствительностью по крайней мере 1</w:t>
      </w:r>
      <w:r w:rsidR="00A96987" w:rsidRPr="00AC5C3A">
        <w:t> </w:t>
      </w:r>
      <w:r w:rsidR="004B5F39" w:rsidRPr="00AC5C3A">
        <w:t>×</w:t>
      </w:r>
      <w:r w:rsidR="00A96987" w:rsidRPr="00AC5C3A">
        <w:t> </w:t>
      </w:r>
      <w:r w:rsidRPr="00AC5C3A">
        <w:t>10</w:t>
      </w:r>
      <w:r w:rsidR="004B5F39" w:rsidRPr="00AC5C3A">
        <w:rPr>
          <w:vertAlign w:val="superscript"/>
          <w:lang w:val="ru-RU"/>
        </w:rPr>
        <w:t>‒</w:t>
      </w:r>
      <w:r w:rsidRPr="00AC5C3A">
        <w:rPr>
          <w:vertAlign w:val="superscript"/>
        </w:rPr>
        <w:t>4</w:t>
      </w:r>
      <w:r w:rsidR="00A96987" w:rsidRPr="00AC5C3A">
        <w:rPr>
          <w:vertAlign w:val="superscript"/>
        </w:rPr>
        <w:t xml:space="preserve"> </w:t>
      </w:r>
      <w:r w:rsidR="00A96987" w:rsidRPr="00AC5C3A">
        <w:t>по КМ для</w:t>
      </w:r>
      <w:r w:rsidR="00C16DAC" w:rsidRPr="00AC5C3A">
        <w:rPr>
          <w:vertAlign w:val="superscript"/>
        </w:rPr>
        <w:t xml:space="preserve"> </w:t>
      </w:r>
      <w:r w:rsidR="00A96987" w:rsidRPr="00AC5C3A">
        <w:t xml:space="preserve">оценки молекулярной ремиссии </w:t>
      </w:r>
      <w:r w:rsidR="00A96987"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A96987" w:rsidRPr="00AC5C3A">
        <w:fldChar w:fldCharType="separate"/>
      </w:r>
      <w:r w:rsidR="00EA7DAE" w:rsidRPr="00AC5C3A">
        <w:rPr>
          <w:noProof/>
        </w:rPr>
        <w:t>[1–3,5]</w:t>
      </w:r>
      <w:r w:rsidR="00A96987" w:rsidRPr="00AC5C3A">
        <w:fldChar w:fldCharType="end"/>
      </w:r>
      <w:r w:rsidRPr="00AC5C3A">
        <w:rPr>
          <w:rStyle w:val="affd"/>
          <w:b w:val="0"/>
        </w:rPr>
        <w:t>.</w:t>
      </w:r>
      <w:r w:rsidR="002012F7" w:rsidRPr="00AC5C3A">
        <w:rPr>
          <w:rStyle w:val="affd"/>
          <w:b w:val="0"/>
          <w:lang w:val="ru-RU"/>
        </w:rPr>
        <w:t xml:space="preserve"> </w:t>
      </w:r>
    </w:p>
    <w:p w14:paraId="087FD51D" w14:textId="47A31BE9" w:rsidR="004B5F39" w:rsidRPr="00AC5C3A" w:rsidRDefault="00EA064D" w:rsidP="000F352D">
      <w:pPr>
        <w:pStyle w:val="a4"/>
        <w:contextualSpacing/>
        <w:divId w:val="961032325"/>
        <w:rPr>
          <w:lang w:val="ru-RU"/>
        </w:rPr>
      </w:pPr>
      <w:r w:rsidRPr="00AC5C3A">
        <w:rPr>
          <w:rStyle w:val="affd"/>
        </w:rPr>
        <w:t>Уровень убедительности рекомендации</w:t>
      </w:r>
      <w:r w:rsidRPr="00AC5C3A">
        <w:t xml:space="preserve"> </w:t>
      </w:r>
      <w:r w:rsidR="004B5F39" w:rsidRPr="00AC5C3A">
        <w:rPr>
          <w:lang w:val="ru-RU"/>
        </w:rPr>
        <w:t xml:space="preserve">‒ </w:t>
      </w:r>
      <w:r w:rsidR="00A96987" w:rsidRPr="00AC5C3A">
        <w:rPr>
          <w:rStyle w:val="affd"/>
        </w:rPr>
        <w:t>С</w:t>
      </w:r>
      <w:r w:rsidRPr="00AC5C3A">
        <w:rPr>
          <w:rStyle w:val="affd"/>
        </w:rPr>
        <w:t xml:space="preserve"> (уровень достоверности доказательств</w:t>
      </w:r>
      <w:r w:rsidRPr="00AC5C3A">
        <w:t xml:space="preserve"> </w:t>
      </w:r>
      <w:r w:rsidR="004B5F39" w:rsidRPr="00AC5C3A">
        <w:rPr>
          <w:lang w:val="ru-RU"/>
        </w:rPr>
        <w:t xml:space="preserve">‒ </w:t>
      </w:r>
      <w:r w:rsidR="00A96987" w:rsidRPr="00AC5C3A">
        <w:rPr>
          <w:rStyle w:val="affd"/>
        </w:rPr>
        <w:t>5</w:t>
      </w:r>
      <w:r w:rsidR="002012F7" w:rsidRPr="00AC5C3A">
        <w:rPr>
          <w:rStyle w:val="affd"/>
        </w:rPr>
        <w:t>)</w:t>
      </w:r>
    </w:p>
    <w:p w14:paraId="2B1F6020" w14:textId="3555D7BC" w:rsidR="004A681E" w:rsidRPr="00AC5C3A" w:rsidRDefault="00476113" w:rsidP="009E7C6E">
      <w:pPr>
        <w:pStyle w:val="32"/>
        <w:numPr>
          <w:ilvl w:val="0"/>
          <w:numId w:val="18"/>
        </w:numPr>
        <w:ind w:left="709"/>
        <w:divId w:val="961032325"/>
      </w:pPr>
      <w:r w:rsidRPr="00AC5C3A">
        <w:rPr>
          <w:b/>
        </w:rPr>
        <w:t>Не рекомендуется</w:t>
      </w:r>
      <w:r w:rsidRPr="00AC5C3A">
        <w:t xml:space="preserve"> у пациентов с ОПЛ в первой молекулярной ремиссии выполнять </w:t>
      </w:r>
      <w:r w:rsidR="007E4796" w:rsidRPr="00AC5C3A">
        <w:t>ауто- или алло</w:t>
      </w:r>
      <w:r w:rsidR="00941F43" w:rsidRPr="00AC5C3A">
        <w:t>-</w:t>
      </w:r>
      <w:r w:rsidR="007E4796" w:rsidRPr="00AC5C3A">
        <w:t xml:space="preserve">ТГСК </w:t>
      </w:r>
      <w:r w:rsidRPr="00AC5C3A">
        <w:fldChar w:fldCharType="begin" w:fldLock="1"/>
      </w:r>
      <w:r w:rsidR="00AF0EFC">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3,5,40]","plainTextFormattedCitation":"[1–3,5,40]","previouslyFormattedCitation":"[1–3,5,40]"},"properties":{"noteIndex":0},"schema":"https://github.com/citation-style-language/schema/raw/master/csl-citation.json"}</w:instrText>
      </w:r>
      <w:r w:rsidRPr="00AC5C3A">
        <w:fldChar w:fldCharType="separate"/>
      </w:r>
      <w:r w:rsidR="00CC335E" w:rsidRPr="00CC335E">
        <w:rPr>
          <w:noProof/>
        </w:rPr>
        <w:t>[1–3,5,40]</w:t>
      </w:r>
      <w:r w:rsidRPr="00AC5C3A">
        <w:fldChar w:fldCharType="end"/>
      </w:r>
      <w:r w:rsidRPr="00AC5C3A">
        <w:t>.</w:t>
      </w:r>
      <w:r w:rsidR="002012F7" w:rsidRPr="00AC5C3A">
        <w:rPr>
          <w:lang w:val="ru-RU"/>
        </w:rPr>
        <w:t xml:space="preserve"> </w:t>
      </w:r>
    </w:p>
    <w:p w14:paraId="6DB77401" w14:textId="62880298" w:rsidR="00476113" w:rsidRPr="00AC5C3A" w:rsidRDefault="00476113" w:rsidP="000F352D">
      <w:pPr>
        <w:pStyle w:val="a4"/>
        <w:contextualSpacing/>
        <w:divId w:val="961032325"/>
      </w:pPr>
      <w:r w:rsidRPr="00AC5C3A">
        <w:rPr>
          <w:rStyle w:val="affd"/>
        </w:rPr>
        <w:t>Уровень убедительности рекомендации</w:t>
      </w:r>
      <w:r w:rsidRPr="00AC5C3A">
        <w:t xml:space="preserve"> </w:t>
      </w:r>
      <w:r w:rsidR="00DB6894" w:rsidRPr="00AC5C3A">
        <w:rPr>
          <w:lang w:val="ru-RU"/>
        </w:rPr>
        <w:t xml:space="preserve">‒ </w:t>
      </w:r>
      <w:r w:rsidRPr="00AC5C3A">
        <w:rPr>
          <w:rStyle w:val="affd"/>
          <w:lang w:val="en-US"/>
        </w:rPr>
        <w:t>C</w:t>
      </w:r>
      <w:r w:rsidRPr="00AC5C3A">
        <w:rPr>
          <w:rStyle w:val="affd"/>
        </w:rPr>
        <w:t xml:space="preserve"> (уровень достоверности доказательств</w:t>
      </w:r>
      <w:r w:rsidRPr="00AC5C3A">
        <w:t xml:space="preserve"> </w:t>
      </w:r>
      <w:r w:rsidR="00DB6894" w:rsidRPr="00AC5C3A">
        <w:rPr>
          <w:lang w:val="ru-RU"/>
        </w:rPr>
        <w:t xml:space="preserve">‒ </w:t>
      </w:r>
      <w:r w:rsidRPr="00AC5C3A">
        <w:rPr>
          <w:b/>
        </w:rPr>
        <w:t>5</w:t>
      </w:r>
      <w:r w:rsidRPr="00AC5C3A">
        <w:rPr>
          <w:rStyle w:val="affd"/>
          <w:b w:val="0"/>
        </w:rPr>
        <w:t>)</w:t>
      </w:r>
    </w:p>
    <w:p w14:paraId="31EA3609" w14:textId="77777777" w:rsidR="00C97CC9" w:rsidRPr="00AC5C3A" w:rsidRDefault="00476113" w:rsidP="00DB6894">
      <w:pPr>
        <w:pStyle w:val="a4"/>
        <w:contextualSpacing/>
        <w:divId w:val="961032325"/>
        <w:rPr>
          <w:i/>
        </w:rPr>
      </w:pPr>
      <w:r w:rsidRPr="00AC5C3A">
        <w:rPr>
          <w:rStyle w:val="affd"/>
        </w:rPr>
        <w:t xml:space="preserve">Комментарии: </w:t>
      </w:r>
      <w:r w:rsidRPr="00AC5C3A">
        <w:rPr>
          <w:i/>
        </w:rPr>
        <w:t xml:space="preserve">выполнение </w:t>
      </w:r>
      <w:r w:rsidR="0020511E" w:rsidRPr="00AC5C3A">
        <w:rPr>
          <w:i/>
        </w:rPr>
        <w:t xml:space="preserve">ТГСК </w:t>
      </w:r>
      <w:r w:rsidR="00EA064D" w:rsidRPr="00AC5C3A">
        <w:rPr>
          <w:i/>
        </w:rPr>
        <w:t xml:space="preserve">у </w:t>
      </w:r>
      <w:r w:rsidR="00F8002A" w:rsidRPr="00AC5C3A">
        <w:rPr>
          <w:i/>
        </w:rPr>
        <w:t xml:space="preserve">пациентов с </w:t>
      </w:r>
      <w:r w:rsidR="00EA064D" w:rsidRPr="00AC5C3A">
        <w:rPr>
          <w:i/>
        </w:rPr>
        <w:t xml:space="preserve">ОПЛ в первой </w:t>
      </w:r>
      <w:r w:rsidR="0020511E" w:rsidRPr="00AC5C3A">
        <w:rPr>
          <w:i/>
        </w:rPr>
        <w:t xml:space="preserve">ПР </w:t>
      </w:r>
      <w:r w:rsidR="00EA064D" w:rsidRPr="00AC5C3A">
        <w:rPr>
          <w:i/>
        </w:rPr>
        <w:t>не показано. Для крайне незначительной части пациентов с персистенцией МОБ после завершения консолидации</w:t>
      </w:r>
      <w:r w:rsidR="0020511E" w:rsidRPr="00AC5C3A">
        <w:rPr>
          <w:i/>
        </w:rPr>
        <w:t xml:space="preserve"> алло</w:t>
      </w:r>
      <w:r w:rsidR="00941F43" w:rsidRPr="00AC5C3A">
        <w:rPr>
          <w:i/>
        </w:rPr>
        <w:t>-</w:t>
      </w:r>
      <w:r w:rsidR="0020511E" w:rsidRPr="00AC5C3A">
        <w:rPr>
          <w:i/>
        </w:rPr>
        <w:t>ТГСК</w:t>
      </w:r>
      <w:r w:rsidR="00EA064D" w:rsidRPr="00AC5C3A">
        <w:rPr>
          <w:i/>
        </w:rPr>
        <w:t xml:space="preserve"> следует рассматривать лишь в том случае, если есть подходящий HLA-идентичный донор. Из-за того, что у этих </w:t>
      </w:r>
      <w:r w:rsidR="00F8002A" w:rsidRPr="00AC5C3A">
        <w:rPr>
          <w:i/>
        </w:rPr>
        <w:t>пациентов</w:t>
      </w:r>
      <w:r w:rsidR="00EA064D" w:rsidRPr="00AC5C3A">
        <w:rPr>
          <w:i/>
        </w:rPr>
        <w:t xml:space="preserve"> могут отмечаться ранние рецидивы, может быть использована дополнительная терапия (например, ATO) с целью контроля заболевания и для достижения молекулярной ПР перед трансплантацией.</w:t>
      </w:r>
    </w:p>
    <w:p w14:paraId="0127D1DD" w14:textId="77777777" w:rsidR="00C97CC9" w:rsidRPr="00AC5C3A" w:rsidRDefault="00EA064D" w:rsidP="00836F6D">
      <w:pPr>
        <w:pStyle w:val="a4"/>
        <w:contextualSpacing/>
        <w:divId w:val="961032325"/>
        <w:rPr>
          <w:i/>
        </w:rPr>
      </w:pPr>
      <w:r w:rsidRPr="00AC5C3A">
        <w:rPr>
          <w:i/>
        </w:rPr>
        <w:t>В настоящее время почти весь опыт в ТГСК был основан на использовании миелоаблативного режима кондиционирования. Данных о применении режима пониженной интенсивности при этом заболевании нет.</w:t>
      </w:r>
    </w:p>
    <w:p w14:paraId="6FAAAF8C" w14:textId="77777777" w:rsidR="00C97CC9" w:rsidRPr="00AC5C3A" w:rsidRDefault="00EA064D" w:rsidP="00836F6D">
      <w:pPr>
        <w:pStyle w:val="a4"/>
        <w:contextualSpacing/>
        <w:divId w:val="961032325"/>
        <w:rPr>
          <w:i/>
          <w:lang w:val="ru-RU"/>
        </w:rPr>
      </w:pPr>
      <w:r w:rsidRPr="00AC5C3A">
        <w:rPr>
          <w:i/>
        </w:rPr>
        <w:t>У пациентов из группы высокого риска развития рецидива после достижения молекулярной ПР может быть осуществлена заготовка аутологичных стволовых клеток крови с целью выполнения ауто</w:t>
      </w:r>
      <w:r w:rsidR="00B43A87" w:rsidRPr="00AC5C3A">
        <w:rPr>
          <w:i/>
        </w:rPr>
        <w:t>-</w:t>
      </w:r>
      <w:r w:rsidRPr="00AC5C3A">
        <w:rPr>
          <w:i/>
        </w:rPr>
        <w:t>Т</w:t>
      </w:r>
      <w:r w:rsidR="0020511E" w:rsidRPr="00AC5C3A">
        <w:rPr>
          <w:i/>
        </w:rPr>
        <w:t>Г</w:t>
      </w:r>
      <w:r w:rsidRPr="00AC5C3A">
        <w:rPr>
          <w:i/>
        </w:rPr>
        <w:t xml:space="preserve">СК как консолидирующей терапии. При этом необходимо, чтобы в собранном клеточном субстрате методом ПЦР химерный транскрипт не определялся. Несмотря на хорошие результаты, достигнутые при использовании этого подхода, роль трансплантации является неопределенной, поскольку, как показал ряд исследований, долгосрочная ремиссия может быть достигнута с помощью нескольких курсов ATO. </w:t>
      </w:r>
    </w:p>
    <w:p w14:paraId="021D8AC5" w14:textId="77777777" w:rsidR="00C97CC9" w:rsidRPr="00AC5C3A" w:rsidRDefault="002B54F5" w:rsidP="009D0271">
      <w:pPr>
        <w:pStyle w:val="2"/>
        <w:divId w:val="961032325"/>
      </w:pPr>
      <w:bookmarkStart w:id="27" w:name="_Toc64501880"/>
      <w:r w:rsidRPr="00AC5C3A">
        <w:t>3.5</w:t>
      </w:r>
      <w:r w:rsidR="00323427" w:rsidRPr="00AC5C3A">
        <w:t>.</w:t>
      </w:r>
      <w:r w:rsidR="00EA064D" w:rsidRPr="00AC5C3A">
        <w:t xml:space="preserve"> Поддерживающая терапия</w:t>
      </w:r>
      <w:bookmarkEnd w:id="27"/>
    </w:p>
    <w:p w14:paraId="42615ECA" w14:textId="1E7AD776" w:rsidR="004A681E" w:rsidRPr="00AC5C3A" w:rsidRDefault="00EA064D" w:rsidP="00F748CA">
      <w:pPr>
        <w:pStyle w:val="32"/>
        <w:numPr>
          <w:ilvl w:val="0"/>
          <w:numId w:val="18"/>
        </w:numPr>
        <w:ind w:left="709"/>
        <w:divId w:val="961032325"/>
        <w:rPr>
          <w:b/>
          <w:bCs/>
          <w:lang w:val="ru-RU"/>
        </w:rPr>
      </w:pPr>
      <w:r w:rsidRPr="00AC5C3A">
        <w:rPr>
          <w:rStyle w:val="affd"/>
        </w:rPr>
        <w:t>Рекомендуется</w:t>
      </w:r>
      <w:r w:rsidRPr="00AC5C3A">
        <w:t xml:space="preserve"> </w:t>
      </w:r>
      <w:r w:rsidR="009244F4" w:rsidRPr="00AC5C3A">
        <w:t xml:space="preserve">у пациентов с </w:t>
      </w:r>
      <w:r w:rsidR="00BD3973" w:rsidRPr="00AC5C3A">
        <w:t>ОПЛ</w:t>
      </w:r>
      <w:r w:rsidR="009244F4" w:rsidRPr="00AC5C3A">
        <w:t xml:space="preserve">, завершивших программу индукции и консолидации ремиссии без применения АТО, </w:t>
      </w:r>
      <w:r w:rsidRPr="00AC5C3A">
        <w:t xml:space="preserve">проводить поддерживающее лечение </w:t>
      </w:r>
      <w:r w:rsidR="007E4796" w:rsidRPr="00AC5C3A">
        <w:rPr>
          <w:iCs/>
        </w:rPr>
        <w:t>ATRA</w:t>
      </w:r>
      <w:r w:rsidR="007E4796" w:rsidRPr="00AC5C3A">
        <w:rPr>
          <w:i/>
        </w:rPr>
        <w:t>**</w:t>
      </w:r>
      <w:r w:rsidR="009244F4" w:rsidRPr="00AC5C3A">
        <w:t xml:space="preserve">, </w:t>
      </w:r>
      <w:r w:rsidRPr="00AC5C3A">
        <w:t xml:space="preserve">метотрексатом** и </w:t>
      </w:r>
      <w:r w:rsidR="00BD3973" w:rsidRPr="00AC5C3A">
        <w:t>меркаптопурином**</w:t>
      </w:r>
      <w:r w:rsidR="00A66DC9" w:rsidRPr="00AC5C3A">
        <w:t xml:space="preserve"> в течение двух лет либо до ко</w:t>
      </w:r>
      <w:r w:rsidR="00A66DC9" w:rsidRPr="00AC5C3A">
        <w:rPr>
          <w:rStyle w:val="33"/>
        </w:rPr>
        <w:t>н</w:t>
      </w:r>
      <w:r w:rsidR="00A66DC9" w:rsidRPr="00AC5C3A">
        <w:t>статации рецидива</w:t>
      </w:r>
      <w:r w:rsidR="00BD3973" w:rsidRPr="00AC5C3A">
        <w:t xml:space="preserve"> </w:t>
      </w:r>
      <w:r w:rsidR="009244F4" w:rsidRPr="00AC5C3A">
        <w:fldChar w:fldCharType="begin" w:fldLock="1"/>
      </w:r>
      <w:r w:rsidR="00AF0EFC">
        <w:instrText>ADDIN CSL_CITATION {"citationItems":[{"id":"ITEM-1","itemData":{"ISSN":"0006-4971","PMID":"10438706","abstract":"All transretinoic acid (ATRA) followed by daunorubicin (DNR)-AraC chemotherapy (CT) has improved the outcome of acute promyelocytic leukemia (APL) by comparison to CT alone. In a randomized trial, (1) we compared 2 induction schedules (ATRA followed by CT [ATRA--&gt;CT] and ATRA plus CT [ATRA+CT, with CT added on day 3 of ATRA treatment]) and (2) we assessed the role of maintenance treatment. Four hundred thirteen patients &lt;/=75 years of age and with newly diagnosed APL were included. Induction treatment was stratified on white blood cell (WBC) count and age: patients &lt;/=65 years of age and with an initial WBC count of &lt;/=5,000/microL (n = 208) were randomized between ATRA--&gt;CT and ATRA+CT (initially randomized patients); patients with a WBC count greater than (high WBC count group, n = 163) and patients 66 to 75 years of age with a WBC count greater than 5,000/microL (elderly group, n = 42) were not initially randomized and received ATRA+CT from day 1 and ATRA --&gt;CT, respectively. All patients achieving CR received 2 additional DNR-AraC courses (only 1 in patients 66 to 75 years of age) and were then randomized for maintenance between no treatment, intermittent ATRA (15 days every 3 months) for 2 years, continuous low-dose CT (6 mercaptopurine + methotrexate) for 2 years, or both, using a 2-by-2 factorial design. Overall, 381 (92%) of the patients achieved complete remission (CR), 31 (7%) suffered an early death, and only 1 patient had leukemic resistance. ATRA syndrome occurred in 64 patients (15%) and was fatal in 5 cases. The CR rate was similar in all induction treatment groups. Event-free survival (EFS) was significantly lower in the high WBC group (P =.0002) and close to significance in the elderly group (P =.086) as compared with initially randomized patients. Relapse at 2 years was estimated at 6% in the ATRA+CT group, versus 16% in the ATRA--&gt;CT group (P =.04, relative risk [RR] =.41). EFS at 2 years was estimated at 84% in the ATRA+CT group, versus 77% in the ATRA--&gt;CT group (P =.1, RR =.62). Two hundred eighty-nine patients were randomized for maintenance. The 2-year relapse rate was 11% in patients randomized to continuous maintenance CT and 27% in patients randomized to no CT (P =.0002) and 13% in patients randomized to intermittent ATRA and 25% in patients randomized to no ATRA (P =.02). An additive effect of continuous maintenance CT and intermittent ATRA was seen, and only 6 of the 74 patients who received both maintenance treatments had r…","author":[{"dropping-particle":"","family":"Fenaux","given":"P","non-dropping-particle":"","parse-names":false,"suffix":""},{"dropping-particle":"","family":"Chastang","given":"C","non-dropping-particle":"","parse-names":false,"suffix":""},{"dropping-particle":"","family":"Chevret","given":"S","non-dropping-particle":"","parse-names":false,"suffix":""},{"dropping-particle":"","family":"Sanz","given":"M","non-dropping-particle":"","parse-names":false,"suffix":""},{"dropping-particle":"","family":"Dombret","given":"H","non-dropping-particle":"","parse-names":false,"suffix":""},{"dropping-particle":"","family":"Archimbaud","given":"E","non-dropping-particle":"","parse-names":false,"suffix":""},{"dropping-particle":"","family":"Fey","given":"M","non-dropping-particle":"","parse-names":false,"suffix":""},{"dropping-particle":"","family":"Rayon","given":"C","non-dropping-particle":"","parse-names":false,"suffix":""},{"dropping-particle":"","family":"Huguet","given":"F","non-dropping-particle":"","parse-names":false,"suffix":""},{"dropping-particle":"","family":"Sotto","given":"J J","non-dropping-particle":"","parse-names":false,"suffix":""},{"dropping-particle":"","family":"Gardin","given":"C","non-dropping-particle":"","parse-names":false,"suffix":""},{"dropping-particle":"","family":"Makhoul","given":"P C","non-dropping-particle":"","parse-names":false,"suffix":""},{"dropping-particle":"","family":"Travade","given":"P","non-dropping-particle":"","parse-names":false,"suffix":""},{"dropping-particle":"","family":"Solary","given":"E","non-dropping-particle":"","parse-names":false,"suffix":""},{"dropping-particle":"","family":"Fegueux","given":"N","non-dropping-particle":"","parse-names":false,"suffix":""},{"dropping-particle":"","family":"Bordessoule","given":"D","non-dropping-particle":"","parse-names":false,"suffix":""},{"dropping-particle":"","family":"Miguel","given":"J S","non-dropping-particle":"","parse-names":false,"suffix":""},{"dropping-particle":"","family":"Link","given":"H","non-dropping-particle":"","parse-names":false,"suffix":""},{"dropping-particle":"","family":"Desablens","given":"B","non-dropping-particle":"","parse-names":false,"suffix":""},{"dropping-particle":"","family":"Stamatoullas","given":"A","non-dropping-particle":"","parse-names":false,"suffix":""},{"dropping-particle":"","family":"Deconinck","given":"E","non-dropping-particle":"","parse-names":false,"suffix":""},{"dropping-particle":"","family":"Maloisel","given":"F","non-dropping-particle":"","parse-names":false,"suffix":""},{"dropping-particle":"","family":"Castaigne","given":"S","non-dropping-particle":"","parse-names":false,"suffix":""},{"dropping-particle":"","family":"Preudhomme","given":"C","non-dropping-particle":"","parse-names":false,"suffix":""},{"dropping-particle":"","family":"Degos","given":"L","non-dropping-particle":"","parse-names":false,"suffix":""}],"container-title":"Blood","id":"ITEM-1","issue":"4","issued":{"date-parts":[["1999","8","15"]]},"page":"1192-200","title":"A randomized comparison of all transretinoic acid (ATRA) followed by chemotherapy and ATRA plus chemotherapy and the role of maintenance therapy in newly diagnosed acute promyelocytic leukemia. The European APL Group.","type":"article-journal","volume":"94"},"uris":["http://www.mendeley.com/documents/?uuid=c5c75e79-f7cb-35a3-a6b0-fd8d86bb9f40"]},{"id":"ITEM-2","itemData":{"DOI":"10.1182/blood-2002-02-0632","ISSN":"00064971","abstract":"We previously reported a benefit for all-trans retinoic acid (ATRA) in both induction and maintenance therapy in patients with acute promyelocytic leukemia (APL). To determine the durability of this benefit and identify important prognostic factors, long-term follow-up of the North American Intergroup APL trial is reported. A total of 350 patients with newly diagnosed APL were randomized to either daunorubicin and cytarabine (DA) or ATRA for induction and then either ATRA maintenance or observation following consolidation chemotherapy. The complete remission (CR) rates were not significantly different between the ATRA and DA groups (70% and 73%, respectively). However, the 5-year disease-free survival (DFS) and overall survival (OS) were longer with ATRA than with DA for induction (69% vs 29% and 69% vs 45%, respectively). Based on both induction and maintenance randomizations, the 5-year DFS was 16% for patients randomized to DA and observation, 47% for DA and ATRA, 55% for ATRA and observation, and 74% for ATRA and ATRA. There was no advantage of either induction regimen among any subgroups when CR alone was considered. However, female sex, classical M3 morphology (vs the microgranular variant [M3v]), and treatment-white blood cell count (WBC) interaction (ATRA/WBC below 2 × 109/L [2000/μL] best, DA/WBC above 2 × 109/L worst) were each significantly associated with improved DFS (P &lt; .05). Treatment with ATRA, WBC below 2 × 109/L, and absence of bleeding disorder were each significantly associated with improved OS. Age more than 15 years, female sex, and treatment-morphology interaction (DA/M3v worst, ATRA best regardless of morphology) were each significantly associated with improved DFS based on maintenance randomization. The improvement in outcome with ATRA in APL was maintained with long-term follow-up. © 2002 by The American Society of Hematology.","author":[{"dropping-particle":"","family":"Tallman","given":"Martin S.","non-dropping-particle":"","parse-names":false,"suffix":""},{"dropping-particle":"","family":"Andersen","given":"Janet W.","non-dropping-particle":"","parse-names":false,"suffix":""},{"dropping-particle":"","family":"Schiffer","given":"Charles A.","non-dropping-particle":"","parse-names":false,"suffix":""},{"dropping-particle":"","family":"Appelbaum","given":"Frederick R.","non-dropping-particle":"","parse-names":false,"suffix":""},{"dropping-particle":"","family":"Feusner","given":"James H.","non-dropping-particle":"","parse-names":false,"suffix":""},{"dropping-particle":"","family":"Woods","given":"William G.","non-dropping-particle":"","parse-names":false,"suffix":""},{"dropping-particle":"","family":"Ogden","given":"Angela","non-dropping-particle":"","parse-names":false,"suffix":""},{"dropping-particle":"","family":"Weinstein","given":"Howard","non-dropping-particle":"","parse-names":false,"suffix":""},{"dropping-particle":"","family":"Shepherd","given":"Lois","non-dropping-particle":"","parse-names":false,"suffix":""},{"dropping-particle":"","family":"Willman","given":"Cheryl","non-dropping-particle":"","parse-names":false,"suffix":""},{"dropping-particle":"","family":"Bloomfield","given":"Clara D.","non-dropping-particle":"","parse-names":false,"suffix":""},{"dropping-particle":"","family":"Rowe","given":"Jacob M.","non-dropping-particle":"","parse-names":false,"suffix":""},{"dropping-particle":"","family":"Wiernik","given":"Peter H.","non-dropping-particle":"","parse-names":false,"suffix":""}],"container-title":"Blood","id":"ITEM-2","issue":"13","issued":{"date-parts":[["2002","12","15"]]},"page":"4298-4302","title":"All-trans retinoic acid in acute promyelocytic leukemia: Long-term outcome and prognostic factor analysis from the North American Intergroup protocol","type":"article-journal","volume":"100"},"uris":["http://www.mendeley.com/documents/?uuid=716d8cda-08c3-3723-921e-4e6cec03e9a5"]}],"mendeley":{"formattedCitation":"[33,43]","plainTextFormattedCitation":"[33,43]","previouslyFormattedCitation":"[33,43]"},"properties":{"noteIndex":0},"schema":"https://github.com/citation-style-language/schema/raw/master/csl-citation.json"}</w:instrText>
      </w:r>
      <w:r w:rsidR="009244F4" w:rsidRPr="00AC5C3A">
        <w:fldChar w:fldCharType="separate"/>
      </w:r>
      <w:r w:rsidR="00CC335E" w:rsidRPr="00CC335E">
        <w:rPr>
          <w:noProof/>
        </w:rPr>
        <w:t>[33,43]</w:t>
      </w:r>
      <w:r w:rsidR="009244F4" w:rsidRPr="00AC5C3A">
        <w:fldChar w:fldCharType="end"/>
      </w:r>
      <w:r w:rsidR="00BD3973" w:rsidRPr="00AC5C3A">
        <w:t>.</w:t>
      </w:r>
      <w:r w:rsidR="002012F7" w:rsidRPr="00AC5C3A">
        <w:rPr>
          <w:lang w:val="ru-RU"/>
        </w:rPr>
        <w:t xml:space="preserve"> </w:t>
      </w:r>
    </w:p>
    <w:p w14:paraId="2C7E4035" w14:textId="0979EE77" w:rsidR="00C97CC9" w:rsidRPr="00AC5C3A" w:rsidRDefault="00EA064D" w:rsidP="000F352D">
      <w:pPr>
        <w:pStyle w:val="a4"/>
        <w:contextualSpacing/>
        <w:divId w:val="961032325"/>
        <w:rPr>
          <w:rStyle w:val="affd"/>
          <w:szCs w:val="20"/>
          <w:lang w:val="ru-RU" w:eastAsia="x-none"/>
        </w:rPr>
      </w:pPr>
      <w:r w:rsidRPr="00AC5C3A">
        <w:rPr>
          <w:rStyle w:val="affd"/>
        </w:rPr>
        <w:t>Уровень убедительности рекомендации</w:t>
      </w:r>
      <w:r w:rsidRPr="00AC5C3A">
        <w:t xml:space="preserve"> </w:t>
      </w:r>
      <w:r w:rsidR="00703065" w:rsidRPr="00AC5C3A">
        <w:rPr>
          <w:lang w:val="ru-RU"/>
        </w:rPr>
        <w:t xml:space="preserve">‒ </w:t>
      </w:r>
      <w:r w:rsidR="00337C50" w:rsidRPr="00AC5C3A">
        <w:rPr>
          <w:rStyle w:val="affd"/>
          <w:lang w:val="en-US"/>
        </w:rPr>
        <w:t>B</w:t>
      </w:r>
      <w:r w:rsidRPr="00AC5C3A">
        <w:rPr>
          <w:rStyle w:val="affd"/>
        </w:rPr>
        <w:t xml:space="preserve"> (уровень достоверности доказательств</w:t>
      </w:r>
      <w:r w:rsidRPr="00AC5C3A">
        <w:t xml:space="preserve"> </w:t>
      </w:r>
      <w:r w:rsidR="00703065" w:rsidRPr="00AC5C3A">
        <w:rPr>
          <w:lang w:val="ru-RU"/>
        </w:rPr>
        <w:t xml:space="preserve">‒ </w:t>
      </w:r>
      <w:r w:rsidR="00337C50" w:rsidRPr="00AC5C3A">
        <w:rPr>
          <w:b/>
        </w:rPr>
        <w:t>2</w:t>
      </w:r>
      <w:r w:rsidR="007342CB" w:rsidRPr="00AC5C3A">
        <w:rPr>
          <w:rStyle w:val="affd"/>
        </w:rPr>
        <w:t>)</w:t>
      </w:r>
    </w:p>
    <w:p w14:paraId="0271ED0D" w14:textId="693608F9" w:rsidR="00BD3973" w:rsidRPr="00AC5C3A" w:rsidRDefault="00BD3973" w:rsidP="00703065">
      <w:pPr>
        <w:pStyle w:val="a4"/>
        <w:contextualSpacing/>
        <w:divId w:val="961032325"/>
        <w:rPr>
          <w:i/>
        </w:rPr>
      </w:pPr>
      <w:r w:rsidRPr="00AC5C3A">
        <w:rPr>
          <w:rStyle w:val="affd"/>
        </w:rPr>
        <w:lastRenderedPageBreak/>
        <w:t xml:space="preserve">Комментарии: </w:t>
      </w:r>
      <w:r w:rsidR="00337C50" w:rsidRPr="00AC5C3A">
        <w:rPr>
          <w:i/>
        </w:rPr>
        <w:t xml:space="preserve">несмотря </w:t>
      </w:r>
      <w:r w:rsidRPr="00AC5C3A">
        <w:rPr>
          <w:i/>
        </w:rPr>
        <w:t xml:space="preserve">на то что эффективность поддерживающей терапии была доказана в </w:t>
      </w:r>
      <w:r w:rsidR="00740D9C" w:rsidRPr="00AC5C3A">
        <w:rPr>
          <w:i/>
          <w:lang w:val="ru-RU"/>
        </w:rPr>
        <w:t>двух</w:t>
      </w:r>
      <w:r w:rsidRPr="00AC5C3A">
        <w:rPr>
          <w:i/>
        </w:rPr>
        <w:t xml:space="preserve"> рандомизированных исследованиях</w:t>
      </w:r>
      <w:r w:rsidR="00337C50" w:rsidRPr="00AC5C3A">
        <w:rPr>
          <w:i/>
        </w:rPr>
        <w:t xml:space="preserve"> </w:t>
      </w:r>
      <w:r w:rsidR="00337C50" w:rsidRPr="00AC5C3A">
        <w:rPr>
          <w:i/>
        </w:rPr>
        <w:fldChar w:fldCharType="begin" w:fldLock="1"/>
      </w:r>
      <w:r w:rsidR="00AF0EFC">
        <w:rPr>
          <w:i/>
        </w:rPr>
        <w:instrText>ADDIN CSL_CITATION {"citationItems":[{"id":"ITEM-1","itemData":{"ISSN":"0006-4971","PMID":"10438706","abstract":"All transretinoic acid (ATRA) followed by daunorubicin (DNR)-AraC chemotherapy (CT) has improved the outcome of acute promyelocytic leukemia (APL) by comparison to CT alone. In a randomized trial, (1) we compared 2 induction schedules (ATRA followed by CT [ATRA--&gt;CT] and ATRA plus CT [ATRA+CT, with CT added on day 3 of ATRA treatment]) and (2) we assessed the role of maintenance treatment. Four hundred thirteen patients &lt;/=75 years of age and with newly diagnosed APL were included. Induction treatment was stratified on white blood cell (WBC) count and age: patients &lt;/=65 years of age and with an initial WBC count of &lt;/=5,000/microL (n = 208) were randomized between ATRA--&gt;CT and ATRA+CT (initially randomized patients); patients with a WBC count greater than (high WBC count group, n = 163) and patients 66 to 75 years of age with a WBC count greater than 5,000/microL (elderly group, n = 42) were not initially randomized and received ATRA+CT from day 1 and ATRA --&gt;CT, respectively. All patients achieving CR received 2 additional DNR-AraC courses (only 1 in patients 66 to 75 years of age) and were then randomized for maintenance between no treatment, intermittent ATRA (15 days every 3 months) for 2 years, continuous low-dose CT (6 mercaptopurine + methotrexate) for 2 years, or both, using a 2-by-2 factorial design. Overall, 381 (92%) of the patients achieved complete remission (CR), 31 (7%) suffered an early death, and only 1 patient had leukemic resistance. ATRA syndrome occurred in 64 patients (15%) and was fatal in 5 cases. The CR rate was similar in all induction treatment groups. Event-free survival (EFS) was significantly lower in the high WBC group (P =.0002) and close to significance in the elderly group (P =.086) as compared with initially randomized patients. Relapse at 2 years was estimated at 6% in the ATRA+CT group, versus 16% in the ATRA--&gt;CT group (P =.04, relative risk [RR] =.41). EFS at 2 years was estimated at 84% in the ATRA+CT group, versus 77% in the ATRA--&gt;CT group (P =.1, RR =.62). Two hundred eighty-nine patients were randomized for maintenance. The 2-year relapse rate was 11% in patients randomized to continuous maintenance CT and 27% in patients randomized to no CT (P =.0002) and 13% in patients randomized to intermittent ATRA and 25% in patients randomized to no ATRA (P =.02). An additive effect of continuous maintenance CT and intermittent ATRA was seen, and only 6 of the 74 patients who received both maintenance treatments had r…","author":[{"dropping-particle":"","family":"Fenaux","given":"P","non-dropping-particle":"","parse-names":false,"suffix":""},{"dropping-particle":"","family":"Chastang","given":"C","non-dropping-particle":"","parse-names":false,"suffix":""},{"dropping-particle":"","family":"Chevret","given":"S","non-dropping-particle":"","parse-names":false,"suffix":""},{"dropping-particle":"","family":"Sanz","given":"M","non-dropping-particle":"","parse-names":false,"suffix":""},{"dropping-particle":"","family":"Dombret","given":"H","non-dropping-particle":"","parse-names":false,"suffix":""},{"dropping-particle":"","family":"Archimbaud","given":"E","non-dropping-particle":"","parse-names":false,"suffix":""},{"dropping-particle":"","family":"Fey","given":"M","non-dropping-particle":"","parse-names":false,"suffix":""},{"dropping-particle":"","family":"Rayon","given":"C","non-dropping-particle":"","parse-names":false,"suffix":""},{"dropping-particle":"","family":"Huguet","given":"F","non-dropping-particle":"","parse-names":false,"suffix":""},{"dropping-particle":"","family":"Sotto","given":"J J","non-dropping-particle":"","parse-names":false,"suffix":""},{"dropping-particle":"","family":"Gardin","given":"C","non-dropping-particle":"","parse-names":false,"suffix":""},{"dropping-particle":"","family":"Makhoul","given":"P C","non-dropping-particle":"","parse-names":false,"suffix":""},{"dropping-particle":"","family":"Travade","given":"P","non-dropping-particle":"","parse-names":false,"suffix":""},{"dropping-particle":"","family":"Solary","given":"E","non-dropping-particle":"","parse-names":false,"suffix":""},{"dropping-particle":"","family":"Fegueux","given":"N","non-dropping-particle":"","parse-names":false,"suffix":""},{"dropping-particle":"","family":"Bordessoule","given":"D","non-dropping-particle":"","parse-names":false,"suffix":""},{"dropping-particle":"","family":"Miguel","given":"J S","non-dropping-particle":"","parse-names":false,"suffix":""},{"dropping-particle":"","family":"Link","given":"H","non-dropping-particle":"","parse-names":false,"suffix":""},{"dropping-particle":"","family":"Desablens","given":"B","non-dropping-particle":"","parse-names":false,"suffix":""},{"dropping-particle":"","family":"Stamatoullas","given":"A","non-dropping-particle":"","parse-names":false,"suffix":""},{"dropping-particle":"","family":"Deconinck","given":"E","non-dropping-particle":"","parse-names":false,"suffix":""},{"dropping-particle":"","family":"Maloisel","given":"F","non-dropping-particle":"","parse-names":false,"suffix":""},{"dropping-particle":"","family":"Castaigne","given":"S","non-dropping-particle":"","parse-names":false,"suffix":""},{"dropping-particle":"","family":"Preudhomme","given":"C","non-dropping-particle":"","parse-names":false,"suffix":""},{"dropping-particle":"","family":"Degos","given":"L","non-dropping-particle":"","parse-names":false,"suffix":""}],"container-title":"Blood","id":"ITEM-1","issue":"4","issued":{"date-parts":[["1999","8","15"]]},"page":"1192-200","title":"A randomized comparison of all transretinoic acid (ATRA) followed by chemotherapy and ATRA plus chemotherapy and the role of maintenance therapy in newly diagnosed acute promyelocytic leukemia. The European APL Group.","type":"article-journal","volume":"94"},"uris":["http://www.mendeley.com/documents/?uuid=c5c75e79-f7cb-35a3-a6b0-fd8d86bb9f40"]},{"id":"ITEM-2","itemData":{"DOI":"10.1182/blood-2002-02-0632","ISSN":"00064971","abstract":"We previously reported a benefit for all-trans retinoic acid (ATRA) in both induction and maintenance therapy in patients with acute promyelocytic leukemia (APL). To determine the durability of this benefit and identify important prognostic factors, long-term follow-up of the North American Intergroup APL trial is reported. A total of 350 patients with newly diagnosed APL were randomized to either daunorubicin and cytarabine (DA) or ATRA for induction and then either ATRA maintenance or observation following consolidation chemotherapy. The complete remission (CR) rates were not significantly different between the ATRA and DA groups (70% and 73%, respectively). However, the 5-year disease-free survival (DFS) and overall survival (OS) were longer with ATRA than with DA for induction (69% vs 29% and 69% vs 45%, respectively). Based on both induction and maintenance randomizations, the 5-year DFS was 16% for patients randomized to DA and observation, 47% for DA and ATRA, 55% for ATRA and observation, and 74% for ATRA and ATRA. There was no advantage of either induction regimen among any subgroups when CR alone was considered. However, female sex, classical M3 morphology (vs the microgranular variant [M3v]), and treatment-white blood cell count (WBC) interaction (ATRA/WBC below 2 × 109/L [2000/μL] best, DA/WBC above 2 × 109/L worst) were each significantly associated with improved DFS (P &lt; .05). Treatment with ATRA, WBC below 2 × 109/L, and absence of bleeding disorder were each significantly associated with improved OS. Age more than 15 years, female sex, and treatment-morphology interaction (DA/M3v worst, ATRA best regardless of morphology) were each significantly associated with improved DFS based on maintenance randomization. The improvement in outcome with ATRA in APL was maintained with long-term follow-up. © 2002 by The American Society of Hematology.","author":[{"dropping-particle":"","family":"Tallman","given":"Martin S.","non-dropping-particle":"","parse-names":false,"suffix":""},{"dropping-particle":"","family":"Andersen","given":"Janet W.","non-dropping-particle":"","parse-names":false,"suffix":""},{"dropping-particle":"","family":"Schiffer","given":"Charles A.","non-dropping-particle":"","parse-names":false,"suffix":""},{"dropping-particle":"","family":"Appelbaum","given":"Frederick R.","non-dropping-particle":"","parse-names":false,"suffix":""},{"dropping-particle":"","family":"Feusner","given":"James H.","non-dropping-particle":"","parse-names":false,"suffix":""},{"dropping-particle":"","family":"Woods","given":"William G.","non-dropping-particle":"","parse-names":false,"suffix":""},{"dropping-particle":"","family":"Ogden","given":"Angela","non-dropping-particle":"","parse-names":false,"suffix":""},{"dropping-particle":"","family":"Weinstein","given":"Howard","non-dropping-particle":"","parse-names":false,"suffix":""},{"dropping-particle":"","family":"Shepherd","given":"Lois","non-dropping-particle":"","parse-names":false,"suffix":""},{"dropping-particle":"","family":"Willman","given":"Cheryl","non-dropping-particle":"","parse-names":false,"suffix":""},{"dropping-particle":"","family":"Bloomfield","given":"Clara D.","non-dropping-particle":"","parse-names":false,"suffix":""},{"dropping-particle":"","family":"Rowe","given":"Jacob M.","non-dropping-particle":"","parse-names":false,"suffix":""},{"dropping-particle":"","family":"Wiernik","given":"Peter H.","non-dropping-particle":"","parse-names":false,"suffix":""}],"container-title":"Blood","id":"ITEM-2","issue":"13","issued":{"date-parts":[["2002","12","15"]]},"page":"4298-4302","title":"All-trans retinoic acid in acute promyelocytic leukemia: Long-term outcome and prognostic factor analysis from the North American Intergroup protocol","type":"article-journal","volume":"100"},"uris":["http://www.mendeley.com/documents/?uuid=716d8cda-08c3-3723-921e-4e6cec03e9a5"]}],"mendeley":{"formattedCitation":"[33,43]","plainTextFormattedCitation":"[33,43]","previouslyFormattedCitation":"[33,43]"},"properties":{"noteIndex":0},"schema":"https://github.com/citation-style-language/schema/raw/master/csl-citation.json"}</w:instrText>
      </w:r>
      <w:r w:rsidR="00337C50" w:rsidRPr="00AC5C3A">
        <w:rPr>
          <w:i/>
        </w:rPr>
        <w:fldChar w:fldCharType="separate"/>
      </w:r>
      <w:r w:rsidR="00CC335E" w:rsidRPr="00CC335E">
        <w:rPr>
          <w:noProof/>
        </w:rPr>
        <w:t>[33,43]</w:t>
      </w:r>
      <w:r w:rsidR="00337C50" w:rsidRPr="00AC5C3A">
        <w:rPr>
          <w:i/>
        </w:rPr>
        <w:fldChar w:fldCharType="end"/>
      </w:r>
      <w:r w:rsidRPr="00AC5C3A">
        <w:rPr>
          <w:i/>
        </w:rPr>
        <w:t>, продолжаются дискуссии о необх</w:t>
      </w:r>
      <w:r w:rsidR="000B1BCA" w:rsidRPr="00AC5C3A">
        <w:rPr>
          <w:i/>
        </w:rPr>
        <w:t xml:space="preserve">одимости ее применения у пациентов </w:t>
      </w:r>
      <w:r w:rsidRPr="00AC5C3A">
        <w:rPr>
          <w:i/>
        </w:rPr>
        <w:t>в молекулярной ремиссии.</w:t>
      </w:r>
    </w:p>
    <w:p w14:paraId="679FBD40" w14:textId="77777777" w:rsidR="00BD3973" w:rsidRPr="00AC5C3A" w:rsidRDefault="00BD3973" w:rsidP="00836F6D">
      <w:pPr>
        <w:pStyle w:val="a4"/>
        <w:contextualSpacing/>
        <w:divId w:val="961032325"/>
        <w:rPr>
          <w:i/>
        </w:rPr>
      </w:pPr>
      <w:r w:rsidRPr="00AC5C3A">
        <w:rPr>
          <w:i/>
        </w:rPr>
        <w:t xml:space="preserve">Российская исследовательская группа рекомендует использовать длительную </w:t>
      </w:r>
      <w:r w:rsidR="00740D9C" w:rsidRPr="00AC5C3A">
        <w:rPr>
          <w:i/>
          <w:lang w:val="ru-RU"/>
        </w:rPr>
        <w:t>2-</w:t>
      </w:r>
      <w:r w:rsidRPr="00AC5C3A">
        <w:rPr>
          <w:i/>
        </w:rPr>
        <w:t>летнюю поддерживающую терапию у всех</w:t>
      </w:r>
      <w:r w:rsidR="00F8002A" w:rsidRPr="00AC5C3A">
        <w:rPr>
          <w:i/>
        </w:rPr>
        <w:t xml:space="preserve"> пациентов с </w:t>
      </w:r>
      <w:r w:rsidRPr="00AC5C3A">
        <w:rPr>
          <w:i/>
        </w:rPr>
        <w:t xml:space="preserve">ОПЛ независимо от группы риска при обязательном молекулярном мониторинге </w:t>
      </w:r>
      <w:r w:rsidR="007E4796" w:rsidRPr="00AC5C3A">
        <w:rPr>
          <w:i/>
        </w:rPr>
        <w:t>МОБ</w:t>
      </w:r>
      <w:r w:rsidRPr="00AC5C3A">
        <w:rPr>
          <w:i/>
        </w:rPr>
        <w:t xml:space="preserve"> и оптимальным считает поддерживающее лечение по программе AIDA</w:t>
      </w:r>
      <w:r w:rsidR="00337C50" w:rsidRPr="00AC5C3A">
        <w:rPr>
          <w:i/>
        </w:rPr>
        <w:t xml:space="preserve"> </w:t>
      </w:r>
      <w:r w:rsidR="00337C50" w:rsidRPr="00AC5C3A">
        <w:rPr>
          <w:i/>
        </w:rPr>
        <w:fldChar w:fldCharType="begin" w:fldLock="1"/>
      </w:r>
      <w:r w:rsidR="00FC1AC5" w:rsidRPr="00AC5C3A">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337C50" w:rsidRPr="00AC5C3A">
        <w:rPr>
          <w:i/>
        </w:rPr>
        <w:fldChar w:fldCharType="separate"/>
      </w:r>
      <w:r w:rsidR="00337C50" w:rsidRPr="00AC5C3A">
        <w:rPr>
          <w:i/>
          <w:noProof/>
        </w:rPr>
        <w:t>[4]</w:t>
      </w:r>
      <w:r w:rsidR="00337C50" w:rsidRPr="00AC5C3A">
        <w:rPr>
          <w:i/>
        </w:rPr>
        <w:fldChar w:fldCharType="end"/>
      </w:r>
      <w:r w:rsidRPr="00AC5C3A">
        <w:rPr>
          <w:i/>
        </w:rPr>
        <w:t>.</w:t>
      </w:r>
    </w:p>
    <w:p w14:paraId="762C1C90" w14:textId="5D806339" w:rsidR="00BD3973" w:rsidRPr="00AC5C3A" w:rsidRDefault="00BD3973" w:rsidP="00836F6D">
      <w:pPr>
        <w:pStyle w:val="a4"/>
        <w:contextualSpacing/>
        <w:divId w:val="961032325"/>
        <w:rPr>
          <w:i/>
          <w:lang w:val="ru-RU"/>
        </w:rPr>
      </w:pPr>
      <w:r w:rsidRPr="00AC5C3A">
        <w:rPr>
          <w:i/>
        </w:rPr>
        <w:t xml:space="preserve">Поддерживающая терапия </w:t>
      </w:r>
      <w:r w:rsidR="00337C50" w:rsidRPr="00AC5C3A">
        <w:rPr>
          <w:i/>
        </w:rPr>
        <w:t>м</w:t>
      </w:r>
      <w:r w:rsidRPr="00AC5C3A">
        <w:rPr>
          <w:i/>
        </w:rPr>
        <w:t>еркаптопурином** в дозе 50 мг/м</w:t>
      </w:r>
      <w:r w:rsidRPr="00AC5C3A">
        <w:rPr>
          <w:i/>
          <w:vertAlign w:val="superscript"/>
        </w:rPr>
        <w:t>2</w:t>
      </w:r>
      <w:r w:rsidRPr="00AC5C3A">
        <w:rPr>
          <w:i/>
        </w:rPr>
        <w:t xml:space="preserve"> 1 раз в день постоянно (молоком не запивать) и </w:t>
      </w:r>
      <w:r w:rsidR="00A11ECA" w:rsidRPr="00AC5C3A">
        <w:rPr>
          <w:i/>
          <w:lang w:val="ru-RU"/>
        </w:rPr>
        <w:t>#</w:t>
      </w:r>
      <w:r w:rsidRPr="00AC5C3A">
        <w:rPr>
          <w:i/>
        </w:rPr>
        <w:t>метотрексатом** в дозе 15 мг/м</w:t>
      </w:r>
      <w:r w:rsidRPr="00AC5C3A">
        <w:rPr>
          <w:i/>
          <w:vertAlign w:val="superscript"/>
        </w:rPr>
        <w:t>2</w:t>
      </w:r>
      <w:r w:rsidRPr="00AC5C3A">
        <w:rPr>
          <w:i/>
        </w:rPr>
        <w:t xml:space="preserve"> </w:t>
      </w:r>
      <w:r w:rsidR="0099042B" w:rsidRPr="00AC5C3A">
        <w:rPr>
          <w:i/>
          <w:lang w:val="ru-RU"/>
        </w:rPr>
        <w:t xml:space="preserve">1 </w:t>
      </w:r>
      <w:r w:rsidRPr="00AC5C3A">
        <w:rPr>
          <w:i/>
        </w:rPr>
        <w:t xml:space="preserve">раз в неделю начинается через 30 дней после последнего курса консолидации. </w:t>
      </w:r>
      <w:r w:rsidR="00C33787" w:rsidRPr="00AC5C3A">
        <w:rPr>
          <w:i/>
          <w:lang w:val="ru-RU"/>
        </w:rPr>
        <w:t>#</w:t>
      </w:r>
      <w:r w:rsidR="00FB718F" w:rsidRPr="00AC5C3A">
        <w:rPr>
          <w:i/>
        </w:rPr>
        <w:t xml:space="preserve">ATRA** </w:t>
      </w:r>
      <w:r w:rsidR="0099042B" w:rsidRPr="00AC5C3A">
        <w:rPr>
          <w:i/>
          <w:lang w:val="ru-RU"/>
        </w:rPr>
        <w:t xml:space="preserve">‒ </w:t>
      </w:r>
      <w:r w:rsidRPr="00AC5C3A">
        <w:rPr>
          <w:i/>
        </w:rPr>
        <w:t xml:space="preserve">в течение </w:t>
      </w:r>
      <w:r w:rsidR="0099042B" w:rsidRPr="00AC5C3A">
        <w:rPr>
          <w:i/>
          <w:lang w:val="ru-RU"/>
        </w:rPr>
        <w:t>2 </w:t>
      </w:r>
      <w:r w:rsidRPr="00AC5C3A">
        <w:rPr>
          <w:i/>
        </w:rPr>
        <w:t>нед</w:t>
      </w:r>
      <w:r w:rsidR="000F352D" w:rsidRPr="00AC5C3A">
        <w:rPr>
          <w:i/>
          <w:lang w:val="ru-RU"/>
        </w:rPr>
        <w:t>.</w:t>
      </w:r>
      <w:r w:rsidRPr="00AC5C3A">
        <w:rPr>
          <w:i/>
        </w:rPr>
        <w:t xml:space="preserve"> (1</w:t>
      </w:r>
      <w:r w:rsidR="0099042B" w:rsidRPr="00AC5C3A">
        <w:rPr>
          <w:i/>
          <w:lang w:val="ru-RU"/>
        </w:rPr>
        <w:t>‒</w:t>
      </w:r>
      <w:r w:rsidRPr="00AC5C3A">
        <w:rPr>
          <w:i/>
        </w:rPr>
        <w:t>15</w:t>
      </w:r>
      <w:r w:rsidR="0099042B" w:rsidRPr="00AC5C3A">
        <w:rPr>
          <w:i/>
          <w:lang w:val="ru-RU"/>
        </w:rPr>
        <w:t>-й</w:t>
      </w:r>
      <w:r w:rsidRPr="00AC5C3A">
        <w:rPr>
          <w:i/>
        </w:rPr>
        <w:t xml:space="preserve"> дни)</w:t>
      </w:r>
      <w:r w:rsidR="00B43A87" w:rsidRPr="00AC5C3A">
        <w:rPr>
          <w:i/>
        </w:rPr>
        <w:t xml:space="preserve"> и</w:t>
      </w:r>
      <w:r w:rsidRPr="00AC5C3A">
        <w:rPr>
          <w:i/>
        </w:rPr>
        <w:t xml:space="preserve"> </w:t>
      </w:r>
      <w:r w:rsidR="00B43A87" w:rsidRPr="00AC5C3A">
        <w:rPr>
          <w:i/>
        </w:rPr>
        <w:t xml:space="preserve">применяется </w:t>
      </w:r>
      <w:r w:rsidR="0099042B" w:rsidRPr="00AC5C3A">
        <w:rPr>
          <w:i/>
          <w:lang w:val="ru-RU"/>
        </w:rPr>
        <w:t>1</w:t>
      </w:r>
      <w:r w:rsidRPr="00AC5C3A">
        <w:rPr>
          <w:i/>
        </w:rPr>
        <w:t xml:space="preserve"> раз в </w:t>
      </w:r>
      <w:r w:rsidR="0092560D" w:rsidRPr="00AC5C3A">
        <w:rPr>
          <w:i/>
          <w:lang w:val="ru-RU"/>
        </w:rPr>
        <w:t>3</w:t>
      </w:r>
      <w:r w:rsidRPr="00AC5C3A">
        <w:rPr>
          <w:i/>
        </w:rPr>
        <w:t xml:space="preserve"> мес.</w:t>
      </w:r>
      <w:r w:rsidR="000F352D" w:rsidRPr="00AC5C3A">
        <w:rPr>
          <w:i/>
          <w:lang w:val="ru-RU"/>
        </w:rPr>
        <w:t xml:space="preserve"> </w:t>
      </w:r>
      <w:r w:rsidR="000F352D" w:rsidRPr="00AC5C3A">
        <w:rPr>
          <w:i/>
        </w:rPr>
        <w:fldChar w:fldCharType="begin" w:fldLock="1"/>
      </w:r>
      <w:r w:rsidR="000F352D" w:rsidRPr="00AC5C3A">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0F352D" w:rsidRPr="00AC5C3A">
        <w:rPr>
          <w:i/>
        </w:rPr>
        <w:fldChar w:fldCharType="separate"/>
      </w:r>
      <w:r w:rsidR="000F352D" w:rsidRPr="00AC5C3A">
        <w:rPr>
          <w:i/>
          <w:noProof/>
        </w:rPr>
        <w:t>[4]</w:t>
      </w:r>
      <w:r w:rsidR="000F352D" w:rsidRPr="00AC5C3A">
        <w:rPr>
          <w:i/>
        </w:rPr>
        <w:fldChar w:fldCharType="end"/>
      </w:r>
      <w:r w:rsidR="000F352D" w:rsidRPr="00AC5C3A">
        <w:rPr>
          <w:i/>
        </w:rPr>
        <w:t>.</w:t>
      </w:r>
    </w:p>
    <w:p w14:paraId="1550A8C4" w14:textId="77777777" w:rsidR="00A66DC9" w:rsidRPr="00AC5C3A" w:rsidRDefault="007E4796" w:rsidP="00A66DC9">
      <w:pPr>
        <w:pStyle w:val="a4"/>
        <w:contextualSpacing/>
        <w:divId w:val="961032325"/>
        <w:rPr>
          <w:i/>
          <w:lang w:val="ru-RU"/>
        </w:rPr>
      </w:pPr>
      <w:r w:rsidRPr="00AC5C3A">
        <w:rPr>
          <w:i/>
        </w:rPr>
        <w:t xml:space="preserve">ХТ </w:t>
      </w:r>
      <w:r w:rsidR="00A66DC9" w:rsidRPr="00AC5C3A">
        <w:rPr>
          <w:i/>
        </w:rPr>
        <w:t xml:space="preserve">прекращается через </w:t>
      </w:r>
      <w:r w:rsidR="0092560D" w:rsidRPr="00AC5C3A">
        <w:rPr>
          <w:i/>
          <w:lang w:val="ru-RU"/>
        </w:rPr>
        <w:t>2</w:t>
      </w:r>
      <w:r w:rsidR="00A66DC9" w:rsidRPr="00AC5C3A">
        <w:rPr>
          <w:i/>
        </w:rPr>
        <w:t xml:space="preserve"> года от момента завершения консолидации, если в течение всего периода наблюдения не были определены молекулярные рецидивы.</w:t>
      </w:r>
    </w:p>
    <w:p w14:paraId="526722C5" w14:textId="216B698F" w:rsidR="004A681E" w:rsidRPr="00AC5C3A" w:rsidRDefault="009E68B9" w:rsidP="00F748CA">
      <w:pPr>
        <w:pStyle w:val="32"/>
        <w:numPr>
          <w:ilvl w:val="0"/>
          <w:numId w:val="18"/>
        </w:numPr>
        <w:ind w:left="709"/>
        <w:divId w:val="961032325"/>
        <w:rPr>
          <w:b/>
          <w:bCs/>
          <w:lang w:val="ru-RU"/>
        </w:rPr>
      </w:pPr>
      <w:r w:rsidRPr="00AC5C3A">
        <w:rPr>
          <w:rStyle w:val="affd"/>
        </w:rPr>
        <w:t xml:space="preserve">Рекомендуется </w:t>
      </w:r>
      <w:r w:rsidRPr="00AC5C3A">
        <w:rPr>
          <w:rStyle w:val="affd"/>
          <w:b w:val="0"/>
        </w:rPr>
        <w:t xml:space="preserve">всем пациентам с </w:t>
      </w:r>
      <w:r w:rsidRPr="00AC5C3A">
        <w:t xml:space="preserve">ОПЛ, получающим поддерживающую терапию, регулярное выполнение общего анализа </w:t>
      </w:r>
      <w:r w:rsidR="007E4796" w:rsidRPr="00AC5C3A">
        <w:t>ПК</w:t>
      </w:r>
      <w:r w:rsidRPr="00AC5C3A">
        <w:t xml:space="preserve"> с подсчетом лейкоцитарной формулы и определением числа ретикулоцитов и тромбоцитов для своевременной модификации доз цитостатических препаратов </w:t>
      </w:r>
      <w:r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AC5C3A">
        <w:fldChar w:fldCharType="separate"/>
      </w:r>
      <w:r w:rsidR="00EA7DAE" w:rsidRPr="00AC5C3A">
        <w:rPr>
          <w:noProof/>
        </w:rPr>
        <w:t>[1–3,5]</w:t>
      </w:r>
      <w:r w:rsidRPr="00AC5C3A">
        <w:fldChar w:fldCharType="end"/>
      </w:r>
      <w:r w:rsidRPr="00AC5C3A">
        <w:t>.</w:t>
      </w:r>
      <w:r w:rsidR="002012F7" w:rsidRPr="00AC5C3A">
        <w:rPr>
          <w:lang w:val="ru-RU"/>
        </w:rPr>
        <w:t xml:space="preserve"> </w:t>
      </w:r>
    </w:p>
    <w:p w14:paraId="59ADC8EA" w14:textId="30BD6359" w:rsidR="003D24C5" w:rsidRPr="00AC5C3A" w:rsidRDefault="00A66DC9" w:rsidP="000F352D">
      <w:pPr>
        <w:pStyle w:val="a4"/>
        <w:contextualSpacing/>
        <w:divId w:val="961032325"/>
        <w:rPr>
          <w:b/>
          <w:bCs/>
          <w:lang w:val="ru-RU"/>
        </w:rPr>
      </w:pPr>
      <w:r w:rsidRPr="00AC5C3A">
        <w:rPr>
          <w:rStyle w:val="affd"/>
        </w:rPr>
        <w:t xml:space="preserve">Уровень убедительности рекомендации </w:t>
      </w:r>
      <w:r w:rsidR="003D24C5" w:rsidRPr="00AC5C3A">
        <w:rPr>
          <w:rStyle w:val="affd"/>
          <w:lang w:val="ru-RU"/>
        </w:rPr>
        <w:t xml:space="preserve">‒ </w:t>
      </w:r>
      <w:r w:rsidRPr="00AC5C3A">
        <w:rPr>
          <w:rStyle w:val="affd"/>
        </w:rPr>
        <w:t>С (уровень достоверности доказательств – 5</w:t>
      </w:r>
      <w:r w:rsidR="002012F7" w:rsidRPr="00AC5C3A">
        <w:rPr>
          <w:rStyle w:val="affd"/>
        </w:rPr>
        <w:t>)</w:t>
      </w:r>
    </w:p>
    <w:p w14:paraId="7B01A1AE" w14:textId="6C992359" w:rsidR="004A681E" w:rsidRPr="00AC5C3A" w:rsidRDefault="00A66DC9" w:rsidP="00F748CA">
      <w:pPr>
        <w:pStyle w:val="32"/>
        <w:numPr>
          <w:ilvl w:val="0"/>
          <w:numId w:val="18"/>
        </w:numPr>
        <w:ind w:left="709"/>
        <w:divId w:val="961032325"/>
        <w:rPr>
          <w:b/>
          <w:bCs/>
          <w:lang w:val="ru-RU"/>
        </w:rPr>
      </w:pPr>
      <w:r w:rsidRPr="00AC5C3A">
        <w:rPr>
          <w:rStyle w:val="affd"/>
        </w:rPr>
        <w:t xml:space="preserve">Рекомендуется </w:t>
      </w:r>
      <w:r w:rsidRPr="00AC5C3A">
        <w:rPr>
          <w:rStyle w:val="affd"/>
          <w:b w:val="0"/>
        </w:rPr>
        <w:t>всем пациентам с ОПЛ, получающим поддерживающую терапию, с частотой 1 раз в 3 мес</w:t>
      </w:r>
      <w:r w:rsidR="00390188" w:rsidRPr="00AC5C3A">
        <w:rPr>
          <w:rStyle w:val="affd"/>
          <w:b w:val="0"/>
          <w:lang w:val="ru-RU"/>
        </w:rPr>
        <w:t xml:space="preserve"> </w:t>
      </w:r>
      <w:r w:rsidRPr="00AC5C3A">
        <w:t>выполнять цитологическо</w:t>
      </w:r>
      <w:r w:rsidR="00DA55ED" w:rsidRPr="00AC5C3A">
        <w:t>е</w:t>
      </w:r>
      <w:r w:rsidRPr="00AC5C3A">
        <w:t xml:space="preserve"> </w:t>
      </w:r>
      <w:r w:rsidR="00DA55ED" w:rsidRPr="00AC5C3A">
        <w:t xml:space="preserve">исследование </w:t>
      </w:r>
      <w:r w:rsidRPr="00AC5C3A">
        <w:t>п</w:t>
      </w:r>
      <w:r w:rsidR="00DA55ED" w:rsidRPr="00AC5C3A">
        <w:t>унктата</w:t>
      </w:r>
      <w:r w:rsidRPr="00AC5C3A">
        <w:t xml:space="preserve"> КМ</w:t>
      </w:r>
      <w:r w:rsidRPr="00AC5C3A">
        <w:rPr>
          <w:rStyle w:val="affe"/>
          <w:i w:val="0"/>
        </w:rPr>
        <w:t xml:space="preserve">, а также </w:t>
      </w:r>
      <w:r w:rsidRPr="00AC5C3A">
        <w:t>молекулярно-генетическое исследование ген</w:t>
      </w:r>
      <w:r w:rsidR="00DA55ED" w:rsidRPr="00AC5C3A">
        <w:t>а</w:t>
      </w:r>
      <w:r w:rsidRPr="00AC5C3A">
        <w:t xml:space="preserve"> </w:t>
      </w:r>
      <w:r w:rsidRPr="00AC5C3A">
        <w:rPr>
          <w:i/>
          <w:iCs/>
        </w:rPr>
        <w:t>PML-RARA</w:t>
      </w:r>
      <w:r w:rsidRPr="00AC5C3A">
        <w:t xml:space="preserve"> методом ПЦР с чувствительностью по крайней мере 1 </w:t>
      </w:r>
      <w:r w:rsidR="00390188" w:rsidRPr="00AC5C3A">
        <w:t>×</w:t>
      </w:r>
      <w:r w:rsidRPr="00AC5C3A">
        <w:t> 10</w:t>
      </w:r>
      <w:r w:rsidR="00390188" w:rsidRPr="00AC5C3A">
        <w:rPr>
          <w:vertAlign w:val="superscript"/>
          <w:lang w:val="ru-RU"/>
        </w:rPr>
        <w:t>‒</w:t>
      </w:r>
      <w:r w:rsidRPr="00AC5C3A">
        <w:rPr>
          <w:vertAlign w:val="superscript"/>
        </w:rPr>
        <w:t xml:space="preserve">4 </w:t>
      </w:r>
      <w:r w:rsidRPr="00AC5C3A">
        <w:t xml:space="preserve">по КМ </w:t>
      </w:r>
      <w:r w:rsidRPr="00AC5C3A">
        <w:rPr>
          <w:rStyle w:val="affe"/>
          <w:i w:val="0"/>
        </w:rPr>
        <w:t xml:space="preserve">для контроля </w:t>
      </w:r>
      <w:r w:rsidR="00DA55ED" w:rsidRPr="00AC5C3A">
        <w:rPr>
          <w:rStyle w:val="affe"/>
          <w:i w:val="0"/>
        </w:rPr>
        <w:t xml:space="preserve">МОБ </w:t>
      </w:r>
      <w:r w:rsidRPr="00AC5C3A">
        <w:rPr>
          <w:rStyle w:val="affe"/>
          <w:i w:val="0"/>
        </w:rPr>
        <w:t>и своевременной диагностики рецидива</w:t>
      </w:r>
      <w:r w:rsidRPr="00AC5C3A">
        <w:t xml:space="preserve"> </w:t>
      </w:r>
      <w:r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AC5C3A">
        <w:fldChar w:fldCharType="separate"/>
      </w:r>
      <w:r w:rsidR="00EA7DAE" w:rsidRPr="00AC5C3A">
        <w:rPr>
          <w:noProof/>
        </w:rPr>
        <w:t>[1–3,5]</w:t>
      </w:r>
      <w:r w:rsidRPr="00AC5C3A">
        <w:fldChar w:fldCharType="end"/>
      </w:r>
      <w:r w:rsidR="00C87F97" w:rsidRPr="00AC5C3A">
        <w:rPr>
          <w:b/>
          <w:bCs/>
          <w:lang w:val="ru-RU"/>
        </w:rPr>
        <w:t>.</w:t>
      </w:r>
    </w:p>
    <w:p w14:paraId="08A486E7" w14:textId="49CCB212" w:rsidR="00A66DC9" w:rsidRPr="00AC5C3A" w:rsidRDefault="00A66DC9" w:rsidP="000F352D">
      <w:pPr>
        <w:pStyle w:val="a4"/>
        <w:contextualSpacing/>
        <w:divId w:val="961032325"/>
        <w:rPr>
          <w:rStyle w:val="affd"/>
          <w:szCs w:val="20"/>
          <w:lang w:eastAsia="x-none"/>
        </w:rPr>
      </w:pPr>
      <w:r w:rsidRPr="00AC5C3A">
        <w:rPr>
          <w:rStyle w:val="affd"/>
        </w:rPr>
        <w:t xml:space="preserve">Уровень убедительности рекомендации </w:t>
      </w:r>
      <w:r w:rsidR="00390188" w:rsidRPr="00AC5C3A">
        <w:rPr>
          <w:rStyle w:val="affd"/>
          <w:lang w:val="ru-RU"/>
        </w:rPr>
        <w:t xml:space="preserve">‒ </w:t>
      </w:r>
      <w:r w:rsidRPr="00AC5C3A">
        <w:rPr>
          <w:rStyle w:val="affd"/>
        </w:rPr>
        <w:t>С (уровень достоверности доказательств – 5</w:t>
      </w:r>
      <w:r w:rsidR="002012F7" w:rsidRPr="00AC5C3A">
        <w:rPr>
          <w:rStyle w:val="affd"/>
        </w:rPr>
        <w:t>)</w:t>
      </w:r>
    </w:p>
    <w:p w14:paraId="2AD7F49B" w14:textId="77777777" w:rsidR="00BD3973" w:rsidRPr="00AC5C3A" w:rsidRDefault="00A66DC9" w:rsidP="00390188">
      <w:pPr>
        <w:pStyle w:val="a4"/>
        <w:contextualSpacing/>
        <w:divId w:val="961032325"/>
        <w:rPr>
          <w:i/>
          <w:lang w:val="ru-RU"/>
        </w:rPr>
      </w:pPr>
      <w:r w:rsidRPr="00AC5C3A">
        <w:rPr>
          <w:b/>
          <w:bCs/>
          <w:iCs/>
        </w:rPr>
        <w:t>Комментарий:</w:t>
      </w:r>
      <w:r w:rsidRPr="00AC5C3A">
        <w:rPr>
          <w:i/>
        </w:rPr>
        <w:t xml:space="preserve"> при </w:t>
      </w:r>
      <w:r w:rsidR="00BD3973" w:rsidRPr="00AC5C3A">
        <w:rPr>
          <w:i/>
        </w:rPr>
        <w:t>констатации молекулярного рецидива (дважды позитивный ответ ПЦР или сочетание ПЦР и FISH), возникшего на фоне поддерживающего лечения</w:t>
      </w:r>
      <w:r w:rsidR="00923D1F" w:rsidRPr="00AC5C3A">
        <w:rPr>
          <w:i/>
        </w:rPr>
        <w:t>,</w:t>
      </w:r>
      <w:r w:rsidR="00BD3973" w:rsidRPr="00AC5C3A">
        <w:rPr>
          <w:i/>
        </w:rPr>
        <w:t xml:space="preserve"> терапия изменяется.</w:t>
      </w:r>
    </w:p>
    <w:p w14:paraId="39CFA9FD" w14:textId="77777777" w:rsidR="00C97CC9" w:rsidRPr="00AC5C3A" w:rsidRDefault="00BD3973" w:rsidP="009D0271">
      <w:pPr>
        <w:pStyle w:val="2"/>
        <w:divId w:val="961032325"/>
      </w:pPr>
      <w:bookmarkStart w:id="28" w:name="_Toc64501881"/>
      <w:r w:rsidRPr="00AC5C3A">
        <w:t>3.6</w:t>
      </w:r>
      <w:r w:rsidR="00390188" w:rsidRPr="00AC5C3A">
        <w:t>.</w:t>
      </w:r>
      <w:r w:rsidR="00EA064D" w:rsidRPr="00AC5C3A">
        <w:t xml:space="preserve"> Профилактика вовлечения центральной нервной системы</w:t>
      </w:r>
      <w:bookmarkEnd w:id="28"/>
      <w:r w:rsidR="00EA064D" w:rsidRPr="00AC5C3A">
        <w:t xml:space="preserve"> </w:t>
      </w:r>
    </w:p>
    <w:p w14:paraId="4D3E0360" w14:textId="4CD844FD" w:rsidR="005C0081" w:rsidRPr="00AC5C3A" w:rsidRDefault="00EA064D" w:rsidP="00751010">
      <w:pPr>
        <w:pStyle w:val="a4"/>
        <w:contextualSpacing/>
        <w:divId w:val="961032325"/>
        <w:rPr>
          <w:i/>
          <w:lang w:val="ru-RU"/>
        </w:rPr>
      </w:pPr>
      <w:r w:rsidRPr="00AC5C3A">
        <w:rPr>
          <w:i/>
        </w:rPr>
        <w:t>Поражение центральной нервной системы (ЦНС) является самым частым экстрамедуллярным очагом при ОПЛ. Так, по крайней мере около 10</w:t>
      </w:r>
      <w:r w:rsidR="00FE0505" w:rsidRPr="00AC5C3A">
        <w:rPr>
          <w:i/>
          <w:lang w:val="ru-RU"/>
        </w:rPr>
        <w:t> </w:t>
      </w:r>
      <w:r w:rsidRPr="00AC5C3A">
        <w:rPr>
          <w:i/>
        </w:rPr>
        <w:t xml:space="preserve">% гематологических рецидивов сопровождаются вовлечением ЦНС. Поэтому возможность вовлечения ЦНС </w:t>
      </w:r>
      <w:r w:rsidRPr="00AC5C3A">
        <w:rPr>
          <w:i/>
        </w:rPr>
        <w:lastRenderedPageBreak/>
        <w:t>следует рассматривать у любого из пациентов с ОПЛ с неврологическими симптомами, и</w:t>
      </w:r>
      <w:r w:rsidR="00167E63" w:rsidRPr="00AC5C3A">
        <w:rPr>
          <w:i/>
        </w:rPr>
        <w:t xml:space="preserve"> </w:t>
      </w:r>
      <w:r w:rsidRPr="00AC5C3A">
        <w:rPr>
          <w:i/>
        </w:rPr>
        <w:t>она должна быть исключена у всех пациентов с рецидивом</w:t>
      </w:r>
      <w:r w:rsidR="00FC1AC5" w:rsidRPr="00AC5C3A">
        <w:rPr>
          <w:i/>
        </w:rPr>
        <w:t xml:space="preserve"> </w:t>
      </w:r>
      <w:r w:rsidR="00FC1AC5" w:rsidRPr="00AC5C3A">
        <w:rPr>
          <w:i/>
        </w:rPr>
        <w:fldChar w:fldCharType="begin" w:fldLock="1"/>
      </w:r>
      <w:r w:rsidR="00FC1AC5" w:rsidRPr="00AC5C3A">
        <w:rPr>
          <w:i/>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00FC1AC5" w:rsidRPr="00AC5C3A">
        <w:rPr>
          <w:i/>
        </w:rPr>
        <w:fldChar w:fldCharType="separate"/>
      </w:r>
      <w:r w:rsidR="00FC1AC5" w:rsidRPr="00AC5C3A">
        <w:rPr>
          <w:i/>
          <w:noProof/>
        </w:rPr>
        <w:t>[2]</w:t>
      </w:r>
      <w:r w:rsidR="00FC1AC5" w:rsidRPr="00AC5C3A">
        <w:rPr>
          <w:i/>
        </w:rPr>
        <w:fldChar w:fldCharType="end"/>
      </w:r>
      <w:r w:rsidRPr="00AC5C3A">
        <w:rPr>
          <w:i/>
        </w:rPr>
        <w:t>.</w:t>
      </w:r>
    </w:p>
    <w:p w14:paraId="5F144E05" w14:textId="719C566D" w:rsidR="004A681E" w:rsidRPr="00AC5C3A" w:rsidRDefault="00FC1AC5" w:rsidP="00F748CA">
      <w:pPr>
        <w:pStyle w:val="32"/>
        <w:numPr>
          <w:ilvl w:val="0"/>
          <w:numId w:val="18"/>
        </w:numPr>
        <w:ind w:left="709"/>
        <w:divId w:val="961032325"/>
      </w:pPr>
      <w:r w:rsidRPr="00AC5C3A">
        <w:rPr>
          <w:rStyle w:val="affd"/>
        </w:rPr>
        <w:t>Рекомендуется</w:t>
      </w:r>
      <w:r w:rsidRPr="00AC5C3A">
        <w:t xml:space="preserve"> пациентам с ОПЛ высокого риска после достижения первой ПР профилактика нейролейкемии интратекальным введением </w:t>
      </w:r>
      <w:r w:rsidR="00964F96" w:rsidRPr="00AC5C3A">
        <w:rPr>
          <w:lang w:val="ru-RU"/>
        </w:rPr>
        <w:t>#</w:t>
      </w:r>
      <w:r w:rsidRPr="00AC5C3A">
        <w:t>метотрексата**15</w:t>
      </w:r>
      <w:r w:rsidR="004E6CA6" w:rsidRPr="00AC5C3A">
        <w:rPr>
          <w:lang w:val="ru-RU"/>
        </w:rPr>
        <w:t> </w:t>
      </w:r>
      <w:r w:rsidRPr="00AC5C3A">
        <w:t>мг, цитарабина** 30</w:t>
      </w:r>
      <w:r w:rsidR="004E6CA6" w:rsidRPr="00AC5C3A">
        <w:rPr>
          <w:lang w:val="ru-RU"/>
        </w:rPr>
        <w:t> </w:t>
      </w:r>
      <w:r w:rsidRPr="00AC5C3A">
        <w:t xml:space="preserve">мг и дексаметазона** 4 мг </w:t>
      </w:r>
      <w:r w:rsidRPr="00AC5C3A">
        <w:fldChar w:fldCharType="begin" w:fldLock="1"/>
      </w:r>
      <w:r w:rsidR="00AF0EFC">
        <w:instrText>ADDIN CSL_CITATION {"citationItems":[{"id":"ITEM-1","itemData":{"DOI":"10.3324/haematol.2009.007872","ISSN":"1592-8721","PMID":"19608685","abstract":"BACKGROUND The prevalence of and risk factors for central nervous system recurrence in patients with acute promyelocytic leukemia are not well established and remain a controversial matter. DESIGN AND METHODS Between 1996 and 2005, 739 patients with newly diagnosed acute promyelocytic leukemia enrolled in two consecutive trials (PETHEMA LPA96 and LPA99) received induction therapy with all-trans retinoic acid and idarubicin. Consolidation therapy comprised three courses of anthracycline monochemotherapy (LPA96), with all-trans retinoic acid and reinforced doses of idarubicin in patients with an intermediate or high risk of relapse (LPA99). Central nervous system prophylaxis was not given. RESULTS Central nervous system relapse was documented in 11 patients. The 5-year cumulative incidence of central nervous system relapse was 1.7% (LPA96 3.2% and LPA99 1.2%; p=0.09). The cumulative incidence was 0%, 0.8%, and 5.5% in low-, intermediate-, and high-risk patients, respectively. Relapse risk score (p=0.0001) and the occurrence of central nervous system hemorrhage during induction (5-year cumulative incidence 18.7%, p=0.006) were independent risk factors for central nervous system relapse. CONCLUSIONS This study shows a low incidence of central nervous system relapse in patients with acute promyelocytic leukemia following therapy with all-trans retinoic acid and anthracycline without specific central nervous system prophylaxis. Central nervous system relapse was significantly associated with high white blood cell counts and prior central nervous system hemorrhage, which emerged as independent prognostic factors.","author":[{"dropping-particle":"","family":"Montesinos","given":"Pau","non-dropping-particle":"","parse-names":false,"suffix":""},{"dropping-particle":"","family":"Díaz-Mediavilla","given":"Joaquín","non-dropping-particle":"","parse-names":false,"suffix":""},{"dropping-particle":"","family":"Debén","given":"Guillermo","non-dropping-particle":"","parse-names":false,"suffix":""},{"dropping-particle":"","family":"Prates","given":"Virginia","non-dropping-particle":"","parse-names":false,"suffix":""},{"dropping-particle":"","family":"Tormo","given":"Mar","non-dropping-particle":"","parse-names":false,"suffix":""},{"dropping-particle":"","family":"Rubio","given":"Vicente","non-dropping-particle":"","parse-names":false,"suffix":""},{"dropping-particle":"","family":"Pérez","given":"Inmaculada","non-dropping-particle":"","parse-names":false,"suffix":""},{"dropping-particle":"","family":"Fernández","given":"Isolda","non-dropping-particle":"","parse-names":false,"suffix":""},{"dropping-particle":"","family":"Viguria","given":"Maricruz","non-dropping-particle":"","parse-names":false,"suffix":""},{"dropping-particle":"","family":"Rayón","given":"Chelo","non-dropping-particle":"","parse-names":false,"suffix":""},{"dropping-particle":"","family":"González","given":"José","non-dropping-particle":"","parse-names":false,"suffix":""},{"dropping-particle":"","family":"la Serna","given":"Javier","non-dropping-particle":"de","parse-names":false,"suffix":""},{"dropping-particle":"","family":"Esteve","given":"Jordi","non-dropping-particle":"","parse-names":false,"suffix":""},{"dropping-particle":"","family":"Bergua","given":"Juan M","non-dropping-particle":"","parse-names":false,"suffix":""},{"dropping-particle":"","family":"Rivas","given":"Concha","non-dropping-particle":"","parse-names":false,"suffix":""},{"dropping-particle":"","family":"González","given":"Marcos","non-dropping-particle":"","parse-names":false,"suffix":""},{"dropping-particle":"","family":"González","given":"Jose D","non-dropping-particle":"","parse-names":false,"suffix":""},{"dropping-particle":"","family":"Negri","given":"Silvia","non-dropping-particle":"","parse-names":false,"suffix":""},{"dropping-particle":"","family":"Brunet","given":"Salut","non-dropping-particle":"","parse-names":false,"suffix":""},{"dropping-particle":"","family":"Lowenberg","given":"Bob","non-dropping-particle":"","parse-names":false,"suffix":""},{"dropping-particle":"","family":"Sanz","given":"Miguel A","non-dropping-particle":"","parse-names":false,"suffix":""}],"container-title":"Haematologica","id":"ITEM-1","issue":"9","issued":{"date-parts":[["2009","9"]]},"page":"1242-9","title":"Central nervous system involvement at first relapse in patients with acute promyelocytic leukemia treated with all-trans retinoic acid and anthracycline monochemotherapy without intrathecal prophylaxis.","type":"article-journal","volume":"94"},"uris":["http://www.mendeley.com/documents/?uuid=e20e1e99-afc8-383b-9a69-65726443672e"]}],"mendeley":{"formattedCitation":"[44]","plainTextFormattedCitation":"[44]","previouslyFormattedCitation":"[44]"},"properties":{"noteIndex":0},"schema":"https://github.com/citation-style-language/schema/raw/master/csl-citation.json"}</w:instrText>
      </w:r>
      <w:r w:rsidRPr="00AC5C3A">
        <w:fldChar w:fldCharType="separate"/>
      </w:r>
      <w:r w:rsidR="00CC335E" w:rsidRPr="00CC335E">
        <w:rPr>
          <w:noProof/>
        </w:rPr>
        <w:t>[44]</w:t>
      </w:r>
      <w:r w:rsidRPr="00AC5C3A">
        <w:fldChar w:fldCharType="end"/>
      </w:r>
      <w:r w:rsidRPr="00AC5C3A">
        <w:t>.</w:t>
      </w:r>
      <w:r w:rsidR="002012F7" w:rsidRPr="00AC5C3A">
        <w:rPr>
          <w:lang w:val="ru-RU"/>
        </w:rPr>
        <w:t xml:space="preserve"> </w:t>
      </w:r>
    </w:p>
    <w:p w14:paraId="2901EEFC" w14:textId="21F62B09" w:rsidR="00FC1AC5" w:rsidRPr="00AC5C3A" w:rsidRDefault="00FC1AC5" w:rsidP="000F352D">
      <w:pPr>
        <w:pStyle w:val="a4"/>
        <w:contextualSpacing/>
        <w:divId w:val="961032325"/>
      </w:pPr>
      <w:r w:rsidRPr="00AC5C3A">
        <w:rPr>
          <w:rStyle w:val="affd"/>
        </w:rPr>
        <w:t>Уровень убедительности рекомендации</w:t>
      </w:r>
      <w:r w:rsidRPr="00AC5C3A">
        <w:t xml:space="preserve"> </w:t>
      </w:r>
      <w:r w:rsidR="004E6CA6" w:rsidRPr="00AC5C3A">
        <w:rPr>
          <w:lang w:val="ru-RU"/>
        </w:rPr>
        <w:t xml:space="preserve">‒ </w:t>
      </w:r>
      <w:r w:rsidRPr="00AC5C3A">
        <w:rPr>
          <w:rStyle w:val="affd"/>
          <w:lang w:val="en-US"/>
        </w:rPr>
        <w:t>B</w:t>
      </w:r>
      <w:r w:rsidRPr="00AC5C3A">
        <w:rPr>
          <w:rStyle w:val="affd"/>
        </w:rPr>
        <w:t xml:space="preserve"> (уровень достоверности доказательств</w:t>
      </w:r>
      <w:r w:rsidRPr="00AC5C3A">
        <w:t xml:space="preserve"> </w:t>
      </w:r>
      <w:r w:rsidR="004E6CA6" w:rsidRPr="00AC5C3A">
        <w:rPr>
          <w:lang w:val="ru-RU"/>
        </w:rPr>
        <w:t xml:space="preserve">‒ </w:t>
      </w:r>
      <w:r w:rsidR="00A625B9" w:rsidRPr="00AC5C3A">
        <w:rPr>
          <w:b/>
          <w:bCs/>
          <w:lang w:val="ru-RU"/>
        </w:rPr>
        <w:t>3</w:t>
      </w:r>
      <w:r w:rsidRPr="00AC5C3A">
        <w:rPr>
          <w:rStyle w:val="affd"/>
        </w:rPr>
        <w:t>)</w:t>
      </w:r>
    </w:p>
    <w:p w14:paraId="4A39F2DE" w14:textId="6DB93CAD" w:rsidR="00BA1387" w:rsidRPr="00AC5C3A" w:rsidRDefault="00FC1AC5" w:rsidP="004E6CA6">
      <w:pPr>
        <w:pStyle w:val="a4"/>
        <w:contextualSpacing/>
        <w:divId w:val="961032325"/>
        <w:rPr>
          <w:i/>
        </w:rPr>
      </w:pPr>
      <w:r w:rsidRPr="00AC5C3A">
        <w:rPr>
          <w:b/>
          <w:bCs/>
          <w:iCs/>
        </w:rPr>
        <w:t>Комментарий:</w:t>
      </w:r>
      <w:r w:rsidRPr="00AC5C3A">
        <w:rPr>
          <w:i/>
        </w:rPr>
        <w:t xml:space="preserve"> поскольку </w:t>
      </w:r>
      <w:r w:rsidR="00EA064D" w:rsidRPr="00AC5C3A">
        <w:rPr>
          <w:i/>
        </w:rPr>
        <w:t>большинство ЦНС</w:t>
      </w:r>
      <w:r w:rsidR="004E6CA6" w:rsidRPr="00AC5C3A">
        <w:rPr>
          <w:i/>
          <w:lang w:val="ru-RU"/>
        </w:rPr>
        <w:t>-</w:t>
      </w:r>
      <w:r w:rsidR="00EA064D" w:rsidRPr="00AC5C3A">
        <w:rPr>
          <w:i/>
        </w:rPr>
        <w:t>рецидивов возника</w:t>
      </w:r>
      <w:r w:rsidR="004E6CA6" w:rsidRPr="00AC5C3A">
        <w:rPr>
          <w:i/>
          <w:lang w:val="ru-RU"/>
        </w:rPr>
        <w:t>е</w:t>
      </w:r>
      <w:r w:rsidR="00EA064D" w:rsidRPr="00AC5C3A">
        <w:rPr>
          <w:i/>
        </w:rPr>
        <w:t xml:space="preserve">т у пациентов с гиперлейкоцитозом, некоторые исследователи включают профилактику вовлечения ЦНС у пациентов высокой группы риска. Для таких </w:t>
      </w:r>
      <w:r w:rsidR="00F8002A" w:rsidRPr="00AC5C3A">
        <w:rPr>
          <w:i/>
        </w:rPr>
        <w:t>пациентов</w:t>
      </w:r>
      <w:r w:rsidR="00EA064D" w:rsidRPr="00AC5C3A">
        <w:rPr>
          <w:i/>
        </w:rPr>
        <w:t xml:space="preserve"> целесообразно отложить профилактику нейролейкемии до момента достижения ПР, так как в период индукционной терапии очень высок риск осложнений, связанных с</w:t>
      </w:r>
      <w:r w:rsidR="000F352D" w:rsidRPr="00AC5C3A">
        <w:rPr>
          <w:i/>
          <w:lang w:val="ru-RU"/>
        </w:rPr>
        <w:t>о спинномозговой</w:t>
      </w:r>
      <w:r w:rsidR="00EA064D" w:rsidRPr="00AC5C3A">
        <w:rPr>
          <w:i/>
        </w:rPr>
        <w:t xml:space="preserve"> пункцией. Российская исследовательская группа также придерживается мнения о необходимости выполнения профилактики нейролейкемии интратекальным введением метотрексата**, цитарабина** и дексаметазона** у </w:t>
      </w:r>
      <w:r w:rsidR="00F8002A" w:rsidRPr="00AC5C3A">
        <w:rPr>
          <w:i/>
        </w:rPr>
        <w:t>пациентов</w:t>
      </w:r>
      <w:r w:rsidR="00EA064D" w:rsidRPr="00AC5C3A">
        <w:rPr>
          <w:i/>
        </w:rPr>
        <w:t xml:space="preserve"> с инициальным лейкоцитозом </w:t>
      </w:r>
      <w:r w:rsidR="00CF2799" w:rsidRPr="00AC5C3A">
        <w:rPr>
          <w:i/>
          <w:lang w:val="ru-RU"/>
        </w:rPr>
        <w:t>&gt;</w:t>
      </w:r>
      <w:r w:rsidR="00EA064D" w:rsidRPr="00AC5C3A">
        <w:rPr>
          <w:i/>
        </w:rPr>
        <w:t>10</w:t>
      </w:r>
      <w:r w:rsidRPr="00AC5C3A">
        <w:rPr>
          <w:i/>
          <w:lang w:val="en-US"/>
        </w:rPr>
        <w:t> </w:t>
      </w:r>
      <w:r w:rsidR="00CF2799" w:rsidRPr="00AC5C3A">
        <w:rPr>
          <w:i/>
        </w:rPr>
        <w:t>×</w:t>
      </w:r>
      <w:r w:rsidRPr="00AC5C3A">
        <w:rPr>
          <w:i/>
        </w:rPr>
        <w:t> 10</w:t>
      </w:r>
      <w:r w:rsidR="00EA064D" w:rsidRPr="00AC5C3A">
        <w:rPr>
          <w:i/>
          <w:vertAlign w:val="superscript"/>
        </w:rPr>
        <w:t>9</w:t>
      </w:r>
      <w:r w:rsidR="00EA064D" w:rsidRPr="00AC5C3A">
        <w:rPr>
          <w:i/>
        </w:rPr>
        <w:t>/л</w:t>
      </w:r>
      <w:r w:rsidRPr="00AC5C3A">
        <w:rPr>
          <w:i/>
        </w:rPr>
        <w:t xml:space="preserve"> </w:t>
      </w:r>
      <w:r w:rsidRPr="00AC5C3A">
        <w:rPr>
          <w:i/>
        </w:rPr>
        <w:fldChar w:fldCharType="begin" w:fldLock="1"/>
      </w:r>
      <w:r w:rsidR="00356FDA" w:rsidRPr="00AC5C3A">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AC5C3A">
        <w:rPr>
          <w:i/>
        </w:rPr>
        <w:fldChar w:fldCharType="separate"/>
      </w:r>
      <w:r w:rsidRPr="00AC5C3A">
        <w:rPr>
          <w:i/>
          <w:noProof/>
        </w:rPr>
        <w:t>[4]</w:t>
      </w:r>
      <w:r w:rsidRPr="00AC5C3A">
        <w:rPr>
          <w:i/>
        </w:rPr>
        <w:fldChar w:fldCharType="end"/>
      </w:r>
      <w:r w:rsidR="00EA064D" w:rsidRPr="00AC5C3A">
        <w:rPr>
          <w:i/>
        </w:rPr>
        <w:t>.</w:t>
      </w:r>
      <w:r w:rsidR="008B09F9" w:rsidRPr="00AC5C3A">
        <w:rPr>
          <w:i/>
        </w:rPr>
        <w:t xml:space="preserve"> </w:t>
      </w:r>
    </w:p>
    <w:p w14:paraId="2C2706C4" w14:textId="77777777" w:rsidR="00C76B3C" w:rsidRPr="00AC5C3A" w:rsidRDefault="00FC1AC5" w:rsidP="00836F6D">
      <w:pPr>
        <w:pStyle w:val="a4"/>
        <w:contextualSpacing/>
        <w:divId w:val="961032325"/>
        <w:rPr>
          <w:rStyle w:val="affe"/>
          <w:lang w:val="ru-RU"/>
        </w:rPr>
      </w:pPr>
      <w:r w:rsidRPr="00AC5C3A">
        <w:rPr>
          <w:rStyle w:val="affd"/>
          <w:b w:val="0"/>
          <w:bCs w:val="0"/>
          <w:i/>
        </w:rPr>
        <w:t>Пациентам</w:t>
      </w:r>
      <w:r w:rsidR="00A16A64" w:rsidRPr="00AC5C3A">
        <w:rPr>
          <w:rStyle w:val="affe"/>
        </w:rPr>
        <w:t xml:space="preserve"> выполняется 5 люмбальных пункций (с введением </w:t>
      </w:r>
      <w:r w:rsidR="00CF2799" w:rsidRPr="00AC5C3A">
        <w:rPr>
          <w:rStyle w:val="affe"/>
          <w:lang w:val="ru-RU"/>
        </w:rPr>
        <w:t>3</w:t>
      </w:r>
      <w:r w:rsidR="00A16A64" w:rsidRPr="00AC5C3A">
        <w:rPr>
          <w:rStyle w:val="affe"/>
        </w:rPr>
        <w:t xml:space="preserve"> препаратов) в период курсов индукции/консолидации, затем </w:t>
      </w:r>
      <w:r w:rsidR="00CF2799" w:rsidRPr="00AC5C3A">
        <w:rPr>
          <w:rStyle w:val="affe"/>
          <w:lang w:val="ru-RU"/>
        </w:rPr>
        <w:t>1</w:t>
      </w:r>
      <w:r w:rsidR="00A16A64" w:rsidRPr="00AC5C3A">
        <w:rPr>
          <w:rStyle w:val="affe"/>
        </w:rPr>
        <w:t xml:space="preserve"> раз в 3 мес. </w:t>
      </w:r>
    </w:p>
    <w:p w14:paraId="703B580E" w14:textId="75EA7724" w:rsidR="004A681E" w:rsidRPr="00AC5C3A" w:rsidRDefault="00EA064D" w:rsidP="00F748CA">
      <w:pPr>
        <w:pStyle w:val="32"/>
        <w:numPr>
          <w:ilvl w:val="0"/>
          <w:numId w:val="18"/>
        </w:numPr>
        <w:ind w:left="709"/>
        <w:divId w:val="961032325"/>
        <w:rPr>
          <w:lang w:val="ru-RU"/>
        </w:rPr>
      </w:pPr>
      <w:r w:rsidRPr="00AC5C3A">
        <w:rPr>
          <w:rStyle w:val="affd"/>
        </w:rPr>
        <w:t xml:space="preserve">Не рекомендуется </w:t>
      </w:r>
      <w:r w:rsidRPr="00AC5C3A">
        <w:t>проф</w:t>
      </w:r>
      <w:r w:rsidR="001F797E" w:rsidRPr="00AC5C3A">
        <w:t>илактика нейролейкемии у пациентов</w:t>
      </w:r>
      <w:r w:rsidR="00FC1AC5" w:rsidRPr="00AC5C3A">
        <w:t xml:space="preserve"> с ОПЛ низкого риска, </w:t>
      </w:r>
      <w:r w:rsidR="00E346AB" w:rsidRPr="00AC5C3A">
        <w:rPr>
          <w:lang w:val="ru-RU"/>
        </w:rPr>
        <w:t>т. е.</w:t>
      </w:r>
      <w:r w:rsidRPr="00AC5C3A">
        <w:t xml:space="preserve"> если исходное числ</w:t>
      </w:r>
      <w:r w:rsidR="008B09F9" w:rsidRPr="00AC5C3A">
        <w:t>о лейкоцитов не превышало 10</w:t>
      </w:r>
      <w:r w:rsidR="00FC1AC5" w:rsidRPr="00AC5C3A">
        <w:t> </w:t>
      </w:r>
      <w:r w:rsidR="00E346AB" w:rsidRPr="00AC5C3A">
        <w:t>×</w:t>
      </w:r>
      <w:r w:rsidR="00FC1AC5" w:rsidRPr="00AC5C3A">
        <w:t> </w:t>
      </w:r>
      <w:r w:rsidR="008B09F9" w:rsidRPr="00AC5C3A">
        <w:t>10</w:t>
      </w:r>
      <w:r w:rsidRPr="00AC5C3A">
        <w:rPr>
          <w:vertAlign w:val="superscript"/>
        </w:rPr>
        <w:t>9</w:t>
      </w:r>
      <w:r w:rsidRPr="00AC5C3A">
        <w:t>/л</w:t>
      </w:r>
      <w:r w:rsidR="00FC1AC5" w:rsidRPr="00AC5C3A">
        <w:t xml:space="preserve"> </w:t>
      </w:r>
      <w:r w:rsidR="00FC1AC5" w:rsidRPr="00AC5C3A">
        <w:fldChar w:fldCharType="begin" w:fldLock="1"/>
      </w:r>
      <w:r w:rsidR="00AF0EFC">
        <w:instrText>ADDIN CSL_CITATION {"citationItems":[{"id":"ITEM-1","itemData":{"DOI":"10.3324/haematol.2009.007872","ISSN":"1592-8721","PMID":"19608685","abstract":"BACKGROUND The prevalence of and risk factors for central nervous system recurrence in patients with acute promyelocytic leukemia are not well established and remain a controversial matter. DESIGN AND METHODS Between 1996 and 2005, 739 patients with newly diagnosed acute promyelocytic leukemia enrolled in two consecutive trials (PETHEMA LPA96 and LPA99) received induction therapy with all-trans retinoic acid and idarubicin. Consolidation therapy comprised three courses of anthracycline monochemotherapy (LPA96), with all-trans retinoic acid and reinforced doses of idarubicin in patients with an intermediate or high risk of relapse (LPA99). Central nervous system prophylaxis was not given. RESULTS Central nervous system relapse was documented in 11 patients. The 5-year cumulative incidence of central nervous system relapse was 1.7% (LPA96 3.2% and LPA99 1.2%; p=0.09). The cumulative incidence was 0%, 0.8%, and 5.5% in low-, intermediate-, and high-risk patients, respectively. Relapse risk score (p=0.0001) and the occurrence of central nervous system hemorrhage during induction (5-year cumulative incidence 18.7%, p=0.006) were independent risk factors for central nervous system relapse. CONCLUSIONS This study shows a low incidence of central nervous system relapse in patients with acute promyelocytic leukemia following therapy with all-trans retinoic acid and anthracycline without specific central nervous system prophylaxis. Central nervous system relapse was significantly associated with high white blood cell counts and prior central nervous system hemorrhage, which emerged as independent prognostic factors.","author":[{"dropping-particle":"","family":"Montesinos","given":"Pau","non-dropping-particle":"","parse-names":false,"suffix":""},{"dropping-particle":"","family":"Díaz-Mediavilla","given":"Joaquín","non-dropping-particle":"","parse-names":false,"suffix":""},{"dropping-particle":"","family":"Debén","given":"Guillermo","non-dropping-particle":"","parse-names":false,"suffix":""},{"dropping-particle":"","family":"Prates","given":"Virginia","non-dropping-particle":"","parse-names":false,"suffix":""},{"dropping-particle":"","family":"Tormo","given":"Mar","non-dropping-particle":"","parse-names":false,"suffix":""},{"dropping-particle":"","family":"Rubio","given":"Vicente","non-dropping-particle":"","parse-names":false,"suffix":""},{"dropping-particle":"","family":"Pérez","given":"Inmaculada","non-dropping-particle":"","parse-names":false,"suffix":""},{"dropping-particle":"","family":"Fernández","given":"Isolda","non-dropping-particle":"","parse-names":false,"suffix":""},{"dropping-particle":"","family":"Viguria","given":"Maricruz","non-dropping-particle":"","parse-names":false,"suffix":""},{"dropping-particle":"","family":"Rayón","given":"Chelo","non-dropping-particle":"","parse-names":false,"suffix":""},{"dropping-particle":"","family":"González","given":"José","non-dropping-particle":"","parse-names":false,"suffix":""},{"dropping-particle":"","family":"la Serna","given":"Javier","non-dropping-particle":"de","parse-names":false,"suffix":""},{"dropping-particle":"","family":"Esteve","given":"Jordi","non-dropping-particle":"","parse-names":false,"suffix":""},{"dropping-particle":"","family":"Bergua","given":"Juan M","non-dropping-particle":"","parse-names":false,"suffix":""},{"dropping-particle":"","family":"Rivas","given":"Concha","non-dropping-particle":"","parse-names":false,"suffix":""},{"dropping-particle":"","family":"González","given":"Marcos","non-dropping-particle":"","parse-names":false,"suffix":""},{"dropping-particle":"","family":"González","given":"Jose D","non-dropping-particle":"","parse-names":false,"suffix":""},{"dropping-particle":"","family":"Negri","given":"Silvia","non-dropping-particle":"","parse-names":false,"suffix":""},{"dropping-particle":"","family":"Brunet","given":"Salut","non-dropping-particle":"","parse-names":false,"suffix":""},{"dropping-particle":"","family":"Lowenberg","given":"Bob","non-dropping-particle":"","parse-names":false,"suffix":""},{"dropping-particle":"","family":"Sanz","given":"Miguel A","non-dropping-particle":"","parse-names":false,"suffix":""}],"container-title":"Haematologica","id":"ITEM-1","issue":"9","issued":{"date-parts":[["2009","9"]]},"page":"1242-9","title":"Central nervous system involvement at first relapse in patients with acute promyelocytic leukemia treated with all-trans retinoic acid and anthracycline monochemotherapy without intrathecal prophylaxis.","type":"article-journal","volume":"94"},"uris":["http://www.mendeley.com/documents/?uuid=e20e1e99-afc8-383b-9a69-65726443672e"]}],"mendeley":{"formattedCitation":"[44]","plainTextFormattedCitation":"[44]","previouslyFormattedCitation":"[44]"},"properties":{"noteIndex":0},"schema":"https://github.com/citation-style-language/schema/raw/master/csl-citation.json"}</w:instrText>
      </w:r>
      <w:r w:rsidR="00FC1AC5" w:rsidRPr="00AC5C3A">
        <w:fldChar w:fldCharType="separate"/>
      </w:r>
      <w:r w:rsidR="00CC335E" w:rsidRPr="00CC335E">
        <w:rPr>
          <w:noProof/>
        </w:rPr>
        <w:t>[44]</w:t>
      </w:r>
      <w:r w:rsidR="00FC1AC5" w:rsidRPr="00AC5C3A">
        <w:fldChar w:fldCharType="end"/>
      </w:r>
      <w:r w:rsidR="00FC1AC5" w:rsidRPr="00AC5C3A">
        <w:t>.</w:t>
      </w:r>
      <w:r w:rsidR="002012F7" w:rsidRPr="00AC5C3A">
        <w:rPr>
          <w:lang w:val="ru-RU"/>
        </w:rPr>
        <w:t xml:space="preserve"> </w:t>
      </w:r>
    </w:p>
    <w:p w14:paraId="2FADFC89" w14:textId="67C73FF4" w:rsidR="00231B0A" w:rsidRPr="00AC5C3A" w:rsidRDefault="00EA064D" w:rsidP="000F352D">
      <w:pPr>
        <w:pStyle w:val="a4"/>
        <w:contextualSpacing/>
        <w:divId w:val="961032325"/>
        <w:rPr>
          <w:lang w:val="ru-RU"/>
        </w:rPr>
      </w:pPr>
      <w:r w:rsidRPr="00AC5C3A">
        <w:rPr>
          <w:rStyle w:val="affd"/>
        </w:rPr>
        <w:t>Уровень убедительности рекомендации</w:t>
      </w:r>
      <w:r w:rsidRPr="00AC5C3A">
        <w:t xml:space="preserve"> </w:t>
      </w:r>
      <w:r w:rsidR="00231B0A" w:rsidRPr="00AC5C3A">
        <w:rPr>
          <w:lang w:val="ru-RU"/>
        </w:rPr>
        <w:t xml:space="preserve">‒ </w:t>
      </w:r>
      <w:r w:rsidR="00FC1AC5" w:rsidRPr="00AC5C3A">
        <w:rPr>
          <w:rStyle w:val="affd"/>
          <w:lang w:val="en-US"/>
        </w:rPr>
        <w:t>B</w:t>
      </w:r>
      <w:r w:rsidRPr="00AC5C3A">
        <w:rPr>
          <w:rStyle w:val="affd"/>
        </w:rPr>
        <w:t xml:space="preserve"> (уровень достоверности доказательств</w:t>
      </w:r>
      <w:r w:rsidRPr="00AC5C3A">
        <w:t xml:space="preserve"> </w:t>
      </w:r>
      <w:r w:rsidR="00231B0A" w:rsidRPr="00AC5C3A">
        <w:rPr>
          <w:lang w:val="ru-RU"/>
        </w:rPr>
        <w:t xml:space="preserve">‒ </w:t>
      </w:r>
      <w:r w:rsidR="00A625B9" w:rsidRPr="00AC5C3A">
        <w:rPr>
          <w:b/>
          <w:bCs/>
          <w:lang w:val="ru-RU"/>
        </w:rPr>
        <w:t>3</w:t>
      </w:r>
      <w:r w:rsidR="000B1BCA" w:rsidRPr="00AC5C3A">
        <w:rPr>
          <w:rStyle w:val="affd"/>
        </w:rPr>
        <w:t>)</w:t>
      </w:r>
    </w:p>
    <w:p w14:paraId="40BDD987" w14:textId="77777777" w:rsidR="00C97CC9" w:rsidRPr="00AC5C3A" w:rsidRDefault="00BD3973" w:rsidP="009D0271">
      <w:pPr>
        <w:pStyle w:val="2"/>
        <w:divId w:val="961032325"/>
        <w:rPr>
          <w:lang w:val="ru-RU"/>
        </w:rPr>
      </w:pPr>
      <w:bookmarkStart w:id="29" w:name="_Toc64501882"/>
      <w:r w:rsidRPr="00AC5C3A">
        <w:t>3.7</w:t>
      </w:r>
      <w:r w:rsidR="00231B0A" w:rsidRPr="00AC5C3A">
        <w:rPr>
          <w:lang w:val="ru-RU"/>
        </w:rPr>
        <w:t>.</w:t>
      </w:r>
      <w:r w:rsidRPr="00AC5C3A">
        <w:t xml:space="preserve"> </w:t>
      </w:r>
      <w:r w:rsidR="00EA064D" w:rsidRPr="00AC5C3A">
        <w:t>Особые случаи ОПЛ</w:t>
      </w:r>
      <w:bookmarkEnd w:id="29"/>
      <w:r w:rsidR="00231B0A" w:rsidRPr="00AC5C3A">
        <w:rPr>
          <w:lang w:val="ru-RU"/>
        </w:rPr>
        <w:t xml:space="preserve"> </w:t>
      </w:r>
    </w:p>
    <w:p w14:paraId="4E4EEE01" w14:textId="77777777" w:rsidR="00C97CC9" w:rsidRPr="00AC5C3A" w:rsidRDefault="00FC1AC5" w:rsidP="006A69CB">
      <w:pPr>
        <w:pStyle w:val="3"/>
        <w:divId w:val="961032325"/>
        <w:rPr>
          <w:rStyle w:val="affd"/>
          <w:bCs w:val="0"/>
        </w:rPr>
      </w:pPr>
      <w:r w:rsidRPr="00AC5C3A">
        <w:rPr>
          <w:rStyle w:val="affd"/>
          <w:bCs w:val="0"/>
        </w:rPr>
        <w:t>3.7.1</w:t>
      </w:r>
      <w:r w:rsidR="00231B0A" w:rsidRPr="00AC5C3A">
        <w:rPr>
          <w:rStyle w:val="affd"/>
          <w:bCs w:val="0"/>
        </w:rPr>
        <w:t>.</w:t>
      </w:r>
      <w:r w:rsidRPr="00AC5C3A">
        <w:rPr>
          <w:rStyle w:val="affd"/>
          <w:bCs w:val="0"/>
        </w:rPr>
        <w:t xml:space="preserve"> </w:t>
      </w:r>
      <w:r w:rsidR="00EA064D" w:rsidRPr="00AC5C3A">
        <w:rPr>
          <w:rStyle w:val="affd"/>
          <w:bCs w:val="0"/>
        </w:rPr>
        <w:t>Пациенты старшей возрастной группы</w:t>
      </w:r>
    </w:p>
    <w:p w14:paraId="450D6DA9" w14:textId="1A31A165" w:rsidR="004A681E" w:rsidRPr="00AC5C3A" w:rsidRDefault="00EA064D" w:rsidP="00F748CA">
      <w:pPr>
        <w:pStyle w:val="32"/>
        <w:numPr>
          <w:ilvl w:val="0"/>
          <w:numId w:val="18"/>
        </w:numPr>
        <w:spacing w:before="0"/>
        <w:ind w:left="709"/>
        <w:divId w:val="961032325"/>
        <w:rPr>
          <w:b/>
          <w:bCs/>
        </w:rPr>
      </w:pPr>
      <w:r w:rsidRPr="00AC5C3A">
        <w:rPr>
          <w:rStyle w:val="affd"/>
        </w:rPr>
        <w:t>Рекомендуется</w:t>
      </w:r>
      <w:r w:rsidRPr="00AC5C3A">
        <w:t xml:space="preserve"> пациентов старше 60 лет в хорошем соматическом статусе лечить</w:t>
      </w:r>
      <w:r w:rsidR="001F797E" w:rsidRPr="00AC5C3A">
        <w:t xml:space="preserve"> так же, как и остальных пациентов с</w:t>
      </w:r>
      <w:r w:rsidRPr="00AC5C3A">
        <w:t xml:space="preserve"> ОПЛ с учетом коррекции</w:t>
      </w:r>
      <w:r w:rsidR="00BD3973" w:rsidRPr="00AC5C3A">
        <w:t xml:space="preserve"> доз цитостатических препаратов</w:t>
      </w:r>
      <w:r w:rsidR="00356FDA" w:rsidRPr="00AC5C3A">
        <w:t xml:space="preserve"> </w:t>
      </w:r>
      <w:r w:rsidR="00356FDA" w:rsidRPr="00AC5C3A">
        <w:fldChar w:fldCharType="begin" w:fldLock="1"/>
      </w:r>
      <w:r w:rsidR="00AF0EFC">
        <w:instrText>ADDIN CSL_CITATION {"citationItems":[{"id":"ITEM-1","itemData":{"DOI":"10.1007/s00277-014-2197-7","ISSN":"1432-0584","PMID":"25186786","abstract":"All-trans retinoic acid (ATRA) has made acute promyelocytic leukemia (APL) a very curable disease also in patients aged &gt;60 years; however, there are only few case reports in very elderly APL patients. To address this issue, we reviewed treatment results in 13 patients aged &gt;70 years with newly diagnosed APL followed at our institution from January 1991 to December 2008. According to Sanz score, seven patients were at low risk, five at intermediate risk, and one at high risk. Induction therapy consisted of ATRA + idarubicin in nine patients (3/9 with reduced idarubicin dosage) and ATRA alone in four patients; in this latter group, however, 2/4 needed to add chemotherapy (CHT) due to hyperleukocytosis during ATRA treatment. All patients achieved both morphological and molecular complete remission (CR) after a median time of 51 [interquartile range (IR) 43-55] and 114 (IR 74-155) days, respectively. Infective complications were observed in 10/13 patients, APL differentiation syndrome in 3/13 patients. Twelve patients received consolidation therapy, followed by maintenance treatment in nine patients. Five patients relapsed after 7, 8, 11, 35, and 56 months. At present, seven patients are still alive, five died due to disease progression (four) or senectus while in CR (one), and one was lost to follow-up while in CR. The 5-year event-free survival was 56.1 % (95 % CI, 26.0-86.2); the 5-year overall survival (OS) was 64.5 % (95 % CI, 35.6-93.4). ATRA-based treatment of APL is safe and effective also in very elderly patients, with long-lasting disease-free OS.","author":[{"dropping-particle":"","family":"Finsinger","given":"Paola","non-dropping-particle":"","parse-names":false,"suffix":""},{"dropping-particle":"","family":"Breccia","given":"Massimo","non-dropping-particle":"","parse-names":false,"suffix":""},{"dropping-particle":"","family":"Minotti","given":"Clara","non-dropping-particle":"","parse-names":false,"suffix":""},{"dropping-particle":"","family":"Carmosino","given":"Ida","non-dropping-particle":"","parse-names":false,"suffix":""},{"dropping-particle":"","family":"Girmenia","given":"Corrado","non-dropping-particle":"","parse-names":false,"suffix":""},{"dropping-particle":"","family":"Chisini","given":"Marta","non-dropping-particle":"","parse-names":false,"suffix":""},{"dropping-particle":"","family":"Volpicelli","given":"Paola","non-dropping-particle":"","parse-names":false,"suffix":""},{"dropping-particle":"","family":"Vozella","given":"Federico","non-dropping-particle":"","parse-names":false,"suffix":""},{"dropping-particle":"","family":"Romano","given":"Angela","non-dropping-particle":"","parse-names":false,"suffix":""},{"dropping-particle":"","family":"Montagna","given":"Chiara","non-dropping-particle":"","parse-names":false,"suffix":""},{"dropping-particle":"","family":"Colafigli","given":"Gioia","non-dropping-particle":"","parse-names":false,"suffix":""},{"dropping-particle":"","family":"Cimino","given":"Giuseppe","non-dropping-particle":"","parse-names":false,"suffix":""},{"dropping-particle":"","family":"Avvisati","given":"Giuseppe","non-dropping-particle":"","parse-names":false,"suffix":""},{"dropping-particle":"","family":"Petti","given":"Maria Concetta","non-dropping-particle":"","parse-names":false,"suffix":""},{"dropping-particle":"","family":"Lo-Coco","given":"Francesco","non-dropping-particle":"","parse-names":false,"suffix":""},{"dropping-particle":"","family":"Foà","given":"Roberto","non-dropping-particle":"","parse-names":false,"suffix":""},{"dropping-particle":"","family":"Latagliata","given":"Roberto","non-dropping-particle":"","parse-names":false,"suffix":""}],"container-title":"Annals of hematology","id":"ITEM-1","issue":"2","issued":{"date-parts":[["2015","2"]]},"page":"195-200","title":"Acute promyelocytic leukemia in patients aged &gt;70 years: the cure beyond the age.","type":"article-journal","volume":"94"},"uris":["http://www.mendeley.com/documents/?uuid=08de088b-167a-3bc5-bbf5-349968037df5"]}],"mendeley":{"formattedCitation":"[45]","plainTextFormattedCitation":"[45]","previouslyFormattedCitation":"[45]"},"properties":{"noteIndex":0},"schema":"https://github.com/citation-style-language/schema/raw/master/csl-citation.json"}</w:instrText>
      </w:r>
      <w:r w:rsidR="00356FDA" w:rsidRPr="00AC5C3A">
        <w:fldChar w:fldCharType="separate"/>
      </w:r>
      <w:r w:rsidR="00CC335E" w:rsidRPr="00CC335E">
        <w:rPr>
          <w:noProof/>
        </w:rPr>
        <w:t>[45]</w:t>
      </w:r>
      <w:r w:rsidR="00356FDA" w:rsidRPr="00AC5C3A">
        <w:fldChar w:fldCharType="end"/>
      </w:r>
      <w:r w:rsidR="00BD3973" w:rsidRPr="00AC5C3A">
        <w:t>.</w:t>
      </w:r>
      <w:r w:rsidR="002012F7" w:rsidRPr="00AC5C3A">
        <w:rPr>
          <w:lang w:val="ru-RU"/>
        </w:rPr>
        <w:t xml:space="preserve"> </w:t>
      </w:r>
    </w:p>
    <w:p w14:paraId="2F34C94F" w14:textId="7D6DCB03" w:rsidR="00C97CC9" w:rsidRPr="00AC5C3A" w:rsidRDefault="00EA064D" w:rsidP="000F352D">
      <w:pPr>
        <w:pStyle w:val="a4"/>
        <w:contextualSpacing/>
        <w:divId w:val="961032325"/>
        <w:rPr>
          <w:rStyle w:val="affd"/>
          <w:szCs w:val="20"/>
          <w:lang w:eastAsia="x-none"/>
        </w:rPr>
      </w:pPr>
      <w:r w:rsidRPr="00AC5C3A">
        <w:rPr>
          <w:rStyle w:val="affd"/>
        </w:rPr>
        <w:t>Уровень убедительности рекомендации</w:t>
      </w:r>
      <w:r w:rsidRPr="00AC5C3A">
        <w:t xml:space="preserve"> </w:t>
      </w:r>
      <w:r w:rsidR="00CC3A89" w:rsidRPr="00AC5C3A">
        <w:rPr>
          <w:lang w:val="ru-RU"/>
        </w:rPr>
        <w:t xml:space="preserve">‒ </w:t>
      </w:r>
      <w:r w:rsidR="00356FDA" w:rsidRPr="00AC5C3A">
        <w:rPr>
          <w:b/>
        </w:rPr>
        <w:t>С</w:t>
      </w:r>
      <w:r w:rsidRPr="00AC5C3A">
        <w:rPr>
          <w:rStyle w:val="affd"/>
        </w:rPr>
        <w:t xml:space="preserve"> (уровень достоверности доказательств</w:t>
      </w:r>
      <w:r w:rsidRPr="00AC5C3A">
        <w:t xml:space="preserve"> </w:t>
      </w:r>
      <w:r w:rsidR="00CC3A89" w:rsidRPr="00AC5C3A">
        <w:rPr>
          <w:lang w:val="ru-RU"/>
        </w:rPr>
        <w:t xml:space="preserve">‒ </w:t>
      </w:r>
      <w:r w:rsidR="00A625B9" w:rsidRPr="00AC5C3A">
        <w:rPr>
          <w:rStyle w:val="affd"/>
          <w:lang w:val="ru-RU"/>
        </w:rPr>
        <w:t>4</w:t>
      </w:r>
      <w:r w:rsidR="00BD3973" w:rsidRPr="00AC5C3A">
        <w:rPr>
          <w:rStyle w:val="affd"/>
        </w:rPr>
        <w:t>)</w:t>
      </w:r>
    </w:p>
    <w:p w14:paraId="171B982B" w14:textId="545C588E" w:rsidR="00511B26" w:rsidRPr="00AC5C3A" w:rsidRDefault="00511B26" w:rsidP="00CC3A89">
      <w:pPr>
        <w:pStyle w:val="a4"/>
        <w:contextualSpacing/>
        <w:divId w:val="961032325"/>
        <w:rPr>
          <w:i/>
          <w:iCs/>
          <w:lang w:val="ru-RU"/>
        </w:rPr>
      </w:pPr>
      <w:r w:rsidRPr="00AC5C3A">
        <w:rPr>
          <w:rStyle w:val="affd"/>
        </w:rPr>
        <w:t xml:space="preserve">Комментарий: </w:t>
      </w:r>
      <w:r w:rsidR="00B43A87" w:rsidRPr="00AC5C3A">
        <w:rPr>
          <w:i/>
        </w:rPr>
        <w:t xml:space="preserve">в </w:t>
      </w:r>
      <w:r w:rsidRPr="00AC5C3A">
        <w:rPr>
          <w:i/>
        </w:rPr>
        <w:t xml:space="preserve">отличие от других форм ОМЛ, ОПЛ у пожилых пациентов выявляется сравнительно редко и имеет относительно благоприятный исход. Эффективность лечения пожилых пациентов с ОПЛ сопоставима с таковой у молодых. Кроме того, пожилых пациентов чаще всего относят к группе низкого риска по сравнению </w:t>
      </w:r>
      <w:r w:rsidRPr="00AC5C3A">
        <w:rPr>
          <w:i/>
        </w:rPr>
        <w:lastRenderedPageBreak/>
        <w:t xml:space="preserve">молодыми. Однако у пожилых </w:t>
      </w:r>
      <w:r w:rsidR="00CC3A89" w:rsidRPr="00AC5C3A">
        <w:rPr>
          <w:i/>
          <w:lang w:val="ru-RU"/>
        </w:rPr>
        <w:t>лиц</w:t>
      </w:r>
      <w:r w:rsidRPr="00AC5C3A">
        <w:rPr>
          <w:i/>
        </w:rPr>
        <w:t xml:space="preserve"> значительно выше показатели токсичности, обусловленной терапией (более </w:t>
      </w:r>
      <w:r w:rsidR="00B43A87" w:rsidRPr="00AC5C3A">
        <w:rPr>
          <w:i/>
        </w:rPr>
        <w:t xml:space="preserve">высокая частота </w:t>
      </w:r>
      <w:r w:rsidRPr="00AC5C3A">
        <w:rPr>
          <w:i/>
        </w:rPr>
        <w:t>развития сепсиса и увеличение смертности, связанной с лечением). Российская исследовательская группа рекомендует применять у пожилых пациентов протокол AIDA, в котором предусмотрено</w:t>
      </w:r>
      <w:r w:rsidRPr="00AC5C3A">
        <w:t xml:space="preserve"> </w:t>
      </w:r>
      <w:r w:rsidRPr="00AC5C3A">
        <w:rPr>
          <w:i/>
          <w:iCs/>
        </w:rPr>
        <w:t xml:space="preserve">снижение дозировок антрациклинов </w:t>
      </w:r>
      <w:r w:rsidRPr="00AC5C3A">
        <w:rPr>
          <w:i/>
          <w:iCs/>
        </w:rPr>
        <w:fldChar w:fldCharType="begin" w:fldLock="1"/>
      </w:r>
      <w:r w:rsidRPr="00AC5C3A">
        <w:rPr>
          <w:i/>
          <w:iCs/>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AC5C3A">
        <w:rPr>
          <w:i/>
          <w:iCs/>
        </w:rPr>
        <w:fldChar w:fldCharType="separate"/>
      </w:r>
      <w:r w:rsidRPr="00AC5C3A">
        <w:rPr>
          <w:i/>
          <w:iCs/>
          <w:noProof/>
        </w:rPr>
        <w:t>[4]</w:t>
      </w:r>
      <w:r w:rsidRPr="00AC5C3A">
        <w:rPr>
          <w:i/>
          <w:iCs/>
        </w:rPr>
        <w:fldChar w:fldCharType="end"/>
      </w:r>
      <w:r w:rsidRPr="00AC5C3A">
        <w:rPr>
          <w:i/>
          <w:iCs/>
        </w:rPr>
        <w:t>.</w:t>
      </w:r>
    </w:p>
    <w:p w14:paraId="18A97381" w14:textId="77777777" w:rsidR="00911153" w:rsidRPr="00AC5C3A" w:rsidRDefault="00911153" w:rsidP="00CC3A89">
      <w:pPr>
        <w:pStyle w:val="a4"/>
        <w:contextualSpacing/>
        <w:divId w:val="961032325"/>
        <w:rPr>
          <w:i/>
          <w:iCs/>
          <w:lang w:val="ru-RU"/>
        </w:rPr>
      </w:pPr>
    </w:p>
    <w:p w14:paraId="37C0D316" w14:textId="77777777" w:rsidR="00356FDA" w:rsidRPr="00AC5C3A" w:rsidRDefault="00356FDA" w:rsidP="006A69CB">
      <w:pPr>
        <w:pStyle w:val="3"/>
        <w:divId w:val="961032325"/>
        <w:rPr>
          <w:rStyle w:val="affd"/>
          <w:bCs w:val="0"/>
        </w:rPr>
      </w:pPr>
      <w:r w:rsidRPr="00AC5C3A">
        <w:rPr>
          <w:rStyle w:val="affd"/>
          <w:bCs w:val="0"/>
        </w:rPr>
        <w:t>3.7.2</w:t>
      </w:r>
      <w:r w:rsidR="00911153" w:rsidRPr="00AC5C3A">
        <w:rPr>
          <w:rStyle w:val="affd"/>
          <w:bCs w:val="0"/>
        </w:rPr>
        <w:t>.</w:t>
      </w:r>
      <w:r w:rsidRPr="00AC5C3A">
        <w:rPr>
          <w:rStyle w:val="affd"/>
          <w:bCs w:val="0"/>
        </w:rPr>
        <w:t xml:space="preserve"> Пациенты с</w:t>
      </w:r>
      <w:r w:rsidR="002A0B94" w:rsidRPr="00AC5C3A">
        <w:rPr>
          <w:rStyle w:val="affd"/>
          <w:bCs w:val="0"/>
        </w:rPr>
        <w:t xml:space="preserve"> тяжелой сопутствующей патологией </w:t>
      </w:r>
    </w:p>
    <w:p w14:paraId="7B6EC7CF" w14:textId="699F029D" w:rsidR="004A681E" w:rsidRPr="00AC5C3A" w:rsidRDefault="00EA064D" w:rsidP="001B42AC">
      <w:pPr>
        <w:pStyle w:val="32"/>
        <w:numPr>
          <w:ilvl w:val="0"/>
          <w:numId w:val="18"/>
        </w:numPr>
        <w:spacing w:before="0"/>
        <w:ind w:left="709"/>
        <w:divId w:val="961032325"/>
        <w:rPr>
          <w:rStyle w:val="affd"/>
        </w:rPr>
      </w:pPr>
      <w:r w:rsidRPr="00AC5C3A">
        <w:rPr>
          <w:rStyle w:val="affd"/>
        </w:rPr>
        <w:t>Рекомендуется</w:t>
      </w:r>
      <w:r w:rsidRPr="00AC5C3A">
        <w:t xml:space="preserve"> пациентам с тяжелой сопутствующей патологией рассмотреть возможность лечения </w:t>
      </w:r>
      <w:r w:rsidR="00356FDA" w:rsidRPr="00AC5C3A">
        <w:t xml:space="preserve">комбинацией </w:t>
      </w:r>
      <w:r w:rsidR="00FB718F" w:rsidRPr="00AC5C3A">
        <w:t xml:space="preserve">ATRA** </w:t>
      </w:r>
      <w:r w:rsidRPr="00AC5C3A">
        <w:t>и ATO</w:t>
      </w:r>
      <w:r w:rsidR="00356FDA" w:rsidRPr="00AC5C3A">
        <w:t xml:space="preserve"> </w:t>
      </w:r>
      <w:r w:rsidRPr="00AC5C3A">
        <w:t>без использова</w:t>
      </w:r>
      <w:r w:rsidR="00BD3973" w:rsidRPr="00AC5C3A">
        <w:t>ния цитостатических препаратов</w:t>
      </w:r>
      <w:r w:rsidR="00356FDA" w:rsidRPr="00AC5C3A">
        <w:t xml:space="preserve"> </w:t>
      </w:r>
      <w:r w:rsidR="00356FDA" w:rsidRPr="00AC5C3A">
        <w:fldChar w:fldCharType="begin" w:fldLock="1"/>
      </w:r>
      <w:r w:rsidR="00AF0EFC">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3,5,40]","plainTextFormattedCitation":"[1–3,5,40]","previouslyFormattedCitation":"[1–3,5,40]"},"properties":{"noteIndex":0},"schema":"https://github.com/citation-style-language/schema/raw/master/csl-citation.json"}</w:instrText>
      </w:r>
      <w:r w:rsidR="00356FDA" w:rsidRPr="00AC5C3A">
        <w:fldChar w:fldCharType="separate"/>
      </w:r>
      <w:r w:rsidR="00CC335E" w:rsidRPr="00CC335E">
        <w:rPr>
          <w:noProof/>
        </w:rPr>
        <w:t>[1–3,5,40]</w:t>
      </w:r>
      <w:r w:rsidR="00356FDA" w:rsidRPr="00AC5C3A">
        <w:fldChar w:fldCharType="end"/>
      </w:r>
      <w:r w:rsidRPr="00AC5C3A">
        <w:rPr>
          <w:rStyle w:val="affd"/>
          <w:b w:val="0"/>
        </w:rPr>
        <w:t>.</w:t>
      </w:r>
      <w:r w:rsidR="002012F7" w:rsidRPr="00AC5C3A">
        <w:rPr>
          <w:rStyle w:val="affd"/>
          <w:b w:val="0"/>
          <w:lang w:val="ru-RU"/>
        </w:rPr>
        <w:t xml:space="preserve"> </w:t>
      </w:r>
    </w:p>
    <w:p w14:paraId="63F441B7" w14:textId="1D059231" w:rsidR="00C97CC9" w:rsidRPr="00AC5C3A" w:rsidRDefault="00EA064D" w:rsidP="000F352D">
      <w:pPr>
        <w:pStyle w:val="a4"/>
        <w:contextualSpacing/>
        <w:divId w:val="961032325"/>
        <w:rPr>
          <w:rStyle w:val="affd"/>
          <w:szCs w:val="20"/>
          <w:lang w:eastAsia="x-none"/>
        </w:rPr>
      </w:pPr>
      <w:r w:rsidRPr="00AC5C3A">
        <w:rPr>
          <w:rStyle w:val="affd"/>
        </w:rPr>
        <w:t>Уровень убедительности рекомендации</w:t>
      </w:r>
      <w:r w:rsidRPr="00AC5C3A">
        <w:t xml:space="preserve"> </w:t>
      </w:r>
      <w:r w:rsidR="00981578" w:rsidRPr="00AC5C3A">
        <w:rPr>
          <w:lang w:val="ru-RU"/>
        </w:rPr>
        <w:t xml:space="preserve">‒ </w:t>
      </w:r>
      <w:r w:rsidR="00356FDA" w:rsidRPr="00AC5C3A">
        <w:rPr>
          <w:rStyle w:val="affd"/>
        </w:rPr>
        <w:t>С</w:t>
      </w:r>
      <w:r w:rsidRPr="00AC5C3A">
        <w:rPr>
          <w:rStyle w:val="affd"/>
        </w:rPr>
        <w:t xml:space="preserve"> (уровень достоверности доказательств</w:t>
      </w:r>
      <w:r w:rsidRPr="00AC5C3A">
        <w:t xml:space="preserve"> </w:t>
      </w:r>
      <w:r w:rsidR="00981578" w:rsidRPr="00AC5C3A">
        <w:rPr>
          <w:lang w:val="ru-RU"/>
        </w:rPr>
        <w:t xml:space="preserve">‒ </w:t>
      </w:r>
      <w:r w:rsidR="00356FDA" w:rsidRPr="00AC5C3A">
        <w:rPr>
          <w:rStyle w:val="affd"/>
        </w:rPr>
        <w:t>5</w:t>
      </w:r>
      <w:r w:rsidR="002012F7" w:rsidRPr="00AC5C3A">
        <w:rPr>
          <w:rStyle w:val="affd"/>
        </w:rPr>
        <w:t>)</w:t>
      </w:r>
    </w:p>
    <w:p w14:paraId="2C89EA84" w14:textId="75BE25EF" w:rsidR="00511B26" w:rsidRPr="00AC5C3A" w:rsidRDefault="00511B26" w:rsidP="00981578">
      <w:pPr>
        <w:pStyle w:val="a4"/>
        <w:contextualSpacing/>
        <w:divId w:val="961032325"/>
        <w:rPr>
          <w:i/>
          <w:lang w:val="ru-RU"/>
        </w:rPr>
      </w:pPr>
      <w:r w:rsidRPr="00AC5C3A">
        <w:rPr>
          <w:rStyle w:val="affd"/>
        </w:rPr>
        <w:t xml:space="preserve">Комментарий: </w:t>
      </w:r>
      <w:r w:rsidRPr="00AC5C3A">
        <w:rPr>
          <w:i/>
        </w:rPr>
        <w:t>было разработано несколько альтернативных подходов в лечении пациентов с ОПЛ</w:t>
      </w:r>
      <w:r w:rsidR="00B43A87" w:rsidRPr="00AC5C3A">
        <w:rPr>
          <w:i/>
        </w:rPr>
        <w:t>,</w:t>
      </w:r>
      <w:r w:rsidRPr="00AC5C3A">
        <w:rPr>
          <w:i/>
        </w:rPr>
        <w:t xml:space="preserve"> направленных на сведение к минимуму применения </w:t>
      </w:r>
      <w:r w:rsidR="00986CC0" w:rsidRPr="00AC5C3A">
        <w:rPr>
          <w:i/>
        </w:rPr>
        <w:t>ХТ</w:t>
      </w:r>
      <w:r w:rsidRPr="00AC5C3A">
        <w:rPr>
          <w:i/>
        </w:rPr>
        <w:t xml:space="preserve">. Большинство из них основаны на применении ATRA** и ATO с минимальной </w:t>
      </w:r>
      <w:r w:rsidR="00923D1F" w:rsidRPr="00AC5C3A">
        <w:rPr>
          <w:i/>
        </w:rPr>
        <w:t xml:space="preserve">ХТ </w:t>
      </w:r>
      <w:r w:rsidRPr="00AC5C3A">
        <w:rPr>
          <w:i/>
        </w:rPr>
        <w:t xml:space="preserve">или без </w:t>
      </w:r>
      <w:r w:rsidR="00986CC0" w:rsidRPr="00AC5C3A">
        <w:rPr>
          <w:i/>
        </w:rPr>
        <w:t>ХТ</w:t>
      </w:r>
      <w:r w:rsidRPr="00AC5C3A">
        <w:rPr>
          <w:i/>
        </w:rPr>
        <w:t xml:space="preserve">. Эти подходы могут быть использованы у пожилых и молодых пациентов с тяжелой сопутствующей патологией, которым интенсивная </w:t>
      </w:r>
      <w:r w:rsidR="00986CC0" w:rsidRPr="00AC5C3A">
        <w:rPr>
          <w:i/>
        </w:rPr>
        <w:t xml:space="preserve">ХТ </w:t>
      </w:r>
      <w:r w:rsidRPr="00AC5C3A">
        <w:rPr>
          <w:i/>
        </w:rPr>
        <w:t>противопоказана (например, у пациентов с кардиальной патологией или другой серьезной органной патологией). Как и при терапии ATRA** с антрациклин</w:t>
      </w:r>
      <w:r w:rsidR="000F352D" w:rsidRPr="00AC5C3A">
        <w:rPr>
          <w:i/>
          <w:lang w:val="ru-RU"/>
        </w:rPr>
        <w:t>ами</w:t>
      </w:r>
      <w:r w:rsidRPr="00AC5C3A">
        <w:rPr>
          <w:i/>
        </w:rPr>
        <w:t>, целью лечения у таких пациентов должно быть достижение молекулярной ремиссии с постоянным мониторингом МОБ с целью определения необходимости в дополнительной терапии.</w:t>
      </w:r>
    </w:p>
    <w:p w14:paraId="41F6860C" w14:textId="77777777" w:rsidR="00590397" w:rsidRPr="00AC5C3A" w:rsidRDefault="00590397" w:rsidP="00981578">
      <w:pPr>
        <w:pStyle w:val="a4"/>
        <w:contextualSpacing/>
        <w:divId w:val="961032325"/>
        <w:rPr>
          <w:i/>
          <w:lang w:val="ru-RU"/>
        </w:rPr>
      </w:pPr>
    </w:p>
    <w:p w14:paraId="298147C3" w14:textId="77777777" w:rsidR="00C97CC9" w:rsidRPr="00AC5C3A" w:rsidRDefault="00511B26" w:rsidP="006A69CB">
      <w:pPr>
        <w:pStyle w:val="3"/>
        <w:divId w:val="961032325"/>
        <w:rPr>
          <w:rStyle w:val="affd"/>
          <w:bCs w:val="0"/>
        </w:rPr>
      </w:pPr>
      <w:r w:rsidRPr="00AC5C3A">
        <w:rPr>
          <w:rStyle w:val="affd"/>
          <w:bCs w:val="0"/>
        </w:rPr>
        <w:t>3.7.3</w:t>
      </w:r>
      <w:r w:rsidR="00590397" w:rsidRPr="00AC5C3A">
        <w:rPr>
          <w:rStyle w:val="affd"/>
          <w:bCs w:val="0"/>
        </w:rPr>
        <w:t>.</w:t>
      </w:r>
      <w:r w:rsidRPr="00AC5C3A">
        <w:rPr>
          <w:rStyle w:val="affd"/>
          <w:bCs w:val="0"/>
        </w:rPr>
        <w:t xml:space="preserve"> </w:t>
      </w:r>
      <w:r w:rsidR="00EA064D" w:rsidRPr="00AC5C3A">
        <w:rPr>
          <w:rStyle w:val="affd"/>
          <w:bCs w:val="0"/>
        </w:rPr>
        <w:t>Лечение ОПЛ при беременности</w:t>
      </w:r>
    </w:p>
    <w:p w14:paraId="5FAACFAA" w14:textId="7241C5E2" w:rsidR="00C97CC9" w:rsidRPr="00AC5C3A" w:rsidRDefault="00511B26" w:rsidP="00836F6D">
      <w:pPr>
        <w:pStyle w:val="a4"/>
        <w:contextualSpacing/>
        <w:divId w:val="961032325"/>
        <w:rPr>
          <w:i/>
        </w:rPr>
      </w:pPr>
      <w:r w:rsidRPr="00AC5C3A">
        <w:rPr>
          <w:i/>
        </w:rPr>
        <w:t>Д</w:t>
      </w:r>
      <w:r w:rsidR="00EA064D" w:rsidRPr="00AC5C3A">
        <w:rPr>
          <w:i/>
        </w:rPr>
        <w:t>иагностик</w:t>
      </w:r>
      <w:r w:rsidRPr="00AC5C3A">
        <w:rPr>
          <w:i/>
        </w:rPr>
        <w:t>а</w:t>
      </w:r>
      <w:r w:rsidR="00EA064D" w:rsidRPr="00AC5C3A">
        <w:rPr>
          <w:i/>
        </w:rPr>
        <w:t xml:space="preserve"> ОПЛ во время беременности</w:t>
      </w:r>
      <w:r w:rsidRPr="00AC5C3A">
        <w:rPr>
          <w:i/>
        </w:rPr>
        <w:t xml:space="preserve"> –</w:t>
      </w:r>
      <w:r w:rsidR="00EA064D" w:rsidRPr="00AC5C3A">
        <w:rPr>
          <w:i/>
        </w:rPr>
        <w:t xml:space="preserve"> событие довольно редкое, </w:t>
      </w:r>
      <w:r w:rsidR="00986CC0" w:rsidRPr="00AC5C3A">
        <w:rPr>
          <w:i/>
        </w:rPr>
        <w:t xml:space="preserve">но </w:t>
      </w:r>
      <w:r w:rsidR="00EA064D" w:rsidRPr="00AC5C3A">
        <w:rPr>
          <w:i/>
        </w:rPr>
        <w:t xml:space="preserve">тем не менее вполне реальное. В этой ситуации вопрос решается схожим с лечением всех </w:t>
      </w:r>
      <w:r w:rsidR="00986CC0" w:rsidRPr="00AC5C3A">
        <w:rPr>
          <w:i/>
        </w:rPr>
        <w:t>ОЛ</w:t>
      </w:r>
      <w:r w:rsidR="00EA064D" w:rsidRPr="00AC5C3A">
        <w:rPr>
          <w:i/>
        </w:rPr>
        <w:t xml:space="preserve"> образом</w:t>
      </w:r>
      <w:r w:rsidR="00E36DFA" w:rsidRPr="00AC5C3A">
        <w:rPr>
          <w:i/>
        </w:rPr>
        <w:t xml:space="preserve"> </w:t>
      </w:r>
      <w:r w:rsidR="00E36DFA" w:rsidRPr="00AC5C3A">
        <w:rPr>
          <w:i/>
        </w:rPr>
        <w:fldChar w:fldCharType="begin" w:fldLock="1"/>
      </w:r>
      <w:r w:rsidR="00AF0EFC">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[46]","plainTextFormattedCitation":"[46]","previouslyFormattedCitation":"[46]"},"properties":{"noteIndex":0},"schema":"https://github.com/citation-style-language/schema/raw/master/csl-citation.json"}</w:instrText>
      </w:r>
      <w:r w:rsidR="00E36DFA" w:rsidRPr="00AC5C3A">
        <w:rPr>
          <w:i/>
        </w:rPr>
        <w:fldChar w:fldCharType="separate"/>
      </w:r>
      <w:r w:rsidR="00CC335E" w:rsidRPr="00CC335E">
        <w:rPr>
          <w:noProof/>
        </w:rPr>
        <w:t>[46]</w:t>
      </w:r>
      <w:r w:rsidR="00E36DFA" w:rsidRPr="00AC5C3A">
        <w:rPr>
          <w:i/>
        </w:rPr>
        <w:fldChar w:fldCharType="end"/>
      </w:r>
      <w:r w:rsidR="00EA064D" w:rsidRPr="00AC5C3A">
        <w:rPr>
          <w:i/>
        </w:rPr>
        <w:t xml:space="preserve">. При диагностике ОПЛ в </w:t>
      </w:r>
      <w:r w:rsidR="0092772E" w:rsidRPr="00AC5C3A">
        <w:rPr>
          <w:i/>
          <w:lang w:val="en-US"/>
        </w:rPr>
        <w:t>I</w:t>
      </w:r>
      <w:r w:rsidR="00EA064D" w:rsidRPr="00AC5C3A">
        <w:rPr>
          <w:i/>
        </w:rPr>
        <w:t xml:space="preserve"> триместре рекомендуется прерывание беременности. Эта процедура должна выполняться в условиях полной трансфузионной обеспеченности тромбоцитными концентратами, </w:t>
      </w:r>
      <w:r w:rsidR="00986CC0" w:rsidRPr="00AC5C3A">
        <w:rPr>
          <w:i/>
        </w:rPr>
        <w:t>СЗП</w:t>
      </w:r>
      <w:r w:rsidR="00EA064D" w:rsidRPr="00AC5C3A">
        <w:rPr>
          <w:i/>
        </w:rPr>
        <w:t xml:space="preserve">. После аборта немедленно начинается терапия </w:t>
      </w:r>
      <w:r w:rsidR="00FA72CD" w:rsidRPr="00AC5C3A">
        <w:rPr>
          <w:i/>
        </w:rPr>
        <w:t>ATRA**.</w:t>
      </w:r>
      <w:r w:rsidR="00EA064D" w:rsidRPr="00AC5C3A">
        <w:rPr>
          <w:i/>
        </w:rPr>
        <w:t xml:space="preserve"> Если на момент планируемой процедуры у </w:t>
      </w:r>
      <w:r w:rsidR="00F8002A" w:rsidRPr="00AC5C3A">
        <w:rPr>
          <w:i/>
        </w:rPr>
        <w:t>пациентов</w:t>
      </w:r>
      <w:r w:rsidR="00EA064D" w:rsidRPr="00AC5C3A">
        <w:rPr>
          <w:i/>
        </w:rPr>
        <w:t xml:space="preserve"> отмечается генерализованный ДВС</w:t>
      </w:r>
      <w:r w:rsidR="00963F77" w:rsidRPr="00AC5C3A">
        <w:rPr>
          <w:i/>
          <w:lang w:val="ru-RU"/>
        </w:rPr>
        <w:t>-</w:t>
      </w:r>
      <w:r w:rsidR="00EA064D" w:rsidRPr="00AC5C3A">
        <w:rPr>
          <w:i/>
        </w:rPr>
        <w:t>синдром, то</w:t>
      </w:r>
      <w:r w:rsidR="00022318" w:rsidRPr="00AC5C3A">
        <w:rPr>
          <w:i/>
        </w:rPr>
        <w:t xml:space="preserve"> прерывание беременности целесо</w:t>
      </w:r>
      <w:r w:rsidR="00EA064D" w:rsidRPr="00AC5C3A">
        <w:rPr>
          <w:i/>
        </w:rPr>
        <w:t xml:space="preserve">образно отложить до купирования геморрагических осложнений, которые могут быть нивелированы как симптоматически, так и </w:t>
      </w:r>
      <w:r w:rsidR="00963F77" w:rsidRPr="00AC5C3A">
        <w:rPr>
          <w:i/>
          <w:lang w:val="ru-RU"/>
        </w:rPr>
        <w:t>‒</w:t>
      </w:r>
      <w:r w:rsidR="00EA064D" w:rsidRPr="00AC5C3A">
        <w:rPr>
          <w:i/>
        </w:rPr>
        <w:t xml:space="preserve"> в случаях быстрого развития лейкоза – с помощью полнодозной адекватной </w:t>
      </w:r>
      <w:r w:rsidR="00986CC0" w:rsidRPr="00AC5C3A">
        <w:rPr>
          <w:i/>
        </w:rPr>
        <w:t>ХТ</w:t>
      </w:r>
      <w:r w:rsidR="00EA064D" w:rsidRPr="00AC5C3A">
        <w:rPr>
          <w:i/>
        </w:rPr>
        <w:t xml:space="preserve">. В последнем случае беременность может быть прервана после достижения </w:t>
      </w:r>
      <w:r w:rsidR="00986CC0" w:rsidRPr="00AC5C3A">
        <w:rPr>
          <w:i/>
        </w:rPr>
        <w:t>ПР</w:t>
      </w:r>
      <w:r w:rsidR="00EA064D" w:rsidRPr="00AC5C3A">
        <w:rPr>
          <w:i/>
        </w:rPr>
        <w:t xml:space="preserve"> – через 30</w:t>
      </w:r>
      <w:r w:rsidR="00963F77" w:rsidRPr="00AC5C3A">
        <w:rPr>
          <w:i/>
          <w:lang w:val="ru-RU"/>
        </w:rPr>
        <w:t>‒</w:t>
      </w:r>
      <w:r w:rsidR="00EA064D" w:rsidRPr="00AC5C3A">
        <w:rPr>
          <w:i/>
        </w:rPr>
        <w:t xml:space="preserve">45 дней. Выполнение программной терапии ОПЛ при беременности сталкивается с вопросом о доказанных тератогенных эффектах </w:t>
      </w:r>
      <w:r w:rsidR="00FA72CD" w:rsidRPr="00AC5C3A">
        <w:rPr>
          <w:i/>
        </w:rPr>
        <w:lastRenderedPageBreak/>
        <w:t xml:space="preserve">ATRA**, </w:t>
      </w:r>
      <w:r w:rsidR="00EA064D" w:rsidRPr="00AC5C3A">
        <w:rPr>
          <w:i/>
        </w:rPr>
        <w:t>которые обусловлены ее антиангиогенными свойствами. Поэтому использование</w:t>
      </w:r>
      <w:r w:rsidR="000F352D" w:rsidRPr="00AC5C3A">
        <w:rPr>
          <w:i/>
          <w:lang w:val="ru-RU"/>
        </w:rPr>
        <w:t xml:space="preserve"> третиноина**</w:t>
      </w:r>
      <w:r w:rsidR="00EA064D" w:rsidRPr="00AC5C3A">
        <w:rPr>
          <w:i/>
        </w:rPr>
        <w:t xml:space="preserve"> в </w:t>
      </w:r>
      <w:r w:rsidR="00B672C6" w:rsidRPr="00AC5C3A">
        <w:rPr>
          <w:i/>
          <w:lang w:val="en-US"/>
        </w:rPr>
        <w:t>I</w:t>
      </w:r>
      <w:r w:rsidR="00EA064D" w:rsidRPr="00AC5C3A">
        <w:rPr>
          <w:i/>
        </w:rPr>
        <w:t xml:space="preserve"> триместре, когда происходит закладка всех органов плода, потенциально опасно. Применение ее в сочетании </w:t>
      </w:r>
      <w:r w:rsidR="00986CC0" w:rsidRPr="00AC5C3A">
        <w:rPr>
          <w:i/>
        </w:rPr>
        <w:t>с ХТ</w:t>
      </w:r>
      <w:r w:rsidR="00EA064D" w:rsidRPr="00AC5C3A">
        <w:rPr>
          <w:i/>
        </w:rPr>
        <w:t xml:space="preserve"> во </w:t>
      </w:r>
      <w:r w:rsidR="00B672C6" w:rsidRPr="00AC5C3A">
        <w:rPr>
          <w:i/>
          <w:lang w:val="en-US"/>
        </w:rPr>
        <w:t>II</w:t>
      </w:r>
      <w:r w:rsidR="00EA064D" w:rsidRPr="00AC5C3A">
        <w:rPr>
          <w:i/>
        </w:rPr>
        <w:t xml:space="preserve"> и </w:t>
      </w:r>
      <w:r w:rsidR="00B672C6" w:rsidRPr="00AC5C3A">
        <w:rPr>
          <w:i/>
          <w:lang w:val="en-US"/>
        </w:rPr>
        <w:t>III</w:t>
      </w:r>
      <w:r w:rsidR="00EA064D" w:rsidRPr="00AC5C3A">
        <w:rPr>
          <w:i/>
        </w:rPr>
        <w:t xml:space="preserve"> триместре, после формирования плаценты</w:t>
      </w:r>
      <w:r w:rsidR="00B672C6" w:rsidRPr="00AC5C3A">
        <w:rPr>
          <w:i/>
          <w:lang w:val="ru-RU"/>
        </w:rPr>
        <w:t>,</w:t>
      </w:r>
      <w:r w:rsidR="00EA064D" w:rsidRPr="00AC5C3A">
        <w:rPr>
          <w:i/>
        </w:rPr>
        <w:t xml:space="preserve"> не только оправдано, но и необходимо. Курсы </w:t>
      </w:r>
      <w:r w:rsidR="00986CC0" w:rsidRPr="00AC5C3A">
        <w:rPr>
          <w:i/>
        </w:rPr>
        <w:t xml:space="preserve">ХТ </w:t>
      </w:r>
      <w:r w:rsidR="00EA064D" w:rsidRPr="00AC5C3A">
        <w:rPr>
          <w:i/>
        </w:rPr>
        <w:t>могут быть стандартными (7</w:t>
      </w:r>
      <w:r w:rsidR="00B672C6" w:rsidRPr="00AC5C3A">
        <w:rPr>
          <w:i/>
          <w:lang w:val="ru-RU"/>
        </w:rPr>
        <w:t> </w:t>
      </w:r>
      <w:r w:rsidR="00EA064D" w:rsidRPr="00AC5C3A">
        <w:rPr>
          <w:i/>
        </w:rPr>
        <w:t>+</w:t>
      </w:r>
      <w:r w:rsidR="00B672C6" w:rsidRPr="00AC5C3A">
        <w:rPr>
          <w:i/>
          <w:lang w:val="ru-RU"/>
        </w:rPr>
        <w:t> </w:t>
      </w:r>
      <w:r w:rsidR="00EA064D" w:rsidRPr="00AC5C3A">
        <w:rPr>
          <w:i/>
        </w:rPr>
        <w:t>3 с дозой даунорубицина** 60</w:t>
      </w:r>
      <w:r w:rsidR="00B672C6" w:rsidRPr="00AC5C3A">
        <w:rPr>
          <w:i/>
          <w:lang w:val="ru-RU"/>
        </w:rPr>
        <w:t> </w:t>
      </w:r>
      <w:r w:rsidR="00EA064D" w:rsidRPr="00AC5C3A">
        <w:rPr>
          <w:i/>
        </w:rPr>
        <w:t>мг/м</w:t>
      </w:r>
      <w:r w:rsidR="00EA064D" w:rsidRPr="00AC5C3A">
        <w:rPr>
          <w:i/>
          <w:vertAlign w:val="superscript"/>
        </w:rPr>
        <w:t>2</w:t>
      </w:r>
      <w:r w:rsidR="00EA064D" w:rsidRPr="00AC5C3A">
        <w:rPr>
          <w:i/>
        </w:rPr>
        <w:t xml:space="preserve"> на введение) либо быть основаны на протоколе AIDA (монотерапия идарубицином**). Международные эксперты предостерегают, что идарубицин</w:t>
      </w:r>
      <w:r w:rsidR="00C16DAC" w:rsidRPr="00AC5C3A">
        <w:rPr>
          <w:i/>
        </w:rPr>
        <w:t>**</w:t>
      </w:r>
      <w:r w:rsidR="00EA064D" w:rsidRPr="00AC5C3A">
        <w:rPr>
          <w:i/>
        </w:rPr>
        <w:t xml:space="preserve"> способен проникать через плацентарный барьер в большей степени, чем даунорубицин**.</w:t>
      </w:r>
    </w:p>
    <w:p w14:paraId="36EDA611" w14:textId="7A2B7877" w:rsidR="00C97CC9" w:rsidRPr="00AC5C3A" w:rsidRDefault="00EA064D" w:rsidP="00836F6D">
      <w:pPr>
        <w:pStyle w:val="a4"/>
        <w:contextualSpacing/>
        <w:divId w:val="961032325"/>
        <w:rPr>
          <w:i/>
        </w:rPr>
      </w:pPr>
      <w:r w:rsidRPr="00AC5C3A">
        <w:rPr>
          <w:i/>
        </w:rPr>
        <w:t>Российской исследовательской группой накоплен опыт по лечению 10 беременных с доказанным ОПЛ</w:t>
      </w:r>
      <w:r w:rsidR="00E36DFA" w:rsidRPr="00AC5C3A">
        <w:rPr>
          <w:i/>
        </w:rPr>
        <w:t xml:space="preserve"> </w:t>
      </w:r>
      <w:r w:rsidR="00E36DFA" w:rsidRPr="00AC5C3A">
        <w:rPr>
          <w:i/>
          <w:lang w:val="en-US"/>
        </w:rPr>
        <w:fldChar w:fldCharType="begin" w:fldLock="1"/>
      </w:r>
      <w:r w:rsidR="00AF0EFC">
        <w:rPr>
          <w:i/>
          <w:lang w:val="en-US"/>
        </w:rPr>
        <w:instrText>ADDIN</w:instrText>
      </w:r>
      <w:r w:rsidR="00AF0EFC" w:rsidRPr="00DC7168">
        <w:rPr>
          <w:i/>
          <w:lang w:val="ru-RU"/>
        </w:rPr>
        <w:instrText xml:space="preserve"> </w:instrText>
      </w:r>
      <w:r w:rsidR="00AF0EFC">
        <w:rPr>
          <w:i/>
          <w:lang w:val="en-US"/>
        </w:rPr>
        <w:instrText>CSL</w:instrText>
      </w:r>
      <w:r w:rsidR="00AF0EFC" w:rsidRPr="00DC7168">
        <w:rPr>
          <w:i/>
          <w:lang w:val="ru-RU"/>
        </w:rPr>
        <w:instrText>_</w:instrText>
      </w:r>
      <w:r w:rsidR="00AF0EFC">
        <w:rPr>
          <w:i/>
          <w:lang w:val="en-US"/>
        </w:rPr>
        <w:instrText>CITATION</w:instrText>
      </w:r>
      <w:r w:rsidR="00AF0EFC" w:rsidRPr="00DC7168">
        <w:rPr>
          <w:i/>
          <w:lang w:val="ru-RU"/>
        </w:rPr>
        <w:instrText xml:space="preserve"> {"</w:instrText>
      </w:r>
      <w:r w:rsidR="00AF0EFC">
        <w:rPr>
          <w:i/>
          <w:lang w:val="en-US"/>
        </w:rPr>
        <w:instrText>citationItems</w:instrText>
      </w:r>
      <w:r w:rsidR="00AF0EFC" w:rsidRPr="00DC7168">
        <w:rPr>
          <w:i/>
          <w:lang w:val="ru-RU"/>
        </w:rPr>
        <w:instrText>":[{"</w:instrText>
      </w:r>
      <w:r w:rsidR="00AF0EFC">
        <w:rPr>
          <w:i/>
          <w:lang w:val="en-US"/>
        </w:rPr>
        <w:instrText>id</w:instrText>
      </w:r>
      <w:r w:rsidR="00AF0EFC" w:rsidRPr="00DC7168">
        <w:rPr>
          <w:i/>
          <w:lang w:val="ru-RU"/>
        </w:rPr>
        <w:instrText>":"</w:instrText>
      </w:r>
      <w:r w:rsidR="00AF0EFC">
        <w:rPr>
          <w:i/>
          <w:lang w:val="en-US"/>
        </w:rPr>
        <w:instrText>ITEM</w:instrText>
      </w:r>
      <w:r w:rsidR="00AF0EFC" w:rsidRPr="00DC7168">
        <w:rPr>
          <w:i/>
          <w:lang w:val="ru-RU"/>
        </w:rPr>
        <w:instrText>-1","</w:instrText>
      </w:r>
      <w:r w:rsidR="00AF0EFC">
        <w:rPr>
          <w:i/>
          <w:lang w:val="en-US"/>
        </w:rPr>
        <w:instrText>itemData</w:instrText>
      </w:r>
      <w:r w:rsidR="00AF0EFC" w:rsidRPr="00DC7168">
        <w:rPr>
          <w:i/>
          <w:lang w:val="ru-RU"/>
        </w:rPr>
        <w:instrText>":{"</w:instrText>
      </w:r>
      <w:r w:rsidR="00AF0EFC">
        <w:rPr>
          <w:i/>
          <w:lang w:val="en-US"/>
        </w:rPr>
        <w:instrText>author</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":"Троицкая","</w:instrText>
      </w:r>
      <w:r w:rsidR="00AF0EFC">
        <w:rPr>
          <w:i/>
          <w:lang w:val="en-US"/>
        </w:rPr>
        <w:instrText>given</w:instrText>
      </w:r>
      <w:r w:rsidR="00AF0EFC" w:rsidRPr="00DC7168">
        <w:rPr>
          <w:i/>
          <w:lang w:val="ru-RU"/>
        </w:rPr>
        <w:instrText>":"В.В.","</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":"Паровичникова","</w:instrText>
      </w:r>
      <w:r w:rsidR="00AF0EFC">
        <w:rPr>
          <w:i/>
          <w:lang w:val="en-US"/>
        </w:rPr>
        <w:instrText>given</w:instrText>
      </w:r>
      <w:r w:rsidR="00AF0EFC" w:rsidRPr="00DC7168">
        <w:rPr>
          <w:i/>
          <w:lang w:val="ru-RU"/>
        </w:rPr>
        <w:instrText>":"Е.Н.","</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":"Соколов","</w:instrText>
      </w:r>
      <w:r w:rsidR="00AF0EFC">
        <w:rPr>
          <w:i/>
          <w:lang w:val="en-US"/>
        </w:rPr>
        <w:instrText>given</w:instrText>
      </w:r>
      <w:r w:rsidR="00AF0EFC" w:rsidRPr="00DC7168">
        <w:rPr>
          <w:i/>
          <w:lang w:val="ru-RU"/>
        </w:rPr>
        <w:instrText>":"А.Н.","</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":"Кохно","</w:instrText>
      </w:r>
      <w:r w:rsidR="00AF0EFC">
        <w:rPr>
          <w:i/>
          <w:lang w:val="en-US"/>
        </w:rPr>
        <w:instrText>given</w:instrText>
      </w:r>
      <w:r w:rsidR="00AF0EFC" w:rsidRPr="00DC7168">
        <w:rPr>
          <w:i/>
          <w:lang w:val="ru-RU"/>
        </w:rPr>
        <w:instrText>":"А.В.","</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":"Махиня","</w:instrText>
      </w:r>
      <w:r w:rsidR="00AF0EFC">
        <w:rPr>
          <w:i/>
          <w:lang w:val="en-US"/>
        </w:rPr>
        <w:instrText>given</w:instrText>
      </w:r>
      <w:r w:rsidR="00AF0EFC" w:rsidRPr="00DC7168">
        <w:rPr>
          <w:i/>
          <w:lang w:val="ru-RU"/>
        </w:rPr>
        <w:instrText>":"С.А.","</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":"Галстян","</w:instrText>
      </w:r>
      <w:r w:rsidR="00AF0EFC">
        <w:rPr>
          <w:i/>
          <w:lang w:val="en-US"/>
        </w:rPr>
        <w:instrText>given</w:instrText>
      </w:r>
      <w:r w:rsidR="00AF0EFC" w:rsidRPr="00DC7168">
        <w:rPr>
          <w:i/>
          <w:lang w:val="ru-RU"/>
        </w:rPr>
        <w:instrText>":"Г.М.","</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":"Константинова","</w:instrText>
      </w:r>
      <w:r w:rsidR="00AF0EFC">
        <w:rPr>
          <w:i/>
          <w:lang w:val="en-US"/>
        </w:rPr>
        <w:instrText>given</w:instrText>
      </w:r>
      <w:r w:rsidR="00AF0EFC" w:rsidRPr="00DC7168">
        <w:rPr>
          <w:i/>
          <w:lang w:val="ru-RU"/>
        </w:rPr>
        <w:instrText>":"Т.С.","</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":"Мазурок","</w:instrText>
      </w:r>
      <w:r w:rsidR="00AF0EFC">
        <w:rPr>
          <w:i/>
          <w:lang w:val="en-US"/>
        </w:rPr>
        <w:instrText>given</w:instrText>
      </w:r>
      <w:r w:rsidR="00AF0EFC" w:rsidRPr="00DC7168">
        <w:rPr>
          <w:i/>
          <w:lang w:val="ru-RU"/>
        </w:rPr>
        <w:instrText>":"Л.А.","</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":"Горячок","</w:instrText>
      </w:r>
      <w:r w:rsidR="00AF0EFC">
        <w:rPr>
          <w:i/>
          <w:lang w:val="en-US"/>
        </w:rPr>
        <w:instrText>given</w:instrText>
      </w:r>
      <w:r w:rsidR="00AF0EFC" w:rsidRPr="00DC7168">
        <w:rPr>
          <w:i/>
          <w:lang w:val="ru-RU"/>
        </w:rPr>
        <w:instrText>":"И.Г.","</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":"Коробкин","</w:instrText>
      </w:r>
      <w:r w:rsidR="00AF0EFC">
        <w:rPr>
          <w:i/>
          <w:lang w:val="en-US"/>
        </w:rPr>
        <w:instrText>given</w:instrText>
      </w:r>
      <w:r w:rsidR="00AF0EFC" w:rsidRPr="00DC7168">
        <w:rPr>
          <w:i/>
          <w:lang w:val="ru-RU"/>
        </w:rPr>
        <w:instrText>":"А.В.","</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":"Любченко","</w:instrText>
      </w:r>
      <w:r w:rsidR="00AF0EFC">
        <w:rPr>
          <w:i/>
          <w:lang w:val="en-US"/>
        </w:rPr>
        <w:instrText>given</w:instrText>
      </w:r>
      <w:r w:rsidR="00AF0EFC" w:rsidRPr="00DC7168">
        <w:rPr>
          <w:i/>
          <w:lang w:val="ru-RU"/>
        </w:rPr>
        <w:instrText>":"М.А.","</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":"Латышкевич","</w:instrText>
      </w:r>
      <w:r w:rsidR="00AF0EFC">
        <w:rPr>
          <w:i/>
          <w:lang w:val="en-US"/>
        </w:rPr>
        <w:instrText>given</w:instrText>
      </w:r>
      <w:r w:rsidR="00AF0EFC" w:rsidRPr="00DC7168">
        <w:rPr>
          <w:i/>
          <w:lang w:val="ru-RU"/>
        </w:rPr>
        <w:instrText>":"О.А.","</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":"Зверева","</w:instrText>
      </w:r>
      <w:r w:rsidR="00AF0EFC">
        <w:rPr>
          <w:i/>
          <w:lang w:val="en-US"/>
        </w:rPr>
        <w:instrText>given</w:instrText>
      </w:r>
      <w:r w:rsidR="00AF0EFC" w:rsidRPr="00DC7168">
        <w:rPr>
          <w:i/>
          <w:lang w:val="ru-RU"/>
        </w:rPr>
        <w:instrText>":"А.В.","</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":"Курцер","</w:instrText>
      </w:r>
      <w:r w:rsidR="00AF0EFC">
        <w:rPr>
          <w:i/>
          <w:lang w:val="en-US"/>
        </w:rPr>
        <w:instrText>given</w:instrText>
      </w:r>
      <w:r w:rsidR="00AF0EFC" w:rsidRPr="00DC7168">
        <w:rPr>
          <w:i/>
          <w:lang w:val="ru-RU"/>
        </w:rPr>
        <w:instrText>":"М.А.","</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family</w:instrText>
      </w:r>
      <w:r w:rsidR="00AF0EFC" w:rsidRPr="00DC7168">
        <w:rPr>
          <w:i/>
          <w:lang w:val="ru-RU"/>
        </w:rPr>
        <w:instrText>":"Савченко","</w:instrText>
      </w:r>
      <w:r w:rsidR="00AF0EFC">
        <w:rPr>
          <w:i/>
          <w:lang w:val="en-US"/>
        </w:rPr>
        <w:instrText>given</w:instrText>
      </w:r>
      <w:r w:rsidR="00AF0EFC" w:rsidRPr="00DC7168">
        <w:rPr>
          <w:i/>
          <w:lang w:val="ru-RU"/>
        </w:rPr>
        <w:instrText>":"В.Г.","</w:instrText>
      </w:r>
      <w:r w:rsidR="00AF0EFC">
        <w:rPr>
          <w:i/>
          <w:lang w:val="en-US"/>
        </w:rPr>
        <w:instrText>non</w:instrText>
      </w:r>
      <w:r w:rsidR="00AF0EFC" w:rsidRPr="00DC7168">
        <w:rPr>
          <w:i/>
          <w:lang w:val="ru-RU"/>
        </w:rPr>
        <w:instrText>-</w:instrText>
      </w:r>
      <w:r w:rsidR="00AF0EFC">
        <w:rPr>
          <w:i/>
          <w:lang w:val="en-US"/>
        </w:rPr>
        <w:instrText>dropping</w:instrText>
      </w:r>
      <w:r w:rsidR="00AF0EFC" w:rsidRPr="00DC7168">
        <w:rPr>
          <w:i/>
          <w:lang w:val="ru-RU"/>
        </w:rPr>
        <w:instrText>-</w:instrText>
      </w:r>
      <w:r w:rsidR="00AF0EFC">
        <w:rPr>
          <w:i/>
          <w:lang w:val="en-US"/>
        </w:rPr>
        <w:instrText>particle</w:instrText>
      </w:r>
      <w:r w:rsidR="00AF0EFC" w:rsidRPr="00DC7168">
        <w:rPr>
          <w:i/>
          <w:lang w:val="ru-RU"/>
        </w:rPr>
        <w:instrText>":"","</w:instrText>
      </w:r>
      <w:r w:rsidR="00AF0EFC">
        <w:rPr>
          <w:i/>
          <w:lang w:val="en-US"/>
        </w:rPr>
        <w:instrText>parse</w:instrText>
      </w:r>
      <w:r w:rsidR="00AF0EFC" w:rsidRPr="00DC7168">
        <w:rPr>
          <w:i/>
          <w:lang w:val="ru-RU"/>
        </w:rPr>
        <w:instrText>-</w:instrText>
      </w:r>
      <w:r w:rsidR="00AF0EFC">
        <w:rPr>
          <w:i/>
          <w:lang w:val="en-US"/>
        </w:rPr>
        <w:instrText>names</w:instrText>
      </w:r>
      <w:r w:rsidR="00AF0EFC" w:rsidRPr="00DC7168">
        <w:rPr>
          <w:i/>
          <w:lang w:val="ru-RU"/>
        </w:rPr>
        <w:instrText>":</w:instrText>
      </w:r>
      <w:r w:rsidR="00AF0EFC">
        <w:rPr>
          <w:i/>
          <w:lang w:val="en-US"/>
        </w:rPr>
        <w:instrText>false</w:instrText>
      </w:r>
      <w:r w:rsidR="00AF0EFC" w:rsidRPr="00DC7168">
        <w:rPr>
          <w:i/>
          <w:lang w:val="ru-RU"/>
        </w:rPr>
        <w:instrText>,"</w:instrText>
      </w:r>
      <w:r w:rsidR="00AF0EFC">
        <w:rPr>
          <w:i/>
          <w:lang w:val="en-US"/>
        </w:rPr>
        <w:instrText>suffix</w:instrText>
      </w:r>
      <w:r w:rsidR="00AF0EFC" w:rsidRPr="00DC7168">
        <w:rPr>
          <w:i/>
          <w:lang w:val="ru-RU"/>
        </w:rPr>
        <w:instrText>":""}],"</w:instrText>
      </w:r>
      <w:r w:rsidR="00AF0EFC">
        <w:rPr>
          <w:i/>
          <w:lang w:val="en-US"/>
        </w:rPr>
        <w:instrText>container</w:instrText>
      </w:r>
      <w:r w:rsidR="00AF0EFC" w:rsidRPr="00DC7168">
        <w:rPr>
          <w:i/>
          <w:lang w:val="ru-RU"/>
        </w:rPr>
        <w:instrText>-</w:instrText>
      </w:r>
      <w:r w:rsidR="00AF0EFC">
        <w:rPr>
          <w:i/>
          <w:lang w:val="en-US"/>
        </w:rPr>
        <w:instrText>title</w:instrText>
      </w:r>
      <w:r w:rsidR="00AF0EFC" w:rsidRPr="00DC7168">
        <w:rPr>
          <w:i/>
          <w:lang w:val="ru-RU"/>
        </w:rPr>
        <w:instrText>":"Терапевтический архив","</w:instrText>
      </w:r>
      <w:r w:rsidR="00AF0EFC">
        <w:rPr>
          <w:i/>
          <w:lang w:val="en-US"/>
        </w:rPr>
        <w:instrText>id</w:instrText>
      </w:r>
      <w:r w:rsidR="00AF0EFC" w:rsidRPr="00DC7168">
        <w:rPr>
          <w:i/>
          <w:lang w:val="ru-RU"/>
        </w:rPr>
        <w:instrText>":"</w:instrText>
      </w:r>
      <w:r w:rsidR="00AF0EFC">
        <w:rPr>
          <w:i/>
          <w:lang w:val="en-US"/>
        </w:rPr>
        <w:instrText>ITEM</w:instrText>
      </w:r>
      <w:r w:rsidR="00AF0EFC" w:rsidRPr="00DC7168">
        <w:rPr>
          <w:i/>
          <w:lang w:val="ru-RU"/>
        </w:rPr>
        <w:instrText>-1","</w:instrText>
      </w:r>
      <w:r w:rsidR="00AF0EFC">
        <w:rPr>
          <w:i/>
          <w:lang w:val="en-US"/>
        </w:rPr>
        <w:instrText>issued</w:instrText>
      </w:r>
      <w:r w:rsidR="00AF0EFC" w:rsidRPr="00DC7168">
        <w:rPr>
          <w:i/>
          <w:lang w:val="ru-RU"/>
        </w:rPr>
        <w:instrText>":{"</w:instrText>
      </w:r>
      <w:r w:rsidR="00AF0EFC">
        <w:rPr>
          <w:i/>
          <w:lang w:val="en-US"/>
        </w:rPr>
        <w:instrText>date</w:instrText>
      </w:r>
      <w:r w:rsidR="00AF0EFC" w:rsidRPr="00DC7168">
        <w:rPr>
          <w:i/>
          <w:lang w:val="ru-RU"/>
        </w:rPr>
        <w:instrText>-</w:instrText>
      </w:r>
      <w:r w:rsidR="00AF0EFC">
        <w:rPr>
          <w:i/>
          <w:lang w:val="en-US"/>
        </w:rPr>
        <w:instrText>parts</w:instrText>
      </w:r>
      <w:r w:rsidR="00AF0EFC" w:rsidRPr="00DC7168">
        <w:rPr>
          <w:i/>
          <w:lang w:val="ru-RU"/>
        </w:rPr>
        <w:instrText>":[["2013"]]},"</w:instrText>
      </w:r>
      <w:r w:rsidR="00AF0EFC">
        <w:rPr>
          <w:i/>
          <w:lang w:val="en-US"/>
        </w:rPr>
        <w:instrText>page</w:instrText>
      </w:r>
      <w:r w:rsidR="00AF0EFC" w:rsidRPr="00DC7168">
        <w:rPr>
          <w:i/>
          <w:lang w:val="ru-RU"/>
        </w:rPr>
        <w:instrText>":"56-63","</w:instrText>
      </w:r>
      <w:r w:rsidR="00AF0EFC">
        <w:rPr>
          <w:i/>
          <w:lang w:val="en-US"/>
        </w:rPr>
        <w:instrText>title</w:instrText>
      </w:r>
      <w:r w:rsidR="00AF0EFC" w:rsidRPr="00DC7168">
        <w:rPr>
          <w:i/>
          <w:lang w:val="ru-RU"/>
        </w:rPr>
        <w:instrText>":"Лечение острого промиелоцитарного лейкоза на фоне беременности","</w:instrText>
      </w:r>
      <w:r w:rsidR="00AF0EFC">
        <w:rPr>
          <w:i/>
          <w:lang w:val="en-US"/>
        </w:rPr>
        <w:instrText>type</w:instrText>
      </w:r>
      <w:r w:rsidR="00AF0EFC" w:rsidRPr="00DC7168">
        <w:rPr>
          <w:i/>
          <w:lang w:val="ru-RU"/>
        </w:rPr>
        <w:instrText>":"</w:instrText>
      </w:r>
      <w:r w:rsidR="00AF0EFC">
        <w:rPr>
          <w:i/>
          <w:lang w:val="en-US"/>
        </w:rPr>
        <w:instrText>article</w:instrText>
      </w:r>
      <w:r w:rsidR="00AF0EFC" w:rsidRPr="00DC7168">
        <w:rPr>
          <w:i/>
          <w:lang w:val="ru-RU"/>
        </w:rPr>
        <w:instrText>-</w:instrText>
      </w:r>
      <w:r w:rsidR="00AF0EFC">
        <w:rPr>
          <w:i/>
          <w:lang w:val="en-US"/>
        </w:rPr>
        <w:instrText>journal</w:instrText>
      </w:r>
      <w:r w:rsidR="00AF0EFC" w:rsidRPr="00DC7168">
        <w:rPr>
          <w:i/>
          <w:lang w:val="ru-RU"/>
        </w:rPr>
        <w:instrText>","</w:instrText>
      </w:r>
      <w:r w:rsidR="00AF0EFC">
        <w:rPr>
          <w:i/>
          <w:lang w:val="en-US"/>
        </w:rPr>
        <w:instrText>volume</w:instrText>
      </w:r>
      <w:r w:rsidR="00AF0EFC" w:rsidRPr="00DC7168">
        <w:rPr>
          <w:i/>
          <w:lang w:val="ru-RU"/>
        </w:rPr>
        <w:instrText>":"10"},"</w:instrText>
      </w:r>
      <w:r w:rsidR="00AF0EFC">
        <w:rPr>
          <w:i/>
          <w:lang w:val="en-US"/>
        </w:rPr>
        <w:instrText>uris</w:instrText>
      </w:r>
      <w:r w:rsidR="00AF0EFC" w:rsidRPr="00DC7168">
        <w:rPr>
          <w:i/>
          <w:lang w:val="ru-RU"/>
        </w:rPr>
        <w:instrText>":["</w:instrText>
      </w:r>
      <w:r w:rsidR="00AF0EFC">
        <w:rPr>
          <w:i/>
          <w:lang w:val="en-US"/>
        </w:rPr>
        <w:instrText>http</w:instrText>
      </w:r>
      <w:r w:rsidR="00AF0EFC" w:rsidRPr="00DC7168">
        <w:rPr>
          <w:i/>
          <w:lang w:val="ru-RU"/>
        </w:rPr>
        <w:instrText>://</w:instrText>
      </w:r>
      <w:r w:rsidR="00AF0EFC">
        <w:rPr>
          <w:i/>
          <w:lang w:val="en-US"/>
        </w:rPr>
        <w:instrText>www</w:instrText>
      </w:r>
      <w:r w:rsidR="00AF0EFC" w:rsidRPr="00DC7168">
        <w:rPr>
          <w:i/>
          <w:lang w:val="ru-RU"/>
        </w:rPr>
        <w:instrText>.</w:instrText>
      </w:r>
      <w:r w:rsidR="00AF0EFC">
        <w:rPr>
          <w:i/>
          <w:lang w:val="en-US"/>
        </w:rPr>
        <w:instrText>mendeley</w:instrText>
      </w:r>
      <w:r w:rsidR="00AF0EFC" w:rsidRPr="00DC7168">
        <w:rPr>
          <w:i/>
          <w:lang w:val="ru-RU"/>
        </w:rPr>
        <w:instrText>.</w:instrText>
      </w:r>
      <w:r w:rsidR="00AF0EFC">
        <w:rPr>
          <w:i/>
          <w:lang w:val="en-US"/>
        </w:rPr>
        <w:instrText>com</w:instrText>
      </w:r>
      <w:r w:rsidR="00AF0EFC" w:rsidRPr="00DC7168">
        <w:rPr>
          <w:i/>
          <w:lang w:val="ru-RU"/>
        </w:rPr>
        <w:instrText>/</w:instrText>
      </w:r>
      <w:r w:rsidR="00AF0EFC">
        <w:rPr>
          <w:i/>
          <w:lang w:val="en-US"/>
        </w:rPr>
        <w:instrText>documents</w:instrText>
      </w:r>
      <w:r w:rsidR="00AF0EFC" w:rsidRPr="00DC7168">
        <w:rPr>
          <w:i/>
          <w:lang w:val="ru-RU"/>
        </w:rPr>
        <w:instrText>/?</w:instrText>
      </w:r>
      <w:r w:rsidR="00AF0EFC">
        <w:rPr>
          <w:i/>
          <w:lang w:val="en-US"/>
        </w:rPr>
        <w:instrText>uuid</w:instrText>
      </w:r>
      <w:r w:rsidR="00AF0EFC" w:rsidRPr="00DC7168">
        <w:rPr>
          <w:i/>
          <w:lang w:val="ru-RU"/>
        </w:rPr>
        <w:instrText>=</w:instrText>
      </w:r>
      <w:r w:rsidR="00AF0EFC">
        <w:rPr>
          <w:i/>
          <w:lang w:val="en-US"/>
        </w:rPr>
        <w:instrText>da</w:instrText>
      </w:r>
      <w:r w:rsidR="00AF0EFC" w:rsidRPr="00DC7168">
        <w:rPr>
          <w:i/>
          <w:lang w:val="ru-RU"/>
        </w:rPr>
        <w:instrText>82</w:instrText>
      </w:r>
      <w:r w:rsidR="00AF0EFC">
        <w:rPr>
          <w:i/>
          <w:lang w:val="en-US"/>
        </w:rPr>
        <w:instrText>faf</w:instrText>
      </w:r>
      <w:r w:rsidR="00AF0EFC" w:rsidRPr="00DC7168">
        <w:rPr>
          <w:i/>
          <w:lang w:val="ru-RU"/>
        </w:rPr>
        <w:instrText>9-0</w:instrText>
      </w:r>
      <w:r w:rsidR="00AF0EFC">
        <w:rPr>
          <w:i/>
          <w:lang w:val="en-US"/>
        </w:rPr>
        <w:instrText>c</w:instrText>
      </w:r>
      <w:r w:rsidR="00AF0EFC" w:rsidRPr="00DC7168">
        <w:rPr>
          <w:i/>
          <w:lang w:val="ru-RU"/>
        </w:rPr>
        <w:instrText>09-4278-8155-1</w:instrText>
      </w:r>
      <w:r w:rsidR="00AF0EFC">
        <w:rPr>
          <w:i/>
          <w:lang w:val="en-US"/>
        </w:rPr>
        <w:instrText>b</w:instrText>
      </w:r>
      <w:r w:rsidR="00AF0EFC" w:rsidRPr="00DC7168">
        <w:rPr>
          <w:i/>
          <w:lang w:val="ru-RU"/>
        </w:rPr>
        <w:instrText>374017288</w:instrText>
      </w:r>
      <w:r w:rsidR="00AF0EFC">
        <w:rPr>
          <w:i/>
          <w:lang w:val="en-US"/>
        </w:rPr>
        <w:instrText>d</w:instrText>
      </w:r>
      <w:r w:rsidR="00AF0EFC" w:rsidRPr="00DC7168">
        <w:rPr>
          <w:i/>
          <w:lang w:val="ru-RU"/>
        </w:rPr>
        <w:instrText>"]}],"</w:instrText>
      </w:r>
      <w:r w:rsidR="00AF0EFC">
        <w:rPr>
          <w:i/>
          <w:lang w:val="en-US"/>
        </w:rPr>
        <w:instrText>mendeley</w:instrText>
      </w:r>
      <w:r w:rsidR="00AF0EFC" w:rsidRPr="00DC7168">
        <w:rPr>
          <w:i/>
          <w:lang w:val="ru-RU"/>
        </w:rPr>
        <w:instrText>":{"</w:instrText>
      </w:r>
      <w:r w:rsidR="00AF0EFC">
        <w:rPr>
          <w:i/>
          <w:lang w:val="en-US"/>
        </w:rPr>
        <w:instrText>formattedCitation</w:instrText>
      </w:r>
      <w:r w:rsidR="00AF0EFC" w:rsidRPr="00DC7168">
        <w:rPr>
          <w:i/>
          <w:lang w:val="ru-RU"/>
        </w:rPr>
        <w:instrText>":"[47]","</w:instrText>
      </w:r>
      <w:r w:rsidR="00AF0EFC">
        <w:rPr>
          <w:i/>
          <w:lang w:val="en-US"/>
        </w:rPr>
        <w:instrText>plainTextFormattedCitation</w:instrText>
      </w:r>
      <w:r w:rsidR="00AF0EFC" w:rsidRPr="00DC7168">
        <w:rPr>
          <w:i/>
          <w:lang w:val="ru-RU"/>
        </w:rPr>
        <w:instrText>":"[47]","</w:instrText>
      </w:r>
      <w:r w:rsidR="00AF0EFC">
        <w:rPr>
          <w:i/>
          <w:lang w:val="en-US"/>
        </w:rPr>
        <w:instrText>previouslyFormattedCitation</w:instrText>
      </w:r>
      <w:r w:rsidR="00AF0EFC" w:rsidRPr="00DC7168">
        <w:rPr>
          <w:i/>
          <w:lang w:val="ru-RU"/>
        </w:rPr>
        <w:instrText>":"[47]"},"</w:instrText>
      </w:r>
      <w:r w:rsidR="00AF0EFC">
        <w:rPr>
          <w:i/>
          <w:lang w:val="en-US"/>
        </w:rPr>
        <w:instrText>properties</w:instrText>
      </w:r>
      <w:r w:rsidR="00AF0EFC" w:rsidRPr="00DC7168">
        <w:rPr>
          <w:i/>
          <w:lang w:val="ru-RU"/>
        </w:rPr>
        <w:instrText>":{"</w:instrText>
      </w:r>
      <w:r w:rsidR="00AF0EFC">
        <w:rPr>
          <w:i/>
          <w:lang w:val="en-US"/>
        </w:rPr>
        <w:instrText>noteIndex</w:instrText>
      </w:r>
      <w:r w:rsidR="00AF0EFC" w:rsidRPr="00DC7168">
        <w:rPr>
          <w:i/>
          <w:lang w:val="ru-RU"/>
        </w:rPr>
        <w:instrText>":0},"</w:instrText>
      </w:r>
      <w:r w:rsidR="00AF0EFC">
        <w:rPr>
          <w:i/>
          <w:lang w:val="en-US"/>
        </w:rPr>
        <w:instrText>schema</w:instrText>
      </w:r>
      <w:r w:rsidR="00AF0EFC" w:rsidRPr="00DC7168">
        <w:rPr>
          <w:i/>
          <w:lang w:val="ru-RU"/>
        </w:rPr>
        <w:instrText>":"</w:instrText>
      </w:r>
      <w:r w:rsidR="00AF0EFC">
        <w:rPr>
          <w:i/>
          <w:lang w:val="en-US"/>
        </w:rPr>
        <w:instrText>https</w:instrText>
      </w:r>
      <w:r w:rsidR="00AF0EFC" w:rsidRPr="00DC7168">
        <w:rPr>
          <w:i/>
          <w:lang w:val="ru-RU"/>
        </w:rPr>
        <w:instrText>://</w:instrText>
      </w:r>
      <w:r w:rsidR="00AF0EFC">
        <w:rPr>
          <w:i/>
          <w:lang w:val="en-US"/>
        </w:rPr>
        <w:instrText>github</w:instrText>
      </w:r>
      <w:r w:rsidR="00AF0EFC" w:rsidRPr="00DC7168">
        <w:rPr>
          <w:i/>
          <w:lang w:val="ru-RU"/>
        </w:rPr>
        <w:instrText>.</w:instrText>
      </w:r>
      <w:r w:rsidR="00AF0EFC">
        <w:rPr>
          <w:i/>
          <w:lang w:val="en-US"/>
        </w:rPr>
        <w:instrText>com</w:instrText>
      </w:r>
      <w:r w:rsidR="00AF0EFC" w:rsidRPr="00DC7168">
        <w:rPr>
          <w:i/>
          <w:lang w:val="ru-RU"/>
        </w:rPr>
        <w:instrText>/</w:instrText>
      </w:r>
      <w:r w:rsidR="00AF0EFC">
        <w:rPr>
          <w:i/>
          <w:lang w:val="en-US"/>
        </w:rPr>
        <w:instrText>citation</w:instrText>
      </w:r>
      <w:r w:rsidR="00AF0EFC" w:rsidRPr="00DC7168">
        <w:rPr>
          <w:i/>
          <w:lang w:val="ru-RU"/>
        </w:rPr>
        <w:instrText>-</w:instrText>
      </w:r>
      <w:r w:rsidR="00AF0EFC">
        <w:rPr>
          <w:i/>
          <w:lang w:val="en-US"/>
        </w:rPr>
        <w:instrText>style</w:instrText>
      </w:r>
      <w:r w:rsidR="00AF0EFC" w:rsidRPr="00DC7168">
        <w:rPr>
          <w:i/>
          <w:lang w:val="ru-RU"/>
        </w:rPr>
        <w:instrText>-</w:instrText>
      </w:r>
      <w:r w:rsidR="00AF0EFC">
        <w:rPr>
          <w:i/>
          <w:lang w:val="en-US"/>
        </w:rPr>
        <w:instrText>language</w:instrText>
      </w:r>
      <w:r w:rsidR="00AF0EFC" w:rsidRPr="00DC7168">
        <w:rPr>
          <w:i/>
          <w:lang w:val="ru-RU"/>
        </w:rPr>
        <w:instrText>/</w:instrText>
      </w:r>
      <w:r w:rsidR="00AF0EFC">
        <w:rPr>
          <w:i/>
          <w:lang w:val="en-US"/>
        </w:rPr>
        <w:instrText>schema</w:instrText>
      </w:r>
      <w:r w:rsidR="00AF0EFC" w:rsidRPr="00DC7168">
        <w:rPr>
          <w:i/>
          <w:lang w:val="ru-RU"/>
        </w:rPr>
        <w:instrText>/</w:instrText>
      </w:r>
      <w:r w:rsidR="00AF0EFC">
        <w:rPr>
          <w:i/>
          <w:lang w:val="en-US"/>
        </w:rPr>
        <w:instrText>raw</w:instrText>
      </w:r>
      <w:r w:rsidR="00AF0EFC" w:rsidRPr="00DC7168">
        <w:rPr>
          <w:i/>
          <w:lang w:val="ru-RU"/>
        </w:rPr>
        <w:instrText>/</w:instrText>
      </w:r>
      <w:r w:rsidR="00AF0EFC">
        <w:rPr>
          <w:i/>
          <w:lang w:val="en-US"/>
        </w:rPr>
        <w:instrText>master</w:instrText>
      </w:r>
      <w:r w:rsidR="00AF0EFC" w:rsidRPr="00DC7168">
        <w:rPr>
          <w:i/>
          <w:lang w:val="ru-RU"/>
        </w:rPr>
        <w:instrText>/</w:instrText>
      </w:r>
      <w:r w:rsidR="00AF0EFC">
        <w:rPr>
          <w:i/>
          <w:lang w:val="en-US"/>
        </w:rPr>
        <w:instrText>csl</w:instrText>
      </w:r>
      <w:r w:rsidR="00AF0EFC" w:rsidRPr="00DC7168">
        <w:rPr>
          <w:i/>
          <w:lang w:val="ru-RU"/>
        </w:rPr>
        <w:instrText>-</w:instrText>
      </w:r>
      <w:r w:rsidR="00AF0EFC">
        <w:rPr>
          <w:i/>
          <w:lang w:val="en-US"/>
        </w:rPr>
        <w:instrText>citation</w:instrText>
      </w:r>
      <w:r w:rsidR="00AF0EFC" w:rsidRPr="00DC7168">
        <w:rPr>
          <w:i/>
          <w:lang w:val="ru-RU"/>
        </w:rPr>
        <w:instrText>.</w:instrText>
      </w:r>
      <w:r w:rsidR="00AF0EFC">
        <w:rPr>
          <w:i/>
          <w:lang w:val="en-US"/>
        </w:rPr>
        <w:instrText>json</w:instrText>
      </w:r>
      <w:r w:rsidR="00AF0EFC" w:rsidRPr="00DC7168">
        <w:rPr>
          <w:i/>
          <w:lang w:val="ru-RU"/>
        </w:rPr>
        <w:instrText>"}</w:instrText>
      </w:r>
      <w:r w:rsidR="00E36DFA" w:rsidRPr="00AC5C3A">
        <w:rPr>
          <w:i/>
          <w:lang w:val="en-US"/>
        </w:rPr>
        <w:fldChar w:fldCharType="separate"/>
      </w:r>
      <w:r w:rsidR="00CC335E" w:rsidRPr="00CC335E">
        <w:rPr>
          <w:noProof/>
        </w:rPr>
        <w:t>[47]</w:t>
      </w:r>
      <w:r w:rsidR="00E36DFA" w:rsidRPr="00AC5C3A">
        <w:rPr>
          <w:i/>
          <w:lang w:val="en-US"/>
        </w:rPr>
        <w:fldChar w:fldCharType="end"/>
      </w:r>
      <w:r w:rsidRPr="00AC5C3A">
        <w:rPr>
          <w:i/>
        </w:rPr>
        <w:t xml:space="preserve">. Применение монотерапии идарубицином** в сочетании с </w:t>
      </w:r>
      <w:r w:rsidR="00FB718F" w:rsidRPr="00AC5C3A">
        <w:rPr>
          <w:i/>
        </w:rPr>
        <w:t xml:space="preserve">ATRA** </w:t>
      </w:r>
      <w:r w:rsidRPr="00AC5C3A">
        <w:rPr>
          <w:i/>
        </w:rPr>
        <w:t>оказалось высокоэффективным</w:t>
      </w:r>
      <w:r w:rsidR="00B43A87" w:rsidRPr="00AC5C3A">
        <w:rPr>
          <w:i/>
        </w:rPr>
        <w:t xml:space="preserve"> и</w:t>
      </w:r>
      <w:r w:rsidRPr="00AC5C3A">
        <w:rPr>
          <w:i/>
        </w:rPr>
        <w:t xml:space="preserve"> менее токсичным в сравнении с 7</w:t>
      </w:r>
      <w:r w:rsidR="00693EC2" w:rsidRPr="00AC5C3A">
        <w:rPr>
          <w:i/>
          <w:lang w:val="ru-RU"/>
        </w:rPr>
        <w:t> </w:t>
      </w:r>
      <w:r w:rsidRPr="00AC5C3A">
        <w:rPr>
          <w:i/>
        </w:rPr>
        <w:t>+</w:t>
      </w:r>
      <w:r w:rsidR="00693EC2" w:rsidRPr="00AC5C3A">
        <w:rPr>
          <w:i/>
          <w:lang w:val="ru-RU"/>
        </w:rPr>
        <w:t> </w:t>
      </w:r>
      <w:r w:rsidRPr="00AC5C3A">
        <w:rPr>
          <w:i/>
        </w:rPr>
        <w:t xml:space="preserve">3, аномалий плода не выявлено. В литературе также существуют отдельные описания случаев по лечению ОПЛ у беременных. Во всех сообщениях лечение прошло успешно, не было зарегистрировано врожденных аномалий плода, все дети родились здоровыми. Тем не менее в ряде </w:t>
      </w:r>
      <w:r w:rsidR="00986CC0" w:rsidRPr="00AC5C3A">
        <w:rPr>
          <w:i/>
        </w:rPr>
        <w:t xml:space="preserve">случаев </w:t>
      </w:r>
      <w:r w:rsidRPr="00AC5C3A">
        <w:rPr>
          <w:i/>
        </w:rPr>
        <w:t xml:space="preserve">сообщается о преходящих нарушениях ритма у плода. В связи с этим на фоне приема </w:t>
      </w:r>
      <w:r w:rsidR="00FB718F" w:rsidRPr="00AC5C3A">
        <w:rPr>
          <w:i/>
        </w:rPr>
        <w:t xml:space="preserve">ATRA** </w:t>
      </w:r>
      <w:r w:rsidRPr="00AC5C3A">
        <w:rPr>
          <w:i/>
        </w:rPr>
        <w:t>и введения антрациклинов</w:t>
      </w:r>
      <w:r w:rsidR="000F352D" w:rsidRPr="00AC5C3A">
        <w:rPr>
          <w:i/>
          <w:lang w:val="ru-RU"/>
        </w:rPr>
        <w:t xml:space="preserve"> </w:t>
      </w:r>
      <w:r w:rsidRPr="00AC5C3A">
        <w:rPr>
          <w:i/>
        </w:rPr>
        <w:t>рекомендуется тщательный мониторинг сердечной деятельности у плода.</w:t>
      </w:r>
    </w:p>
    <w:p w14:paraId="5608B6F0" w14:textId="77777777" w:rsidR="00C97CC9" w:rsidRPr="00AC5C3A" w:rsidRDefault="00EA064D" w:rsidP="00836F6D">
      <w:pPr>
        <w:pStyle w:val="a4"/>
        <w:contextualSpacing/>
        <w:divId w:val="961032325"/>
        <w:rPr>
          <w:i/>
          <w:lang w:val="ru-RU"/>
        </w:rPr>
      </w:pPr>
      <w:r w:rsidRPr="00AC5C3A">
        <w:rPr>
          <w:i/>
        </w:rPr>
        <w:t xml:space="preserve">После родоразрешения рекомендуется начинать последующий курс </w:t>
      </w:r>
      <w:r w:rsidR="00986CC0" w:rsidRPr="00AC5C3A">
        <w:rPr>
          <w:i/>
        </w:rPr>
        <w:t xml:space="preserve">ХТ </w:t>
      </w:r>
      <w:r w:rsidRPr="00AC5C3A">
        <w:rPr>
          <w:i/>
        </w:rPr>
        <w:t>не ранее чем через 2 нед. Кормление грудью запрещено. Курс консолидации после родов должен быть выбран менее интенсивным (в частности</w:t>
      </w:r>
      <w:r w:rsidR="00DA51B7" w:rsidRPr="00AC5C3A">
        <w:rPr>
          <w:i/>
        </w:rPr>
        <w:t>,</w:t>
      </w:r>
      <w:r w:rsidRPr="00AC5C3A">
        <w:rPr>
          <w:i/>
        </w:rPr>
        <w:t xml:space="preserve"> из протокола AIDA курс </w:t>
      </w:r>
      <w:r w:rsidR="00544281" w:rsidRPr="00AC5C3A">
        <w:rPr>
          <w:i/>
          <w:lang w:val="ru-RU"/>
        </w:rPr>
        <w:t>1-</w:t>
      </w:r>
      <w:r w:rsidRPr="00AC5C3A">
        <w:rPr>
          <w:i/>
        </w:rPr>
        <w:t>кратного введения идарубицина</w:t>
      </w:r>
      <w:r w:rsidR="000B1BCA" w:rsidRPr="00AC5C3A">
        <w:rPr>
          <w:i/>
        </w:rPr>
        <w:t>**</w:t>
      </w:r>
      <w:r w:rsidRPr="00AC5C3A">
        <w:rPr>
          <w:i/>
        </w:rPr>
        <w:t xml:space="preserve"> или 4-дневное введение малых доз идарубицина</w:t>
      </w:r>
      <w:r w:rsidR="000B1BCA" w:rsidRPr="00AC5C3A">
        <w:rPr>
          <w:i/>
        </w:rPr>
        <w:t>**</w:t>
      </w:r>
      <w:r w:rsidRPr="00AC5C3A">
        <w:rPr>
          <w:i/>
        </w:rPr>
        <w:t xml:space="preserve">), поскольку вероятность развития фатальных инфекционных осложнений у </w:t>
      </w:r>
      <w:r w:rsidR="00F8002A" w:rsidRPr="00AC5C3A">
        <w:rPr>
          <w:i/>
        </w:rPr>
        <w:t>пациентов</w:t>
      </w:r>
      <w:r w:rsidRPr="00AC5C3A">
        <w:rPr>
          <w:i/>
        </w:rPr>
        <w:t xml:space="preserve"> после родов очень высокая. Целесообразно начать прием </w:t>
      </w:r>
      <w:r w:rsidR="00FB718F" w:rsidRPr="00AC5C3A">
        <w:rPr>
          <w:i/>
        </w:rPr>
        <w:t xml:space="preserve">ATRA** </w:t>
      </w:r>
      <w:r w:rsidRPr="00AC5C3A">
        <w:rPr>
          <w:i/>
        </w:rPr>
        <w:t xml:space="preserve">и в конце </w:t>
      </w:r>
      <w:r w:rsidR="00F337BB" w:rsidRPr="00AC5C3A">
        <w:rPr>
          <w:i/>
          <w:lang w:val="ru-RU"/>
        </w:rPr>
        <w:t>2-</w:t>
      </w:r>
      <w:r w:rsidRPr="00AC5C3A">
        <w:rPr>
          <w:i/>
        </w:rPr>
        <w:t>недельного цикла выполнить введение цитостатических препаратов.</w:t>
      </w:r>
    </w:p>
    <w:p w14:paraId="275EEA15" w14:textId="4F48EEE9" w:rsidR="00C97CC9" w:rsidRPr="00AC5C3A" w:rsidRDefault="00E36DFA" w:rsidP="001B42AC">
      <w:pPr>
        <w:pStyle w:val="32"/>
        <w:numPr>
          <w:ilvl w:val="0"/>
          <w:numId w:val="18"/>
        </w:numPr>
        <w:ind w:left="709"/>
        <w:divId w:val="961032325"/>
      </w:pPr>
      <w:r w:rsidRPr="00AC5C3A">
        <w:rPr>
          <w:rStyle w:val="affd"/>
        </w:rPr>
        <w:t>Рекомендуется</w:t>
      </w:r>
      <w:r w:rsidRPr="00AC5C3A">
        <w:t xml:space="preserve"> пациенткам при диагностике ОПЛ в течение </w:t>
      </w:r>
      <w:r w:rsidR="008D5DAE" w:rsidRPr="00AC5C3A">
        <w:rPr>
          <w:lang w:val="en-US"/>
        </w:rPr>
        <w:t>I</w:t>
      </w:r>
      <w:r w:rsidRPr="00AC5C3A">
        <w:t xml:space="preserve"> триместра беременности выполнить искусственное прерывание беременности по медицинским показаниям </w:t>
      </w:r>
      <w:r w:rsidRPr="00AC5C3A">
        <w:rPr>
          <w:i/>
        </w:rPr>
        <w:fldChar w:fldCharType="begin" w:fldLock="1"/>
      </w:r>
      <w:r w:rsidR="00AF0EFC">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id":"ITEM-2","itemData":{"DOI":"10.1111/tog.12075","author":[{"dropping-particle":"","family":"Browne","given":"Hannah","non-dropping-particle":"","parse-names":false,"suffix":""},{"dropping-particle":"","family":"Mason","given":"Gerald","non-dropping-particle":"","parse-names":false,"suffix":""},{"dropping-particle":"","family":"Tang","given":"Thomas","non-dropping-particle":"","parse-names":false,"suffix":""}],"container-title":"The Obstetrician &amp; Gynaecologist","id":"ITEM-2","issued":{"date-parts":[["2014"]]},"page":"7-11","title":"Retinoids and pregnancy: an update","type":"article-journal","volume":"16"},"uris":["http://www.mendeley.com/documents/?uuid=262459bc-7ed7-3cd8-8e37-6fbbdb8fb54e"]}],"mendeley":{"formattedCitation":"[46,48]","plainTextFormattedCitation":"[46,48]","previouslyFormattedCitation":"[46,48]"},"properties":{"noteIndex":0},"schema":"https://github.com/citation-style-language/schema/raw/master/csl-citation.json"}</w:instrText>
      </w:r>
      <w:r w:rsidRPr="00AC5C3A">
        <w:rPr>
          <w:i/>
        </w:rPr>
        <w:fldChar w:fldCharType="separate"/>
      </w:r>
      <w:r w:rsidR="00CC335E" w:rsidRPr="00CC335E">
        <w:rPr>
          <w:noProof/>
        </w:rPr>
        <w:t>[46,48]</w:t>
      </w:r>
      <w:r w:rsidRPr="00AC5C3A">
        <w:rPr>
          <w:i/>
        </w:rPr>
        <w:fldChar w:fldCharType="end"/>
      </w:r>
      <w:r w:rsidR="00B14DFD" w:rsidRPr="00AC5C3A">
        <w:t>.</w:t>
      </w:r>
    </w:p>
    <w:p w14:paraId="7F46F9BF" w14:textId="23A4D4B0" w:rsidR="002012F7" w:rsidRPr="00AC5C3A" w:rsidRDefault="00EA064D" w:rsidP="008D5DAE">
      <w:pPr>
        <w:pStyle w:val="a4"/>
        <w:contextualSpacing/>
        <w:divId w:val="961032325"/>
        <w:rPr>
          <w:rStyle w:val="affd"/>
          <w:lang w:val="ru-RU"/>
        </w:rPr>
      </w:pPr>
      <w:r w:rsidRPr="00AC5C3A">
        <w:rPr>
          <w:rStyle w:val="affd"/>
        </w:rPr>
        <w:t>Уровень убедительности рекомендации</w:t>
      </w:r>
      <w:r w:rsidRPr="00AC5C3A">
        <w:rPr>
          <w:b/>
          <w:bCs/>
        </w:rPr>
        <w:t xml:space="preserve"> </w:t>
      </w:r>
      <w:r w:rsidR="008D5DAE" w:rsidRPr="00AC5C3A">
        <w:rPr>
          <w:b/>
          <w:bCs/>
          <w:lang w:val="ru-RU"/>
        </w:rPr>
        <w:t>‒</w:t>
      </w:r>
      <w:r w:rsidR="00DB68A8" w:rsidRPr="00AC5C3A">
        <w:rPr>
          <w:b/>
          <w:bCs/>
          <w:lang w:val="ru-RU"/>
        </w:rPr>
        <w:t xml:space="preserve"> С</w:t>
      </w:r>
      <w:r w:rsidR="00D64DFB" w:rsidRPr="00AC5C3A">
        <w:rPr>
          <w:rStyle w:val="affd"/>
        </w:rPr>
        <w:t xml:space="preserve"> </w:t>
      </w:r>
      <w:r w:rsidRPr="00AC5C3A">
        <w:rPr>
          <w:rStyle w:val="affd"/>
        </w:rPr>
        <w:t>(уровень достоверности доказательств</w:t>
      </w:r>
      <w:r w:rsidRPr="00AC5C3A">
        <w:rPr>
          <w:b/>
          <w:bCs/>
        </w:rPr>
        <w:t xml:space="preserve"> </w:t>
      </w:r>
      <w:r w:rsidR="008D5DAE" w:rsidRPr="00AC5C3A">
        <w:rPr>
          <w:b/>
          <w:bCs/>
          <w:lang w:val="ru-RU"/>
        </w:rPr>
        <w:t xml:space="preserve">‒ </w:t>
      </w:r>
      <w:r w:rsidR="00DB68A8" w:rsidRPr="00AC5C3A">
        <w:rPr>
          <w:rStyle w:val="affd"/>
          <w:lang w:val="ru-RU"/>
        </w:rPr>
        <w:t>4</w:t>
      </w:r>
      <w:r w:rsidR="00B14DFD" w:rsidRPr="00AC5C3A">
        <w:rPr>
          <w:rStyle w:val="affd"/>
        </w:rPr>
        <w:t>)</w:t>
      </w:r>
    </w:p>
    <w:p w14:paraId="60E81796" w14:textId="02D7450F" w:rsidR="00BD3973" w:rsidRPr="00AC5C3A" w:rsidRDefault="00BD3973" w:rsidP="008D5DAE">
      <w:pPr>
        <w:pStyle w:val="a4"/>
        <w:contextualSpacing/>
        <w:divId w:val="961032325"/>
        <w:rPr>
          <w:i/>
          <w:lang w:val="ru-RU"/>
        </w:rPr>
      </w:pPr>
      <w:r w:rsidRPr="00AC5C3A">
        <w:rPr>
          <w:rStyle w:val="affd"/>
        </w:rPr>
        <w:t>Комментарии:</w:t>
      </w:r>
      <w:r w:rsidRPr="00AC5C3A">
        <w:t xml:space="preserve"> </w:t>
      </w:r>
      <w:r w:rsidR="00DD2E24" w:rsidRPr="00AC5C3A">
        <w:rPr>
          <w:i/>
        </w:rPr>
        <w:t>ATRA**</w:t>
      </w:r>
      <w:r w:rsidR="00226A8D" w:rsidRPr="00AC5C3A">
        <w:rPr>
          <w:i/>
        </w:rPr>
        <w:t xml:space="preserve"> </w:t>
      </w:r>
      <w:r w:rsidR="00DD2E24" w:rsidRPr="00AC5C3A">
        <w:rPr>
          <w:i/>
        </w:rPr>
        <w:t>облада</w:t>
      </w:r>
      <w:r w:rsidR="00DD2E24" w:rsidRPr="00AC5C3A">
        <w:rPr>
          <w:i/>
          <w:lang w:val="ru-RU"/>
        </w:rPr>
        <w:t>е</w:t>
      </w:r>
      <w:r w:rsidR="00DD2E24" w:rsidRPr="00AC5C3A">
        <w:rPr>
          <w:i/>
        </w:rPr>
        <w:t xml:space="preserve">т </w:t>
      </w:r>
      <w:r w:rsidRPr="00AC5C3A">
        <w:rPr>
          <w:i/>
        </w:rPr>
        <w:t>высоким тератогенным действием и запрещен</w:t>
      </w:r>
      <w:r w:rsidR="00DD2E24" w:rsidRPr="00AC5C3A">
        <w:rPr>
          <w:i/>
          <w:lang w:val="ru-RU"/>
        </w:rPr>
        <w:t>а</w:t>
      </w:r>
      <w:r w:rsidRPr="00AC5C3A">
        <w:rPr>
          <w:i/>
        </w:rPr>
        <w:t xml:space="preserve"> для использования в </w:t>
      </w:r>
      <w:r w:rsidR="008D5DAE" w:rsidRPr="00AC5C3A">
        <w:rPr>
          <w:i/>
          <w:lang w:val="en-US"/>
        </w:rPr>
        <w:t>I</w:t>
      </w:r>
      <w:r w:rsidRPr="00AC5C3A">
        <w:rPr>
          <w:i/>
        </w:rPr>
        <w:t xml:space="preserve"> триместре</w:t>
      </w:r>
      <w:r w:rsidR="00E36DFA" w:rsidRPr="00AC5C3A">
        <w:rPr>
          <w:i/>
        </w:rPr>
        <w:t xml:space="preserve"> беременности</w:t>
      </w:r>
      <w:r w:rsidRPr="00AC5C3A">
        <w:rPr>
          <w:i/>
        </w:rPr>
        <w:t>.</w:t>
      </w:r>
    </w:p>
    <w:p w14:paraId="42DDB16E" w14:textId="7A520DF8" w:rsidR="004A681E" w:rsidRPr="00AC5C3A" w:rsidRDefault="00EA064D" w:rsidP="001B42AC">
      <w:pPr>
        <w:pStyle w:val="32"/>
        <w:numPr>
          <w:ilvl w:val="0"/>
          <w:numId w:val="18"/>
        </w:numPr>
        <w:ind w:left="709"/>
        <w:divId w:val="961032325"/>
        <w:rPr>
          <w:lang w:val="ru-RU"/>
        </w:rPr>
      </w:pPr>
      <w:r w:rsidRPr="00AC5C3A">
        <w:rPr>
          <w:rStyle w:val="affd"/>
        </w:rPr>
        <w:t>Не рекомендуется</w:t>
      </w:r>
      <w:r w:rsidRPr="00AC5C3A">
        <w:t xml:space="preserve"> применять производные мышьяка, как высоко эмбриотоксичные,</w:t>
      </w:r>
      <w:r w:rsidR="00B14DFD" w:rsidRPr="00AC5C3A">
        <w:t xml:space="preserve"> в любом триместре беременности</w:t>
      </w:r>
      <w:r w:rsidR="005C7807" w:rsidRPr="00AC5C3A">
        <w:t xml:space="preserve"> </w:t>
      </w:r>
      <w:r w:rsidR="00DD2E24" w:rsidRPr="00AC5C3A">
        <w:fldChar w:fldCharType="begin" w:fldLock="1"/>
      </w:r>
      <w:r w:rsidR="00AF0EFC">
        <w:instrText>ADDIN CSL_CITATION {"citationItems":[{"id":"ITEM-1","itemData":{"URL":"https://www.drugs.com/pregnancy/arsenic-trioxide.html#ref_pregnancy","id":"ITEM-1","issued":{"date-parts":[["2018"]]},"title":"Arsenic trioxide Pregnancy and Breastfeeding Warnings","type":"webpage"},"uris":["http://www.mendeley.com/documents/?uuid=34757cad-e77a-4fa0-a674-88c0b577abd5"]},{"id":"ITEM-2","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архив","id":"ITEM-2","issued":{"date-parts":[["2013"]]},"page":"56-63","title":"Лечение острого промиелоцитарного лейкоза на фоне беременности","type":"article-journal","volume":"10"},"uris":["http://www.mendeley.com/documents/?uuid=da82faf9-0c09-4278-8155-1b374017288d"]}],"mendeley":{"formattedCitation":"[47,49]","plainTextFormattedCitation":"[47,49]","previouslyFormattedCitation":"[47,49]"},"properties":{"noteIndex":0},"schema":"https://github.com/citation-style-language/schema/raw/master/csl-citation.json"}</w:instrText>
      </w:r>
      <w:r w:rsidR="00DD2E24" w:rsidRPr="00AC5C3A">
        <w:fldChar w:fldCharType="separate"/>
      </w:r>
      <w:r w:rsidR="00CC335E" w:rsidRPr="00CC335E">
        <w:rPr>
          <w:noProof/>
        </w:rPr>
        <w:t>[47,49]</w:t>
      </w:r>
      <w:r w:rsidR="00DD2E24" w:rsidRPr="00AC5C3A">
        <w:fldChar w:fldCharType="end"/>
      </w:r>
    </w:p>
    <w:p w14:paraId="4DEC9DEE" w14:textId="6DEE536E" w:rsidR="00F6308A" w:rsidRPr="00AC5C3A" w:rsidRDefault="00EA064D" w:rsidP="00DD2E24">
      <w:pPr>
        <w:pStyle w:val="a4"/>
        <w:contextualSpacing/>
        <w:divId w:val="961032325"/>
        <w:rPr>
          <w:lang w:val="ru-RU"/>
        </w:rPr>
      </w:pPr>
      <w:r w:rsidRPr="00AC5C3A">
        <w:rPr>
          <w:rStyle w:val="affd"/>
        </w:rPr>
        <w:lastRenderedPageBreak/>
        <w:t>Уровень убедительности рекомендации</w:t>
      </w:r>
      <w:r w:rsidRPr="00AC5C3A">
        <w:t xml:space="preserve"> </w:t>
      </w:r>
      <w:r w:rsidR="00F6308A" w:rsidRPr="00AC5C3A">
        <w:rPr>
          <w:lang w:val="ru-RU"/>
        </w:rPr>
        <w:t xml:space="preserve">‒ </w:t>
      </w:r>
      <w:r w:rsidR="005C7807" w:rsidRPr="00AC5C3A">
        <w:rPr>
          <w:b/>
          <w:lang w:val="en-US"/>
        </w:rPr>
        <w:t>C</w:t>
      </w:r>
      <w:r w:rsidRPr="00AC5C3A">
        <w:rPr>
          <w:rStyle w:val="affd"/>
        </w:rPr>
        <w:t xml:space="preserve"> (уровень достоверности доказательств</w:t>
      </w:r>
      <w:r w:rsidRPr="00AC5C3A">
        <w:t xml:space="preserve"> </w:t>
      </w:r>
      <w:r w:rsidR="00F6308A" w:rsidRPr="00AC5C3A">
        <w:rPr>
          <w:lang w:val="ru-RU"/>
        </w:rPr>
        <w:t xml:space="preserve">‒ </w:t>
      </w:r>
      <w:r w:rsidR="0014340D" w:rsidRPr="00AC5C3A">
        <w:rPr>
          <w:rStyle w:val="affd"/>
          <w:lang w:val="ru-RU"/>
        </w:rPr>
        <w:t>4</w:t>
      </w:r>
      <w:r w:rsidR="00B14DFD" w:rsidRPr="00AC5C3A">
        <w:rPr>
          <w:rStyle w:val="affd"/>
        </w:rPr>
        <w:t>)</w:t>
      </w:r>
    </w:p>
    <w:p w14:paraId="09738C8E" w14:textId="739D62E2" w:rsidR="004A681E" w:rsidRPr="00AC5C3A" w:rsidRDefault="00EA064D" w:rsidP="001B42AC">
      <w:pPr>
        <w:pStyle w:val="32"/>
        <w:numPr>
          <w:ilvl w:val="0"/>
          <w:numId w:val="18"/>
        </w:numPr>
        <w:ind w:left="709"/>
        <w:divId w:val="961032325"/>
        <w:rPr>
          <w:rStyle w:val="affd"/>
          <w:lang w:val="ru-RU"/>
        </w:rPr>
      </w:pPr>
      <w:r w:rsidRPr="00AC5C3A">
        <w:rPr>
          <w:rStyle w:val="affd"/>
        </w:rPr>
        <w:t>Рекомендуется</w:t>
      </w:r>
      <w:r w:rsidRPr="00AC5C3A">
        <w:t xml:space="preserve"> у пациенток с ОПЛ в </w:t>
      </w:r>
      <w:r w:rsidR="00F6308A" w:rsidRPr="00AC5C3A">
        <w:rPr>
          <w:lang w:val="en-US"/>
        </w:rPr>
        <w:t>I</w:t>
      </w:r>
      <w:r w:rsidRPr="00AC5C3A">
        <w:t xml:space="preserve"> триместре беременности, не желающих прерывать беременность, в качестве индукции использовать даунорубицин** в монотерапии </w:t>
      </w:r>
      <w:r w:rsidR="00B14DFD" w:rsidRPr="00AC5C3A">
        <w:t>или в сочетании с цитарабином**</w:t>
      </w:r>
      <w:r w:rsidR="005C7807" w:rsidRPr="00AC5C3A">
        <w:t xml:space="preserve"> в дозах, аналогичных таковым при лечении небеременных пациенток (см. приложение А</w:t>
      </w:r>
      <w:r w:rsidR="00C17F6F" w:rsidRPr="00AC5C3A">
        <w:rPr>
          <w:lang w:val="ru-RU"/>
        </w:rPr>
        <w:t xml:space="preserve"> </w:t>
      </w:r>
      <w:r w:rsidR="005C7807" w:rsidRPr="00AC5C3A">
        <w:t>3.1</w:t>
      </w:r>
      <w:r w:rsidR="00C17F6F" w:rsidRPr="00AC5C3A">
        <w:rPr>
          <w:lang w:val="ru-RU"/>
        </w:rPr>
        <w:t>.</w:t>
      </w:r>
      <w:r w:rsidR="005C7807" w:rsidRPr="00AC5C3A">
        <w:t xml:space="preserve">) </w:t>
      </w:r>
      <w:r w:rsidR="005C7807" w:rsidRPr="00AC5C3A">
        <w:rPr>
          <w:i/>
        </w:rPr>
        <w:fldChar w:fldCharType="begin" w:fldLock="1"/>
      </w:r>
      <w:r w:rsidR="00AF0EFC">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[46]","plainTextFormattedCitation":"[46]","previouslyFormattedCitation":"[46]"},"properties":{"noteIndex":0},"schema":"https://github.com/citation-style-language/schema/raw/master/csl-citation.json"}</w:instrText>
      </w:r>
      <w:r w:rsidR="005C7807" w:rsidRPr="00AC5C3A">
        <w:rPr>
          <w:i/>
        </w:rPr>
        <w:fldChar w:fldCharType="separate"/>
      </w:r>
      <w:r w:rsidR="00CC335E" w:rsidRPr="00CC335E">
        <w:rPr>
          <w:noProof/>
        </w:rPr>
        <w:t>[46]</w:t>
      </w:r>
      <w:r w:rsidR="005C7807" w:rsidRPr="00AC5C3A">
        <w:rPr>
          <w:i/>
        </w:rPr>
        <w:fldChar w:fldCharType="end"/>
      </w:r>
      <w:r w:rsidRPr="00AC5C3A">
        <w:rPr>
          <w:rStyle w:val="affd"/>
          <w:b w:val="0"/>
        </w:rPr>
        <w:t>.</w:t>
      </w:r>
      <w:r w:rsidR="002012F7" w:rsidRPr="00AC5C3A">
        <w:rPr>
          <w:rStyle w:val="affd"/>
          <w:b w:val="0"/>
          <w:lang w:val="ru-RU"/>
        </w:rPr>
        <w:t xml:space="preserve"> </w:t>
      </w:r>
    </w:p>
    <w:p w14:paraId="30E3D5F0" w14:textId="32BFF990" w:rsidR="00C17F6F" w:rsidRPr="00AC5C3A" w:rsidRDefault="00EA064D" w:rsidP="00DD2E24">
      <w:pPr>
        <w:pStyle w:val="a4"/>
        <w:contextualSpacing/>
        <w:divId w:val="961032325"/>
        <w:rPr>
          <w:rStyle w:val="affd"/>
          <w:szCs w:val="20"/>
          <w:lang w:val="ru-RU" w:eastAsia="x-none"/>
        </w:rPr>
      </w:pPr>
      <w:r w:rsidRPr="00AC5C3A">
        <w:rPr>
          <w:rStyle w:val="affd"/>
        </w:rPr>
        <w:t>Уровень убедительности рекомендации</w:t>
      </w:r>
      <w:r w:rsidRPr="00AC5C3A">
        <w:t xml:space="preserve"> </w:t>
      </w:r>
      <w:r w:rsidR="00C17F6F" w:rsidRPr="00AC5C3A">
        <w:rPr>
          <w:lang w:val="ru-RU"/>
        </w:rPr>
        <w:t xml:space="preserve">‒ </w:t>
      </w:r>
      <w:r w:rsidR="00D64DFB" w:rsidRPr="00AC5C3A">
        <w:rPr>
          <w:b/>
          <w:bCs/>
          <w:lang w:val="ru-RU"/>
        </w:rPr>
        <w:t>В</w:t>
      </w:r>
      <w:r w:rsidR="00D64DFB" w:rsidRPr="00AC5C3A">
        <w:rPr>
          <w:rStyle w:val="affd"/>
        </w:rPr>
        <w:t xml:space="preserve"> </w:t>
      </w:r>
      <w:r w:rsidRPr="00AC5C3A">
        <w:rPr>
          <w:rStyle w:val="affd"/>
        </w:rPr>
        <w:t>(уровень достоверности доказательств</w:t>
      </w:r>
      <w:r w:rsidRPr="00AC5C3A">
        <w:t xml:space="preserve"> </w:t>
      </w:r>
      <w:r w:rsidR="00C17F6F" w:rsidRPr="00AC5C3A">
        <w:rPr>
          <w:lang w:val="ru-RU"/>
        </w:rPr>
        <w:t xml:space="preserve">‒ </w:t>
      </w:r>
      <w:r w:rsidR="00D64DFB" w:rsidRPr="00AC5C3A">
        <w:rPr>
          <w:rStyle w:val="affd"/>
          <w:lang w:val="ru-RU"/>
        </w:rPr>
        <w:t>3</w:t>
      </w:r>
      <w:r w:rsidRPr="00AC5C3A">
        <w:rPr>
          <w:rStyle w:val="affd"/>
        </w:rPr>
        <w:t>)</w:t>
      </w:r>
    </w:p>
    <w:p w14:paraId="2F93346D" w14:textId="1E821446" w:rsidR="004A681E" w:rsidRPr="00AC5C3A" w:rsidRDefault="005C7807" w:rsidP="00196D4B">
      <w:pPr>
        <w:pStyle w:val="32"/>
        <w:numPr>
          <w:ilvl w:val="0"/>
          <w:numId w:val="18"/>
        </w:numPr>
        <w:ind w:left="709"/>
        <w:divId w:val="961032325"/>
        <w:rPr>
          <w:rStyle w:val="affd"/>
          <w:b w:val="0"/>
          <w:bCs w:val="0"/>
          <w:lang w:val="ru-RU"/>
        </w:rPr>
      </w:pPr>
      <w:r w:rsidRPr="00AC5C3A">
        <w:rPr>
          <w:rStyle w:val="affd"/>
        </w:rPr>
        <w:t>Рекомендуется</w:t>
      </w:r>
      <w:r w:rsidRPr="00AC5C3A">
        <w:t xml:space="preserve"> пациенткам с ОПЛ, диагностированн</w:t>
      </w:r>
      <w:r w:rsidR="00C17F6F" w:rsidRPr="00AC5C3A">
        <w:rPr>
          <w:lang w:val="ru-RU"/>
        </w:rPr>
        <w:t>ы</w:t>
      </w:r>
      <w:r w:rsidRPr="00AC5C3A">
        <w:t xml:space="preserve">м во </w:t>
      </w:r>
      <w:r w:rsidR="00C17F6F" w:rsidRPr="00AC5C3A">
        <w:rPr>
          <w:lang w:val="en-US"/>
        </w:rPr>
        <w:t>II</w:t>
      </w:r>
      <w:r w:rsidRPr="00AC5C3A">
        <w:t xml:space="preserve"> или </w:t>
      </w:r>
      <w:r w:rsidR="00C17F6F" w:rsidRPr="00AC5C3A">
        <w:rPr>
          <w:lang w:val="en-US"/>
        </w:rPr>
        <w:t>III</w:t>
      </w:r>
      <w:r w:rsidRPr="00AC5C3A">
        <w:t xml:space="preserve"> триместре беременности, в качестве индукции использовать </w:t>
      </w:r>
      <w:r w:rsidRPr="00AC5C3A">
        <w:rPr>
          <w:lang w:val="en-US"/>
        </w:rPr>
        <w:t>ATRA</w:t>
      </w:r>
      <w:r w:rsidRPr="00AC5C3A">
        <w:t>** в комбинации с идарубицином** (см. приложение А</w:t>
      </w:r>
      <w:r w:rsidR="00AE0C53" w:rsidRPr="00AC5C3A">
        <w:rPr>
          <w:lang w:val="ru-RU"/>
        </w:rPr>
        <w:t xml:space="preserve"> </w:t>
      </w:r>
      <w:r w:rsidRPr="00AC5C3A">
        <w:t>3.1</w:t>
      </w:r>
      <w:r w:rsidR="00AE0C53" w:rsidRPr="00AC5C3A">
        <w:rPr>
          <w:lang w:val="ru-RU"/>
        </w:rPr>
        <w:t>.</w:t>
      </w:r>
      <w:r w:rsidRPr="00AC5C3A">
        <w:t xml:space="preserve">) </w:t>
      </w:r>
      <w:r w:rsidRPr="00AC5C3A">
        <w:rPr>
          <w:i/>
        </w:rPr>
        <w:fldChar w:fldCharType="begin" w:fldLock="1"/>
      </w:r>
      <w:r w:rsidR="00AF0EFC">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архив","id":"ITEM-1","issued":{"date-parts":[["2013"]]},"page":"56-63","title":"Лечение острого промиелоцитарного лейкоза на фоне беременности","type":"article-journal","volume":"10"},"uris":["http://www.mendeley.com/documents/?uuid=da82faf9-0c09-4278-8155-1b374017288d"]}],"mendeley":{"formattedCitation":"[47]","plainTextFormattedCitation":"[47]","previouslyFormattedCitation":"[47]"},"properties":{"noteIndex":0},"schema":"https://github.com/citation-style-language/schema/raw/master/csl-citation.json"}</w:instrText>
      </w:r>
      <w:r w:rsidRPr="00AC5C3A">
        <w:rPr>
          <w:i/>
        </w:rPr>
        <w:fldChar w:fldCharType="separate"/>
      </w:r>
      <w:r w:rsidR="00CC335E" w:rsidRPr="00CC335E">
        <w:rPr>
          <w:noProof/>
        </w:rPr>
        <w:t>[47]</w:t>
      </w:r>
      <w:r w:rsidRPr="00AC5C3A">
        <w:rPr>
          <w:i/>
        </w:rPr>
        <w:fldChar w:fldCharType="end"/>
      </w:r>
      <w:r w:rsidRPr="00AC5C3A">
        <w:rPr>
          <w:rStyle w:val="affd"/>
          <w:b w:val="0"/>
        </w:rPr>
        <w:t>.</w:t>
      </w:r>
      <w:r w:rsidR="002012F7" w:rsidRPr="00AC5C3A">
        <w:rPr>
          <w:rStyle w:val="affd"/>
          <w:b w:val="0"/>
          <w:lang w:val="ru-RU"/>
        </w:rPr>
        <w:t xml:space="preserve"> </w:t>
      </w:r>
    </w:p>
    <w:p w14:paraId="3D4F0414" w14:textId="12ABDB65" w:rsidR="00AE0C53" w:rsidRPr="00AC5C3A" w:rsidRDefault="005C7807" w:rsidP="00DD2E24">
      <w:pPr>
        <w:pStyle w:val="a4"/>
        <w:contextualSpacing/>
        <w:divId w:val="961032325"/>
        <w:rPr>
          <w:lang w:val="ru-RU"/>
        </w:rPr>
      </w:pPr>
      <w:r w:rsidRPr="00AC5C3A">
        <w:rPr>
          <w:rStyle w:val="affd"/>
        </w:rPr>
        <w:t>Уровень убедительности рекомендации</w:t>
      </w:r>
      <w:r w:rsidRPr="00AC5C3A">
        <w:t xml:space="preserve"> </w:t>
      </w:r>
      <w:r w:rsidR="00AE0C53" w:rsidRPr="00AC5C3A">
        <w:rPr>
          <w:lang w:val="ru-RU"/>
        </w:rPr>
        <w:t xml:space="preserve">‒ </w:t>
      </w:r>
      <w:r w:rsidR="00897ECF" w:rsidRPr="00AC5C3A">
        <w:rPr>
          <w:b/>
          <w:bCs/>
          <w:lang w:val="en-US"/>
        </w:rPr>
        <w:t>C</w:t>
      </w:r>
      <w:r w:rsidR="00897ECF" w:rsidRPr="00AC5C3A">
        <w:rPr>
          <w:rStyle w:val="affd"/>
        </w:rPr>
        <w:t xml:space="preserve"> </w:t>
      </w:r>
      <w:r w:rsidRPr="00AC5C3A">
        <w:rPr>
          <w:rStyle w:val="affd"/>
        </w:rPr>
        <w:t>(уровень достоверности доказательств</w:t>
      </w:r>
      <w:r w:rsidRPr="00AC5C3A">
        <w:t xml:space="preserve"> </w:t>
      </w:r>
      <w:r w:rsidR="00AE0C53" w:rsidRPr="00AC5C3A">
        <w:rPr>
          <w:lang w:val="ru-RU"/>
        </w:rPr>
        <w:t xml:space="preserve">‒ </w:t>
      </w:r>
      <w:r w:rsidR="00897ECF" w:rsidRPr="00AC5C3A">
        <w:rPr>
          <w:rStyle w:val="affd"/>
          <w:lang w:val="ru-RU"/>
        </w:rPr>
        <w:t>4</w:t>
      </w:r>
      <w:r w:rsidRPr="00AC5C3A">
        <w:rPr>
          <w:rStyle w:val="affd"/>
        </w:rPr>
        <w:t>)</w:t>
      </w:r>
    </w:p>
    <w:p w14:paraId="1B5C3BE0" w14:textId="5FD37B1C" w:rsidR="004A681E" w:rsidRPr="00AC5C3A" w:rsidRDefault="005C7807" w:rsidP="00196D4B">
      <w:pPr>
        <w:pStyle w:val="32"/>
        <w:numPr>
          <w:ilvl w:val="0"/>
          <w:numId w:val="18"/>
        </w:numPr>
        <w:ind w:left="709"/>
        <w:divId w:val="961032325"/>
      </w:pPr>
      <w:r w:rsidRPr="00AC5C3A">
        <w:rPr>
          <w:rStyle w:val="affd"/>
        </w:rPr>
        <w:t xml:space="preserve">Рекомендуется </w:t>
      </w:r>
      <w:r w:rsidRPr="00AC5C3A">
        <w:rPr>
          <w:rStyle w:val="affd"/>
          <w:b w:val="0"/>
        </w:rPr>
        <w:t>беременным</w:t>
      </w:r>
      <w:r w:rsidRPr="00AC5C3A">
        <w:rPr>
          <w:rStyle w:val="affd"/>
        </w:rPr>
        <w:t xml:space="preserve"> </w:t>
      </w:r>
      <w:r w:rsidRPr="00AC5C3A">
        <w:rPr>
          <w:rStyle w:val="affd"/>
          <w:b w:val="0"/>
        </w:rPr>
        <w:t>пациенткам</w:t>
      </w:r>
      <w:r w:rsidRPr="00AC5C3A">
        <w:t xml:space="preserve"> выполнять родоразрешение методом кесарева сечения</w:t>
      </w:r>
      <w:r w:rsidR="00DD2E24" w:rsidRPr="00AC5C3A">
        <w:rPr>
          <w:lang w:val="ru-RU"/>
        </w:rPr>
        <w:t xml:space="preserve"> </w:t>
      </w:r>
      <w:r w:rsidR="00DD2E24" w:rsidRPr="00AC5C3A">
        <w:rPr>
          <w:i/>
        </w:rPr>
        <w:fldChar w:fldCharType="begin" w:fldLock="1"/>
      </w:r>
      <w:r w:rsidR="00AF0EFC">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архив","id":"ITEM-1","issued":{"date-parts":[["2013"]]},"page":"56-63","title":"Лечение острого промиелоцитарного лейкоза на фоне беременности","type":"article-journal","volume":"10"},"uris":["http://www.mendeley.com/documents/?uuid=da82faf9-0c09-4278-8155-1b374017288d"]}],"mendeley":{"formattedCitation":"[47]","plainTextFormattedCitation":"[47]","previouslyFormattedCitation":"[47]"},"properties":{"noteIndex":0},"schema":"https://github.com/citation-style-language/schema/raw/master/csl-citation.json"}</w:instrText>
      </w:r>
      <w:r w:rsidR="00DD2E24" w:rsidRPr="00AC5C3A">
        <w:rPr>
          <w:i/>
        </w:rPr>
        <w:fldChar w:fldCharType="separate"/>
      </w:r>
      <w:r w:rsidR="00CC335E" w:rsidRPr="00CC335E">
        <w:rPr>
          <w:noProof/>
        </w:rPr>
        <w:t>[47]</w:t>
      </w:r>
      <w:r w:rsidR="00DD2E24" w:rsidRPr="00AC5C3A">
        <w:rPr>
          <w:i/>
        </w:rPr>
        <w:fldChar w:fldCharType="end"/>
      </w:r>
      <w:r w:rsidR="00DD2E24" w:rsidRPr="00AC5C3A">
        <w:rPr>
          <w:rStyle w:val="affd"/>
          <w:b w:val="0"/>
        </w:rPr>
        <w:t>.</w:t>
      </w:r>
      <w:r w:rsidR="00DD2E24" w:rsidRPr="00AC5C3A">
        <w:rPr>
          <w:rStyle w:val="affd"/>
          <w:b w:val="0"/>
          <w:lang w:val="ru-RU"/>
        </w:rPr>
        <w:t xml:space="preserve"> </w:t>
      </w:r>
      <w:r w:rsidRPr="00AC5C3A">
        <w:t xml:space="preserve"> </w:t>
      </w:r>
    </w:p>
    <w:p w14:paraId="3C71B43A" w14:textId="29D5CF8B" w:rsidR="005C7807" w:rsidRPr="00AC5C3A" w:rsidRDefault="005C7807" w:rsidP="00DD2E24">
      <w:pPr>
        <w:pStyle w:val="a4"/>
        <w:contextualSpacing/>
        <w:divId w:val="961032325"/>
        <w:rPr>
          <w:rStyle w:val="affd"/>
        </w:rPr>
      </w:pPr>
      <w:r w:rsidRPr="00AC5C3A">
        <w:rPr>
          <w:rStyle w:val="affd"/>
        </w:rPr>
        <w:t xml:space="preserve">Уровень убедительности рекомендаций </w:t>
      </w:r>
      <w:r w:rsidR="00AE0C53" w:rsidRPr="00AC5C3A">
        <w:rPr>
          <w:rStyle w:val="affd"/>
        </w:rPr>
        <w:t xml:space="preserve">‒ </w:t>
      </w:r>
      <w:r w:rsidR="002F7122" w:rsidRPr="00AC5C3A">
        <w:rPr>
          <w:rStyle w:val="affd"/>
          <w:lang w:val="ru-RU"/>
        </w:rPr>
        <w:t>С</w:t>
      </w:r>
      <w:r w:rsidR="00D64DFB" w:rsidRPr="00AC5C3A">
        <w:rPr>
          <w:rStyle w:val="affd"/>
        </w:rPr>
        <w:t xml:space="preserve"> </w:t>
      </w:r>
      <w:r w:rsidRPr="00AC5C3A">
        <w:rPr>
          <w:rStyle w:val="affd"/>
        </w:rPr>
        <w:t xml:space="preserve">(уровень достоверности доказательств – </w:t>
      </w:r>
      <w:r w:rsidR="002F7122" w:rsidRPr="00AC5C3A">
        <w:rPr>
          <w:rStyle w:val="affd"/>
          <w:lang w:val="ru-RU"/>
        </w:rPr>
        <w:t>4</w:t>
      </w:r>
      <w:r w:rsidRPr="00AC5C3A">
        <w:rPr>
          <w:rStyle w:val="affd"/>
        </w:rPr>
        <w:t>)</w:t>
      </w:r>
    </w:p>
    <w:p w14:paraId="711BE338" w14:textId="5EA4110A" w:rsidR="005C7807" w:rsidRPr="00AC5C3A" w:rsidRDefault="005C7807" w:rsidP="00AE0C53">
      <w:pPr>
        <w:pStyle w:val="a4"/>
        <w:contextualSpacing/>
        <w:divId w:val="961032325"/>
        <w:rPr>
          <w:rStyle w:val="affe"/>
          <w:lang w:val="ru-RU"/>
        </w:rPr>
      </w:pPr>
      <w:r w:rsidRPr="00AC5C3A">
        <w:rPr>
          <w:rStyle w:val="affd"/>
        </w:rPr>
        <w:t>Комментарии:</w:t>
      </w:r>
      <w:r w:rsidRPr="00AC5C3A">
        <w:t xml:space="preserve"> </w:t>
      </w:r>
      <w:r w:rsidR="00226A8D" w:rsidRPr="00AC5C3A">
        <w:rPr>
          <w:rStyle w:val="affe"/>
        </w:rPr>
        <w:t xml:space="preserve">выбор </w:t>
      </w:r>
      <w:r w:rsidRPr="00AC5C3A">
        <w:rPr>
          <w:rStyle w:val="affe"/>
        </w:rPr>
        <w:t xml:space="preserve">способа </w:t>
      </w:r>
      <w:r w:rsidR="00226A8D" w:rsidRPr="00AC5C3A">
        <w:rPr>
          <w:rStyle w:val="affe"/>
        </w:rPr>
        <w:t xml:space="preserve">родоразрешения </w:t>
      </w:r>
      <w:r w:rsidRPr="00AC5C3A">
        <w:rPr>
          <w:rStyle w:val="affe"/>
        </w:rPr>
        <w:t>определяется состоянием плода, соматическим статусом пациентки, гематологическими показателями и строго в соответствии с акушерскими показаниями.</w:t>
      </w:r>
      <w:r w:rsidRPr="00AC5C3A">
        <w:t xml:space="preserve"> </w:t>
      </w:r>
      <w:r w:rsidRPr="00AC5C3A">
        <w:rPr>
          <w:rStyle w:val="affe"/>
        </w:rPr>
        <w:t>Самопроизвольные роды могут быть выбраны как способ родоразрешения только при наличии у пациентки ремиссии ОМЛ, удовлетворительных показателей</w:t>
      </w:r>
      <w:r w:rsidR="00DD2E24" w:rsidRPr="00AC5C3A">
        <w:rPr>
          <w:rStyle w:val="affe"/>
          <w:lang w:val="ru-RU"/>
        </w:rPr>
        <w:t xml:space="preserve"> общего анализа крови</w:t>
      </w:r>
      <w:r w:rsidRPr="00AC5C3A">
        <w:rPr>
          <w:rStyle w:val="affe"/>
        </w:rPr>
        <w:t>,</w:t>
      </w:r>
      <w:r w:rsidR="00226A8D" w:rsidRPr="00AC5C3A">
        <w:rPr>
          <w:rStyle w:val="affe"/>
        </w:rPr>
        <w:t xml:space="preserve"> при</w:t>
      </w:r>
      <w:r w:rsidRPr="00AC5C3A">
        <w:rPr>
          <w:rStyle w:val="affe"/>
        </w:rPr>
        <w:t xml:space="preserve"> хорошем соматическом статусе пациентки и состоянии плода. </w:t>
      </w:r>
    </w:p>
    <w:p w14:paraId="55E8C67D" w14:textId="3F065812" w:rsidR="00751010" w:rsidRPr="00AC5C3A" w:rsidRDefault="00EA064D" w:rsidP="00AA3D8B">
      <w:pPr>
        <w:pStyle w:val="32"/>
        <w:numPr>
          <w:ilvl w:val="0"/>
          <w:numId w:val="18"/>
        </w:numPr>
        <w:ind w:left="709"/>
        <w:divId w:val="961032325"/>
        <w:rPr>
          <w:b/>
          <w:bCs/>
          <w:lang w:val="ru-RU"/>
        </w:rPr>
      </w:pPr>
      <w:r w:rsidRPr="00AC5C3A">
        <w:rPr>
          <w:rStyle w:val="affd"/>
        </w:rPr>
        <w:t>Рекомендуется</w:t>
      </w:r>
      <w:r w:rsidRPr="00AC5C3A">
        <w:t xml:space="preserve"> </w:t>
      </w:r>
      <w:r w:rsidR="005C7807" w:rsidRPr="00AC5C3A">
        <w:t xml:space="preserve">беременным пациенткам, получающим лечение по поводу ОПЛ, </w:t>
      </w:r>
      <w:r w:rsidRPr="00AC5C3A">
        <w:t>родоразрешение выполнять в период между курсами (оптимально на 3</w:t>
      </w:r>
      <w:r w:rsidR="008B09F9" w:rsidRPr="00AC5C3A">
        <w:t>3</w:t>
      </w:r>
      <w:r w:rsidR="00BF05A9" w:rsidRPr="00AC5C3A">
        <w:rPr>
          <w:lang w:val="ru-RU"/>
        </w:rPr>
        <w:t>‒</w:t>
      </w:r>
      <w:r w:rsidRPr="00AC5C3A">
        <w:t>3</w:t>
      </w:r>
      <w:r w:rsidR="008B09F9" w:rsidRPr="00AC5C3A">
        <w:t>4</w:t>
      </w:r>
      <w:r w:rsidR="00BF05A9" w:rsidRPr="00AC5C3A">
        <w:rPr>
          <w:lang w:val="ru-RU"/>
        </w:rPr>
        <w:t>-й</w:t>
      </w:r>
      <w:r w:rsidR="00B14DFD" w:rsidRPr="00AC5C3A">
        <w:t xml:space="preserve"> неделе) </w:t>
      </w:r>
      <w:r w:rsidR="005C7807" w:rsidRPr="00AC5C3A">
        <w:rPr>
          <w:i/>
        </w:rPr>
        <w:fldChar w:fldCharType="begin" w:fldLock="1"/>
      </w:r>
      <w:r w:rsidR="00AF0EFC">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архив","id":"ITEM-1","issued":{"date-parts":[["2013"]]},"page":"56-63","title":"Лечение острого промиелоцитарного лейкоза на фоне беременности","type":"article-journal","volume":"10"},"uris":["http://www.mendeley.com/documents/?uuid=da82faf9-0c09-4278-8155-1b374017288d"]}],"mendeley":{"formattedCitation":"[47]","plainTextFormattedCitation":"[47]","previouslyFormattedCitation":"[47]"},"properties":{"noteIndex":0},"schema":"https://github.com/citation-style-language/schema/raw/master/csl-citation.json"}</w:instrText>
      </w:r>
      <w:r w:rsidR="005C7807" w:rsidRPr="00AC5C3A">
        <w:rPr>
          <w:i/>
        </w:rPr>
        <w:fldChar w:fldCharType="separate"/>
      </w:r>
      <w:r w:rsidR="00CC335E" w:rsidRPr="00CC335E">
        <w:rPr>
          <w:noProof/>
        </w:rPr>
        <w:t>[47]</w:t>
      </w:r>
      <w:r w:rsidR="005C7807" w:rsidRPr="00AC5C3A">
        <w:rPr>
          <w:i/>
        </w:rPr>
        <w:fldChar w:fldCharType="end"/>
      </w:r>
      <w:r w:rsidR="00B14DFD" w:rsidRPr="00AC5C3A">
        <w:t>.</w:t>
      </w:r>
      <w:r w:rsidR="002012F7" w:rsidRPr="00AC5C3A">
        <w:rPr>
          <w:lang w:val="ru-RU"/>
        </w:rPr>
        <w:t xml:space="preserve"> </w:t>
      </w:r>
    </w:p>
    <w:p w14:paraId="5E13A005" w14:textId="608ABCE0" w:rsidR="002012F7" w:rsidRPr="00AC5C3A" w:rsidRDefault="00EA064D" w:rsidP="00DD2E24">
      <w:pPr>
        <w:pStyle w:val="a4"/>
        <w:contextualSpacing/>
        <w:divId w:val="961032325"/>
        <w:rPr>
          <w:rStyle w:val="affd"/>
        </w:rPr>
      </w:pPr>
      <w:r w:rsidRPr="00AC5C3A">
        <w:rPr>
          <w:rStyle w:val="affd"/>
        </w:rPr>
        <w:t xml:space="preserve">Уровень убедительности рекомендации </w:t>
      </w:r>
      <w:r w:rsidR="00BF05A9" w:rsidRPr="00AC5C3A">
        <w:rPr>
          <w:rStyle w:val="affd"/>
        </w:rPr>
        <w:t xml:space="preserve">‒ </w:t>
      </w:r>
      <w:r w:rsidR="00D64DFB" w:rsidRPr="00AC5C3A">
        <w:rPr>
          <w:rStyle w:val="affd"/>
        </w:rPr>
        <w:t xml:space="preserve">С </w:t>
      </w:r>
      <w:r w:rsidRPr="00AC5C3A">
        <w:rPr>
          <w:rStyle w:val="affd"/>
        </w:rPr>
        <w:t xml:space="preserve">(уровень достоверности доказательств </w:t>
      </w:r>
      <w:r w:rsidR="00BF05A9" w:rsidRPr="00AC5C3A">
        <w:rPr>
          <w:rStyle w:val="affd"/>
        </w:rPr>
        <w:t xml:space="preserve">‒ </w:t>
      </w:r>
      <w:r w:rsidR="00D64DFB" w:rsidRPr="00AC5C3A">
        <w:rPr>
          <w:rStyle w:val="affd"/>
        </w:rPr>
        <w:t>4</w:t>
      </w:r>
      <w:r w:rsidR="00B14DFD" w:rsidRPr="00AC5C3A">
        <w:rPr>
          <w:rStyle w:val="affd"/>
        </w:rPr>
        <w:t>)</w:t>
      </w:r>
    </w:p>
    <w:p w14:paraId="31EECE43" w14:textId="77777777" w:rsidR="00C97CC9" w:rsidRPr="00AC5C3A" w:rsidRDefault="00EA064D" w:rsidP="00BF05A9">
      <w:pPr>
        <w:pStyle w:val="a4"/>
        <w:contextualSpacing/>
        <w:divId w:val="961032325"/>
        <w:rPr>
          <w:rStyle w:val="affe"/>
          <w:lang w:val="ru-RU"/>
        </w:rPr>
      </w:pPr>
      <w:r w:rsidRPr="00AC5C3A">
        <w:rPr>
          <w:rStyle w:val="affd"/>
        </w:rPr>
        <w:t xml:space="preserve">Комментарии: </w:t>
      </w:r>
      <w:r w:rsidRPr="00AC5C3A">
        <w:rPr>
          <w:rStyle w:val="affe"/>
        </w:rPr>
        <w:t xml:space="preserve">несмотря на безопасность </w:t>
      </w:r>
      <w:r w:rsidR="00986CC0" w:rsidRPr="00AC5C3A">
        <w:rPr>
          <w:rStyle w:val="affe"/>
        </w:rPr>
        <w:t xml:space="preserve">ХТ </w:t>
      </w:r>
      <w:r w:rsidRPr="00AC5C3A">
        <w:rPr>
          <w:rStyle w:val="affe"/>
        </w:rPr>
        <w:t xml:space="preserve">во </w:t>
      </w:r>
      <w:r w:rsidR="00BF05A9" w:rsidRPr="00AC5C3A">
        <w:rPr>
          <w:rStyle w:val="affe"/>
          <w:lang w:val="en-US"/>
        </w:rPr>
        <w:t>II</w:t>
      </w:r>
      <w:r w:rsidRPr="00AC5C3A">
        <w:rPr>
          <w:rStyle w:val="affe"/>
        </w:rPr>
        <w:t xml:space="preserve"> и </w:t>
      </w:r>
      <w:r w:rsidR="00BF05A9" w:rsidRPr="00AC5C3A">
        <w:rPr>
          <w:rStyle w:val="affe"/>
          <w:lang w:val="en-US"/>
        </w:rPr>
        <w:t>III</w:t>
      </w:r>
      <w:r w:rsidRPr="00AC5C3A">
        <w:rPr>
          <w:rStyle w:val="affe"/>
        </w:rPr>
        <w:t xml:space="preserve"> триместре беременности, ее проведение связано с высоким риском спонтанных абортов и преждевременных родов.</w:t>
      </w:r>
    </w:p>
    <w:p w14:paraId="316BB024" w14:textId="39FEB500" w:rsidR="004A681E" w:rsidRPr="00AC5C3A" w:rsidRDefault="00EA064D" w:rsidP="00AA3D8B">
      <w:pPr>
        <w:pStyle w:val="32"/>
        <w:numPr>
          <w:ilvl w:val="0"/>
          <w:numId w:val="18"/>
        </w:numPr>
        <w:ind w:left="709"/>
        <w:divId w:val="961032325"/>
        <w:rPr>
          <w:rStyle w:val="affd"/>
          <w:lang w:val="ru-RU"/>
        </w:rPr>
      </w:pPr>
      <w:r w:rsidRPr="00AC5C3A">
        <w:rPr>
          <w:rStyle w:val="affd"/>
        </w:rPr>
        <w:lastRenderedPageBreak/>
        <w:t>Рекомендуется</w:t>
      </w:r>
      <w:r w:rsidRPr="00AC5C3A">
        <w:t xml:space="preserve"> выполнять еженедельный </w:t>
      </w:r>
      <w:r w:rsidR="00DD2E24" w:rsidRPr="00AC5C3A">
        <w:rPr>
          <w:lang w:val="ru-RU"/>
        </w:rPr>
        <w:t xml:space="preserve">комплекс исследований для оценки функционального </w:t>
      </w:r>
      <w:r w:rsidRPr="00AC5C3A">
        <w:t>состояния плода с особым вниманием к кардиальной функции на фо</w:t>
      </w:r>
      <w:r w:rsidR="00B14DFD" w:rsidRPr="00AC5C3A">
        <w:t xml:space="preserve">не программной </w:t>
      </w:r>
      <w:r w:rsidR="00986CC0" w:rsidRPr="00AC5C3A">
        <w:t xml:space="preserve">ХТ </w:t>
      </w:r>
      <w:r w:rsidR="00B14DFD" w:rsidRPr="00AC5C3A">
        <w:t>ОПЛ</w:t>
      </w:r>
      <w:r w:rsidR="005C7807" w:rsidRPr="00AC5C3A">
        <w:t xml:space="preserve"> </w:t>
      </w:r>
      <w:r w:rsidR="005C7807" w:rsidRPr="00AC5C3A">
        <w:rPr>
          <w:i/>
        </w:rPr>
        <w:fldChar w:fldCharType="begin" w:fldLock="1"/>
      </w:r>
      <w:r w:rsidR="00AF0EFC">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[46]","plainTextFormattedCitation":"[46]","previouslyFormattedCitation":"[46]"},"properties":{"noteIndex":0},"schema":"https://github.com/citation-style-language/schema/raw/master/csl-citation.json"}</w:instrText>
      </w:r>
      <w:r w:rsidR="005C7807" w:rsidRPr="00AC5C3A">
        <w:rPr>
          <w:i/>
        </w:rPr>
        <w:fldChar w:fldCharType="separate"/>
      </w:r>
      <w:r w:rsidR="00CC335E" w:rsidRPr="00CC335E">
        <w:rPr>
          <w:noProof/>
        </w:rPr>
        <w:t>[46]</w:t>
      </w:r>
      <w:r w:rsidR="005C7807" w:rsidRPr="00AC5C3A">
        <w:rPr>
          <w:i/>
        </w:rPr>
        <w:fldChar w:fldCharType="end"/>
      </w:r>
      <w:r w:rsidRPr="00AC5C3A">
        <w:rPr>
          <w:rStyle w:val="affd"/>
          <w:b w:val="0"/>
        </w:rPr>
        <w:t>.</w:t>
      </w:r>
      <w:r w:rsidR="002012F7" w:rsidRPr="00AC5C3A">
        <w:rPr>
          <w:rStyle w:val="affd"/>
          <w:b w:val="0"/>
          <w:lang w:val="ru-RU"/>
        </w:rPr>
        <w:t xml:space="preserve"> </w:t>
      </w:r>
    </w:p>
    <w:p w14:paraId="0B5119B7" w14:textId="046AFA39" w:rsidR="00C97CC9" w:rsidRPr="00AC5C3A" w:rsidRDefault="00EA064D" w:rsidP="00DD2E24">
      <w:pPr>
        <w:pStyle w:val="a4"/>
        <w:contextualSpacing/>
        <w:divId w:val="961032325"/>
        <w:rPr>
          <w:rStyle w:val="affd"/>
          <w:szCs w:val="20"/>
          <w:lang w:val="ru-RU" w:eastAsia="x-none"/>
        </w:rPr>
      </w:pPr>
      <w:r w:rsidRPr="00AC5C3A">
        <w:rPr>
          <w:rStyle w:val="affd"/>
        </w:rPr>
        <w:t>Уровень убедительности рекомендации</w:t>
      </w:r>
      <w:r w:rsidRPr="00AC5C3A">
        <w:t xml:space="preserve"> </w:t>
      </w:r>
      <w:r w:rsidR="00BF05A9" w:rsidRPr="00AC5C3A">
        <w:rPr>
          <w:lang w:val="ru-RU"/>
        </w:rPr>
        <w:t xml:space="preserve">‒ </w:t>
      </w:r>
      <w:r w:rsidR="00D64DFB" w:rsidRPr="00AC5C3A">
        <w:rPr>
          <w:b/>
          <w:lang w:val="ru-RU"/>
        </w:rPr>
        <w:t>В</w:t>
      </w:r>
      <w:r w:rsidR="00D64DFB" w:rsidRPr="00AC5C3A">
        <w:rPr>
          <w:rStyle w:val="affd"/>
        </w:rPr>
        <w:t xml:space="preserve"> </w:t>
      </w:r>
      <w:r w:rsidRPr="00AC5C3A">
        <w:rPr>
          <w:rStyle w:val="affd"/>
        </w:rPr>
        <w:t>(уровень достоверности доказательств</w:t>
      </w:r>
      <w:r w:rsidRPr="00AC5C3A">
        <w:t xml:space="preserve"> </w:t>
      </w:r>
      <w:r w:rsidR="00BF05A9" w:rsidRPr="00AC5C3A">
        <w:rPr>
          <w:lang w:val="ru-RU"/>
        </w:rPr>
        <w:t xml:space="preserve">‒ </w:t>
      </w:r>
      <w:r w:rsidR="00D64DFB" w:rsidRPr="00AC5C3A">
        <w:rPr>
          <w:rStyle w:val="affd"/>
          <w:lang w:val="ru-RU"/>
        </w:rPr>
        <w:t>3</w:t>
      </w:r>
      <w:r w:rsidRPr="00AC5C3A">
        <w:rPr>
          <w:rStyle w:val="affd"/>
        </w:rPr>
        <w:t>)</w:t>
      </w:r>
    </w:p>
    <w:p w14:paraId="415443A4" w14:textId="488DA520" w:rsidR="004A681E" w:rsidRPr="00AC5C3A" w:rsidRDefault="00EA064D" w:rsidP="00AA3D8B">
      <w:pPr>
        <w:pStyle w:val="32"/>
        <w:numPr>
          <w:ilvl w:val="0"/>
          <w:numId w:val="18"/>
        </w:numPr>
        <w:ind w:left="709"/>
        <w:divId w:val="961032325"/>
        <w:rPr>
          <w:lang w:val="ru-RU"/>
        </w:rPr>
      </w:pPr>
      <w:r w:rsidRPr="00AC5C3A">
        <w:rPr>
          <w:rStyle w:val="affd"/>
        </w:rPr>
        <w:t>Рекомендуется</w:t>
      </w:r>
      <w:r w:rsidRPr="00AC5C3A">
        <w:t xml:space="preserve"> </w:t>
      </w:r>
      <w:r w:rsidR="005C7807" w:rsidRPr="00AC5C3A">
        <w:t>при плановом преждевременном родоразрешении на сроке 24</w:t>
      </w:r>
      <w:r w:rsidR="002B43ED" w:rsidRPr="00AC5C3A">
        <w:rPr>
          <w:lang w:val="ru-RU"/>
        </w:rPr>
        <w:t>‒</w:t>
      </w:r>
      <w:r w:rsidR="005C7807" w:rsidRPr="00AC5C3A">
        <w:t xml:space="preserve">35 нед проводить профилактику синдрома острого респираторного дистресса у новорожденного – в/в введение </w:t>
      </w:r>
      <w:r w:rsidR="00A924E0" w:rsidRPr="00AC5C3A">
        <w:rPr>
          <w:lang w:val="ru-RU"/>
        </w:rPr>
        <w:t>#</w:t>
      </w:r>
      <w:r w:rsidR="005C7807" w:rsidRPr="00AC5C3A">
        <w:t>дексаметазона** 12 мг</w:t>
      </w:r>
      <w:r w:rsidR="00B60B84" w:rsidRPr="00AC5C3A">
        <w:rPr>
          <w:lang w:val="ru-RU"/>
        </w:rPr>
        <w:t xml:space="preserve"> 2 введения через 12 часов за </w:t>
      </w:r>
      <w:r w:rsidR="005C7807" w:rsidRPr="00AC5C3A">
        <w:t>2</w:t>
      </w:r>
      <w:r w:rsidR="00B60B84" w:rsidRPr="00AC5C3A">
        <w:rPr>
          <w:lang w:val="ru-RU"/>
        </w:rPr>
        <w:t xml:space="preserve"> суток </w:t>
      </w:r>
      <w:r w:rsidR="005C7807" w:rsidRPr="00AC5C3A">
        <w:t xml:space="preserve"> до родов </w:t>
      </w:r>
      <w:r w:rsidR="005C7807" w:rsidRPr="00AC5C3A">
        <w:fldChar w:fldCharType="begin" w:fldLock="1"/>
      </w:r>
      <w:r w:rsidR="00AF0EFC">
        <w:instrText>ADDIN CSL_CITATION {"citationItems":[{"id":"ITEM-1","itemData":{"DOI":"10.17077/2154-4751.1321","abstract":"Background: Respiratory distress syndrome (RDS) is the principal cause of early neonatal morbidity and mortality.","author":[{"dropping-particle":"","family":"Salem","given":"Mohammed N","non-dropping-particle":"","parse-names":false,"suffix":""},{"dropping-particle":"","family":"Abbas","given":"Ahmed M","non-dropping-particle":"","parse-names":false,"suffix":""},{"dropping-particle":"","family":"Ashry","given":"Mostafa","non-dropping-particle":"","parse-names":false,"suffix":""}],"container-title":"Proceedings in Obstetrics and Gynecology","id":"ITEM-1","issue":"3","issued":{"date-parts":[["2016"]]},"page":"1-10","title":"Dexamethasone for the prevention of neonatal respiratory morbidity before elective cesarean section at term","type":"article-journal","volume":"6"},"uris":["http://www.mendeley.com/documents/?uuid=6d8051d2-5565-387f-85a8-1e30a65913b6"]}],"mendeley":{"formattedCitation":"[50]","plainTextFormattedCitation":"[50]","previouslyFormattedCitation":"[50]"},"properties":{"noteIndex":0},"schema":"https://github.com/citation-style-language/schema/raw/master/csl-citation.json"}</w:instrText>
      </w:r>
      <w:r w:rsidR="005C7807" w:rsidRPr="00AC5C3A">
        <w:fldChar w:fldCharType="separate"/>
      </w:r>
      <w:r w:rsidR="00CC335E" w:rsidRPr="00CC335E">
        <w:rPr>
          <w:noProof/>
        </w:rPr>
        <w:t>[50]</w:t>
      </w:r>
      <w:r w:rsidR="005C7807" w:rsidRPr="00AC5C3A">
        <w:fldChar w:fldCharType="end"/>
      </w:r>
      <w:r w:rsidR="00B14DFD" w:rsidRPr="00AC5C3A">
        <w:t>.</w:t>
      </w:r>
      <w:r w:rsidR="002012F7" w:rsidRPr="00AC5C3A">
        <w:rPr>
          <w:lang w:val="ru-RU"/>
        </w:rPr>
        <w:t xml:space="preserve"> </w:t>
      </w:r>
    </w:p>
    <w:p w14:paraId="58B3D354" w14:textId="42D8EC0F" w:rsidR="004152FB" w:rsidRPr="00AC5C3A" w:rsidRDefault="00EA064D" w:rsidP="001D4665">
      <w:pPr>
        <w:pStyle w:val="a4"/>
        <w:contextualSpacing/>
        <w:divId w:val="961032325"/>
        <w:rPr>
          <w:lang w:val="ru-RU"/>
        </w:rPr>
      </w:pPr>
      <w:r w:rsidRPr="00AC5C3A">
        <w:rPr>
          <w:rStyle w:val="affd"/>
        </w:rPr>
        <w:t>Уровень убедительности рекомендации</w:t>
      </w:r>
      <w:r w:rsidRPr="00AC5C3A">
        <w:t xml:space="preserve"> </w:t>
      </w:r>
      <w:r w:rsidR="004152FB" w:rsidRPr="00AC5C3A">
        <w:rPr>
          <w:lang w:val="ru-RU"/>
        </w:rPr>
        <w:t xml:space="preserve">‒ </w:t>
      </w:r>
      <w:r w:rsidR="00D64DFB" w:rsidRPr="00AC5C3A">
        <w:rPr>
          <w:b/>
          <w:lang w:val="ru-RU"/>
        </w:rPr>
        <w:t>В</w:t>
      </w:r>
      <w:r w:rsidRPr="00AC5C3A">
        <w:rPr>
          <w:rStyle w:val="affd"/>
        </w:rPr>
        <w:t xml:space="preserve"> (уровень достоверности доказательств</w:t>
      </w:r>
      <w:r w:rsidRPr="00AC5C3A">
        <w:t xml:space="preserve"> </w:t>
      </w:r>
      <w:r w:rsidR="004152FB" w:rsidRPr="00AC5C3A">
        <w:rPr>
          <w:lang w:val="ru-RU"/>
        </w:rPr>
        <w:t xml:space="preserve">‒ </w:t>
      </w:r>
      <w:r w:rsidR="002F7122" w:rsidRPr="00AC5C3A">
        <w:rPr>
          <w:b/>
          <w:bCs/>
          <w:lang w:val="ru-RU"/>
        </w:rPr>
        <w:t>3</w:t>
      </w:r>
      <w:r w:rsidR="00B14DFD" w:rsidRPr="00AC5C3A">
        <w:rPr>
          <w:rStyle w:val="affd"/>
        </w:rPr>
        <w:t>)</w:t>
      </w:r>
    </w:p>
    <w:p w14:paraId="05BF14D0" w14:textId="201FAF1E" w:rsidR="004A681E" w:rsidRPr="00AC5C3A" w:rsidRDefault="00EA064D" w:rsidP="00AA3D8B">
      <w:pPr>
        <w:pStyle w:val="32"/>
        <w:numPr>
          <w:ilvl w:val="0"/>
          <w:numId w:val="18"/>
        </w:numPr>
        <w:ind w:left="709"/>
        <w:divId w:val="961032325"/>
        <w:rPr>
          <w:lang w:val="ru-RU"/>
        </w:rPr>
      </w:pPr>
      <w:r w:rsidRPr="00AC5C3A">
        <w:rPr>
          <w:rStyle w:val="affd"/>
        </w:rPr>
        <w:t>Не рекомендуется</w:t>
      </w:r>
      <w:r w:rsidRPr="00AC5C3A">
        <w:t xml:space="preserve"> кормле</w:t>
      </w:r>
      <w:r w:rsidR="00B14DFD" w:rsidRPr="00AC5C3A">
        <w:t xml:space="preserve">ние грудью после родоразрешения </w:t>
      </w:r>
      <w:r w:rsidR="00660436" w:rsidRPr="00AC5C3A">
        <w:t xml:space="preserve">на фоне продолжающейся </w:t>
      </w:r>
      <w:r w:rsidR="00986CC0" w:rsidRPr="00AC5C3A">
        <w:t xml:space="preserve">ХТ </w:t>
      </w:r>
      <w:r w:rsidR="00C54A6E" w:rsidRPr="00AC5C3A">
        <w:fldChar w:fldCharType="begin" w:fldLock="1"/>
      </w:r>
      <w:r w:rsidR="00AF0EFC">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[46]","plainTextFormattedCitation":"[46]","previouslyFormattedCitation":"[46]"},"properties":{"noteIndex":0},"schema":"https://github.com/citation-style-language/schema/raw/master/csl-citation.json"}</w:instrText>
      </w:r>
      <w:r w:rsidR="00C54A6E" w:rsidRPr="00AC5C3A">
        <w:fldChar w:fldCharType="separate"/>
      </w:r>
      <w:r w:rsidR="00CC335E" w:rsidRPr="00CC335E">
        <w:rPr>
          <w:noProof/>
        </w:rPr>
        <w:t>[46]</w:t>
      </w:r>
      <w:r w:rsidR="00C54A6E" w:rsidRPr="00AC5C3A">
        <w:fldChar w:fldCharType="end"/>
      </w:r>
      <w:r w:rsidR="00C54A6E" w:rsidRPr="00AC5C3A">
        <w:t xml:space="preserve">. </w:t>
      </w:r>
    </w:p>
    <w:p w14:paraId="0E8E1421" w14:textId="53E166FA" w:rsidR="004152FB" w:rsidRPr="00AC5C3A" w:rsidRDefault="00EA064D" w:rsidP="00B60B84">
      <w:pPr>
        <w:pStyle w:val="a4"/>
        <w:contextualSpacing/>
        <w:divId w:val="961032325"/>
        <w:rPr>
          <w:lang w:val="ru-RU"/>
        </w:rPr>
      </w:pPr>
      <w:r w:rsidRPr="00AC5C3A">
        <w:rPr>
          <w:rStyle w:val="affd"/>
        </w:rPr>
        <w:t>Уровень убедительности рекомендации</w:t>
      </w:r>
      <w:r w:rsidRPr="00AC5C3A">
        <w:t xml:space="preserve"> </w:t>
      </w:r>
      <w:r w:rsidR="004152FB" w:rsidRPr="00AC5C3A">
        <w:rPr>
          <w:lang w:val="ru-RU"/>
        </w:rPr>
        <w:t xml:space="preserve">‒ </w:t>
      </w:r>
      <w:r w:rsidR="00D64DFB" w:rsidRPr="00AC5C3A">
        <w:rPr>
          <w:b/>
          <w:lang w:val="ru-RU"/>
        </w:rPr>
        <w:t>В</w:t>
      </w:r>
      <w:r w:rsidR="00D64DFB" w:rsidRPr="00AC5C3A">
        <w:rPr>
          <w:rStyle w:val="affd"/>
        </w:rPr>
        <w:t xml:space="preserve"> </w:t>
      </w:r>
      <w:r w:rsidRPr="00AC5C3A">
        <w:rPr>
          <w:rStyle w:val="affd"/>
        </w:rPr>
        <w:t>(уровень достоверности доказательств</w:t>
      </w:r>
      <w:r w:rsidRPr="00AC5C3A">
        <w:t xml:space="preserve"> </w:t>
      </w:r>
      <w:r w:rsidR="004152FB" w:rsidRPr="00AC5C3A">
        <w:rPr>
          <w:lang w:val="ru-RU"/>
        </w:rPr>
        <w:t xml:space="preserve">‒ </w:t>
      </w:r>
      <w:r w:rsidR="00D64DFB" w:rsidRPr="00AC5C3A">
        <w:rPr>
          <w:rStyle w:val="affd"/>
          <w:lang w:val="ru-RU"/>
        </w:rPr>
        <w:t>3</w:t>
      </w:r>
      <w:r w:rsidR="00B14DFD" w:rsidRPr="00AC5C3A">
        <w:rPr>
          <w:rStyle w:val="affd"/>
        </w:rPr>
        <w:t>)</w:t>
      </w:r>
    </w:p>
    <w:p w14:paraId="7BA7020A" w14:textId="779BDA5F" w:rsidR="004A681E" w:rsidRPr="00AC5C3A" w:rsidRDefault="00EA064D" w:rsidP="00AA3D8B">
      <w:pPr>
        <w:pStyle w:val="32"/>
        <w:numPr>
          <w:ilvl w:val="0"/>
          <w:numId w:val="18"/>
        </w:numPr>
        <w:ind w:left="709"/>
        <w:divId w:val="961032325"/>
        <w:rPr>
          <w:rStyle w:val="affd"/>
          <w:b w:val="0"/>
          <w:bCs w:val="0"/>
        </w:rPr>
      </w:pPr>
      <w:r w:rsidRPr="00AC5C3A">
        <w:rPr>
          <w:rStyle w:val="affd"/>
        </w:rPr>
        <w:t>Не рекомендуется</w:t>
      </w:r>
      <w:r w:rsidR="00C76B3C" w:rsidRPr="00AC5C3A">
        <w:t xml:space="preserve"> женщинам с ОПЛ планирование б</w:t>
      </w:r>
      <w:r w:rsidR="00B14DFD" w:rsidRPr="00AC5C3A">
        <w:t>еременности</w:t>
      </w:r>
      <w:r w:rsidRPr="00AC5C3A">
        <w:t xml:space="preserve"> в период лечения </w:t>
      </w:r>
      <w:r w:rsidR="00FB718F" w:rsidRPr="00AC5C3A">
        <w:t xml:space="preserve">ATRA** </w:t>
      </w:r>
      <w:r w:rsidRPr="00AC5C3A">
        <w:t>во время консолидирующей или поддерживающей терапии</w:t>
      </w:r>
      <w:r w:rsidR="00C76B3C" w:rsidRPr="00AC5C3A">
        <w:t xml:space="preserve"> (т</w:t>
      </w:r>
      <w:r w:rsidR="0016265B" w:rsidRPr="00AC5C3A">
        <w:t>ератогенный эффект</w:t>
      </w:r>
      <w:r w:rsidR="00C76B3C" w:rsidRPr="00AC5C3A">
        <w:t xml:space="preserve"> </w:t>
      </w:r>
      <w:r w:rsidR="00C76B3C" w:rsidRPr="00AC5C3A">
        <w:rPr>
          <w:lang w:val="en-US"/>
        </w:rPr>
        <w:t>ATRA</w:t>
      </w:r>
      <w:r w:rsidR="00C146CE" w:rsidRPr="00AC5C3A">
        <w:rPr>
          <w:lang w:val="ru-RU"/>
        </w:rPr>
        <w:t>**</w:t>
      </w:r>
      <w:r w:rsidR="00C76B3C" w:rsidRPr="00AC5C3A">
        <w:t>)</w:t>
      </w:r>
      <w:r w:rsidRPr="00AC5C3A">
        <w:t xml:space="preserve"> </w:t>
      </w:r>
      <w:r w:rsidR="00C54A6E" w:rsidRPr="00AC5C3A">
        <w:rPr>
          <w:i/>
        </w:rPr>
        <w:fldChar w:fldCharType="begin" w:fldLock="1"/>
      </w:r>
      <w:r w:rsidR="00AF0EFC">
        <w:rPr>
          <w:i/>
        </w:rPr>
        <w:instrText>ADDIN CSL_CITATION {"citationItems":[{"id":"ITEM-1","itemData":{"DOI":"10.1111/tog.12075","author":[{"dropping-particle":"","family":"Browne","given":"Hannah","non-dropping-particle":"","parse-names":false,"suffix":""},{"dropping-particle":"","family":"Mason","given":"Gerald","non-dropping-particle":"","parse-names":false,"suffix":""},{"dropping-particle":"","family":"Tang","given":"Thomas","non-dropping-particle":"","parse-names":false,"suffix":""}],"container-title":"The Obstetrician &amp; Gynaecologist","id":"ITEM-1","issued":{"date-parts":[["2014"]]},"page":"7-11","title":"Retinoids and pregnancy: an update","type":"article-journal","volume":"16"},"uris":["http://www.mendeley.com/documents/?uuid=262459bc-7ed7-3cd8-8e37-6fbbdb8fb54e"]}],"mendeley":{"formattedCitation":"[48]","plainTextFormattedCitation":"[48]","previouslyFormattedCitation":"[48]"},"properties":{"noteIndex":0},"schema":"https://github.com/citation-style-language/schema/raw/master/csl-citation.json"}</w:instrText>
      </w:r>
      <w:r w:rsidR="00C54A6E" w:rsidRPr="00AC5C3A">
        <w:rPr>
          <w:i/>
        </w:rPr>
        <w:fldChar w:fldCharType="separate"/>
      </w:r>
      <w:r w:rsidR="00CC335E" w:rsidRPr="00CC335E">
        <w:rPr>
          <w:noProof/>
        </w:rPr>
        <w:t>[48]</w:t>
      </w:r>
      <w:r w:rsidR="00C54A6E" w:rsidRPr="00AC5C3A">
        <w:rPr>
          <w:i/>
        </w:rPr>
        <w:fldChar w:fldCharType="end"/>
      </w:r>
      <w:r w:rsidRPr="00AC5C3A">
        <w:rPr>
          <w:rStyle w:val="affd"/>
          <w:b w:val="0"/>
        </w:rPr>
        <w:t>.</w:t>
      </w:r>
      <w:r w:rsidR="002012F7" w:rsidRPr="00AC5C3A">
        <w:rPr>
          <w:rStyle w:val="affd"/>
          <w:lang w:val="ru-RU"/>
        </w:rPr>
        <w:t xml:space="preserve"> </w:t>
      </w:r>
    </w:p>
    <w:p w14:paraId="5106217C" w14:textId="00FABA21" w:rsidR="005F6761" w:rsidRPr="00AC5C3A" w:rsidRDefault="00EA064D" w:rsidP="00B60B84">
      <w:pPr>
        <w:pStyle w:val="a4"/>
        <w:contextualSpacing/>
        <w:divId w:val="961032325"/>
      </w:pPr>
      <w:r w:rsidRPr="00AC5C3A">
        <w:rPr>
          <w:rStyle w:val="affd"/>
        </w:rPr>
        <w:t>Уровень убедительности рекомендации</w:t>
      </w:r>
      <w:r w:rsidRPr="00AC5C3A">
        <w:t xml:space="preserve"> </w:t>
      </w:r>
      <w:r w:rsidR="005F6761" w:rsidRPr="00AC5C3A">
        <w:rPr>
          <w:lang w:val="ru-RU"/>
        </w:rPr>
        <w:t xml:space="preserve">‒ </w:t>
      </w:r>
      <w:r w:rsidR="00C54A6E" w:rsidRPr="00AC5C3A">
        <w:rPr>
          <w:b/>
          <w:lang w:val="en-US"/>
        </w:rPr>
        <w:t>C</w:t>
      </w:r>
      <w:r w:rsidRPr="00AC5C3A">
        <w:rPr>
          <w:rStyle w:val="affd"/>
        </w:rPr>
        <w:t xml:space="preserve"> (уровень достоверности доказательств</w:t>
      </w:r>
      <w:r w:rsidRPr="00AC5C3A">
        <w:t xml:space="preserve"> </w:t>
      </w:r>
      <w:r w:rsidR="005F6761" w:rsidRPr="00AC5C3A">
        <w:rPr>
          <w:lang w:val="ru-RU"/>
        </w:rPr>
        <w:t xml:space="preserve">‒ </w:t>
      </w:r>
      <w:r w:rsidR="00C54A6E" w:rsidRPr="00AC5C3A">
        <w:rPr>
          <w:rStyle w:val="affd"/>
        </w:rPr>
        <w:t>5</w:t>
      </w:r>
      <w:r w:rsidRPr="00AC5C3A">
        <w:rPr>
          <w:rStyle w:val="affd"/>
        </w:rPr>
        <w:t>)</w:t>
      </w:r>
    </w:p>
    <w:p w14:paraId="733F6298" w14:textId="77777777" w:rsidR="00C97CC9" w:rsidRPr="00AC5C3A" w:rsidRDefault="00C54A6E" w:rsidP="009D0271">
      <w:pPr>
        <w:pStyle w:val="2"/>
        <w:divId w:val="961032325"/>
      </w:pPr>
      <w:bookmarkStart w:id="30" w:name="_Toc64501883"/>
      <w:r w:rsidRPr="00AC5C3A">
        <w:t xml:space="preserve">3.8. </w:t>
      </w:r>
      <w:r w:rsidR="00EA064D" w:rsidRPr="00AC5C3A">
        <w:t>Лечение рецидива ОПЛ</w:t>
      </w:r>
      <w:bookmarkEnd w:id="30"/>
    </w:p>
    <w:p w14:paraId="61B6452C" w14:textId="2D0ABF31" w:rsidR="00C97CC9" w:rsidRPr="00AC5C3A" w:rsidRDefault="008B09F9" w:rsidP="00836F6D">
      <w:pPr>
        <w:pStyle w:val="a4"/>
        <w:contextualSpacing/>
        <w:divId w:val="961032325"/>
        <w:rPr>
          <w:i/>
          <w:lang w:val="ru-RU"/>
        </w:rPr>
      </w:pPr>
      <w:r w:rsidRPr="00AC5C3A">
        <w:rPr>
          <w:i/>
        </w:rPr>
        <w:t>По данным разных исследований</w:t>
      </w:r>
      <w:r w:rsidR="000D3523" w:rsidRPr="00AC5C3A">
        <w:rPr>
          <w:i/>
        </w:rPr>
        <w:t>,</w:t>
      </w:r>
      <w:r w:rsidRPr="00AC5C3A">
        <w:rPr>
          <w:i/>
        </w:rPr>
        <w:t xml:space="preserve"> применение монотерапии ATO в</w:t>
      </w:r>
      <w:r w:rsidR="00EA064D" w:rsidRPr="00AC5C3A">
        <w:rPr>
          <w:i/>
        </w:rPr>
        <w:t xml:space="preserve"> лечении рецидива ОПЛ позволяет достичь </w:t>
      </w:r>
      <w:r w:rsidR="002376E7" w:rsidRPr="00AC5C3A">
        <w:rPr>
          <w:i/>
          <w:lang w:val="ru-RU"/>
        </w:rPr>
        <w:t>2-</w:t>
      </w:r>
      <w:r w:rsidR="002376E7" w:rsidRPr="00AC5C3A">
        <w:rPr>
          <w:i/>
        </w:rPr>
        <w:t>й молекулярной ремиссии в 70</w:t>
      </w:r>
      <w:r w:rsidR="00EA064D" w:rsidRPr="00AC5C3A">
        <w:rPr>
          <w:i/>
        </w:rPr>
        <w:t>–90</w:t>
      </w:r>
      <w:r w:rsidR="002376E7" w:rsidRPr="00AC5C3A">
        <w:rPr>
          <w:i/>
          <w:lang w:val="ru-RU"/>
        </w:rPr>
        <w:t> </w:t>
      </w:r>
      <w:r w:rsidR="00EA064D" w:rsidRPr="00AC5C3A">
        <w:rPr>
          <w:i/>
        </w:rPr>
        <w:t>% случаев</w:t>
      </w:r>
      <w:r w:rsidR="00607859" w:rsidRPr="00AC5C3A">
        <w:rPr>
          <w:i/>
        </w:rPr>
        <w:t xml:space="preserve"> </w:t>
      </w:r>
      <w:r w:rsidR="00607859" w:rsidRPr="00AC5C3A">
        <w:rPr>
          <w:i/>
        </w:rPr>
        <w:fldChar w:fldCharType="begin" w:fldLock="1"/>
      </w:r>
      <w:r w:rsidR="00AF0EFC">
        <w:rPr>
          <w:i/>
        </w:rPr>
        <w:instrText xml:space="preserve">ADDIN CSL_CITATION {"citationItems":[{"id":"ITEM-1","itemData":{"DOI":"10.1002/cncr.31327","ISSN":"1097-0142","PMID":"29579321","abstract":"BACKGROUND For patients who have acute promyelocytic leukemia (APL) in second complete remission (CR2), optimal postremission strategies remain undefined. METHODS The role of an oral arsenic trioxide (As2 O3 )-based regimen in the management of patients who had APL in CR2 was examined. RESULTS Seventy-three patients with APL in first relapse (R1) were studied. Oral As2 O3 -based reinduction resulted uniformly in CR2, irrespective of previous As2 O3 exposure. All patients received oral As2 O3 -based maintenance in CR2. At a median follow-up of 94 months (range, 9-205 months), 43 patients (58.9%) were still in CR2, and 49 (67.1%) had finished the planned 2-year CR2 maintenance with all-trans retinoic acid, oral As2 O3 , and ascorbic acid. Reinduction and maintenance treatments were well tolerated. Grade 1 and 2 headache occurred in 20 patients (27.4%). Hepatotoxicity, all in the form of transaminitis, occurred in 35 patients (47.9%; grade 1 and 2, n = 26; grade 3 and 4, n = 9). Three patients had self-limiting QTc prolongation. The 10-year leukemia-free survival rate was 56.8%. Thirty patients developed R2. Oral As2 O3 -based reinduction led to CR3 in 27 patients (90%). Post-CR3 strategies included autologous hematopoietic stem cell transplantation and oral As2 O3 maintenance. At a post-CR3 follow-up of 30 months (range, 3-166 months), 11 patients were still in CR3. The 5-year and 10-year overall survival rates in the R1 cohort were 79.5% and 67.3%, respectively. Prior receipt of oral As2 O3 maintenance in CR1 was the only risk factor for inferior leukemia-free survival. Central nervous system involvement occurred in 15 patients, including 5 who remained alive. Relapse during oral As2 O3 therapy was the only significant risk factor for central nervous system involvement. CONCLUSIONS For patients with relapsed APL, As2 O3 remained effective despite repeated As2 O3 exposures. Oral As2 O3 maintenance was an effective postremission strategy for CR2. Cancer 2018;124:2316-26. © 2018 American Cancer Society.","author":[{"dropping-particle":"","family":"Gill","given":"Harinder","non-dropping-particle":"","parse-names":false,"suffix":""},{"dropping-particle":"","family":"Yim","given":"Rita","non-dropping-particle":"","parse-names":false,"suffix":""},{"dropping-particle":"","family":"Lee","given":"Harold K K","non-dropping-particle":"","parse-names":false,"suffix":""},{"dropping-particle":"","family":"Mak","given":"Vivien","non-dropping-particle":"","parse-names":false,"suffix":""},{"dropping-particle":"","family":"Lin","given":"Shek-Ying","non-dropping-particle":"","parse-names":false,"suffix":""},{"dropping-particle":"","family":"Kho","given":"Bonnie","non-dropping-particle":"","parse-names":false,"suffix":""},{"dropping-particle":"","family":"Yip","given":"Sze-Fai","non-dropping-particle":"","parse-names":false,"suffix":""},{"dropping-particle":"","family":"Lau","given":"June S M","non-dropping-particle":"","parse-names":false,"suffix":""},{"dropping-particle":"","family":"Li","given":"Wah","non-dropping-particle":"","parse-names":false,"suffix":""},{"dropping-particle":"","family":"Ip","given":"Ho-Wan","non-dropping-particle":"","parse-names":false,"suffix":""},{"dropping-particle":"","family":"Hwang","given":"Yu-Yan","non-dropping-particle":"","parse-names":false,"suffix":""},{"dropping-particle":"","family":"Chan","given":"Thomas S Y","non-dropping-particle":"","parse-names":false,"suffix":""},{"dropping-particle":"","family":"Tse","given":"Eric","non-dropping-particle":"","parse-names":false,"suffix":""},{"dropping-particle":"","family":"Au","given":"Wing-Yan","non-dropping-particle":"","parse-names":false,"suffix":""},{"dropping-particle":"","family":"Kumana","given":"Cyrus R","non-dropping-particle":"","parse-names":false,"suffix":""},{"dropping-particle":"","family":"Kwong","given":"Yok-Lam","non-dropping-particle":"","parse-names":false,"suffix":""}],"container-title":"Cancer","id":"ITEM-1","issue":"11","issued":{"date-parts":[["2018","6","1"]]},"page":"2316-2326","title":"Long-term outcome of relapsed acute promyelocytic leukemia treated with oral arsenic trioxide-based reinduction and maintenance regimens: A 15-year prospective study.","type":"article-journal","volume":"124"},"uris":["http://www.mendeley.com/documents/?uuid=30478f02-70fe-3748-8c50-e710c8979089"]},{"id":"ITEM-2","itemData":{"DOI":"10.1038/leu.2015.12","ISSN":"14765551","abstract":"In 2008, a European registry of relapsed acute promyelocytic leukemia was established by the European LeukemiaNet. Outcome data were available for 155 patients treated with arsenic trioxide in first relapse. In hematological relapse (n = 104), 91% of the patients entered complete hematological remission (CR), 7% had induction death and 2% resistance, 27% developed differentiation syndrome and 39% leukocytosis, whereas no death or side effects occurred in patients treated in molecular relapse (n = 40). The rate of molecular (m)CR was 74% in hematological and 62% in molecular relapse (P = 0.3). All patients with extramedullary relapse (n = 11) entered clinical and mCR. After 3.2 years median follow-up, the 3-year overall survival (OS) and cumulative incidence of second relapse were 68% and 41% in hematological relapse, 66% and 48% in molecular relapse and 90 and 11% in extramedullary relapse, respectively. After allogeneic or autologous transplantation in second CR (n = 93), the 3-year OS was 80% compared with 59% without transplantation (n = 55) (P = 0.03). Multivariable analysis demonstrated the favorable prognostic impact of first remission duration </w:instrText>
      </w:r>
      <w:r w:rsidR="00AF0EFC">
        <w:rPr>
          <w:rFonts w:ascii="Cambria Math" w:hAnsi="Cambria Math" w:cs="Cambria Math"/>
          <w:i/>
        </w:rPr>
        <w:instrText>⩾</w:instrText>
      </w:r>
      <w:r w:rsidR="00AF0EFC">
        <w:rPr>
          <w:i/>
        </w:rPr>
        <w:instrText xml:space="preserve"> 1.5 years, achievement of mCR and allogeneic or autologous transplantation on OS of patients alive after induction (P = 0.03, P = 0.01, P = 0.01) and on leukemia-free survival (P = 0.006, P o 0.0001, P = 0.003), respectively.","author":[{"dropping-particle":"","family":"Lengfelder","given":"E.","non-dropping-particle":"","parse-names":false,"suffix":""},{"dropping-particle":"","family":"Lo-Coco","given":"Francesco","non-dropping-particle":"","parse-names":false,"suffix":""},{"dropping-particle":"","family":"Ades","given":"Lionel","non-dropping-particle":"","parse-names":false,"suffix":""},{"dropping-particle":"","family":"Montesinos","given":"Pau","non-dropping-particle":"","parse-names":false,"suffix":""},{"dropping-particle":"","family":"Grimwade","given":"David","non-dropping-particle":"","parse-names":false,"suffix":""},{"dropping-particle":"","family":"Kishore","given":"Bhuvan","non-dropping-particle":"","parse-names":false,"suffix":""},{"dropping-particle":"","family":"Ramadan","given":"S. M.","non-dropping-particle":"","parse-names":false,"suffix":""},{"dropping-particle":"","family":"Pagoni","given":"Maria","non-dropping-particle":"","parse-names":false,"suffix":""},{"dropping-particle":"","family":"Breccia","given":"Massimo","non-dropping-particle":"","parse-names":false,"suffix":""},{"dropping-particle":"","family":"Huerta","given":"A. J.G.","non-dropping-particle":"","parse-names":false,"suffix":""},{"dropping-particle":"","family":"Nloga","given":"A. M.","non-dropping-particle":"","parse-names":false,"suffix":""},{"dropping-particle":"","family":"González-Sanmiguel","given":"J. D.","non-dropping-particle":"","parse-names":false,"suffix":""},{"dropping-particle":"","family":"Schmidt","given":"Anne","non-dropping-particle":"","parse-names":false,"suffix":""},{"dropping-particle":"","family":"Lambert","given":"J. F.","non-dropping-particle":"","parse-names":false,"suffix":""},{"dropping-particle":"","family":"Lehmann","given":"S.","non-dropping-particle":"","parse-names":false,"suffix":""},{"dropping-particle":"","family":"Bona","given":"E.","non-dropping-particle":"Di","parse-names":false,"suffix":""},{"dropping-particle":"","family":"Cassinat","given":"B.","non-dropping-particle":"","parse-names":false,"suffix":""},{"dropping-particle":"","family":"Hofmann","given":"W. K.","non-dropping-particle":"","parse-names":false,"suffix":""},{"dropping-particle":"","family":"Görlich","given":"D.","non-dropping-particle":"","parse-names":false,"suffix":""},{"dropping-particle":"","family":"Sauerland","given":"Maria Cristina","non-dropping-particle":"","parse-names":false,"suffix":""},{"dropping-particle":"","family":"Fenaux","given":"Pierre","non-dropping-particle":"","parse-names":false,"suffix":""},{"dropping-particle":"","family":"Sanz","given":"Miguel","non-dropping-particle":"","parse-names":false,"suffix":""}],"container-title":"Leukemia","id":"ITEM-2","issue":"5","issued":{"date-parts":[["2015"]]},"page":"1084-1091","title":"Arsenic trioxide-based therapy of relapsed acute promyelocytic leukemia: registry results from the European LeukemiaNet","type":"article-journal","volume":"29"},"uris":["http://www.mendeley.com/documents/?uuid=f2a3cf1e-57d3-3bca-9d76-9693fdd7bee0"]}],"mendeley":{"formattedCitation":"[51,52]","plainTextFormattedCitation":"[51,52]","previouslyFormattedCitation":"[51,52]"},"properties":{"noteIndex":0},"schema":"https://github.com/citation-style-language/schema/raw/master/csl-citation.json"}</w:instrText>
      </w:r>
      <w:r w:rsidR="00607859" w:rsidRPr="00AC5C3A">
        <w:rPr>
          <w:i/>
        </w:rPr>
        <w:fldChar w:fldCharType="separate"/>
      </w:r>
      <w:r w:rsidR="00CC335E" w:rsidRPr="00CC335E">
        <w:rPr>
          <w:noProof/>
        </w:rPr>
        <w:t>[51,52]</w:t>
      </w:r>
      <w:r w:rsidR="00607859" w:rsidRPr="00AC5C3A">
        <w:rPr>
          <w:i/>
        </w:rPr>
        <w:fldChar w:fldCharType="end"/>
      </w:r>
      <w:r w:rsidR="002376E7" w:rsidRPr="00AC5C3A">
        <w:rPr>
          <w:i/>
        </w:rPr>
        <w:t>. В то же время</w:t>
      </w:r>
      <w:r w:rsidR="00EA064D" w:rsidRPr="00AC5C3A">
        <w:rPr>
          <w:i/>
        </w:rPr>
        <w:t xml:space="preserve"> использование трансплантационных подходов у пациентов, которым достигнута 2-я ремиссия ОПЛ, показывает их преимущество перед использованием </w:t>
      </w:r>
      <w:r w:rsidR="000D3523" w:rsidRPr="00AC5C3A">
        <w:rPr>
          <w:i/>
        </w:rPr>
        <w:t xml:space="preserve">только </w:t>
      </w:r>
      <w:r w:rsidR="00EA064D" w:rsidRPr="00AC5C3A">
        <w:rPr>
          <w:i/>
        </w:rPr>
        <w:t xml:space="preserve">ATO-содержащих программ. Так, например, исследование европейской группы LeukemiaNet показало 3-летнюю ОВ </w:t>
      </w:r>
      <w:r w:rsidR="007E6F59" w:rsidRPr="00AC5C3A">
        <w:rPr>
          <w:i/>
          <w:lang w:val="ru-RU"/>
        </w:rPr>
        <w:t xml:space="preserve">у </w:t>
      </w:r>
      <w:r w:rsidR="00EA064D" w:rsidRPr="00AC5C3A">
        <w:rPr>
          <w:i/>
        </w:rPr>
        <w:t>80</w:t>
      </w:r>
      <w:r w:rsidR="00507D2A" w:rsidRPr="00AC5C3A">
        <w:rPr>
          <w:i/>
          <w:lang w:val="ru-RU"/>
        </w:rPr>
        <w:t> </w:t>
      </w:r>
      <w:r w:rsidR="00EA064D" w:rsidRPr="00AC5C3A">
        <w:rPr>
          <w:i/>
        </w:rPr>
        <w:t xml:space="preserve">% </w:t>
      </w:r>
      <w:r w:rsidR="007E6F59" w:rsidRPr="00AC5C3A">
        <w:rPr>
          <w:i/>
          <w:lang w:val="ru-RU"/>
        </w:rPr>
        <w:t xml:space="preserve">больных </w:t>
      </w:r>
      <w:r w:rsidR="00EA064D" w:rsidRPr="00AC5C3A">
        <w:rPr>
          <w:i/>
        </w:rPr>
        <w:t>после применения ауто</w:t>
      </w:r>
      <w:r w:rsidR="000D3523" w:rsidRPr="00AC5C3A">
        <w:rPr>
          <w:i/>
        </w:rPr>
        <w:t>-</w:t>
      </w:r>
      <w:r w:rsidR="008E2058" w:rsidRPr="00AC5C3A">
        <w:rPr>
          <w:i/>
        </w:rPr>
        <w:t>ТГСК</w:t>
      </w:r>
      <w:r w:rsidR="00EA064D" w:rsidRPr="00AC5C3A">
        <w:rPr>
          <w:i/>
        </w:rPr>
        <w:t xml:space="preserve"> во второй молекулярной ремис</w:t>
      </w:r>
      <w:r w:rsidR="0016265B" w:rsidRPr="00AC5C3A">
        <w:rPr>
          <w:i/>
        </w:rPr>
        <w:t>сии по сравнению с 59</w:t>
      </w:r>
      <w:r w:rsidR="007E6F59" w:rsidRPr="00AC5C3A">
        <w:rPr>
          <w:i/>
          <w:lang w:val="ru-RU"/>
        </w:rPr>
        <w:t> </w:t>
      </w:r>
      <w:r w:rsidR="0016265B" w:rsidRPr="00AC5C3A">
        <w:rPr>
          <w:i/>
        </w:rPr>
        <w:t>% у пациентов</w:t>
      </w:r>
      <w:r w:rsidR="00EA064D" w:rsidRPr="00AC5C3A">
        <w:rPr>
          <w:i/>
        </w:rPr>
        <w:t xml:space="preserve"> без </w:t>
      </w:r>
      <w:r w:rsidR="008E2058" w:rsidRPr="00AC5C3A">
        <w:rPr>
          <w:i/>
        </w:rPr>
        <w:t>ТГСК</w:t>
      </w:r>
      <w:r w:rsidR="00660E69" w:rsidRPr="00AC5C3A">
        <w:rPr>
          <w:i/>
        </w:rPr>
        <w:t xml:space="preserve"> </w:t>
      </w:r>
      <w:r w:rsidR="00660E69" w:rsidRPr="00AC5C3A">
        <w:rPr>
          <w:i/>
        </w:rPr>
        <w:fldChar w:fldCharType="begin" w:fldLock="1"/>
      </w:r>
      <w:r w:rsidR="00AF0EFC">
        <w:rPr>
          <w:i/>
        </w:rPr>
        <w:instrText>ADDIN CSL_CITATION {"citationItems":[{"id":"ITEM-1","itemData":{"DOI":"10.1038/bmt.2016.96","ISSN":"14765365","abstract":"© 2016 Macmillan Publishers Limited, part of Springer Nature. All rights reserved. Despite their favorable prognosis, 10-20% of acute promyelocytic leukemia (APL) patients relapse. Reinduction therapy is often followed by autologous hematopoietic cell transplantation (auto-HCT). Arsenic trioxide (ATO) has become part of standard reinduction and is often followed by auto-HCT. Data on patients in CR2 were collected from two large transplant registries (Center for International Blood and Marrow Transplant Research (CIBMTR) and European Group for Blood and Marrow Transplant (EBMT)) and two specialty referral centers. The outcome of patients in CR2 who received only ATO-based therapy as reinduction was retrospectively compared with those who got an auto-HCT, with or without ATO. Prognostic factors included age, disease risk, extramedullary disease and duration of CR1. Of 207 evaluable patients, the median age was 31.5 years, 15.3% had extramedullary disease and median WBC at diagnosis was 4.8 × 10 9 /L. Sixty-seven patients received ATO alone and 140 underwent auto-HCT. The groups were comparable for age, gender, extramedullary disease, risk group and duration of CR1. At 5 years, overall survival (OS) was 42% and 78% for the ATO-only and auto-HCT groups, respectively (P&lt;0.001). In addition, OS was associated with longer duration of CR1 (P=0.002), but not with disease risk at diagnosis. These data suggest that auto-HCT for APL patients in CR2 results in better OS than ATO-based therapy alone.","author":[{"dropping-particle":"","family":"Ganzel","given":"C.","non-dropping-particle":"","parse-names":false,"suffix":""},{"dropping-particle":"","family":"Mathews","given":"V.","non-dropping-particle":"","parse-names":false,"suffix":""},{"dropping-particle":"","family":"Alimoghaddam","given":"K.","non-dropping-particle":"","parse-names":false,"suffix":""},{"dropping-particle":"","family":"Ghavamzadeh","given":"A.","non-dropping-particle":"","parse-names":false,"suffix":""},{"dropping-particle":"","family":"Kuk","given":"D.","non-dropping-particle":"","parse-names":false,"suffix":""},{"dropping-particle":"","family":"Devlin","given":"S.","non-dropping-particle":"","parse-names":false,"suffix":""},{"dropping-particle":"","family":"Wang","given":"H.","non-dropping-particle":"","parse-names":false,"suffix":""},{"dropping-particle":"","family":"Zhang","given":"M. J.","non-dropping-particle":"","parse-names":false,"suffix":""},{"dropping-particle":"","family":"Weisdorf","given":"D.","non-dropping-particle":"","parse-names":false,"suffix":""},{"dropping-particle":"","family":"Douer","given":"D.","non-dropping-particle":"","parse-names":false,"suffix":""},{"dropping-particle":"","family":"Rowe","given":"J. M.","non-dropping-particle":"","parse-names":false,"suffix":""},{"dropping-particle":"","family":"Polge","given":"E.","non-dropping-particle":"","parse-names":false,"suffix":""},{"dropping-particle":"","family":"Esteve","given":"J.","non-dropping-particle":"","parse-names":false,"suffix":""},{"dropping-particle":"","family":"Nagler","given":"A.","non-dropping-particle":"","parse-names":false,"suffix":""},{"dropping-particle":"","family":"Mohty","given":"M.","non-dropping-particle":"","parse-names":false,"suffix":""},{"dropping-particle":"","family":"Tallman","given":"M. S.","non-dropping-particle":"","parse-names":false,"suffix":""}],"container-title":"Bone Marrow Transplantation","id":"ITEM-1","issue":"9","issued":{"date-parts":[["2016","9","1"]]},"page":"1180-1183","publisher":"Nature Publishing Group","title":"Autologous transplant remains the preferred therapy for relapsed APL in CR2","type":"article-journal","volume":"51"},"uris":["http://www.mendeley.com/documents/?uuid=87996622-7cbf-3ebe-846c-d8528d3ff876"]}],"mendeley":{"formattedCitation":"[53]","plainTextFormattedCitation":"[53]","previouslyFormattedCitation":"[53]"},"properties":{"noteIndex":0},"schema":"https://github.com/citation-style-language/schema/raw/master/csl-citation.json"}</w:instrText>
      </w:r>
      <w:r w:rsidR="00660E69" w:rsidRPr="00AC5C3A">
        <w:rPr>
          <w:i/>
        </w:rPr>
        <w:fldChar w:fldCharType="separate"/>
      </w:r>
      <w:r w:rsidR="00CC335E" w:rsidRPr="00CC335E">
        <w:rPr>
          <w:noProof/>
        </w:rPr>
        <w:t>[53]</w:t>
      </w:r>
      <w:r w:rsidR="00660E69" w:rsidRPr="00AC5C3A">
        <w:rPr>
          <w:i/>
        </w:rPr>
        <w:fldChar w:fldCharType="end"/>
      </w:r>
      <w:r w:rsidR="00EA064D" w:rsidRPr="00AC5C3A">
        <w:rPr>
          <w:i/>
        </w:rPr>
        <w:t xml:space="preserve">. Хотя </w:t>
      </w:r>
      <w:r w:rsidR="008E2058" w:rsidRPr="00AC5C3A">
        <w:rPr>
          <w:i/>
        </w:rPr>
        <w:t>а</w:t>
      </w:r>
      <w:r w:rsidR="00EA064D" w:rsidRPr="00AC5C3A">
        <w:rPr>
          <w:i/>
        </w:rPr>
        <w:t>лло</w:t>
      </w:r>
      <w:r w:rsidR="000D3523" w:rsidRPr="00AC5C3A">
        <w:rPr>
          <w:i/>
        </w:rPr>
        <w:t>-</w:t>
      </w:r>
      <w:r w:rsidR="008E2058" w:rsidRPr="00AC5C3A">
        <w:rPr>
          <w:i/>
        </w:rPr>
        <w:t>ТГСК</w:t>
      </w:r>
      <w:r w:rsidR="00EA064D" w:rsidRPr="00AC5C3A">
        <w:rPr>
          <w:i/>
        </w:rPr>
        <w:t xml:space="preserve"> характеризуется, по данным некоторых исследований, меньшей вероятностью развития повторных рецидивов после </w:t>
      </w:r>
      <w:r w:rsidR="008E2058" w:rsidRPr="00AC5C3A">
        <w:rPr>
          <w:i/>
        </w:rPr>
        <w:t>ТГСК</w:t>
      </w:r>
      <w:r w:rsidR="00EA064D" w:rsidRPr="00AC5C3A">
        <w:rPr>
          <w:i/>
        </w:rPr>
        <w:t xml:space="preserve"> по сравнению с </w:t>
      </w:r>
      <w:r w:rsidR="008E2058" w:rsidRPr="00AC5C3A">
        <w:rPr>
          <w:i/>
        </w:rPr>
        <w:t>а</w:t>
      </w:r>
      <w:r w:rsidR="00EA064D" w:rsidRPr="00AC5C3A">
        <w:rPr>
          <w:i/>
        </w:rPr>
        <w:t>уто</w:t>
      </w:r>
      <w:r w:rsidR="000D3523" w:rsidRPr="00AC5C3A">
        <w:rPr>
          <w:i/>
        </w:rPr>
        <w:t>-</w:t>
      </w:r>
      <w:r w:rsidR="008E2058" w:rsidRPr="00AC5C3A">
        <w:rPr>
          <w:i/>
        </w:rPr>
        <w:t>ТГСК</w:t>
      </w:r>
      <w:r w:rsidR="007E6F59" w:rsidRPr="00AC5C3A">
        <w:rPr>
          <w:i/>
          <w:lang w:val="ru-RU"/>
        </w:rPr>
        <w:t>,</w:t>
      </w:r>
      <w:r w:rsidR="00EA064D" w:rsidRPr="00AC5C3A">
        <w:rPr>
          <w:i/>
        </w:rPr>
        <w:t xml:space="preserve"> летальность, связанная с лечени</w:t>
      </w:r>
      <w:r w:rsidR="0016265B" w:rsidRPr="00AC5C3A">
        <w:rPr>
          <w:i/>
        </w:rPr>
        <w:t>ем, делает этот подход у пациентов</w:t>
      </w:r>
      <w:r w:rsidR="00EA064D" w:rsidRPr="00AC5C3A">
        <w:rPr>
          <w:i/>
        </w:rPr>
        <w:t xml:space="preserve"> во второй ремиссии ОПЛ менее предпочтительным по сравнению с </w:t>
      </w:r>
      <w:r w:rsidR="008E2058" w:rsidRPr="00AC5C3A">
        <w:rPr>
          <w:i/>
        </w:rPr>
        <w:t>а</w:t>
      </w:r>
      <w:r w:rsidR="00EA064D" w:rsidRPr="00AC5C3A">
        <w:rPr>
          <w:i/>
        </w:rPr>
        <w:t>уто</w:t>
      </w:r>
      <w:r w:rsidR="000D3523" w:rsidRPr="00AC5C3A">
        <w:rPr>
          <w:i/>
        </w:rPr>
        <w:t>-</w:t>
      </w:r>
      <w:r w:rsidR="008E2058" w:rsidRPr="00AC5C3A">
        <w:rPr>
          <w:i/>
        </w:rPr>
        <w:t>ТГСК</w:t>
      </w:r>
      <w:r w:rsidR="00660E69" w:rsidRPr="00AC5C3A">
        <w:rPr>
          <w:i/>
        </w:rPr>
        <w:t xml:space="preserve"> </w:t>
      </w:r>
      <w:r w:rsidR="00660E69" w:rsidRPr="00AC5C3A">
        <w:rPr>
          <w:i/>
        </w:rPr>
        <w:fldChar w:fldCharType="begin" w:fldLock="1"/>
      </w:r>
      <w:r w:rsidR="00AF0EFC">
        <w:rPr>
          <w:i/>
        </w:rPr>
        <w:instrText>ADDIN CSL_CITATION {"citationItems":[{"id":"ITEM-1","itemData":{"DOI":"10.3324/haematol.2012.065714","ISSN":"03906078","abstract":"The role of allogeneic stem cell transplant in advanced acute promyelocytic leukemia patients who received standard first- and second-line therapy is still unknown. We report the outcome of 31 acute promyelocytic leukemia patients (median age 39 years) who underwent allogeneic transplant in second remission (n=15) or beyond (n=16). Sixteen patients were real-time polymerase chain reaction positive and 15 negative for PML/RARA pre-transplant. The 4-year overall survival was 62% and 31% for patients transplanted in second remission and beyond, respectively (P=0.05), and 64% and 27% for patients with pre-transplant negative and positive real-time polymerase chain reaction, respectively (P=0.03). The 4-year cumulative incidence of relapse was 32% and 44% for patients transplanted in second remission and beyond, respectively (P=0.37), and 30% and 47% for patients transplanted with negative and positive real-time polymerase chain reaction, respectively (P=0.30). Transplantrelated mortality was 19.6%. In conclusion, allogeneic transplant is effective in advanced acute promyelocytic leukemia in the all-trans-retinoic acid and arsenic trioxide era, and should be considered once relapse is diagnosed. ©2012 Ferrata Storti Foundation.","author":[{"dropping-particle":"","family":"Ramadan","given":"Safaa M.","non-dropping-particle":"","parse-names":false,"suffix":""},{"dropping-particle":"Di","family":"Veroli","given":"Ambra","non-dropping-particle":"","parse-names":false,"suffix":""},{"dropping-particle":"","family":"Camboni","given":"Agnese","non-dropping-particle":"","parse-names":false,"suffix":""},{"dropping-particle":"","family":"Breccia","given":"Massimo","non-dropping-particle":"","parse-names":false,"suffix":""},{"dropping-particle":"","family":"Iori","given":"Anna Paola","non-dropping-particle":"","parse-names":false,"suffix":""},{"dropping-particle":"","family":"Aversa","given":"Franco","non-dropping-particle":"","parse-names":false,"suffix":""},{"dropping-particle":"","family":"Cupelli","given":"Luca","non-dropping-particle":"","parse-names":false,"suffix":""},{"dropping-particle":"","family":"Papayannidis","given":"Cristina","non-dropping-particle":"","parse-names":false,"suffix":""},{"dropping-particle":"","family":"Bacigalupo","given":"Andrea","non-dropping-particle":"","parse-names":false,"suffix":""},{"dropping-particle":"","family":"Arcese","given":"William","non-dropping-particle":"","parse-names":false,"suffix":""},{"dropping-particle":"","family":"Lo-Coco","given":"Francesco","non-dropping-particle":"","parse-names":false,"suffix":""}],"container-title":"Haematologica","id":"ITEM-1","issue":"11","issued":{"date-parts":[["2012","11","1"]]},"page":"1731-1735","title":"Allogeneic stem cell transplantation for advanced acute promyelocytic leukemia in the ATRA and ATO era","type":"article-journal","volume":"97"},"uris":["http://www.mendeley.com/documents/?uuid=3b326615-137a-3082-af8f-fb0f3f8324fe"]}],"mendeley":{"formattedCitation":"[54]","plainTextFormattedCitation":"[54]","previouslyFormattedCitation":"[54]"},"properties":{"noteIndex":0},"schema":"https://github.com/citation-style-language/schema/raw/master/csl-citation.json"}</w:instrText>
      </w:r>
      <w:r w:rsidR="00660E69" w:rsidRPr="00AC5C3A">
        <w:rPr>
          <w:i/>
        </w:rPr>
        <w:fldChar w:fldCharType="separate"/>
      </w:r>
      <w:r w:rsidR="00CC335E" w:rsidRPr="00CC335E">
        <w:rPr>
          <w:noProof/>
        </w:rPr>
        <w:t>[54]</w:t>
      </w:r>
      <w:r w:rsidR="00660E69" w:rsidRPr="00AC5C3A">
        <w:rPr>
          <w:i/>
        </w:rPr>
        <w:fldChar w:fldCharType="end"/>
      </w:r>
      <w:r w:rsidR="00EA064D" w:rsidRPr="00AC5C3A">
        <w:rPr>
          <w:i/>
        </w:rPr>
        <w:t xml:space="preserve">. Ожидать высокую эффективность </w:t>
      </w:r>
      <w:r w:rsidR="008E2058" w:rsidRPr="00AC5C3A">
        <w:rPr>
          <w:i/>
        </w:rPr>
        <w:t>а</w:t>
      </w:r>
      <w:r w:rsidR="00EA064D" w:rsidRPr="00AC5C3A">
        <w:rPr>
          <w:i/>
        </w:rPr>
        <w:t>уто</w:t>
      </w:r>
      <w:r w:rsidR="000D3523" w:rsidRPr="00AC5C3A">
        <w:rPr>
          <w:i/>
        </w:rPr>
        <w:t>-</w:t>
      </w:r>
      <w:r w:rsidR="008E2058" w:rsidRPr="00AC5C3A">
        <w:rPr>
          <w:i/>
        </w:rPr>
        <w:t>ТГСК</w:t>
      </w:r>
      <w:r w:rsidR="00EA064D" w:rsidRPr="00AC5C3A">
        <w:rPr>
          <w:i/>
        </w:rPr>
        <w:t xml:space="preserve"> в то же</w:t>
      </w:r>
      <w:r w:rsidR="0016265B" w:rsidRPr="00AC5C3A">
        <w:rPr>
          <w:i/>
        </w:rPr>
        <w:t xml:space="preserve"> время следует только у пациентов</w:t>
      </w:r>
      <w:r w:rsidR="00EA064D" w:rsidRPr="00AC5C3A">
        <w:rPr>
          <w:i/>
        </w:rPr>
        <w:t xml:space="preserve"> с достигнутой 2-й молекулярной ремиссией. </w:t>
      </w:r>
    </w:p>
    <w:p w14:paraId="28888ED0" w14:textId="36E7CCF8" w:rsidR="004A681E" w:rsidRPr="00AC5C3A" w:rsidRDefault="00EA064D" w:rsidP="000C0A58">
      <w:pPr>
        <w:pStyle w:val="32"/>
        <w:numPr>
          <w:ilvl w:val="0"/>
          <w:numId w:val="18"/>
        </w:numPr>
        <w:ind w:left="709"/>
        <w:divId w:val="961032325"/>
      </w:pPr>
      <w:r w:rsidRPr="00AC5C3A">
        <w:rPr>
          <w:rStyle w:val="affd"/>
        </w:rPr>
        <w:t>Рекомендуется</w:t>
      </w:r>
      <w:r w:rsidRPr="00AC5C3A">
        <w:t xml:space="preserve"> у пациентов с подтвержденным молекулярным рецидивом</w:t>
      </w:r>
      <w:r w:rsidR="00607859" w:rsidRPr="00AC5C3A">
        <w:t xml:space="preserve"> ОПЛ</w:t>
      </w:r>
      <w:r w:rsidRPr="00AC5C3A">
        <w:t xml:space="preserve"> (определенным как 2 последовательных ПЦР-положительных анализа со стабильным нарастанием уровня </w:t>
      </w:r>
      <w:r w:rsidRPr="00AC5C3A">
        <w:rPr>
          <w:i/>
        </w:rPr>
        <w:t>PML-RARA</w:t>
      </w:r>
      <w:r w:rsidR="003F5591" w:rsidRPr="00AC5C3A">
        <w:rPr>
          <w:lang w:val="ru-RU"/>
        </w:rPr>
        <w:t>-</w:t>
      </w:r>
      <w:r w:rsidRPr="00AC5C3A">
        <w:t>транскрипта)</w:t>
      </w:r>
      <w:r w:rsidR="008E2058" w:rsidRPr="00AC5C3A">
        <w:t xml:space="preserve"> незамедлительно</w:t>
      </w:r>
      <w:r w:rsidRPr="00AC5C3A">
        <w:t xml:space="preserve"> начать терапию</w:t>
      </w:r>
      <w:r w:rsidR="008E2058" w:rsidRPr="00AC5C3A">
        <w:t xml:space="preserve">, включающую </w:t>
      </w:r>
      <w:r w:rsidR="008E2058" w:rsidRPr="00AC5C3A">
        <w:rPr>
          <w:lang w:val="en-US"/>
        </w:rPr>
        <w:t>ATRA</w:t>
      </w:r>
      <w:r w:rsidR="008E2058" w:rsidRPr="00AC5C3A">
        <w:t xml:space="preserve">** и </w:t>
      </w:r>
      <w:r w:rsidR="0020238F" w:rsidRPr="00AC5C3A">
        <w:t>ATO</w:t>
      </w:r>
      <w:r w:rsidR="00307832" w:rsidRPr="00AC5C3A">
        <w:rPr>
          <w:lang w:val="ru-RU"/>
        </w:rPr>
        <w:t>,</w:t>
      </w:r>
      <w:r w:rsidR="0020238F" w:rsidRPr="00AC5C3A">
        <w:t xml:space="preserve"> </w:t>
      </w:r>
      <w:r w:rsidRPr="00AC5C3A">
        <w:t>с целью предо</w:t>
      </w:r>
      <w:r w:rsidR="0020238F" w:rsidRPr="00AC5C3A">
        <w:t>твращения развернутого рецидива</w:t>
      </w:r>
      <w:r w:rsidR="008E2058" w:rsidRPr="00AC5C3A">
        <w:t xml:space="preserve"> </w:t>
      </w:r>
      <w:r w:rsidR="008E2058" w:rsidRPr="00AC5C3A">
        <w:rPr>
          <w:i/>
        </w:rPr>
        <w:fldChar w:fldCharType="begin" w:fldLock="1"/>
      </w:r>
      <w:r w:rsidR="00AF0EFC">
        <w:rPr>
          <w:i/>
        </w:rPr>
        <w:instrText xml:space="preserve">ADDIN CSL_CITATION {"citationItems":[{"id":"ITEM-1","itemData":{"DOI":"10.1002/cncr.31327","ISSN":"1097-0142","PMID":"29579321","abstract":"BACKGROUND For patients who have acute promyelocytic leukemia (APL) in second complete remission (CR2), optimal postremission strategies remain undefined. METHODS The role of an oral arsenic trioxide (As2 O3 )-based regimen in the management of patients who had APL in CR2 was examined. RESULTS Seventy-three patients with APL in first relapse (R1) were studied. Oral As2 O3 -based reinduction resulted uniformly in CR2, irrespective of previous As2 O3 exposure. All patients received oral As2 O3 -based maintenance in CR2. At a median follow-up of 94 months (range, 9-205 months), 43 patients (58.9%) were still in CR2, and 49 (67.1%) had finished the planned 2-year CR2 maintenance with all-trans retinoic acid, oral As2 O3 , and ascorbic acid. Reinduction and maintenance treatments were well tolerated. Grade 1 and 2 headache occurred in 20 patients (27.4%). Hepatotoxicity, all in the form of transaminitis, occurred in 35 patients (47.9%; grade 1 and 2, n = 26; grade 3 and 4, n = 9). Three patients had self-limiting QTc prolongation. The 10-year leukemia-free survival rate was 56.8%. Thirty patients developed R2. Oral As2 O3 -based reinduction led to CR3 in 27 patients (90%). Post-CR3 strategies included autologous hematopoietic stem cell transplantation and oral As2 O3 maintenance. At a post-CR3 follow-up of 30 months (range, 3-166 months), 11 patients were still in CR3. The 5-year and 10-year overall survival rates in the R1 cohort were 79.5% and 67.3%, respectively. Prior receipt of oral As2 O3 maintenance in CR1 was the only risk factor for inferior leukemia-free survival. Central nervous system involvement occurred in 15 patients, including 5 who remained alive. Relapse during oral As2 O3 therapy was the only significant risk factor for central nervous system involvement. CONCLUSIONS For patients with relapsed APL, As2 O3 remained effective despite repeated As2 O3 exposures. Oral As2 O3 maintenance was an effective postremission strategy for CR2. Cancer 2018;124:2316-26. © 2018 American Cancer Society.","author":[{"dropping-particle":"","family":"Gill","given":"Harinder","non-dropping-particle":"","parse-names":false,"suffix":""},{"dropping-particle":"","family":"Yim","given":"Rita","non-dropping-particle":"","parse-names":false,"suffix":""},{"dropping-particle":"","family":"Lee","given":"Harold K K","non-dropping-particle":"","parse-names":false,"suffix":""},{"dropping-particle":"","family":"Mak","given":"Vivien","non-dropping-particle":"","parse-names":false,"suffix":""},{"dropping-particle":"","family":"Lin","given":"Shek-Ying","non-dropping-particle":"","parse-names":false,"suffix":""},{"dropping-particle":"","family":"Kho","given":"Bonnie","non-dropping-particle":"","parse-names":false,"suffix":""},{"dropping-particle":"","family":"Yip","given":"Sze-Fai","non-dropping-particle":"","parse-names":false,"suffix":""},{"dropping-particle":"","family":"Lau","given":"June S M","non-dropping-particle":"","parse-names":false,"suffix":""},{"dropping-particle":"","family":"Li","given":"Wah","non-dropping-particle":"","parse-names":false,"suffix":""},{"dropping-particle":"","family":"Ip","given":"Ho-Wan","non-dropping-particle":"","parse-names":false,"suffix":""},{"dropping-particle":"","family":"Hwang","given":"Yu-Yan","non-dropping-particle":"","parse-names":false,"suffix":""},{"dropping-particle":"","family":"Chan","given":"Thomas S Y","non-dropping-particle":"","parse-names":false,"suffix":""},{"dropping-particle":"","family":"Tse","given":"Eric","non-dropping-particle":"","parse-names":false,"suffix":""},{"dropping-particle":"","family":"Au","given":"Wing-Yan","non-dropping-particle":"","parse-names":false,"suffix":""},{"dropping-particle":"","family":"Kumana","given":"Cyrus R","non-dropping-particle":"","parse-names":false,"suffix":""},{"dropping-particle":"","family":"Kwong","given":"Yok-Lam","non-dropping-particle":"","parse-names":false,"suffix":""}],"container-title":"Cancer","id":"ITEM-1","issue":"11","issued":{"date-parts":[["2018","6","1"]]},"page":"2316-2326","title":"Long-term outcome of relapsed acute promyelocytic leukemia treated with oral arsenic trioxide-based reinduction and maintenance regimens: A 15-year prospective study.","type":"article-journal","volume":"124"},"uris":["http://www.mendeley.com/documents/?uuid=30478f02-70fe-3748-8c50-e710c8979089"]},{"id":"ITEM-2","itemData":{"DOI":"10.1038/leu.2015.12","ISSN":"14765551","abstract":"In 2008, a European registry of relapsed acute promyelocytic leukemia was established by the European LeukemiaNet. Outcome data were available for 155 patients treated with arsenic trioxide in first relapse. In hematological relapse (n = 104), 91% of the patients entered complete hematological remission (CR), 7% had induction death and 2% resistance, 27% developed differentiation syndrome and 39% leukocytosis, whereas no death or side effects occurred in patients treated in molecular relapse (n = 40). The rate of molecular (m)CR was 74% in hematological and 62% in molecular relapse (P = 0.3). All patients with extramedullary relapse (n = 11) entered clinical and mCR. After 3.2 years median follow-up, the 3-year overall survival (OS) and cumulative incidence of second relapse were 68% and 41% in hematological relapse, 66% and 48% in molecular relapse and 90 and 11% in extramedullary relapse, respectively. After allogeneic or autologous transplantation in second CR (n = 93), the 3-year OS was 80% compared with 59% without transplantation (n = 55) (P = 0.03). Multivariable analysis demonstrated the favorable prognostic impact of first remission duration </w:instrText>
      </w:r>
      <w:r w:rsidR="00AF0EFC">
        <w:rPr>
          <w:rFonts w:ascii="Cambria Math" w:hAnsi="Cambria Math" w:cs="Cambria Math"/>
          <w:i/>
        </w:rPr>
        <w:instrText>⩾</w:instrText>
      </w:r>
      <w:r w:rsidR="00AF0EFC">
        <w:rPr>
          <w:i/>
        </w:rPr>
        <w:instrText xml:space="preserve"> 1.5 years, achievement of mCR and allogeneic or autologous transplantation on OS of patients alive after induction (P = 0.03, P = 0.01, P = 0.01) and on leukemia-free survival (P = 0.006, P o 0.0001, P = 0.003), respectively.","author":[{"dropping-particle":"","family":"Lengfelder","given":"E.","non-dropping-particle":"","parse-names":false,"suffix":""},{"dropping-particle":"","family":"Lo-Coco","given":"Francesco","non-dropping-particle":"","parse-names":false,"suffix":""},{"dropping-particle":"","family":"Ades","given":"Lionel","non-dropping-particle":"","parse-names":false,"suffix":""},{"dropping-particle":"","family":"Montesinos","given":"Pau","non-dropping-particle":"","parse-names":false,"suffix":""},{"dropping-particle":"","family":"Grimwade","given":"David","non-dropping-particle":"","parse-names":false,"suffix":""},{"dropping-particle":"","family":"Kishore","given":"Bhuvan","non-dropping-particle":"","parse-names":false,"suffix":""},{"dropping-particle":"","family":"Ramadan","given":"S. M.","non-dropping-particle":"","parse-names":false,"suffix":""},{"dropping-particle":"","family":"Pagoni","given":"Maria","non-dropping-particle":"","parse-names":false,"suffix":""},{"dropping-particle":"","family":"Breccia","given":"Massimo","non-dropping-particle":"","parse-names":false,"suffix":""},{"dropping-particle":"","family":"Huerta","given":"A. J.G.","non-dropping-particle":"","parse-names":false,"suffix":""},{"dropping-particle":"","family":"Nloga","given":"A. M.","non-dropping-particle":"","parse-names":false,"suffix":""},{"dropping-particle":"","family":"González-Sanmiguel","given":"J. D.","non-dropping-particle":"","parse-names":false,"suffix":""},{"dropping-particle":"","family":"Schmidt","given":"Anne","non-dropping-particle":"","parse-names":false,"suffix":""},{"dropping-particle":"","family":"Lambert","given":"J. F.","non-dropping-particle":"","parse-names":false,"suffix":""},{"dropping-particle":"","family":"Lehmann","given":"S.","non-dropping-particle":"","parse-names":false,"suffix":""},{"dropping-particle":"","family":"Bona","given":"E.","non-dropping-particle":"Di","parse-names":false,"suffix":""},{"dropping-particle":"","family":"Cassinat","given":"B.","non-dropping-particle":"","parse-names":false,"suffix":""},{"dropping-particle":"","family":"Hofmann","given":"W. K.","non-dropping-particle":"","parse-names":false,"suffix":""},{"dropping-particle":"","family":"Görlich","given":"D.","non-dropping-particle":"","parse-names":false,"suffix":""},{"dropping-particle":"","family":"Sauerland","given":"Maria Cristina","non-dropping-particle":"","parse-names":false,"suffix":""},{"dropping-particle":"","family":"Fenaux","given":"Pierre","non-dropping-particle":"","parse-names":false,"suffix":""},{"dropping-particle":"","family":"Sanz","given":"Miguel","non-dropping-particle":"","parse-names":false,"suffix":""}],"container-title":"Leukemia","id":"ITEM-2","issue":"5","issued":{"date-parts":[["2015"]]},"page":"1084-1091","title":"Arsenic trioxide-based therapy of relapsed acute promyelocytic leukemia: registry results from the European LeukemiaNet","type":"article-journal","volume":"29"},"uris":["http://www.mendeley.com/documents/?uuid=f2a3cf1e-57d3-3bca-9d76-9693fdd7bee0"]}],"mendeley":{"formattedCitation":"[51,52]","plainTextFormattedCitation":"[51,52]","previouslyFormattedCitation":"[51,52]"},"properties":{"noteIndex":0},"schema":"https://github.com/citation-style-language/schema/raw/master/csl-citation.json"}</w:instrText>
      </w:r>
      <w:r w:rsidR="008E2058" w:rsidRPr="00AC5C3A">
        <w:rPr>
          <w:i/>
        </w:rPr>
        <w:fldChar w:fldCharType="separate"/>
      </w:r>
      <w:r w:rsidR="00CC335E" w:rsidRPr="00CC335E">
        <w:rPr>
          <w:noProof/>
        </w:rPr>
        <w:t>[51,52]</w:t>
      </w:r>
      <w:r w:rsidR="008E2058" w:rsidRPr="00AC5C3A">
        <w:rPr>
          <w:i/>
        </w:rPr>
        <w:fldChar w:fldCharType="end"/>
      </w:r>
      <w:r w:rsidR="0020238F" w:rsidRPr="00AC5C3A">
        <w:t>.</w:t>
      </w:r>
      <w:r w:rsidR="002012F7" w:rsidRPr="00AC5C3A">
        <w:rPr>
          <w:lang w:val="ru-RU"/>
        </w:rPr>
        <w:t xml:space="preserve"> </w:t>
      </w:r>
    </w:p>
    <w:p w14:paraId="19DB95A2" w14:textId="6BDA47B1" w:rsidR="00C97CC9" w:rsidRPr="00AC5C3A" w:rsidRDefault="00EA064D" w:rsidP="00B60B84">
      <w:pPr>
        <w:pStyle w:val="a4"/>
        <w:contextualSpacing/>
        <w:divId w:val="961032325"/>
      </w:pPr>
      <w:r w:rsidRPr="00AC5C3A">
        <w:rPr>
          <w:rStyle w:val="affd"/>
        </w:rPr>
        <w:t>Уровень убедительности рекомендации</w:t>
      </w:r>
      <w:r w:rsidRPr="00AC5C3A">
        <w:t xml:space="preserve"> </w:t>
      </w:r>
      <w:r w:rsidR="00307832" w:rsidRPr="00AC5C3A">
        <w:rPr>
          <w:lang w:val="ru-RU"/>
        </w:rPr>
        <w:t xml:space="preserve">‒ </w:t>
      </w:r>
      <w:r w:rsidR="003258AC" w:rsidRPr="00AC5C3A">
        <w:rPr>
          <w:b/>
          <w:lang w:val="ru-RU"/>
        </w:rPr>
        <w:t>С</w:t>
      </w:r>
      <w:r w:rsidR="003258AC" w:rsidRPr="00AC5C3A">
        <w:rPr>
          <w:rStyle w:val="affd"/>
        </w:rPr>
        <w:t xml:space="preserve"> </w:t>
      </w:r>
      <w:r w:rsidRPr="00AC5C3A">
        <w:rPr>
          <w:rStyle w:val="affd"/>
        </w:rPr>
        <w:t>(уровень достоверности доказательств</w:t>
      </w:r>
      <w:r w:rsidRPr="00AC5C3A">
        <w:t xml:space="preserve"> </w:t>
      </w:r>
      <w:r w:rsidR="00307832" w:rsidRPr="00AC5C3A">
        <w:rPr>
          <w:lang w:val="ru-RU"/>
        </w:rPr>
        <w:t xml:space="preserve">‒ </w:t>
      </w:r>
      <w:r w:rsidR="003258AC" w:rsidRPr="00AC5C3A">
        <w:rPr>
          <w:rStyle w:val="affd"/>
          <w:lang w:val="ru-RU"/>
        </w:rPr>
        <w:t>4</w:t>
      </w:r>
      <w:r w:rsidRPr="00AC5C3A">
        <w:rPr>
          <w:rStyle w:val="affd"/>
        </w:rPr>
        <w:t>)</w:t>
      </w:r>
    </w:p>
    <w:p w14:paraId="18083A0D" w14:textId="77777777" w:rsidR="00C97CC9" w:rsidRPr="00AC5C3A" w:rsidRDefault="00EA064D" w:rsidP="00307832">
      <w:pPr>
        <w:pStyle w:val="a4"/>
        <w:contextualSpacing/>
        <w:divId w:val="961032325"/>
        <w:rPr>
          <w:rStyle w:val="affe"/>
          <w:lang w:val="ru-RU"/>
        </w:rPr>
      </w:pPr>
      <w:r w:rsidRPr="00AC5C3A">
        <w:rPr>
          <w:rStyle w:val="affd"/>
        </w:rPr>
        <w:t>Комментарии:</w:t>
      </w:r>
      <w:r w:rsidRPr="00AC5C3A">
        <w:rPr>
          <w:rStyle w:val="affe"/>
        </w:rPr>
        <w:t xml:space="preserve"> хотя </w:t>
      </w:r>
      <w:r w:rsidR="00FB718F" w:rsidRPr="00AC5C3A">
        <w:rPr>
          <w:rStyle w:val="affe"/>
        </w:rPr>
        <w:t xml:space="preserve">ATRA** </w:t>
      </w:r>
      <w:r w:rsidRPr="00AC5C3A">
        <w:rPr>
          <w:rStyle w:val="affe"/>
        </w:rPr>
        <w:t xml:space="preserve">в сочетании с </w:t>
      </w:r>
      <w:r w:rsidR="00986CC0" w:rsidRPr="00AC5C3A">
        <w:rPr>
          <w:rStyle w:val="affe"/>
        </w:rPr>
        <w:t xml:space="preserve">ХТ </w:t>
      </w:r>
      <w:r w:rsidRPr="00AC5C3A">
        <w:rPr>
          <w:rStyle w:val="affe"/>
        </w:rPr>
        <w:t xml:space="preserve">может быть использована в качестве терапии спасения, схемы на основе ATO в настоящее время считаются </w:t>
      </w:r>
      <w:r w:rsidR="00307832" w:rsidRPr="00AC5C3A">
        <w:rPr>
          <w:rStyle w:val="affe"/>
          <w:lang w:val="ru-RU"/>
        </w:rPr>
        <w:t>1-</w:t>
      </w:r>
      <w:r w:rsidRPr="00AC5C3A">
        <w:rPr>
          <w:rStyle w:val="affe"/>
        </w:rPr>
        <w:t>й линией лечения рецидива ОПЛ.</w:t>
      </w:r>
    </w:p>
    <w:p w14:paraId="0EA7C22B" w14:textId="7CD44AE3" w:rsidR="004A681E" w:rsidRPr="00AC5C3A" w:rsidRDefault="00EA064D" w:rsidP="000C0A58">
      <w:pPr>
        <w:pStyle w:val="32"/>
        <w:numPr>
          <w:ilvl w:val="0"/>
          <w:numId w:val="18"/>
        </w:numPr>
        <w:ind w:left="709"/>
        <w:divId w:val="961032325"/>
        <w:rPr>
          <w:b/>
          <w:bCs/>
        </w:rPr>
      </w:pPr>
      <w:r w:rsidRPr="00AC5C3A">
        <w:rPr>
          <w:rStyle w:val="affd"/>
        </w:rPr>
        <w:t>Рекомендуется</w:t>
      </w:r>
      <w:r w:rsidRPr="00AC5C3A">
        <w:t xml:space="preserve"> пациентам, у которых получена </w:t>
      </w:r>
      <w:r w:rsidR="00307832" w:rsidRPr="00AC5C3A">
        <w:rPr>
          <w:lang w:val="ru-RU"/>
        </w:rPr>
        <w:t>2-я</w:t>
      </w:r>
      <w:r w:rsidRPr="00AC5C3A">
        <w:t xml:space="preserve"> </w:t>
      </w:r>
      <w:r w:rsidR="008C6479" w:rsidRPr="00AC5C3A">
        <w:t xml:space="preserve">молекулярная </w:t>
      </w:r>
      <w:r w:rsidR="00986CC0" w:rsidRPr="00AC5C3A">
        <w:t>ПР</w:t>
      </w:r>
      <w:r w:rsidRPr="00AC5C3A">
        <w:t>, рассмот</w:t>
      </w:r>
      <w:r w:rsidR="0020238F" w:rsidRPr="00AC5C3A">
        <w:t>реть возможность выполнения</w:t>
      </w:r>
      <w:r w:rsidR="008E2058" w:rsidRPr="00AC5C3A">
        <w:t xml:space="preserve"> ауто</w:t>
      </w:r>
      <w:r w:rsidR="000D3523" w:rsidRPr="00AC5C3A">
        <w:t>-</w:t>
      </w:r>
      <w:r w:rsidR="008E2058" w:rsidRPr="00AC5C3A">
        <w:t xml:space="preserve">ТГСК </w:t>
      </w:r>
      <w:r w:rsidR="008E2058" w:rsidRPr="00AC5C3A">
        <w:fldChar w:fldCharType="begin" w:fldLock="1"/>
      </w:r>
      <w:r w:rsidR="00AF0EFC">
        <w:instrText>ADDIN CSL_CITATION {"citationItems":[{"id":"ITEM-1","itemData":{"DOI":"10.1038/bmt.2016.96","ISSN":"14765365","abstract":"© 2016 Macmillan Publishers Limited, part of Springer Nature. All rights reserved. Despite their favorable prognosis, 10-20% of acute promyelocytic leukemia (APL) patients relapse. Reinduction therapy is often followed by autologous hematopoietic cell transplantation (auto-HCT). Arsenic trioxide (ATO) has become part of standard reinduction and is often followed by auto-HCT. Data on patients in CR2 were collected from two large transplant registries (Center for International Blood and Marrow Transplant Research (CIBMTR) and European Group for Blood and Marrow Transplant (EBMT)) and two specialty referral centers. The outcome of patients in CR2 who received only ATO-based therapy as reinduction was retrospectively compared with those who got an auto-HCT, with or without ATO. Prognostic factors included age, disease risk, extramedullary disease and duration of CR1. Of 207 evaluable patients, the median age was 31.5 years, 15.3% had extramedullary disease and median WBC at diagnosis was 4.8 × 10 9 /L. Sixty-seven patients received ATO alone and 140 underwent auto-HCT. The groups were comparable for age, gender, extramedullary disease, risk group and duration of CR1. At 5 years, overall survival (OS) was 42% and 78% for the ATO-only and auto-HCT groups, respectively (P&lt;0.001). In addition, OS was associated with longer duration of CR1 (P=0.002), but not with disease risk at diagnosis. These data suggest that auto-HCT for APL patients in CR2 results in better OS than ATO-based therapy alone.","author":[{"dropping-particle":"","family":"Ganzel","given":"C.","non-dropping-particle":"","parse-names":false,"suffix":""},{"dropping-particle":"","family":"Mathews","given":"V.","non-dropping-particle":"","parse-names":false,"suffix":""},{"dropping-particle":"","family":"Alimoghaddam","given":"K.","non-dropping-particle":"","parse-names":false,"suffix":""},{"dropping-particle":"","family":"Ghavamzadeh","given":"A.","non-dropping-particle":"","parse-names":false,"suffix":""},{"dropping-particle":"","family":"Kuk","given":"D.","non-dropping-particle":"","parse-names":false,"suffix":""},{"dropping-particle":"","family":"Devlin","given":"S.","non-dropping-particle":"","parse-names":false,"suffix":""},{"dropping-particle":"","family":"Wang","given":"H.","non-dropping-particle":"","parse-names":false,"suffix":""},{"dropping-particle":"","family":"Zhang","given":"M. J.","non-dropping-particle":"","parse-names":false,"suffix":""},{"dropping-particle":"","family":"Weisdorf","given":"D.","non-dropping-particle":"","parse-names":false,"suffix":""},{"dropping-particle":"","family":"Douer","given":"D.","non-dropping-particle":"","parse-names":false,"suffix":""},{"dropping-particle":"","family":"Rowe","given":"J. M.","non-dropping-particle":"","parse-names":false,"suffix":""},{"dropping-particle":"","family":"Polge","given":"E.","non-dropping-particle":"","parse-names":false,"suffix":""},{"dropping-particle":"","family":"Esteve","given":"J.","non-dropping-particle":"","parse-names":false,"suffix":""},{"dropping-particle":"","family":"Nagler","given":"A.","non-dropping-particle":"","parse-names":false,"suffix":""},{"dropping-particle":"","family":"Mohty","given":"M.","non-dropping-particle":"","parse-names":false,"suffix":""},{"dropping-particle":"","family":"Tallman","given":"M. S.","non-dropping-particle":"","parse-names":false,"suffix":""}],"container-title":"Bone Marrow Transplantation","id":"ITEM-1","issue":"9","issued":{"date-parts":[["2016","9","1"]]},"page":"1180-1183","publisher":"Nature Publishing Group","title":"Autologous transplant remains the preferred therapy for relapsed APL in CR2","type":"article-journal","volume":"51"},"uris":["http://www.mendeley.com/documents/?uuid=87996622-7cbf-3ebe-846c-d8528d3ff876"]}],"mendeley":{"formattedCitation":"[53]","plainTextFormattedCitation":"[53]","previouslyFormattedCitation":"[53]"},"properties":{"noteIndex":0},"schema":"https://github.com/citation-style-language/schema/raw/master/csl-citation.json"}</w:instrText>
      </w:r>
      <w:r w:rsidR="008E2058" w:rsidRPr="00AC5C3A">
        <w:fldChar w:fldCharType="separate"/>
      </w:r>
      <w:r w:rsidR="00CC335E" w:rsidRPr="00CC335E">
        <w:rPr>
          <w:noProof/>
        </w:rPr>
        <w:t>[53]</w:t>
      </w:r>
      <w:r w:rsidR="008E2058" w:rsidRPr="00AC5C3A">
        <w:fldChar w:fldCharType="end"/>
      </w:r>
      <w:r w:rsidR="0020238F" w:rsidRPr="00AC5C3A">
        <w:t>.</w:t>
      </w:r>
      <w:r w:rsidR="002012F7" w:rsidRPr="00AC5C3A">
        <w:rPr>
          <w:lang w:val="ru-RU"/>
        </w:rPr>
        <w:t xml:space="preserve"> </w:t>
      </w:r>
    </w:p>
    <w:p w14:paraId="54D09CFF" w14:textId="362F8E6E" w:rsidR="00C97CC9" w:rsidRPr="00AC5C3A" w:rsidRDefault="00EA064D" w:rsidP="00B60B84">
      <w:pPr>
        <w:pStyle w:val="a4"/>
        <w:contextualSpacing/>
        <w:divId w:val="961032325"/>
        <w:rPr>
          <w:rStyle w:val="affd"/>
          <w:szCs w:val="20"/>
          <w:lang w:eastAsia="x-none"/>
        </w:rPr>
      </w:pPr>
      <w:r w:rsidRPr="00AC5C3A">
        <w:rPr>
          <w:rStyle w:val="affd"/>
        </w:rPr>
        <w:t>Уровень убедительности рекомендации</w:t>
      </w:r>
      <w:r w:rsidRPr="00AC5C3A">
        <w:t xml:space="preserve"> </w:t>
      </w:r>
      <w:r w:rsidR="00307832" w:rsidRPr="00AC5C3A">
        <w:rPr>
          <w:lang w:val="ru-RU"/>
        </w:rPr>
        <w:t xml:space="preserve">‒ </w:t>
      </w:r>
      <w:r w:rsidR="00181FDC" w:rsidRPr="00AC5C3A">
        <w:rPr>
          <w:b/>
          <w:bCs/>
          <w:lang w:val="ru-RU"/>
        </w:rPr>
        <w:t>С</w:t>
      </w:r>
      <w:r w:rsidR="00181FDC" w:rsidRPr="00AC5C3A">
        <w:rPr>
          <w:rStyle w:val="affd"/>
        </w:rPr>
        <w:t xml:space="preserve"> </w:t>
      </w:r>
      <w:r w:rsidRPr="00AC5C3A">
        <w:rPr>
          <w:rStyle w:val="affd"/>
        </w:rPr>
        <w:t>(уровень достоверности доказательств</w:t>
      </w:r>
      <w:r w:rsidRPr="00AC5C3A">
        <w:t xml:space="preserve"> </w:t>
      </w:r>
      <w:r w:rsidR="00307832" w:rsidRPr="00AC5C3A">
        <w:rPr>
          <w:lang w:val="ru-RU"/>
        </w:rPr>
        <w:t xml:space="preserve">‒ </w:t>
      </w:r>
      <w:r w:rsidR="00181FDC" w:rsidRPr="00AC5C3A">
        <w:rPr>
          <w:rStyle w:val="affd"/>
          <w:lang w:val="ru-RU"/>
        </w:rPr>
        <w:t>4</w:t>
      </w:r>
      <w:r w:rsidR="00F13B1E" w:rsidRPr="00AC5C3A">
        <w:rPr>
          <w:rStyle w:val="affd"/>
        </w:rPr>
        <w:t>)</w:t>
      </w:r>
    </w:p>
    <w:p w14:paraId="6223D760" w14:textId="77777777" w:rsidR="008E2058" w:rsidRPr="00AC5C3A" w:rsidRDefault="008E2058" w:rsidP="00307832">
      <w:pPr>
        <w:pStyle w:val="a4"/>
        <w:contextualSpacing/>
        <w:divId w:val="961032325"/>
        <w:rPr>
          <w:rStyle w:val="affe"/>
          <w:lang w:val="ru-RU"/>
        </w:rPr>
      </w:pPr>
      <w:r w:rsidRPr="00AC5C3A">
        <w:rPr>
          <w:rStyle w:val="affd"/>
        </w:rPr>
        <w:t>Комментарии:</w:t>
      </w:r>
      <w:r w:rsidRPr="00AC5C3A">
        <w:rPr>
          <w:rStyle w:val="affe"/>
        </w:rPr>
        <w:t xml:space="preserve"> ауто</w:t>
      </w:r>
      <w:r w:rsidR="000D3523" w:rsidRPr="00AC5C3A">
        <w:rPr>
          <w:rStyle w:val="affe"/>
        </w:rPr>
        <w:t>-</w:t>
      </w:r>
      <w:r w:rsidRPr="00AC5C3A">
        <w:rPr>
          <w:rStyle w:val="affe"/>
        </w:rPr>
        <w:t>ТГСК может выполняться только в случае, если в заготовленном аутотрансплантате отсутствует молекулярный маркер.</w:t>
      </w:r>
    </w:p>
    <w:p w14:paraId="140A5791" w14:textId="71FFCF51" w:rsidR="004A681E" w:rsidRPr="00AC5C3A" w:rsidRDefault="00EA064D" w:rsidP="000C0A58">
      <w:pPr>
        <w:pStyle w:val="32"/>
        <w:numPr>
          <w:ilvl w:val="0"/>
          <w:numId w:val="18"/>
        </w:numPr>
        <w:ind w:left="709"/>
        <w:divId w:val="961032325"/>
        <w:rPr>
          <w:rStyle w:val="affd"/>
          <w:b w:val="0"/>
          <w:bCs w:val="0"/>
          <w:lang w:val="ru-RU"/>
        </w:rPr>
      </w:pPr>
      <w:r w:rsidRPr="00AC5C3A">
        <w:rPr>
          <w:rStyle w:val="affd"/>
        </w:rPr>
        <w:t>Рекомендуется</w:t>
      </w:r>
      <w:r w:rsidRPr="00AC5C3A">
        <w:t xml:space="preserve"> пациентам, у которых не достигнута </w:t>
      </w:r>
      <w:r w:rsidR="00192EA8" w:rsidRPr="00AC5C3A">
        <w:rPr>
          <w:lang w:val="ru-RU"/>
        </w:rPr>
        <w:t>2-</w:t>
      </w:r>
      <w:r w:rsidRPr="00AC5C3A">
        <w:t xml:space="preserve">я молекулярная ремиссия, рассмотреть возможность выполнения </w:t>
      </w:r>
      <w:r w:rsidR="008E2058" w:rsidRPr="00AC5C3A">
        <w:t>алло</w:t>
      </w:r>
      <w:r w:rsidR="000D3523" w:rsidRPr="00AC5C3A">
        <w:t>-</w:t>
      </w:r>
      <w:r w:rsidR="008E2058" w:rsidRPr="00AC5C3A">
        <w:t xml:space="preserve">ТГСК </w:t>
      </w:r>
      <w:r w:rsidR="008E2058" w:rsidRPr="00AC5C3A">
        <w:fldChar w:fldCharType="begin" w:fldLock="1"/>
      </w:r>
      <w:r w:rsidR="00AF0EFC">
        <w:instrText>ADDIN CSL_CITATION {"citationItems":[{"id":"ITEM-1","itemData":{"DOI":"10.3324/haematol.2012.065714","ISSN":"03906078","abstract":"The role of allogeneic stem cell transplant in advanced acute promyelocytic leukemia patients who received standard first- and second-line therapy is still unknown. We report the outcome of 31 acute promyelocytic leukemia patients (median age 39 years) who underwent allogeneic transplant in second remission (n=15) or beyond (n=16). Sixteen patients were real-time polymerase chain reaction positive and 15 negative for PML/RARA pre-transplant. The 4-year overall survival was 62% and 31% for patients transplanted in second remission and beyond, respectively (P=0.05), and 64% and 27% for patients with pre-transplant negative and positive real-time polymerase chain reaction, respectively (P=0.03). The 4-year cumulative incidence of relapse was 32% and 44% for patients transplanted in second remission and beyond, respectively (P=0.37), and 30% and 47% for patients transplanted with negative and positive real-time polymerase chain reaction, respectively (P=0.30). Transplantrelated mortality was 19.6%. In conclusion, allogeneic transplant is effective in advanced acute promyelocytic leukemia in the all-trans-retinoic acid and arsenic trioxide era, and should be considered once relapse is diagnosed. ©2012 Ferrata Storti Foundation.","author":[{"dropping-particle":"","family":"Ramadan","given":"Safaa M.","non-dropping-particle":"","parse-names":false,"suffix":""},{"dropping-particle":"Di","family":"Veroli","given":"Ambra","non-dropping-particle":"","parse-names":false,"suffix":""},{"dropping-particle":"","family":"Camboni","given":"Agnese","non-dropping-particle":"","parse-names":false,"suffix":""},{"dropping-particle":"","family":"Breccia","given":"Massimo","non-dropping-particle":"","parse-names":false,"suffix":""},{"dropping-particle":"","family":"Iori","given":"Anna Paola","non-dropping-particle":"","parse-names":false,"suffix":""},{"dropping-particle":"","family":"Aversa","given":"Franco","non-dropping-particle":"","parse-names":false,"suffix":""},{"dropping-particle":"","family":"Cupelli","given":"Luca","non-dropping-particle":"","parse-names":false,"suffix":""},{"dropping-particle":"","family":"Papayannidis","given":"Cristina","non-dropping-particle":"","parse-names":false,"suffix":""},{"dropping-particle":"","family":"Bacigalupo","given":"Andrea","non-dropping-particle":"","parse-names":false,"suffix":""},{"dropping-particle":"","family":"Arcese","given":"William","non-dropping-particle":"","parse-names":false,"suffix":""},{"dropping-particle":"","family":"Lo-Coco","given":"Francesco","non-dropping-particle":"","parse-names":false,"suffix":""}],"container-title":"Haematologica","id":"ITEM-1","issue":"11","issued":{"date-parts":[["2012","11","1"]]},"page":"1731-1735","title":"Allogeneic stem cell transplantation for advanced acute promyelocytic leukemia in the ATRA and ATO era","type":"article-journal","volume":"97"},"uris":["http://www.mendeley.com/documents/?uuid=3b326615-137a-3082-af8f-fb0f3f8324fe"]}],"mendeley":{"formattedCitation":"[54]","plainTextFormattedCitation":"[54]","previouslyFormattedCitation":"[54]"},"properties":{"noteIndex":0},"schema":"https://github.com/citation-style-language/schema/raw/master/csl-citation.json"}</w:instrText>
      </w:r>
      <w:r w:rsidR="008E2058" w:rsidRPr="00AC5C3A">
        <w:fldChar w:fldCharType="separate"/>
      </w:r>
      <w:r w:rsidR="00CC335E" w:rsidRPr="00CC335E">
        <w:rPr>
          <w:noProof/>
        </w:rPr>
        <w:t>[54]</w:t>
      </w:r>
      <w:r w:rsidR="008E2058" w:rsidRPr="00AC5C3A">
        <w:fldChar w:fldCharType="end"/>
      </w:r>
      <w:r w:rsidRPr="00AC5C3A">
        <w:rPr>
          <w:rStyle w:val="affd"/>
          <w:b w:val="0"/>
        </w:rPr>
        <w:t>.</w:t>
      </w:r>
      <w:r w:rsidR="002012F7" w:rsidRPr="00AC5C3A">
        <w:rPr>
          <w:rStyle w:val="affd"/>
          <w:b w:val="0"/>
          <w:lang w:val="ru-RU"/>
        </w:rPr>
        <w:t xml:space="preserve"> </w:t>
      </w:r>
    </w:p>
    <w:p w14:paraId="6BCE1969" w14:textId="704EF5A1" w:rsidR="00192EA8" w:rsidRPr="00AC5C3A" w:rsidRDefault="00EA064D" w:rsidP="00B60B84">
      <w:pPr>
        <w:pStyle w:val="a4"/>
        <w:contextualSpacing/>
        <w:divId w:val="961032325"/>
        <w:rPr>
          <w:lang w:val="ru-RU"/>
        </w:rPr>
      </w:pPr>
      <w:r w:rsidRPr="00AC5C3A">
        <w:rPr>
          <w:rStyle w:val="affd"/>
        </w:rPr>
        <w:t>Уровень убедительности рекомендации</w:t>
      </w:r>
      <w:r w:rsidRPr="00AC5C3A">
        <w:t xml:space="preserve"> </w:t>
      </w:r>
      <w:r w:rsidR="00192EA8" w:rsidRPr="00AC5C3A">
        <w:rPr>
          <w:lang w:val="ru-RU"/>
        </w:rPr>
        <w:t xml:space="preserve">‒ </w:t>
      </w:r>
      <w:r w:rsidR="003258AC" w:rsidRPr="00AC5C3A">
        <w:rPr>
          <w:b/>
          <w:lang w:val="ru-RU"/>
        </w:rPr>
        <w:t>С</w:t>
      </w:r>
      <w:r w:rsidR="003258AC" w:rsidRPr="00AC5C3A">
        <w:rPr>
          <w:rStyle w:val="affd"/>
        </w:rPr>
        <w:t xml:space="preserve"> </w:t>
      </w:r>
      <w:r w:rsidRPr="00AC5C3A">
        <w:rPr>
          <w:rStyle w:val="affd"/>
        </w:rPr>
        <w:t>(уровень достоверности доказательств</w:t>
      </w:r>
      <w:r w:rsidRPr="00AC5C3A">
        <w:t xml:space="preserve"> </w:t>
      </w:r>
      <w:r w:rsidR="00192EA8" w:rsidRPr="00AC5C3A">
        <w:rPr>
          <w:lang w:val="ru-RU"/>
        </w:rPr>
        <w:t xml:space="preserve">‒ </w:t>
      </w:r>
      <w:r w:rsidR="003258AC" w:rsidRPr="00AC5C3A">
        <w:rPr>
          <w:rStyle w:val="affd"/>
          <w:lang w:val="ru-RU"/>
        </w:rPr>
        <w:t>4</w:t>
      </w:r>
      <w:r w:rsidRPr="00AC5C3A">
        <w:rPr>
          <w:rStyle w:val="affd"/>
        </w:rPr>
        <w:t>)</w:t>
      </w:r>
    </w:p>
    <w:p w14:paraId="5CB1B2C6" w14:textId="1A7A97D0" w:rsidR="004A681E" w:rsidRPr="00AC5C3A" w:rsidRDefault="00EA064D" w:rsidP="000C0A58">
      <w:pPr>
        <w:pStyle w:val="32"/>
        <w:numPr>
          <w:ilvl w:val="0"/>
          <w:numId w:val="18"/>
        </w:numPr>
        <w:ind w:left="709"/>
        <w:divId w:val="961032325"/>
      </w:pPr>
      <w:r w:rsidRPr="00AC5C3A">
        <w:rPr>
          <w:rStyle w:val="affd"/>
        </w:rPr>
        <w:t>Рекомендуется</w:t>
      </w:r>
      <w:r w:rsidRPr="00AC5C3A">
        <w:t xml:space="preserve"> для пациентов с рецидивом ОПЛ, протекающим только с поражением ЦНС, индукционная </w:t>
      </w:r>
      <w:r w:rsidR="00923D1F" w:rsidRPr="00AC5C3A">
        <w:t xml:space="preserve">терапия </w:t>
      </w:r>
      <w:r w:rsidRPr="00AC5C3A">
        <w:t>из мин</w:t>
      </w:r>
      <w:r w:rsidR="00E37E46" w:rsidRPr="00AC5C3A">
        <w:t>имум еженедельного (оптимально</w:t>
      </w:r>
      <w:r w:rsidRPr="00AC5C3A">
        <w:t xml:space="preserve"> 2 раза в неделю) интратекального введения </w:t>
      </w:r>
      <w:r w:rsidR="0077273B" w:rsidRPr="00AC5C3A">
        <w:rPr>
          <w:lang w:val="ru-RU"/>
        </w:rPr>
        <w:t>3</w:t>
      </w:r>
      <w:r w:rsidRPr="00AC5C3A">
        <w:t xml:space="preserve"> препаратов (</w:t>
      </w:r>
      <w:r w:rsidR="00703EAC" w:rsidRPr="00AC5C3A">
        <w:rPr>
          <w:lang w:val="ru-RU"/>
        </w:rPr>
        <w:t>#</w:t>
      </w:r>
      <w:r w:rsidR="00060710" w:rsidRPr="00AC5C3A">
        <w:t>метотрексата**15 мг, цитарабина** 30 мг и дексаметазона** 4 мг</w:t>
      </w:r>
      <w:r w:rsidRPr="00AC5C3A">
        <w:t>) до полной элиминации опухолевых клеток из спинномозговой жидкости</w:t>
      </w:r>
      <w:r w:rsidR="007A4F19" w:rsidRPr="00AC5C3A">
        <w:rPr>
          <w:lang w:val="ru-RU"/>
        </w:rPr>
        <w:t>,</w:t>
      </w:r>
      <w:r w:rsidRPr="00AC5C3A">
        <w:t xml:space="preserve"> затем выполняется от 6 до 10 интратекальных введений в качестве консолидации. Параллельно должно проводит</w:t>
      </w:r>
      <w:r w:rsidR="00060710" w:rsidRPr="00AC5C3A">
        <w:t>ь</w:t>
      </w:r>
      <w:r w:rsidRPr="00AC5C3A">
        <w:t xml:space="preserve">ся системное лечение </w:t>
      </w:r>
      <w:r w:rsidR="007342CB" w:rsidRPr="00AC5C3A">
        <w:t>как при костномозговом рецидиве</w:t>
      </w:r>
      <w:r w:rsidR="00B60B84" w:rsidRPr="00AC5C3A">
        <w:rPr>
          <w:lang w:val="ru-RU"/>
        </w:rPr>
        <w:t xml:space="preserve"> </w:t>
      </w:r>
      <w:r w:rsidR="00B60B84" w:rsidRPr="00AC5C3A">
        <w:rPr>
          <w:lang w:val="en-US"/>
        </w:rPr>
        <w:fldChar w:fldCharType="begin" w:fldLock="1"/>
      </w:r>
      <w:r w:rsidR="00AF0EFC">
        <w:rPr>
          <w:lang w:val="en-US"/>
        </w:rPr>
        <w:instrText>ADDIN</w:instrText>
      </w:r>
      <w:r w:rsidR="00AF0EFC" w:rsidRPr="00DC7168">
        <w:rPr>
          <w:lang w:val="ru-RU"/>
        </w:rPr>
        <w:instrText xml:space="preserve"> </w:instrText>
      </w:r>
      <w:r w:rsidR="00AF0EFC">
        <w:rPr>
          <w:lang w:val="en-US"/>
        </w:rPr>
        <w:instrText>CSL</w:instrText>
      </w:r>
      <w:r w:rsidR="00AF0EFC" w:rsidRPr="00DC7168">
        <w:rPr>
          <w:lang w:val="ru-RU"/>
        </w:rPr>
        <w:instrText>_</w:instrText>
      </w:r>
      <w:r w:rsidR="00AF0EFC">
        <w:rPr>
          <w:lang w:val="en-US"/>
        </w:rPr>
        <w:instrText>CITATION</w:instrText>
      </w:r>
      <w:r w:rsidR="00AF0EFC" w:rsidRPr="00DC7168">
        <w:rPr>
          <w:lang w:val="ru-RU"/>
        </w:rPr>
        <w:instrText xml:space="preserve"> {"</w:instrText>
      </w:r>
      <w:r w:rsidR="00AF0EFC">
        <w:rPr>
          <w:lang w:val="en-US"/>
        </w:rPr>
        <w:instrText>citationItems</w:instrText>
      </w:r>
      <w:r w:rsidR="00AF0EFC" w:rsidRPr="00DC7168">
        <w:rPr>
          <w:lang w:val="ru-RU"/>
        </w:rPr>
        <w:instrText>":[{"</w:instrText>
      </w:r>
      <w:r w:rsidR="00AF0EFC">
        <w:rPr>
          <w:lang w:val="en-US"/>
        </w:rPr>
        <w:instrText>id</w:instrText>
      </w:r>
      <w:r w:rsidR="00AF0EFC" w:rsidRPr="00DC7168">
        <w:rPr>
          <w:lang w:val="ru-RU"/>
        </w:rPr>
        <w:instrText>":"</w:instrText>
      </w:r>
      <w:r w:rsidR="00AF0EFC">
        <w:rPr>
          <w:lang w:val="en-US"/>
        </w:rPr>
        <w:instrText>ITEM</w:instrText>
      </w:r>
      <w:r w:rsidR="00AF0EFC" w:rsidRPr="00DC7168">
        <w:rPr>
          <w:lang w:val="ru-RU"/>
        </w:rPr>
        <w:instrText>-1","</w:instrText>
      </w:r>
      <w:r w:rsidR="00AF0EFC">
        <w:rPr>
          <w:lang w:val="en-US"/>
        </w:rPr>
        <w:instrText>itemData</w:instrText>
      </w:r>
      <w:r w:rsidR="00AF0EFC" w:rsidRPr="00DC7168">
        <w:rPr>
          <w:lang w:val="ru-RU"/>
        </w:rPr>
        <w:instrText>":{"</w:instrText>
      </w:r>
      <w:r w:rsidR="00AF0EFC">
        <w:rPr>
          <w:lang w:val="en-US"/>
        </w:rPr>
        <w:instrText>DOI</w:instrText>
      </w:r>
      <w:r w:rsidR="00AF0EFC" w:rsidRPr="00DC7168">
        <w:rPr>
          <w:lang w:val="ru-RU"/>
        </w:rPr>
        <w:instrText>":"10.1002/</w:instrText>
      </w:r>
      <w:r w:rsidR="00AF0EFC">
        <w:rPr>
          <w:lang w:val="en-US"/>
        </w:rPr>
        <w:instrText>ccr</w:instrText>
      </w:r>
      <w:r w:rsidR="00AF0EFC" w:rsidRPr="00DC7168">
        <w:rPr>
          <w:lang w:val="ru-RU"/>
        </w:rPr>
        <w:instrText>3.919","</w:instrText>
      </w:r>
      <w:r w:rsidR="00AF0EFC">
        <w:rPr>
          <w:lang w:val="en-US"/>
        </w:rPr>
        <w:instrText>ISSN</w:instrText>
      </w:r>
      <w:r w:rsidR="00AF0EFC" w:rsidRPr="00DC7168">
        <w:rPr>
          <w:lang w:val="ru-RU"/>
        </w:rPr>
        <w:instrText>":"2050-0904","</w:instrText>
      </w:r>
      <w:r w:rsidR="00AF0EFC">
        <w:rPr>
          <w:lang w:val="en-US"/>
        </w:rPr>
        <w:instrText>abstract</w:instrText>
      </w:r>
      <w:r w:rsidR="00AF0EFC" w:rsidRPr="00DC7168">
        <w:rPr>
          <w:lang w:val="ru-RU"/>
        </w:rPr>
        <w:instrText>":"</w:instrText>
      </w:r>
      <w:r w:rsidR="00AF0EFC">
        <w:rPr>
          <w:lang w:val="en-US"/>
        </w:rPr>
        <w:instrText>Central</w:instrText>
      </w:r>
      <w:r w:rsidR="00AF0EFC" w:rsidRPr="00DC7168">
        <w:rPr>
          <w:lang w:val="ru-RU"/>
        </w:rPr>
        <w:instrText xml:space="preserve"> </w:instrText>
      </w:r>
      <w:r w:rsidR="00AF0EFC">
        <w:rPr>
          <w:lang w:val="en-US"/>
        </w:rPr>
        <w:instrText>nervous</w:instrText>
      </w:r>
      <w:r w:rsidR="00AF0EFC" w:rsidRPr="00DC7168">
        <w:rPr>
          <w:lang w:val="ru-RU"/>
        </w:rPr>
        <w:instrText xml:space="preserve"> </w:instrText>
      </w:r>
      <w:r w:rsidR="00AF0EFC">
        <w:rPr>
          <w:lang w:val="en-US"/>
        </w:rPr>
        <w:instrText>system</w:instrText>
      </w:r>
      <w:r w:rsidR="00AF0EFC" w:rsidRPr="00DC7168">
        <w:rPr>
          <w:lang w:val="ru-RU"/>
        </w:rPr>
        <w:instrText xml:space="preserve"> (</w:instrText>
      </w:r>
      <w:r w:rsidR="00AF0EFC">
        <w:rPr>
          <w:lang w:val="en-US"/>
        </w:rPr>
        <w:instrText>CNS</w:instrText>
      </w:r>
      <w:r w:rsidR="00AF0EFC" w:rsidRPr="00DC7168">
        <w:rPr>
          <w:lang w:val="ru-RU"/>
        </w:rPr>
        <w:instrText xml:space="preserve">) </w:instrText>
      </w:r>
      <w:r w:rsidR="00AF0EFC">
        <w:rPr>
          <w:lang w:val="en-US"/>
        </w:rPr>
        <w:instrText>involvement</w:instrText>
      </w:r>
      <w:r w:rsidR="00AF0EFC" w:rsidRPr="00DC7168">
        <w:rPr>
          <w:lang w:val="ru-RU"/>
        </w:rPr>
        <w:instrText xml:space="preserve"> </w:instrText>
      </w:r>
      <w:r w:rsidR="00AF0EFC">
        <w:rPr>
          <w:lang w:val="en-US"/>
        </w:rPr>
        <w:instrText>of</w:instrText>
      </w:r>
      <w:r w:rsidR="00AF0EFC" w:rsidRPr="00DC7168">
        <w:rPr>
          <w:lang w:val="ru-RU"/>
        </w:rPr>
        <w:instrText xml:space="preserve"> </w:instrText>
      </w:r>
      <w:r w:rsidR="00AF0EFC">
        <w:rPr>
          <w:lang w:val="en-US"/>
        </w:rPr>
        <w:instrText>acute</w:instrText>
      </w:r>
      <w:r w:rsidR="00AF0EFC" w:rsidRPr="00DC7168">
        <w:rPr>
          <w:lang w:val="ru-RU"/>
        </w:rPr>
        <w:instrText xml:space="preserve"> </w:instrText>
      </w:r>
      <w:r w:rsidR="00AF0EFC">
        <w:rPr>
          <w:lang w:val="en-US"/>
        </w:rPr>
        <w:instrText>promyelocytic</w:instrText>
      </w:r>
      <w:r w:rsidR="00AF0EFC" w:rsidRPr="00DC7168">
        <w:rPr>
          <w:lang w:val="ru-RU"/>
        </w:rPr>
        <w:instrText xml:space="preserve"> </w:instrText>
      </w:r>
      <w:r w:rsidR="00AF0EFC">
        <w:rPr>
          <w:lang w:val="en-US"/>
        </w:rPr>
        <w:instrText>leukemia</w:instrText>
      </w:r>
      <w:r w:rsidR="00AF0EFC" w:rsidRPr="00DC7168">
        <w:rPr>
          <w:lang w:val="ru-RU"/>
        </w:rPr>
        <w:instrText xml:space="preserve"> (</w:instrText>
      </w:r>
      <w:r w:rsidR="00AF0EFC">
        <w:rPr>
          <w:lang w:val="en-US"/>
        </w:rPr>
        <w:instrText>APL</w:instrText>
      </w:r>
      <w:r w:rsidR="00AF0EFC" w:rsidRPr="00DC7168">
        <w:rPr>
          <w:lang w:val="ru-RU"/>
        </w:rPr>
        <w:instrText xml:space="preserve">) </w:instrText>
      </w:r>
      <w:r w:rsidR="00AF0EFC">
        <w:rPr>
          <w:lang w:val="en-US"/>
        </w:rPr>
        <w:instrText>causes</w:instrText>
      </w:r>
      <w:r w:rsidR="00AF0EFC" w:rsidRPr="00DC7168">
        <w:rPr>
          <w:lang w:val="ru-RU"/>
        </w:rPr>
        <w:instrText xml:space="preserve"> </w:instrText>
      </w:r>
      <w:r w:rsidR="00AF0EFC">
        <w:rPr>
          <w:lang w:val="en-US"/>
        </w:rPr>
        <w:instrText>poor</w:instrText>
      </w:r>
      <w:r w:rsidR="00AF0EFC" w:rsidRPr="00DC7168">
        <w:rPr>
          <w:lang w:val="ru-RU"/>
        </w:rPr>
        <w:instrText xml:space="preserve"> </w:instrText>
      </w:r>
      <w:r w:rsidR="00AF0EFC">
        <w:rPr>
          <w:lang w:val="en-US"/>
        </w:rPr>
        <w:instrText>prognosis</w:instrText>
      </w:r>
      <w:r w:rsidR="00AF0EFC" w:rsidRPr="00DC7168">
        <w:rPr>
          <w:lang w:val="ru-RU"/>
        </w:rPr>
        <w:instrText xml:space="preserve">. </w:instrText>
      </w:r>
      <w:r w:rsidR="00AF0EFC">
        <w:rPr>
          <w:lang w:val="en-US"/>
        </w:rPr>
        <w:instrText>Our</w:instrText>
      </w:r>
      <w:r w:rsidR="00AF0EFC" w:rsidRPr="00DC7168">
        <w:rPr>
          <w:lang w:val="ru-RU"/>
        </w:rPr>
        <w:instrText xml:space="preserve"> </w:instrText>
      </w:r>
      <w:r w:rsidR="00AF0EFC">
        <w:rPr>
          <w:lang w:val="en-US"/>
        </w:rPr>
        <w:instrText>three</w:instrText>
      </w:r>
      <w:r w:rsidR="00AF0EFC" w:rsidRPr="00DC7168">
        <w:rPr>
          <w:lang w:val="ru-RU"/>
        </w:rPr>
        <w:instrText xml:space="preserve"> </w:instrText>
      </w:r>
      <w:r w:rsidR="00AF0EFC">
        <w:rPr>
          <w:lang w:val="en-US"/>
        </w:rPr>
        <w:instrText>cases</w:instrText>
      </w:r>
      <w:r w:rsidR="00AF0EFC" w:rsidRPr="00DC7168">
        <w:rPr>
          <w:lang w:val="ru-RU"/>
        </w:rPr>
        <w:instrText xml:space="preserve"> </w:instrText>
      </w:r>
      <w:r w:rsidR="00AF0EFC">
        <w:rPr>
          <w:lang w:val="en-US"/>
        </w:rPr>
        <w:instrText>show</w:instrText>
      </w:r>
      <w:r w:rsidR="00AF0EFC" w:rsidRPr="00DC7168">
        <w:rPr>
          <w:lang w:val="ru-RU"/>
        </w:rPr>
        <w:instrText xml:space="preserve"> </w:instrText>
      </w:r>
      <w:r w:rsidR="00AF0EFC">
        <w:rPr>
          <w:lang w:val="en-US"/>
        </w:rPr>
        <w:instrText>that</w:instrText>
      </w:r>
      <w:r w:rsidR="00AF0EFC" w:rsidRPr="00DC7168">
        <w:rPr>
          <w:lang w:val="ru-RU"/>
        </w:rPr>
        <w:instrText xml:space="preserve"> </w:instrText>
      </w:r>
      <w:r w:rsidR="00AF0EFC">
        <w:rPr>
          <w:lang w:val="en-US"/>
        </w:rPr>
        <w:instrText>CNS</w:instrText>
      </w:r>
      <w:r w:rsidR="00AF0EFC" w:rsidRPr="00DC7168">
        <w:rPr>
          <w:lang w:val="ru-RU"/>
        </w:rPr>
        <w:instrText xml:space="preserve"> </w:instrText>
      </w:r>
      <w:r w:rsidR="00AF0EFC">
        <w:rPr>
          <w:lang w:val="en-US"/>
        </w:rPr>
        <w:instrText>can</w:instrText>
      </w:r>
      <w:r w:rsidR="00AF0EFC" w:rsidRPr="00DC7168">
        <w:rPr>
          <w:lang w:val="ru-RU"/>
        </w:rPr>
        <w:instrText xml:space="preserve"> </w:instrText>
      </w:r>
      <w:r w:rsidR="00AF0EFC">
        <w:rPr>
          <w:lang w:val="en-US"/>
        </w:rPr>
        <w:instrText>be</w:instrText>
      </w:r>
      <w:r w:rsidR="00AF0EFC" w:rsidRPr="00DC7168">
        <w:rPr>
          <w:lang w:val="ru-RU"/>
        </w:rPr>
        <w:instrText xml:space="preserve"> </w:instrText>
      </w:r>
      <w:r w:rsidR="00AF0EFC">
        <w:rPr>
          <w:lang w:val="en-US"/>
        </w:rPr>
        <w:instrText>involved</w:instrText>
      </w:r>
      <w:r w:rsidR="00AF0EFC" w:rsidRPr="00DC7168">
        <w:rPr>
          <w:lang w:val="ru-RU"/>
        </w:rPr>
        <w:instrText xml:space="preserve"> </w:instrText>
      </w:r>
      <w:r w:rsidR="00AF0EFC">
        <w:rPr>
          <w:lang w:val="en-US"/>
        </w:rPr>
        <w:instrText>at</w:instrText>
      </w:r>
      <w:r w:rsidR="00AF0EFC" w:rsidRPr="00DC7168">
        <w:rPr>
          <w:lang w:val="ru-RU"/>
        </w:rPr>
        <w:instrText xml:space="preserve"> </w:instrText>
      </w:r>
      <w:r w:rsidR="00AF0EFC">
        <w:rPr>
          <w:lang w:val="en-US"/>
        </w:rPr>
        <w:instrText>the</w:instrText>
      </w:r>
      <w:r w:rsidR="00AF0EFC" w:rsidRPr="00DC7168">
        <w:rPr>
          <w:lang w:val="ru-RU"/>
        </w:rPr>
        <w:instrText xml:space="preserve"> </w:instrText>
      </w:r>
      <w:r w:rsidR="00AF0EFC">
        <w:rPr>
          <w:lang w:val="en-US"/>
        </w:rPr>
        <w:instrText>first</w:instrText>
      </w:r>
      <w:r w:rsidR="00AF0EFC" w:rsidRPr="00DC7168">
        <w:rPr>
          <w:lang w:val="ru-RU"/>
        </w:rPr>
        <w:instrText xml:space="preserve"> </w:instrText>
      </w:r>
      <w:r w:rsidR="00AF0EFC">
        <w:rPr>
          <w:lang w:val="en-US"/>
        </w:rPr>
        <w:instrText>hematological</w:instrText>
      </w:r>
      <w:r w:rsidR="00AF0EFC" w:rsidRPr="00DC7168">
        <w:rPr>
          <w:lang w:val="ru-RU"/>
        </w:rPr>
        <w:instrText xml:space="preserve"> </w:instrText>
      </w:r>
      <w:r w:rsidR="00AF0EFC">
        <w:rPr>
          <w:lang w:val="en-US"/>
        </w:rPr>
        <w:instrText>recurrence</w:instrText>
      </w:r>
      <w:r w:rsidR="00AF0EFC" w:rsidRPr="00DC7168">
        <w:rPr>
          <w:lang w:val="ru-RU"/>
        </w:rPr>
        <w:instrText xml:space="preserve">, </w:instrText>
      </w:r>
      <w:r w:rsidR="00AF0EFC">
        <w:rPr>
          <w:lang w:val="en-US"/>
        </w:rPr>
        <w:instrText>but</w:instrText>
      </w:r>
      <w:r w:rsidR="00AF0EFC" w:rsidRPr="00DC7168">
        <w:rPr>
          <w:lang w:val="ru-RU"/>
        </w:rPr>
        <w:instrText xml:space="preserve"> </w:instrText>
      </w:r>
      <w:r w:rsidR="00AF0EFC">
        <w:rPr>
          <w:lang w:val="en-US"/>
        </w:rPr>
        <w:instrText>predicting</w:instrText>
      </w:r>
      <w:r w:rsidR="00AF0EFC" w:rsidRPr="00DC7168">
        <w:rPr>
          <w:lang w:val="ru-RU"/>
        </w:rPr>
        <w:instrText xml:space="preserve"> </w:instrText>
      </w:r>
      <w:r w:rsidR="00AF0EFC">
        <w:rPr>
          <w:lang w:val="en-US"/>
        </w:rPr>
        <w:instrText>this</w:instrText>
      </w:r>
      <w:r w:rsidR="00AF0EFC" w:rsidRPr="00DC7168">
        <w:rPr>
          <w:lang w:val="ru-RU"/>
        </w:rPr>
        <w:instrText xml:space="preserve"> </w:instrText>
      </w:r>
      <w:r w:rsidR="00AF0EFC">
        <w:rPr>
          <w:lang w:val="en-US"/>
        </w:rPr>
        <w:instrText>is</w:instrText>
      </w:r>
      <w:r w:rsidR="00AF0EFC" w:rsidRPr="00DC7168">
        <w:rPr>
          <w:lang w:val="ru-RU"/>
        </w:rPr>
        <w:instrText xml:space="preserve"> </w:instrText>
      </w:r>
      <w:r w:rsidR="00AF0EFC">
        <w:rPr>
          <w:lang w:val="en-US"/>
        </w:rPr>
        <w:instrText>difficult</w:instrText>
      </w:r>
      <w:r w:rsidR="00AF0EFC" w:rsidRPr="00DC7168">
        <w:rPr>
          <w:lang w:val="ru-RU"/>
        </w:rPr>
        <w:instrText xml:space="preserve">. </w:instrText>
      </w:r>
      <w:r w:rsidR="00AF0EFC">
        <w:rPr>
          <w:lang w:val="en-US"/>
        </w:rPr>
        <w:instrText>Triple</w:instrText>
      </w:r>
      <w:r w:rsidR="00AF0EFC" w:rsidRPr="00DC7168">
        <w:rPr>
          <w:lang w:val="ru-RU"/>
        </w:rPr>
        <w:instrText xml:space="preserve"> </w:instrText>
      </w:r>
      <w:r w:rsidR="00AF0EFC">
        <w:rPr>
          <w:lang w:val="en-US"/>
        </w:rPr>
        <w:instrText>intrathecal</w:instrText>
      </w:r>
      <w:r w:rsidR="00AF0EFC" w:rsidRPr="00DC7168">
        <w:rPr>
          <w:lang w:val="ru-RU"/>
        </w:rPr>
        <w:instrText xml:space="preserve"> </w:instrText>
      </w:r>
      <w:r w:rsidR="00AF0EFC">
        <w:rPr>
          <w:lang w:val="en-US"/>
        </w:rPr>
        <w:instrText>treatment</w:instrText>
      </w:r>
      <w:r w:rsidR="00AF0EFC" w:rsidRPr="00DC7168">
        <w:rPr>
          <w:lang w:val="ru-RU"/>
        </w:rPr>
        <w:instrText xml:space="preserve"> </w:instrText>
      </w:r>
      <w:r w:rsidR="00AF0EFC">
        <w:rPr>
          <w:lang w:val="en-US"/>
        </w:rPr>
        <w:instrText>and</w:instrText>
      </w:r>
      <w:r w:rsidR="00AF0EFC" w:rsidRPr="00DC7168">
        <w:rPr>
          <w:lang w:val="ru-RU"/>
        </w:rPr>
        <w:instrText xml:space="preserve"> </w:instrText>
      </w:r>
      <w:r w:rsidR="00AF0EFC">
        <w:rPr>
          <w:lang w:val="en-US"/>
        </w:rPr>
        <w:instrText>craniospinal</w:instrText>
      </w:r>
      <w:r w:rsidR="00AF0EFC" w:rsidRPr="00DC7168">
        <w:rPr>
          <w:lang w:val="ru-RU"/>
        </w:rPr>
        <w:instrText xml:space="preserve"> </w:instrText>
      </w:r>
      <w:r w:rsidR="00AF0EFC">
        <w:rPr>
          <w:lang w:val="en-US"/>
        </w:rPr>
        <w:instrText>irradiation</w:instrText>
      </w:r>
      <w:r w:rsidR="00AF0EFC" w:rsidRPr="00DC7168">
        <w:rPr>
          <w:lang w:val="ru-RU"/>
        </w:rPr>
        <w:instrText xml:space="preserve"> </w:instrText>
      </w:r>
      <w:r w:rsidR="00AF0EFC">
        <w:rPr>
          <w:lang w:val="en-US"/>
        </w:rPr>
        <w:instrText>were</w:instrText>
      </w:r>
      <w:r w:rsidR="00AF0EFC" w:rsidRPr="00DC7168">
        <w:rPr>
          <w:lang w:val="ru-RU"/>
        </w:rPr>
        <w:instrText xml:space="preserve"> </w:instrText>
      </w:r>
      <w:r w:rsidR="00AF0EFC">
        <w:rPr>
          <w:lang w:val="en-US"/>
        </w:rPr>
        <w:instrText>effective</w:instrText>
      </w:r>
      <w:r w:rsidR="00AF0EFC" w:rsidRPr="00DC7168">
        <w:rPr>
          <w:lang w:val="ru-RU"/>
        </w:rPr>
        <w:instrText xml:space="preserve">, </w:instrText>
      </w:r>
      <w:r w:rsidR="00AF0EFC">
        <w:rPr>
          <w:lang w:val="en-US"/>
        </w:rPr>
        <w:instrText>while</w:instrText>
      </w:r>
      <w:r w:rsidR="00AF0EFC" w:rsidRPr="00DC7168">
        <w:rPr>
          <w:lang w:val="ru-RU"/>
        </w:rPr>
        <w:instrText xml:space="preserve"> </w:instrText>
      </w:r>
      <w:r w:rsidR="00AF0EFC">
        <w:rPr>
          <w:lang w:val="en-US"/>
        </w:rPr>
        <w:instrText>arsenic</w:instrText>
      </w:r>
      <w:r w:rsidR="00AF0EFC" w:rsidRPr="00DC7168">
        <w:rPr>
          <w:lang w:val="ru-RU"/>
        </w:rPr>
        <w:instrText xml:space="preserve"> </w:instrText>
      </w:r>
      <w:r w:rsidR="00AF0EFC">
        <w:rPr>
          <w:lang w:val="en-US"/>
        </w:rPr>
        <w:instrText>oxide</w:instrText>
      </w:r>
      <w:r w:rsidR="00AF0EFC" w:rsidRPr="00DC7168">
        <w:rPr>
          <w:lang w:val="ru-RU"/>
        </w:rPr>
        <w:instrText xml:space="preserve"> </w:instrText>
      </w:r>
      <w:r w:rsidR="00AF0EFC">
        <w:rPr>
          <w:lang w:val="en-US"/>
        </w:rPr>
        <w:instrText>failed</w:instrText>
      </w:r>
      <w:r w:rsidR="00AF0EFC" w:rsidRPr="00DC7168">
        <w:rPr>
          <w:lang w:val="ru-RU"/>
        </w:rPr>
        <w:instrText xml:space="preserve"> </w:instrText>
      </w:r>
      <w:r w:rsidR="00AF0EFC">
        <w:rPr>
          <w:lang w:val="en-US"/>
        </w:rPr>
        <w:instrText>to</w:instrText>
      </w:r>
      <w:r w:rsidR="00AF0EFC" w:rsidRPr="00DC7168">
        <w:rPr>
          <w:lang w:val="ru-RU"/>
        </w:rPr>
        <w:instrText xml:space="preserve"> </w:instrText>
      </w:r>
      <w:r w:rsidR="00AF0EFC">
        <w:rPr>
          <w:lang w:val="en-US"/>
        </w:rPr>
        <w:instrText>prevent</w:instrText>
      </w:r>
      <w:r w:rsidR="00AF0EFC" w:rsidRPr="00DC7168">
        <w:rPr>
          <w:lang w:val="ru-RU"/>
        </w:rPr>
        <w:instrText xml:space="preserve"> </w:instrText>
      </w:r>
      <w:r w:rsidR="00AF0EFC">
        <w:rPr>
          <w:lang w:val="en-US"/>
        </w:rPr>
        <w:instrText>and</w:instrText>
      </w:r>
      <w:r w:rsidR="00AF0EFC" w:rsidRPr="00DC7168">
        <w:rPr>
          <w:lang w:val="ru-RU"/>
        </w:rPr>
        <w:instrText xml:space="preserve"> </w:instrText>
      </w:r>
      <w:r w:rsidR="00AF0EFC">
        <w:rPr>
          <w:lang w:val="en-US"/>
        </w:rPr>
        <w:instrText>improve</w:instrText>
      </w:r>
      <w:r w:rsidR="00AF0EFC" w:rsidRPr="00DC7168">
        <w:rPr>
          <w:lang w:val="ru-RU"/>
        </w:rPr>
        <w:instrText xml:space="preserve"> </w:instrText>
      </w:r>
      <w:r w:rsidR="00AF0EFC">
        <w:rPr>
          <w:lang w:val="en-US"/>
        </w:rPr>
        <w:instrText>CNS</w:instrText>
      </w:r>
      <w:r w:rsidR="00AF0EFC" w:rsidRPr="00DC7168">
        <w:rPr>
          <w:lang w:val="ru-RU"/>
        </w:rPr>
        <w:instrText xml:space="preserve"> </w:instrText>
      </w:r>
      <w:r w:rsidR="00AF0EFC">
        <w:rPr>
          <w:lang w:val="en-US"/>
        </w:rPr>
        <w:instrText>involvement</w:instrText>
      </w:r>
      <w:r w:rsidR="00AF0EFC" w:rsidRPr="00DC7168">
        <w:rPr>
          <w:lang w:val="ru-RU"/>
        </w:rPr>
        <w:instrText>.","</w:instrText>
      </w:r>
      <w:r w:rsidR="00AF0EFC">
        <w:rPr>
          <w:lang w:val="en-US"/>
        </w:rPr>
        <w:instrText>author</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Furuya</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Aya</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Kawahara</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Masahiro</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Kumode</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Mina</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Ohira</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Yasuyuki</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Usui</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Asako</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Nagai</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Shiho</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Hosoba</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Sakura</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Minamiguchi</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Hitoshi</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Kito</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Katsuyuki</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family</w:instrText>
      </w:r>
      <w:r w:rsidR="00AF0EFC" w:rsidRPr="00DC7168">
        <w:rPr>
          <w:lang w:val="ru-RU"/>
        </w:rPr>
        <w:instrText>":"</w:instrText>
      </w:r>
      <w:r w:rsidR="00AF0EFC">
        <w:rPr>
          <w:lang w:val="en-US"/>
        </w:rPr>
        <w:instrText>Andoh</w:instrText>
      </w:r>
      <w:r w:rsidR="00AF0EFC" w:rsidRPr="00DC7168">
        <w:rPr>
          <w:lang w:val="ru-RU"/>
        </w:rPr>
        <w:instrText>","</w:instrText>
      </w:r>
      <w:r w:rsidR="00AF0EFC">
        <w:rPr>
          <w:lang w:val="en-US"/>
        </w:rPr>
        <w:instrText>given</w:instrText>
      </w:r>
      <w:r w:rsidR="00AF0EFC" w:rsidRPr="00DC7168">
        <w:rPr>
          <w:lang w:val="ru-RU"/>
        </w:rPr>
        <w:instrText>":"</w:instrText>
      </w:r>
      <w:r w:rsidR="00AF0EFC">
        <w:rPr>
          <w:lang w:val="en-US"/>
        </w:rPr>
        <w:instrText>Akira</w:instrText>
      </w:r>
      <w:r w:rsidR="00AF0EFC" w:rsidRPr="00DC7168">
        <w:rPr>
          <w:lang w:val="ru-RU"/>
        </w:rPr>
        <w:instrText>","</w:instrText>
      </w:r>
      <w:r w:rsidR="00AF0EFC">
        <w:rPr>
          <w:lang w:val="en-US"/>
        </w:rPr>
        <w:instrText>non</w:instrText>
      </w:r>
      <w:r w:rsidR="00AF0EFC" w:rsidRPr="00DC7168">
        <w:rPr>
          <w:lang w:val="ru-RU"/>
        </w:rPr>
        <w:instrText>-</w:instrText>
      </w:r>
      <w:r w:rsidR="00AF0EFC">
        <w:rPr>
          <w:lang w:val="en-US"/>
        </w:rPr>
        <w:instrText>dropping</w:instrText>
      </w:r>
      <w:r w:rsidR="00AF0EFC" w:rsidRPr="00DC7168">
        <w:rPr>
          <w:lang w:val="ru-RU"/>
        </w:rPr>
        <w:instrText>-</w:instrText>
      </w:r>
      <w:r w:rsidR="00AF0EFC">
        <w:rPr>
          <w:lang w:val="en-US"/>
        </w:rPr>
        <w:instrText>particle</w:instrText>
      </w:r>
      <w:r w:rsidR="00AF0EFC" w:rsidRPr="00DC7168">
        <w:rPr>
          <w:lang w:val="ru-RU"/>
        </w:rPr>
        <w:instrText>":"","</w:instrText>
      </w:r>
      <w:r w:rsidR="00AF0EFC">
        <w:rPr>
          <w:lang w:val="en-US"/>
        </w:rPr>
        <w:instrText>parse</w:instrText>
      </w:r>
      <w:r w:rsidR="00AF0EFC" w:rsidRPr="00DC7168">
        <w:rPr>
          <w:lang w:val="ru-RU"/>
        </w:rPr>
        <w:instrText>-</w:instrText>
      </w:r>
      <w:r w:rsidR="00AF0EFC">
        <w:rPr>
          <w:lang w:val="en-US"/>
        </w:rPr>
        <w:instrText>names</w:instrText>
      </w:r>
      <w:r w:rsidR="00AF0EFC" w:rsidRPr="00DC7168">
        <w:rPr>
          <w:lang w:val="ru-RU"/>
        </w:rPr>
        <w:instrText>":</w:instrText>
      </w:r>
      <w:r w:rsidR="00AF0EFC">
        <w:rPr>
          <w:lang w:val="en-US"/>
        </w:rPr>
        <w:instrText>false</w:instrText>
      </w:r>
      <w:r w:rsidR="00AF0EFC" w:rsidRPr="00DC7168">
        <w:rPr>
          <w:lang w:val="ru-RU"/>
        </w:rPr>
        <w:instrText>,"</w:instrText>
      </w:r>
      <w:r w:rsidR="00AF0EFC">
        <w:rPr>
          <w:lang w:val="en-US"/>
        </w:rPr>
        <w:instrText>suffix</w:instrText>
      </w:r>
      <w:r w:rsidR="00AF0EFC" w:rsidRPr="00DC7168">
        <w:rPr>
          <w:lang w:val="ru-RU"/>
        </w:rPr>
        <w:instrText>":""}],"</w:instrText>
      </w:r>
      <w:r w:rsidR="00AF0EFC">
        <w:rPr>
          <w:lang w:val="en-US"/>
        </w:rPr>
        <w:instrText>container</w:instrText>
      </w:r>
      <w:r w:rsidR="00AF0EFC" w:rsidRPr="00DC7168">
        <w:rPr>
          <w:lang w:val="ru-RU"/>
        </w:rPr>
        <w:instrText>-</w:instrText>
      </w:r>
      <w:r w:rsidR="00AF0EFC">
        <w:rPr>
          <w:lang w:val="en-US"/>
        </w:rPr>
        <w:instrText>title</w:instrText>
      </w:r>
      <w:r w:rsidR="00AF0EFC" w:rsidRPr="00DC7168">
        <w:rPr>
          <w:lang w:val="ru-RU"/>
        </w:rPr>
        <w:instrText>":"</w:instrText>
      </w:r>
      <w:r w:rsidR="00AF0EFC">
        <w:rPr>
          <w:lang w:val="en-US"/>
        </w:rPr>
        <w:instrText>Clinical</w:instrText>
      </w:r>
      <w:r w:rsidR="00AF0EFC" w:rsidRPr="00DC7168">
        <w:rPr>
          <w:lang w:val="ru-RU"/>
        </w:rPr>
        <w:instrText xml:space="preserve"> </w:instrText>
      </w:r>
      <w:r w:rsidR="00AF0EFC">
        <w:rPr>
          <w:lang w:val="en-US"/>
        </w:rPr>
        <w:instrText>Case</w:instrText>
      </w:r>
      <w:r w:rsidR="00AF0EFC" w:rsidRPr="00DC7168">
        <w:rPr>
          <w:lang w:val="ru-RU"/>
        </w:rPr>
        <w:instrText xml:space="preserve"> </w:instrText>
      </w:r>
      <w:r w:rsidR="00AF0EFC">
        <w:rPr>
          <w:lang w:val="en-US"/>
        </w:rPr>
        <w:instrText>Reports</w:instrText>
      </w:r>
      <w:r w:rsidR="00AF0EFC" w:rsidRPr="00DC7168">
        <w:rPr>
          <w:lang w:val="ru-RU"/>
        </w:rPr>
        <w:instrText>","</w:instrText>
      </w:r>
      <w:r w:rsidR="00AF0EFC">
        <w:rPr>
          <w:lang w:val="en-US"/>
        </w:rPr>
        <w:instrText>id</w:instrText>
      </w:r>
      <w:r w:rsidR="00AF0EFC" w:rsidRPr="00DC7168">
        <w:rPr>
          <w:lang w:val="ru-RU"/>
        </w:rPr>
        <w:instrText>":"</w:instrText>
      </w:r>
      <w:r w:rsidR="00AF0EFC">
        <w:rPr>
          <w:lang w:val="en-US"/>
        </w:rPr>
        <w:instrText>ITEM</w:instrText>
      </w:r>
      <w:r w:rsidR="00AF0EFC" w:rsidRPr="00DC7168">
        <w:rPr>
          <w:lang w:val="ru-RU"/>
        </w:rPr>
        <w:instrText>-1","</w:instrText>
      </w:r>
      <w:r w:rsidR="00AF0EFC">
        <w:rPr>
          <w:lang w:val="en-US"/>
        </w:rPr>
        <w:instrText>issue</w:instrText>
      </w:r>
      <w:r w:rsidR="00AF0EFC" w:rsidRPr="00DC7168">
        <w:rPr>
          <w:lang w:val="ru-RU"/>
        </w:rPr>
        <w:instrText>":"5","</w:instrText>
      </w:r>
      <w:r w:rsidR="00AF0EFC">
        <w:rPr>
          <w:lang w:val="en-US"/>
        </w:rPr>
        <w:instrText>issued</w:instrText>
      </w:r>
      <w:r w:rsidR="00AF0EFC" w:rsidRPr="00DC7168">
        <w:rPr>
          <w:lang w:val="ru-RU"/>
        </w:rPr>
        <w:instrText>":{"</w:instrText>
      </w:r>
      <w:r w:rsidR="00AF0EFC">
        <w:rPr>
          <w:lang w:val="en-US"/>
        </w:rPr>
        <w:instrText>date</w:instrText>
      </w:r>
      <w:r w:rsidR="00AF0EFC" w:rsidRPr="00DC7168">
        <w:rPr>
          <w:lang w:val="ru-RU"/>
        </w:rPr>
        <w:instrText>-</w:instrText>
      </w:r>
      <w:r w:rsidR="00AF0EFC">
        <w:rPr>
          <w:lang w:val="en-US"/>
        </w:rPr>
        <w:instrText>parts</w:instrText>
      </w:r>
      <w:r w:rsidR="00AF0EFC" w:rsidRPr="00DC7168">
        <w:rPr>
          <w:lang w:val="ru-RU"/>
        </w:rPr>
        <w:instrText>":[["2017","5"]]},"</w:instrText>
      </w:r>
      <w:r w:rsidR="00AF0EFC">
        <w:rPr>
          <w:lang w:val="en-US"/>
        </w:rPr>
        <w:instrText>page</w:instrText>
      </w:r>
      <w:r w:rsidR="00AF0EFC" w:rsidRPr="00DC7168">
        <w:rPr>
          <w:lang w:val="ru-RU"/>
        </w:rPr>
        <w:instrText>":"645-653","</w:instrText>
      </w:r>
      <w:r w:rsidR="00AF0EFC">
        <w:rPr>
          <w:lang w:val="en-US"/>
        </w:rPr>
        <w:instrText>publisher</w:instrText>
      </w:r>
      <w:r w:rsidR="00AF0EFC" w:rsidRPr="00DC7168">
        <w:rPr>
          <w:lang w:val="ru-RU"/>
        </w:rPr>
        <w:instrText>":"</w:instrText>
      </w:r>
      <w:r w:rsidR="00AF0EFC">
        <w:rPr>
          <w:lang w:val="en-US"/>
        </w:rPr>
        <w:instrText>Wiley</w:instrText>
      </w:r>
      <w:r w:rsidR="00AF0EFC" w:rsidRPr="00DC7168">
        <w:rPr>
          <w:lang w:val="ru-RU"/>
        </w:rPr>
        <w:instrText>","</w:instrText>
      </w:r>
      <w:r w:rsidR="00AF0EFC">
        <w:rPr>
          <w:lang w:val="en-US"/>
        </w:rPr>
        <w:instrText>title</w:instrText>
      </w:r>
      <w:r w:rsidR="00AF0EFC" w:rsidRPr="00DC7168">
        <w:rPr>
          <w:lang w:val="ru-RU"/>
        </w:rPr>
        <w:instrText>":"</w:instrText>
      </w:r>
      <w:r w:rsidR="00AF0EFC">
        <w:rPr>
          <w:lang w:val="en-US"/>
        </w:rPr>
        <w:instrText>Central</w:instrText>
      </w:r>
      <w:r w:rsidR="00AF0EFC" w:rsidRPr="00DC7168">
        <w:rPr>
          <w:lang w:val="ru-RU"/>
        </w:rPr>
        <w:instrText xml:space="preserve"> </w:instrText>
      </w:r>
      <w:r w:rsidR="00AF0EFC">
        <w:rPr>
          <w:lang w:val="en-US"/>
        </w:rPr>
        <w:instrText>nervous</w:instrText>
      </w:r>
      <w:r w:rsidR="00AF0EFC" w:rsidRPr="00DC7168">
        <w:rPr>
          <w:lang w:val="ru-RU"/>
        </w:rPr>
        <w:instrText xml:space="preserve"> </w:instrText>
      </w:r>
      <w:r w:rsidR="00AF0EFC">
        <w:rPr>
          <w:lang w:val="en-US"/>
        </w:rPr>
        <w:instrText>system</w:instrText>
      </w:r>
      <w:r w:rsidR="00AF0EFC" w:rsidRPr="00DC7168">
        <w:rPr>
          <w:lang w:val="ru-RU"/>
        </w:rPr>
        <w:instrText xml:space="preserve"> </w:instrText>
      </w:r>
      <w:r w:rsidR="00AF0EFC">
        <w:rPr>
          <w:lang w:val="en-US"/>
        </w:rPr>
        <w:instrText>involvement</w:instrText>
      </w:r>
      <w:r w:rsidR="00AF0EFC" w:rsidRPr="00DC7168">
        <w:rPr>
          <w:lang w:val="ru-RU"/>
        </w:rPr>
        <w:instrText xml:space="preserve"> </w:instrText>
      </w:r>
      <w:r w:rsidR="00AF0EFC">
        <w:rPr>
          <w:lang w:val="en-US"/>
        </w:rPr>
        <w:instrText>of</w:instrText>
      </w:r>
      <w:r w:rsidR="00AF0EFC" w:rsidRPr="00DC7168">
        <w:rPr>
          <w:lang w:val="ru-RU"/>
        </w:rPr>
        <w:instrText xml:space="preserve"> </w:instrText>
      </w:r>
      <w:r w:rsidR="00AF0EFC">
        <w:rPr>
          <w:lang w:val="en-US"/>
        </w:rPr>
        <w:instrText>acute</w:instrText>
      </w:r>
      <w:r w:rsidR="00AF0EFC" w:rsidRPr="00DC7168">
        <w:rPr>
          <w:lang w:val="ru-RU"/>
        </w:rPr>
        <w:instrText xml:space="preserve"> </w:instrText>
      </w:r>
      <w:r w:rsidR="00AF0EFC">
        <w:rPr>
          <w:lang w:val="en-US"/>
        </w:rPr>
        <w:instrText>promyelocytic</w:instrText>
      </w:r>
      <w:r w:rsidR="00AF0EFC" w:rsidRPr="00DC7168">
        <w:rPr>
          <w:lang w:val="ru-RU"/>
        </w:rPr>
        <w:instrText xml:space="preserve"> </w:instrText>
      </w:r>
      <w:r w:rsidR="00AF0EFC">
        <w:rPr>
          <w:lang w:val="en-US"/>
        </w:rPr>
        <w:instrText>leukemia</w:instrText>
      </w:r>
      <w:r w:rsidR="00AF0EFC" w:rsidRPr="00DC7168">
        <w:rPr>
          <w:lang w:val="ru-RU"/>
        </w:rPr>
        <w:instrText xml:space="preserve">, </w:instrText>
      </w:r>
      <w:r w:rsidR="00AF0EFC">
        <w:rPr>
          <w:lang w:val="en-US"/>
        </w:rPr>
        <w:instrText>three</w:instrText>
      </w:r>
      <w:r w:rsidR="00AF0EFC" w:rsidRPr="00DC7168">
        <w:rPr>
          <w:lang w:val="ru-RU"/>
        </w:rPr>
        <w:instrText xml:space="preserve"> </w:instrText>
      </w:r>
      <w:r w:rsidR="00AF0EFC">
        <w:rPr>
          <w:lang w:val="en-US"/>
        </w:rPr>
        <w:instrText>case</w:instrText>
      </w:r>
      <w:r w:rsidR="00AF0EFC" w:rsidRPr="00DC7168">
        <w:rPr>
          <w:lang w:val="ru-RU"/>
        </w:rPr>
        <w:instrText xml:space="preserve"> </w:instrText>
      </w:r>
      <w:r w:rsidR="00AF0EFC">
        <w:rPr>
          <w:lang w:val="en-US"/>
        </w:rPr>
        <w:instrText>reports</w:instrText>
      </w:r>
      <w:r w:rsidR="00AF0EFC" w:rsidRPr="00DC7168">
        <w:rPr>
          <w:lang w:val="ru-RU"/>
        </w:rPr>
        <w:instrText>","</w:instrText>
      </w:r>
      <w:r w:rsidR="00AF0EFC">
        <w:rPr>
          <w:lang w:val="en-US"/>
        </w:rPr>
        <w:instrText>type</w:instrText>
      </w:r>
      <w:r w:rsidR="00AF0EFC" w:rsidRPr="00DC7168">
        <w:rPr>
          <w:lang w:val="ru-RU"/>
        </w:rPr>
        <w:instrText>":"</w:instrText>
      </w:r>
      <w:r w:rsidR="00AF0EFC">
        <w:rPr>
          <w:lang w:val="en-US"/>
        </w:rPr>
        <w:instrText>article</w:instrText>
      </w:r>
      <w:r w:rsidR="00AF0EFC" w:rsidRPr="00DC7168">
        <w:rPr>
          <w:lang w:val="ru-RU"/>
        </w:rPr>
        <w:instrText>-</w:instrText>
      </w:r>
      <w:r w:rsidR="00AF0EFC">
        <w:rPr>
          <w:lang w:val="en-US"/>
        </w:rPr>
        <w:instrText>journal</w:instrText>
      </w:r>
      <w:r w:rsidR="00AF0EFC" w:rsidRPr="00DC7168">
        <w:rPr>
          <w:lang w:val="ru-RU"/>
        </w:rPr>
        <w:instrText>","</w:instrText>
      </w:r>
      <w:r w:rsidR="00AF0EFC">
        <w:rPr>
          <w:lang w:val="en-US"/>
        </w:rPr>
        <w:instrText>volume</w:instrText>
      </w:r>
      <w:r w:rsidR="00AF0EFC" w:rsidRPr="00DC7168">
        <w:rPr>
          <w:lang w:val="ru-RU"/>
        </w:rPr>
        <w:instrText>":"5"},"</w:instrText>
      </w:r>
      <w:r w:rsidR="00AF0EFC">
        <w:rPr>
          <w:lang w:val="en-US"/>
        </w:rPr>
        <w:instrText>uris</w:instrText>
      </w:r>
      <w:r w:rsidR="00AF0EFC" w:rsidRPr="00DC7168">
        <w:rPr>
          <w:lang w:val="ru-RU"/>
        </w:rPr>
        <w:instrText>":["</w:instrText>
      </w:r>
      <w:r w:rsidR="00AF0EFC">
        <w:rPr>
          <w:lang w:val="en-US"/>
        </w:rPr>
        <w:instrText>http</w:instrText>
      </w:r>
      <w:r w:rsidR="00AF0EFC" w:rsidRPr="00DC7168">
        <w:rPr>
          <w:lang w:val="ru-RU"/>
        </w:rPr>
        <w:instrText>://</w:instrText>
      </w:r>
      <w:r w:rsidR="00AF0EFC">
        <w:rPr>
          <w:lang w:val="en-US"/>
        </w:rPr>
        <w:instrText>www</w:instrText>
      </w:r>
      <w:r w:rsidR="00AF0EFC" w:rsidRPr="00DC7168">
        <w:rPr>
          <w:lang w:val="ru-RU"/>
        </w:rPr>
        <w:instrText>.</w:instrText>
      </w:r>
      <w:r w:rsidR="00AF0EFC">
        <w:rPr>
          <w:lang w:val="en-US"/>
        </w:rPr>
        <w:instrText>mendeley</w:instrText>
      </w:r>
      <w:r w:rsidR="00AF0EFC" w:rsidRPr="00DC7168">
        <w:rPr>
          <w:lang w:val="ru-RU"/>
        </w:rPr>
        <w:instrText>.</w:instrText>
      </w:r>
      <w:r w:rsidR="00AF0EFC">
        <w:rPr>
          <w:lang w:val="en-US"/>
        </w:rPr>
        <w:instrText>com</w:instrText>
      </w:r>
      <w:r w:rsidR="00AF0EFC" w:rsidRPr="00DC7168">
        <w:rPr>
          <w:lang w:val="ru-RU"/>
        </w:rPr>
        <w:instrText>/</w:instrText>
      </w:r>
      <w:r w:rsidR="00AF0EFC">
        <w:rPr>
          <w:lang w:val="en-US"/>
        </w:rPr>
        <w:instrText>documents</w:instrText>
      </w:r>
      <w:r w:rsidR="00AF0EFC" w:rsidRPr="00DC7168">
        <w:rPr>
          <w:lang w:val="ru-RU"/>
        </w:rPr>
        <w:instrText>/?</w:instrText>
      </w:r>
      <w:r w:rsidR="00AF0EFC">
        <w:rPr>
          <w:lang w:val="en-US"/>
        </w:rPr>
        <w:instrText>uuid</w:instrText>
      </w:r>
      <w:r w:rsidR="00AF0EFC" w:rsidRPr="00DC7168">
        <w:rPr>
          <w:lang w:val="ru-RU"/>
        </w:rPr>
        <w:instrText>=</w:instrText>
      </w:r>
      <w:r w:rsidR="00AF0EFC">
        <w:rPr>
          <w:lang w:val="en-US"/>
        </w:rPr>
        <w:instrText>b</w:instrText>
      </w:r>
      <w:r w:rsidR="00AF0EFC" w:rsidRPr="00DC7168">
        <w:rPr>
          <w:lang w:val="ru-RU"/>
        </w:rPr>
        <w:instrText>763</w:instrText>
      </w:r>
      <w:r w:rsidR="00AF0EFC">
        <w:rPr>
          <w:lang w:val="en-US"/>
        </w:rPr>
        <w:instrText>c</w:instrText>
      </w:r>
      <w:r w:rsidR="00AF0EFC" w:rsidRPr="00DC7168">
        <w:rPr>
          <w:lang w:val="ru-RU"/>
        </w:rPr>
        <w:instrText>490-</w:instrText>
      </w:r>
      <w:r w:rsidR="00AF0EFC">
        <w:rPr>
          <w:lang w:val="en-US"/>
        </w:rPr>
        <w:instrText>ba</w:instrText>
      </w:r>
      <w:r w:rsidR="00AF0EFC" w:rsidRPr="00DC7168">
        <w:rPr>
          <w:lang w:val="ru-RU"/>
        </w:rPr>
        <w:instrText>3</w:instrText>
      </w:r>
      <w:r w:rsidR="00AF0EFC">
        <w:rPr>
          <w:lang w:val="en-US"/>
        </w:rPr>
        <w:instrText>e</w:instrText>
      </w:r>
      <w:r w:rsidR="00AF0EFC" w:rsidRPr="00DC7168">
        <w:rPr>
          <w:lang w:val="ru-RU"/>
        </w:rPr>
        <w:instrText>-3192-8939-</w:instrText>
      </w:r>
      <w:r w:rsidR="00AF0EFC">
        <w:rPr>
          <w:lang w:val="en-US"/>
        </w:rPr>
        <w:instrText>e</w:instrText>
      </w:r>
      <w:r w:rsidR="00AF0EFC" w:rsidRPr="00DC7168">
        <w:rPr>
          <w:lang w:val="ru-RU"/>
        </w:rPr>
        <w:instrText>8</w:instrText>
      </w:r>
      <w:r w:rsidR="00AF0EFC">
        <w:rPr>
          <w:lang w:val="en-US"/>
        </w:rPr>
        <w:instrText>b</w:instrText>
      </w:r>
      <w:r w:rsidR="00AF0EFC" w:rsidRPr="00DC7168">
        <w:rPr>
          <w:lang w:val="ru-RU"/>
        </w:rPr>
        <w:instrText>4504</w:instrText>
      </w:r>
      <w:r w:rsidR="00AF0EFC">
        <w:rPr>
          <w:lang w:val="en-US"/>
        </w:rPr>
        <w:instrText>b</w:instrText>
      </w:r>
      <w:r w:rsidR="00AF0EFC" w:rsidRPr="00DC7168">
        <w:rPr>
          <w:lang w:val="ru-RU"/>
        </w:rPr>
        <w:instrText>091</w:instrText>
      </w:r>
      <w:r w:rsidR="00AF0EFC">
        <w:rPr>
          <w:lang w:val="en-US"/>
        </w:rPr>
        <w:instrText>a</w:instrText>
      </w:r>
      <w:r w:rsidR="00AF0EFC" w:rsidRPr="00DC7168">
        <w:rPr>
          <w:lang w:val="ru-RU"/>
        </w:rPr>
        <w:instrText>"]}],"</w:instrText>
      </w:r>
      <w:r w:rsidR="00AF0EFC">
        <w:rPr>
          <w:lang w:val="en-US"/>
        </w:rPr>
        <w:instrText>mendeley</w:instrText>
      </w:r>
      <w:r w:rsidR="00AF0EFC" w:rsidRPr="00DC7168">
        <w:rPr>
          <w:lang w:val="ru-RU"/>
        </w:rPr>
        <w:instrText>":{"</w:instrText>
      </w:r>
      <w:r w:rsidR="00AF0EFC">
        <w:rPr>
          <w:lang w:val="en-US"/>
        </w:rPr>
        <w:instrText>formattedCitation</w:instrText>
      </w:r>
      <w:r w:rsidR="00AF0EFC" w:rsidRPr="00DC7168">
        <w:rPr>
          <w:lang w:val="ru-RU"/>
        </w:rPr>
        <w:instrText>":"[55]","</w:instrText>
      </w:r>
      <w:r w:rsidR="00AF0EFC">
        <w:rPr>
          <w:lang w:val="en-US"/>
        </w:rPr>
        <w:instrText>plainTextFormattedCitation</w:instrText>
      </w:r>
      <w:r w:rsidR="00AF0EFC" w:rsidRPr="00DC7168">
        <w:rPr>
          <w:lang w:val="ru-RU"/>
        </w:rPr>
        <w:instrText>":"[55]","</w:instrText>
      </w:r>
      <w:r w:rsidR="00AF0EFC">
        <w:rPr>
          <w:lang w:val="en-US"/>
        </w:rPr>
        <w:instrText>previouslyFormattedCitation</w:instrText>
      </w:r>
      <w:r w:rsidR="00AF0EFC" w:rsidRPr="00DC7168">
        <w:rPr>
          <w:lang w:val="ru-RU"/>
        </w:rPr>
        <w:instrText>":"[55]"},"</w:instrText>
      </w:r>
      <w:r w:rsidR="00AF0EFC">
        <w:rPr>
          <w:lang w:val="en-US"/>
        </w:rPr>
        <w:instrText>properties</w:instrText>
      </w:r>
      <w:r w:rsidR="00AF0EFC" w:rsidRPr="00DC7168">
        <w:rPr>
          <w:lang w:val="ru-RU"/>
        </w:rPr>
        <w:instrText>":{"</w:instrText>
      </w:r>
      <w:r w:rsidR="00AF0EFC">
        <w:rPr>
          <w:lang w:val="en-US"/>
        </w:rPr>
        <w:instrText>noteIndex</w:instrText>
      </w:r>
      <w:r w:rsidR="00AF0EFC" w:rsidRPr="00DC7168">
        <w:rPr>
          <w:lang w:val="ru-RU"/>
        </w:rPr>
        <w:instrText>":0},"</w:instrText>
      </w:r>
      <w:r w:rsidR="00AF0EFC">
        <w:rPr>
          <w:lang w:val="en-US"/>
        </w:rPr>
        <w:instrText>schema</w:instrText>
      </w:r>
      <w:r w:rsidR="00AF0EFC" w:rsidRPr="00DC7168">
        <w:rPr>
          <w:lang w:val="ru-RU"/>
        </w:rPr>
        <w:instrText>":"</w:instrText>
      </w:r>
      <w:r w:rsidR="00AF0EFC">
        <w:rPr>
          <w:lang w:val="en-US"/>
        </w:rPr>
        <w:instrText>https</w:instrText>
      </w:r>
      <w:r w:rsidR="00AF0EFC" w:rsidRPr="00DC7168">
        <w:rPr>
          <w:lang w:val="ru-RU"/>
        </w:rPr>
        <w:instrText>://</w:instrText>
      </w:r>
      <w:r w:rsidR="00AF0EFC">
        <w:rPr>
          <w:lang w:val="en-US"/>
        </w:rPr>
        <w:instrText>github</w:instrText>
      </w:r>
      <w:r w:rsidR="00AF0EFC" w:rsidRPr="00DC7168">
        <w:rPr>
          <w:lang w:val="ru-RU"/>
        </w:rPr>
        <w:instrText>.</w:instrText>
      </w:r>
      <w:r w:rsidR="00AF0EFC">
        <w:rPr>
          <w:lang w:val="en-US"/>
        </w:rPr>
        <w:instrText>com</w:instrText>
      </w:r>
      <w:r w:rsidR="00AF0EFC" w:rsidRPr="00DC7168">
        <w:rPr>
          <w:lang w:val="ru-RU"/>
        </w:rPr>
        <w:instrText>/</w:instrText>
      </w:r>
      <w:r w:rsidR="00AF0EFC">
        <w:rPr>
          <w:lang w:val="en-US"/>
        </w:rPr>
        <w:instrText>citation</w:instrText>
      </w:r>
      <w:r w:rsidR="00AF0EFC" w:rsidRPr="00DC7168">
        <w:rPr>
          <w:lang w:val="ru-RU"/>
        </w:rPr>
        <w:instrText>-</w:instrText>
      </w:r>
      <w:r w:rsidR="00AF0EFC">
        <w:rPr>
          <w:lang w:val="en-US"/>
        </w:rPr>
        <w:instrText>style</w:instrText>
      </w:r>
      <w:r w:rsidR="00AF0EFC" w:rsidRPr="00DC7168">
        <w:rPr>
          <w:lang w:val="ru-RU"/>
        </w:rPr>
        <w:instrText>-</w:instrText>
      </w:r>
      <w:r w:rsidR="00AF0EFC">
        <w:rPr>
          <w:lang w:val="en-US"/>
        </w:rPr>
        <w:instrText>language</w:instrText>
      </w:r>
      <w:r w:rsidR="00AF0EFC" w:rsidRPr="00DC7168">
        <w:rPr>
          <w:lang w:val="ru-RU"/>
        </w:rPr>
        <w:instrText>/</w:instrText>
      </w:r>
      <w:r w:rsidR="00AF0EFC">
        <w:rPr>
          <w:lang w:val="en-US"/>
        </w:rPr>
        <w:instrText>schema</w:instrText>
      </w:r>
      <w:r w:rsidR="00AF0EFC" w:rsidRPr="00DC7168">
        <w:rPr>
          <w:lang w:val="ru-RU"/>
        </w:rPr>
        <w:instrText>/</w:instrText>
      </w:r>
      <w:r w:rsidR="00AF0EFC">
        <w:rPr>
          <w:lang w:val="en-US"/>
        </w:rPr>
        <w:instrText>raw</w:instrText>
      </w:r>
      <w:r w:rsidR="00AF0EFC" w:rsidRPr="00DC7168">
        <w:rPr>
          <w:lang w:val="ru-RU"/>
        </w:rPr>
        <w:instrText>/</w:instrText>
      </w:r>
      <w:r w:rsidR="00AF0EFC">
        <w:rPr>
          <w:lang w:val="en-US"/>
        </w:rPr>
        <w:instrText>master</w:instrText>
      </w:r>
      <w:r w:rsidR="00AF0EFC" w:rsidRPr="00DC7168">
        <w:rPr>
          <w:lang w:val="ru-RU"/>
        </w:rPr>
        <w:instrText>/</w:instrText>
      </w:r>
      <w:r w:rsidR="00AF0EFC">
        <w:rPr>
          <w:lang w:val="en-US"/>
        </w:rPr>
        <w:instrText>csl</w:instrText>
      </w:r>
      <w:r w:rsidR="00AF0EFC" w:rsidRPr="00DC7168">
        <w:rPr>
          <w:lang w:val="ru-RU"/>
        </w:rPr>
        <w:instrText>-</w:instrText>
      </w:r>
      <w:r w:rsidR="00AF0EFC">
        <w:rPr>
          <w:lang w:val="en-US"/>
        </w:rPr>
        <w:instrText>citation</w:instrText>
      </w:r>
      <w:r w:rsidR="00AF0EFC" w:rsidRPr="00DC7168">
        <w:rPr>
          <w:lang w:val="ru-RU"/>
        </w:rPr>
        <w:instrText>.</w:instrText>
      </w:r>
      <w:r w:rsidR="00AF0EFC">
        <w:rPr>
          <w:lang w:val="en-US"/>
        </w:rPr>
        <w:instrText>json</w:instrText>
      </w:r>
      <w:r w:rsidR="00AF0EFC" w:rsidRPr="00DC7168">
        <w:rPr>
          <w:lang w:val="ru-RU"/>
        </w:rPr>
        <w:instrText>"}</w:instrText>
      </w:r>
      <w:r w:rsidR="00B60B84" w:rsidRPr="00AC5C3A">
        <w:rPr>
          <w:lang w:val="en-US"/>
        </w:rPr>
        <w:fldChar w:fldCharType="separate"/>
      </w:r>
      <w:r w:rsidR="00CC335E" w:rsidRPr="00CC335E">
        <w:rPr>
          <w:noProof/>
          <w:lang w:val="ru-RU"/>
        </w:rPr>
        <w:t>[55]</w:t>
      </w:r>
      <w:r w:rsidR="00B60B84" w:rsidRPr="00AC5C3A">
        <w:rPr>
          <w:lang w:val="en-US"/>
        </w:rPr>
        <w:fldChar w:fldCharType="end"/>
      </w:r>
      <w:r w:rsidR="00B60B84" w:rsidRPr="00AC5C3A">
        <w:rPr>
          <w:lang w:val="ru-RU"/>
        </w:rPr>
        <w:t>.</w:t>
      </w:r>
    </w:p>
    <w:p w14:paraId="282449D8" w14:textId="19438EB2" w:rsidR="00C97CC9" w:rsidRPr="00AC5C3A" w:rsidRDefault="00EA064D" w:rsidP="00B60B84">
      <w:pPr>
        <w:pStyle w:val="a4"/>
        <w:contextualSpacing/>
        <w:divId w:val="961032325"/>
      </w:pPr>
      <w:r w:rsidRPr="00AC5C3A">
        <w:rPr>
          <w:rStyle w:val="affd"/>
        </w:rPr>
        <w:t>Уровень убедительности рекомендации</w:t>
      </w:r>
      <w:r w:rsidRPr="00AC5C3A">
        <w:t xml:space="preserve"> </w:t>
      </w:r>
      <w:r w:rsidR="007A4F19" w:rsidRPr="00AC5C3A">
        <w:rPr>
          <w:lang w:val="ru-RU"/>
        </w:rPr>
        <w:t xml:space="preserve">‒ </w:t>
      </w:r>
      <w:r w:rsidR="00B60B84" w:rsidRPr="00AC5C3A">
        <w:rPr>
          <w:b/>
          <w:lang w:val="en-US"/>
        </w:rPr>
        <w:t>C</w:t>
      </w:r>
      <w:r w:rsidR="00B60B84" w:rsidRPr="00AC5C3A">
        <w:rPr>
          <w:rStyle w:val="affd"/>
        </w:rPr>
        <w:t xml:space="preserve"> </w:t>
      </w:r>
      <w:r w:rsidRPr="00AC5C3A">
        <w:rPr>
          <w:rStyle w:val="affd"/>
        </w:rPr>
        <w:t>(уровень достоверности доказательств</w:t>
      </w:r>
      <w:r w:rsidRPr="00AC5C3A">
        <w:t xml:space="preserve"> </w:t>
      </w:r>
      <w:r w:rsidR="007A4F19" w:rsidRPr="00AC5C3A">
        <w:rPr>
          <w:lang w:val="ru-RU"/>
        </w:rPr>
        <w:t xml:space="preserve">‒ </w:t>
      </w:r>
      <w:r w:rsidR="00B60B84" w:rsidRPr="00AC5C3A">
        <w:rPr>
          <w:rStyle w:val="affd"/>
          <w:lang w:val="ru-RU"/>
        </w:rPr>
        <w:t>4</w:t>
      </w:r>
      <w:r w:rsidRPr="00AC5C3A">
        <w:rPr>
          <w:rStyle w:val="affd"/>
        </w:rPr>
        <w:t>)</w:t>
      </w:r>
    </w:p>
    <w:p w14:paraId="1331BD3C" w14:textId="77777777" w:rsidR="00C97CC9" w:rsidRPr="00AC5C3A" w:rsidRDefault="00060710" w:rsidP="009D0271">
      <w:pPr>
        <w:pStyle w:val="2"/>
        <w:divId w:val="961032325"/>
        <w:rPr>
          <w:rStyle w:val="affd"/>
          <w:b/>
          <w:bCs w:val="0"/>
        </w:rPr>
      </w:pPr>
      <w:bookmarkStart w:id="31" w:name="_Toc64501884"/>
      <w:r w:rsidRPr="00AC5C3A">
        <w:rPr>
          <w:rStyle w:val="affd"/>
          <w:b/>
          <w:bCs w:val="0"/>
        </w:rPr>
        <w:t xml:space="preserve">3.9. </w:t>
      </w:r>
      <w:r w:rsidR="00EA064D" w:rsidRPr="00AC5C3A">
        <w:rPr>
          <w:rStyle w:val="affd"/>
          <w:b/>
          <w:bCs w:val="0"/>
        </w:rPr>
        <w:t>Терапия ОПЛ, индуцированного предшествующей химиотерапией</w:t>
      </w:r>
      <w:bookmarkEnd w:id="31"/>
    </w:p>
    <w:p w14:paraId="7635717F" w14:textId="7CD26560" w:rsidR="004A681E" w:rsidRPr="00AC5C3A" w:rsidRDefault="00EA064D" w:rsidP="008A5580">
      <w:pPr>
        <w:pStyle w:val="32"/>
        <w:numPr>
          <w:ilvl w:val="0"/>
          <w:numId w:val="18"/>
        </w:numPr>
        <w:ind w:left="709"/>
        <w:divId w:val="961032325"/>
        <w:rPr>
          <w:rStyle w:val="affd"/>
          <w:lang w:val="ru-RU"/>
        </w:rPr>
      </w:pPr>
      <w:r w:rsidRPr="00AC5C3A">
        <w:rPr>
          <w:rStyle w:val="affd"/>
        </w:rPr>
        <w:t>Рекомендуется</w:t>
      </w:r>
      <w:r w:rsidRPr="00AC5C3A">
        <w:t xml:space="preserve"> лечение пациентов со вторичным ОПЛ как </w:t>
      </w:r>
      <w:r w:rsidR="00060710" w:rsidRPr="00AC5C3A">
        <w:t xml:space="preserve">первичного </w:t>
      </w:r>
      <w:r w:rsidRPr="00AC5C3A">
        <w:t xml:space="preserve">ОПЛ с поправкой на возможную кардиотоксичность вследствие предшествующей </w:t>
      </w:r>
      <w:r w:rsidR="00923D1F" w:rsidRPr="00AC5C3A">
        <w:t xml:space="preserve">терапии </w:t>
      </w:r>
      <w:r w:rsidRPr="00AC5C3A">
        <w:t>антрациклинами и перенесенных инфекционных осложнений</w:t>
      </w:r>
      <w:r w:rsidR="00764430" w:rsidRPr="00AC5C3A">
        <w:rPr>
          <w:b/>
        </w:rPr>
        <w:t xml:space="preserve"> </w:t>
      </w:r>
      <w:r w:rsidR="00060710" w:rsidRPr="00AC5C3A">
        <w:fldChar w:fldCharType="begin" w:fldLock="1"/>
      </w:r>
      <w:r w:rsidR="00AF0EFC">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3,5,40]","plainTextFormattedCitation":"[1–3,5,40]","previouslyFormattedCitation":"[1–3,5,40]"},"properties":{"noteIndex":0},"schema":"https://github.com/citation-style-language/schema/raw/master/csl-citation.json"}</w:instrText>
      </w:r>
      <w:r w:rsidR="00060710" w:rsidRPr="00AC5C3A">
        <w:fldChar w:fldCharType="separate"/>
      </w:r>
      <w:r w:rsidR="00CC335E" w:rsidRPr="00CC335E">
        <w:rPr>
          <w:noProof/>
        </w:rPr>
        <w:t>[1–3,5,40]</w:t>
      </w:r>
      <w:r w:rsidR="00060710" w:rsidRPr="00AC5C3A">
        <w:fldChar w:fldCharType="end"/>
      </w:r>
      <w:r w:rsidRPr="00AC5C3A">
        <w:rPr>
          <w:rStyle w:val="affd"/>
          <w:b w:val="0"/>
        </w:rPr>
        <w:t>.</w:t>
      </w:r>
      <w:r w:rsidR="002012F7" w:rsidRPr="00AC5C3A">
        <w:rPr>
          <w:rStyle w:val="affd"/>
          <w:b w:val="0"/>
          <w:lang w:val="ru-RU"/>
        </w:rPr>
        <w:t xml:space="preserve"> </w:t>
      </w:r>
    </w:p>
    <w:p w14:paraId="7B501902" w14:textId="774B87ED" w:rsidR="00094FE5" w:rsidRPr="00AC5C3A" w:rsidRDefault="00EA064D" w:rsidP="00B60B84">
      <w:pPr>
        <w:pStyle w:val="a4"/>
        <w:contextualSpacing/>
        <w:divId w:val="961032325"/>
        <w:rPr>
          <w:rStyle w:val="affd"/>
          <w:szCs w:val="20"/>
          <w:lang w:val="ru-RU" w:eastAsia="x-none"/>
        </w:rPr>
      </w:pPr>
      <w:r w:rsidRPr="00AC5C3A">
        <w:rPr>
          <w:rStyle w:val="affd"/>
        </w:rPr>
        <w:t xml:space="preserve">Уровень убедительности рекомендации </w:t>
      </w:r>
      <w:r w:rsidR="00094FE5" w:rsidRPr="00AC5C3A">
        <w:rPr>
          <w:rStyle w:val="affd"/>
          <w:lang w:val="ru-RU"/>
        </w:rPr>
        <w:t xml:space="preserve">‒ </w:t>
      </w:r>
      <w:r w:rsidR="00060710" w:rsidRPr="00AC5C3A">
        <w:rPr>
          <w:rStyle w:val="affd"/>
        </w:rPr>
        <w:t>С</w:t>
      </w:r>
      <w:r w:rsidRPr="00AC5C3A">
        <w:rPr>
          <w:rStyle w:val="affd"/>
        </w:rPr>
        <w:t xml:space="preserve"> (уровень достоверности доказательств</w:t>
      </w:r>
      <w:r w:rsidRPr="00AC5C3A">
        <w:t xml:space="preserve"> </w:t>
      </w:r>
      <w:r w:rsidR="00094FE5" w:rsidRPr="00AC5C3A">
        <w:rPr>
          <w:lang w:val="ru-RU"/>
        </w:rPr>
        <w:t xml:space="preserve">‒ </w:t>
      </w:r>
      <w:r w:rsidR="00060710" w:rsidRPr="00AC5C3A">
        <w:rPr>
          <w:rStyle w:val="affd"/>
        </w:rPr>
        <w:t>5</w:t>
      </w:r>
      <w:r w:rsidRPr="00AC5C3A">
        <w:rPr>
          <w:rStyle w:val="affd"/>
        </w:rPr>
        <w:t>)</w:t>
      </w:r>
    </w:p>
    <w:p w14:paraId="4ADC55F1" w14:textId="77777777" w:rsidR="005E4A00" w:rsidRPr="001D4665" w:rsidRDefault="005E4A00" w:rsidP="001D4665">
      <w:pPr>
        <w:pStyle w:val="2"/>
        <w:divId w:val="961032325"/>
        <w:rPr>
          <w:rStyle w:val="affd"/>
          <w:b/>
          <w:bCs w:val="0"/>
        </w:rPr>
      </w:pPr>
      <w:bookmarkStart w:id="32" w:name="_Toc17907276"/>
      <w:bookmarkStart w:id="33" w:name="_Toc64501885"/>
      <w:r w:rsidRPr="001D4665">
        <w:rPr>
          <w:rStyle w:val="affd"/>
          <w:b/>
          <w:bCs w:val="0"/>
        </w:rPr>
        <w:t>3.10</w:t>
      </w:r>
      <w:r w:rsidR="00094FE5" w:rsidRPr="001D4665">
        <w:rPr>
          <w:rStyle w:val="affd"/>
          <w:b/>
          <w:bCs w:val="0"/>
        </w:rPr>
        <w:t>.</w:t>
      </w:r>
      <w:r w:rsidRPr="001D4665">
        <w:rPr>
          <w:rStyle w:val="affd"/>
          <w:b/>
          <w:bCs w:val="0"/>
        </w:rPr>
        <w:t> Сопроводительная терапия</w:t>
      </w:r>
      <w:bookmarkEnd w:id="32"/>
      <w:bookmarkEnd w:id="33"/>
    </w:p>
    <w:p w14:paraId="01D9CDE7" w14:textId="537747A5" w:rsidR="004A681E" w:rsidRPr="00AC5C3A" w:rsidRDefault="00E077E9" w:rsidP="008A5580">
      <w:pPr>
        <w:pStyle w:val="32"/>
        <w:numPr>
          <w:ilvl w:val="0"/>
          <w:numId w:val="18"/>
        </w:numPr>
        <w:ind w:left="709"/>
        <w:divId w:val="961032325"/>
        <w:rPr>
          <w:lang w:val="ru-RU"/>
        </w:rPr>
      </w:pPr>
      <w:r w:rsidRPr="00AC5C3A">
        <w:rPr>
          <w:b/>
        </w:rPr>
        <w:t xml:space="preserve">Рекомендуется </w:t>
      </w:r>
      <w:r w:rsidRPr="00AC5C3A">
        <w:t xml:space="preserve">всем пациентам сопроводительная терапия для профилактики осложнений на фоне основной терапии </w:t>
      </w:r>
      <w:r w:rsidRPr="00AC5C3A">
        <w:fldChar w:fldCharType="begin" w:fldLock="1"/>
      </w:r>
      <w:r w:rsidR="009D042B"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Pr="00AC5C3A">
        <w:fldChar w:fldCharType="separate"/>
      </w:r>
      <w:r w:rsidR="00EA7DAE" w:rsidRPr="00AC5C3A">
        <w:rPr>
          <w:noProof/>
        </w:rPr>
        <w:t>[1–3,5]</w:t>
      </w:r>
      <w:r w:rsidRPr="00AC5C3A">
        <w:fldChar w:fldCharType="end"/>
      </w:r>
      <w:r w:rsidRPr="00AC5C3A">
        <w:t>.</w:t>
      </w:r>
      <w:r w:rsidR="002012F7" w:rsidRPr="00AC5C3A">
        <w:rPr>
          <w:lang w:val="ru-RU"/>
        </w:rPr>
        <w:t xml:space="preserve"> </w:t>
      </w:r>
    </w:p>
    <w:p w14:paraId="1BBCD81C" w14:textId="6F4BD2A4" w:rsidR="00E077E9" w:rsidRPr="00AC5C3A" w:rsidRDefault="00E077E9" w:rsidP="00AA528A">
      <w:pPr>
        <w:pStyle w:val="a4"/>
        <w:contextualSpacing/>
        <w:divId w:val="961032325"/>
        <w:rPr>
          <w:rStyle w:val="ListLabel10"/>
          <w:rFonts w:cs="Times New Roman"/>
          <w:szCs w:val="20"/>
          <w:lang w:val="ru-RU" w:eastAsia="x-none"/>
        </w:rPr>
      </w:pPr>
      <w:r w:rsidRPr="00AC5C3A">
        <w:rPr>
          <w:rStyle w:val="affd"/>
        </w:rPr>
        <w:t xml:space="preserve">Уровень убедительности рекомендации </w:t>
      </w:r>
      <w:r w:rsidR="00F145FE" w:rsidRPr="00AC5C3A">
        <w:rPr>
          <w:rStyle w:val="affd"/>
          <w:lang w:val="ru-RU"/>
        </w:rPr>
        <w:t xml:space="preserve">‒ </w:t>
      </w:r>
      <w:r w:rsidRPr="00AC5C3A">
        <w:rPr>
          <w:rStyle w:val="affd"/>
          <w:lang w:val="en-US"/>
        </w:rPr>
        <w:t>C</w:t>
      </w:r>
      <w:r w:rsidRPr="00AC5C3A">
        <w:rPr>
          <w:rStyle w:val="affd"/>
        </w:rPr>
        <w:t xml:space="preserve"> (уровень достоверности доказательств – 5</w:t>
      </w:r>
      <w:r w:rsidR="00F145FE" w:rsidRPr="00AC5C3A">
        <w:rPr>
          <w:rStyle w:val="affd"/>
          <w:lang w:val="ru-RU"/>
        </w:rPr>
        <w:t>)</w:t>
      </w:r>
    </w:p>
    <w:p w14:paraId="36BB5EB3" w14:textId="31296F59" w:rsidR="00E077E9" w:rsidRPr="00AC5C3A" w:rsidRDefault="00E077E9" w:rsidP="00F145FE">
      <w:pPr>
        <w:pStyle w:val="a4"/>
        <w:contextualSpacing/>
        <w:divId w:val="961032325"/>
        <w:rPr>
          <w:b/>
          <w:i/>
        </w:rPr>
      </w:pPr>
      <w:r w:rsidRPr="00AC5C3A">
        <w:rPr>
          <w:b/>
        </w:rPr>
        <w:t xml:space="preserve">Комментарии: </w:t>
      </w:r>
      <w:r w:rsidRPr="00AC5C3A">
        <w:rPr>
          <w:i/>
        </w:rPr>
        <w:t>применяется</w:t>
      </w:r>
      <w:r w:rsidRPr="00AC5C3A">
        <w:rPr>
          <w:b/>
          <w:i/>
        </w:rPr>
        <w:t xml:space="preserve"> </w:t>
      </w:r>
      <w:r w:rsidRPr="00AC5C3A">
        <w:rPr>
          <w:i/>
        </w:rPr>
        <w:t>назначение аллопуринола** (300 мг/м</w:t>
      </w:r>
      <w:r w:rsidRPr="00AC5C3A">
        <w:rPr>
          <w:i/>
          <w:vertAlign w:val="superscript"/>
        </w:rPr>
        <w:t>2</w:t>
      </w:r>
      <w:r w:rsidRPr="00AC5C3A">
        <w:rPr>
          <w:i/>
        </w:rPr>
        <w:t>) в первые часы диагностики ОЛ. Объем вводимой жидкости при ОПЛ</w:t>
      </w:r>
      <w:r w:rsidR="00AA528A" w:rsidRPr="00AC5C3A">
        <w:rPr>
          <w:i/>
          <w:lang w:val="ru-RU"/>
        </w:rPr>
        <w:t xml:space="preserve"> (раствор натрия хлорида**, раствор декстрозы**, </w:t>
      </w:r>
      <w:r w:rsidRPr="00AC5C3A">
        <w:rPr>
          <w:i/>
        </w:rPr>
        <w:t>СЗП, криопреципитат</w:t>
      </w:r>
      <w:r w:rsidR="00AA528A" w:rsidRPr="00AC5C3A">
        <w:rPr>
          <w:i/>
          <w:lang w:val="ru-RU"/>
        </w:rPr>
        <w:t xml:space="preserve">, </w:t>
      </w:r>
      <w:r w:rsidRPr="00AC5C3A">
        <w:rPr>
          <w:i/>
        </w:rPr>
        <w:t>альбумин</w:t>
      </w:r>
      <w:r w:rsidR="008E674B" w:rsidRPr="00AC5C3A">
        <w:rPr>
          <w:i/>
          <w:lang w:val="ru-RU"/>
        </w:rPr>
        <w:t>**</w:t>
      </w:r>
      <w:r w:rsidR="00AA528A" w:rsidRPr="00AC5C3A">
        <w:rPr>
          <w:i/>
          <w:lang w:val="ru-RU"/>
        </w:rPr>
        <w:t>,</w:t>
      </w:r>
      <w:r w:rsidRPr="00AC5C3A">
        <w:rPr>
          <w:i/>
        </w:rPr>
        <w:t xml:space="preserve"> при необходимости, тромбоциты, эритроциты) в течение суток может составлять более 3</w:t>
      </w:r>
      <w:r w:rsidR="001E014D" w:rsidRPr="00AC5C3A">
        <w:rPr>
          <w:i/>
          <w:lang w:val="ru-RU"/>
        </w:rPr>
        <w:t> </w:t>
      </w:r>
      <w:r w:rsidRPr="00AC5C3A">
        <w:rPr>
          <w:i/>
        </w:rPr>
        <w:t>л, поэтому необходим</w:t>
      </w:r>
      <w:r w:rsidR="001E014D" w:rsidRPr="00AC5C3A">
        <w:rPr>
          <w:i/>
          <w:lang w:val="ru-RU"/>
        </w:rPr>
        <w:t>ы</w:t>
      </w:r>
      <w:r w:rsidRPr="00AC5C3A">
        <w:rPr>
          <w:i/>
        </w:rPr>
        <w:t xml:space="preserve"> очень жесткий контроль водного баланса и стимуляция диуреза. Также следует помнить, что гиперволемия при ОПЛ может провоцировать более высокий риск легочных осложнений, сердечной недостаточности, имитировать синдром дифференцировки опухолевых клеток.</w:t>
      </w:r>
    </w:p>
    <w:p w14:paraId="4D2CD02B" w14:textId="77777777" w:rsidR="00E077E9" w:rsidRPr="00AC5C3A" w:rsidRDefault="00E077E9" w:rsidP="00E077E9">
      <w:pPr>
        <w:pStyle w:val="a4"/>
        <w:contextualSpacing/>
        <w:divId w:val="961032325"/>
        <w:rPr>
          <w:i/>
        </w:rPr>
      </w:pPr>
      <w:r w:rsidRPr="00AC5C3A">
        <w:rPr>
          <w:i/>
        </w:rPr>
        <w:t>Важным для купирования осложнений на фоне начала ХТ при гиперлейкоцитозе, особенно на фоне большой волемической нагрузки и коагуляционных нарушений, является выполнение плазмаобмен</w:t>
      </w:r>
      <w:r w:rsidR="00DF0E12" w:rsidRPr="00AC5C3A">
        <w:rPr>
          <w:i/>
          <w:lang w:val="ru-RU"/>
        </w:rPr>
        <w:t>а</w:t>
      </w:r>
      <w:r w:rsidRPr="00AC5C3A">
        <w:rPr>
          <w:i/>
        </w:rPr>
        <w:t>.</w:t>
      </w:r>
    </w:p>
    <w:p w14:paraId="4B3AE4FA" w14:textId="1E125D4C" w:rsidR="00E077E9" w:rsidRPr="00AC5C3A" w:rsidRDefault="00E077E9" w:rsidP="00E077E9">
      <w:pPr>
        <w:pStyle w:val="a4"/>
        <w:contextualSpacing/>
        <w:divId w:val="961032325"/>
        <w:rPr>
          <w:i/>
          <w:lang w:val="ru-RU"/>
        </w:rPr>
      </w:pPr>
      <w:r w:rsidRPr="00AC5C3A">
        <w:rPr>
          <w:i/>
        </w:rPr>
        <w:t>Назначение антибактериальных, противогрибковых</w:t>
      </w:r>
      <w:r w:rsidR="00AA528A" w:rsidRPr="00AC5C3A">
        <w:rPr>
          <w:i/>
          <w:lang w:val="ru-RU"/>
        </w:rPr>
        <w:t xml:space="preserve"> для  системного применения</w:t>
      </w:r>
      <w:r w:rsidRPr="00AC5C3A">
        <w:rPr>
          <w:i/>
        </w:rPr>
        <w:t>, противовирусных средств регламентируется при ОПЛ теми же правилами, которые используются в лечении ОМЛ. Применение колониестимулирующих факторов при ОПЛ не показано.</w:t>
      </w:r>
    </w:p>
    <w:p w14:paraId="2D6F1F1E" w14:textId="01414FF5" w:rsidR="006709EB" w:rsidRPr="00AC5C3A" w:rsidRDefault="00E077E9" w:rsidP="008A5580">
      <w:pPr>
        <w:pStyle w:val="32"/>
        <w:numPr>
          <w:ilvl w:val="0"/>
          <w:numId w:val="18"/>
        </w:numPr>
        <w:ind w:left="709"/>
        <w:divId w:val="961032325"/>
      </w:pPr>
      <w:r w:rsidRPr="00AC5C3A">
        <w:rPr>
          <w:rStyle w:val="affd"/>
        </w:rPr>
        <w:t>Не рекомендуется</w:t>
      </w:r>
      <w:r w:rsidRPr="00AC5C3A">
        <w:t xml:space="preserve"> у пациентов с верифицированным ОПЛ применять </w:t>
      </w:r>
      <w:r w:rsidR="008330ED" w:rsidRPr="00AC5C3A">
        <w:rPr>
          <w:lang w:val="ru-RU"/>
        </w:rPr>
        <w:t>#</w:t>
      </w:r>
      <w:r w:rsidRPr="00AC5C3A">
        <w:t xml:space="preserve">гидроксикарбамид**, так как он </w:t>
      </w:r>
      <w:r w:rsidRPr="00AC5C3A">
        <w:rPr>
          <w:iCs/>
        </w:rPr>
        <w:t xml:space="preserve">увеличивает риск тяжелых геморрагических осложнений </w:t>
      </w:r>
      <w:r w:rsidRPr="00AC5C3A">
        <w:fldChar w:fldCharType="begin" w:fldLock="1"/>
      </w:r>
      <w:r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Pr="00AC5C3A">
        <w:fldChar w:fldCharType="separate"/>
      </w:r>
      <w:r w:rsidRPr="00AC5C3A">
        <w:rPr>
          <w:noProof/>
        </w:rPr>
        <w:t>[2]</w:t>
      </w:r>
      <w:r w:rsidRPr="00AC5C3A">
        <w:fldChar w:fldCharType="end"/>
      </w:r>
      <w:r w:rsidRPr="00AC5C3A">
        <w:t xml:space="preserve">.  </w:t>
      </w:r>
    </w:p>
    <w:p w14:paraId="1B0982A4" w14:textId="2673A6CE" w:rsidR="00E077E9" w:rsidRPr="00AC5C3A" w:rsidRDefault="00E077E9" w:rsidP="00AA528A">
      <w:pPr>
        <w:pStyle w:val="a4"/>
        <w:contextualSpacing/>
        <w:divId w:val="961032325"/>
        <w:rPr>
          <w:rStyle w:val="affd"/>
        </w:rPr>
      </w:pPr>
      <w:r w:rsidRPr="00AC5C3A">
        <w:rPr>
          <w:rStyle w:val="affd"/>
        </w:rPr>
        <w:t xml:space="preserve">Уровень убедительности рекомендации </w:t>
      </w:r>
      <w:r w:rsidR="00357406" w:rsidRPr="00AC5C3A">
        <w:rPr>
          <w:rStyle w:val="affd"/>
        </w:rPr>
        <w:t xml:space="preserve">‒ </w:t>
      </w:r>
      <w:r w:rsidRPr="00AC5C3A">
        <w:rPr>
          <w:rStyle w:val="affd"/>
        </w:rPr>
        <w:t>C (уровень достоверности доказательств – 5)</w:t>
      </w:r>
    </w:p>
    <w:p w14:paraId="3D38CBE6" w14:textId="4F95B2B4" w:rsidR="00357406" w:rsidRPr="00AC5C3A" w:rsidRDefault="00E077E9" w:rsidP="00357406">
      <w:pPr>
        <w:pStyle w:val="a4"/>
        <w:contextualSpacing/>
        <w:divId w:val="961032325"/>
        <w:rPr>
          <w:b/>
          <w:i/>
          <w:iCs/>
          <w:lang w:val="ru-RU"/>
        </w:rPr>
      </w:pPr>
      <w:r w:rsidRPr="00AC5C3A">
        <w:rPr>
          <w:rStyle w:val="affd"/>
        </w:rPr>
        <w:t xml:space="preserve">Комментарии: </w:t>
      </w:r>
      <w:r w:rsidR="008330ED" w:rsidRPr="00AC5C3A">
        <w:rPr>
          <w:rStyle w:val="affd"/>
          <w:lang w:val="ru-RU"/>
        </w:rPr>
        <w:t>#</w:t>
      </w:r>
      <w:r w:rsidR="00357406" w:rsidRPr="00AC5C3A">
        <w:rPr>
          <w:rStyle w:val="affd"/>
          <w:b w:val="0"/>
          <w:i/>
          <w:iCs/>
          <w:lang w:val="ru-RU"/>
        </w:rPr>
        <w:t>г</w:t>
      </w:r>
      <w:r w:rsidRPr="00AC5C3A">
        <w:rPr>
          <w:rStyle w:val="affd"/>
          <w:b w:val="0"/>
          <w:i/>
          <w:iCs/>
        </w:rPr>
        <w:t>идроксикарбамид</w:t>
      </w:r>
      <w:r w:rsidR="00C146CE" w:rsidRPr="00AC5C3A">
        <w:rPr>
          <w:rStyle w:val="affd"/>
          <w:b w:val="0"/>
          <w:i/>
          <w:iCs/>
        </w:rPr>
        <w:t>**</w:t>
      </w:r>
      <w:r w:rsidRPr="00AC5C3A">
        <w:rPr>
          <w:rStyle w:val="affd"/>
          <w:b w:val="0"/>
          <w:i/>
          <w:iCs/>
        </w:rPr>
        <w:t xml:space="preserve"> (</w:t>
      </w:r>
      <w:r w:rsidR="00AA528A" w:rsidRPr="00AC5C3A">
        <w:rPr>
          <w:rStyle w:val="affd"/>
          <w:b w:val="0"/>
          <w:i/>
          <w:iCs/>
          <w:lang w:val="ru-RU"/>
        </w:rPr>
        <w:t xml:space="preserve">в режиме, зарегистрированном для хронического миелолейкоза, </w:t>
      </w:r>
      <w:r w:rsidRPr="00AC5C3A">
        <w:rPr>
          <w:rStyle w:val="affd"/>
          <w:b w:val="0"/>
          <w:i/>
          <w:iCs/>
        </w:rPr>
        <w:t>до 2</w:t>
      </w:r>
      <w:r w:rsidR="00357406" w:rsidRPr="00AC5C3A">
        <w:rPr>
          <w:rStyle w:val="affd"/>
          <w:b w:val="0"/>
          <w:i/>
          <w:iCs/>
          <w:lang w:val="ru-RU"/>
        </w:rPr>
        <w:t> </w:t>
      </w:r>
      <w:r w:rsidRPr="00AC5C3A">
        <w:rPr>
          <w:rStyle w:val="affd"/>
          <w:b w:val="0"/>
          <w:i/>
          <w:iCs/>
        </w:rPr>
        <w:t>г) может быть использован в случа</w:t>
      </w:r>
      <w:r w:rsidR="00357406" w:rsidRPr="00AC5C3A">
        <w:rPr>
          <w:rStyle w:val="affd"/>
          <w:b w:val="0"/>
          <w:i/>
          <w:iCs/>
          <w:lang w:val="ru-RU"/>
        </w:rPr>
        <w:t>е</w:t>
      </w:r>
      <w:r w:rsidRPr="00AC5C3A">
        <w:rPr>
          <w:rStyle w:val="affd"/>
          <w:b w:val="0"/>
          <w:i/>
          <w:iCs/>
        </w:rPr>
        <w:t xml:space="preserve"> развития лейкоцитоз</w:t>
      </w:r>
      <w:r w:rsidR="00357406" w:rsidRPr="00AC5C3A">
        <w:rPr>
          <w:rStyle w:val="affd"/>
          <w:b w:val="0"/>
          <w:i/>
          <w:iCs/>
          <w:lang w:val="ru-RU"/>
        </w:rPr>
        <w:t>а</w:t>
      </w:r>
      <w:r w:rsidRPr="00AC5C3A">
        <w:rPr>
          <w:rStyle w:val="affd"/>
          <w:b w:val="0"/>
          <w:i/>
          <w:iCs/>
        </w:rPr>
        <w:t xml:space="preserve"> на фоне терапии </w:t>
      </w:r>
      <w:r w:rsidR="00357406" w:rsidRPr="00AC5C3A">
        <w:rPr>
          <w:rStyle w:val="affd"/>
          <w:b w:val="0"/>
          <w:i/>
          <w:iCs/>
          <w:lang w:val="ru-RU"/>
        </w:rPr>
        <w:t>АТО</w:t>
      </w:r>
      <w:r w:rsidRPr="00AC5C3A">
        <w:rPr>
          <w:rStyle w:val="affd"/>
          <w:b w:val="0"/>
          <w:i/>
          <w:iCs/>
        </w:rPr>
        <w:t xml:space="preserve"> и </w:t>
      </w:r>
      <w:r w:rsidRPr="00AC5C3A">
        <w:rPr>
          <w:rStyle w:val="affd"/>
          <w:b w:val="0"/>
          <w:i/>
          <w:iCs/>
          <w:lang w:val="en-US"/>
        </w:rPr>
        <w:t>ATRA</w:t>
      </w:r>
      <w:r w:rsidR="00C146CE" w:rsidRPr="00AC5C3A">
        <w:rPr>
          <w:rStyle w:val="affd"/>
          <w:b w:val="0"/>
          <w:i/>
          <w:iCs/>
          <w:lang w:val="ru-RU"/>
        </w:rPr>
        <w:t>**</w:t>
      </w:r>
      <w:r w:rsidR="00357406" w:rsidRPr="00AC5C3A">
        <w:rPr>
          <w:rStyle w:val="affd"/>
          <w:b w:val="0"/>
          <w:i/>
          <w:iCs/>
          <w:lang w:val="ru-RU"/>
        </w:rPr>
        <w:t>.</w:t>
      </w:r>
    </w:p>
    <w:p w14:paraId="46F2FA5D" w14:textId="60F0200F" w:rsidR="004A681E" w:rsidRPr="00AC5C3A" w:rsidRDefault="005E4A00" w:rsidP="008A5580">
      <w:pPr>
        <w:pStyle w:val="32"/>
        <w:numPr>
          <w:ilvl w:val="0"/>
          <w:numId w:val="18"/>
        </w:numPr>
        <w:ind w:left="709"/>
        <w:divId w:val="961032325"/>
        <w:rPr>
          <w:b/>
          <w:bCs/>
          <w:lang w:val="ru-RU"/>
        </w:rPr>
      </w:pPr>
      <w:r w:rsidRPr="00AC5C3A">
        <w:rPr>
          <w:rStyle w:val="affd"/>
        </w:rPr>
        <w:t xml:space="preserve">Рекомендуется </w:t>
      </w:r>
      <w:r w:rsidRPr="00AC5C3A">
        <w:rPr>
          <w:rStyle w:val="affd"/>
          <w:b w:val="0"/>
        </w:rPr>
        <w:t>всем пациентам</w:t>
      </w:r>
      <w:r w:rsidRPr="00AC5C3A">
        <w:t xml:space="preserve"> при проведении ХТ с целью профилактики тошноты и рвоты использовать</w:t>
      </w:r>
      <w:r w:rsidR="00354D2B" w:rsidRPr="00AC5C3A">
        <w:rPr>
          <w:lang w:val="ru-RU"/>
        </w:rPr>
        <w:t xml:space="preserve"> противорвотные препараты</w:t>
      </w:r>
      <w:r w:rsidRPr="00AC5C3A">
        <w:t xml:space="preserve"> </w:t>
      </w:r>
      <w:r w:rsidRPr="00AC5C3A">
        <w:fldChar w:fldCharType="begin" w:fldLock="1"/>
      </w:r>
      <w:r w:rsidR="00AF0EFC">
        <w:instrText>ADDIN CSL_CITATION {"citationItems":[{"id":"ITEM-1","itemData":{"ISSN":"1592-8721","PMID":"16434375","abstract":"BACKGROUND AND OBJECTIVES The aim of this study was to evaluate the incidence and severity of chemotherapy-induced nausea and vomiting (CINV) in oncohematology in routine clinical practice, its impact on quality of life, and caregivers' perception of the extent of the problem. DESIGN AND METHODS This was a multicenter, prospective, observational follow-up study including: (i) acute myeloid leukemia patients treated with moderately to highly emetogenic chemotherapy and (ii) hematopoietic stem cell transplant recipients, without reduced intensity conditioning. No exclusion criteria were applied. All patients received at least one 5-HT3 antagonist for emesis prophylaxis. Patients recorded emetic episodes and rated nausea daily. Quality of life was assessed through a validated functional living Index-Emesis questionnaire. A survey of caregivers' predictions of CINV was made and the predictions then compared with the observed CINV. RESULTS One hundred consecutive transplant and 77 acute myeloid leukemia patients were studied. Transplant conditioning was the most important risk factor for CINV: complete response occurred in only 20% of transplant patients (vs. 47% for leukemia patients). Among patients with emesis, the mean percentage of days with emesis and the mean (+/-SD) total number of emetic episodes were 61% and 9.4+/-8.9 (transplant recipients), and 53.6% and 6.2+/-7.3 (leukemia patients), respectively. CINV control was lower in the delayed than in the acute phase. Antiemetic rescue therapy was ineffective. CINV had a deleterious effect on quality of life, especially among transplant recipients. Caregivers underestimated the incidence of delayed nausea and emesis in the transplant setting. INTERPRETATION AND CONCLUSIONS Despite 5-HT3 antagonist prophylaxis, CINV remains a significant problem in oncohematology, especially in the delayed phase and in transplant recipients.","author":[{"dropping-particle":"","family":"López-Jiménez","given":"Javier","non-dropping-particle":"","parse-names":false,"suffix":""},{"dropping-particle":"","family":"Martín-Ballesteros","given":"Eva","non-dropping-particle":"","parse-names":false,"suffix":""},{"dropping-particle":"","family":"Sureda","given":"Anna","non-dropping-particle":"","parse-names":false,"suffix":""},{"dropping-particle":"","family":"Uralburu","given":"Carla","non-dropping-particle":"","parse-names":false,"suffix":""},{"dropping-particle":"","family":"Lorenzo","given":"Ignacio","non-dropping-particle":"","parse-names":false,"suffix":""},{"dropping-particle":"","family":"Campo","given":"Raquel","non-dropping-particle":"del","parse-names":false,"suffix":""},{"dropping-particle":"","family":"Fernández","given":"Cristina","non-dropping-particle":"","parse-names":false,"suffix":""},{"dropping-particle":"","family":"Calbacho","given":"María","non-dropping-particle":"","parse-names":false,"suffix":""},{"dropping-particle":"","family":"García-Belmonte","given":"Daniel","non-dropping-particle":"","parse-names":false,"suffix":""},{"dropping-particle":"","family":"Fernández","given":"Gonzalo","non-dropping-particle":"","parse-names":false,"suffix":""}],"container-title":"Haematologica","id":"ITEM-1","issue":"1","issued":{"date-parts":[["2006","1"]]},"page":"84-91","title":"Chemotherapy-induced nausea and vomiting in acute leukemia and stem cell transplant patients: results of a multicenter, observational study.","type":"article-journal","volume":"91"},"uris":["http://www.mendeley.com/documents/?uuid=c9bae7c8-9450-3b23-83b4-b7775bad9704"]}],"mendeley":{"formattedCitation":"[56]","plainTextFormattedCitation":"[56]","previouslyFormattedCitation":"[56]"},"properties":{"noteIndex":0},"schema":"https://github.com/citation-style-language/schema/raw/master/csl-citation.json"}</w:instrText>
      </w:r>
      <w:r w:rsidRPr="00AC5C3A">
        <w:fldChar w:fldCharType="separate"/>
      </w:r>
      <w:r w:rsidR="00CC335E" w:rsidRPr="00CC335E">
        <w:rPr>
          <w:noProof/>
        </w:rPr>
        <w:t>[56]</w:t>
      </w:r>
      <w:r w:rsidRPr="00AC5C3A">
        <w:fldChar w:fldCharType="end"/>
      </w:r>
      <w:r w:rsidRPr="00AC5C3A">
        <w:t>.</w:t>
      </w:r>
      <w:r w:rsidR="002012F7" w:rsidRPr="00AC5C3A">
        <w:rPr>
          <w:lang w:val="ru-RU"/>
        </w:rPr>
        <w:t xml:space="preserve"> </w:t>
      </w:r>
    </w:p>
    <w:p w14:paraId="727BAA62" w14:textId="69C85BB3" w:rsidR="001369B5" w:rsidRPr="00AC5C3A" w:rsidRDefault="005E4A00" w:rsidP="00354D2B">
      <w:pPr>
        <w:pStyle w:val="a4"/>
        <w:contextualSpacing/>
        <w:divId w:val="961032325"/>
        <w:rPr>
          <w:rStyle w:val="affd"/>
        </w:rPr>
      </w:pPr>
      <w:r w:rsidRPr="00AC5C3A">
        <w:rPr>
          <w:rStyle w:val="affd"/>
        </w:rPr>
        <w:t xml:space="preserve">Уровень убедительности рекомендаций </w:t>
      </w:r>
      <w:r w:rsidR="001369B5" w:rsidRPr="00AC5C3A">
        <w:rPr>
          <w:rStyle w:val="affd"/>
        </w:rPr>
        <w:t xml:space="preserve">‒ </w:t>
      </w:r>
      <w:r w:rsidR="003258AC" w:rsidRPr="00AC5C3A">
        <w:rPr>
          <w:rStyle w:val="affd"/>
        </w:rPr>
        <w:t xml:space="preserve">С </w:t>
      </w:r>
      <w:r w:rsidRPr="00AC5C3A">
        <w:rPr>
          <w:rStyle w:val="affd"/>
        </w:rPr>
        <w:t xml:space="preserve">(уровень достоверности доказательств – </w:t>
      </w:r>
      <w:r w:rsidR="003258AC" w:rsidRPr="00AC5C3A">
        <w:rPr>
          <w:rStyle w:val="affd"/>
        </w:rPr>
        <w:t>4</w:t>
      </w:r>
      <w:r w:rsidRPr="00AC5C3A">
        <w:rPr>
          <w:rStyle w:val="affd"/>
        </w:rPr>
        <w:t>)</w:t>
      </w:r>
    </w:p>
    <w:p w14:paraId="0D446153" w14:textId="012220A2" w:rsidR="004A681E" w:rsidRPr="00AC5C3A" w:rsidRDefault="008C6479" w:rsidP="008A5580">
      <w:pPr>
        <w:pStyle w:val="32"/>
        <w:numPr>
          <w:ilvl w:val="0"/>
          <w:numId w:val="18"/>
        </w:numPr>
        <w:ind w:left="709"/>
        <w:divId w:val="961032325"/>
        <w:rPr>
          <w:rStyle w:val="affd"/>
          <w:lang w:val="ru-RU"/>
        </w:rPr>
      </w:pPr>
      <w:r w:rsidRPr="00AC5C3A">
        <w:rPr>
          <w:rStyle w:val="affd"/>
        </w:rPr>
        <w:t xml:space="preserve">Рекомендуется </w:t>
      </w:r>
      <w:r w:rsidRPr="00AC5C3A">
        <w:rPr>
          <w:rStyle w:val="affd"/>
          <w:b w:val="0"/>
          <w:bCs w:val="0"/>
        </w:rPr>
        <w:t xml:space="preserve">всем пациентам, получающим </w:t>
      </w:r>
      <w:r w:rsidR="001369B5" w:rsidRPr="00AC5C3A">
        <w:rPr>
          <w:rStyle w:val="affd"/>
          <w:b w:val="0"/>
          <w:bCs w:val="0"/>
          <w:lang w:val="ru-RU"/>
        </w:rPr>
        <w:t>2-</w:t>
      </w:r>
      <w:r w:rsidRPr="00AC5C3A">
        <w:rPr>
          <w:rStyle w:val="affd"/>
          <w:b w:val="0"/>
          <w:bCs w:val="0"/>
        </w:rPr>
        <w:t>летнюю поддерживающую терапию меркаптопурином</w:t>
      </w:r>
      <w:r w:rsidR="00E077E9" w:rsidRPr="00AC5C3A">
        <w:rPr>
          <w:rStyle w:val="affd"/>
          <w:b w:val="0"/>
          <w:bCs w:val="0"/>
        </w:rPr>
        <w:t>**</w:t>
      </w:r>
      <w:r w:rsidRPr="00AC5C3A">
        <w:rPr>
          <w:rStyle w:val="affd"/>
          <w:b w:val="0"/>
          <w:bCs w:val="0"/>
        </w:rPr>
        <w:t xml:space="preserve"> и метотрексатом</w:t>
      </w:r>
      <w:r w:rsidR="00E077E9" w:rsidRPr="00AC5C3A">
        <w:rPr>
          <w:rStyle w:val="affd"/>
          <w:b w:val="0"/>
          <w:bCs w:val="0"/>
        </w:rPr>
        <w:t>**</w:t>
      </w:r>
      <w:r w:rsidRPr="00AC5C3A">
        <w:rPr>
          <w:rStyle w:val="affd"/>
          <w:b w:val="0"/>
          <w:bCs w:val="0"/>
        </w:rPr>
        <w:t xml:space="preserve">, назначать профилактику пневмоцистной пневмонии </w:t>
      </w:r>
      <w:r w:rsidR="002A5F09" w:rsidRPr="00AC5C3A">
        <w:rPr>
          <w:rStyle w:val="affd"/>
          <w:b w:val="0"/>
          <w:bCs w:val="0"/>
          <w:lang w:val="ru-RU"/>
        </w:rPr>
        <w:t>#</w:t>
      </w:r>
      <w:r w:rsidR="00780587" w:rsidRPr="00AC5C3A">
        <w:rPr>
          <w:rStyle w:val="affd"/>
          <w:b w:val="0"/>
        </w:rPr>
        <w:t>ко-</w:t>
      </w:r>
      <w:r w:rsidR="00780587" w:rsidRPr="00AC5C3A">
        <w:rPr>
          <w:rStyle w:val="affd"/>
          <w:b w:val="0"/>
          <w:bCs w:val="0"/>
        </w:rPr>
        <w:t>тримоксазолом</w:t>
      </w:r>
      <w:r w:rsidR="00354D2B" w:rsidRPr="00AC5C3A">
        <w:rPr>
          <w:rStyle w:val="affd"/>
          <w:b w:val="0"/>
          <w:bCs w:val="0"/>
          <w:lang w:val="ru-RU"/>
        </w:rPr>
        <w:t xml:space="preserve"> (сульфаметоксазолом + триметопримом)</w:t>
      </w:r>
      <w:r w:rsidR="00780587" w:rsidRPr="00AC5C3A">
        <w:rPr>
          <w:rStyle w:val="affd"/>
          <w:b w:val="0"/>
          <w:bCs w:val="0"/>
        </w:rPr>
        <w:t xml:space="preserve">** </w:t>
      </w:r>
      <w:r w:rsidRPr="00AC5C3A">
        <w:rPr>
          <w:rStyle w:val="affd"/>
          <w:b w:val="0"/>
          <w:bCs w:val="0"/>
        </w:rPr>
        <w:t>по</w:t>
      </w:r>
      <w:r w:rsidR="00354D2B" w:rsidRPr="00AC5C3A">
        <w:rPr>
          <w:rStyle w:val="affd"/>
          <w:b w:val="0"/>
          <w:bCs w:val="0"/>
          <w:lang w:val="ru-RU"/>
        </w:rPr>
        <w:t xml:space="preserve"> 480 мг 2 раза в сутки</w:t>
      </w:r>
      <w:r w:rsidR="00780587" w:rsidRPr="00AC5C3A">
        <w:rPr>
          <w:rStyle w:val="affd"/>
          <w:b w:val="0"/>
          <w:bCs w:val="0"/>
        </w:rPr>
        <w:t xml:space="preserve"> </w:t>
      </w:r>
      <w:r w:rsidR="00780587" w:rsidRPr="00AC5C3A">
        <w:rPr>
          <w:rStyle w:val="affd"/>
          <w:b w:val="0"/>
          <w:bCs w:val="0"/>
        </w:rPr>
        <w:fldChar w:fldCharType="begin" w:fldLock="1"/>
      </w:r>
      <w:r w:rsidR="00AF0EFC">
        <w:rPr>
          <w:rStyle w:val="affd"/>
          <w:b w:val="0"/>
        </w:rPr>
        <w:instrText>ADDIN CSL_CITATION {"citationItems":[{"id":"ITEM-1","itemData":{"DOI":"10.1016/s0140-6736(78)91865-2","ISSN":"0140-6736","PMID":"79761","abstract":"30 patients with acute leukaemia being treated with cytotoxic drugs were investigated in a randomised trial to determine whether oral administration of co-trimoxazole in addition to non-absorbable antibiotics would reduce the rate of infection. Three significant differences were observed between the co-trmoxazole and the control groups: (i) 15 of the 16 (94%) control patients but only 8 of the 14 (57%) patients on co-trimoxazole developed infections and required additional antibiotics intravenously; (ii) although the duration of severe neutropenia (neutrophils less than 0.1 times 10(9)/1) was similar in the two groups, control patients required intravenous antibiotics on average after 2 days of neutropenia, whereas patients receiving co-trimoxazole required these only after 12 days; and (iii) the only 2 patients who died of infection were in the control group. Prophylaxis with co-trimoxazole is important in preventing or delaying the development of infection in neutropenic patients receiving therapy for acute leukaemia.","author":[{"dropping-particle":"","family":"Enno","given":"A","non-dropping-particle":"","parse-names":false,"suffix":""},{"dropping-particle":"","family":"Catovsky","given":"D","non-dropping-particle":"","parse-names":false,"suffix":""},{"dropping-particle":"","family":"Darrell","given":"J","non-dropping-particle":"","parse-names":false,"suffix":""},{"dropping-particle":"","family":"Goldman","given":"J M","non-dropping-particle":"","parse-names":false,"suffix":""},{"dropping-particle":"","family":"Hows","given":"J","non-dropping-particle":"","parse-names":false,"suffix":""},{"dropping-particle":"","family":"Galton","given":"D A","non-dropping-particle":"","parse-names":false,"suffix":""}],"container-title":"Lancet (London, England)","id":"ITEM-1","issue":"8086","issued":{"date-parts":[["1978","8","19"]]},"page":"395-7","title":"Co-trimoxazole for prevention of infection in acute leukaemia.","type":"article-journal","volume":"2"},"uris":["http://www.mendeley.com/documents/?uuid=96252526-da6a-3c2e-b21f-d50bda6e3dd0"]}],"mendeley":{"formattedCitation":"[57]","plainTextFormattedCitation":"[57]","previouslyFormattedCitation":"[57]"},"properties":{"noteIndex":0},"schema":"https://github.com/citation-style-language/schema/raw/master/csl-citation.json"}</w:instrText>
      </w:r>
      <w:r w:rsidR="00780587" w:rsidRPr="00AC5C3A">
        <w:rPr>
          <w:rStyle w:val="affd"/>
          <w:b w:val="0"/>
        </w:rPr>
        <w:fldChar w:fldCharType="separate"/>
      </w:r>
      <w:r w:rsidR="00CC335E" w:rsidRPr="00CC335E">
        <w:rPr>
          <w:rStyle w:val="affd"/>
          <w:b w:val="0"/>
          <w:noProof/>
        </w:rPr>
        <w:t>[57]</w:t>
      </w:r>
      <w:r w:rsidR="00780587" w:rsidRPr="00AC5C3A">
        <w:rPr>
          <w:rStyle w:val="affd"/>
          <w:b w:val="0"/>
        </w:rPr>
        <w:fldChar w:fldCharType="end"/>
      </w:r>
      <w:r w:rsidRPr="00AC5C3A">
        <w:rPr>
          <w:rStyle w:val="affd"/>
          <w:b w:val="0"/>
          <w:bCs w:val="0"/>
        </w:rPr>
        <w:t>.</w:t>
      </w:r>
      <w:r w:rsidRPr="00AC5C3A">
        <w:rPr>
          <w:rStyle w:val="affd"/>
        </w:rPr>
        <w:t xml:space="preserve"> </w:t>
      </w:r>
    </w:p>
    <w:p w14:paraId="13565A0A" w14:textId="1226B220" w:rsidR="001369B5" w:rsidRPr="00AC5C3A" w:rsidRDefault="00780587" w:rsidP="00354D2B">
      <w:pPr>
        <w:pStyle w:val="a4"/>
        <w:contextualSpacing/>
        <w:divId w:val="961032325"/>
        <w:rPr>
          <w:rStyle w:val="affd"/>
          <w:szCs w:val="20"/>
          <w:lang w:val="ru-RU" w:eastAsia="x-none"/>
        </w:rPr>
      </w:pPr>
      <w:r w:rsidRPr="00AC5C3A">
        <w:rPr>
          <w:rStyle w:val="affd"/>
        </w:rPr>
        <w:t xml:space="preserve">Уровень убедительности рекомендаций </w:t>
      </w:r>
      <w:r w:rsidR="001369B5" w:rsidRPr="00AC5C3A">
        <w:rPr>
          <w:rStyle w:val="affd"/>
          <w:lang w:val="ru-RU"/>
        </w:rPr>
        <w:t xml:space="preserve">‒ </w:t>
      </w:r>
      <w:r w:rsidRPr="00AC5C3A">
        <w:rPr>
          <w:rStyle w:val="affd"/>
          <w:lang w:val="en-US"/>
        </w:rPr>
        <w:t>B</w:t>
      </w:r>
      <w:r w:rsidRPr="00AC5C3A">
        <w:rPr>
          <w:rStyle w:val="affd"/>
        </w:rPr>
        <w:t xml:space="preserve"> (уровень достоверности доказательств –</w:t>
      </w:r>
      <w:r w:rsidR="003258AC" w:rsidRPr="00AC5C3A">
        <w:rPr>
          <w:rStyle w:val="affd"/>
          <w:lang w:val="ru-RU"/>
        </w:rPr>
        <w:t>2</w:t>
      </w:r>
      <w:r w:rsidRPr="00AC5C3A">
        <w:rPr>
          <w:rStyle w:val="affd"/>
        </w:rPr>
        <w:t>)</w:t>
      </w:r>
    </w:p>
    <w:p w14:paraId="72C8DD8A" w14:textId="5E641AB5" w:rsidR="004A681E" w:rsidRPr="00AC5C3A" w:rsidRDefault="005E4A00" w:rsidP="008A5580">
      <w:pPr>
        <w:pStyle w:val="32"/>
        <w:numPr>
          <w:ilvl w:val="0"/>
          <w:numId w:val="18"/>
        </w:numPr>
        <w:ind w:left="709"/>
        <w:divId w:val="961032325"/>
      </w:pPr>
      <w:r w:rsidRPr="00AC5C3A">
        <w:rPr>
          <w:rStyle w:val="affd"/>
        </w:rPr>
        <w:t xml:space="preserve">Рекомендуется </w:t>
      </w:r>
      <w:r w:rsidRPr="00AC5C3A">
        <w:rPr>
          <w:rStyle w:val="affd"/>
          <w:b w:val="0"/>
          <w:bCs w:val="0"/>
        </w:rPr>
        <w:t xml:space="preserve">при возникновении острого или хронического болевого синдрома уточнение этиологии боли; при выявлении очага воспаления – проведение необходимых мероприятий по </w:t>
      </w:r>
      <w:r w:rsidR="00245EC8" w:rsidRPr="00AC5C3A">
        <w:rPr>
          <w:rStyle w:val="affd"/>
          <w:b w:val="0"/>
          <w:bCs w:val="0"/>
          <w:lang w:val="ru-RU"/>
        </w:rPr>
        <w:t xml:space="preserve">его </w:t>
      </w:r>
      <w:r w:rsidRPr="00AC5C3A">
        <w:rPr>
          <w:rStyle w:val="affd"/>
          <w:b w:val="0"/>
          <w:bCs w:val="0"/>
        </w:rPr>
        <w:t xml:space="preserve">лечению согласно соответствующим клиническим рекомендациям (включая при необходимости хирургическое лечение); при исключении инфекционно-воспалительной природы болевого синдрома </w:t>
      </w:r>
      <w:r w:rsidRPr="00AC5C3A">
        <w:rPr>
          <w:rStyle w:val="affd"/>
        </w:rPr>
        <w:t xml:space="preserve">рекомендуется </w:t>
      </w:r>
      <w:r w:rsidRPr="00AC5C3A">
        <w:rPr>
          <w:rStyle w:val="affd"/>
          <w:b w:val="0"/>
          <w:bCs w:val="0"/>
        </w:rPr>
        <w:t xml:space="preserve">проведение </w:t>
      </w:r>
      <w:r w:rsidR="0031456A" w:rsidRPr="00AC5C3A">
        <w:rPr>
          <w:rStyle w:val="affd"/>
          <w:b w:val="0"/>
          <w:bCs w:val="0"/>
        </w:rPr>
        <w:t xml:space="preserve">обезболивающей терапии </w:t>
      </w:r>
      <w:r w:rsidRPr="00AC5C3A">
        <w:rPr>
          <w:rStyle w:val="affd"/>
          <w:b w:val="0"/>
          <w:bCs w:val="0"/>
        </w:rPr>
        <w:t xml:space="preserve">согласно существующим протоколам обезболивания </w:t>
      </w:r>
      <w:r w:rsidR="00245EC8" w:rsidRPr="00AC5C3A">
        <w:rPr>
          <w:rStyle w:val="affd"/>
          <w:b w:val="0"/>
          <w:bCs w:val="0"/>
        </w:rPr>
        <w:t xml:space="preserve">(см. соответствующие </w:t>
      </w:r>
      <w:r w:rsidRPr="00AC5C3A">
        <w:rPr>
          <w:rStyle w:val="affd"/>
          <w:b w:val="0"/>
          <w:bCs w:val="0"/>
        </w:rPr>
        <w:t xml:space="preserve">клинические рекомендации по хронической боли, клинические рекомендации по анестезиологии), в том числе по показаниям </w:t>
      </w:r>
      <w:r w:rsidR="00245EC8" w:rsidRPr="00AC5C3A">
        <w:rPr>
          <w:rStyle w:val="affd"/>
          <w:b w:val="0"/>
          <w:bCs w:val="0"/>
          <w:lang w:val="ru-RU"/>
        </w:rPr>
        <w:t>‒</w:t>
      </w:r>
      <w:r w:rsidRPr="00AC5C3A">
        <w:rPr>
          <w:rStyle w:val="affd"/>
          <w:b w:val="0"/>
          <w:bCs w:val="0"/>
        </w:rPr>
        <w:t xml:space="preserve"> </w:t>
      </w:r>
      <w:r w:rsidRPr="00AC5C3A">
        <w:rPr>
          <w:rStyle w:val="affd"/>
          <w:b w:val="0"/>
        </w:rPr>
        <w:t>с применением</w:t>
      </w:r>
      <w:r w:rsidR="00354D2B" w:rsidRPr="00AC5C3A">
        <w:rPr>
          <w:rStyle w:val="affd"/>
          <w:b w:val="0"/>
          <w:lang w:val="ru-RU"/>
        </w:rPr>
        <w:t xml:space="preserve"> опиоидных анальгетиков</w:t>
      </w:r>
      <w:r w:rsidRPr="00AC5C3A">
        <w:rPr>
          <w:rStyle w:val="affd"/>
          <w:b w:val="0"/>
          <w:bCs w:val="0"/>
        </w:rPr>
        <w:t xml:space="preserve">, с учетом возможных противопоказаний, связанных с цитопенией, иными клиническими ситуациями </w:t>
      </w:r>
      <w:r w:rsidRPr="00AC5C3A">
        <w:rPr>
          <w:rStyle w:val="affd"/>
          <w:b w:val="0"/>
        </w:rPr>
        <w:fldChar w:fldCharType="begin" w:fldLock="1"/>
      </w:r>
      <w:r w:rsidR="00AF0EFC">
        <w:rPr>
          <w:rStyle w:val="affd"/>
          <w:b w:val="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[58]","plainTextFormattedCitation":"[58]","previouslyFormattedCitation":"[58]"},"properties":{"noteIndex":0},"schema":"https://github.com/citation-style-language/schema/raw/master/csl-citation.json"}</w:instrText>
      </w:r>
      <w:r w:rsidRPr="00AC5C3A">
        <w:rPr>
          <w:rStyle w:val="affd"/>
          <w:b w:val="0"/>
        </w:rPr>
        <w:fldChar w:fldCharType="separate"/>
      </w:r>
      <w:r w:rsidR="00CC335E" w:rsidRPr="00CC335E">
        <w:rPr>
          <w:rStyle w:val="affd"/>
          <w:b w:val="0"/>
          <w:noProof/>
        </w:rPr>
        <w:t>[58]</w:t>
      </w:r>
      <w:r w:rsidRPr="00AC5C3A">
        <w:rPr>
          <w:rStyle w:val="affd"/>
          <w:b w:val="0"/>
        </w:rPr>
        <w:fldChar w:fldCharType="end"/>
      </w:r>
      <w:r w:rsidRPr="00AC5C3A">
        <w:t>.</w:t>
      </w:r>
      <w:r w:rsidR="002012F7" w:rsidRPr="00AC5C3A">
        <w:rPr>
          <w:lang w:val="ru-RU"/>
        </w:rPr>
        <w:t xml:space="preserve"> </w:t>
      </w:r>
    </w:p>
    <w:p w14:paraId="1EE7E1E8" w14:textId="68DC0464" w:rsidR="005E4A00" w:rsidRPr="00AC5C3A" w:rsidRDefault="005E4A00" w:rsidP="00354D2B">
      <w:pPr>
        <w:pStyle w:val="a4"/>
        <w:contextualSpacing/>
        <w:divId w:val="961032325"/>
        <w:rPr>
          <w:rStyle w:val="affd"/>
        </w:rPr>
      </w:pPr>
      <w:r w:rsidRPr="00AC5C3A">
        <w:rPr>
          <w:rStyle w:val="affd"/>
        </w:rPr>
        <w:t xml:space="preserve">Уровень убедительности рекомендаций </w:t>
      </w:r>
      <w:r w:rsidR="00071876" w:rsidRPr="00AC5C3A">
        <w:rPr>
          <w:rStyle w:val="affd"/>
        </w:rPr>
        <w:t xml:space="preserve">‒ </w:t>
      </w:r>
      <w:r w:rsidRPr="00AC5C3A">
        <w:rPr>
          <w:rStyle w:val="affd"/>
        </w:rPr>
        <w:t>C (уровень достоверности доказательств – 5)</w:t>
      </w:r>
    </w:p>
    <w:p w14:paraId="40D254FA" w14:textId="77777777" w:rsidR="002012F7" w:rsidRPr="00AC5C3A" w:rsidRDefault="002012F7" w:rsidP="002012F7">
      <w:pPr>
        <w:pStyle w:val="a4"/>
        <w:spacing w:before="100" w:beforeAutospacing="1" w:after="100" w:afterAutospacing="1"/>
        <w:ind w:left="709"/>
        <w:contextualSpacing/>
        <w:divId w:val="961032325"/>
        <w:rPr>
          <w:rStyle w:val="affd"/>
          <w:lang w:val="ru-RU"/>
        </w:rPr>
      </w:pPr>
    </w:p>
    <w:p w14:paraId="6012D089" w14:textId="77777777" w:rsidR="002012F7" w:rsidRPr="00AC5C3A" w:rsidRDefault="002012F7" w:rsidP="002012F7">
      <w:pPr>
        <w:pStyle w:val="a4"/>
        <w:spacing w:before="100" w:beforeAutospacing="1" w:after="100" w:afterAutospacing="1"/>
        <w:ind w:left="709"/>
        <w:contextualSpacing/>
        <w:divId w:val="961032325"/>
        <w:rPr>
          <w:lang w:val="ru-RU"/>
        </w:rPr>
      </w:pPr>
    </w:p>
    <w:p w14:paraId="4CD7102E" w14:textId="5777E25D" w:rsidR="00071876" w:rsidRPr="007C5A40" w:rsidRDefault="00EA064D" w:rsidP="007C5A40">
      <w:pPr>
        <w:pStyle w:val="10"/>
      </w:pPr>
      <w:bookmarkStart w:id="34" w:name="_Toc64501886"/>
      <w:r w:rsidRPr="007C5A40">
        <w:rPr>
          <w:rStyle w:val="ListLabel10"/>
          <w:rFonts w:cs="Times New Roman"/>
          <w:sz w:val="28"/>
        </w:rPr>
        <w:t xml:space="preserve">4. </w:t>
      </w:r>
      <w:r w:rsidR="007C5A40" w:rsidRPr="007C5A40">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34"/>
    </w:p>
    <w:p w14:paraId="71948A93" w14:textId="77777777" w:rsidR="0078121E" w:rsidRPr="00AC5C3A" w:rsidRDefault="0078121E" w:rsidP="00060710">
      <w:pPr>
        <w:pStyle w:val="a4"/>
        <w:contextualSpacing/>
        <w:rPr>
          <w:i/>
          <w:lang w:val="ru-RU"/>
        </w:rPr>
      </w:pPr>
    </w:p>
    <w:p w14:paraId="6A952FBF" w14:textId="77777777" w:rsidR="00060710" w:rsidRPr="00AC5C3A" w:rsidRDefault="00060710" w:rsidP="00060710">
      <w:pPr>
        <w:pStyle w:val="a4"/>
        <w:contextualSpacing/>
        <w:rPr>
          <w:i/>
        </w:rPr>
      </w:pPr>
      <w:r w:rsidRPr="00AC5C3A">
        <w:rPr>
          <w:i/>
        </w:rPr>
        <w:t>Специальных методов реабилитации при ОПЛ не существует.</w:t>
      </w:r>
    </w:p>
    <w:p w14:paraId="7855A673" w14:textId="6643CC56" w:rsidR="004A681E" w:rsidRPr="00AC5C3A" w:rsidRDefault="00060710" w:rsidP="008A5580">
      <w:pPr>
        <w:pStyle w:val="32"/>
        <w:numPr>
          <w:ilvl w:val="0"/>
          <w:numId w:val="18"/>
        </w:numPr>
        <w:ind w:left="709"/>
      </w:pPr>
      <w:r w:rsidRPr="00AC5C3A">
        <w:rPr>
          <w:b/>
        </w:rPr>
        <w:t>Рекомендуется</w:t>
      </w:r>
      <w:r w:rsidRPr="00AC5C3A">
        <w:t xml:space="preserve"> проведение реабилитации при возникновении осложнений после завершения программы терапии ОПЛ в рамках соответствующих нозологий </w:t>
      </w:r>
      <w:r w:rsidRPr="00AC5C3A">
        <w:fldChar w:fldCharType="begin" w:fldLock="1"/>
      </w:r>
      <w:r w:rsidR="00AF0EFC">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[59]","plainTextFormattedCitation":"[59]","previouslyFormattedCitation":"[59]"},"properties":{"noteIndex":0},"schema":"https://github.com/citation-style-language/schema/raw/master/csl-citation.json"}</w:instrText>
      </w:r>
      <w:r w:rsidRPr="00AC5C3A">
        <w:fldChar w:fldCharType="separate"/>
      </w:r>
      <w:r w:rsidR="00CC335E" w:rsidRPr="00CC335E">
        <w:rPr>
          <w:noProof/>
        </w:rPr>
        <w:t>[59]</w:t>
      </w:r>
      <w:r w:rsidRPr="00AC5C3A">
        <w:fldChar w:fldCharType="end"/>
      </w:r>
      <w:r w:rsidRPr="00AC5C3A">
        <w:t>.</w:t>
      </w:r>
      <w:r w:rsidR="002012F7" w:rsidRPr="00AC5C3A">
        <w:rPr>
          <w:lang w:val="ru-RU"/>
        </w:rPr>
        <w:t xml:space="preserve"> </w:t>
      </w:r>
    </w:p>
    <w:p w14:paraId="08DF717B" w14:textId="3671A81B" w:rsidR="00060710" w:rsidRPr="00AC5C3A" w:rsidRDefault="00060710" w:rsidP="00354D2B">
      <w:pPr>
        <w:pStyle w:val="a4"/>
        <w:contextualSpacing/>
        <w:rPr>
          <w:rStyle w:val="affd"/>
        </w:rPr>
      </w:pPr>
      <w:r w:rsidRPr="00AC5C3A">
        <w:rPr>
          <w:rStyle w:val="affd"/>
        </w:rPr>
        <w:t xml:space="preserve">Уровень убедительности рекомендаций </w:t>
      </w:r>
      <w:r w:rsidR="0078121E" w:rsidRPr="00AC5C3A">
        <w:rPr>
          <w:rStyle w:val="affd"/>
        </w:rPr>
        <w:t xml:space="preserve">‒ </w:t>
      </w:r>
      <w:r w:rsidRPr="00AC5C3A">
        <w:rPr>
          <w:rStyle w:val="affd"/>
        </w:rPr>
        <w:t>C (уровень достоверности доказательств – 5)</w:t>
      </w:r>
    </w:p>
    <w:p w14:paraId="5389EFB3" w14:textId="3B7FEC07" w:rsidR="00060710" w:rsidRPr="00AC5C3A" w:rsidRDefault="00060710" w:rsidP="00354D2B">
      <w:pPr>
        <w:pStyle w:val="a4"/>
        <w:spacing w:before="100" w:after="100"/>
        <w:contextualSpacing/>
        <w:rPr>
          <w:i/>
        </w:rPr>
      </w:pPr>
      <w:r w:rsidRPr="00AC5C3A">
        <w:rPr>
          <w:b/>
        </w:rPr>
        <w:t>Комментарии:</w:t>
      </w:r>
      <w:r w:rsidRPr="00AC5C3A">
        <w:t xml:space="preserve"> </w:t>
      </w:r>
      <w:r w:rsidRPr="00AC5C3A">
        <w:rPr>
          <w:i/>
        </w:rPr>
        <w:t>после окончания лечения рекомендуется вести здоровый образ жизни, исключить инсоляцию и физиотерапевтические процедуры.</w:t>
      </w:r>
      <w:r w:rsidR="004A681E" w:rsidRPr="00AC5C3A">
        <w:rPr>
          <w:i/>
          <w:lang w:val="ru-RU"/>
        </w:rPr>
        <w:t xml:space="preserve"> </w:t>
      </w:r>
      <w:r w:rsidRPr="00AC5C3A">
        <w:rPr>
          <w:i/>
        </w:rPr>
        <w:t xml:space="preserve">При проведении </w:t>
      </w:r>
      <w:r w:rsidR="00380C5E" w:rsidRPr="00AC5C3A">
        <w:rPr>
          <w:i/>
        </w:rPr>
        <w:t xml:space="preserve">ХТ </w:t>
      </w:r>
      <w:r w:rsidRPr="00AC5C3A">
        <w:rPr>
          <w:i/>
        </w:rPr>
        <w:t xml:space="preserve">возможна кардио-, гепато-, нейро-, нефро- и другая токсичность, последствия которой могут проявляться и после ее окончания.  </w:t>
      </w:r>
    </w:p>
    <w:p w14:paraId="6DBD9358" w14:textId="77777777" w:rsidR="00701E01" w:rsidRPr="007C5A40" w:rsidRDefault="00EA064D" w:rsidP="007C5A40">
      <w:pPr>
        <w:pStyle w:val="10"/>
        <w:rPr>
          <w:rStyle w:val="ListLabel10"/>
          <w:rFonts w:cs="Times New Roman"/>
          <w:sz w:val="28"/>
        </w:rPr>
      </w:pPr>
      <w:bookmarkStart w:id="35" w:name="_Toc64501887"/>
      <w:r w:rsidRPr="007C5A40">
        <w:rPr>
          <w:rStyle w:val="ListLabel10"/>
          <w:rFonts w:cs="Times New Roman"/>
          <w:sz w:val="28"/>
        </w:rPr>
        <w:t xml:space="preserve">5. </w:t>
      </w:r>
      <w:r w:rsidR="00BD3AD9" w:rsidRPr="007C5A40">
        <w:rPr>
          <w:rStyle w:val="ListLabel10"/>
          <w:rFonts w:cs="Times New Roman"/>
          <w:sz w:val="28"/>
        </w:rPr>
        <w:t>Профилактика и диспансерное наблюдение, медицинские показания и противопоказания к применению методов профилактики</w:t>
      </w:r>
      <w:bookmarkEnd w:id="35"/>
    </w:p>
    <w:p w14:paraId="1CCA97B3" w14:textId="77777777" w:rsidR="00311117" w:rsidRPr="00AC5C3A" w:rsidRDefault="00311117" w:rsidP="00BD3AD9">
      <w:pPr>
        <w:pStyle w:val="Normal10"/>
        <w:rPr>
          <w:i/>
          <w:iCs/>
          <w:sz w:val="24"/>
          <w:szCs w:val="24"/>
        </w:rPr>
      </w:pPr>
    </w:p>
    <w:p w14:paraId="232A63E7" w14:textId="77777777" w:rsidR="00BD3AD9" w:rsidRPr="00AC5C3A" w:rsidRDefault="00BD3AD9" w:rsidP="00BD3AD9">
      <w:pPr>
        <w:pStyle w:val="Normal10"/>
        <w:rPr>
          <w:b/>
          <w:i/>
          <w:iCs/>
          <w:sz w:val="24"/>
          <w:szCs w:val="24"/>
        </w:rPr>
      </w:pPr>
      <w:r w:rsidRPr="00AC5C3A">
        <w:rPr>
          <w:i/>
          <w:iCs/>
          <w:sz w:val="24"/>
          <w:szCs w:val="24"/>
        </w:rPr>
        <w:t xml:space="preserve">Специфической профилактики возникновения </w:t>
      </w:r>
      <w:r w:rsidR="00E14C71" w:rsidRPr="00AC5C3A">
        <w:rPr>
          <w:i/>
          <w:iCs/>
          <w:sz w:val="24"/>
          <w:szCs w:val="24"/>
        </w:rPr>
        <w:t>ОПЛ</w:t>
      </w:r>
      <w:r w:rsidRPr="00AC5C3A">
        <w:rPr>
          <w:i/>
          <w:iCs/>
          <w:sz w:val="24"/>
          <w:szCs w:val="24"/>
        </w:rPr>
        <w:t xml:space="preserve"> не существует</w:t>
      </w:r>
    </w:p>
    <w:p w14:paraId="2C475F66" w14:textId="136859FA" w:rsidR="006709EB" w:rsidRPr="00AC5C3A" w:rsidRDefault="00BD3AD9" w:rsidP="008A5580">
      <w:pPr>
        <w:pStyle w:val="32"/>
        <w:numPr>
          <w:ilvl w:val="0"/>
          <w:numId w:val="18"/>
        </w:numPr>
        <w:ind w:left="709"/>
      </w:pPr>
      <w:r w:rsidRPr="00AC5C3A">
        <w:rPr>
          <w:rStyle w:val="affd"/>
        </w:rPr>
        <w:t>Рекомендуется</w:t>
      </w:r>
      <w:r w:rsidRPr="00AC5C3A">
        <w:t xml:space="preserve"> в рамках диспансерного наблюдения пациентов после окончания программы терапии </w:t>
      </w:r>
      <w:r w:rsidR="00E14C71" w:rsidRPr="00AC5C3A">
        <w:t xml:space="preserve">ОПЛ </w:t>
      </w:r>
      <w:r w:rsidRPr="00AC5C3A">
        <w:t xml:space="preserve">выполнять исследование общего анализа </w:t>
      </w:r>
      <w:r w:rsidR="0031456A" w:rsidRPr="00AC5C3A">
        <w:t xml:space="preserve">ПК </w:t>
      </w:r>
      <w:r w:rsidRPr="00AC5C3A">
        <w:t>каждый месяц в течение первых 2 лет и затем 1 раз в 2</w:t>
      </w:r>
      <w:r w:rsidR="00F87384" w:rsidRPr="00AC5C3A">
        <w:rPr>
          <w:lang w:val="ru-RU"/>
        </w:rPr>
        <w:t>‒</w:t>
      </w:r>
      <w:r w:rsidRPr="00AC5C3A">
        <w:t xml:space="preserve">3 месяца до 5 лет от начала лечения; выполнять пункции </w:t>
      </w:r>
      <w:r w:rsidR="0031456A" w:rsidRPr="00AC5C3A">
        <w:t>КМ</w:t>
      </w:r>
      <w:r w:rsidRPr="00AC5C3A">
        <w:t xml:space="preserve"> в течение </w:t>
      </w:r>
      <w:r w:rsidR="00F87384" w:rsidRPr="00AC5C3A">
        <w:rPr>
          <w:lang w:val="ru-RU"/>
        </w:rPr>
        <w:t>1-</w:t>
      </w:r>
      <w:r w:rsidRPr="00AC5C3A">
        <w:t xml:space="preserve">го года </w:t>
      </w:r>
      <w:r w:rsidR="00F87384" w:rsidRPr="00AC5C3A">
        <w:rPr>
          <w:lang w:val="ru-RU"/>
        </w:rPr>
        <w:t>‒</w:t>
      </w:r>
      <w:r w:rsidRPr="00AC5C3A">
        <w:t xml:space="preserve"> 1 раз в 3 месяца, далее </w:t>
      </w:r>
      <w:r w:rsidR="00F87384" w:rsidRPr="00AC5C3A">
        <w:rPr>
          <w:lang w:val="ru-RU"/>
        </w:rPr>
        <w:t>‒</w:t>
      </w:r>
      <w:r w:rsidRPr="00AC5C3A">
        <w:t xml:space="preserve"> 1 раз в 6 месяцев в течение 2-го года, далее </w:t>
      </w:r>
      <w:r w:rsidR="00F87384" w:rsidRPr="00AC5C3A">
        <w:rPr>
          <w:lang w:val="ru-RU"/>
        </w:rPr>
        <w:t>‒</w:t>
      </w:r>
      <w:r w:rsidRPr="00AC5C3A">
        <w:t xml:space="preserve"> 1 раз в год до 5 лет наблюдения для контроля эффективности лечения и своевременного выявления рецидива </w:t>
      </w:r>
      <w:r w:rsidRPr="00AC5C3A">
        <w:fldChar w:fldCharType="begin" w:fldLock="1"/>
      </w:r>
      <w:r w:rsidR="00DA51B7" w:rsidRPr="00AC5C3A">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Pr="00AC5C3A">
        <w:fldChar w:fldCharType="separate"/>
      </w:r>
      <w:r w:rsidRPr="00AC5C3A">
        <w:rPr>
          <w:noProof/>
        </w:rPr>
        <w:t>[2]</w:t>
      </w:r>
      <w:r w:rsidRPr="00AC5C3A">
        <w:fldChar w:fldCharType="end"/>
      </w:r>
      <w:r w:rsidRPr="00AC5C3A">
        <w:t>.</w:t>
      </w:r>
      <w:r w:rsidR="002012F7" w:rsidRPr="00AC5C3A">
        <w:rPr>
          <w:lang w:val="ru-RU"/>
        </w:rPr>
        <w:t xml:space="preserve"> </w:t>
      </w:r>
    </w:p>
    <w:p w14:paraId="492394A9" w14:textId="6DF0FEE2" w:rsidR="00BD3AD9" w:rsidRPr="00AC5C3A" w:rsidRDefault="00BD3AD9" w:rsidP="00354D2B">
      <w:pPr>
        <w:pStyle w:val="a4"/>
        <w:contextualSpacing/>
        <w:rPr>
          <w:rStyle w:val="affd"/>
        </w:rPr>
      </w:pPr>
      <w:r w:rsidRPr="00AC5C3A">
        <w:rPr>
          <w:rStyle w:val="affd"/>
        </w:rPr>
        <w:t xml:space="preserve">Уровень убедительности рекомендаций </w:t>
      </w:r>
      <w:r w:rsidR="00F87384" w:rsidRPr="00AC5C3A">
        <w:rPr>
          <w:rStyle w:val="affd"/>
        </w:rPr>
        <w:t xml:space="preserve">‒ </w:t>
      </w:r>
      <w:r w:rsidRPr="00AC5C3A">
        <w:rPr>
          <w:rStyle w:val="affd"/>
        </w:rPr>
        <w:t>С (уровень достоверности доказательств – 5)</w:t>
      </w:r>
    </w:p>
    <w:p w14:paraId="750AF19B" w14:textId="4DF2A42A" w:rsidR="00BD3AD9" w:rsidRPr="00AC5C3A" w:rsidRDefault="00BD3AD9" w:rsidP="00F87384">
      <w:pPr>
        <w:pStyle w:val="a4"/>
        <w:contextualSpacing/>
      </w:pPr>
      <w:r w:rsidRPr="00AC5C3A">
        <w:rPr>
          <w:rStyle w:val="affd"/>
        </w:rPr>
        <w:t>Комментарии</w:t>
      </w:r>
      <w:r w:rsidRPr="00AC5C3A">
        <w:rPr>
          <w:rStyle w:val="affd"/>
          <w:i/>
          <w:iCs/>
        </w:rPr>
        <w:t>:</w:t>
      </w:r>
      <w:r w:rsidRPr="00AC5C3A">
        <w:rPr>
          <w:rStyle w:val="affe"/>
        </w:rPr>
        <w:t xml:space="preserve"> внеплановое </w:t>
      </w:r>
      <w:r w:rsidR="00354D2B" w:rsidRPr="00AC5C3A">
        <w:rPr>
          <w:rStyle w:val="affe"/>
          <w:lang w:val="ru-RU"/>
        </w:rPr>
        <w:t>выполнение общего анализа крови</w:t>
      </w:r>
      <w:r w:rsidRPr="00AC5C3A">
        <w:rPr>
          <w:rStyle w:val="affe"/>
        </w:rPr>
        <w:t xml:space="preserve"> показано при любых изменениях в состоянии пациента. Внеплановое исследование </w:t>
      </w:r>
      <w:r w:rsidR="00380C5E" w:rsidRPr="00AC5C3A">
        <w:rPr>
          <w:rStyle w:val="affe"/>
        </w:rPr>
        <w:t>КМ</w:t>
      </w:r>
      <w:r w:rsidRPr="00AC5C3A">
        <w:rPr>
          <w:rStyle w:val="affe"/>
        </w:rPr>
        <w:t xml:space="preserve"> показано при выявлении любых изменений гемограммы. </w:t>
      </w:r>
      <w:r w:rsidRPr="00AC5C3A">
        <w:rPr>
          <w:i/>
        </w:rPr>
        <w:t xml:space="preserve">Большинство рецидивов </w:t>
      </w:r>
      <w:r w:rsidR="0031456A" w:rsidRPr="00AC5C3A">
        <w:rPr>
          <w:i/>
        </w:rPr>
        <w:t xml:space="preserve">происходит </w:t>
      </w:r>
      <w:r w:rsidRPr="00AC5C3A">
        <w:rPr>
          <w:i/>
        </w:rPr>
        <w:t>в течение 1</w:t>
      </w:r>
      <w:r w:rsidR="00497C6B" w:rsidRPr="00AC5C3A">
        <w:rPr>
          <w:i/>
          <w:lang w:val="ru-RU"/>
        </w:rPr>
        <w:t>‒</w:t>
      </w:r>
      <w:r w:rsidRPr="00AC5C3A">
        <w:rPr>
          <w:i/>
        </w:rPr>
        <w:t xml:space="preserve">3 лет после окончания терапии. Стандартизованные временные точки взятия </w:t>
      </w:r>
      <w:r w:rsidR="00380C5E" w:rsidRPr="00AC5C3A">
        <w:rPr>
          <w:i/>
        </w:rPr>
        <w:t>КМ</w:t>
      </w:r>
      <w:r w:rsidRPr="00AC5C3A">
        <w:rPr>
          <w:i/>
        </w:rPr>
        <w:t xml:space="preserve"> необходимы при мониторинге МОБ.</w:t>
      </w:r>
      <w:r w:rsidRPr="00AC5C3A">
        <w:rPr>
          <w:rStyle w:val="affe"/>
          <w:i w:val="0"/>
        </w:rPr>
        <w:t xml:space="preserve"> </w:t>
      </w:r>
    </w:p>
    <w:p w14:paraId="3FE3BBD3" w14:textId="77777777" w:rsidR="00BD3AD9" w:rsidRPr="00AC5C3A" w:rsidRDefault="00BD3AD9" w:rsidP="007C5A40">
      <w:pPr>
        <w:pStyle w:val="10"/>
        <w:tabs>
          <w:tab w:val="left" w:pos="7513"/>
        </w:tabs>
      </w:pPr>
      <w:bookmarkStart w:id="36" w:name="_Toc64501888"/>
      <w:r w:rsidRPr="00AC5C3A">
        <w:t xml:space="preserve">6. Организация </w:t>
      </w:r>
      <w:r w:rsidR="00705CC5" w:rsidRPr="00AC5C3A">
        <w:rPr>
          <w:lang w:val="ru-RU"/>
        </w:rPr>
        <w:t xml:space="preserve">оказания </w:t>
      </w:r>
      <w:r w:rsidRPr="00AC5C3A">
        <w:t>медицинской помощи</w:t>
      </w:r>
      <w:bookmarkEnd w:id="36"/>
    </w:p>
    <w:p w14:paraId="1EA95284" w14:textId="77777777" w:rsidR="00497C6B" w:rsidRPr="00AC5C3A" w:rsidRDefault="00497C6B" w:rsidP="00780587">
      <w:pPr>
        <w:pStyle w:val="1e"/>
        <w:ind w:firstLine="709"/>
        <w:contextualSpacing/>
        <w:rPr>
          <w:rFonts w:eastAsia="Times New Roman"/>
          <w:bCs/>
          <w:iCs/>
          <w:color w:val="000000"/>
          <w:szCs w:val="28"/>
        </w:rPr>
      </w:pPr>
    </w:p>
    <w:p w14:paraId="60CF42A8" w14:textId="77777777" w:rsidR="00780587" w:rsidRPr="00AC5C3A" w:rsidRDefault="00780587" w:rsidP="00497C6B">
      <w:pPr>
        <w:pStyle w:val="1e"/>
        <w:ind w:left="0" w:firstLine="709"/>
        <w:contextualSpacing/>
        <w:rPr>
          <w:rFonts w:eastAsia="Times New Roman"/>
          <w:bCs/>
          <w:iCs/>
          <w:color w:val="000000"/>
          <w:szCs w:val="28"/>
        </w:rPr>
      </w:pPr>
      <w:r w:rsidRPr="00AC5C3A">
        <w:rPr>
          <w:rFonts w:eastAsia="Times New Roman"/>
          <w:bCs/>
          <w:iCs/>
          <w:color w:val="000000"/>
          <w:szCs w:val="28"/>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0A3D036C" w14:textId="77777777" w:rsidR="00780587" w:rsidRPr="00AC5C3A" w:rsidRDefault="00780587" w:rsidP="004108BE">
      <w:pPr>
        <w:pStyle w:val="1e"/>
        <w:numPr>
          <w:ilvl w:val="0"/>
          <w:numId w:val="16"/>
        </w:numPr>
        <w:contextualSpacing/>
        <w:rPr>
          <w:rFonts w:eastAsia="Times New Roman"/>
          <w:bCs/>
          <w:iCs/>
          <w:color w:val="000000"/>
          <w:szCs w:val="28"/>
        </w:rPr>
      </w:pPr>
      <w:r w:rsidRPr="00AC5C3A">
        <w:rPr>
          <w:rFonts w:eastAsia="Times New Roman"/>
          <w:bCs/>
          <w:iCs/>
          <w:color w:val="000000"/>
          <w:szCs w:val="28"/>
        </w:rPr>
        <w:t xml:space="preserve">в соответствии с </w:t>
      </w:r>
      <w:r w:rsidR="00362213" w:rsidRPr="00AC5C3A">
        <w:rPr>
          <w:rFonts w:eastAsia="Times New Roman"/>
          <w:bCs/>
          <w:iCs/>
          <w:color w:val="000000"/>
          <w:szCs w:val="28"/>
        </w:rPr>
        <w:t>П</w:t>
      </w:r>
      <w:r w:rsidRPr="00AC5C3A">
        <w:rPr>
          <w:rFonts w:eastAsia="Times New Roman"/>
          <w:bCs/>
          <w:iCs/>
          <w:color w:val="000000"/>
          <w:szCs w:val="28"/>
        </w:rPr>
        <w:t>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61B8F849" w14:textId="77777777" w:rsidR="00780587" w:rsidRPr="00AC5C3A" w:rsidRDefault="00780587" w:rsidP="004108BE">
      <w:pPr>
        <w:pStyle w:val="1e"/>
        <w:numPr>
          <w:ilvl w:val="0"/>
          <w:numId w:val="16"/>
        </w:numPr>
        <w:contextualSpacing/>
        <w:rPr>
          <w:rFonts w:eastAsia="Times New Roman"/>
          <w:bCs/>
          <w:iCs/>
          <w:color w:val="000000"/>
          <w:szCs w:val="28"/>
        </w:rPr>
      </w:pPr>
      <w:r w:rsidRPr="00AC5C3A">
        <w:rPr>
          <w:rFonts w:eastAsia="Times New Roman"/>
          <w:bCs/>
          <w:iCs/>
          <w:color w:val="000000"/>
          <w:szCs w:val="28"/>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1019EF40" w14:textId="77777777" w:rsidR="00780587" w:rsidRPr="00AC5C3A" w:rsidRDefault="00780587" w:rsidP="004108BE">
      <w:pPr>
        <w:pStyle w:val="1e"/>
        <w:numPr>
          <w:ilvl w:val="0"/>
          <w:numId w:val="16"/>
        </w:numPr>
        <w:contextualSpacing/>
        <w:rPr>
          <w:rFonts w:eastAsia="Times New Roman"/>
          <w:bCs/>
          <w:iCs/>
          <w:color w:val="000000"/>
          <w:szCs w:val="28"/>
        </w:rPr>
      </w:pPr>
      <w:r w:rsidRPr="00AC5C3A">
        <w:rPr>
          <w:rFonts w:eastAsia="Times New Roman"/>
          <w:bCs/>
          <w:iCs/>
          <w:color w:val="000000"/>
          <w:szCs w:val="28"/>
        </w:rPr>
        <w:t>на основе настоящих клинических рекомендаций;</w:t>
      </w:r>
    </w:p>
    <w:p w14:paraId="4DFC1ED9" w14:textId="77777777" w:rsidR="00780587" w:rsidRPr="00AC5C3A" w:rsidRDefault="00780587" w:rsidP="004108BE">
      <w:pPr>
        <w:pStyle w:val="1e"/>
        <w:numPr>
          <w:ilvl w:val="0"/>
          <w:numId w:val="16"/>
        </w:numPr>
        <w:contextualSpacing/>
        <w:rPr>
          <w:rFonts w:eastAsia="Times New Roman"/>
          <w:bCs/>
          <w:iCs/>
          <w:color w:val="000000"/>
          <w:szCs w:val="28"/>
        </w:rPr>
      </w:pPr>
      <w:r w:rsidRPr="00AC5C3A">
        <w:rPr>
          <w:rFonts w:eastAsia="Times New Roman"/>
          <w:bCs/>
          <w:iCs/>
          <w:color w:val="000000"/>
          <w:szCs w:val="28"/>
        </w:rPr>
        <w:t>с учетом стандартов медицинской помощи, утвержденных уполномоченным федеральным органом исполнительной власти.</w:t>
      </w:r>
    </w:p>
    <w:p w14:paraId="5C38584D" w14:textId="77777777" w:rsidR="00780587" w:rsidRPr="00AC5C3A" w:rsidRDefault="00780587" w:rsidP="005A15DA">
      <w:pPr>
        <w:pStyle w:val="1e"/>
        <w:ind w:left="0" w:firstLine="709"/>
        <w:contextualSpacing/>
        <w:rPr>
          <w:rFonts w:eastAsia="Times New Roman"/>
          <w:bCs/>
          <w:iCs/>
          <w:color w:val="000000"/>
          <w:szCs w:val="28"/>
        </w:rPr>
      </w:pPr>
      <w:r w:rsidRPr="00AC5C3A">
        <w:rPr>
          <w:rFonts w:eastAsia="Times New Roman"/>
          <w:bCs/>
          <w:iCs/>
          <w:color w:val="000000"/>
          <w:szCs w:val="28"/>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78A06A45" w14:textId="5ED52B21" w:rsidR="00780587" w:rsidRPr="00AC5C3A" w:rsidRDefault="00780587" w:rsidP="005A15DA">
      <w:pPr>
        <w:pStyle w:val="1e"/>
        <w:ind w:left="0" w:firstLine="709"/>
        <w:contextualSpacing/>
        <w:rPr>
          <w:rFonts w:eastAsia="Times New Roman"/>
          <w:bCs/>
          <w:iCs/>
          <w:color w:val="000000"/>
          <w:szCs w:val="28"/>
        </w:rPr>
      </w:pPr>
      <w:r w:rsidRPr="00AC5C3A">
        <w:rPr>
          <w:rFonts w:eastAsia="Times New Roman"/>
          <w:bCs/>
          <w:iCs/>
          <w:color w:val="000000"/>
          <w:szCs w:val="28"/>
        </w:rPr>
        <w:t xml:space="preserve">При выявлении у больного </w:t>
      </w:r>
      <w:r w:rsidR="009A06CC">
        <w:rPr>
          <w:rStyle w:val="st"/>
        </w:rPr>
        <w:t>острого промиелоцитарного лейкоза</w:t>
      </w:r>
      <w:r w:rsidR="000B2B4C" w:rsidRPr="00AC5C3A">
        <w:rPr>
          <w:rStyle w:val="st"/>
        </w:rPr>
        <w:t xml:space="preserve"> (</w:t>
      </w:r>
      <w:r w:rsidR="009A06CC">
        <w:rPr>
          <w:rFonts w:eastAsia="Times New Roman"/>
          <w:bCs/>
          <w:iCs/>
          <w:color w:val="000000"/>
          <w:szCs w:val="28"/>
        </w:rPr>
        <w:t>ОП</w:t>
      </w:r>
      <w:r w:rsidRPr="00AC5C3A">
        <w:rPr>
          <w:rFonts w:eastAsia="Times New Roman"/>
          <w:bCs/>
          <w:iCs/>
          <w:color w:val="000000"/>
          <w:szCs w:val="28"/>
        </w:rPr>
        <w:t>Л</w:t>
      </w:r>
      <w:r w:rsidR="000B2B4C" w:rsidRPr="00AC5C3A">
        <w:rPr>
          <w:rFonts w:eastAsia="Times New Roman"/>
          <w:bCs/>
          <w:iCs/>
          <w:color w:val="000000"/>
          <w:szCs w:val="28"/>
        </w:rPr>
        <w:t>)</w:t>
      </w:r>
      <w:r w:rsidRPr="00AC5C3A">
        <w:rPr>
          <w:rFonts w:eastAsia="Times New Roman"/>
          <w:bCs/>
          <w:iCs/>
          <w:color w:val="000000"/>
          <w:szCs w:val="28"/>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3D19D346" w14:textId="77777777" w:rsidR="00780587" w:rsidRPr="00AC5C3A" w:rsidRDefault="00780587" w:rsidP="005A15DA">
      <w:pPr>
        <w:pStyle w:val="1e"/>
        <w:ind w:left="0" w:firstLine="709"/>
        <w:contextualSpacing/>
        <w:rPr>
          <w:rFonts w:eastAsia="Times New Roman"/>
          <w:bCs/>
          <w:iCs/>
          <w:color w:val="000000"/>
          <w:szCs w:val="28"/>
        </w:rPr>
      </w:pPr>
      <w:r w:rsidRPr="00AC5C3A">
        <w:rPr>
          <w:rFonts w:eastAsia="Times New Roman"/>
          <w:bCs/>
          <w:iCs/>
          <w:color w:val="000000"/>
          <w:szCs w:val="28"/>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r w:rsidR="009F34C8" w:rsidRPr="00AC5C3A">
        <w:rPr>
          <w:rFonts w:eastAsia="Times New Roman"/>
          <w:bCs/>
          <w:iCs/>
          <w:color w:val="000000"/>
          <w:szCs w:val="28"/>
        </w:rPr>
        <w:t xml:space="preserve"> </w:t>
      </w:r>
      <w:r w:rsidRPr="00AC5C3A">
        <w:rPr>
          <w:rFonts w:eastAsia="Times New Roman"/>
          <w:bCs/>
          <w:iCs/>
          <w:color w:val="000000"/>
          <w:szCs w:val="28"/>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22CB0829" w14:textId="03F0CA01" w:rsidR="00780587" w:rsidRPr="00AC5C3A" w:rsidRDefault="00780587" w:rsidP="005A15DA">
      <w:pPr>
        <w:pStyle w:val="1e"/>
        <w:ind w:left="0" w:firstLine="709"/>
        <w:contextualSpacing/>
        <w:rPr>
          <w:rFonts w:eastAsia="Times New Roman"/>
          <w:bCs/>
          <w:iCs/>
          <w:color w:val="000000"/>
          <w:szCs w:val="28"/>
        </w:rPr>
      </w:pPr>
      <w:r w:rsidRPr="00AC5C3A">
        <w:rPr>
          <w:rFonts w:eastAsia="Times New Roman"/>
          <w:bCs/>
          <w:iCs/>
          <w:color w:val="000000"/>
          <w:szCs w:val="28"/>
        </w:rPr>
        <w:t xml:space="preserve">При выявлении </w:t>
      </w:r>
      <w:r w:rsidR="009A06CC">
        <w:rPr>
          <w:rFonts w:eastAsia="Times New Roman"/>
          <w:bCs/>
          <w:iCs/>
          <w:color w:val="000000"/>
          <w:szCs w:val="28"/>
        </w:rPr>
        <w:t>ОПЛ</w:t>
      </w:r>
      <w:r w:rsidRPr="00AC5C3A">
        <w:rPr>
          <w:rFonts w:eastAsia="Times New Roman"/>
          <w:bCs/>
          <w:iCs/>
          <w:color w:val="000000"/>
          <w:szCs w:val="28"/>
        </w:rPr>
        <w:t xml:space="preserve"> или подозрении на него в ходе оказания скорой медицинской помощи больного переводят или направляют в медицинские организации, оказывающие 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6204DDAA" w14:textId="6B720AF0" w:rsidR="00780587" w:rsidRPr="00AC5C3A" w:rsidRDefault="00780587" w:rsidP="005A15DA">
      <w:pPr>
        <w:pStyle w:val="1e"/>
        <w:ind w:left="0" w:firstLine="709"/>
        <w:contextualSpacing/>
        <w:rPr>
          <w:rFonts w:eastAsia="Times New Roman"/>
          <w:bCs/>
          <w:iCs/>
          <w:color w:val="000000"/>
          <w:szCs w:val="28"/>
        </w:rPr>
      </w:pPr>
      <w:r w:rsidRPr="00AC5C3A">
        <w:rPr>
          <w:rFonts w:eastAsia="Times New Roman"/>
          <w:bCs/>
          <w:iCs/>
          <w:color w:val="000000"/>
          <w:szCs w:val="28"/>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w:t>
      </w:r>
      <w:r w:rsidR="009A06CC">
        <w:rPr>
          <w:rFonts w:eastAsia="Times New Roman"/>
          <w:bCs/>
          <w:iCs/>
          <w:color w:val="000000"/>
          <w:szCs w:val="28"/>
        </w:rPr>
        <w:t>ОПЛ</w:t>
      </w:r>
      <w:r w:rsidRPr="00AC5C3A">
        <w:rPr>
          <w:rFonts w:eastAsia="Times New Roman"/>
          <w:bCs/>
          <w:iCs/>
          <w:color w:val="000000"/>
          <w:szCs w:val="28"/>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6FB8BB9D" w14:textId="4192E47F" w:rsidR="00780587" w:rsidRPr="00AC5C3A" w:rsidRDefault="00780587" w:rsidP="005A15DA">
      <w:pPr>
        <w:pStyle w:val="1e"/>
        <w:ind w:left="0" w:firstLine="709"/>
        <w:contextualSpacing/>
        <w:rPr>
          <w:rFonts w:eastAsia="Times New Roman"/>
          <w:bCs/>
          <w:iCs/>
          <w:color w:val="000000"/>
          <w:szCs w:val="28"/>
        </w:rPr>
      </w:pPr>
      <w:r w:rsidRPr="00AC5C3A">
        <w:rPr>
          <w:rFonts w:eastAsia="Times New Roman"/>
          <w:bCs/>
          <w:iCs/>
          <w:color w:val="000000"/>
          <w:szCs w:val="28"/>
        </w:rPr>
        <w:t xml:space="preserve">В медицинской организации, оказывающей медицинскую помощь больным </w:t>
      </w:r>
      <w:r w:rsidR="009A06CC">
        <w:rPr>
          <w:rFonts w:eastAsia="Times New Roman"/>
          <w:bCs/>
          <w:iCs/>
          <w:color w:val="000000"/>
          <w:szCs w:val="28"/>
        </w:rPr>
        <w:t>ОП</w:t>
      </w:r>
      <w:r w:rsidRPr="00AC5C3A">
        <w:rPr>
          <w:rFonts w:eastAsia="Times New Roman"/>
          <w:bCs/>
          <w:iCs/>
          <w:color w:val="000000"/>
          <w:szCs w:val="28"/>
        </w:rPr>
        <w:t xml:space="preserve">Л, тактика медицинского обследования и лечения устанавливается врачами-гематологами с привлечением при необходимости других врачей-специалистов, </w:t>
      </w:r>
      <w:r w:rsidR="002F62DF" w:rsidRPr="00AC5C3A">
        <w:rPr>
          <w:rFonts w:eastAsia="Times New Roman"/>
          <w:bCs/>
          <w:iCs/>
          <w:color w:val="000000"/>
          <w:szCs w:val="28"/>
        </w:rPr>
        <w:t>если потребуется</w:t>
      </w:r>
      <w:r w:rsidRPr="00AC5C3A">
        <w:rPr>
          <w:rFonts w:eastAsia="Times New Roman"/>
          <w:bCs/>
          <w:iCs/>
          <w:color w:val="000000"/>
          <w:szCs w:val="28"/>
        </w:rPr>
        <w:t xml:space="preserve">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1D0275B7" w14:textId="77777777" w:rsidR="00780587" w:rsidRPr="00AC5C3A" w:rsidRDefault="00780587" w:rsidP="005A15DA">
      <w:pPr>
        <w:pStyle w:val="1e"/>
        <w:ind w:left="0" w:firstLine="709"/>
        <w:contextualSpacing/>
        <w:rPr>
          <w:rFonts w:eastAsia="Times New Roman"/>
          <w:bCs/>
          <w:iCs/>
          <w:color w:val="000000"/>
          <w:szCs w:val="28"/>
        </w:rPr>
      </w:pPr>
      <w:r w:rsidRPr="00AC5C3A">
        <w:rPr>
          <w:rFonts w:eastAsia="Times New Roman"/>
          <w:bCs/>
          <w:iCs/>
          <w:color w:val="000000"/>
          <w:szCs w:val="28"/>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врачом-гематологом/консилиумом врачей с привлечением при необходимости других врачей-специалистов.</w:t>
      </w:r>
    </w:p>
    <w:p w14:paraId="026AB4BE" w14:textId="77777777" w:rsidR="00BD3AD9" w:rsidRPr="00AC5C3A" w:rsidRDefault="00BD3AD9" w:rsidP="00BD3AD9">
      <w:pPr>
        <w:pStyle w:val="1e"/>
        <w:contextualSpacing/>
        <w:rPr>
          <w:b/>
        </w:rPr>
      </w:pPr>
      <w:r w:rsidRPr="00AC5C3A">
        <w:rPr>
          <w:b/>
        </w:rPr>
        <w:t xml:space="preserve">Показания для плановой госпитализации: </w:t>
      </w:r>
    </w:p>
    <w:p w14:paraId="52A48688" w14:textId="77777777" w:rsidR="00BD3AD9" w:rsidRPr="00AC5C3A" w:rsidRDefault="00BD3AD9" w:rsidP="009D0931">
      <w:pPr>
        <w:pStyle w:val="1e"/>
        <w:numPr>
          <w:ilvl w:val="0"/>
          <w:numId w:val="1"/>
        </w:numPr>
        <w:contextualSpacing/>
      </w:pPr>
      <w:r w:rsidRPr="00AC5C3A">
        <w:t>подтвержденный диагноз ОПЛ</w:t>
      </w:r>
      <w:r w:rsidR="002F62DF" w:rsidRPr="00AC5C3A">
        <w:t>;</w:t>
      </w:r>
    </w:p>
    <w:p w14:paraId="0CCA0161" w14:textId="77777777" w:rsidR="00BD3AD9" w:rsidRPr="00AC5C3A" w:rsidRDefault="00BD3AD9" w:rsidP="009D0931">
      <w:pPr>
        <w:pStyle w:val="1e"/>
        <w:numPr>
          <w:ilvl w:val="0"/>
          <w:numId w:val="1"/>
        </w:numPr>
        <w:contextualSpacing/>
      </w:pPr>
      <w:r w:rsidRPr="00AC5C3A">
        <w:t xml:space="preserve">проведение </w:t>
      </w:r>
      <w:r w:rsidR="00035012" w:rsidRPr="00AC5C3A">
        <w:t>ИР</w:t>
      </w:r>
      <w:r w:rsidR="002F62DF" w:rsidRPr="00AC5C3A">
        <w:t>;</w:t>
      </w:r>
      <w:r w:rsidRPr="00AC5C3A">
        <w:t xml:space="preserve"> </w:t>
      </w:r>
    </w:p>
    <w:p w14:paraId="3CA394EB" w14:textId="77777777" w:rsidR="00BD3AD9" w:rsidRPr="00AC5C3A" w:rsidRDefault="00BD3AD9" w:rsidP="009D0931">
      <w:pPr>
        <w:pStyle w:val="1e"/>
        <w:numPr>
          <w:ilvl w:val="0"/>
          <w:numId w:val="1"/>
        </w:numPr>
        <w:contextualSpacing/>
      </w:pPr>
      <w:r w:rsidRPr="00AC5C3A">
        <w:t>проведение консолидирующего лечения</w:t>
      </w:r>
      <w:r w:rsidR="00035012" w:rsidRPr="00AC5C3A">
        <w:t>.</w:t>
      </w:r>
    </w:p>
    <w:p w14:paraId="6A94DB6D" w14:textId="77777777" w:rsidR="00BD3AD9" w:rsidRPr="00AC5C3A" w:rsidRDefault="00BD3AD9" w:rsidP="00BD3AD9">
      <w:pPr>
        <w:pStyle w:val="1e"/>
        <w:contextualSpacing/>
        <w:rPr>
          <w:b/>
        </w:rPr>
      </w:pPr>
      <w:r w:rsidRPr="00AC5C3A">
        <w:rPr>
          <w:b/>
        </w:rPr>
        <w:t xml:space="preserve">Показания для экстренной госпитализации: </w:t>
      </w:r>
    </w:p>
    <w:p w14:paraId="6BB2DF8D" w14:textId="77777777" w:rsidR="00BD3AD9" w:rsidRPr="00AC5C3A" w:rsidRDefault="00BD3AD9" w:rsidP="009D0931">
      <w:pPr>
        <w:pStyle w:val="1e"/>
        <w:numPr>
          <w:ilvl w:val="0"/>
          <w:numId w:val="7"/>
        </w:numPr>
        <w:contextualSpacing/>
      </w:pPr>
      <w:r w:rsidRPr="00AC5C3A">
        <w:t>подозрение на диагноз ОПЛ</w:t>
      </w:r>
      <w:r w:rsidR="00035012" w:rsidRPr="00AC5C3A">
        <w:t>.</w:t>
      </w:r>
    </w:p>
    <w:p w14:paraId="48372732" w14:textId="77777777" w:rsidR="00BD3AD9" w:rsidRPr="00AC5C3A" w:rsidRDefault="00BD3AD9" w:rsidP="00BD3AD9">
      <w:pPr>
        <w:pStyle w:val="1e"/>
        <w:contextualSpacing/>
        <w:rPr>
          <w:b/>
        </w:rPr>
      </w:pPr>
      <w:r w:rsidRPr="00AC5C3A">
        <w:rPr>
          <w:b/>
        </w:rPr>
        <w:t>Показания к выписке пациента из стационара:</w:t>
      </w:r>
    </w:p>
    <w:p w14:paraId="06E7967D" w14:textId="77777777" w:rsidR="00BD3AD9" w:rsidRPr="00AC5C3A" w:rsidRDefault="00BD3AD9" w:rsidP="009D0931">
      <w:pPr>
        <w:pStyle w:val="1e"/>
        <w:numPr>
          <w:ilvl w:val="0"/>
          <w:numId w:val="7"/>
        </w:numPr>
        <w:contextualSpacing/>
      </w:pPr>
      <w:r w:rsidRPr="00AC5C3A">
        <w:t>достижение ремиссии в ходе индукционного лечения</w:t>
      </w:r>
      <w:r w:rsidR="00035012" w:rsidRPr="00AC5C3A">
        <w:t>;</w:t>
      </w:r>
    </w:p>
    <w:p w14:paraId="7D84ED68" w14:textId="77777777" w:rsidR="00BD3AD9" w:rsidRPr="00AC5C3A" w:rsidRDefault="00BD3AD9" w:rsidP="009D0931">
      <w:pPr>
        <w:pStyle w:val="1e"/>
        <w:numPr>
          <w:ilvl w:val="0"/>
          <w:numId w:val="7"/>
        </w:numPr>
        <w:contextualSpacing/>
      </w:pPr>
      <w:r w:rsidRPr="00AC5C3A">
        <w:t>проведен</w:t>
      </w:r>
      <w:r w:rsidR="00035012" w:rsidRPr="00AC5C3A">
        <w:t>ие</w:t>
      </w:r>
      <w:r w:rsidRPr="00AC5C3A">
        <w:t xml:space="preserve"> терапи</w:t>
      </w:r>
      <w:r w:rsidR="00035012" w:rsidRPr="00AC5C3A">
        <w:t>и</w:t>
      </w:r>
      <w:r w:rsidRPr="00AC5C3A">
        <w:t xml:space="preserve"> консолидации ремиссии</w:t>
      </w:r>
      <w:r w:rsidR="00780587" w:rsidRPr="00AC5C3A">
        <w:rPr>
          <w:lang w:val="en-US"/>
        </w:rPr>
        <w:t>.</w:t>
      </w:r>
    </w:p>
    <w:p w14:paraId="6F94B13B" w14:textId="77777777" w:rsidR="00780587" w:rsidRPr="00AC5C3A" w:rsidRDefault="00780587" w:rsidP="009F34C8">
      <w:pPr>
        <w:pStyle w:val="1e"/>
        <w:ind w:left="0" w:firstLine="567"/>
        <w:contextualSpacing/>
        <w:rPr>
          <w:color w:val="000000"/>
        </w:rPr>
      </w:pPr>
      <w:r w:rsidRPr="00AC5C3A">
        <w:t>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w:t>
      </w:r>
      <w:r w:rsidR="00EF28AA" w:rsidRPr="00AC5C3A">
        <w:t>-</w:t>
      </w:r>
      <w:r w:rsidRPr="00AC5C3A">
        <w:t>специалистами медицинской организации, в которую планируется перевод.</w:t>
      </w:r>
    </w:p>
    <w:p w14:paraId="3660076A" w14:textId="77777777" w:rsidR="00BD3AD9" w:rsidRPr="00AC5C3A" w:rsidRDefault="00BD3AD9" w:rsidP="009F34C8">
      <w:pPr>
        <w:rPr>
          <w:rFonts w:cs="Times New Roman"/>
        </w:rPr>
      </w:pPr>
      <w:r w:rsidRPr="00AC5C3A">
        <w:rPr>
          <w:rFonts w:eastAsia="Times New Roman" w:cs="Times New Roman"/>
          <w:b/>
        </w:rPr>
        <w:t>Организационные вопросы</w:t>
      </w:r>
      <w:r w:rsidR="009F34C8" w:rsidRPr="00AC5C3A">
        <w:rPr>
          <w:rFonts w:eastAsia="Times New Roman" w:cs="Times New Roman"/>
          <w:b/>
        </w:rPr>
        <w:t xml:space="preserve">. </w:t>
      </w:r>
      <w:r w:rsidRPr="00AC5C3A">
        <w:rPr>
          <w:rFonts w:cs="Times New Roman"/>
        </w:rPr>
        <w:t xml:space="preserve">Учитывая рекомендации европейского и мирового сообщества, а также собственный опыт по лечению </w:t>
      </w:r>
      <w:r w:rsidR="00380C5E" w:rsidRPr="00AC5C3A">
        <w:rPr>
          <w:rFonts w:cs="Times New Roman"/>
        </w:rPr>
        <w:t>ОМЛ</w:t>
      </w:r>
      <w:r w:rsidRPr="00AC5C3A">
        <w:rPr>
          <w:rFonts w:cs="Times New Roman"/>
        </w:rPr>
        <w:t xml:space="preserve"> и </w:t>
      </w:r>
      <w:r w:rsidR="00380C5E" w:rsidRPr="00AC5C3A">
        <w:rPr>
          <w:rFonts w:cs="Times New Roman"/>
        </w:rPr>
        <w:t>ОПЛ</w:t>
      </w:r>
      <w:r w:rsidRPr="00AC5C3A">
        <w:rPr>
          <w:rFonts w:cs="Times New Roman"/>
        </w:rPr>
        <w:t xml:space="preserve"> в академических и региональных центрах, хотелось бы подчеркнуть, что лечение пациентов с </w:t>
      </w:r>
      <w:r w:rsidR="00380C5E" w:rsidRPr="00AC5C3A">
        <w:rPr>
          <w:rFonts w:cs="Times New Roman"/>
        </w:rPr>
        <w:t>ОЛ</w:t>
      </w:r>
      <w:r w:rsidRPr="00AC5C3A">
        <w:rPr>
          <w:rFonts w:cs="Times New Roman"/>
        </w:rPr>
        <w:t xml:space="preserve"> (в частности</w:t>
      </w:r>
      <w:r w:rsidR="00A42350" w:rsidRPr="00AC5C3A">
        <w:rPr>
          <w:rFonts w:cs="Times New Roman"/>
        </w:rPr>
        <w:t>,</w:t>
      </w:r>
      <w:r w:rsidRPr="00AC5C3A">
        <w:rPr>
          <w:rFonts w:cs="Times New Roman"/>
        </w:rPr>
        <w:t xml:space="preserve"> ОПЛ) должно осуществляться лишь в тех медицинских учреждениях, в которых есть </w:t>
      </w:r>
      <w:r w:rsidR="006F475A" w:rsidRPr="00AC5C3A">
        <w:rPr>
          <w:rFonts w:cs="Times New Roman"/>
        </w:rPr>
        <w:t>врачи</w:t>
      </w:r>
      <w:r w:rsidRPr="00AC5C3A">
        <w:rPr>
          <w:rFonts w:cs="Times New Roman"/>
        </w:rPr>
        <w:t xml:space="preserve"> всех специальностей (многопрофильные клинические больницы, при которых существуют собственные отделения переливания крови или доступна кругло</w:t>
      </w:r>
      <w:r w:rsidR="006F475A" w:rsidRPr="00AC5C3A">
        <w:rPr>
          <w:rFonts w:cs="Times New Roman"/>
        </w:rPr>
        <w:t>суточная трансфузионная помощь)</w:t>
      </w:r>
      <w:r w:rsidRPr="00AC5C3A">
        <w:rPr>
          <w:rFonts w:cs="Times New Roman"/>
        </w:rPr>
        <w:t xml:space="preserve"> и охват населения у которых составляет не менее 500 </w:t>
      </w:r>
      <w:r w:rsidR="006F475A" w:rsidRPr="00AC5C3A">
        <w:rPr>
          <w:rFonts w:cs="Times New Roman"/>
        </w:rPr>
        <w:t>тыс</w:t>
      </w:r>
      <w:r w:rsidRPr="00AC5C3A">
        <w:rPr>
          <w:rFonts w:cs="Times New Roman"/>
        </w:rPr>
        <w:t xml:space="preserve">. Индукционная терапия должна проводиться лишь в тех центрах, в которых число пациентов с ОМЛ в год составляет не менее 5 и в которых выполняется в том числе и высокодозная </w:t>
      </w:r>
      <w:r w:rsidR="00380C5E" w:rsidRPr="00AC5C3A">
        <w:rPr>
          <w:rFonts w:cs="Times New Roman"/>
        </w:rPr>
        <w:t>ХТ</w:t>
      </w:r>
      <w:r w:rsidRPr="00AC5C3A">
        <w:rPr>
          <w:rFonts w:cs="Times New Roman"/>
        </w:rPr>
        <w:t>. В соответствии с этими рекомендациями центры, которые проводят лечение 5</w:t>
      </w:r>
      <w:r w:rsidR="00F55A48" w:rsidRPr="00AC5C3A">
        <w:rPr>
          <w:rFonts w:cs="Times New Roman"/>
        </w:rPr>
        <w:t>‒</w:t>
      </w:r>
      <w:r w:rsidRPr="00AC5C3A">
        <w:rPr>
          <w:rFonts w:cs="Times New Roman"/>
        </w:rPr>
        <w:t xml:space="preserve">10 пациентов с ОМЛ в год, будут сталкиваться не более чем с </w:t>
      </w:r>
      <w:r w:rsidR="00F55A48" w:rsidRPr="00AC5C3A">
        <w:rPr>
          <w:rFonts w:cs="Times New Roman"/>
        </w:rPr>
        <w:t>1</w:t>
      </w:r>
      <w:r w:rsidRPr="00AC5C3A">
        <w:rPr>
          <w:rFonts w:cs="Times New Roman"/>
        </w:rPr>
        <w:t xml:space="preserve"> пациентом с ОПЛ каждые 2 года. Хотя это и ограничивает опыт небольших центров в лечении ОПЛ, совершенно ясно, что оптимальный результат зависит от быстрого проведения диагностических процедур, доступа к ATRA** и компонентам крови. Это подчеркивает необходимость создания национальных рекомендаций, клинических протоколов, проведения кооперированных исследований с целью повышения клинической настороженности и быстроты действий, которые необходимы для своевременной диагностики ОПЛ и адекватной сопроводительной терапии</w:t>
      </w:r>
      <w:r w:rsidR="00380C5E" w:rsidRPr="00AC5C3A">
        <w:rPr>
          <w:rFonts w:cs="Times New Roman"/>
        </w:rPr>
        <w:t>,</w:t>
      </w:r>
      <w:r w:rsidRPr="00AC5C3A">
        <w:rPr>
          <w:rFonts w:cs="Times New Roman"/>
        </w:rPr>
        <w:t xml:space="preserve"> направленной на снижение летальности в период индукции</w:t>
      </w:r>
      <w:r w:rsidR="0031456A" w:rsidRPr="00AC5C3A">
        <w:rPr>
          <w:rFonts w:cs="Times New Roman"/>
        </w:rPr>
        <w:t>,</w:t>
      </w:r>
      <w:r w:rsidRPr="00AC5C3A">
        <w:rPr>
          <w:rFonts w:cs="Times New Roman"/>
        </w:rPr>
        <w:t xml:space="preserve"> независимо от величины гематологического центра.</w:t>
      </w:r>
    </w:p>
    <w:p w14:paraId="1D094567" w14:textId="77777777" w:rsidR="00BD3AD9" w:rsidRPr="00AC5C3A" w:rsidRDefault="00BD3AD9" w:rsidP="009F34C8">
      <w:pPr>
        <w:contextualSpacing/>
        <w:rPr>
          <w:rFonts w:cs="Times New Roman"/>
          <w:szCs w:val="24"/>
        </w:rPr>
      </w:pPr>
      <w:r w:rsidRPr="00AC5C3A">
        <w:rPr>
          <w:rFonts w:cs="Times New Roman"/>
          <w:b/>
          <w:szCs w:val="24"/>
        </w:rPr>
        <w:t>Ин</w:t>
      </w:r>
      <w:r w:rsidR="002A6838" w:rsidRPr="00AC5C3A">
        <w:rPr>
          <w:rFonts w:cs="Times New Roman"/>
          <w:b/>
          <w:szCs w:val="24"/>
        </w:rPr>
        <w:t xml:space="preserve">формация по применению АТО в </w:t>
      </w:r>
      <w:r w:rsidR="000C3386" w:rsidRPr="00AC5C3A">
        <w:rPr>
          <w:rFonts w:cs="Times New Roman"/>
          <w:b/>
          <w:szCs w:val="24"/>
        </w:rPr>
        <w:t>России</w:t>
      </w:r>
      <w:r w:rsidR="009F34C8" w:rsidRPr="00AC5C3A">
        <w:rPr>
          <w:rFonts w:cs="Times New Roman"/>
          <w:b/>
          <w:szCs w:val="24"/>
        </w:rPr>
        <w:t xml:space="preserve">. </w:t>
      </w:r>
      <w:r w:rsidRPr="00AC5C3A">
        <w:rPr>
          <w:rFonts w:cs="Times New Roman"/>
          <w:szCs w:val="24"/>
        </w:rPr>
        <w:t xml:space="preserve">Препарат </w:t>
      </w:r>
      <w:r w:rsidR="0031456A" w:rsidRPr="00AC5C3A">
        <w:rPr>
          <w:rFonts w:cs="Times New Roman"/>
          <w:szCs w:val="24"/>
        </w:rPr>
        <w:t xml:space="preserve">АТО </w:t>
      </w:r>
      <w:r w:rsidRPr="00AC5C3A">
        <w:rPr>
          <w:rFonts w:cs="Times New Roman"/>
          <w:szCs w:val="24"/>
        </w:rPr>
        <w:t>зарегистрирован в России, однако он отсутствует на российском фармацевтическом рынке. Тем не менее незарегистрированные торговые наименования могут использоваться в лечении пациентов с ОПЛ на основании консилиума врачей и на основании приказа министра здравоохранения России №</w:t>
      </w:r>
      <w:r w:rsidR="00F00284" w:rsidRPr="00AC5C3A">
        <w:rPr>
          <w:rFonts w:cs="Times New Roman"/>
          <w:szCs w:val="24"/>
        </w:rPr>
        <w:t> </w:t>
      </w:r>
      <w:r w:rsidRPr="00AC5C3A">
        <w:rPr>
          <w:rFonts w:cs="Times New Roman"/>
          <w:szCs w:val="24"/>
        </w:rPr>
        <w:t xml:space="preserve">494 от 9 августа 2005 г. </w:t>
      </w:r>
      <w:r w:rsidR="00F00284" w:rsidRPr="00AC5C3A">
        <w:rPr>
          <w:rFonts w:cs="Times New Roman"/>
          <w:szCs w:val="24"/>
        </w:rPr>
        <w:t>«</w:t>
      </w:r>
      <w:r w:rsidRPr="00AC5C3A">
        <w:rPr>
          <w:rFonts w:cs="Times New Roman"/>
          <w:szCs w:val="24"/>
        </w:rPr>
        <w:t>Об</w:t>
      </w:r>
      <w:r w:rsidR="00F00284" w:rsidRPr="00AC5C3A">
        <w:rPr>
          <w:rFonts w:cs="Times New Roman"/>
          <w:szCs w:val="24"/>
        </w:rPr>
        <w:t> </w:t>
      </w:r>
      <w:r w:rsidRPr="00AC5C3A">
        <w:rPr>
          <w:rFonts w:cs="Times New Roman"/>
          <w:szCs w:val="24"/>
        </w:rPr>
        <w:t>обеспечении больных лекарственными средствами для индивидуального применения по жизненным показаниям</w:t>
      </w:r>
      <w:r w:rsidR="00F00284" w:rsidRPr="00AC5C3A">
        <w:rPr>
          <w:rFonts w:cs="Times New Roman"/>
          <w:szCs w:val="24"/>
        </w:rPr>
        <w:t>»</w:t>
      </w:r>
      <w:r w:rsidRPr="00AC5C3A">
        <w:rPr>
          <w:rFonts w:cs="Times New Roman"/>
          <w:szCs w:val="24"/>
        </w:rPr>
        <w:t>, ст. 47 и ст. 48 Федерального закона от 12.04.2010 №</w:t>
      </w:r>
      <w:r w:rsidR="00F00284" w:rsidRPr="00AC5C3A">
        <w:rPr>
          <w:rFonts w:cs="Times New Roman"/>
          <w:szCs w:val="24"/>
        </w:rPr>
        <w:t> </w:t>
      </w:r>
      <w:r w:rsidRPr="00AC5C3A">
        <w:rPr>
          <w:rFonts w:cs="Times New Roman"/>
          <w:szCs w:val="24"/>
        </w:rPr>
        <w:t xml:space="preserve">61-ФЗ </w:t>
      </w:r>
      <w:r w:rsidR="00F00284" w:rsidRPr="00AC5C3A">
        <w:rPr>
          <w:rFonts w:cs="Times New Roman"/>
          <w:szCs w:val="24"/>
        </w:rPr>
        <w:t>«</w:t>
      </w:r>
      <w:r w:rsidRPr="00AC5C3A">
        <w:rPr>
          <w:rFonts w:cs="Times New Roman"/>
          <w:szCs w:val="24"/>
        </w:rPr>
        <w:t>Об обращении лекарственных средств</w:t>
      </w:r>
      <w:r w:rsidR="00F00284" w:rsidRPr="00AC5C3A">
        <w:rPr>
          <w:rFonts w:cs="Times New Roman"/>
          <w:szCs w:val="24"/>
        </w:rPr>
        <w:t>»</w:t>
      </w:r>
      <w:r w:rsidRPr="00AC5C3A">
        <w:rPr>
          <w:rFonts w:cs="Times New Roman"/>
          <w:szCs w:val="24"/>
        </w:rPr>
        <w:t xml:space="preserve"> и Постановлени</w:t>
      </w:r>
      <w:r w:rsidR="00FB020E" w:rsidRPr="00AC5C3A">
        <w:rPr>
          <w:rFonts w:cs="Times New Roman"/>
          <w:szCs w:val="24"/>
        </w:rPr>
        <w:t>я</w:t>
      </w:r>
      <w:r w:rsidRPr="00AC5C3A">
        <w:rPr>
          <w:rFonts w:cs="Times New Roman"/>
          <w:szCs w:val="24"/>
        </w:rPr>
        <w:t xml:space="preserve"> Правительства Российской Федерации от 29.09.2010 №</w:t>
      </w:r>
      <w:r w:rsidR="00FB020E" w:rsidRPr="00AC5C3A">
        <w:rPr>
          <w:rFonts w:cs="Times New Roman"/>
          <w:szCs w:val="24"/>
        </w:rPr>
        <w:t> </w:t>
      </w:r>
      <w:r w:rsidRPr="00AC5C3A">
        <w:rPr>
          <w:rFonts w:cs="Times New Roman"/>
          <w:szCs w:val="24"/>
        </w:rPr>
        <w:t xml:space="preserve">771 </w:t>
      </w:r>
      <w:r w:rsidR="00FB020E" w:rsidRPr="00AC5C3A">
        <w:rPr>
          <w:rFonts w:cs="Times New Roman"/>
          <w:szCs w:val="24"/>
        </w:rPr>
        <w:t>«</w:t>
      </w:r>
      <w:r w:rsidRPr="00AC5C3A">
        <w:rPr>
          <w:rFonts w:cs="Times New Roman"/>
          <w:szCs w:val="24"/>
        </w:rPr>
        <w:t>Правила ввоза лекарственных средств для медицинского применения на территорию Российской Федерации</w:t>
      </w:r>
      <w:r w:rsidR="00FB020E" w:rsidRPr="00AC5C3A">
        <w:rPr>
          <w:rFonts w:cs="Times New Roman"/>
          <w:szCs w:val="24"/>
        </w:rPr>
        <w:t>»</w:t>
      </w:r>
      <w:r w:rsidRPr="00AC5C3A">
        <w:rPr>
          <w:rFonts w:cs="Times New Roman"/>
          <w:szCs w:val="24"/>
        </w:rPr>
        <w:t xml:space="preserve">. Таким образом, в каждом индивидуальном случае на основании консилиума врачей можно получить разрешение Минздрава России на ввоз и использование у пациентов с ОПЛ незарегистрированного торгового наименования препарата </w:t>
      </w:r>
      <w:r w:rsidR="002A7978" w:rsidRPr="00AC5C3A">
        <w:rPr>
          <w:rFonts w:cs="Times New Roman"/>
          <w:szCs w:val="24"/>
        </w:rPr>
        <w:t>АТО</w:t>
      </w:r>
      <w:r w:rsidRPr="00AC5C3A">
        <w:rPr>
          <w:rFonts w:cs="Times New Roman"/>
          <w:szCs w:val="24"/>
        </w:rPr>
        <w:t>**.</w:t>
      </w:r>
    </w:p>
    <w:p w14:paraId="07B8365F" w14:textId="77777777" w:rsidR="00BD3AD9" w:rsidRPr="00AC5C3A" w:rsidRDefault="00BD3AD9" w:rsidP="00BD3AD9">
      <w:pPr>
        <w:pStyle w:val="1e"/>
        <w:ind w:firstLine="709"/>
        <w:contextualSpacing/>
      </w:pPr>
    </w:p>
    <w:p w14:paraId="410A8599" w14:textId="77777777" w:rsidR="00701E01" w:rsidRPr="007C5A40" w:rsidRDefault="00BD3AD9" w:rsidP="007C5A40">
      <w:pPr>
        <w:pStyle w:val="10"/>
      </w:pPr>
      <w:bookmarkStart w:id="37" w:name="_Toc64501889"/>
      <w:r w:rsidRPr="007C5A40">
        <w:t>7</w:t>
      </w:r>
      <w:r w:rsidR="00EA064D" w:rsidRPr="007C5A40">
        <w:t>. Дополнительная информация, влияющая на течение и исход заболевания</w:t>
      </w:r>
      <w:bookmarkEnd w:id="37"/>
    </w:p>
    <w:p w14:paraId="53E67DC3" w14:textId="64023323" w:rsidR="001F3C26" w:rsidRPr="007C5A40" w:rsidRDefault="00C321EE" w:rsidP="007C5A40">
      <w:pPr>
        <w:pStyle w:val="2"/>
      </w:pPr>
      <w:bookmarkStart w:id="38" w:name="_Toc64501890"/>
      <w:r w:rsidRPr="007C5A40">
        <w:rPr>
          <w:rStyle w:val="affd"/>
          <w:b/>
          <w:bCs w:val="0"/>
        </w:rPr>
        <w:t xml:space="preserve">7.1 </w:t>
      </w:r>
      <w:r w:rsidR="001F3C26" w:rsidRPr="007C5A40">
        <w:rPr>
          <w:rStyle w:val="affd"/>
          <w:b/>
          <w:bCs w:val="0"/>
        </w:rPr>
        <w:t>Подготовка образцов для молекулярно-генетических исследований и их хранение</w:t>
      </w:r>
      <w:bookmarkEnd w:id="38"/>
    </w:p>
    <w:p w14:paraId="4C7392D5" w14:textId="77777777" w:rsidR="00D56FFD" w:rsidRPr="00AC5C3A" w:rsidRDefault="00D56FFD" w:rsidP="00836F6D">
      <w:pPr>
        <w:pStyle w:val="a4"/>
        <w:contextualSpacing/>
        <w:rPr>
          <w:rStyle w:val="affd"/>
          <w:lang w:val="ru-RU"/>
        </w:rPr>
      </w:pPr>
    </w:p>
    <w:p w14:paraId="08D4CBED" w14:textId="77777777" w:rsidR="001F3C26" w:rsidRPr="007C5A40" w:rsidRDefault="001F3C26" w:rsidP="00836F6D">
      <w:pPr>
        <w:pStyle w:val="a4"/>
        <w:contextualSpacing/>
        <w:rPr>
          <w:b/>
          <w:bCs/>
          <w:i/>
          <w:iCs/>
          <w:u w:val="single"/>
        </w:rPr>
      </w:pPr>
      <w:r w:rsidRPr="007C5A40">
        <w:rPr>
          <w:rStyle w:val="affd"/>
          <w:b w:val="0"/>
          <w:bCs w:val="0"/>
          <w:i/>
          <w:iCs/>
          <w:u w:val="single"/>
        </w:rPr>
        <w:t>FISH</w:t>
      </w:r>
    </w:p>
    <w:p w14:paraId="669FEEB4" w14:textId="77777777" w:rsidR="001F3C26" w:rsidRPr="00AC5C3A" w:rsidRDefault="001F3C26" w:rsidP="00836F6D">
      <w:pPr>
        <w:pStyle w:val="a4"/>
        <w:contextualSpacing/>
      </w:pPr>
      <w:r w:rsidRPr="00AC5C3A">
        <w:t xml:space="preserve">Для FISH-исследования необходимо от 3 до 4 мазков КМ и от 3 до 4 мазков ПК, полученных на момент установления диагноза. Образцы могут быть отправлены при комнатной температуре. Мазки, которые не используются немедленно, должны храниться </w:t>
      </w:r>
      <w:r w:rsidR="005C1098" w:rsidRPr="00AC5C3A">
        <w:rPr>
          <w:lang w:val="ru-RU"/>
        </w:rPr>
        <w:t>при</w:t>
      </w:r>
      <w:r w:rsidRPr="00AC5C3A">
        <w:t xml:space="preserve"> </w:t>
      </w:r>
      <w:r w:rsidR="00D56FFD" w:rsidRPr="00AC5C3A">
        <w:rPr>
          <w:lang w:val="ru-RU"/>
        </w:rPr>
        <w:t>‒</w:t>
      </w:r>
      <w:r w:rsidRPr="00AC5C3A">
        <w:t>20</w:t>
      </w:r>
      <w:r w:rsidR="00D56FFD" w:rsidRPr="00AC5C3A">
        <w:rPr>
          <w:lang w:val="ru-RU"/>
        </w:rPr>
        <w:t> °</w:t>
      </w:r>
      <w:r w:rsidRPr="00AC5C3A">
        <w:t>C, покрытые алюминиевой бумагой.</w:t>
      </w:r>
    </w:p>
    <w:p w14:paraId="209564A8" w14:textId="77777777" w:rsidR="001D35F2" w:rsidRPr="00AC5C3A" w:rsidRDefault="001D35F2" w:rsidP="00836F6D">
      <w:pPr>
        <w:pStyle w:val="a4"/>
        <w:contextualSpacing/>
        <w:rPr>
          <w:rStyle w:val="affd"/>
          <w:lang w:val="ru-RU"/>
        </w:rPr>
      </w:pPr>
    </w:p>
    <w:p w14:paraId="1E433EC6" w14:textId="77777777" w:rsidR="001F3C26" w:rsidRPr="007C5A40" w:rsidRDefault="001F3C26" w:rsidP="00836F6D">
      <w:pPr>
        <w:pStyle w:val="a4"/>
        <w:contextualSpacing/>
        <w:rPr>
          <w:b/>
          <w:bCs/>
          <w:i/>
          <w:iCs/>
          <w:u w:val="single"/>
          <w:lang w:val="ru-RU"/>
        </w:rPr>
      </w:pPr>
      <w:r w:rsidRPr="007C5A40">
        <w:rPr>
          <w:rStyle w:val="affd"/>
          <w:b w:val="0"/>
          <w:bCs w:val="0"/>
          <w:i/>
          <w:iCs/>
          <w:u w:val="single"/>
        </w:rPr>
        <w:t>ОТ-ПЦР</w:t>
      </w:r>
    </w:p>
    <w:p w14:paraId="14CBFF2F" w14:textId="77777777" w:rsidR="001F3C26" w:rsidRPr="00AC5C3A" w:rsidRDefault="001F3C26" w:rsidP="00836F6D">
      <w:pPr>
        <w:pStyle w:val="a4"/>
        <w:contextualSpacing/>
      </w:pPr>
      <w:r w:rsidRPr="00AC5C3A">
        <w:t xml:space="preserve">Для выделения РНК и ОТ-ПЦР требуется </w:t>
      </w:r>
      <w:r w:rsidR="001D35F2" w:rsidRPr="00AC5C3A">
        <w:rPr>
          <w:lang w:val="ru-RU"/>
        </w:rPr>
        <w:t>1</w:t>
      </w:r>
      <w:r w:rsidRPr="00AC5C3A">
        <w:t xml:space="preserve"> пробирка с КМ (2</w:t>
      </w:r>
      <w:r w:rsidR="001D35F2" w:rsidRPr="00AC5C3A">
        <w:rPr>
          <w:lang w:val="ru-RU"/>
        </w:rPr>
        <w:t>‒</w:t>
      </w:r>
      <w:r w:rsidRPr="00AC5C3A">
        <w:t xml:space="preserve">3 мл) или </w:t>
      </w:r>
      <w:r w:rsidR="001D35F2" w:rsidRPr="00AC5C3A">
        <w:rPr>
          <w:lang w:val="ru-RU"/>
        </w:rPr>
        <w:t>1</w:t>
      </w:r>
      <w:r w:rsidRPr="00AC5C3A">
        <w:t xml:space="preserve"> пробирка с ПК (20</w:t>
      </w:r>
      <w:r w:rsidR="001D35F2" w:rsidRPr="00AC5C3A">
        <w:rPr>
          <w:lang w:val="ru-RU"/>
        </w:rPr>
        <w:t>‒</w:t>
      </w:r>
      <w:r w:rsidRPr="00AC5C3A">
        <w:t xml:space="preserve">30 мл, поскольку часто при ОПЛ регистрируется глубокая лейкопения), содержащая либо цитрат натрия, либо этилендиаминтетрауксусную кислоту (EDTA). Образцы </w:t>
      </w:r>
      <w:r w:rsidR="00380C5E" w:rsidRPr="00AC5C3A">
        <w:t>КМ</w:t>
      </w:r>
      <w:r w:rsidRPr="00AC5C3A">
        <w:t xml:space="preserve"> или </w:t>
      </w:r>
      <w:r w:rsidR="00380C5E" w:rsidRPr="00AC5C3A">
        <w:t>ПК</w:t>
      </w:r>
      <w:r w:rsidRPr="00AC5C3A">
        <w:t xml:space="preserve"> должны быть обработаны в течение 24 ч. Выделенные мононуклеарные клетки в гуанидине изотиоцианате могут храниться </w:t>
      </w:r>
      <w:r w:rsidR="005C1098" w:rsidRPr="00AC5C3A">
        <w:rPr>
          <w:lang w:val="ru-RU"/>
        </w:rPr>
        <w:t>при</w:t>
      </w:r>
      <w:r w:rsidRPr="00AC5C3A">
        <w:t xml:space="preserve"> </w:t>
      </w:r>
      <w:r w:rsidR="0060578E" w:rsidRPr="00AC5C3A">
        <w:rPr>
          <w:lang w:val="ru-RU"/>
        </w:rPr>
        <w:t>‒</w:t>
      </w:r>
      <w:r w:rsidRPr="00AC5C3A">
        <w:t xml:space="preserve">20 </w:t>
      </w:r>
      <w:r w:rsidR="0060578E" w:rsidRPr="00AC5C3A">
        <w:rPr>
          <w:lang w:val="ru-RU"/>
        </w:rPr>
        <w:t>°</w:t>
      </w:r>
      <w:r w:rsidRPr="00AC5C3A">
        <w:t xml:space="preserve">C. Для всех исследований предпочтителен </w:t>
      </w:r>
      <w:r w:rsidR="00380C5E" w:rsidRPr="00AC5C3A">
        <w:t>КМ</w:t>
      </w:r>
      <w:r w:rsidRPr="00AC5C3A">
        <w:t>.</w:t>
      </w:r>
    </w:p>
    <w:p w14:paraId="71096BF6" w14:textId="77777777" w:rsidR="0060578E" w:rsidRPr="00AC5C3A" w:rsidRDefault="0060578E" w:rsidP="00836F6D">
      <w:pPr>
        <w:pStyle w:val="a4"/>
        <w:contextualSpacing/>
        <w:rPr>
          <w:rStyle w:val="affd"/>
          <w:lang w:val="ru-RU"/>
        </w:rPr>
      </w:pPr>
    </w:p>
    <w:p w14:paraId="117FBDEC" w14:textId="77777777" w:rsidR="001F3C26" w:rsidRPr="00EB1856" w:rsidRDefault="001F3C26" w:rsidP="00836F6D">
      <w:pPr>
        <w:pStyle w:val="a4"/>
        <w:contextualSpacing/>
        <w:rPr>
          <w:b/>
          <w:bCs/>
          <w:i/>
          <w:iCs/>
          <w:u w:val="single"/>
        </w:rPr>
      </w:pPr>
      <w:r w:rsidRPr="00EB1856">
        <w:rPr>
          <w:rStyle w:val="affd"/>
          <w:b w:val="0"/>
          <w:bCs w:val="0"/>
          <w:i/>
          <w:iCs/>
          <w:u w:val="single"/>
        </w:rPr>
        <w:t>Кариотипирование и FISH</w:t>
      </w:r>
    </w:p>
    <w:p w14:paraId="6CA5BC75" w14:textId="3280AE71" w:rsidR="002C2930" w:rsidRDefault="001F3C26" w:rsidP="00836F6D">
      <w:pPr>
        <w:pStyle w:val="a4"/>
        <w:contextualSpacing/>
      </w:pPr>
      <w:r w:rsidRPr="00AC5C3A">
        <w:t>Для обычного кариотипирования и FISH</w:t>
      </w:r>
      <w:r w:rsidR="0060578E" w:rsidRPr="00AC5C3A">
        <w:rPr>
          <w:lang w:val="ru-RU"/>
        </w:rPr>
        <w:t>-</w:t>
      </w:r>
      <w:r w:rsidRPr="00AC5C3A">
        <w:t xml:space="preserve">исследования КМ </w:t>
      </w:r>
      <w:r w:rsidR="00A0268E" w:rsidRPr="00AC5C3A">
        <w:rPr>
          <w:lang w:val="ru-RU"/>
        </w:rPr>
        <w:t>(</w:t>
      </w:r>
      <w:r w:rsidRPr="00AC5C3A">
        <w:t>объем 1</w:t>
      </w:r>
      <w:r w:rsidR="0060578E" w:rsidRPr="00AC5C3A">
        <w:rPr>
          <w:lang w:val="ru-RU"/>
        </w:rPr>
        <w:t>‒</w:t>
      </w:r>
      <w:r w:rsidRPr="00AC5C3A">
        <w:t>2 мл</w:t>
      </w:r>
      <w:r w:rsidR="00A0268E" w:rsidRPr="00AC5C3A">
        <w:rPr>
          <w:lang w:val="ru-RU"/>
        </w:rPr>
        <w:t>)</w:t>
      </w:r>
      <w:r w:rsidRPr="00AC5C3A">
        <w:t xml:space="preserve"> должен быть помещен в пробирку с гепарином и отправлен при комнатной температуре. Образцы, обработанные при поступлении в лабораторию в виде осажденных ядер, фиксированных с помощью метанола и уксусной кислоты (3</w:t>
      </w:r>
      <w:r w:rsidR="005C1098" w:rsidRPr="00AC5C3A">
        <w:rPr>
          <w:lang w:val="ru-RU"/>
        </w:rPr>
        <w:t> </w:t>
      </w:r>
      <w:r w:rsidRPr="00AC5C3A">
        <w:t>:</w:t>
      </w:r>
      <w:r w:rsidR="005C1098" w:rsidRPr="00AC5C3A">
        <w:rPr>
          <w:lang w:val="ru-RU"/>
        </w:rPr>
        <w:t> </w:t>
      </w:r>
      <w:r w:rsidRPr="00AC5C3A">
        <w:t xml:space="preserve">1), могут храниться при температуре </w:t>
      </w:r>
      <w:r w:rsidR="005C1098" w:rsidRPr="00AC5C3A">
        <w:rPr>
          <w:lang w:val="ru-RU"/>
        </w:rPr>
        <w:t>‒</w:t>
      </w:r>
      <w:r w:rsidRPr="00AC5C3A">
        <w:t xml:space="preserve">20 </w:t>
      </w:r>
      <w:r w:rsidR="005C1098" w:rsidRPr="00AC5C3A">
        <w:rPr>
          <w:lang w:val="ru-RU"/>
        </w:rPr>
        <w:t>°</w:t>
      </w:r>
      <w:r w:rsidRPr="00AC5C3A">
        <w:t>С.</w:t>
      </w:r>
    </w:p>
    <w:p w14:paraId="63657522" w14:textId="62749980" w:rsidR="00E701EB" w:rsidRPr="00E701EB" w:rsidRDefault="00E701EB" w:rsidP="00E701EB">
      <w:pPr>
        <w:pStyle w:val="2"/>
      </w:pPr>
      <w:bookmarkStart w:id="39" w:name="_Toc57985408"/>
      <w:bookmarkStart w:id="40" w:name="_Toc64295959"/>
      <w:bookmarkStart w:id="41" w:name="_Toc64501891"/>
      <w:bookmarkStart w:id="42" w:name="__RefHeading___doc_criteria"/>
      <w:bookmarkStart w:id="43" w:name="_Toc11747750"/>
      <w:bookmarkStart w:id="44" w:name="_Toc24572135"/>
      <w:r>
        <w:rPr>
          <w:lang w:val="ru-RU"/>
        </w:rPr>
        <w:t xml:space="preserve">7.2. </w:t>
      </w:r>
      <w:r w:rsidRPr="00E701EB">
        <w:t>Диагностика и лечение бактериальных инфекционных осложнений</w:t>
      </w:r>
      <w:bookmarkEnd w:id="39"/>
      <w:bookmarkEnd w:id="40"/>
      <w:bookmarkEnd w:id="41"/>
    </w:p>
    <w:p w14:paraId="464B766A" w14:textId="3D317B22" w:rsidR="00E701EB" w:rsidRDefault="00E701EB" w:rsidP="00E701EB">
      <w:pPr>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9D2301">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[60,61]","plainTextFormattedCitation":"[60,61]","previouslyFormattedCitation":"[60,61]"},"properties":{"noteIndex":0},"schema":"https://github.com/citation-style-language/schema/raw/master/csl-citation.json"}</w:instrText>
      </w:r>
      <w:r>
        <w:fldChar w:fldCharType="separate"/>
      </w:r>
      <w:r w:rsidRPr="00E701EB">
        <w:rPr>
          <w:noProof/>
        </w:rPr>
        <w:t>[60,61]</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580A8AE9" w14:textId="77777777" w:rsidR="00E701EB" w:rsidRPr="00761653" w:rsidRDefault="00E701EB" w:rsidP="00E701EB">
      <w:pPr>
        <w:ind w:firstLine="708"/>
      </w:pPr>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277FF4A6" w14:textId="77777777" w:rsidR="00E701EB" w:rsidRDefault="00E701EB" w:rsidP="00E701EB">
      <w:pPr>
        <w:widowControl w:val="0"/>
        <w:autoSpaceDE w:val="0"/>
        <w:autoSpaceDN w:val="0"/>
        <w:adjustRightInd w:val="0"/>
        <w:ind w:right="4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72D93C46" w14:textId="77777777" w:rsidR="00E701EB" w:rsidRDefault="00E701EB" w:rsidP="00E701EB">
      <w:pPr>
        <w:widowControl w:val="0"/>
        <w:autoSpaceDE w:val="0"/>
        <w:autoSpaceDN w:val="0"/>
        <w:adjustRightInd w:val="0"/>
        <w:ind w:right="49"/>
        <w:contextualSpacing/>
        <w:rPr>
          <w:b/>
        </w:rPr>
      </w:pPr>
    </w:p>
    <w:p w14:paraId="12EA3D92" w14:textId="77777777" w:rsidR="00E701EB" w:rsidRPr="005A451C" w:rsidRDefault="00E701EB" w:rsidP="00E701EB">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3F48D27F" w14:textId="513CC8A4" w:rsidR="00E701EB" w:rsidRPr="00761653" w:rsidRDefault="00E701EB" w:rsidP="00E701EB">
      <w:pPr>
        <w:widowControl w:val="0"/>
        <w:autoSpaceDE w:val="0"/>
        <w:autoSpaceDN w:val="0"/>
        <w:adjustRightInd w:val="0"/>
        <w:ind w:right="4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7807E9">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[60]","plainTextFormattedCitation":"[60]","previouslyFormattedCitation":"[60]"},"properties":{"noteIndex":0},"schema":"https://github.com/citation-style-language/schema/raw/master/csl-citation.json"}</w:instrText>
      </w:r>
      <w:r>
        <w:fldChar w:fldCharType="separate"/>
      </w:r>
      <w:r w:rsidR="008A5580" w:rsidRPr="008A5580">
        <w:rPr>
          <w:noProof/>
        </w:rPr>
        <w:t>[60]</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9D2301">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[24]","plainTextFormattedCitation":"[24]","previouslyFormattedCitation":"[24]"},"properties":{"noteIndex":0},"schema":"https://github.com/citation-style-language/schema/raw/master/csl-citation.json"}</w:instrText>
      </w:r>
      <w:r>
        <w:fldChar w:fldCharType="separate"/>
      </w:r>
      <w:r w:rsidRPr="00E701EB">
        <w:rPr>
          <w:noProof/>
        </w:rPr>
        <w:t>[24]</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67C01E69" w14:textId="43D0AF37" w:rsidR="00E701EB" w:rsidRPr="00761653" w:rsidRDefault="00E701EB" w:rsidP="00E701EB">
      <w:pPr>
        <w:widowControl w:val="0"/>
        <w:autoSpaceDE w:val="0"/>
        <w:autoSpaceDN w:val="0"/>
        <w:adjustRightInd w:val="0"/>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9D2301">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[62]","plainTextFormattedCitation":"[62]","previouslyFormattedCitation":"[62]"},"properties":{"noteIndex":0},"schema":"https://github.com/citation-style-language/schema/raw/master/csl-citation.json"}</w:instrText>
      </w:r>
      <w:r>
        <w:fldChar w:fldCharType="separate"/>
      </w:r>
      <w:r w:rsidRPr="00E701EB">
        <w:rPr>
          <w:noProof/>
        </w:rPr>
        <w:t>[62]</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9D2301">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[24]","plainTextFormattedCitation":"[24]","previouslyFormattedCitation":"[24]"},"properties":{"noteIndex":0},"schema":"https://github.com/citation-style-language/schema/raw/master/csl-citation.json"}</w:instrText>
      </w:r>
      <w:r>
        <w:rPr>
          <w:i/>
          <w:iCs/>
        </w:rPr>
        <w:fldChar w:fldCharType="separate"/>
      </w:r>
      <w:r w:rsidRPr="00E701EB">
        <w:rPr>
          <w:iCs/>
          <w:noProof/>
        </w:rPr>
        <w:t>[24]</w:t>
      </w:r>
      <w:r>
        <w:rPr>
          <w:i/>
          <w:iCs/>
        </w:rPr>
        <w:fldChar w:fldCharType="end"/>
      </w:r>
      <w:r w:rsidRPr="00761653">
        <w:t>.</w:t>
      </w:r>
    </w:p>
    <w:p w14:paraId="505B9EE6" w14:textId="77777777" w:rsidR="00E701EB" w:rsidRDefault="00E701EB" w:rsidP="00E701EB">
      <w:pPr>
        <w:widowControl w:val="0"/>
        <w:autoSpaceDE w:val="0"/>
        <w:autoSpaceDN w:val="0"/>
        <w:adjustRightInd w:val="0"/>
        <w:ind w:right="49"/>
        <w:contextualSpacing/>
        <w:rPr>
          <w:b/>
        </w:rPr>
      </w:pPr>
    </w:p>
    <w:p w14:paraId="65EBC7F3" w14:textId="77777777" w:rsidR="00E701EB" w:rsidRPr="00CD4DE7" w:rsidRDefault="00E701EB" w:rsidP="00E701EB">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2162B2C9" w14:textId="77777777" w:rsidR="00E701EB" w:rsidRDefault="00E701EB" w:rsidP="00E701EB">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14:paraId="62718602" w14:textId="77777777" w:rsidR="00E701EB" w:rsidRDefault="00E701EB" w:rsidP="004823B9">
      <w:pPr>
        <w:pStyle w:val="aff0"/>
        <w:widowControl w:val="0"/>
        <w:numPr>
          <w:ilvl w:val="0"/>
          <w:numId w:val="156"/>
        </w:numPr>
        <w:autoSpaceDE w:val="0"/>
        <w:autoSpaceDN w:val="0"/>
        <w:adjustRightInd w:val="0"/>
        <w:ind w:right="49"/>
      </w:pPr>
      <w:r w:rsidRPr="00940E71">
        <w:t xml:space="preserve">скудность </w:t>
      </w:r>
      <w:r>
        <w:t xml:space="preserve">клинических проявлений; </w:t>
      </w:r>
    </w:p>
    <w:p w14:paraId="382EF563" w14:textId="77777777" w:rsidR="00E701EB" w:rsidRDefault="00E701EB" w:rsidP="004823B9">
      <w:pPr>
        <w:pStyle w:val="aff0"/>
        <w:widowControl w:val="0"/>
        <w:numPr>
          <w:ilvl w:val="0"/>
          <w:numId w:val="156"/>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7C8897B3" w14:textId="77777777" w:rsidR="00E701EB" w:rsidRPr="00940E71" w:rsidRDefault="00E701EB" w:rsidP="004823B9">
      <w:pPr>
        <w:pStyle w:val="aff0"/>
        <w:widowControl w:val="0"/>
        <w:numPr>
          <w:ilvl w:val="0"/>
          <w:numId w:val="156"/>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1F30ABD6" w14:textId="77777777" w:rsidR="00E701EB" w:rsidRPr="00761653" w:rsidRDefault="00E701EB" w:rsidP="00E701EB">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293CE352" w14:textId="77777777" w:rsidR="00E701EB" w:rsidRPr="00761653" w:rsidRDefault="00E701EB" w:rsidP="00E701EB">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1FE98B92" w14:textId="77777777" w:rsidR="00E701EB" w:rsidRDefault="00E701EB" w:rsidP="00E701EB">
      <w:pPr>
        <w:widowControl w:val="0"/>
        <w:autoSpaceDE w:val="0"/>
        <w:autoSpaceDN w:val="0"/>
        <w:adjustRightInd w:val="0"/>
        <w:ind w:right="49"/>
        <w:contextualSpacing/>
        <w:rPr>
          <w:b/>
        </w:rPr>
      </w:pPr>
    </w:p>
    <w:p w14:paraId="5D9C1E27" w14:textId="77777777" w:rsidR="00E701EB" w:rsidRPr="00CD4DE7" w:rsidRDefault="00E701EB" w:rsidP="00E701EB">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493DAE43" w14:textId="77777777" w:rsidR="00E701EB" w:rsidRPr="0076198F" w:rsidRDefault="00E701EB" w:rsidP="00E701EB">
      <w:pPr>
        <w:tabs>
          <w:tab w:val="left" w:pos="0"/>
          <w:tab w:val="left" w:pos="567"/>
        </w:tabs>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5E530FFD" w14:textId="77777777" w:rsidR="00E701EB" w:rsidRPr="0076198F" w:rsidRDefault="00E701EB" w:rsidP="00E701EB">
      <w:pPr>
        <w:tabs>
          <w:tab w:val="left" w:pos="0"/>
          <w:tab w:val="left" w:pos="567"/>
        </w:tabs>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339939F9" w14:textId="77777777" w:rsidR="00E701EB" w:rsidRPr="0076198F" w:rsidRDefault="00E701EB" w:rsidP="00E701EB">
      <w:pPr>
        <w:tabs>
          <w:tab w:val="left" w:pos="0"/>
          <w:tab w:val="left" w:pos="567"/>
        </w:tabs>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1851CFDD" w14:textId="77777777" w:rsidR="00E701EB" w:rsidRPr="0076198F" w:rsidRDefault="00E701EB" w:rsidP="004823B9">
      <w:pPr>
        <w:pStyle w:val="aff0"/>
        <w:numPr>
          <w:ilvl w:val="0"/>
          <w:numId w:val="167"/>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15A012ED" w14:textId="77777777" w:rsidR="00E701EB" w:rsidRPr="0076198F" w:rsidRDefault="00E701EB" w:rsidP="004823B9">
      <w:pPr>
        <w:pStyle w:val="aff0"/>
        <w:numPr>
          <w:ilvl w:val="0"/>
          <w:numId w:val="167"/>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3902C612" w14:textId="77777777" w:rsidR="00E701EB" w:rsidRPr="0076198F" w:rsidRDefault="00E701EB" w:rsidP="004823B9">
      <w:pPr>
        <w:pStyle w:val="aff0"/>
        <w:numPr>
          <w:ilvl w:val="0"/>
          <w:numId w:val="167"/>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3A756E51" w14:textId="77777777" w:rsidR="00E701EB" w:rsidRPr="0076198F" w:rsidRDefault="00E701EB" w:rsidP="004823B9">
      <w:pPr>
        <w:pStyle w:val="aff0"/>
        <w:numPr>
          <w:ilvl w:val="0"/>
          <w:numId w:val="167"/>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4615E1BB" w14:textId="77777777" w:rsidR="00E701EB" w:rsidRPr="0076198F" w:rsidRDefault="00E701EB" w:rsidP="004823B9">
      <w:pPr>
        <w:pStyle w:val="aff0"/>
        <w:numPr>
          <w:ilvl w:val="0"/>
          <w:numId w:val="167"/>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5081A7A3" w14:textId="77777777" w:rsidR="00E701EB" w:rsidRPr="0076198F" w:rsidRDefault="00E701EB" w:rsidP="004823B9">
      <w:pPr>
        <w:pStyle w:val="aff0"/>
        <w:numPr>
          <w:ilvl w:val="0"/>
          <w:numId w:val="167"/>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1908F6DA" w14:textId="77777777" w:rsidR="00E701EB" w:rsidRDefault="00E701EB" w:rsidP="00E701EB">
      <w:pPr>
        <w:widowControl w:val="0"/>
        <w:autoSpaceDE w:val="0"/>
        <w:autoSpaceDN w:val="0"/>
        <w:adjustRightInd w:val="0"/>
        <w:ind w:right="4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07F2CC7C" w14:textId="77777777" w:rsidR="00E701EB" w:rsidRPr="00761653" w:rsidRDefault="00E701EB" w:rsidP="00E701EB">
      <w:pPr>
        <w:widowControl w:val="0"/>
        <w:autoSpaceDE w:val="0"/>
        <w:autoSpaceDN w:val="0"/>
        <w:adjustRightInd w:val="0"/>
        <w:ind w:right="4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089B68DF" w14:textId="77777777" w:rsidR="00E701EB" w:rsidRPr="00761653" w:rsidRDefault="00E701EB" w:rsidP="00E701EB">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4D12F2DA" w14:textId="77777777" w:rsidR="00E701EB" w:rsidRPr="00761653" w:rsidRDefault="00E701EB" w:rsidP="00E701EB">
      <w:pPr>
        <w:widowControl w:val="0"/>
        <w:tabs>
          <w:tab w:val="left" w:pos="0"/>
        </w:tabs>
        <w:autoSpaceDE w:val="0"/>
        <w:autoSpaceDN w:val="0"/>
        <w:adjustRightInd w:val="0"/>
        <w:ind w:right="4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6AFB65BE" w14:textId="77777777" w:rsidR="00E701EB" w:rsidRPr="00761653" w:rsidRDefault="00E701EB" w:rsidP="00E701EB">
      <w:pPr>
        <w:widowControl w:val="0"/>
        <w:tabs>
          <w:tab w:val="left" w:pos="0"/>
        </w:tabs>
        <w:autoSpaceDE w:val="0"/>
        <w:autoSpaceDN w:val="0"/>
        <w:adjustRightInd w:val="0"/>
        <w:ind w:right="4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497B0DFA" w14:textId="77777777" w:rsidR="00E701EB" w:rsidRPr="00C73751" w:rsidRDefault="00E701EB" w:rsidP="00E701EB">
      <w:pPr>
        <w:widowControl w:val="0"/>
        <w:tabs>
          <w:tab w:val="left" w:pos="0"/>
        </w:tabs>
        <w:autoSpaceDE w:val="0"/>
        <w:autoSpaceDN w:val="0"/>
        <w:adjustRightInd w:val="0"/>
        <w:ind w:right="4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10D415A7" w14:textId="77777777" w:rsidR="00E701EB" w:rsidRPr="00761653" w:rsidRDefault="00E701EB" w:rsidP="00E701EB">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334F5560" w14:textId="77777777" w:rsidR="00E701EB" w:rsidRPr="00761653" w:rsidRDefault="00E701EB" w:rsidP="00E701EB">
      <w:pPr>
        <w:widowControl w:val="0"/>
        <w:autoSpaceDE w:val="0"/>
        <w:autoSpaceDN w:val="0"/>
        <w:adjustRightInd w:val="0"/>
        <w:ind w:right="4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058B1613" w14:textId="77777777" w:rsidR="00E701EB" w:rsidRPr="00761653" w:rsidRDefault="00E701EB" w:rsidP="00E701EB">
      <w:pPr>
        <w:widowControl w:val="0"/>
        <w:autoSpaceDE w:val="0"/>
        <w:autoSpaceDN w:val="0"/>
        <w:adjustRightInd w:val="0"/>
        <w:ind w:right="4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43DA9458" w14:textId="77777777" w:rsidR="00E701EB" w:rsidRDefault="00E701EB" w:rsidP="00E701EB">
      <w:pPr>
        <w:widowControl w:val="0"/>
        <w:tabs>
          <w:tab w:val="left" w:pos="0"/>
        </w:tabs>
        <w:autoSpaceDE w:val="0"/>
        <w:autoSpaceDN w:val="0"/>
        <w:adjustRightInd w:val="0"/>
        <w:ind w:right="49"/>
        <w:contextualSpacing/>
      </w:pPr>
      <w:r w:rsidRPr="00761653">
        <w:t xml:space="preserve">Исследование </w:t>
      </w:r>
      <w:r>
        <w:t>показано:</w:t>
      </w:r>
      <w:r w:rsidRPr="00761653">
        <w:t xml:space="preserve"> </w:t>
      </w:r>
    </w:p>
    <w:p w14:paraId="3379CBB6" w14:textId="77777777" w:rsidR="00E701EB" w:rsidRPr="00C73751" w:rsidRDefault="00E701EB" w:rsidP="004823B9">
      <w:pPr>
        <w:pStyle w:val="aff0"/>
        <w:widowControl w:val="0"/>
        <w:numPr>
          <w:ilvl w:val="0"/>
          <w:numId w:val="157"/>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6288D37E" w14:textId="77777777" w:rsidR="00E701EB" w:rsidRDefault="00E701EB" w:rsidP="004823B9">
      <w:pPr>
        <w:pStyle w:val="aff0"/>
        <w:widowControl w:val="0"/>
        <w:numPr>
          <w:ilvl w:val="0"/>
          <w:numId w:val="157"/>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36266277" w14:textId="77777777" w:rsidR="00E701EB" w:rsidRDefault="00E701EB" w:rsidP="004823B9">
      <w:pPr>
        <w:pStyle w:val="aff0"/>
        <w:widowControl w:val="0"/>
        <w:numPr>
          <w:ilvl w:val="0"/>
          <w:numId w:val="157"/>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799C32F6" w14:textId="77777777" w:rsidR="00E701EB" w:rsidRPr="00CB604C" w:rsidRDefault="00E701EB" w:rsidP="00E701EB">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785C0F5C" w14:textId="77777777" w:rsidR="00E701EB" w:rsidRDefault="00E701EB" w:rsidP="00E701EB">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7EC63055" w14:textId="77777777" w:rsidR="00E701EB" w:rsidRDefault="00E701EB" w:rsidP="004823B9">
      <w:pPr>
        <w:pStyle w:val="aff0"/>
        <w:widowControl w:val="0"/>
        <w:numPr>
          <w:ilvl w:val="0"/>
          <w:numId w:val="158"/>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14392D16" w14:textId="77777777" w:rsidR="00E701EB" w:rsidRPr="00CB604C" w:rsidRDefault="00E701EB" w:rsidP="004823B9">
      <w:pPr>
        <w:pStyle w:val="aff0"/>
        <w:widowControl w:val="0"/>
        <w:numPr>
          <w:ilvl w:val="0"/>
          <w:numId w:val="158"/>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7083505F" w14:textId="77777777" w:rsidR="00E701EB" w:rsidRPr="00761653" w:rsidRDefault="00E701EB" w:rsidP="00E701EB">
      <w:pPr>
        <w:widowControl w:val="0"/>
        <w:autoSpaceDE w:val="0"/>
        <w:autoSpaceDN w:val="0"/>
        <w:adjustRightInd w:val="0"/>
        <w:ind w:right="-93"/>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78AF533B" w14:textId="77777777" w:rsidR="00E701EB" w:rsidRPr="009F2603" w:rsidRDefault="00E701EB" w:rsidP="00E701EB">
      <w:pPr>
        <w:widowControl w:val="0"/>
        <w:autoSpaceDE w:val="0"/>
        <w:autoSpaceDN w:val="0"/>
        <w:adjustRightInd w:val="0"/>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7918EF0C" w14:textId="77777777" w:rsidR="00E701EB" w:rsidRPr="00284D51" w:rsidRDefault="00E701EB" w:rsidP="00E701EB">
      <w:pPr>
        <w:widowControl w:val="0"/>
        <w:tabs>
          <w:tab w:val="left" w:pos="1134"/>
        </w:tabs>
        <w:autoSpaceDE w:val="0"/>
        <w:autoSpaceDN w:val="0"/>
        <w:adjustRightInd w:val="0"/>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4C979FDC" w14:textId="77777777" w:rsidR="00E701EB" w:rsidRPr="00284D51" w:rsidRDefault="00E701EB" w:rsidP="00E701EB">
      <w:pPr>
        <w:widowControl w:val="0"/>
        <w:autoSpaceDE w:val="0"/>
        <w:autoSpaceDN w:val="0"/>
        <w:adjustRightInd w:val="0"/>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6FDCA88A" w14:textId="77777777" w:rsidR="00E701EB" w:rsidRPr="00833774" w:rsidRDefault="00E701EB" w:rsidP="004823B9">
      <w:pPr>
        <w:pStyle w:val="aff0"/>
        <w:widowControl w:val="0"/>
        <w:numPr>
          <w:ilvl w:val="0"/>
          <w:numId w:val="159"/>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7F3AAC5E" w14:textId="77777777" w:rsidR="00E701EB" w:rsidRDefault="00E701EB" w:rsidP="004823B9">
      <w:pPr>
        <w:pStyle w:val="aff0"/>
        <w:widowControl w:val="0"/>
        <w:numPr>
          <w:ilvl w:val="0"/>
          <w:numId w:val="159"/>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08F38445" w14:textId="77777777" w:rsidR="00E701EB" w:rsidRDefault="00E701EB" w:rsidP="004823B9">
      <w:pPr>
        <w:pStyle w:val="aff0"/>
        <w:widowControl w:val="0"/>
        <w:numPr>
          <w:ilvl w:val="0"/>
          <w:numId w:val="159"/>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0125F0C2" w14:textId="6037F754" w:rsidR="00E701EB" w:rsidRPr="00761653" w:rsidRDefault="00E701EB" w:rsidP="00E701EB">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9D2301">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mendeley":{"formattedCitation":"[63]","plainTextFormattedCitation":"[63]","previouslyFormattedCitation":"[63]"},"properties":{"noteIndex":0},"schema":"https://github.com/citation-style-language/schema/raw/master/csl-citation.json"}</w:instrText>
      </w:r>
      <w:r>
        <w:fldChar w:fldCharType="separate"/>
      </w:r>
      <w:r w:rsidRPr="00E701EB">
        <w:rPr>
          <w:noProof/>
        </w:rPr>
        <w:t>[63]</w:t>
      </w:r>
      <w:r>
        <w:fldChar w:fldCharType="end"/>
      </w:r>
      <w:r w:rsidRPr="00761653">
        <w:t xml:space="preserve">. </w:t>
      </w:r>
    </w:p>
    <w:p w14:paraId="279203F7" w14:textId="77777777" w:rsidR="00E701EB" w:rsidRPr="00284D51" w:rsidRDefault="00E701EB" w:rsidP="00E701EB">
      <w:pPr>
        <w:widowControl w:val="0"/>
        <w:tabs>
          <w:tab w:val="left" w:pos="0"/>
        </w:tabs>
        <w:autoSpaceDE w:val="0"/>
        <w:autoSpaceDN w:val="0"/>
        <w:adjustRightInd w:val="0"/>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27AEEB22" w14:textId="77777777" w:rsidR="00E701EB" w:rsidRDefault="00E701EB" w:rsidP="004823B9">
      <w:pPr>
        <w:pStyle w:val="aff0"/>
        <w:widowControl w:val="0"/>
        <w:numPr>
          <w:ilvl w:val="0"/>
          <w:numId w:val="160"/>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7C7F3281" w14:textId="77777777" w:rsidR="00E701EB" w:rsidRDefault="00E701EB" w:rsidP="004823B9">
      <w:pPr>
        <w:pStyle w:val="aff0"/>
        <w:widowControl w:val="0"/>
        <w:numPr>
          <w:ilvl w:val="0"/>
          <w:numId w:val="160"/>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36C17B6F" w14:textId="77777777" w:rsidR="00E701EB" w:rsidRPr="00315F82" w:rsidRDefault="00E701EB" w:rsidP="00E701EB">
      <w:pPr>
        <w:widowControl w:val="0"/>
        <w:tabs>
          <w:tab w:val="left" w:pos="0"/>
        </w:tabs>
        <w:autoSpaceDE w:val="0"/>
        <w:autoSpaceDN w:val="0"/>
        <w:adjustRightInd w:val="0"/>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37A9173C" w14:textId="77777777" w:rsidR="00E701EB" w:rsidRPr="00284D51" w:rsidRDefault="00E701EB" w:rsidP="00E701EB">
      <w:pPr>
        <w:widowControl w:val="0"/>
        <w:autoSpaceDE w:val="0"/>
        <w:autoSpaceDN w:val="0"/>
        <w:adjustRightInd w:val="0"/>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6CED1E54" w14:textId="77777777" w:rsidR="00E701EB" w:rsidRPr="00284D51" w:rsidRDefault="00E701EB" w:rsidP="00E701EB">
      <w:pPr>
        <w:widowControl w:val="0"/>
        <w:autoSpaceDE w:val="0"/>
        <w:autoSpaceDN w:val="0"/>
        <w:adjustRightInd w:val="0"/>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5FB16BEF" w14:textId="77777777" w:rsidR="00E701EB" w:rsidRPr="00284D51" w:rsidRDefault="00E701EB" w:rsidP="00E701EB">
      <w:pPr>
        <w:widowControl w:val="0"/>
        <w:tabs>
          <w:tab w:val="left" w:pos="0"/>
        </w:tabs>
        <w:autoSpaceDE w:val="0"/>
        <w:autoSpaceDN w:val="0"/>
        <w:adjustRightInd w:val="0"/>
        <w:contextualSpacing/>
      </w:pPr>
      <w:r w:rsidRPr="00284D51">
        <w:t xml:space="preserve">Показаниями к проведению </w:t>
      </w:r>
      <w:r w:rsidRPr="00284D51">
        <w:rPr>
          <w:i/>
          <w:iCs/>
        </w:rPr>
        <w:t>КТ/СКТ органов грудной полости являются:</w:t>
      </w:r>
    </w:p>
    <w:p w14:paraId="34868D8F" w14:textId="77777777" w:rsidR="00E701EB" w:rsidRDefault="00E701EB" w:rsidP="004823B9">
      <w:pPr>
        <w:pStyle w:val="aff0"/>
        <w:widowControl w:val="0"/>
        <w:numPr>
          <w:ilvl w:val="0"/>
          <w:numId w:val="161"/>
        </w:numPr>
        <w:tabs>
          <w:tab w:val="left" w:pos="0"/>
        </w:tabs>
        <w:autoSpaceDE w:val="0"/>
        <w:autoSpaceDN w:val="0"/>
        <w:adjustRightInd w:val="0"/>
      </w:pPr>
      <w:r w:rsidRPr="00016F8E">
        <w:t xml:space="preserve">пневмония (аускультативные признаки); </w:t>
      </w:r>
    </w:p>
    <w:p w14:paraId="28F189B5" w14:textId="77777777" w:rsidR="00E701EB" w:rsidRDefault="00E701EB" w:rsidP="004823B9">
      <w:pPr>
        <w:pStyle w:val="aff0"/>
        <w:widowControl w:val="0"/>
        <w:numPr>
          <w:ilvl w:val="0"/>
          <w:numId w:val="161"/>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553CA7AA" w14:textId="77777777" w:rsidR="00E701EB" w:rsidRDefault="00E701EB" w:rsidP="004823B9">
      <w:pPr>
        <w:pStyle w:val="aff0"/>
        <w:widowControl w:val="0"/>
        <w:numPr>
          <w:ilvl w:val="0"/>
          <w:numId w:val="161"/>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12F90678" w14:textId="77777777" w:rsidR="00E701EB" w:rsidRPr="00761653" w:rsidRDefault="00E701EB" w:rsidP="00E701EB">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7679D7AC" w14:textId="77777777" w:rsidR="00E701EB" w:rsidRPr="008572A7" w:rsidRDefault="00E701EB" w:rsidP="00E701EB">
      <w:pPr>
        <w:widowControl w:val="0"/>
        <w:autoSpaceDE w:val="0"/>
        <w:autoSpaceDN w:val="0"/>
        <w:adjustRightInd w:val="0"/>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3B53D686" w14:textId="77777777" w:rsidR="00E701EB" w:rsidRDefault="00E701EB" w:rsidP="004823B9">
      <w:pPr>
        <w:pStyle w:val="aff0"/>
        <w:widowControl w:val="0"/>
        <w:numPr>
          <w:ilvl w:val="0"/>
          <w:numId w:val="162"/>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1A59A208" w14:textId="77777777" w:rsidR="00E701EB" w:rsidRDefault="00E701EB" w:rsidP="004823B9">
      <w:pPr>
        <w:pStyle w:val="aff0"/>
        <w:widowControl w:val="0"/>
        <w:numPr>
          <w:ilvl w:val="0"/>
          <w:numId w:val="162"/>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7BA9CE17" w14:textId="77777777" w:rsidR="00E701EB" w:rsidRDefault="00E701EB" w:rsidP="004823B9">
      <w:pPr>
        <w:pStyle w:val="aff0"/>
        <w:widowControl w:val="0"/>
        <w:numPr>
          <w:ilvl w:val="0"/>
          <w:numId w:val="162"/>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3C54499B" w14:textId="77777777" w:rsidR="00E701EB" w:rsidRPr="00016F8E" w:rsidRDefault="00E701EB" w:rsidP="00E701EB">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0898A5E4" w14:textId="77777777" w:rsidR="00E701EB" w:rsidRPr="008572A7" w:rsidRDefault="00E701EB" w:rsidP="00E701EB">
      <w:pPr>
        <w:widowControl w:val="0"/>
        <w:tabs>
          <w:tab w:val="left" w:pos="0"/>
        </w:tabs>
        <w:autoSpaceDE w:val="0"/>
        <w:autoSpaceDN w:val="0"/>
        <w:adjustRightInd w:val="0"/>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6320C27D" w14:textId="77777777" w:rsidR="00E701EB" w:rsidRDefault="00E701EB" w:rsidP="004823B9">
      <w:pPr>
        <w:pStyle w:val="aff0"/>
        <w:widowControl w:val="0"/>
        <w:numPr>
          <w:ilvl w:val="0"/>
          <w:numId w:val="163"/>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14:paraId="7AD22B1F" w14:textId="77777777" w:rsidR="00E701EB" w:rsidRPr="00016F8E" w:rsidRDefault="00E701EB" w:rsidP="004823B9">
      <w:pPr>
        <w:pStyle w:val="aff0"/>
        <w:widowControl w:val="0"/>
        <w:numPr>
          <w:ilvl w:val="0"/>
          <w:numId w:val="163"/>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6BCD2BCF" w14:textId="77777777" w:rsidR="00E701EB" w:rsidRPr="00284D51" w:rsidRDefault="00E701EB" w:rsidP="00E701EB">
      <w:pPr>
        <w:widowControl w:val="0"/>
        <w:tabs>
          <w:tab w:val="left" w:pos="0"/>
        </w:tabs>
        <w:autoSpaceDE w:val="0"/>
        <w:autoSpaceDN w:val="0"/>
        <w:adjustRightInd w:val="0"/>
        <w:contextualSpacing/>
        <w:rPr>
          <w:i/>
          <w:iCs/>
        </w:rPr>
      </w:pPr>
      <w:r w:rsidRPr="00284D51">
        <w:rPr>
          <w:i/>
          <w:iCs/>
        </w:rPr>
        <w:t>Эхокардиография (ЭхоКГ), включая чрезпищеводную ЭхоКГ</w:t>
      </w:r>
    </w:p>
    <w:p w14:paraId="3916A59A" w14:textId="77777777" w:rsidR="00E701EB" w:rsidRDefault="00E701EB" w:rsidP="00E701EB">
      <w:pPr>
        <w:widowControl w:val="0"/>
        <w:tabs>
          <w:tab w:val="left" w:pos="0"/>
        </w:tabs>
        <w:autoSpaceDE w:val="0"/>
        <w:autoSpaceDN w:val="0"/>
        <w:adjustRightInd w:val="0"/>
        <w:contextualSpacing/>
      </w:pPr>
      <w:r>
        <w:t>Проводится для исключения бактериального эндокардита, особенно в случае:</w:t>
      </w:r>
    </w:p>
    <w:p w14:paraId="34DBD319" w14:textId="77777777" w:rsidR="00E701EB" w:rsidRDefault="00E701EB" w:rsidP="004823B9">
      <w:pPr>
        <w:pStyle w:val="aff0"/>
        <w:widowControl w:val="0"/>
        <w:numPr>
          <w:ilvl w:val="0"/>
          <w:numId w:val="164"/>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703E2ADD" w14:textId="77777777" w:rsidR="00E701EB" w:rsidRDefault="00E701EB" w:rsidP="004823B9">
      <w:pPr>
        <w:pStyle w:val="aff0"/>
        <w:widowControl w:val="0"/>
        <w:numPr>
          <w:ilvl w:val="0"/>
          <w:numId w:val="164"/>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1BFF56C0" w14:textId="77777777" w:rsidR="00E701EB" w:rsidRPr="00016F8E" w:rsidRDefault="00E701EB" w:rsidP="00E701EB">
      <w:pPr>
        <w:widowControl w:val="0"/>
        <w:tabs>
          <w:tab w:val="left" w:pos="0"/>
        </w:tabs>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2DAFBDF9" w14:textId="77777777" w:rsidR="00E701EB" w:rsidRPr="00761653" w:rsidRDefault="00E701EB" w:rsidP="00E701EB">
      <w:pPr>
        <w:widowControl w:val="0"/>
        <w:autoSpaceDE w:val="0"/>
        <w:autoSpaceDN w:val="0"/>
        <w:adjustRightInd w:val="0"/>
        <w:contextualSpacing/>
      </w:pPr>
      <w:r w:rsidRPr="00761653">
        <w:t>В табл. 1 суммированы диагностические исследования у больных с гематологическими заболеваниями и инфекциями.</w:t>
      </w:r>
    </w:p>
    <w:p w14:paraId="4A17B21A" w14:textId="77777777" w:rsidR="00E701EB" w:rsidRDefault="00E701EB" w:rsidP="00E701EB">
      <w:pPr>
        <w:widowControl w:val="0"/>
        <w:autoSpaceDE w:val="0"/>
        <w:autoSpaceDN w:val="0"/>
        <w:adjustRightInd w:val="0"/>
        <w:contextualSpacing/>
      </w:pPr>
    </w:p>
    <w:p w14:paraId="0A187594" w14:textId="77777777" w:rsidR="00E701EB" w:rsidRPr="00761653" w:rsidRDefault="00E701EB" w:rsidP="00E701EB">
      <w:pPr>
        <w:widowControl w:val="0"/>
        <w:autoSpaceDE w:val="0"/>
        <w:autoSpaceDN w:val="0"/>
        <w:adjustRightInd w:val="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E701EB" w:rsidRPr="00761653" w14:paraId="6AF6B347" w14:textId="77777777" w:rsidTr="00F678DA">
        <w:trPr>
          <w:trHeight w:val="93"/>
        </w:trPr>
        <w:tc>
          <w:tcPr>
            <w:tcW w:w="3510" w:type="dxa"/>
            <w:tcMar>
              <w:top w:w="100" w:type="nil"/>
              <w:right w:w="100" w:type="nil"/>
            </w:tcMar>
            <w:vAlign w:val="center"/>
          </w:tcPr>
          <w:p w14:paraId="676351FB" w14:textId="77777777" w:rsidR="00E701EB" w:rsidRPr="00761653" w:rsidRDefault="00E701EB" w:rsidP="00BB0CE9">
            <w:pPr>
              <w:widowControl w:val="0"/>
              <w:autoSpaceDE w:val="0"/>
              <w:autoSpaceDN w:val="0"/>
              <w:adjustRightInd w:val="0"/>
              <w:spacing w:line="240" w:lineRule="auto"/>
              <w:ind w:left="57" w:right="57" w:firstLine="0"/>
              <w:jc w:val="center"/>
              <w:rPr>
                <w:b/>
                <w:bCs/>
              </w:rPr>
            </w:pPr>
            <w:r w:rsidRPr="00761653">
              <w:rPr>
                <w:b/>
                <w:bCs/>
              </w:rPr>
              <w:t>Показания</w:t>
            </w:r>
          </w:p>
        </w:tc>
        <w:tc>
          <w:tcPr>
            <w:tcW w:w="6096" w:type="dxa"/>
            <w:tcMar>
              <w:top w:w="100" w:type="nil"/>
              <w:right w:w="100" w:type="nil"/>
            </w:tcMar>
            <w:vAlign w:val="center"/>
          </w:tcPr>
          <w:p w14:paraId="684CF242" w14:textId="77777777" w:rsidR="00E701EB" w:rsidRPr="00761653" w:rsidRDefault="00E701EB" w:rsidP="00BB0CE9">
            <w:pPr>
              <w:widowControl w:val="0"/>
              <w:autoSpaceDE w:val="0"/>
              <w:autoSpaceDN w:val="0"/>
              <w:adjustRightInd w:val="0"/>
              <w:spacing w:line="240" w:lineRule="auto"/>
              <w:ind w:left="57" w:right="57" w:firstLine="0"/>
              <w:jc w:val="center"/>
              <w:rPr>
                <w:b/>
                <w:bCs/>
              </w:rPr>
            </w:pPr>
            <w:r w:rsidRPr="00761653">
              <w:rPr>
                <w:b/>
                <w:bCs/>
              </w:rPr>
              <w:t>Исследование</w:t>
            </w:r>
          </w:p>
        </w:tc>
      </w:tr>
      <w:tr w:rsidR="00E701EB" w:rsidRPr="00265B67" w14:paraId="706B1A61" w14:textId="77777777" w:rsidTr="00F678DA">
        <w:trPr>
          <w:trHeight w:val="702"/>
        </w:trPr>
        <w:tc>
          <w:tcPr>
            <w:tcW w:w="3510" w:type="dxa"/>
            <w:tcMar>
              <w:top w:w="100" w:type="nil"/>
              <w:right w:w="100" w:type="nil"/>
            </w:tcMar>
            <w:vAlign w:val="center"/>
          </w:tcPr>
          <w:p w14:paraId="15489AD0" w14:textId="77777777" w:rsidR="00E701EB" w:rsidRPr="00761653" w:rsidRDefault="00E701EB" w:rsidP="00BB0CE9">
            <w:pPr>
              <w:widowControl w:val="0"/>
              <w:autoSpaceDE w:val="0"/>
              <w:autoSpaceDN w:val="0"/>
              <w:adjustRightInd w:val="0"/>
              <w:spacing w:line="240" w:lineRule="auto"/>
              <w:ind w:left="57" w:right="57" w:firstLine="0"/>
            </w:pPr>
            <w:r w:rsidRPr="00761653">
              <w:t xml:space="preserve">Температура ≥38°С, </w:t>
            </w:r>
          </w:p>
          <w:p w14:paraId="1D67E652" w14:textId="77777777" w:rsidR="00E701EB" w:rsidRPr="00761653" w:rsidRDefault="00E701EB" w:rsidP="00BB0CE9">
            <w:pPr>
              <w:widowControl w:val="0"/>
              <w:autoSpaceDE w:val="0"/>
              <w:autoSpaceDN w:val="0"/>
              <w:adjustRightInd w:val="0"/>
              <w:spacing w:line="240" w:lineRule="auto"/>
              <w:ind w:left="57" w:right="57" w:firstLine="0"/>
            </w:pPr>
            <w:r w:rsidRPr="00761653">
              <w:t>впервые возникшая</w:t>
            </w:r>
          </w:p>
        </w:tc>
        <w:tc>
          <w:tcPr>
            <w:tcW w:w="6096" w:type="dxa"/>
            <w:tcMar>
              <w:top w:w="100" w:type="nil"/>
              <w:right w:w="100" w:type="nil"/>
            </w:tcMar>
            <w:vAlign w:val="center"/>
          </w:tcPr>
          <w:p w14:paraId="35FB9994" w14:textId="77777777" w:rsidR="00E701EB" w:rsidRPr="00761653" w:rsidRDefault="00E701EB" w:rsidP="00BB0CE9">
            <w:pPr>
              <w:widowControl w:val="0"/>
              <w:autoSpaceDE w:val="0"/>
              <w:autoSpaceDN w:val="0"/>
              <w:adjustRightInd w:val="0"/>
              <w:spacing w:line="240" w:lineRule="auto"/>
              <w:ind w:left="57" w:right="57" w:firstLine="0"/>
            </w:pPr>
            <w:r w:rsidRPr="00761653">
              <w:t xml:space="preserve">Взятие крови в 2 флакона для гемокультуры </w:t>
            </w:r>
          </w:p>
          <w:p w14:paraId="103F88AD" w14:textId="77777777" w:rsidR="00E701EB" w:rsidRPr="00761653" w:rsidRDefault="00E701EB" w:rsidP="00BB0CE9">
            <w:pPr>
              <w:widowControl w:val="0"/>
              <w:autoSpaceDE w:val="0"/>
              <w:autoSpaceDN w:val="0"/>
              <w:adjustRightInd w:val="0"/>
              <w:spacing w:line="240" w:lineRule="auto"/>
              <w:ind w:left="57" w:right="57" w:firstLine="0"/>
            </w:pPr>
            <w:r w:rsidRPr="00761653">
              <w:t>(вена-катетер или вена-вена)</w:t>
            </w:r>
          </w:p>
        </w:tc>
      </w:tr>
      <w:tr w:rsidR="00E701EB" w:rsidRPr="00265B67" w14:paraId="0463FF0A" w14:textId="77777777" w:rsidTr="00F678DA">
        <w:trPr>
          <w:trHeight w:val="841"/>
        </w:trPr>
        <w:tc>
          <w:tcPr>
            <w:tcW w:w="3510" w:type="dxa"/>
            <w:tcMar>
              <w:top w:w="100" w:type="nil"/>
              <w:right w:w="100" w:type="nil"/>
            </w:tcMar>
            <w:vAlign w:val="center"/>
          </w:tcPr>
          <w:p w14:paraId="57DFEAA8" w14:textId="77777777" w:rsidR="00E701EB" w:rsidRPr="00761653" w:rsidRDefault="00E701EB" w:rsidP="00BB0CE9">
            <w:pPr>
              <w:widowControl w:val="0"/>
              <w:autoSpaceDE w:val="0"/>
              <w:autoSpaceDN w:val="0"/>
              <w:adjustRightInd w:val="0"/>
              <w:spacing w:line="240" w:lineRule="auto"/>
              <w:ind w:left="57" w:right="57" w:firstLine="0"/>
            </w:pPr>
            <w:r w:rsidRPr="00761653">
              <w:t>Температура ≥38°С в течение</w:t>
            </w:r>
          </w:p>
          <w:p w14:paraId="443A0CC4" w14:textId="77777777" w:rsidR="00E701EB" w:rsidRPr="00761653" w:rsidRDefault="00E701EB" w:rsidP="00BB0CE9">
            <w:pPr>
              <w:widowControl w:val="0"/>
              <w:autoSpaceDE w:val="0"/>
              <w:autoSpaceDN w:val="0"/>
              <w:adjustRightInd w:val="0"/>
              <w:spacing w:line="240" w:lineRule="auto"/>
              <w:ind w:left="57" w:right="57" w:firstLine="0"/>
            </w:pPr>
            <w:r w:rsidRPr="00761653">
              <w:t xml:space="preserve"> ≥ 5 дней и лейкопения </w:t>
            </w:r>
          </w:p>
        </w:tc>
        <w:tc>
          <w:tcPr>
            <w:tcW w:w="6096" w:type="dxa"/>
            <w:tcMar>
              <w:top w:w="100" w:type="nil"/>
              <w:right w:w="100" w:type="nil"/>
            </w:tcMar>
            <w:vAlign w:val="center"/>
          </w:tcPr>
          <w:p w14:paraId="02089DF6" w14:textId="77777777" w:rsidR="00E701EB" w:rsidRPr="00761653" w:rsidRDefault="00E701EB" w:rsidP="00BB0CE9">
            <w:pPr>
              <w:spacing w:line="240" w:lineRule="auto"/>
              <w:ind w:left="57" w:right="57" w:firstLine="0"/>
              <w:contextualSpacing/>
              <w:rPr>
                <w:rFonts w:eastAsia="MS Mincho"/>
              </w:rPr>
            </w:pPr>
            <w:r w:rsidRPr="00761653">
              <w:t>Повторное взятие крови для гемокультуры 1 раз в неделю</w:t>
            </w:r>
          </w:p>
          <w:p w14:paraId="1FA0A948" w14:textId="77777777" w:rsidR="00E701EB" w:rsidRPr="00761653" w:rsidRDefault="00E701EB" w:rsidP="00BB0CE9">
            <w:pPr>
              <w:spacing w:line="240" w:lineRule="auto"/>
              <w:ind w:left="57" w:right="57" w:firstLine="0"/>
              <w:contextualSpacing/>
            </w:pPr>
            <w:r w:rsidRPr="00761653">
              <w:t>Микробиологическое исследование мочи</w:t>
            </w:r>
          </w:p>
          <w:p w14:paraId="718AEA80" w14:textId="77777777" w:rsidR="00E701EB" w:rsidRPr="00761653" w:rsidRDefault="00E701EB" w:rsidP="00BB0CE9">
            <w:pPr>
              <w:spacing w:line="240" w:lineRule="auto"/>
              <w:ind w:left="57" w:right="57" w:firstLine="0"/>
              <w:contextualSpacing/>
            </w:pPr>
            <w:r w:rsidRPr="00761653">
              <w:t>Ректальный мазок</w:t>
            </w:r>
          </w:p>
          <w:p w14:paraId="79531BF2" w14:textId="77777777" w:rsidR="00E701EB" w:rsidRPr="00761653" w:rsidRDefault="00E701EB" w:rsidP="00BB0CE9">
            <w:pPr>
              <w:spacing w:line="240" w:lineRule="auto"/>
              <w:ind w:left="57" w:right="57" w:firstLine="0"/>
              <w:contextualSpacing/>
            </w:pPr>
            <w:r w:rsidRPr="00761653">
              <w:t>КТВР легких</w:t>
            </w:r>
          </w:p>
        </w:tc>
      </w:tr>
      <w:tr w:rsidR="00E701EB" w:rsidRPr="00975FC1" w14:paraId="44027C39" w14:textId="77777777" w:rsidTr="00F678DA">
        <w:trPr>
          <w:trHeight w:val="1491"/>
        </w:trPr>
        <w:tc>
          <w:tcPr>
            <w:tcW w:w="3510" w:type="dxa"/>
            <w:tcMar>
              <w:top w:w="100" w:type="nil"/>
              <w:right w:w="100" w:type="nil"/>
            </w:tcMar>
            <w:vAlign w:val="center"/>
          </w:tcPr>
          <w:p w14:paraId="0B3BDA4F" w14:textId="77777777" w:rsidR="00E701EB" w:rsidRPr="00761653" w:rsidRDefault="00E701EB" w:rsidP="00BB0CE9">
            <w:pPr>
              <w:widowControl w:val="0"/>
              <w:autoSpaceDE w:val="0"/>
              <w:autoSpaceDN w:val="0"/>
              <w:adjustRightInd w:val="0"/>
              <w:spacing w:line="240" w:lineRule="auto"/>
              <w:ind w:left="57" w:right="57" w:firstLine="0"/>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1232BA9B" w14:textId="77777777" w:rsidR="00E701EB" w:rsidRPr="00761653" w:rsidRDefault="00E701EB" w:rsidP="00BB0CE9">
            <w:pPr>
              <w:spacing w:line="240" w:lineRule="auto"/>
              <w:ind w:left="57" w:right="57" w:firstLine="0"/>
              <w:contextualSpacing/>
              <w:rPr>
                <w:rFonts w:eastAsia="MS Mincho"/>
              </w:rPr>
            </w:pPr>
            <w:r w:rsidRPr="00761653">
              <w:t>УЗИ брюшной полости</w:t>
            </w:r>
          </w:p>
          <w:p w14:paraId="3F2D7EBC" w14:textId="77777777" w:rsidR="00E701EB" w:rsidRPr="00761653" w:rsidRDefault="00E701EB" w:rsidP="00BB0CE9">
            <w:pPr>
              <w:spacing w:line="240" w:lineRule="auto"/>
              <w:ind w:left="57" w:right="57" w:firstLine="0"/>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4F63D580" w14:textId="77777777" w:rsidR="00E701EB" w:rsidRPr="00761653" w:rsidRDefault="00E701EB" w:rsidP="00BB0CE9">
            <w:pPr>
              <w:spacing w:line="240" w:lineRule="auto"/>
              <w:ind w:left="57" w:right="57" w:firstLine="0"/>
              <w:contextualSpacing/>
            </w:pPr>
            <w:r w:rsidRPr="00761653">
              <w:t>КТВР или МРТ органов брюшной полости при неинформативном УЗИ</w:t>
            </w:r>
          </w:p>
        </w:tc>
      </w:tr>
      <w:tr w:rsidR="00E701EB" w:rsidRPr="00975FC1" w14:paraId="236250B7" w14:textId="77777777" w:rsidTr="00F678DA">
        <w:trPr>
          <w:trHeight w:val="1731"/>
        </w:trPr>
        <w:tc>
          <w:tcPr>
            <w:tcW w:w="3510" w:type="dxa"/>
            <w:tcMar>
              <w:top w:w="100" w:type="nil"/>
              <w:right w:w="100" w:type="nil"/>
            </w:tcMar>
            <w:vAlign w:val="center"/>
          </w:tcPr>
          <w:p w14:paraId="2E645FB0" w14:textId="77777777" w:rsidR="00E701EB" w:rsidRPr="00761653" w:rsidRDefault="00E701EB" w:rsidP="00BB0CE9">
            <w:pPr>
              <w:widowControl w:val="0"/>
              <w:autoSpaceDE w:val="0"/>
              <w:autoSpaceDN w:val="0"/>
              <w:adjustRightInd w:val="0"/>
              <w:spacing w:line="240" w:lineRule="auto"/>
              <w:ind w:left="57" w:right="57" w:firstLine="0"/>
            </w:pPr>
            <w:r w:rsidRPr="00761653">
              <w:t>Катетер-ассоциированная инфекция</w:t>
            </w:r>
          </w:p>
        </w:tc>
        <w:tc>
          <w:tcPr>
            <w:tcW w:w="6096" w:type="dxa"/>
            <w:tcMar>
              <w:top w:w="100" w:type="nil"/>
              <w:right w:w="100" w:type="nil"/>
            </w:tcMar>
            <w:vAlign w:val="center"/>
          </w:tcPr>
          <w:p w14:paraId="5BB7B9A1" w14:textId="77777777" w:rsidR="00E701EB" w:rsidRPr="00761653" w:rsidRDefault="00E701EB" w:rsidP="00BB0CE9">
            <w:pPr>
              <w:widowControl w:val="0"/>
              <w:autoSpaceDE w:val="0"/>
              <w:autoSpaceDN w:val="0"/>
              <w:adjustRightInd w:val="0"/>
              <w:spacing w:line="240" w:lineRule="auto"/>
              <w:ind w:left="57" w:right="57" w:firstLine="0"/>
              <w:contextualSpacing/>
              <w:rPr>
                <w:rFonts w:eastAsia="MS Mincho"/>
              </w:rPr>
            </w:pPr>
            <w:r w:rsidRPr="00761653">
              <w:t>Взятие одновременно крови из вены и из ЦВК для микробиологического исследования</w:t>
            </w:r>
          </w:p>
          <w:p w14:paraId="32593566" w14:textId="77777777" w:rsidR="00E701EB" w:rsidRPr="00761653" w:rsidRDefault="00E701EB" w:rsidP="00BB0CE9">
            <w:pPr>
              <w:widowControl w:val="0"/>
              <w:autoSpaceDE w:val="0"/>
              <w:autoSpaceDN w:val="0"/>
              <w:adjustRightInd w:val="0"/>
              <w:spacing w:line="240" w:lineRule="auto"/>
              <w:ind w:left="57" w:right="57" w:firstLine="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E701EB" w:rsidRPr="00265B67" w14:paraId="2A92E32B" w14:textId="77777777" w:rsidTr="00F678DA">
        <w:trPr>
          <w:trHeight w:val="698"/>
        </w:trPr>
        <w:tc>
          <w:tcPr>
            <w:tcW w:w="3510" w:type="dxa"/>
            <w:tcMar>
              <w:top w:w="100" w:type="nil"/>
              <w:right w:w="100" w:type="nil"/>
            </w:tcMar>
            <w:vAlign w:val="center"/>
          </w:tcPr>
          <w:p w14:paraId="0DBF3AF9" w14:textId="77777777" w:rsidR="00E701EB" w:rsidRPr="00761653" w:rsidRDefault="00E701EB" w:rsidP="00BB0CE9">
            <w:pPr>
              <w:widowControl w:val="0"/>
              <w:autoSpaceDE w:val="0"/>
              <w:autoSpaceDN w:val="0"/>
              <w:adjustRightInd w:val="0"/>
              <w:spacing w:line="240" w:lineRule="auto"/>
              <w:ind w:left="57" w:right="57" w:firstLine="0"/>
            </w:pPr>
            <w:r w:rsidRPr="00761653">
              <w:t xml:space="preserve">Ожидаемая нейтропения (лейкопения) &gt;10 дней </w:t>
            </w:r>
          </w:p>
        </w:tc>
        <w:tc>
          <w:tcPr>
            <w:tcW w:w="6096" w:type="dxa"/>
            <w:tcMar>
              <w:top w:w="100" w:type="nil"/>
              <w:right w:w="100" w:type="nil"/>
            </w:tcMar>
            <w:vAlign w:val="center"/>
          </w:tcPr>
          <w:p w14:paraId="7C4628A9" w14:textId="77777777" w:rsidR="00E701EB" w:rsidRPr="00761653" w:rsidRDefault="00E701EB" w:rsidP="00BB0CE9">
            <w:pPr>
              <w:widowControl w:val="0"/>
              <w:autoSpaceDE w:val="0"/>
              <w:autoSpaceDN w:val="0"/>
              <w:adjustRightInd w:val="0"/>
              <w:spacing w:line="240" w:lineRule="auto"/>
              <w:ind w:left="57" w:right="57" w:firstLine="0"/>
            </w:pPr>
            <w:r w:rsidRPr="00761653">
              <w:t xml:space="preserve">Исследование крови на антиген </w:t>
            </w:r>
            <w:r w:rsidRPr="00761653">
              <w:rPr>
                <w:i/>
                <w:iCs/>
              </w:rPr>
              <w:t>Aspergillus</w:t>
            </w:r>
            <w:r w:rsidRPr="00761653">
              <w:t xml:space="preserve"> 2 раза в неделю</w:t>
            </w:r>
          </w:p>
        </w:tc>
      </w:tr>
      <w:tr w:rsidR="00E701EB" w:rsidRPr="00761653" w14:paraId="5ED1B211" w14:textId="77777777" w:rsidTr="00F678DA">
        <w:trPr>
          <w:trHeight w:val="556"/>
        </w:trPr>
        <w:tc>
          <w:tcPr>
            <w:tcW w:w="3510" w:type="dxa"/>
            <w:tcMar>
              <w:top w:w="100" w:type="nil"/>
              <w:right w:w="100" w:type="nil"/>
            </w:tcMar>
            <w:vAlign w:val="center"/>
          </w:tcPr>
          <w:p w14:paraId="6021A131" w14:textId="77777777" w:rsidR="00E701EB" w:rsidRPr="00761653" w:rsidRDefault="00E701EB" w:rsidP="00BB0CE9">
            <w:pPr>
              <w:widowControl w:val="0"/>
              <w:autoSpaceDE w:val="0"/>
              <w:autoSpaceDN w:val="0"/>
              <w:adjustRightInd w:val="0"/>
              <w:spacing w:line="240" w:lineRule="auto"/>
              <w:ind w:left="57" w:right="57" w:firstLine="0"/>
            </w:pPr>
            <w:r w:rsidRPr="00761653">
              <w:t>Стоматит</w:t>
            </w:r>
          </w:p>
        </w:tc>
        <w:tc>
          <w:tcPr>
            <w:tcW w:w="6096" w:type="dxa"/>
            <w:tcMar>
              <w:top w:w="100" w:type="nil"/>
              <w:right w:w="100" w:type="nil"/>
            </w:tcMar>
            <w:vAlign w:val="center"/>
          </w:tcPr>
          <w:p w14:paraId="0531B3F7" w14:textId="77777777" w:rsidR="00E701EB" w:rsidRPr="00761653" w:rsidRDefault="00E701EB" w:rsidP="00BB0CE9">
            <w:pPr>
              <w:widowControl w:val="0"/>
              <w:autoSpaceDE w:val="0"/>
              <w:autoSpaceDN w:val="0"/>
              <w:adjustRightInd w:val="0"/>
              <w:spacing w:line="240" w:lineRule="auto"/>
              <w:ind w:left="57" w:right="57" w:firstLine="0"/>
            </w:pPr>
            <w:r w:rsidRPr="00761653">
              <w:t>Мазок со слизистой ротоглотки</w:t>
            </w:r>
          </w:p>
        </w:tc>
      </w:tr>
      <w:tr w:rsidR="00E701EB" w:rsidRPr="00265B67" w14:paraId="146FA131" w14:textId="77777777" w:rsidTr="00F678DA">
        <w:trPr>
          <w:trHeight w:val="976"/>
        </w:trPr>
        <w:tc>
          <w:tcPr>
            <w:tcW w:w="3510" w:type="dxa"/>
            <w:tcMar>
              <w:top w:w="100" w:type="nil"/>
              <w:right w:w="100" w:type="nil"/>
            </w:tcMar>
            <w:vAlign w:val="center"/>
          </w:tcPr>
          <w:p w14:paraId="2DA91DE1" w14:textId="77777777" w:rsidR="00E701EB" w:rsidRPr="00761653" w:rsidRDefault="00E701EB" w:rsidP="00BB0CE9">
            <w:pPr>
              <w:widowControl w:val="0"/>
              <w:autoSpaceDE w:val="0"/>
              <w:autoSpaceDN w:val="0"/>
              <w:adjustRightInd w:val="0"/>
              <w:spacing w:line="240" w:lineRule="auto"/>
              <w:ind w:left="57" w:right="57" w:firstLine="0"/>
            </w:pPr>
            <w:r w:rsidRPr="00761653">
              <w:t>Эзофагит</w:t>
            </w:r>
          </w:p>
        </w:tc>
        <w:tc>
          <w:tcPr>
            <w:tcW w:w="6096" w:type="dxa"/>
            <w:tcMar>
              <w:top w:w="100" w:type="nil"/>
              <w:right w:w="100" w:type="nil"/>
            </w:tcMar>
            <w:vAlign w:val="center"/>
          </w:tcPr>
          <w:p w14:paraId="4BEC0333" w14:textId="77777777" w:rsidR="00E701EB" w:rsidRPr="00761653" w:rsidRDefault="00E701EB" w:rsidP="00BB0CE9">
            <w:pPr>
              <w:widowControl w:val="0"/>
              <w:autoSpaceDE w:val="0"/>
              <w:autoSpaceDN w:val="0"/>
              <w:adjustRightInd w:val="0"/>
              <w:spacing w:line="240" w:lineRule="auto"/>
              <w:ind w:left="57" w:right="57" w:firstLine="0"/>
            </w:pPr>
            <w:r w:rsidRPr="00761653">
              <w:t>Эзофагоскопия (тромбоцитов не менее 50x10</w:t>
            </w:r>
            <w:r w:rsidRPr="00761653">
              <w:rPr>
                <w:vertAlign w:val="superscript"/>
              </w:rPr>
              <w:t>9</w:t>
            </w:r>
            <w:r w:rsidRPr="00761653">
              <w:t>/л)</w:t>
            </w:r>
          </w:p>
          <w:p w14:paraId="384399CA" w14:textId="77777777" w:rsidR="00E701EB" w:rsidRPr="00761653" w:rsidRDefault="00E701EB" w:rsidP="00BB0CE9">
            <w:pPr>
              <w:widowControl w:val="0"/>
              <w:autoSpaceDE w:val="0"/>
              <w:autoSpaceDN w:val="0"/>
              <w:adjustRightInd w:val="0"/>
              <w:spacing w:line="240" w:lineRule="auto"/>
              <w:ind w:left="57" w:right="57" w:firstLine="0"/>
            </w:pPr>
            <w:r w:rsidRPr="00761653">
              <w:t>Исследование - соскоб (браш-метод) со слизистой оболочки или биопсия</w:t>
            </w:r>
          </w:p>
        </w:tc>
      </w:tr>
      <w:tr w:rsidR="00E701EB" w:rsidRPr="00265B67" w14:paraId="726BB535" w14:textId="77777777" w:rsidTr="00F678DA">
        <w:trPr>
          <w:trHeight w:val="704"/>
        </w:trPr>
        <w:tc>
          <w:tcPr>
            <w:tcW w:w="3510" w:type="dxa"/>
            <w:tcMar>
              <w:top w:w="100" w:type="nil"/>
              <w:right w:w="100" w:type="nil"/>
            </w:tcMar>
            <w:vAlign w:val="center"/>
          </w:tcPr>
          <w:p w14:paraId="1987A13B" w14:textId="77777777" w:rsidR="00E701EB" w:rsidRPr="00761653" w:rsidRDefault="00E701EB" w:rsidP="00BB0CE9">
            <w:pPr>
              <w:widowControl w:val="0"/>
              <w:autoSpaceDE w:val="0"/>
              <w:autoSpaceDN w:val="0"/>
              <w:adjustRightInd w:val="0"/>
              <w:spacing w:line="240" w:lineRule="auto"/>
              <w:ind w:left="57" w:right="57" w:firstLine="0"/>
            </w:pPr>
            <w:r w:rsidRPr="00761653">
              <w:t>Некроз слизистой оболочки носового хода</w:t>
            </w:r>
          </w:p>
        </w:tc>
        <w:tc>
          <w:tcPr>
            <w:tcW w:w="6096" w:type="dxa"/>
            <w:tcMar>
              <w:top w:w="100" w:type="nil"/>
              <w:right w:w="100" w:type="nil"/>
            </w:tcMar>
            <w:vAlign w:val="center"/>
          </w:tcPr>
          <w:p w14:paraId="03411267" w14:textId="77777777" w:rsidR="00E701EB" w:rsidRPr="00761653" w:rsidRDefault="00E701EB" w:rsidP="00BB0CE9">
            <w:pPr>
              <w:widowControl w:val="0"/>
              <w:autoSpaceDE w:val="0"/>
              <w:autoSpaceDN w:val="0"/>
              <w:adjustRightInd w:val="0"/>
              <w:spacing w:line="240" w:lineRule="auto"/>
              <w:ind w:left="57" w:right="57" w:firstLine="0"/>
            </w:pPr>
            <w:r w:rsidRPr="00761653">
              <w:t>Мазок со слизистой оболочки носа</w:t>
            </w:r>
          </w:p>
        </w:tc>
      </w:tr>
      <w:tr w:rsidR="00E701EB" w:rsidRPr="00265B67" w14:paraId="5FA2C2E0" w14:textId="77777777" w:rsidTr="00F678DA">
        <w:trPr>
          <w:trHeight w:val="701"/>
        </w:trPr>
        <w:tc>
          <w:tcPr>
            <w:tcW w:w="3510" w:type="dxa"/>
            <w:tcMar>
              <w:top w:w="100" w:type="nil"/>
              <w:right w:w="100" w:type="nil"/>
            </w:tcMar>
            <w:vAlign w:val="center"/>
          </w:tcPr>
          <w:p w14:paraId="2913B083" w14:textId="77777777" w:rsidR="00E701EB" w:rsidRPr="00761653" w:rsidRDefault="00E701EB" w:rsidP="00BB0CE9">
            <w:pPr>
              <w:widowControl w:val="0"/>
              <w:autoSpaceDE w:val="0"/>
              <w:autoSpaceDN w:val="0"/>
              <w:adjustRightInd w:val="0"/>
              <w:spacing w:line="240" w:lineRule="auto"/>
              <w:ind w:left="57" w:right="57" w:firstLine="0"/>
            </w:pPr>
            <w:r w:rsidRPr="00761653">
              <w:t>Гайморит</w:t>
            </w:r>
          </w:p>
        </w:tc>
        <w:tc>
          <w:tcPr>
            <w:tcW w:w="6096" w:type="dxa"/>
            <w:tcMar>
              <w:top w:w="100" w:type="nil"/>
              <w:right w:w="100" w:type="nil"/>
            </w:tcMar>
            <w:vAlign w:val="center"/>
          </w:tcPr>
          <w:p w14:paraId="73675E8A" w14:textId="77777777" w:rsidR="00E701EB" w:rsidRPr="00761653" w:rsidRDefault="00E701EB" w:rsidP="00BB0CE9">
            <w:pPr>
              <w:widowControl w:val="0"/>
              <w:autoSpaceDE w:val="0"/>
              <w:autoSpaceDN w:val="0"/>
              <w:adjustRightInd w:val="0"/>
              <w:spacing w:line="240" w:lineRule="auto"/>
              <w:ind w:left="57" w:right="57" w:firstLine="0"/>
            </w:pPr>
            <w:r w:rsidRPr="00761653">
              <w:t>Исследование содержимого околоносовой пазухи, полученной при пункции</w:t>
            </w:r>
          </w:p>
        </w:tc>
      </w:tr>
      <w:tr w:rsidR="00E701EB" w:rsidRPr="00761653" w14:paraId="7BA6F557" w14:textId="77777777" w:rsidTr="00F678DA">
        <w:trPr>
          <w:trHeight w:val="825"/>
        </w:trPr>
        <w:tc>
          <w:tcPr>
            <w:tcW w:w="3510" w:type="dxa"/>
            <w:tcMar>
              <w:top w:w="100" w:type="nil"/>
              <w:right w:w="100" w:type="nil"/>
            </w:tcMar>
            <w:vAlign w:val="center"/>
          </w:tcPr>
          <w:p w14:paraId="021AF733" w14:textId="77777777" w:rsidR="00E701EB" w:rsidRPr="00761653" w:rsidRDefault="00E701EB" w:rsidP="00BB0CE9">
            <w:pPr>
              <w:widowControl w:val="0"/>
              <w:autoSpaceDE w:val="0"/>
              <w:autoSpaceDN w:val="0"/>
              <w:adjustRightInd w:val="0"/>
              <w:spacing w:line="240" w:lineRule="auto"/>
              <w:ind w:left="57" w:right="57" w:firstLine="0"/>
            </w:pPr>
            <w:r w:rsidRPr="00761653">
              <w:t>Симптомы инфекции мочевыводящих путей</w:t>
            </w:r>
          </w:p>
          <w:p w14:paraId="5F8A219D" w14:textId="77777777" w:rsidR="00E701EB" w:rsidRPr="00761653" w:rsidRDefault="00E701EB" w:rsidP="00BB0CE9">
            <w:pPr>
              <w:widowControl w:val="0"/>
              <w:autoSpaceDE w:val="0"/>
              <w:autoSpaceDN w:val="0"/>
              <w:adjustRightInd w:val="0"/>
              <w:spacing w:line="240" w:lineRule="auto"/>
              <w:ind w:left="57" w:right="57" w:firstLine="0"/>
            </w:pPr>
            <w:r w:rsidRPr="00761653">
              <w:t>Лейкоцитурия</w:t>
            </w:r>
          </w:p>
        </w:tc>
        <w:tc>
          <w:tcPr>
            <w:tcW w:w="6096" w:type="dxa"/>
            <w:tcMar>
              <w:top w:w="100" w:type="nil"/>
              <w:right w:w="100" w:type="nil"/>
            </w:tcMar>
            <w:vAlign w:val="center"/>
          </w:tcPr>
          <w:p w14:paraId="513865D1" w14:textId="77777777" w:rsidR="00E701EB" w:rsidRPr="00761653" w:rsidRDefault="00E701EB" w:rsidP="00BB0CE9">
            <w:pPr>
              <w:widowControl w:val="0"/>
              <w:autoSpaceDE w:val="0"/>
              <w:autoSpaceDN w:val="0"/>
              <w:adjustRightInd w:val="0"/>
              <w:spacing w:line="240" w:lineRule="auto"/>
              <w:ind w:left="57" w:right="57" w:firstLine="0"/>
            </w:pPr>
            <w:r w:rsidRPr="00761653">
              <w:t>Микробиологическое исследование мочи</w:t>
            </w:r>
          </w:p>
        </w:tc>
      </w:tr>
      <w:tr w:rsidR="00E701EB" w:rsidRPr="00265B67" w14:paraId="50B96C83" w14:textId="77777777" w:rsidTr="00F678DA">
        <w:trPr>
          <w:trHeight w:val="1016"/>
        </w:trPr>
        <w:tc>
          <w:tcPr>
            <w:tcW w:w="3510" w:type="dxa"/>
            <w:tcMar>
              <w:top w:w="100" w:type="nil"/>
              <w:right w:w="100" w:type="nil"/>
            </w:tcMar>
            <w:vAlign w:val="center"/>
          </w:tcPr>
          <w:p w14:paraId="4F1EF275" w14:textId="77777777" w:rsidR="00E701EB" w:rsidRPr="00761653" w:rsidRDefault="00E701EB" w:rsidP="00BB0CE9">
            <w:pPr>
              <w:widowControl w:val="0"/>
              <w:autoSpaceDE w:val="0"/>
              <w:autoSpaceDN w:val="0"/>
              <w:adjustRightInd w:val="0"/>
              <w:spacing w:line="240" w:lineRule="auto"/>
              <w:ind w:left="57" w:right="57" w:firstLine="0"/>
            </w:pPr>
            <w:r w:rsidRPr="00761653">
              <w:t>Пневмония</w:t>
            </w:r>
          </w:p>
        </w:tc>
        <w:tc>
          <w:tcPr>
            <w:tcW w:w="6096" w:type="dxa"/>
            <w:tcMar>
              <w:top w:w="100" w:type="nil"/>
              <w:right w:w="100" w:type="nil"/>
            </w:tcMar>
          </w:tcPr>
          <w:p w14:paraId="7148430D" w14:textId="77777777" w:rsidR="00E701EB" w:rsidRPr="00761653" w:rsidRDefault="00E701EB" w:rsidP="00BB0CE9">
            <w:pPr>
              <w:widowControl w:val="0"/>
              <w:autoSpaceDE w:val="0"/>
              <w:autoSpaceDN w:val="0"/>
              <w:adjustRightInd w:val="0"/>
              <w:spacing w:line="240" w:lineRule="auto"/>
              <w:ind w:left="57" w:right="57" w:firstLine="0"/>
              <w:contextualSpacing/>
            </w:pPr>
            <w:r w:rsidRPr="00761653">
              <w:t>КТВР легких</w:t>
            </w:r>
          </w:p>
          <w:p w14:paraId="7C412DAC" w14:textId="77777777" w:rsidR="00E701EB" w:rsidRPr="00761653" w:rsidRDefault="00E701EB" w:rsidP="00BB0CE9">
            <w:pPr>
              <w:widowControl w:val="0"/>
              <w:autoSpaceDE w:val="0"/>
              <w:autoSpaceDN w:val="0"/>
              <w:adjustRightInd w:val="0"/>
              <w:spacing w:line="240" w:lineRule="auto"/>
              <w:ind w:left="57" w:right="57" w:firstLine="0"/>
              <w:contextualSpacing/>
            </w:pPr>
            <w:r w:rsidRPr="00761653">
              <w:t>Бронхоальвеолярный лаваж после КТВР легких</w:t>
            </w:r>
          </w:p>
          <w:p w14:paraId="6B822BAC" w14:textId="77777777" w:rsidR="00E701EB" w:rsidRPr="00761653" w:rsidRDefault="00E701EB" w:rsidP="00BB0CE9">
            <w:pPr>
              <w:widowControl w:val="0"/>
              <w:autoSpaceDE w:val="0"/>
              <w:autoSpaceDN w:val="0"/>
              <w:adjustRightInd w:val="0"/>
              <w:spacing w:line="240" w:lineRule="auto"/>
              <w:ind w:left="57" w:right="57" w:firstLine="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7BD25FFD" w14:textId="77777777" w:rsidR="00E701EB" w:rsidRPr="00761653" w:rsidRDefault="00E701EB" w:rsidP="00BB0CE9">
            <w:pPr>
              <w:widowControl w:val="0"/>
              <w:autoSpaceDE w:val="0"/>
              <w:autoSpaceDN w:val="0"/>
              <w:adjustRightInd w:val="0"/>
              <w:spacing w:line="240" w:lineRule="auto"/>
              <w:ind w:left="57" w:right="57" w:firstLine="0"/>
              <w:contextualSpacing/>
            </w:pPr>
            <w:r w:rsidRPr="00761653">
              <w:t xml:space="preserve">Исследование крови на антиген </w:t>
            </w:r>
            <w:r w:rsidRPr="00761653">
              <w:rPr>
                <w:i/>
                <w:iCs/>
              </w:rPr>
              <w:t>Aspergillus</w:t>
            </w:r>
          </w:p>
        </w:tc>
      </w:tr>
      <w:tr w:rsidR="00E701EB" w:rsidRPr="00265B67" w14:paraId="79002227" w14:textId="77777777" w:rsidTr="00F678DA">
        <w:trPr>
          <w:trHeight w:val="360"/>
        </w:trPr>
        <w:tc>
          <w:tcPr>
            <w:tcW w:w="3510" w:type="dxa"/>
            <w:tcMar>
              <w:top w:w="100" w:type="nil"/>
              <w:right w:w="100" w:type="nil"/>
            </w:tcMar>
          </w:tcPr>
          <w:p w14:paraId="7484C450" w14:textId="77777777" w:rsidR="00E701EB" w:rsidRPr="00761653" w:rsidRDefault="00E701EB" w:rsidP="00BB0CE9">
            <w:pPr>
              <w:widowControl w:val="0"/>
              <w:autoSpaceDE w:val="0"/>
              <w:autoSpaceDN w:val="0"/>
              <w:adjustRightInd w:val="0"/>
              <w:spacing w:line="240" w:lineRule="auto"/>
              <w:ind w:left="57" w:right="57" w:firstLine="0"/>
            </w:pPr>
            <w:r w:rsidRPr="00761653">
              <w:t>Cимптомы менингита</w:t>
            </w:r>
          </w:p>
          <w:p w14:paraId="246C3264" w14:textId="77777777" w:rsidR="00E701EB" w:rsidRPr="00761653" w:rsidRDefault="00E701EB" w:rsidP="00BB0CE9">
            <w:pPr>
              <w:widowControl w:val="0"/>
              <w:autoSpaceDE w:val="0"/>
              <w:autoSpaceDN w:val="0"/>
              <w:adjustRightInd w:val="0"/>
              <w:spacing w:line="240" w:lineRule="auto"/>
              <w:ind w:left="57" w:right="57" w:firstLine="0"/>
              <w:rPr>
                <w:rFonts w:eastAsia="MS Mincho"/>
              </w:rPr>
            </w:pPr>
            <w:r w:rsidRPr="00761653">
              <w:t>«Мозговая» симптоматика на фоне лихорадки и нейтропении</w:t>
            </w:r>
          </w:p>
          <w:p w14:paraId="65D5ED95" w14:textId="77777777" w:rsidR="00E701EB" w:rsidRPr="00761653" w:rsidRDefault="00E701EB" w:rsidP="00BB0CE9">
            <w:pPr>
              <w:widowControl w:val="0"/>
              <w:autoSpaceDE w:val="0"/>
              <w:autoSpaceDN w:val="0"/>
              <w:adjustRightInd w:val="0"/>
              <w:spacing w:line="240" w:lineRule="auto"/>
              <w:ind w:left="57" w:right="57" w:firstLine="0"/>
            </w:pPr>
            <w:r w:rsidRPr="00761653">
              <w:t>Обнаружение очага (очагов) в головном мозге</w:t>
            </w:r>
          </w:p>
        </w:tc>
        <w:tc>
          <w:tcPr>
            <w:tcW w:w="6096" w:type="dxa"/>
            <w:tcMar>
              <w:top w:w="100" w:type="nil"/>
              <w:right w:w="100" w:type="nil"/>
            </w:tcMar>
            <w:vAlign w:val="center"/>
          </w:tcPr>
          <w:p w14:paraId="5B08635D" w14:textId="77777777" w:rsidR="00E701EB" w:rsidRPr="00761653" w:rsidRDefault="00E701EB" w:rsidP="00BB0CE9">
            <w:pPr>
              <w:widowControl w:val="0"/>
              <w:autoSpaceDE w:val="0"/>
              <w:autoSpaceDN w:val="0"/>
              <w:adjustRightInd w:val="0"/>
              <w:spacing w:line="240" w:lineRule="auto"/>
              <w:ind w:left="57" w:right="57" w:firstLine="0"/>
              <w:contextualSpacing/>
              <w:rPr>
                <w:rFonts w:eastAsia="MS Mincho"/>
              </w:rPr>
            </w:pPr>
            <w:r w:rsidRPr="00761653">
              <w:t>Люмбальная пункция</w:t>
            </w:r>
          </w:p>
          <w:p w14:paraId="6BD8D8C0" w14:textId="77777777" w:rsidR="00E701EB" w:rsidRPr="00761653" w:rsidRDefault="00E701EB" w:rsidP="00BB0CE9">
            <w:pPr>
              <w:widowControl w:val="0"/>
              <w:autoSpaceDE w:val="0"/>
              <w:autoSpaceDN w:val="0"/>
              <w:adjustRightInd w:val="0"/>
              <w:spacing w:line="240" w:lineRule="auto"/>
              <w:ind w:left="57" w:right="57" w:firstLine="0"/>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E701EB" w:rsidRPr="00265B67" w14:paraId="1C1BB603" w14:textId="77777777" w:rsidTr="00F678DA">
        <w:trPr>
          <w:trHeight w:val="93"/>
        </w:trPr>
        <w:tc>
          <w:tcPr>
            <w:tcW w:w="3510" w:type="dxa"/>
            <w:tcMar>
              <w:top w:w="100" w:type="nil"/>
              <w:right w:w="100" w:type="nil"/>
            </w:tcMar>
            <w:vAlign w:val="center"/>
          </w:tcPr>
          <w:p w14:paraId="152B1B4C" w14:textId="77777777" w:rsidR="00E701EB" w:rsidRPr="00761653" w:rsidRDefault="00E701EB" w:rsidP="00BB0CE9">
            <w:pPr>
              <w:widowControl w:val="0"/>
              <w:autoSpaceDE w:val="0"/>
              <w:autoSpaceDN w:val="0"/>
              <w:adjustRightInd w:val="0"/>
              <w:spacing w:line="240" w:lineRule="auto"/>
              <w:ind w:left="57" w:right="57" w:firstLine="0"/>
            </w:pPr>
            <w:r w:rsidRPr="00761653">
              <w:t>Диарея</w:t>
            </w:r>
          </w:p>
        </w:tc>
        <w:tc>
          <w:tcPr>
            <w:tcW w:w="6096" w:type="dxa"/>
            <w:tcMar>
              <w:top w:w="100" w:type="nil"/>
              <w:right w:w="100" w:type="nil"/>
            </w:tcMar>
          </w:tcPr>
          <w:p w14:paraId="31C2E018" w14:textId="77777777" w:rsidR="00E701EB" w:rsidRPr="00761653" w:rsidRDefault="00E701EB" w:rsidP="00BB0CE9">
            <w:pPr>
              <w:widowControl w:val="0"/>
              <w:autoSpaceDE w:val="0"/>
              <w:autoSpaceDN w:val="0"/>
              <w:adjustRightInd w:val="0"/>
              <w:spacing w:line="240" w:lineRule="auto"/>
              <w:ind w:left="57" w:right="57" w:firstLine="0"/>
            </w:pPr>
            <w:r w:rsidRPr="00761653">
              <w:t xml:space="preserve">Исследование кала на токсин </w:t>
            </w:r>
            <w:r w:rsidRPr="00761653">
              <w:rPr>
                <w:i/>
                <w:iCs/>
              </w:rPr>
              <w:t>C. difficile</w:t>
            </w:r>
          </w:p>
        </w:tc>
      </w:tr>
      <w:tr w:rsidR="00E701EB" w:rsidRPr="00265B67" w14:paraId="68C236DB" w14:textId="77777777" w:rsidTr="00F678DA">
        <w:trPr>
          <w:trHeight w:val="187"/>
        </w:trPr>
        <w:tc>
          <w:tcPr>
            <w:tcW w:w="3510" w:type="dxa"/>
            <w:tcMar>
              <w:top w:w="100" w:type="nil"/>
              <w:right w:w="100" w:type="nil"/>
            </w:tcMar>
            <w:vAlign w:val="center"/>
          </w:tcPr>
          <w:p w14:paraId="6E225AE4" w14:textId="77777777" w:rsidR="00E701EB" w:rsidRPr="00761653" w:rsidRDefault="00E701EB" w:rsidP="00BB0CE9">
            <w:pPr>
              <w:widowControl w:val="0"/>
              <w:autoSpaceDE w:val="0"/>
              <w:autoSpaceDN w:val="0"/>
              <w:adjustRightInd w:val="0"/>
              <w:spacing w:line="240" w:lineRule="auto"/>
              <w:ind w:left="57" w:right="57" w:firstLine="0"/>
              <w:contextualSpacing/>
              <w:rPr>
                <w:rFonts w:eastAsia="MS Mincho"/>
              </w:rPr>
            </w:pPr>
            <w:r w:rsidRPr="00761653">
              <w:t>Парапроктит</w:t>
            </w:r>
          </w:p>
          <w:p w14:paraId="3705D9CF" w14:textId="77777777" w:rsidR="00E701EB" w:rsidRPr="00761653" w:rsidRDefault="00E701EB" w:rsidP="00BB0CE9">
            <w:pPr>
              <w:widowControl w:val="0"/>
              <w:autoSpaceDE w:val="0"/>
              <w:autoSpaceDN w:val="0"/>
              <w:adjustRightInd w:val="0"/>
              <w:spacing w:line="240" w:lineRule="auto"/>
              <w:ind w:left="57" w:right="57" w:firstLine="0"/>
              <w:contextualSpacing/>
            </w:pPr>
            <w:r w:rsidRPr="00761653">
              <w:t>Трещина в области прямой кишки</w:t>
            </w:r>
          </w:p>
        </w:tc>
        <w:tc>
          <w:tcPr>
            <w:tcW w:w="6096" w:type="dxa"/>
            <w:tcMar>
              <w:top w:w="100" w:type="nil"/>
              <w:right w:w="100" w:type="nil"/>
            </w:tcMar>
            <w:vAlign w:val="center"/>
          </w:tcPr>
          <w:p w14:paraId="7681B323" w14:textId="77777777" w:rsidR="00E701EB" w:rsidRPr="00761653" w:rsidRDefault="00E701EB" w:rsidP="00BB0CE9">
            <w:pPr>
              <w:widowControl w:val="0"/>
              <w:autoSpaceDE w:val="0"/>
              <w:autoSpaceDN w:val="0"/>
              <w:adjustRightInd w:val="0"/>
              <w:spacing w:line="240" w:lineRule="auto"/>
              <w:ind w:left="57" w:right="57" w:firstLine="0"/>
            </w:pPr>
            <w:r w:rsidRPr="00761653">
              <w:t>Мазок со слизистой оболочки прямой кишки</w:t>
            </w:r>
          </w:p>
        </w:tc>
      </w:tr>
      <w:tr w:rsidR="00E701EB" w:rsidRPr="00265B67" w14:paraId="5E463788" w14:textId="77777777" w:rsidTr="00F678DA">
        <w:trPr>
          <w:trHeight w:val="200"/>
        </w:trPr>
        <w:tc>
          <w:tcPr>
            <w:tcW w:w="3510" w:type="dxa"/>
            <w:tcMar>
              <w:top w:w="100" w:type="nil"/>
              <w:right w:w="100" w:type="nil"/>
            </w:tcMar>
            <w:vAlign w:val="center"/>
          </w:tcPr>
          <w:p w14:paraId="7DBF542F" w14:textId="77777777" w:rsidR="00E701EB" w:rsidRPr="00761653" w:rsidRDefault="00E701EB" w:rsidP="00BB0CE9">
            <w:pPr>
              <w:widowControl w:val="0"/>
              <w:autoSpaceDE w:val="0"/>
              <w:autoSpaceDN w:val="0"/>
              <w:adjustRightInd w:val="0"/>
              <w:spacing w:line="240" w:lineRule="auto"/>
              <w:ind w:left="57" w:right="57" w:firstLine="0"/>
              <w:contextualSpacing/>
            </w:pPr>
            <w:r w:rsidRPr="00761653">
              <w:t>Образования (инфильтраты) на коже</w:t>
            </w:r>
          </w:p>
        </w:tc>
        <w:tc>
          <w:tcPr>
            <w:tcW w:w="6096" w:type="dxa"/>
            <w:tcMar>
              <w:top w:w="100" w:type="nil"/>
              <w:right w:w="100" w:type="nil"/>
            </w:tcMar>
            <w:vAlign w:val="center"/>
          </w:tcPr>
          <w:p w14:paraId="300D8D1B" w14:textId="77777777" w:rsidR="00E701EB" w:rsidRPr="00761653" w:rsidRDefault="00E701EB" w:rsidP="00BB0CE9">
            <w:pPr>
              <w:widowControl w:val="0"/>
              <w:autoSpaceDE w:val="0"/>
              <w:autoSpaceDN w:val="0"/>
              <w:adjustRightInd w:val="0"/>
              <w:spacing w:line="240" w:lineRule="auto"/>
              <w:ind w:left="57" w:right="57" w:firstLine="0"/>
              <w:contextualSpacing/>
            </w:pPr>
            <w:r w:rsidRPr="00761653">
              <w:t>Биопсия</w:t>
            </w:r>
          </w:p>
          <w:p w14:paraId="12EB0C5E" w14:textId="77777777" w:rsidR="00E701EB" w:rsidRPr="00761653" w:rsidRDefault="00E701EB" w:rsidP="00BB0CE9">
            <w:pPr>
              <w:widowControl w:val="0"/>
              <w:autoSpaceDE w:val="0"/>
              <w:autoSpaceDN w:val="0"/>
              <w:adjustRightInd w:val="0"/>
              <w:spacing w:line="240" w:lineRule="auto"/>
              <w:ind w:left="57" w:right="57" w:firstLine="0"/>
              <w:contextualSpacing/>
            </w:pPr>
            <w:r w:rsidRPr="00761653">
              <w:t>Микробиологическое и гистологическое исследование биоптата</w:t>
            </w:r>
          </w:p>
        </w:tc>
      </w:tr>
    </w:tbl>
    <w:p w14:paraId="46CD3DE3" w14:textId="77777777" w:rsidR="00E701EB" w:rsidRDefault="00E701EB" w:rsidP="00E701EB">
      <w:pPr>
        <w:widowControl w:val="0"/>
        <w:tabs>
          <w:tab w:val="left" w:pos="1134"/>
        </w:tabs>
        <w:autoSpaceDE w:val="0"/>
        <w:autoSpaceDN w:val="0"/>
        <w:adjustRightInd w:val="0"/>
        <w:ind w:right="-130"/>
        <w:contextualSpacing/>
        <w:rPr>
          <w:b/>
          <w:bCs/>
        </w:rPr>
      </w:pPr>
    </w:p>
    <w:p w14:paraId="4ACC135E" w14:textId="77777777" w:rsidR="00E701EB" w:rsidRPr="00284D51" w:rsidRDefault="00E701EB" w:rsidP="00E701EB">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120FD830" w14:textId="77777777" w:rsidR="00E701EB" w:rsidRPr="0076198F" w:rsidRDefault="00E701EB" w:rsidP="00E701EB">
      <w:pPr>
        <w:tabs>
          <w:tab w:val="left" w:pos="0"/>
          <w:tab w:val="left" w:pos="567"/>
        </w:tabs>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04E57784" w14:textId="77777777" w:rsidR="00E701EB" w:rsidRDefault="00E701EB" w:rsidP="00E701EB">
      <w:pPr>
        <w:widowControl w:val="0"/>
        <w:tabs>
          <w:tab w:val="left" w:pos="1134"/>
        </w:tabs>
        <w:autoSpaceDE w:val="0"/>
        <w:autoSpaceDN w:val="0"/>
        <w:adjustRightInd w:val="0"/>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7226C0C4" w14:textId="77777777" w:rsidR="00E701EB" w:rsidRPr="00761653" w:rsidRDefault="00E701EB" w:rsidP="00E701EB">
      <w:pPr>
        <w:widowControl w:val="0"/>
        <w:tabs>
          <w:tab w:val="left" w:pos="1134"/>
        </w:tabs>
        <w:autoSpaceDE w:val="0"/>
        <w:autoSpaceDN w:val="0"/>
        <w:adjustRightInd w:val="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53BE19C9" w14:textId="77777777" w:rsidR="00E701EB" w:rsidRPr="00761653" w:rsidRDefault="00E701EB" w:rsidP="00E701EB">
      <w:pPr>
        <w:widowControl w:val="0"/>
        <w:autoSpaceDE w:val="0"/>
        <w:autoSpaceDN w:val="0"/>
        <w:adjustRightInd w:val="0"/>
        <w:ind w:right="-220"/>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3EF01427" w14:textId="77777777" w:rsidR="00E701EB" w:rsidRPr="00761653" w:rsidRDefault="00E701EB" w:rsidP="00E701EB">
      <w:pPr>
        <w:widowControl w:val="0"/>
        <w:tabs>
          <w:tab w:val="left" w:pos="1134"/>
        </w:tabs>
        <w:autoSpaceDE w:val="0"/>
        <w:autoSpaceDN w:val="0"/>
        <w:adjustRightInd w:val="0"/>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1B41F7BC" w14:textId="77777777" w:rsidR="00E701EB" w:rsidRDefault="00E701EB" w:rsidP="00E701EB">
      <w:pPr>
        <w:widowControl w:val="0"/>
        <w:autoSpaceDE w:val="0"/>
        <w:autoSpaceDN w:val="0"/>
        <w:adjustRightInd w:val="0"/>
        <w:ind w:right="49"/>
        <w:contextualSpacing/>
        <w:rPr>
          <w:bCs/>
          <w:u w:val="single"/>
        </w:rPr>
      </w:pPr>
    </w:p>
    <w:p w14:paraId="4CC9996C" w14:textId="77777777" w:rsidR="00E701EB" w:rsidRPr="00284D51" w:rsidRDefault="00E701EB" w:rsidP="00E701EB">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6D0FB1ED" w14:textId="77777777" w:rsidR="00E701EB" w:rsidRPr="00761653" w:rsidRDefault="00E701EB" w:rsidP="00E701EB">
      <w:pPr>
        <w:widowControl w:val="0"/>
        <w:autoSpaceDE w:val="0"/>
        <w:autoSpaceDN w:val="0"/>
        <w:adjustRightInd w:val="0"/>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0E29CE4E" w14:textId="77777777" w:rsidR="00E701EB" w:rsidRDefault="00E701EB" w:rsidP="00E701EB">
      <w:pPr>
        <w:widowControl w:val="0"/>
        <w:autoSpaceDE w:val="0"/>
        <w:autoSpaceDN w:val="0"/>
        <w:adjustRightInd w:val="0"/>
        <w:ind w:right="49"/>
        <w:contextualSpacing/>
        <w:rPr>
          <w:bCs/>
          <w:u w:val="single"/>
        </w:rPr>
      </w:pPr>
    </w:p>
    <w:p w14:paraId="74DC4DE4" w14:textId="77777777" w:rsidR="00E701EB" w:rsidRPr="00284D51" w:rsidRDefault="00E701EB" w:rsidP="00E701EB">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42A50F93" w14:textId="77777777" w:rsidR="00E701EB" w:rsidRPr="00761653" w:rsidRDefault="00E701EB" w:rsidP="00E701EB">
      <w:pPr>
        <w:widowControl w:val="0"/>
        <w:autoSpaceDE w:val="0"/>
        <w:autoSpaceDN w:val="0"/>
        <w:adjustRightInd w:val="0"/>
        <w:ind w:right="-211"/>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51535C08" w14:textId="77777777" w:rsidR="00E701EB" w:rsidRPr="00761653" w:rsidRDefault="00E701EB" w:rsidP="00E701EB">
      <w:pPr>
        <w:widowControl w:val="0"/>
        <w:autoSpaceDE w:val="0"/>
        <w:autoSpaceDN w:val="0"/>
        <w:adjustRightInd w:val="0"/>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05FE92C0" w14:textId="77777777" w:rsidR="00E701EB" w:rsidRDefault="00E701EB" w:rsidP="00E701EB">
      <w:pPr>
        <w:widowControl w:val="0"/>
        <w:tabs>
          <w:tab w:val="left" w:pos="1134"/>
        </w:tabs>
        <w:autoSpaceDE w:val="0"/>
        <w:autoSpaceDN w:val="0"/>
        <w:adjustRightInd w:val="0"/>
        <w:ind w:right="49"/>
        <w:contextualSpacing/>
        <w:rPr>
          <w:b/>
        </w:rPr>
      </w:pPr>
    </w:p>
    <w:p w14:paraId="12507C30" w14:textId="77777777" w:rsidR="00E701EB" w:rsidRPr="00284D51" w:rsidRDefault="00E701EB" w:rsidP="00E701EB">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34B8E5E6" w14:textId="77777777" w:rsidR="00E701EB" w:rsidRPr="00761653" w:rsidRDefault="00E701EB" w:rsidP="00E701EB">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345885B1" w14:textId="77777777" w:rsidR="00E701EB" w:rsidRPr="00284D51" w:rsidRDefault="00E701EB" w:rsidP="00E701EB">
      <w:pPr>
        <w:widowControl w:val="0"/>
        <w:tabs>
          <w:tab w:val="left" w:pos="1134"/>
        </w:tabs>
        <w:autoSpaceDE w:val="0"/>
        <w:autoSpaceDN w:val="0"/>
        <w:adjustRightInd w:val="0"/>
        <w:ind w:right="49"/>
        <w:contextualSpacing/>
        <w:rPr>
          <w:bCs/>
          <w:i/>
          <w:iCs/>
        </w:rPr>
      </w:pPr>
      <w:r w:rsidRPr="00284D51">
        <w:rPr>
          <w:bCs/>
          <w:i/>
          <w:iCs/>
        </w:rPr>
        <w:t>Энтеробактерии с продукцией БЛРС, Enterobacter spp</w:t>
      </w:r>
    </w:p>
    <w:p w14:paraId="430DA8AC" w14:textId="77777777" w:rsidR="00E701EB" w:rsidRPr="00761653" w:rsidRDefault="00E701EB" w:rsidP="00E701EB">
      <w:pPr>
        <w:widowControl w:val="0"/>
        <w:tabs>
          <w:tab w:val="left" w:pos="1134"/>
        </w:tabs>
        <w:autoSpaceDE w:val="0"/>
        <w:autoSpaceDN w:val="0"/>
        <w:adjustRightInd w:val="0"/>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7E0CB25C" w14:textId="77777777" w:rsidR="00E701EB" w:rsidRPr="00284D51" w:rsidRDefault="00E701EB" w:rsidP="00E701EB">
      <w:pPr>
        <w:widowControl w:val="0"/>
        <w:tabs>
          <w:tab w:val="left" w:pos="1134"/>
        </w:tabs>
        <w:autoSpaceDE w:val="0"/>
        <w:autoSpaceDN w:val="0"/>
        <w:adjustRightInd w:val="0"/>
        <w:ind w:right="49"/>
        <w:contextualSpacing/>
        <w:rPr>
          <w:bCs/>
          <w:i/>
          <w:iCs/>
        </w:rPr>
      </w:pPr>
      <w:r w:rsidRPr="00284D51">
        <w:rPr>
          <w:bCs/>
          <w:i/>
          <w:iCs/>
        </w:rPr>
        <w:t xml:space="preserve">Энтеробактерии с продукцией карбапенемаз </w:t>
      </w:r>
    </w:p>
    <w:p w14:paraId="4823787F" w14:textId="77777777" w:rsidR="00E701EB" w:rsidRPr="00761653" w:rsidRDefault="00E701EB" w:rsidP="00E701EB">
      <w:pPr>
        <w:widowControl w:val="0"/>
        <w:tabs>
          <w:tab w:val="left" w:pos="1134"/>
        </w:tabs>
        <w:autoSpaceDE w:val="0"/>
        <w:autoSpaceDN w:val="0"/>
        <w:adjustRightInd w:val="0"/>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13D26A65" w14:textId="77777777" w:rsidR="00E701EB" w:rsidRDefault="00E701EB" w:rsidP="00E701EB"/>
    <w:p w14:paraId="0A485865" w14:textId="77777777" w:rsidR="00E701EB" w:rsidRPr="00761653" w:rsidRDefault="00E701EB" w:rsidP="00E701EB">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E701EB" w:rsidRPr="00761653" w14:paraId="47CE7D0C" w14:textId="77777777" w:rsidTr="00F678DA">
        <w:trPr>
          <w:trHeight w:val="555"/>
        </w:trPr>
        <w:tc>
          <w:tcPr>
            <w:tcW w:w="3227" w:type="dxa"/>
            <w:vAlign w:val="center"/>
          </w:tcPr>
          <w:p w14:paraId="1473DAE8" w14:textId="77777777" w:rsidR="00E701EB" w:rsidRPr="00761653" w:rsidRDefault="00E701EB" w:rsidP="00BB0CE9">
            <w:pPr>
              <w:ind w:left="57" w:right="57" w:firstLine="0"/>
              <w:jc w:val="center"/>
              <w:rPr>
                <w:szCs w:val="24"/>
                <w:lang w:val="en-US"/>
              </w:rPr>
            </w:pPr>
            <w:r w:rsidRPr="00761653">
              <w:rPr>
                <w:szCs w:val="24"/>
              </w:rPr>
              <w:t>Препарат</w:t>
            </w:r>
          </w:p>
        </w:tc>
        <w:tc>
          <w:tcPr>
            <w:tcW w:w="6520" w:type="dxa"/>
            <w:vAlign w:val="center"/>
          </w:tcPr>
          <w:p w14:paraId="3BA1C34F" w14:textId="77777777" w:rsidR="00E701EB" w:rsidRPr="00761653" w:rsidRDefault="00E701EB" w:rsidP="00BB0CE9">
            <w:pPr>
              <w:ind w:left="57" w:right="57" w:firstLine="0"/>
              <w:jc w:val="center"/>
              <w:rPr>
                <w:szCs w:val="24"/>
                <w:lang w:val="en-US"/>
              </w:rPr>
            </w:pPr>
            <w:r w:rsidRPr="00761653">
              <w:rPr>
                <w:szCs w:val="24"/>
              </w:rPr>
              <w:t>Доза</w:t>
            </w:r>
          </w:p>
        </w:tc>
      </w:tr>
      <w:tr w:rsidR="00E701EB" w:rsidRPr="00265B67" w14:paraId="781BD4E8" w14:textId="77777777" w:rsidTr="00F678DA">
        <w:trPr>
          <w:trHeight w:val="421"/>
        </w:trPr>
        <w:tc>
          <w:tcPr>
            <w:tcW w:w="3227" w:type="dxa"/>
          </w:tcPr>
          <w:p w14:paraId="57A01CE9" w14:textId="77777777" w:rsidR="00E701EB" w:rsidRPr="00761653" w:rsidRDefault="00E701EB" w:rsidP="00BB0CE9">
            <w:pPr>
              <w:ind w:left="57" w:right="57" w:firstLine="0"/>
              <w:rPr>
                <w:szCs w:val="24"/>
              </w:rPr>
            </w:pPr>
            <w:r w:rsidRPr="00761653">
              <w:rPr>
                <w:szCs w:val="24"/>
              </w:rPr>
              <w:t>Цефтазидим-авибактам</w:t>
            </w:r>
          </w:p>
        </w:tc>
        <w:tc>
          <w:tcPr>
            <w:tcW w:w="6520" w:type="dxa"/>
          </w:tcPr>
          <w:p w14:paraId="3481F189" w14:textId="77777777" w:rsidR="00E701EB" w:rsidRPr="00761653" w:rsidRDefault="00E701EB" w:rsidP="00BB0CE9">
            <w:pPr>
              <w:ind w:left="57" w:right="57" w:firstLine="0"/>
              <w:rPr>
                <w:szCs w:val="24"/>
              </w:rPr>
            </w:pPr>
            <w:r w:rsidRPr="00761653">
              <w:rPr>
                <w:szCs w:val="24"/>
              </w:rPr>
              <w:t>2,5 г каждые 8 часов, длительность инфузии 2 часа</w:t>
            </w:r>
          </w:p>
        </w:tc>
      </w:tr>
      <w:tr w:rsidR="00E701EB" w:rsidRPr="00975FC1" w14:paraId="3A68BA62" w14:textId="77777777" w:rsidTr="00F678DA">
        <w:trPr>
          <w:trHeight w:val="825"/>
        </w:trPr>
        <w:tc>
          <w:tcPr>
            <w:tcW w:w="3227" w:type="dxa"/>
          </w:tcPr>
          <w:p w14:paraId="5EC3B4B3" w14:textId="77777777" w:rsidR="00E701EB" w:rsidRPr="00761653" w:rsidRDefault="00E701EB" w:rsidP="00BB0CE9">
            <w:pPr>
              <w:ind w:left="57" w:right="57" w:firstLine="0"/>
              <w:rPr>
                <w:szCs w:val="24"/>
                <w:lang w:val="en-US"/>
              </w:rPr>
            </w:pPr>
            <w:r w:rsidRPr="00761653">
              <w:rPr>
                <w:szCs w:val="24"/>
              </w:rPr>
              <w:t>Меропенем</w:t>
            </w:r>
          </w:p>
        </w:tc>
        <w:tc>
          <w:tcPr>
            <w:tcW w:w="6520" w:type="dxa"/>
          </w:tcPr>
          <w:p w14:paraId="14F830F0" w14:textId="77777777" w:rsidR="00E701EB" w:rsidRPr="00761653" w:rsidRDefault="00E701EB" w:rsidP="00BB0CE9">
            <w:pPr>
              <w:ind w:left="57" w:right="57" w:firstLine="0"/>
              <w:rPr>
                <w:szCs w:val="24"/>
              </w:rPr>
            </w:pPr>
            <w:r w:rsidRPr="00761653">
              <w:rPr>
                <w:szCs w:val="24"/>
              </w:rPr>
              <w:t xml:space="preserve">2 г каждые 8 часов </w:t>
            </w:r>
          </w:p>
          <w:p w14:paraId="107A2EF9" w14:textId="77777777" w:rsidR="00E701EB" w:rsidRPr="00761653" w:rsidRDefault="00E701EB" w:rsidP="00BB0CE9">
            <w:pPr>
              <w:ind w:left="57" w:right="57" w:firstLine="0"/>
              <w:rPr>
                <w:szCs w:val="24"/>
              </w:rPr>
            </w:pPr>
            <w:r w:rsidRPr="00761653">
              <w:rPr>
                <w:szCs w:val="24"/>
              </w:rPr>
              <w:t>пролонгированная инфузия в течение 3х часов</w:t>
            </w:r>
          </w:p>
        </w:tc>
      </w:tr>
      <w:tr w:rsidR="00E701EB" w:rsidRPr="00761653" w14:paraId="5342767C" w14:textId="77777777" w:rsidTr="00F678DA">
        <w:trPr>
          <w:trHeight w:val="270"/>
        </w:trPr>
        <w:tc>
          <w:tcPr>
            <w:tcW w:w="3227" w:type="dxa"/>
          </w:tcPr>
          <w:p w14:paraId="5EC316B8" w14:textId="77777777" w:rsidR="00E701EB" w:rsidRPr="00761653" w:rsidRDefault="00E701EB" w:rsidP="00BB0CE9">
            <w:pPr>
              <w:ind w:left="57" w:right="57" w:firstLine="0"/>
              <w:rPr>
                <w:szCs w:val="24"/>
                <w:lang w:val="en-US"/>
              </w:rPr>
            </w:pPr>
            <w:r w:rsidRPr="00761653">
              <w:rPr>
                <w:szCs w:val="24"/>
              </w:rPr>
              <w:t>Имипенем</w:t>
            </w:r>
          </w:p>
        </w:tc>
        <w:tc>
          <w:tcPr>
            <w:tcW w:w="6520" w:type="dxa"/>
          </w:tcPr>
          <w:p w14:paraId="7D4B77DE" w14:textId="77777777" w:rsidR="00E701EB" w:rsidRPr="00761653" w:rsidRDefault="00E701EB" w:rsidP="00BB0CE9">
            <w:pPr>
              <w:ind w:left="57" w:right="57" w:firstLine="0"/>
              <w:rPr>
                <w:szCs w:val="24"/>
              </w:rPr>
            </w:pPr>
            <w:r w:rsidRPr="00761653">
              <w:rPr>
                <w:szCs w:val="24"/>
              </w:rPr>
              <w:t>1 г каждые 8 часов</w:t>
            </w:r>
          </w:p>
        </w:tc>
      </w:tr>
      <w:tr w:rsidR="00E701EB" w:rsidRPr="00975FC1" w14:paraId="4353B54B" w14:textId="77777777" w:rsidTr="00F678DA">
        <w:tc>
          <w:tcPr>
            <w:tcW w:w="3227" w:type="dxa"/>
          </w:tcPr>
          <w:p w14:paraId="37C8502F" w14:textId="77777777" w:rsidR="00E701EB" w:rsidRPr="00761653" w:rsidRDefault="00E701EB" w:rsidP="00BB0CE9">
            <w:pPr>
              <w:ind w:left="57" w:right="57" w:firstLine="0"/>
              <w:rPr>
                <w:szCs w:val="24"/>
                <w:lang w:val="en-US"/>
              </w:rPr>
            </w:pPr>
            <w:r w:rsidRPr="00761653">
              <w:rPr>
                <w:szCs w:val="24"/>
              </w:rPr>
              <w:t>Дорипенем</w:t>
            </w:r>
          </w:p>
        </w:tc>
        <w:tc>
          <w:tcPr>
            <w:tcW w:w="6520" w:type="dxa"/>
          </w:tcPr>
          <w:p w14:paraId="1AB8EC73" w14:textId="77777777" w:rsidR="00E701EB" w:rsidRPr="00761653" w:rsidRDefault="00E701EB" w:rsidP="00BB0CE9">
            <w:pPr>
              <w:ind w:left="57" w:right="57" w:firstLine="0"/>
              <w:rPr>
                <w:szCs w:val="24"/>
              </w:rPr>
            </w:pPr>
            <w:r w:rsidRPr="00761653">
              <w:rPr>
                <w:szCs w:val="24"/>
              </w:rPr>
              <w:t>1 г каждые 8 часов, продленная инфузия (4 часа)</w:t>
            </w:r>
          </w:p>
        </w:tc>
      </w:tr>
      <w:tr w:rsidR="00E701EB" w:rsidRPr="00265B67" w14:paraId="5A5DE114" w14:textId="77777777" w:rsidTr="00F678DA">
        <w:tc>
          <w:tcPr>
            <w:tcW w:w="3227" w:type="dxa"/>
          </w:tcPr>
          <w:p w14:paraId="7D5EDCF4" w14:textId="77777777" w:rsidR="00E701EB" w:rsidRPr="00761653" w:rsidRDefault="00E701EB" w:rsidP="00BB0CE9">
            <w:pPr>
              <w:ind w:left="57" w:right="57" w:firstLine="0"/>
              <w:rPr>
                <w:szCs w:val="24"/>
                <w:lang w:val="en-US"/>
              </w:rPr>
            </w:pPr>
            <w:r w:rsidRPr="00761653">
              <w:rPr>
                <w:szCs w:val="24"/>
              </w:rPr>
              <w:t>Эртапенем</w:t>
            </w:r>
          </w:p>
        </w:tc>
        <w:tc>
          <w:tcPr>
            <w:tcW w:w="6520" w:type="dxa"/>
          </w:tcPr>
          <w:p w14:paraId="3B4F6D42" w14:textId="77777777" w:rsidR="00E701EB" w:rsidRPr="00761653" w:rsidRDefault="00E701EB" w:rsidP="00BB0CE9">
            <w:pPr>
              <w:ind w:left="57" w:right="57" w:firstLine="0"/>
              <w:rPr>
                <w:szCs w:val="24"/>
              </w:rPr>
            </w:pPr>
            <w:r w:rsidRPr="00761653">
              <w:rPr>
                <w:szCs w:val="24"/>
              </w:rPr>
              <w:t>1 г каждые 24 часа или 1г каждые 12 час</w:t>
            </w:r>
          </w:p>
          <w:p w14:paraId="711F571D" w14:textId="77777777" w:rsidR="00E701EB" w:rsidRPr="00761653" w:rsidRDefault="00E701EB" w:rsidP="00BB0CE9">
            <w:pPr>
              <w:ind w:left="57" w:right="57" w:firstLine="0"/>
              <w:rPr>
                <w:szCs w:val="24"/>
              </w:rPr>
            </w:pPr>
            <w:r w:rsidRPr="00761653">
              <w:rPr>
                <w:szCs w:val="24"/>
              </w:rPr>
              <w:t>Используют в режиме “два карбапенема” при отсутствии других опций</w:t>
            </w:r>
          </w:p>
        </w:tc>
      </w:tr>
      <w:tr w:rsidR="00E701EB" w:rsidRPr="00975FC1" w14:paraId="56607C99" w14:textId="77777777" w:rsidTr="00F678DA">
        <w:tc>
          <w:tcPr>
            <w:tcW w:w="3227" w:type="dxa"/>
          </w:tcPr>
          <w:p w14:paraId="5E90ABAF" w14:textId="77777777" w:rsidR="00E701EB" w:rsidRPr="00761653" w:rsidRDefault="00E701EB" w:rsidP="00BB0CE9">
            <w:pPr>
              <w:ind w:left="57" w:right="57" w:firstLine="0"/>
              <w:rPr>
                <w:szCs w:val="24"/>
              </w:rPr>
            </w:pPr>
            <w:r w:rsidRPr="00761653">
              <w:rPr>
                <w:szCs w:val="24"/>
              </w:rPr>
              <w:t>Колистин</w:t>
            </w:r>
          </w:p>
        </w:tc>
        <w:tc>
          <w:tcPr>
            <w:tcW w:w="6520" w:type="dxa"/>
          </w:tcPr>
          <w:p w14:paraId="6F17363B" w14:textId="77777777" w:rsidR="00E701EB" w:rsidRPr="00761653" w:rsidRDefault="00E701EB" w:rsidP="00BB0CE9">
            <w:pPr>
              <w:ind w:left="57" w:right="57" w:firstLine="0"/>
              <w:rPr>
                <w:szCs w:val="24"/>
              </w:rPr>
            </w:pPr>
            <w:r w:rsidRPr="00761653">
              <w:rPr>
                <w:szCs w:val="24"/>
              </w:rPr>
              <w:t>Нагрузочная доза 9 млн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68887795" w14:textId="77777777" w:rsidR="00E701EB" w:rsidRPr="00761653" w:rsidRDefault="00E701EB" w:rsidP="00BB0CE9">
            <w:pPr>
              <w:ind w:left="57" w:right="57" w:firstLine="0"/>
              <w:rPr>
                <w:szCs w:val="24"/>
              </w:rPr>
            </w:pPr>
            <w:r w:rsidRPr="00761653">
              <w:rPr>
                <w:szCs w:val="24"/>
              </w:rPr>
              <w:t>Ингаляции 1-3 млн МЕ каждые 8 часов</w:t>
            </w:r>
          </w:p>
        </w:tc>
      </w:tr>
      <w:tr w:rsidR="00E701EB" w:rsidRPr="00265B67" w14:paraId="5C931D91" w14:textId="77777777" w:rsidTr="00F678DA">
        <w:tc>
          <w:tcPr>
            <w:tcW w:w="3227" w:type="dxa"/>
          </w:tcPr>
          <w:p w14:paraId="4E98E1E2" w14:textId="77777777" w:rsidR="00E701EB" w:rsidRPr="00761653" w:rsidRDefault="00E701EB" w:rsidP="00BB0CE9">
            <w:pPr>
              <w:ind w:left="57" w:right="57" w:firstLine="0"/>
              <w:rPr>
                <w:szCs w:val="24"/>
              </w:rPr>
            </w:pPr>
            <w:r w:rsidRPr="00761653">
              <w:rPr>
                <w:szCs w:val="24"/>
              </w:rPr>
              <w:t>Полимиксин В</w:t>
            </w:r>
          </w:p>
        </w:tc>
        <w:tc>
          <w:tcPr>
            <w:tcW w:w="6520" w:type="dxa"/>
          </w:tcPr>
          <w:p w14:paraId="5A1E6EF2" w14:textId="77777777" w:rsidR="00E701EB" w:rsidRPr="00761653" w:rsidRDefault="00E701EB" w:rsidP="00BB0CE9">
            <w:pPr>
              <w:ind w:left="57" w:right="57" w:firstLine="0"/>
              <w:rPr>
                <w:szCs w:val="24"/>
              </w:rPr>
            </w:pPr>
            <w:r w:rsidRPr="00761653">
              <w:rPr>
                <w:szCs w:val="24"/>
              </w:rPr>
              <w:t xml:space="preserve">Нагрузочная доза 2-2,5 мг/кг, далее 1,25-1,5 мг/кг каждые 12 час </w:t>
            </w:r>
          </w:p>
        </w:tc>
      </w:tr>
      <w:tr w:rsidR="00E701EB" w:rsidRPr="00265B67" w14:paraId="109B70EF" w14:textId="77777777" w:rsidTr="00F678DA">
        <w:tc>
          <w:tcPr>
            <w:tcW w:w="3227" w:type="dxa"/>
          </w:tcPr>
          <w:p w14:paraId="12E233D9" w14:textId="77777777" w:rsidR="00E701EB" w:rsidRPr="00761653" w:rsidRDefault="00E701EB" w:rsidP="00BB0CE9">
            <w:pPr>
              <w:ind w:left="57" w:right="57" w:firstLine="0"/>
              <w:rPr>
                <w:szCs w:val="24"/>
              </w:rPr>
            </w:pPr>
            <w:r w:rsidRPr="00761653">
              <w:rPr>
                <w:szCs w:val="24"/>
              </w:rPr>
              <w:t>Тигециклин</w:t>
            </w:r>
          </w:p>
        </w:tc>
        <w:tc>
          <w:tcPr>
            <w:tcW w:w="6520" w:type="dxa"/>
          </w:tcPr>
          <w:p w14:paraId="0AEBBC17" w14:textId="77777777" w:rsidR="00E701EB" w:rsidRPr="00761653" w:rsidRDefault="00E701EB" w:rsidP="00BB0CE9">
            <w:pPr>
              <w:ind w:left="57" w:right="57" w:firstLine="0"/>
              <w:rPr>
                <w:szCs w:val="24"/>
              </w:rPr>
            </w:pPr>
            <w:r w:rsidRPr="00761653">
              <w:rPr>
                <w:szCs w:val="24"/>
              </w:rPr>
              <w:t>Первая доза 100 мг, далее каждые 12 часов по 50 мг</w:t>
            </w:r>
          </w:p>
        </w:tc>
      </w:tr>
      <w:tr w:rsidR="00E701EB" w:rsidRPr="00265B67" w14:paraId="079ED82B" w14:textId="77777777" w:rsidTr="00F678DA">
        <w:tc>
          <w:tcPr>
            <w:tcW w:w="3227" w:type="dxa"/>
          </w:tcPr>
          <w:p w14:paraId="36484B9B" w14:textId="77777777" w:rsidR="00E701EB" w:rsidRPr="00761653" w:rsidRDefault="00E701EB" w:rsidP="00BB0CE9">
            <w:pPr>
              <w:ind w:left="57" w:right="57" w:firstLine="0"/>
              <w:rPr>
                <w:szCs w:val="24"/>
                <w:lang w:val="en-US"/>
              </w:rPr>
            </w:pPr>
            <w:r w:rsidRPr="00761653">
              <w:rPr>
                <w:szCs w:val="24"/>
              </w:rPr>
              <w:t>Гентамицин</w:t>
            </w:r>
            <w:r w:rsidRPr="00761653">
              <w:rPr>
                <w:szCs w:val="24"/>
                <w:lang w:val="en-US"/>
              </w:rPr>
              <w:t xml:space="preserve">, </w:t>
            </w:r>
          </w:p>
          <w:p w14:paraId="0E89376D" w14:textId="77777777" w:rsidR="00E701EB" w:rsidRPr="00761653" w:rsidRDefault="00E701EB" w:rsidP="00BB0CE9">
            <w:pPr>
              <w:ind w:left="57" w:right="57" w:firstLine="0"/>
              <w:rPr>
                <w:szCs w:val="24"/>
                <w:lang w:val="en-US"/>
              </w:rPr>
            </w:pPr>
            <w:r w:rsidRPr="00761653">
              <w:rPr>
                <w:szCs w:val="24"/>
              </w:rPr>
              <w:t>тобрамицин</w:t>
            </w:r>
          </w:p>
        </w:tc>
        <w:tc>
          <w:tcPr>
            <w:tcW w:w="6520" w:type="dxa"/>
          </w:tcPr>
          <w:p w14:paraId="41201A54" w14:textId="77777777" w:rsidR="00E701EB" w:rsidRPr="00761653" w:rsidRDefault="00E701EB" w:rsidP="00BB0CE9">
            <w:pPr>
              <w:ind w:left="57" w:right="57" w:firstLine="0"/>
              <w:rPr>
                <w:szCs w:val="24"/>
              </w:rPr>
            </w:pPr>
            <w:r w:rsidRPr="00761653">
              <w:rPr>
                <w:szCs w:val="24"/>
              </w:rPr>
              <w:t>5-7 мг/кг/сутки, введение в течение 1 часа</w:t>
            </w:r>
          </w:p>
        </w:tc>
      </w:tr>
      <w:tr w:rsidR="00E701EB" w:rsidRPr="00265B67" w14:paraId="319523E1" w14:textId="77777777" w:rsidTr="00F678DA">
        <w:tc>
          <w:tcPr>
            <w:tcW w:w="3227" w:type="dxa"/>
          </w:tcPr>
          <w:p w14:paraId="73D7A051" w14:textId="77777777" w:rsidR="00E701EB" w:rsidRPr="00761653" w:rsidRDefault="00E701EB" w:rsidP="00BB0CE9">
            <w:pPr>
              <w:ind w:left="57" w:right="57" w:firstLine="0"/>
              <w:rPr>
                <w:szCs w:val="24"/>
                <w:lang w:val="en-US"/>
              </w:rPr>
            </w:pPr>
            <w:r w:rsidRPr="00761653">
              <w:rPr>
                <w:szCs w:val="24"/>
              </w:rPr>
              <w:t>Амикацин</w:t>
            </w:r>
          </w:p>
        </w:tc>
        <w:tc>
          <w:tcPr>
            <w:tcW w:w="6520" w:type="dxa"/>
          </w:tcPr>
          <w:p w14:paraId="322E3432" w14:textId="77777777" w:rsidR="00E701EB" w:rsidRPr="00761653" w:rsidRDefault="00E701EB" w:rsidP="00BB0CE9">
            <w:pPr>
              <w:ind w:left="57" w:right="57" w:firstLine="0"/>
              <w:rPr>
                <w:szCs w:val="24"/>
              </w:rPr>
            </w:pPr>
            <w:r w:rsidRPr="00761653">
              <w:rPr>
                <w:szCs w:val="24"/>
              </w:rPr>
              <w:t>15-20 мг/кг/сутки, введение в течение 1 часа</w:t>
            </w:r>
          </w:p>
        </w:tc>
      </w:tr>
      <w:tr w:rsidR="00E701EB" w:rsidRPr="00265B67" w14:paraId="3FCE4E54" w14:textId="77777777" w:rsidTr="00F678DA">
        <w:tc>
          <w:tcPr>
            <w:tcW w:w="3227" w:type="dxa"/>
          </w:tcPr>
          <w:p w14:paraId="418E2DAE" w14:textId="77777777" w:rsidR="00E701EB" w:rsidRPr="00761653" w:rsidRDefault="00E701EB" w:rsidP="00BB0CE9">
            <w:pPr>
              <w:ind w:left="57" w:right="57" w:firstLine="0"/>
              <w:rPr>
                <w:szCs w:val="24"/>
              </w:rPr>
            </w:pPr>
            <w:r w:rsidRPr="00761653">
              <w:rPr>
                <w:szCs w:val="24"/>
              </w:rPr>
              <w:t>Фосфомицин</w:t>
            </w:r>
          </w:p>
        </w:tc>
        <w:tc>
          <w:tcPr>
            <w:tcW w:w="6520" w:type="dxa"/>
          </w:tcPr>
          <w:p w14:paraId="067B35DF" w14:textId="77777777" w:rsidR="00E701EB" w:rsidRPr="00761653" w:rsidRDefault="00E701EB" w:rsidP="00BB0CE9">
            <w:pPr>
              <w:ind w:left="57" w:right="57" w:firstLine="0"/>
              <w:rPr>
                <w:szCs w:val="24"/>
              </w:rPr>
            </w:pPr>
            <w:r w:rsidRPr="00761653">
              <w:rPr>
                <w:szCs w:val="24"/>
              </w:rPr>
              <w:t>По 4 г каждые 6 час или по 8 г каждые 8 час (суммарно 16-24 г)</w:t>
            </w:r>
          </w:p>
        </w:tc>
      </w:tr>
      <w:tr w:rsidR="00E701EB" w:rsidRPr="00761653" w14:paraId="6C92029B" w14:textId="77777777" w:rsidTr="00F678DA">
        <w:tc>
          <w:tcPr>
            <w:tcW w:w="3227" w:type="dxa"/>
          </w:tcPr>
          <w:p w14:paraId="689FCDB2" w14:textId="77777777" w:rsidR="00E701EB" w:rsidRPr="00761653" w:rsidRDefault="00E701EB" w:rsidP="00BB0CE9">
            <w:pPr>
              <w:ind w:left="57" w:right="57" w:firstLine="0"/>
              <w:rPr>
                <w:szCs w:val="24"/>
              </w:rPr>
            </w:pPr>
            <w:r w:rsidRPr="00761653">
              <w:rPr>
                <w:szCs w:val="24"/>
              </w:rPr>
              <w:t>Азтреонам</w:t>
            </w:r>
          </w:p>
        </w:tc>
        <w:tc>
          <w:tcPr>
            <w:tcW w:w="6520" w:type="dxa"/>
          </w:tcPr>
          <w:p w14:paraId="55A3160E" w14:textId="77777777" w:rsidR="00E701EB" w:rsidRPr="00761653" w:rsidRDefault="00E701EB" w:rsidP="00BB0CE9">
            <w:pPr>
              <w:ind w:left="57" w:right="57" w:firstLine="0"/>
              <w:rPr>
                <w:szCs w:val="24"/>
              </w:rPr>
            </w:pPr>
            <w:r w:rsidRPr="00761653">
              <w:rPr>
                <w:szCs w:val="24"/>
              </w:rPr>
              <w:t>2 г каждые 8 часов</w:t>
            </w:r>
          </w:p>
        </w:tc>
      </w:tr>
    </w:tbl>
    <w:p w14:paraId="387AE740" w14:textId="77777777" w:rsidR="00E701EB" w:rsidRDefault="00E701EB" w:rsidP="00E701EB">
      <w:pPr>
        <w:widowControl w:val="0"/>
        <w:tabs>
          <w:tab w:val="left" w:pos="1134"/>
        </w:tabs>
        <w:autoSpaceDE w:val="0"/>
        <w:autoSpaceDN w:val="0"/>
        <w:adjustRightInd w:val="0"/>
        <w:ind w:right="49"/>
        <w:contextualSpacing/>
        <w:rPr>
          <w:bCs/>
          <w:i/>
          <w:u w:val="single"/>
        </w:rPr>
      </w:pPr>
    </w:p>
    <w:p w14:paraId="5E064E4D" w14:textId="77777777" w:rsidR="00E701EB" w:rsidRPr="00284D51" w:rsidRDefault="00E701EB" w:rsidP="00E701EB">
      <w:pPr>
        <w:widowControl w:val="0"/>
        <w:tabs>
          <w:tab w:val="left" w:pos="1134"/>
        </w:tabs>
        <w:autoSpaceDE w:val="0"/>
        <w:autoSpaceDN w:val="0"/>
        <w:adjustRightInd w:val="0"/>
        <w:ind w:right="49"/>
        <w:contextualSpacing/>
        <w:rPr>
          <w:bCs/>
        </w:rPr>
      </w:pPr>
      <w:r w:rsidRPr="00284D51">
        <w:rPr>
          <w:bCs/>
          <w:i/>
        </w:rPr>
        <w:t>Pseudomonas aeruginosa</w:t>
      </w:r>
    </w:p>
    <w:p w14:paraId="32F6C7D3" w14:textId="46E93C66" w:rsidR="00E701EB" w:rsidRPr="00761653" w:rsidRDefault="00E701EB" w:rsidP="00E701EB">
      <w:pPr>
        <w:widowControl w:val="0"/>
        <w:tabs>
          <w:tab w:val="left" w:pos="1134"/>
        </w:tabs>
        <w:autoSpaceDE w:val="0"/>
        <w:autoSpaceDN w:val="0"/>
        <w:adjustRightInd w:val="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9D2301">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[64]","plainTextFormattedCitation":"[64]","previouslyFormattedCitation":"[64]"},"properties":{"noteIndex":0},"schema":"https://github.com/citation-style-language/schema/raw/master/csl-citation.json"}</w:instrText>
      </w:r>
      <w:r>
        <w:fldChar w:fldCharType="separate"/>
      </w:r>
      <w:r w:rsidRPr="00E701EB">
        <w:rPr>
          <w:noProof/>
        </w:rPr>
        <w:t>[64]</w:t>
      </w:r>
      <w:r>
        <w:fldChar w:fldCharType="end"/>
      </w:r>
      <w:r w:rsidRPr="00761653">
        <w:t>. Препараты для лечения представлены в табл</w:t>
      </w:r>
      <w:r>
        <w:t>ице 3.</w:t>
      </w:r>
      <w:r w:rsidRPr="00761653">
        <w:t xml:space="preserve"> </w:t>
      </w:r>
    </w:p>
    <w:p w14:paraId="405CBA0D" w14:textId="77777777" w:rsidR="00E701EB" w:rsidRDefault="00E701EB" w:rsidP="00E701EB">
      <w:pPr>
        <w:ind w:hanging="142"/>
      </w:pPr>
    </w:p>
    <w:p w14:paraId="405A5ABE" w14:textId="77777777" w:rsidR="00E701EB" w:rsidRPr="00761653" w:rsidRDefault="00E701EB" w:rsidP="00E701EB">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701EB" w:rsidRPr="00761653" w14:paraId="3A4D9A12" w14:textId="77777777" w:rsidTr="00F678DA">
        <w:tc>
          <w:tcPr>
            <w:tcW w:w="3510" w:type="dxa"/>
            <w:vAlign w:val="center"/>
          </w:tcPr>
          <w:p w14:paraId="6557F294" w14:textId="77777777" w:rsidR="00E701EB" w:rsidRPr="00761653" w:rsidRDefault="00E701EB" w:rsidP="00BB0CE9">
            <w:pPr>
              <w:spacing w:line="240" w:lineRule="auto"/>
              <w:ind w:left="57" w:right="57" w:firstLine="0"/>
              <w:jc w:val="center"/>
              <w:rPr>
                <w:szCs w:val="24"/>
              </w:rPr>
            </w:pPr>
            <w:r w:rsidRPr="00761653">
              <w:rPr>
                <w:szCs w:val="24"/>
              </w:rPr>
              <w:t>Препарат</w:t>
            </w:r>
          </w:p>
        </w:tc>
        <w:tc>
          <w:tcPr>
            <w:tcW w:w="6237" w:type="dxa"/>
            <w:vAlign w:val="center"/>
          </w:tcPr>
          <w:p w14:paraId="7A020382" w14:textId="77777777" w:rsidR="00E701EB" w:rsidRPr="00761653" w:rsidRDefault="00E701EB" w:rsidP="00BB0CE9">
            <w:pPr>
              <w:spacing w:line="240" w:lineRule="auto"/>
              <w:ind w:left="57" w:right="57" w:firstLine="0"/>
              <w:jc w:val="center"/>
              <w:rPr>
                <w:szCs w:val="24"/>
              </w:rPr>
            </w:pPr>
            <w:r w:rsidRPr="00761653">
              <w:rPr>
                <w:szCs w:val="24"/>
              </w:rPr>
              <w:t>Доза</w:t>
            </w:r>
          </w:p>
        </w:tc>
      </w:tr>
      <w:tr w:rsidR="00E701EB" w:rsidRPr="00265B67" w14:paraId="2B6F6653" w14:textId="77777777" w:rsidTr="00F678DA">
        <w:tc>
          <w:tcPr>
            <w:tcW w:w="3510" w:type="dxa"/>
          </w:tcPr>
          <w:p w14:paraId="4E1C8A84" w14:textId="77777777" w:rsidR="00E701EB" w:rsidRPr="00761653" w:rsidRDefault="00E701EB" w:rsidP="00BB0CE9">
            <w:pPr>
              <w:spacing w:line="240" w:lineRule="auto"/>
              <w:ind w:left="57" w:right="57" w:firstLine="0"/>
              <w:rPr>
                <w:szCs w:val="24"/>
              </w:rPr>
            </w:pPr>
            <w:r w:rsidRPr="00761653">
              <w:rPr>
                <w:szCs w:val="24"/>
              </w:rPr>
              <w:t>Цефтолозан/тазобактам</w:t>
            </w:r>
          </w:p>
        </w:tc>
        <w:tc>
          <w:tcPr>
            <w:tcW w:w="6237" w:type="dxa"/>
          </w:tcPr>
          <w:p w14:paraId="37FACBF6" w14:textId="77777777" w:rsidR="00E701EB" w:rsidRPr="00761653" w:rsidRDefault="00E701EB" w:rsidP="00BB0CE9">
            <w:pPr>
              <w:spacing w:line="240" w:lineRule="auto"/>
              <w:ind w:left="57" w:right="57" w:firstLine="0"/>
              <w:rPr>
                <w:szCs w:val="24"/>
              </w:rPr>
            </w:pPr>
            <w:r w:rsidRPr="00761653">
              <w:rPr>
                <w:szCs w:val="24"/>
              </w:rPr>
              <w:t>1,5 или 3 г каждые 8 часов, инфузия в течение 1 часа (при пневмонии по 3 г х 3 раза)</w:t>
            </w:r>
          </w:p>
        </w:tc>
      </w:tr>
      <w:tr w:rsidR="00E701EB" w:rsidRPr="00265B67" w14:paraId="723087B9" w14:textId="77777777" w:rsidTr="00F678DA">
        <w:tc>
          <w:tcPr>
            <w:tcW w:w="3510" w:type="dxa"/>
          </w:tcPr>
          <w:p w14:paraId="6BB53C57" w14:textId="77777777" w:rsidR="00E701EB" w:rsidRPr="00761653" w:rsidRDefault="00E701EB" w:rsidP="00BB0CE9">
            <w:pPr>
              <w:spacing w:line="240" w:lineRule="auto"/>
              <w:ind w:left="57" w:right="57" w:firstLine="0"/>
              <w:rPr>
                <w:szCs w:val="24"/>
              </w:rPr>
            </w:pPr>
            <w:r w:rsidRPr="00761653">
              <w:rPr>
                <w:szCs w:val="24"/>
              </w:rPr>
              <w:t>Цефтазидим</w:t>
            </w:r>
          </w:p>
        </w:tc>
        <w:tc>
          <w:tcPr>
            <w:tcW w:w="6237" w:type="dxa"/>
          </w:tcPr>
          <w:p w14:paraId="22D8CCAB" w14:textId="77777777" w:rsidR="00E701EB" w:rsidRPr="00761653" w:rsidRDefault="00E701EB" w:rsidP="00BB0CE9">
            <w:pPr>
              <w:spacing w:line="240" w:lineRule="auto"/>
              <w:ind w:left="57" w:right="57" w:firstLine="0"/>
              <w:rPr>
                <w:szCs w:val="24"/>
              </w:rPr>
            </w:pPr>
            <w:r w:rsidRPr="00761653">
              <w:rPr>
                <w:szCs w:val="24"/>
              </w:rPr>
              <w:t>Нагрузочная доза 1-2 г, затем 6 г/сут, непрерывная инфузии в течение 24 ч</w:t>
            </w:r>
          </w:p>
        </w:tc>
      </w:tr>
      <w:tr w:rsidR="00E701EB" w:rsidRPr="00975FC1" w14:paraId="3566D2E1" w14:textId="77777777" w:rsidTr="00F678DA">
        <w:tc>
          <w:tcPr>
            <w:tcW w:w="3510" w:type="dxa"/>
          </w:tcPr>
          <w:p w14:paraId="4AD3A89C" w14:textId="77777777" w:rsidR="00E701EB" w:rsidRPr="00761653" w:rsidRDefault="00E701EB" w:rsidP="00BB0CE9">
            <w:pPr>
              <w:spacing w:line="240" w:lineRule="auto"/>
              <w:ind w:left="57" w:right="57" w:firstLine="0"/>
              <w:rPr>
                <w:szCs w:val="24"/>
              </w:rPr>
            </w:pPr>
            <w:r w:rsidRPr="00761653">
              <w:rPr>
                <w:szCs w:val="24"/>
              </w:rPr>
              <w:t>Цефепим</w:t>
            </w:r>
          </w:p>
        </w:tc>
        <w:tc>
          <w:tcPr>
            <w:tcW w:w="6237" w:type="dxa"/>
          </w:tcPr>
          <w:p w14:paraId="34F851CC" w14:textId="77777777" w:rsidR="00E701EB" w:rsidRPr="00761653" w:rsidRDefault="00E701EB" w:rsidP="00BB0CE9">
            <w:pPr>
              <w:spacing w:line="240" w:lineRule="auto"/>
              <w:ind w:left="57" w:right="57" w:firstLine="0"/>
              <w:rPr>
                <w:szCs w:val="24"/>
              </w:rPr>
            </w:pPr>
            <w:r w:rsidRPr="00761653">
              <w:rPr>
                <w:szCs w:val="24"/>
              </w:rPr>
              <w:t>Нагрузочная доза 15 мг/кг в течение 30 мин, затем 6 г/сут посредством непрерывной инфузии в течение 24 часов</w:t>
            </w:r>
          </w:p>
        </w:tc>
      </w:tr>
      <w:tr w:rsidR="00E701EB" w:rsidRPr="00975FC1" w14:paraId="63D0EFEC" w14:textId="77777777" w:rsidTr="00F678DA">
        <w:tc>
          <w:tcPr>
            <w:tcW w:w="3510" w:type="dxa"/>
          </w:tcPr>
          <w:p w14:paraId="44B4DE6D" w14:textId="77777777" w:rsidR="00E701EB" w:rsidRPr="00761653" w:rsidRDefault="00E701EB" w:rsidP="00BB0CE9">
            <w:pPr>
              <w:spacing w:line="240" w:lineRule="auto"/>
              <w:ind w:left="57" w:right="57" w:firstLine="0"/>
              <w:rPr>
                <w:szCs w:val="24"/>
              </w:rPr>
            </w:pPr>
            <w:r w:rsidRPr="00761653">
              <w:rPr>
                <w:szCs w:val="24"/>
              </w:rPr>
              <w:t>Пиперациллин/тазобактам</w:t>
            </w:r>
          </w:p>
        </w:tc>
        <w:tc>
          <w:tcPr>
            <w:tcW w:w="6237" w:type="dxa"/>
          </w:tcPr>
          <w:p w14:paraId="69C5C985" w14:textId="77777777" w:rsidR="00E701EB" w:rsidRPr="00761653" w:rsidRDefault="00E701EB" w:rsidP="00BB0CE9">
            <w:pPr>
              <w:spacing w:line="240" w:lineRule="auto"/>
              <w:ind w:left="57" w:right="57" w:firstLine="0"/>
              <w:rPr>
                <w:szCs w:val="24"/>
              </w:rPr>
            </w:pPr>
            <w:r w:rsidRPr="00761653">
              <w:rPr>
                <w:szCs w:val="24"/>
              </w:rPr>
              <w:t>Нагрузочная доза 2,25 г затем 16,2 г/сут посредством непрерывной инфузии в течение 24 часов</w:t>
            </w:r>
          </w:p>
        </w:tc>
      </w:tr>
      <w:tr w:rsidR="00E701EB" w:rsidRPr="00975FC1" w14:paraId="5BD1DB77" w14:textId="77777777" w:rsidTr="00F678DA">
        <w:tc>
          <w:tcPr>
            <w:tcW w:w="3510" w:type="dxa"/>
          </w:tcPr>
          <w:p w14:paraId="61910D32" w14:textId="77777777" w:rsidR="00E701EB" w:rsidRPr="00761653" w:rsidRDefault="00E701EB" w:rsidP="00BB0CE9">
            <w:pPr>
              <w:spacing w:line="240" w:lineRule="auto"/>
              <w:ind w:left="57" w:right="57" w:firstLine="0"/>
              <w:rPr>
                <w:szCs w:val="24"/>
              </w:rPr>
            </w:pPr>
            <w:r w:rsidRPr="00761653">
              <w:rPr>
                <w:szCs w:val="24"/>
              </w:rPr>
              <w:t>Цефтазидим/авибактам</w:t>
            </w:r>
          </w:p>
        </w:tc>
        <w:tc>
          <w:tcPr>
            <w:tcW w:w="6237" w:type="dxa"/>
          </w:tcPr>
          <w:p w14:paraId="14B4168D" w14:textId="77777777" w:rsidR="00E701EB" w:rsidRPr="00761653" w:rsidRDefault="00E701EB" w:rsidP="00BB0CE9">
            <w:pPr>
              <w:spacing w:line="240" w:lineRule="auto"/>
              <w:ind w:left="57" w:right="57" w:firstLine="0"/>
              <w:rPr>
                <w:szCs w:val="24"/>
              </w:rPr>
            </w:pPr>
            <w:r w:rsidRPr="00761653">
              <w:rPr>
                <w:szCs w:val="24"/>
              </w:rPr>
              <w:t>2,5 г каждые 8 часов, продленная инфузия в течение 2 часов</w:t>
            </w:r>
          </w:p>
        </w:tc>
      </w:tr>
      <w:tr w:rsidR="00E701EB" w:rsidRPr="00975FC1" w14:paraId="1D4BD8D3" w14:textId="77777777" w:rsidTr="00F678DA">
        <w:tc>
          <w:tcPr>
            <w:tcW w:w="3510" w:type="dxa"/>
          </w:tcPr>
          <w:p w14:paraId="1CDD3F92" w14:textId="77777777" w:rsidR="00E701EB" w:rsidRPr="00761653" w:rsidRDefault="00E701EB" w:rsidP="00BB0CE9">
            <w:pPr>
              <w:spacing w:line="240" w:lineRule="auto"/>
              <w:ind w:left="57" w:right="57" w:firstLine="0"/>
              <w:rPr>
                <w:szCs w:val="24"/>
              </w:rPr>
            </w:pPr>
            <w:r w:rsidRPr="00761653">
              <w:rPr>
                <w:szCs w:val="24"/>
              </w:rPr>
              <w:t>Азтреонам</w:t>
            </w:r>
          </w:p>
        </w:tc>
        <w:tc>
          <w:tcPr>
            <w:tcW w:w="6237" w:type="dxa"/>
          </w:tcPr>
          <w:p w14:paraId="6EDC879F" w14:textId="77777777" w:rsidR="00E701EB" w:rsidRPr="00761653" w:rsidRDefault="00E701EB" w:rsidP="00BB0CE9">
            <w:pPr>
              <w:spacing w:line="240" w:lineRule="auto"/>
              <w:ind w:left="57" w:right="57" w:firstLine="0"/>
              <w:rPr>
                <w:szCs w:val="24"/>
              </w:rPr>
            </w:pPr>
            <w:r w:rsidRPr="00761653">
              <w:rPr>
                <w:szCs w:val="24"/>
              </w:rPr>
              <w:t>Нагрузочная доза 1-2 г, затем 6 г/сут посредством непрерывной инфузии в течение 24 часов</w:t>
            </w:r>
          </w:p>
        </w:tc>
      </w:tr>
      <w:tr w:rsidR="00E701EB" w:rsidRPr="00265B67" w14:paraId="684347B0" w14:textId="77777777" w:rsidTr="00F678DA">
        <w:tc>
          <w:tcPr>
            <w:tcW w:w="3510" w:type="dxa"/>
          </w:tcPr>
          <w:p w14:paraId="01C9C616" w14:textId="77777777" w:rsidR="00E701EB" w:rsidRPr="00761653" w:rsidRDefault="00E701EB" w:rsidP="00BB0CE9">
            <w:pPr>
              <w:spacing w:line="240" w:lineRule="auto"/>
              <w:ind w:left="57" w:right="57" w:firstLine="0"/>
              <w:rPr>
                <w:szCs w:val="24"/>
              </w:rPr>
            </w:pPr>
            <w:r w:rsidRPr="00761653">
              <w:rPr>
                <w:szCs w:val="24"/>
              </w:rPr>
              <w:t>Дорипенем</w:t>
            </w:r>
          </w:p>
        </w:tc>
        <w:tc>
          <w:tcPr>
            <w:tcW w:w="6237" w:type="dxa"/>
          </w:tcPr>
          <w:p w14:paraId="34C0ECA5" w14:textId="77777777" w:rsidR="00E701EB" w:rsidRPr="00761653" w:rsidRDefault="00E701EB" w:rsidP="00BB0CE9">
            <w:pPr>
              <w:spacing w:line="240" w:lineRule="auto"/>
              <w:ind w:left="57" w:right="57" w:firstLine="0"/>
              <w:rPr>
                <w:szCs w:val="24"/>
              </w:rPr>
            </w:pPr>
            <w:r w:rsidRPr="00761653">
              <w:rPr>
                <w:szCs w:val="24"/>
              </w:rPr>
              <w:t>1 г каждые 8 часов, инфузия в течение 4 часов</w:t>
            </w:r>
          </w:p>
        </w:tc>
      </w:tr>
      <w:tr w:rsidR="00E701EB" w:rsidRPr="00265B67" w14:paraId="71E9310A" w14:textId="77777777" w:rsidTr="00F678DA">
        <w:tc>
          <w:tcPr>
            <w:tcW w:w="3510" w:type="dxa"/>
          </w:tcPr>
          <w:p w14:paraId="7822224C" w14:textId="77777777" w:rsidR="00E701EB" w:rsidRPr="00761653" w:rsidRDefault="00E701EB" w:rsidP="00BB0CE9">
            <w:pPr>
              <w:spacing w:line="240" w:lineRule="auto"/>
              <w:ind w:left="57" w:right="57" w:firstLine="0"/>
              <w:rPr>
                <w:szCs w:val="24"/>
              </w:rPr>
            </w:pPr>
            <w:r w:rsidRPr="00761653">
              <w:rPr>
                <w:szCs w:val="24"/>
              </w:rPr>
              <w:t>Меропенем</w:t>
            </w:r>
          </w:p>
        </w:tc>
        <w:tc>
          <w:tcPr>
            <w:tcW w:w="6237" w:type="dxa"/>
          </w:tcPr>
          <w:p w14:paraId="508AA502" w14:textId="77777777" w:rsidR="00E701EB" w:rsidRPr="00761653" w:rsidRDefault="00E701EB" w:rsidP="00BB0CE9">
            <w:pPr>
              <w:spacing w:line="240" w:lineRule="auto"/>
              <w:ind w:left="57" w:right="57" w:firstLine="0"/>
              <w:rPr>
                <w:szCs w:val="24"/>
              </w:rPr>
            </w:pPr>
            <w:r w:rsidRPr="00761653">
              <w:rPr>
                <w:szCs w:val="24"/>
              </w:rPr>
              <w:t>Нагрузочная доза 1-2 г, затем по 2 г каждые 8 часов, продленная инфузия в течение 3 часов</w:t>
            </w:r>
          </w:p>
        </w:tc>
      </w:tr>
      <w:tr w:rsidR="00E701EB" w:rsidRPr="00975FC1" w14:paraId="44073E1D" w14:textId="77777777" w:rsidTr="00F678DA">
        <w:tc>
          <w:tcPr>
            <w:tcW w:w="3510" w:type="dxa"/>
          </w:tcPr>
          <w:p w14:paraId="1A0B3B61" w14:textId="77777777" w:rsidR="00E701EB" w:rsidRPr="00761653" w:rsidRDefault="00E701EB" w:rsidP="00BB0CE9">
            <w:pPr>
              <w:spacing w:line="240" w:lineRule="auto"/>
              <w:ind w:left="57" w:right="57" w:firstLine="0"/>
              <w:rPr>
                <w:szCs w:val="24"/>
              </w:rPr>
            </w:pPr>
            <w:r w:rsidRPr="00761653">
              <w:rPr>
                <w:szCs w:val="24"/>
              </w:rPr>
              <w:t>Имипенем</w:t>
            </w:r>
          </w:p>
        </w:tc>
        <w:tc>
          <w:tcPr>
            <w:tcW w:w="6237" w:type="dxa"/>
          </w:tcPr>
          <w:p w14:paraId="3BF1BDB3" w14:textId="77777777" w:rsidR="00E701EB" w:rsidRPr="00761653" w:rsidRDefault="00E701EB" w:rsidP="00BB0CE9">
            <w:pPr>
              <w:spacing w:line="240" w:lineRule="auto"/>
              <w:ind w:left="57" w:right="57" w:firstLine="0"/>
              <w:rPr>
                <w:szCs w:val="24"/>
              </w:rPr>
            </w:pPr>
            <w:r w:rsidRPr="00761653">
              <w:rPr>
                <w:szCs w:val="24"/>
              </w:rPr>
              <w:t>1 г каждые 6-8 часов, в/в</w:t>
            </w:r>
          </w:p>
        </w:tc>
      </w:tr>
      <w:tr w:rsidR="00E701EB" w:rsidRPr="00975FC1" w14:paraId="7DE208A8" w14:textId="77777777" w:rsidTr="00F678DA">
        <w:tc>
          <w:tcPr>
            <w:tcW w:w="3510" w:type="dxa"/>
          </w:tcPr>
          <w:p w14:paraId="64E6C051" w14:textId="77777777" w:rsidR="00E701EB" w:rsidRPr="00761653" w:rsidRDefault="00E701EB" w:rsidP="00BB0CE9">
            <w:pPr>
              <w:spacing w:line="240" w:lineRule="auto"/>
              <w:ind w:left="57" w:right="57" w:firstLine="0"/>
              <w:rPr>
                <w:szCs w:val="24"/>
              </w:rPr>
            </w:pPr>
            <w:r w:rsidRPr="00761653">
              <w:rPr>
                <w:szCs w:val="24"/>
              </w:rPr>
              <w:t>Фосфомицин</w:t>
            </w:r>
          </w:p>
        </w:tc>
        <w:tc>
          <w:tcPr>
            <w:tcW w:w="6237" w:type="dxa"/>
          </w:tcPr>
          <w:p w14:paraId="036CBED8" w14:textId="77777777" w:rsidR="00E701EB" w:rsidRPr="00761653" w:rsidRDefault="00E701EB" w:rsidP="00BB0CE9">
            <w:pPr>
              <w:spacing w:line="240" w:lineRule="auto"/>
              <w:ind w:left="57" w:right="57" w:firstLine="0"/>
              <w:rPr>
                <w:szCs w:val="24"/>
              </w:rPr>
            </w:pPr>
            <w:r w:rsidRPr="00761653">
              <w:rPr>
                <w:szCs w:val="24"/>
              </w:rPr>
              <w:t xml:space="preserve">Нагрузочная доза 2-4 г, затем по 16-24 г посредством непрерывной инфузии в течение 24 часов </w:t>
            </w:r>
          </w:p>
        </w:tc>
      </w:tr>
      <w:tr w:rsidR="00E701EB" w:rsidRPr="00975FC1" w14:paraId="61F899B4" w14:textId="77777777" w:rsidTr="00F678DA">
        <w:tc>
          <w:tcPr>
            <w:tcW w:w="3510" w:type="dxa"/>
          </w:tcPr>
          <w:p w14:paraId="63730AF7" w14:textId="77777777" w:rsidR="00E701EB" w:rsidRPr="00761653" w:rsidRDefault="00E701EB" w:rsidP="00BB0CE9">
            <w:pPr>
              <w:spacing w:line="240" w:lineRule="auto"/>
              <w:ind w:left="57" w:right="57" w:firstLine="0"/>
              <w:rPr>
                <w:szCs w:val="24"/>
              </w:rPr>
            </w:pPr>
            <w:r w:rsidRPr="00761653">
              <w:rPr>
                <w:szCs w:val="24"/>
              </w:rPr>
              <w:t>Колистин</w:t>
            </w:r>
          </w:p>
        </w:tc>
        <w:tc>
          <w:tcPr>
            <w:tcW w:w="6237" w:type="dxa"/>
          </w:tcPr>
          <w:p w14:paraId="4F78A256" w14:textId="77777777" w:rsidR="00E701EB" w:rsidRPr="00761653" w:rsidRDefault="00E701EB" w:rsidP="00BB0CE9">
            <w:pPr>
              <w:spacing w:line="240" w:lineRule="auto"/>
              <w:ind w:left="57" w:right="57" w:firstLine="0"/>
              <w:rPr>
                <w:szCs w:val="24"/>
              </w:rPr>
            </w:pPr>
            <w:r w:rsidRPr="00761653">
              <w:rPr>
                <w:szCs w:val="24"/>
              </w:rPr>
              <w:t>Нагрузочная доза 6-9 млн МЕ, затем по 4,5 млн МЕ каждые 12 часов</w:t>
            </w:r>
          </w:p>
        </w:tc>
      </w:tr>
      <w:tr w:rsidR="00E701EB" w:rsidRPr="00265B67" w14:paraId="6E2E8BD4" w14:textId="77777777" w:rsidTr="00F678DA">
        <w:tc>
          <w:tcPr>
            <w:tcW w:w="3510" w:type="dxa"/>
          </w:tcPr>
          <w:p w14:paraId="192D6DC7" w14:textId="77777777" w:rsidR="00E701EB" w:rsidRPr="00761653" w:rsidRDefault="00E701EB" w:rsidP="00BB0CE9">
            <w:pPr>
              <w:spacing w:line="240" w:lineRule="auto"/>
              <w:ind w:left="57" w:right="57" w:firstLine="0"/>
              <w:rPr>
                <w:szCs w:val="24"/>
              </w:rPr>
            </w:pPr>
            <w:r w:rsidRPr="00761653">
              <w:rPr>
                <w:szCs w:val="24"/>
              </w:rPr>
              <w:t>Полимиксин В</w:t>
            </w:r>
          </w:p>
        </w:tc>
        <w:tc>
          <w:tcPr>
            <w:tcW w:w="6237" w:type="dxa"/>
          </w:tcPr>
          <w:p w14:paraId="7ED92788" w14:textId="77777777" w:rsidR="00E701EB" w:rsidRPr="00761653" w:rsidRDefault="00E701EB" w:rsidP="00BB0CE9">
            <w:pPr>
              <w:spacing w:line="240" w:lineRule="auto"/>
              <w:ind w:left="57" w:right="57" w:firstLine="0"/>
              <w:rPr>
                <w:szCs w:val="24"/>
              </w:rPr>
            </w:pPr>
            <w:r w:rsidRPr="00761653">
              <w:rPr>
                <w:szCs w:val="24"/>
              </w:rPr>
              <w:t xml:space="preserve">Нагрузочная доза 2-2,5 мг/кг, инфузия в течение 2 часов, далее по </w:t>
            </w:r>
          </w:p>
          <w:p w14:paraId="6BCE8E1B" w14:textId="77777777" w:rsidR="00E701EB" w:rsidRPr="00761653" w:rsidRDefault="00E701EB" w:rsidP="00BB0CE9">
            <w:pPr>
              <w:spacing w:line="240" w:lineRule="auto"/>
              <w:ind w:left="57" w:right="57" w:firstLine="0"/>
              <w:rPr>
                <w:szCs w:val="24"/>
              </w:rPr>
            </w:pPr>
            <w:r w:rsidRPr="00761653">
              <w:rPr>
                <w:szCs w:val="24"/>
              </w:rPr>
              <w:t>1,25-1,5 мг/кг каждые 12 часов, инфузия в течение 1 часа</w:t>
            </w:r>
          </w:p>
        </w:tc>
      </w:tr>
      <w:tr w:rsidR="00E701EB" w:rsidRPr="00265B67" w14:paraId="362E4B67" w14:textId="77777777" w:rsidTr="00F678DA">
        <w:tc>
          <w:tcPr>
            <w:tcW w:w="3510" w:type="dxa"/>
          </w:tcPr>
          <w:p w14:paraId="0AB7451F" w14:textId="77777777" w:rsidR="00E701EB" w:rsidRPr="00761653" w:rsidRDefault="00E701EB" w:rsidP="00BB0CE9">
            <w:pPr>
              <w:spacing w:line="240" w:lineRule="auto"/>
              <w:ind w:left="57" w:right="57" w:firstLine="0"/>
              <w:rPr>
                <w:szCs w:val="24"/>
              </w:rPr>
            </w:pPr>
            <w:r w:rsidRPr="00761653">
              <w:rPr>
                <w:szCs w:val="24"/>
              </w:rPr>
              <w:t>Ципрофлоксацин</w:t>
            </w:r>
          </w:p>
        </w:tc>
        <w:tc>
          <w:tcPr>
            <w:tcW w:w="6237" w:type="dxa"/>
          </w:tcPr>
          <w:p w14:paraId="33E3688A" w14:textId="77777777" w:rsidR="00E701EB" w:rsidRPr="00761653" w:rsidRDefault="00E701EB" w:rsidP="00BB0CE9">
            <w:pPr>
              <w:spacing w:line="240" w:lineRule="auto"/>
              <w:ind w:left="57" w:right="57" w:firstLine="0"/>
              <w:rPr>
                <w:szCs w:val="24"/>
              </w:rPr>
            </w:pPr>
            <w:r w:rsidRPr="00761653">
              <w:rPr>
                <w:szCs w:val="24"/>
              </w:rPr>
              <w:t>400 мг каждые 8 часов, инфузия в течение 30-60 минут</w:t>
            </w:r>
          </w:p>
        </w:tc>
      </w:tr>
      <w:tr w:rsidR="00E701EB" w:rsidRPr="00265B67" w14:paraId="609B3718" w14:textId="77777777" w:rsidTr="00F678DA">
        <w:tc>
          <w:tcPr>
            <w:tcW w:w="3510" w:type="dxa"/>
          </w:tcPr>
          <w:p w14:paraId="290F7D05" w14:textId="77777777" w:rsidR="00E701EB" w:rsidRPr="00761653" w:rsidRDefault="00E701EB" w:rsidP="00BB0CE9">
            <w:pPr>
              <w:spacing w:line="240" w:lineRule="auto"/>
              <w:ind w:left="57" w:right="57" w:firstLine="0"/>
              <w:rPr>
                <w:szCs w:val="24"/>
              </w:rPr>
            </w:pPr>
            <w:r w:rsidRPr="00761653">
              <w:rPr>
                <w:szCs w:val="24"/>
              </w:rPr>
              <w:t>Левофлоксацин</w:t>
            </w:r>
          </w:p>
        </w:tc>
        <w:tc>
          <w:tcPr>
            <w:tcW w:w="6237" w:type="dxa"/>
          </w:tcPr>
          <w:p w14:paraId="523BF10C" w14:textId="77777777" w:rsidR="00E701EB" w:rsidRPr="00761653" w:rsidRDefault="00E701EB" w:rsidP="00BB0CE9">
            <w:pPr>
              <w:spacing w:line="240" w:lineRule="auto"/>
              <w:ind w:left="57" w:right="57" w:firstLine="0"/>
              <w:rPr>
                <w:szCs w:val="24"/>
              </w:rPr>
            </w:pPr>
            <w:r w:rsidRPr="00761653">
              <w:rPr>
                <w:szCs w:val="24"/>
              </w:rPr>
              <w:t>500 мг каждые 12 часов, инфузия в течение 50-60 минут</w:t>
            </w:r>
          </w:p>
        </w:tc>
      </w:tr>
      <w:tr w:rsidR="00E701EB" w:rsidRPr="00265B67" w14:paraId="3BBE5E24" w14:textId="77777777" w:rsidTr="00F678DA">
        <w:tc>
          <w:tcPr>
            <w:tcW w:w="3510" w:type="dxa"/>
          </w:tcPr>
          <w:p w14:paraId="3D9D767A" w14:textId="77777777" w:rsidR="00E701EB" w:rsidRPr="00761653" w:rsidRDefault="00E701EB" w:rsidP="00BB0CE9">
            <w:pPr>
              <w:spacing w:line="240" w:lineRule="auto"/>
              <w:ind w:left="57" w:right="57" w:firstLine="0"/>
              <w:rPr>
                <w:szCs w:val="24"/>
              </w:rPr>
            </w:pPr>
            <w:r w:rsidRPr="00761653">
              <w:rPr>
                <w:szCs w:val="24"/>
              </w:rPr>
              <w:t>Тобрамицин</w:t>
            </w:r>
          </w:p>
        </w:tc>
        <w:tc>
          <w:tcPr>
            <w:tcW w:w="6237" w:type="dxa"/>
          </w:tcPr>
          <w:p w14:paraId="5CD6E93B" w14:textId="77777777" w:rsidR="00E701EB" w:rsidRPr="00761653" w:rsidRDefault="00E701EB" w:rsidP="00BB0CE9">
            <w:pPr>
              <w:spacing w:line="240" w:lineRule="auto"/>
              <w:ind w:left="57" w:right="57" w:firstLine="0"/>
              <w:rPr>
                <w:szCs w:val="24"/>
              </w:rPr>
            </w:pPr>
            <w:r w:rsidRPr="00761653">
              <w:rPr>
                <w:szCs w:val="24"/>
              </w:rPr>
              <w:t>8 мг/кг 1 раз/сут, инфузия в течение 60 мин</w:t>
            </w:r>
          </w:p>
        </w:tc>
      </w:tr>
      <w:tr w:rsidR="00E701EB" w:rsidRPr="00265B67" w14:paraId="724A8041" w14:textId="77777777" w:rsidTr="00F678DA">
        <w:tc>
          <w:tcPr>
            <w:tcW w:w="3510" w:type="dxa"/>
          </w:tcPr>
          <w:p w14:paraId="112E5F87" w14:textId="77777777" w:rsidR="00E701EB" w:rsidRPr="00761653" w:rsidRDefault="00E701EB" w:rsidP="00BB0CE9">
            <w:pPr>
              <w:spacing w:line="240" w:lineRule="auto"/>
              <w:ind w:left="57" w:right="57" w:firstLine="0"/>
              <w:rPr>
                <w:szCs w:val="24"/>
              </w:rPr>
            </w:pPr>
            <w:r w:rsidRPr="00761653">
              <w:rPr>
                <w:szCs w:val="24"/>
              </w:rPr>
              <w:t>Амикацин</w:t>
            </w:r>
          </w:p>
        </w:tc>
        <w:tc>
          <w:tcPr>
            <w:tcW w:w="6237" w:type="dxa"/>
          </w:tcPr>
          <w:p w14:paraId="3B13665B" w14:textId="77777777" w:rsidR="00E701EB" w:rsidRPr="00761653" w:rsidRDefault="00E701EB" w:rsidP="00BB0CE9">
            <w:pPr>
              <w:spacing w:line="240" w:lineRule="auto"/>
              <w:ind w:left="57" w:right="57" w:firstLine="0"/>
              <w:rPr>
                <w:szCs w:val="24"/>
              </w:rPr>
            </w:pPr>
            <w:r w:rsidRPr="00761653">
              <w:rPr>
                <w:szCs w:val="24"/>
              </w:rPr>
              <w:t xml:space="preserve">25 мг/кг 1 раз/сут, инфузия в течение 60 минут </w:t>
            </w:r>
          </w:p>
        </w:tc>
      </w:tr>
    </w:tbl>
    <w:p w14:paraId="2F273D98" w14:textId="77777777" w:rsidR="00E701EB" w:rsidRDefault="00E701EB" w:rsidP="00E701EB">
      <w:pPr>
        <w:widowControl w:val="0"/>
        <w:tabs>
          <w:tab w:val="left" w:pos="1134"/>
        </w:tabs>
        <w:autoSpaceDE w:val="0"/>
        <w:autoSpaceDN w:val="0"/>
        <w:adjustRightInd w:val="0"/>
        <w:ind w:right="49"/>
        <w:contextualSpacing/>
        <w:rPr>
          <w:bCs/>
          <w:i/>
          <w:u w:val="single"/>
        </w:rPr>
      </w:pPr>
    </w:p>
    <w:p w14:paraId="0F72ACFD" w14:textId="77777777" w:rsidR="00E701EB" w:rsidRPr="00284D51" w:rsidRDefault="00E701EB" w:rsidP="00E701EB">
      <w:pPr>
        <w:widowControl w:val="0"/>
        <w:tabs>
          <w:tab w:val="left" w:pos="1134"/>
        </w:tabs>
        <w:autoSpaceDE w:val="0"/>
        <w:autoSpaceDN w:val="0"/>
        <w:adjustRightInd w:val="0"/>
        <w:ind w:right="49"/>
        <w:contextualSpacing/>
        <w:rPr>
          <w:bCs/>
          <w:i/>
        </w:rPr>
      </w:pPr>
      <w:r w:rsidRPr="00284D51">
        <w:rPr>
          <w:bCs/>
          <w:i/>
        </w:rPr>
        <w:t>Acinetobacter baumannii</w:t>
      </w:r>
    </w:p>
    <w:p w14:paraId="3D63254D" w14:textId="77777777" w:rsidR="00E701EB" w:rsidRPr="00761653" w:rsidRDefault="00E701EB" w:rsidP="00E701EB">
      <w:pPr>
        <w:widowControl w:val="0"/>
        <w:tabs>
          <w:tab w:val="left" w:pos="1134"/>
        </w:tabs>
        <w:autoSpaceDE w:val="0"/>
        <w:autoSpaceDN w:val="0"/>
        <w:adjustRightInd w:val="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1F9AC814" w14:textId="77777777" w:rsidR="00E701EB" w:rsidRPr="00284D51" w:rsidRDefault="00E701EB" w:rsidP="00E701EB">
      <w:pPr>
        <w:widowControl w:val="0"/>
        <w:tabs>
          <w:tab w:val="left" w:pos="1134"/>
        </w:tabs>
        <w:autoSpaceDE w:val="0"/>
        <w:autoSpaceDN w:val="0"/>
        <w:adjustRightInd w:val="0"/>
        <w:ind w:right="49"/>
        <w:contextualSpacing/>
        <w:rPr>
          <w:bCs/>
        </w:rPr>
      </w:pPr>
      <w:r w:rsidRPr="00284D51">
        <w:rPr>
          <w:bCs/>
          <w:i/>
        </w:rPr>
        <w:t>Stenotrophomonas maltophilia</w:t>
      </w:r>
    </w:p>
    <w:p w14:paraId="0FFA5739" w14:textId="77777777" w:rsidR="00E701EB" w:rsidRPr="00761653" w:rsidRDefault="00E701EB" w:rsidP="00E701EB">
      <w:pPr>
        <w:widowControl w:val="0"/>
        <w:tabs>
          <w:tab w:val="left" w:pos="1134"/>
        </w:tabs>
        <w:autoSpaceDE w:val="0"/>
        <w:autoSpaceDN w:val="0"/>
        <w:adjustRightInd w:val="0"/>
        <w:ind w:right="49"/>
        <w:contextualSpacing/>
      </w:pPr>
      <w:r w:rsidRPr="00761653">
        <w:t>Препарат выбора – триметоприм/сульфаметоксазол, расчет дозы проводят по триметоприму 15 мг/кг/сутки.</w:t>
      </w:r>
    </w:p>
    <w:p w14:paraId="11F0E2C7" w14:textId="77777777" w:rsidR="00E701EB" w:rsidRDefault="00E701EB" w:rsidP="00E701EB">
      <w:pPr>
        <w:widowControl w:val="0"/>
        <w:tabs>
          <w:tab w:val="left" w:pos="317"/>
          <w:tab w:val="left" w:pos="8715"/>
        </w:tabs>
        <w:autoSpaceDE w:val="0"/>
        <w:autoSpaceDN w:val="0"/>
        <w:adjustRightInd w:val="0"/>
        <w:ind w:right="49"/>
        <w:contextualSpacing/>
        <w:rPr>
          <w:b/>
        </w:rPr>
      </w:pPr>
    </w:p>
    <w:p w14:paraId="6138A131" w14:textId="77777777" w:rsidR="00E701EB" w:rsidRPr="00761653" w:rsidRDefault="00E701EB" w:rsidP="00E701EB">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548CB7C8" w14:textId="77777777" w:rsidR="00E701EB" w:rsidRPr="00284D51" w:rsidRDefault="00E701EB" w:rsidP="00E701EB">
      <w:pPr>
        <w:widowControl w:val="0"/>
        <w:tabs>
          <w:tab w:val="left" w:pos="317"/>
          <w:tab w:val="left" w:pos="8715"/>
        </w:tabs>
        <w:autoSpaceDE w:val="0"/>
        <w:autoSpaceDN w:val="0"/>
        <w:adjustRightInd w:val="0"/>
        <w:ind w:right="49"/>
        <w:contextualSpacing/>
        <w:rPr>
          <w:i/>
          <w:iCs/>
        </w:rPr>
      </w:pPr>
      <w:r w:rsidRPr="00284D51">
        <w:rPr>
          <w:i/>
          <w:iCs/>
        </w:rPr>
        <w:t>Коагулазонегативные стафилококки</w:t>
      </w:r>
    </w:p>
    <w:p w14:paraId="35734B79" w14:textId="77777777" w:rsidR="00E701EB" w:rsidRPr="00761653" w:rsidRDefault="00E701EB" w:rsidP="00E701EB">
      <w:pPr>
        <w:widowControl w:val="0"/>
        <w:tabs>
          <w:tab w:val="left" w:pos="317"/>
          <w:tab w:val="left" w:pos="8715"/>
        </w:tabs>
        <w:autoSpaceDE w:val="0"/>
        <w:autoSpaceDN w:val="0"/>
        <w:adjustRightInd w:val="0"/>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2323364D" w14:textId="77777777" w:rsidR="00E701EB" w:rsidRPr="00284D51" w:rsidRDefault="00E701EB" w:rsidP="00E701EB">
      <w:pPr>
        <w:widowControl w:val="0"/>
        <w:tabs>
          <w:tab w:val="left" w:pos="317"/>
          <w:tab w:val="left" w:pos="8715"/>
        </w:tabs>
        <w:autoSpaceDE w:val="0"/>
        <w:autoSpaceDN w:val="0"/>
        <w:adjustRightInd w:val="0"/>
        <w:ind w:right="49"/>
        <w:contextualSpacing/>
      </w:pPr>
      <w:r w:rsidRPr="00284D51">
        <w:rPr>
          <w:i/>
        </w:rPr>
        <w:t>Enterococcus</w:t>
      </w:r>
      <w:r w:rsidRPr="00284D51">
        <w:t xml:space="preserve"> spp. </w:t>
      </w:r>
    </w:p>
    <w:p w14:paraId="18E6FD8B" w14:textId="77777777" w:rsidR="00E701EB" w:rsidRPr="00761653" w:rsidRDefault="00E701EB" w:rsidP="00E701EB">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7099819A" w14:textId="77777777" w:rsidR="00E701EB" w:rsidRPr="00284D51" w:rsidRDefault="00E701EB" w:rsidP="00E701EB">
      <w:pPr>
        <w:widowControl w:val="0"/>
        <w:tabs>
          <w:tab w:val="left" w:pos="317"/>
          <w:tab w:val="left" w:pos="8715"/>
        </w:tabs>
        <w:autoSpaceDE w:val="0"/>
        <w:autoSpaceDN w:val="0"/>
        <w:adjustRightInd w:val="0"/>
        <w:ind w:right="49"/>
        <w:contextualSpacing/>
        <w:rPr>
          <w:i/>
        </w:rPr>
      </w:pPr>
      <w:r w:rsidRPr="00284D51">
        <w:rPr>
          <w:i/>
        </w:rPr>
        <w:t>Staphylococcus aureus</w:t>
      </w:r>
    </w:p>
    <w:p w14:paraId="4C0DF56B" w14:textId="77777777" w:rsidR="00E701EB" w:rsidRPr="00761653" w:rsidRDefault="00E701EB" w:rsidP="00E701EB">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4E8CE91B" w14:textId="77777777" w:rsidR="00E701EB" w:rsidRPr="00761653" w:rsidRDefault="00E701EB" w:rsidP="00E701EB">
      <w:pPr>
        <w:widowControl w:val="0"/>
        <w:tabs>
          <w:tab w:val="left" w:pos="317"/>
          <w:tab w:val="left" w:pos="8715"/>
        </w:tabs>
        <w:autoSpaceDE w:val="0"/>
        <w:autoSpaceDN w:val="0"/>
        <w:adjustRightInd w:val="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0ED7857B" w14:textId="77777777" w:rsidR="00E701EB" w:rsidRDefault="00E701EB" w:rsidP="00E701EB">
      <w:pPr>
        <w:ind w:hanging="142"/>
      </w:pPr>
    </w:p>
    <w:p w14:paraId="7D287CE6" w14:textId="77777777" w:rsidR="00E701EB" w:rsidRPr="00761653" w:rsidRDefault="00E701EB" w:rsidP="00E701EB">
      <w:pPr>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E701EB" w:rsidRPr="00761653" w14:paraId="43FD3024" w14:textId="77777777" w:rsidTr="00F678DA">
        <w:tc>
          <w:tcPr>
            <w:tcW w:w="2376" w:type="dxa"/>
            <w:vAlign w:val="center"/>
          </w:tcPr>
          <w:p w14:paraId="154C6CC2" w14:textId="77777777" w:rsidR="00E701EB" w:rsidRPr="00761653" w:rsidRDefault="00E701EB" w:rsidP="00BB0CE9">
            <w:pPr>
              <w:spacing w:line="240" w:lineRule="auto"/>
              <w:ind w:left="57" w:right="57" w:firstLine="0"/>
              <w:jc w:val="left"/>
              <w:rPr>
                <w:szCs w:val="24"/>
              </w:rPr>
            </w:pPr>
            <w:r w:rsidRPr="00761653">
              <w:rPr>
                <w:szCs w:val="24"/>
              </w:rPr>
              <w:t>Микроорганизм</w:t>
            </w:r>
          </w:p>
        </w:tc>
        <w:tc>
          <w:tcPr>
            <w:tcW w:w="2835" w:type="dxa"/>
            <w:vAlign w:val="center"/>
          </w:tcPr>
          <w:p w14:paraId="2FF502DA" w14:textId="77777777" w:rsidR="00E701EB" w:rsidRPr="00761653" w:rsidRDefault="00E701EB" w:rsidP="00BB0CE9">
            <w:pPr>
              <w:spacing w:line="240" w:lineRule="auto"/>
              <w:ind w:left="57" w:right="57" w:firstLine="0"/>
              <w:jc w:val="left"/>
              <w:rPr>
                <w:szCs w:val="24"/>
              </w:rPr>
            </w:pPr>
            <w:r w:rsidRPr="00761653">
              <w:rPr>
                <w:szCs w:val="24"/>
              </w:rPr>
              <w:t>Препарат</w:t>
            </w:r>
          </w:p>
        </w:tc>
        <w:tc>
          <w:tcPr>
            <w:tcW w:w="4395" w:type="dxa"/>
            <w:vAlign w:val="center"/>
          </w:tcPr>
          <w:p w14:paraId="657B3DC2" w14:textId="77777777" w:rsidR="00E701EB" w:rsidRPr="00761653" w:rsidRDefault="00E701EB" w:rsidP="00BB0CE9">
            <w:pPr>
              <w:spacing w:line="240" w:lineRule="auto"/>
              <w:ind w:left="57" w:right="57" w:firstLine="0"/>
              <w:jc w:val="left"/>
              <w:rPr>
                <w:szCs w:val="24"/>
              </w:rPr>
            </w:pPr>
            <w:r w:rsidRPr="00761653">
              <w:rPr>
                <w:szCs w:val="24"/>
              </w:rPr>
              <w:t>Доза</w:t>
            </w:r>
          </w:p>
        </w:tc>
      </w:tr>
      <w:tr w:rsidR="00E701EB" w:rsidRPr="00975FC1" w14:paraId="25137AEE" w14:textId="77777777" w:rsidTr="00F678DA">
        <w:tc>
          <w:tcPr>
            <w:tcW w:w="2376" w:type="dxa"/>
            <w:vMerge w:val="restart"/>
          </w:tcPr>
          <w:p w14:paraId="632CA7CC" w14:textId="77777777" w:rsidR="00E701EB" w:rsidRPr="00761653" w:rsidRDefault="00E701EB" w:rsidP="00BB0CE9">
            <w:pPr>
              <w:spacing w:line="240" w:lineRule="auto"/>
              <w:ind w:left="57" w:right="57" w:firstLine="0"/>
              <w:jc w:val="left"/>
              <w:rPr>
                <w:szCs w:val="24"/>
                <w:highlight w:val="green"/>
              </w:rPr>
            </w:pPr>
            <w:r w:rsidRPr="00761653">
              <w:rPr>
                <w:i/>
                <w:szCs w:val="24"/>
              </w:rPr>
              <w:t>S. aureus</w:t>
            </w:r>
            <w:r w:rsidRPr="00761653">
              <w:rPr>
                <w:szCs w:val="24"/>
              </w:rPr>
              <w:t>, чувствительные к оксациллину</w:t>
            </w:r>
          </w:p>
        </w:tc>
        <w:tc>
          <w:tcPr>
            <w:tcW w:w="2835" w:type="dxa"/>
          </w:tcPr>
          <w:p w14:paraId="432E2B54" w14:textId="77777777" w:rsidR="00E701EB" w:rsidRPr="00761653" w:rsidRDefault="00E701EB" w:rsidP="00BB0CE9">
            <w:pPr>
              <w:spacing w:line="240" w:lineRule="auto"/>
              <w:ind w:left="57" w:right="57" w:firstLine="0"/>
              <w:jc w:val="left"/>
              <w:rPr>
                <w:szCs w:val="24"/>
              </w:rPr>
            </w:pPr>
            <w:r w:rsidRPr="00761653">
              <w:rPr>
                <w:szCs w:val="24"/>
              </w:rPr>
              <w:t>Оксациллин</w:t>
            </w:r>
          </w:p>
        </w:tc>
        <w:tc>
          <w:tcPr>
            <w:tcW w:w="4395" w:type="dxa"/>
          </w:tcPr>
          <w:p w14:paraId="5D4116C5" w14:textId="77777777" w:rsidR="00E701EB" w:rsidRPr="00761653" w:rsidRDefault="00E701EB" w:rsidP="00BB0CE9">
            <w:pPr>
              <w:spacing w:line="240" w:lineRule="auto"/>
              <w:ind w:left="57" w:right="57" w:firstLine="0"/>
              <w:jc w:val="left"/>
              <w:rPr>
                <w:szCs w:val="24"/>
              </w:rPr>
            </w:pPr>
            <w:r w:rsidRPr="00761653">
              <w:rPr>
                <w:szCs w:val="24"/>
              </w:rPr>
              <w:t>1-2 г каждые 4 часа, в/в</w:t>
            </w:r>
          </w:p>
        </w:tc>
      </w:tr>
      <w:tr w:rsidR="00E701EB" w:rsidRPr="00975FC1" w14:paraId="0446BFDD" w14:textId="77777777" w:rsidTr="00F678DA">
        <w:tc>
          <w:tcPr>
            <w:tcW w:w="2376" w:type="dxa"/>
            <w:vMerge/>
          </w:tcPr>
          <w:p w14:paraId="775FBD7F" w14:textId="77777777" w:rsidR="00E701EB" w:rsidRPr="00761653" w:rsidRDefault="00E701EB" w:rsidP="00BB0CE9">
            <w:pPr>
              <w:spacing w:line="240" w:lineRule="auto"/>
              <w:ind w:left="57" w:right="57" w:firstLine="0"/>
              <w:jc w:val="left"/>
              <w:rPr>
                <w:szCs w:val="24"/>
              </w:rPr>
            </w:pPr>
          </w:p>
        </w:tc>
        <w:tc>
          <w:tcPr>
            <w:tcW w:w="2835" w:type="dxa"/>
          </w:tcPr>
          <w:p w14:paraId="2EF5A474" w14:textId="77777777" w:rsidR="00E701EB" w:rsidRPr="00761653" w:rsidRDefault="00E701EB" w:rsidP="00BB0CE9">
            <w:pPr>
              <w:spacing w:line="240" w:lineRule="auto"/>
              <w:ind w:left="57" w:right="57" w:firstLine="0"/>
              <w:jc w:val="left"/>
              <w:rPr>
                <w:szCs w:val="24"/>
              </w:rPr>
            </w:pPr>
            <w:r w:rsidRPr="00761653">
              <w:rPr>
                <w:szCs w:val="24"/>
              </w:rPr>
              <w:t>Цефазолин</w:t>
            </w:r>
          </w:p>
        </w:tc>
        <w:tc>
          <w:tcPr>
            <w:tcW w:w="4395" w:type="dxa"/>
          </w:tcPr>
          <w:p w14:paraId="20B2BE99" w14:textId="77777777" w:rsidR="00E701EB" w:rsidRPr="00761653" w:rsidRDefault="00E701EB" w:rsidP="00BB0CE9">
            <w:pPr>
              <w:spacing w:line="240" w:lineRule="auto"/>
              <w:ind w:left="57" w:right="57" w:firstLine="0"/>
              <w:jc w:val="left"/>
              <w:rPr>
                <w:szCs w:val="24"/>
              </w:rPr>
            </w:pPr>
            <w:r w:rsidRPr="00761653">
              <w:rPr>
                <w:szCs w:val="24"/>
              </w:rPr>
              <w:t>1-2 г каждые 8 часов (максимальная доза 12 г/сут), в/в</w:t>
            </w:r>
          </w:p>
        </w:tc>
      </w:tr>
      <w:tr w:rsidR="00E701EB" w:rsidRPr="00265B67" w14:paraId="6E903214" w14:textId="77777777" w:rsidTr="00F678DA">
        <w:tc>
          <w:tcPr>
            <w:tcW w:w="2376" w:type="dxa"/>
            <w:vMerge/>
          </w:tcPr>
          <w:p w14:paraId="293B3151" w14:textId="77777777" w:rsidR="00E701EB" w:rsidRPr="00761653" w:rsidRDefault="00E701EB" w:rsidP="00BB0CE9">
            <w:pPr>
              <w:spacing w:line="240" w:lineRule="auto"/>
              <w:ind w:left="57" w:right="57" w:firstLine="0"/>
              <w:jc w:val="left"/>
              <w:rPr>
                <w:szCs w:val="24"/>
              </w:rPr>
            </w:pPr>
          </w:p>
        </w:tc>
        <w:tc>
          <w:tcPr>
            <w:tcW w:w="2835" w:type="dxa"/>
          </w:tcPr>
          <w:p w14:paraId="5EDFB476" w14:textId="77777777" w:rsidR="00E701EB" w:rsidRPr="00761653" w:rsidRDefault="00E701EB" w:rsidP="00BB0CE9">
            <w:pPr>
              <w:spacing w:line="240" w:lineRule="auto"/>
              <w:ind w:left="57" w:right="57" w:firstLine="0"/>
              <w:jc w:val="left"/>
              <w:rPr>
                <w:szCs w:val="24"/>
              </w:rPr>
            </w:pPr>
            <w:r w:rsidRPr="00761653">
              <w:rPr>
                <w:szCs w:val="24"/>
              </w:rPr>
              <w:t>Цефтаролин</w:t>
            </w:r>
          </w:p>
        </w:tc>
        <w:tc>
          <w:tcPr>
            <w:tcW w:w="4395" w:type="dxa"/>
          </w:tcPr>
          <w:p w14:paraId="471AEA02" w14:textId="77777777" w:rsidR="00E701EB" w:rsidRPr="00761653" w:rsidRDefault="00E701EB" w:rsidP="00BB0CE9">
            <w:pPr>
              <w:spacing w:line="240" w:lineRule="auto"/>
              <w:ind w:left="57" w:right="57" w:firstLine="0"/>
              <w:jc w:val="left"/>
              <w:rPr>
                <w:szCs w:val="24"/>
              </w:rPr>
            </w:pPr>
            <w:r w:rsidRPr="00761653">
              <w:rPr>
                <w:szCs w:val="24"/>
              </w:rPr>
              <w:t>600 мг каждые 12 часов, инфузия в течение 5-60 минут</w:t>
            </w:r>
          </w:p>
        </w:tc>
      </w:tr>
      <w:tr w:rsidR="00E701EB" w:rsidRPr="00265B67" w14:paraId="0F0905D5" w14:textId="77777777" w:rsidTr="00F678DA">
        <w:tc>
          <w:tcPr>
            <w:tcW w:w="2376" w:type="dxa"/>
            <w:vMerge/>
          </w:tcPr>
          <w:p w14:paraId="2CDE23ED" w14:textId="77777777" w:rsidR="00E701EB" w:rsidRPr="00761653" w:rsidRDefault="00E701EB" w:rsidP="00BB0CE9">
            <w:pPr>
              <w:spacing w:line="240" w:lineRule="auto"/>
              <w:ind w:left="57" w:right="57" w:firstLine="0"/>
              <w:jc w:val="left"/>
              <w:rPr>
                <w:szCs w:val="24"/>
                <w:highlight w:val="yellow"/>
              </w:rPr>
            </w:pPr>
          </w:p>
        </w:tc>
        <w:tc>
          <w:tcPr>
            <w:tcW w:w="2835" w:type="dxa"/>
          </w:tcPr>
          <w:p w14:paraId="6114FBE9" w14:textId="77777777" w:rsidR="00E701EB" w:rsidRPr="00761653" w:rsidRDefault="00E701EB" w:rsidP="00BB0CE9">
            <w:pPr>
              <w:spacing w:line="240" w:lineRule="auto"/>
              <w:ind w:left="57" w:right="57" w:firstLine="0"/>
              <w:jc w:val="left"/>
              <w:rPr>
                <w:szCs w:val="24"/>
              </w:rPr>
            </w:pPr>
            <w:r w:rsidRPr="00761653">
              <w:rPr>
                <w:szCs w:val="24"/>
              </w:rPr>
              <w:t>Ванкомицин</w:t>
            </w:r>
          </w:p>
        </w:tc>
        <w:tc>
          <w:tcPr>
            <w:tcW w:w="4395" w:type="dxa"/>
          </w:tcPr>
          <w:p w14:paraId="7D10F80D" w14:textId="77777777" w:rsidR="00E701EB" w:rsidRPr="00761653" w:rsidRDefault="00E701EB" w:rsidP="00BB0CE9">
            <w:pPr>
              <w:spacing w:line="240" w:lineRule="auto"/>
              <w:ind w:left="57" w:right="57" w:firstLine="0"/>
              <w:jc w:val="left"/>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E701EB" w:rsidRPr="00265B67" w14:paraId="56CEB04C" w14:textId="77777777" w:rsidTr="00F678DA">
        <w:tc>
          <w:tcPr>
            <w:tcW w:w="2376" w:type="dxa"/>
            <w:vMerge w:val="restart"/>
          </w:tcPr>
          <w:p w14:paraId="683180A3" w14:textId="77777777" w:rsidR="00E701EB" w:rsidRPr="00761653" w:rsidRDefault="00E701EB" w:rsidP="00BB0CE9">
            <w:pPr>
              <w:spacing w:line="240" w:lineRule="auto"/>
              <w:ind w:left="57" w:right="57" w:firstLine="0"/>
              <w:jc w:val="left"/>
              <w:rPr>
                <w:szCs w:val="24"/>
              </w:rPr>
            </w:pPr>
            <w:r w:rsidRPr="00761653">
              <w:rPr>
                <w:i/>
                <w:szCs w:val="24"/>
              </w:rPr>
              <w:t>S. aureus,</w:t>
            </w:r>
            <w:r w:rsidRPr="00761653">
              <w:rPr>
                <w:szCs w:val="24"/>
              </w:rPr>
              <w:t xml:space="preserve"> устойчивые к оксациллину</w:t>
            </w:r>
          </w:p>
        </w:tc>
        <w:tc>
          <w:tcPr>
            <w:tcW w:w="2835" w:type="dxa"/>
          </w:tcPr>
          <w:p w14:paraId="4E20D943" w14:textId="77777777" w:rsidR="00E701EB" w:rsidRPr="00761653" w:rsidRDefault="00E701EB" w:rsidP="00BB0CE9">
            <w:pPr>
              <w:spacing w:line="240" w:lineRule="auto"/>
              <w:ind w:left="57" w:right="57" w:firstLine="0"/>
              <w:jc w:val="left"/>
              <w:rPr>
                <w:szCs w:val="24"/>
              </w:rPr>
            </w:pPr>
            <w:r w:rsidRPr="00761653">
              <w:rPr>
                <w:szCs w:val="24"/>
              </w:rPr>
              <w:t>Ванкомицин</w:t>
            </w:r>
          </w:p>
        </w:tc>
        <w:tc>
          <w:tcPr>
            <w:tcW w:w="4395" w:type="dxa"/>
          </w:tcPr>
          <w:p w14:paraId="5D3BB655" w14:textId="77777777" w:rsidR="00E701EB" w:rsidRPr="00761653" w:rsidRDefault="00E701EB" w:rsidP="00BB0CE9">
            <w:pPr>
              <w:spacing w:line="240" w:lineRule="auto"/>
              <w:ind w:left="57" w:right="57" w:firstLine="0"/>
              <w:jc w:val="left"/>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E701EB" w:rsidRPr="00975FC1" w14:paraId="55BA3E25" w14:textId="77777777" w:rsidTr="00F678DA">
        <w:tc>
          <w:tcPr>
            <w:tcW w:w="2376" w:type="dxa"/>
            <w:vMerge/>
          </w:tcPr>
          <w:p w14:paraId="524E3025" w14:textId="77777777" w:rsidR="00E701EB" w:rsidRPr="00761653" w:rsidRDefault="00E701EB" w:rsidP="00BB0CE9">
            <w:pPr>
              <w:spacing w:line="240" w:lineRule="auto"/>
              <w:ind w:left="57" w:right="57" w:firstLine="0"/>
              <w:jc w:val="left"/>
              <w:rPr>
                <w:szCs w:val="24"/>
              </w:rPr>
            </w:pPr>
          </w:p>
        </w:tc>
        <w:tc>
          <w:tcPr>
            <w:tcW w:w="2835" w:type="dxa"/>
          </w:tcPr>
          <w:p w14:paraId="1C99E1CC" w14:textId="77777777" w:rsidR="00E701EB" w:rsidRPr="00761653" w:rsidRDefault="00E701EB" w:rsidP="00BB0CE9">
            <w:pPr>
              <w:spacing w:line="240" w:lineRule="auto"/>
              <w:ind w:left="57" w:right="57" w:firstLine="0"/>
              <w:jc w:val="left"/>
              <w:rPr>
                <w:szCs w:val="24"/>
              </w:rPr>
            </w:pPr>
            <w:r w:rsidRPr="00761653">
              <w:rPr>
                <w:szCs w:val="24"/>
              </w:rPr>
              <w:t>Линезолид</w:t>
            </w:r>
          </w:p>
        </w:tc>
        <w:tc>
          <w:tcPr>
            <w:tcW w:w="4395" w:type="dxa"/>
          </w:tcPr>
          <w:p w14:paraId="5678073B" w14:textId="77777777" w:rsidR="00E701EB" w:rsidRPr="00761653" w:rsidRDefault="00E701EB" w:rsidP="00BB0CE9">
            <w:pPr>
              <w:spacing w:line="240" w:lineRule="auto"/>
              <w:ind w:left="57" w:right="57" w:firstLine="0"/>
              <w:jc w:val="left"/>
              <w:rPr>
                <w:szCs w:val="24"/>
              </w:rPr>
            </w:pPr>
            <w:r w:rsidRPr="00761653">
              <w:rPr>
                <w:szCs w:val="24"/>
              </w:rPr>
              <w:t>600 мг каждые 12 часов, в/в или внутрь</w:t>
            </w:r>
          </w:p>
        </w:tc>
      </w:tr>
      <w:tr w:rsidR="00E701EB" w:rsidRPr="00975FC1" w14:paraId="6D14B612" w14:textId="77777777" w:rsidTr="00F678DA">
        <w:tc>
          <w:tcPr>
            <w:tcW w:w="2376" w:type="dxa"/>
            <w:vMerge/>
          </w:tcPr>
          <w:p w14:paraId="64EEF7DE" w14:textId="77777777" w:rsidR="00E701EB" w:rsidRPr="00761653" w:rsidRDefault="00E701EB" w:rsidP="00BB0CE9">
            <w:pPr>
              <w:spacing w:line="240" w:lineRule="auto"/>
              <w:ind w:left="57" w:right="57" w:firstLine="0"/>
              <w:jc w:val="left"/>
              <w:rPr>
                <w:szCs w:val="24"/>
              </w:rPr>
            </w:pPr>
          </w:p>
        </w:tc>
        <w:tc>
          <w:tcPr>
            <w:tcW w:w="2835" w:type="dxa"/>
          </w:tcPr>
          <w:p w14:paraId="3EA7E51A" w14:textId="77777777" w:rsidR="00E701EB" w:rsidRPr="00761653" w:rsidRDefault="00E701EB" w:rsidP="00BB0CE9">
            <w:pPr>
              <w:spacing w:line="240" w:lineRule="auto"/>
              <w:ind w:left="57" w:right="57" w:firstLine="0"/>
              <w:jc w:val="left"/>
              <w:rPr>
                <w:szCs w:val="24"/>
              </w:rPr>
            </w:pPr>
            <w:r w:rsidRPr="00761653">
              <w:rPr>
                <w:szCs w:val="24"/>
              </w:rPr>
              <w:t>Тедизолид</w:t>
            </w:r>
          </w:p>
        </w:tc>
        <w:tc>
          <w:tcPr>
            <w:tcW w:w="4395" w:type="dxa"/>
          </w:tcPr>
          <w:p w14:paraId="4A0CEE09" w14:textId="77777777" w:rsidR="00E701EB" w:rsidRPr="00761653" w:rsidRDefault="00E701EB" w:rsidP="00BB0CE9">
            <w:pPr>
              <w:spacing w:line="240" w:lineRule="auto"/>
              <w:ind w:left="57" w:right="57" w:firstLine="0"/>
              <w:jc w:val="left"/>
              <w:rPr>
                <w:szCs w:val="24"/>
              </w:rPr>
            </w:pPr>
            <w:r w:rsidRPr="00761653">
              <w:rPr>
                <w:szCs w:val="24"/>
              </w:rPr>
              <w:t>200 мг каждые 24 часа, внутрь или в/в инфузия в течение 1 часа (не применяют для лечения инфекций кровотока и пневмонии)</w:t>
            </w:r>
          </w:p>
        </w:tc>
      </w:tr>
      <w:tr w:rsidR="00E701EB" w:rsidRPr="00265B67" w14:paraId="38B4976F" w14:textId="77777777" w:rsidTr="00F678DA">
        <w:tc>
          <w:tcPr>
            <w:tcW w:w="2376" w:type="dxa"/>
            <w:vMerge/>
          </w:tcPr>
          <w:p w14:paraId="4E99B278" w14:textId="77777777" w:rsidR="00E701EB" w:rsidRPr="00761653" w:rsidRDefault="00E701EB" w:rsidP="00BB0CE9">
            <w:pPr>
              <w:spacing w:line="240" w:lineRule="auto"/>
              <w:ind w:left="57" w:right="57" w:firstLine="0"/>
              <w:jc w:val="left"/>
              <w:rPr>
                <w:szCs w:val="24"/>
              </w:rPr>
            </w:pPr>
          </w:p>
        </w:tc>
        <w:tc>
          <w:tcPr>
            <w:tcW w:w="2835" w:type="dxa"/>
          </w:tcPr>
          <w:p w14:paraId="79608F04" w14:textId="77777777" w:rsidR="00E701EB" w:rsidRPr="00761653" w:rsidRDefault="00E701EB" w:rsidP="00BB0CE9">
            <w:pPr>
              <w:spacing w:line="240" w:lineRule="auto"/>
              <w:ind w:left="57" w:right="57" w:firstLine="0"/>
              <w:jc w:val="left"/>
              <w:rPr>
                <w:szCs w:val="24"/>
              </w:rPr>
            </w:pPr>
            <w:r w:rsidRPr="00761653">
              <w:rPr>
                <w:szCs w:val="24"/>
              </w:rPr>
              <w:t>Даптомицин</w:t>
            </w:r>
          </w:p>
        </w:tc>
        <w:tc>
          <w:tcPr>
            <w:tcW w:w="4395" w:type="dxa"/>
          </w:tcPr>
          <w:p w14:paraId="085B7C1A" w14:textId="77777777" w:rsidR="00E701EB" w:rsidRPr="00761653" w:rsidRDefault="00E701EB" w:rsidP="00BB0CE9">
            <w:pPr>
              <w:spacing w:line="240" w:lineRule="auto"/>
              <w:ind w:left="57" w:right="57" w:firstLine="0"/>
              <w:jc w:val="left"/>
              <w:rPr>
                <w:szCs w:val="24"/>
              </w:rPr>
            </w:pPr>
            <w:r w:rsidRPr="00761653">
              <w:rPr>
                <w:szCs w:val="24"/>
              </w:rPr>
              <w:t>10-12 мг/кг каждые 24 часа, инфузия в течение 30 минут (препарат не применяют для лечения пневмонии)</w:t>
            </w:r>
          </w:p>
        </w:tc>
      </w:tr>
      <w:tr w:rsidR="00E701EB" w:rsidRPr="00265B67" w14:paraId="24928FF5" w14:textId="77777777" w:rsidTr="00F678DA">
        <w:tc>
          <w:tcPr>
            <w:tcW w:w="2376" w:type="dxa"/>
            <w:vMerge/>
          </w:tcPr>
          <w:p w14:paraId="03225AB0" w14:textId="77777777" w:rsidR="00E701EB" w:rsidRPr="00761653" w:rsidRDefault="00E701EB" w:rsidP="00BB0CE9">
            <w:pPr>
              <w:spacing w:line="240" w:lineRule="auto"/>
              <w:ind w:left="57" w:right="57" w:firstLine="0"/>
              <w:jc w:val="left"/>
              <w:rPr>
                <w:szCs w:val="24"/>
              </w:rPr>
            </w:pPr>
          </w:p>
        </w:tc>
        <w:tc>
          <w:tcPr>
            <w:tcW w:w="2835" w:type="dxa"/>
          </w:tcPr>
          <w:p w14:paraId="57FDD1DA" w14:textId="77777777" w:rsidR="00E701EB" w:rsidRPr="00761653" w:rsidRDefault="00E701EB" w:rsidP="00BB0CE9">
            <w:pPr>
              <w:spacing w:line="240" w:lineRule="auto"/>
              <w:ind w:left="57" w:right="57" w:firstLine="0"/>
              <w:jc w:val="left"/>
              <w:rPr>
                <w:szCs w:val="24"/>
              </w:rPr>
            </w:pPr>
            <w:r w:rsidRPr="00761653">
              <w:rPr>
                <w:szCs w:val="24"/>
              </w:rPr>
              <w:t>Телаванцин</w:t>
            </w:r>
          </w:p>
        </w:tc>
        <w:tc>
          <w:tcPr>
            <w:tcW w:w="4395" w:type="dxa"/>
          </w:tcPr>
          <w:p w14:paraId="3F686FB7" w14:textId="77777777" w:rsidR="00E701EB" w:rsidRPr="00761653" w:rsidRDefault="00E701EB" w:rsidP="00BB0CE9">
            <w:pPr>
              <w:spacing w:line="240" w:lineRule="auto"/>
              <w:ind w:left="57" w:right="57" w:firstLine="0"/>
              <w:jc w:val="left"/>
              <w:rPr>
                <w:szCs w:val="24"/>
              </w:rPr>
            </w:pPr>
            <w:r w:rsidRPr="00761653">
              <w:rPr>
                <w:szCs w:val="24"/>
              </w:rPr>
              <w:t>10 мг/кг каждые 24 часа, инфузия в течение 1 часа</w:t>
            </w:r>
          </w:p>
        </w:tc>
      </w:tr>
      <w:tr w:rsidR="00E701EB" w:rsidRPr="00265B67" w14:paraId="3E6A4F98" w14:textId="77777777" w:rsidTr="00F678DA">
        <w:tc>
          <w:tcPr>
            <w:tcW w:w="2376" w:type="dxa"/>
            <w:vMerge/>
          </w:tcPr>
          <w:p w14:paraId="25A960A1" w14:textId="77777777" w:rsidR="00E701EB" w:rsidRPr="00761653" w:rsidRDefault="00E701EB" w:rsidP="00BB0CE9">
            <w:pPr>
              <w:spacing w:line="240" w:lineRule="auto"/>
              <w:ind w:left="57" w:right="57" w:firstLine="0"/>
              <w:rPr>
                <w:szCs w:val="24"/>
              </w:rPr>
            </w:pPr>
          </w:p>
        </w:tc>
        <w:tc>
          <w:tcPr>
            <w:tcW w:w="2835" w:type="dxa"/>
          </w:tcPr>
          <w:p w14:paraId="6DECC3EC" w14:textId="77777777" w:rsidR="00E701EB" w:rsidRPr="00761653" w:rsidRDefault="00E701EB" w:rsidP="00BB0CE9">
            <w:pPr>
              <w:spacing w:line="240" w:lineRule="auto"/>
              <w:ind w:left="57" w:right="57" w:firstLine="0"/>
              <w:jc w:val="left"/>
              <w:rPr>
                <w:szCs w:val="24"/>
              </w:rPr>
            </w:pPr>
            <w:r w:rsidRPr="00761653">
              <w:rPr>
                <w:szCs w:val="24"/>
              </w:rPr>
              <w:t>Далбаванцин</w:t>
            </w:r>
          </w:p>
        </w:tc>
        <w:tc>
          <w:tcPr>
            <w:tcW w:w="4395" w:type="dxa"/>
          </w:tcPr>
          <w:p w14:paraId="2F2520DB" w14:textId="77777777" w:rsidR="00E701EB" w:rsidRPr="00761653" w:rsidRDefault="00E701EB" w:rsidP="00BB0CE9">
            <w:pPr>
              <w:spacing w:line="240" w:lineRule="auto"/>
              <w:ind w:left="57" w:right="57" w:firstLine="0"/>
              <w:jc w:val="left"/>
              <w:rPr>
                <w:szCs w:val="24"/>
              </w:rPr>
            </w:pPr>
            <w:r w:rsidRPr="00761653">
              <w:rPr>
                <w:szCs w:val="24"/>
              </w:rPr>
              <w:t>1000 мг, инфузия в течение 30 мин, затем через неделю 500мг , инфузия в течение 30 мин</w:t>
            </w:r>
          </w:p>
        </w:tc>
      </w:tr>
      <w:tr w:rsidR="00E701EB" w:rsidRPr="00975FC1" w14:paraId="7C6103A2" w14:textId="77777777" w:rsidTr="00F678DA">
        <w:tc>
          <w:tcPr>
            <w:tcW w:w="2376" w:type="dxa"/>
            <w:vMerge/>
          </w:tcPr>
          <w:p w14:paraId="0F7C527D" w14:textId="77777777" w:rsidR="00E701EB" w:rsidRPr="00761653" w:rsidRDefault="00E701EB" w:rsidP="00BB0CE9">
            <w:pPr>
              <w:spacing w:line="240" w:lineRule="auto"/>
              <w:ind w:left="57" w:right="57" w:firstLine="0"/>
              <w:rPr>
                <w:szCs w:val="24"/>
              </w:rPr>
            </w:pPr>
          </w:p>
        </w:tc>
        <w:tc>
          <w:tcPr>
            <w:tcW w:w="2835" w:type="dxa"/>
          </w:tcPr>
          <w:p w14:paraId="2F7537D7" w14:textId="77777777" w:rsidR="00E701EB" w:rsidRPr="00761653" w:rsidRDefault="00E701EB" w:rsidP="00BB0CE9">
            <w:pPr>
              <w:spacing w:line="240" w:lineRule="auto"/>
              <w:ind w:left="57" w:right="57" w:firstLine="0"/>
              <w:jc w:val="left"/>
              <w:rPr>
                <w:szCs w:val="24"/>
              </w:rPr>
            </w:pPr>
            <w:r w:rsidRPr="00761653">
              <w:rPr>
                <w:szCs w:val="24"/>
              </w:rPr>
              <w:t>Тигециклин</w:t>
            </w:r>
          </w:p>
        </w:tc>
        <w:tc>
          <w:tcPr>
            <w:tcW w:w="4395" w:type="dxa"/>
          </w:tcPr>
          <w:p w14:paraId="3EEBEFF3" w14:textId="77777777" w:rsidR="00E701EB" w:rsidRPr="00761653" w:rsidRDefault="00E701EB" w:rsidP="00BB0CE9">
            <w:pPr>
              <w:spacing w:line="240" w:lineRule="auto"/>
              <w:ind w:left="57" w:right="57" w:firstLine="0"/>
              <w:jc w:val="left"/>
              <w:rPr>
                <w:szCs w:val="24"/>
              </w:rPr>
            </w:pPr>
            <w:r w:rsidRPr="00761653">
              <w:rPr>
                <w:szCs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E701EB" w:rsidRPr="00265B67" w14:paraId="1FD75809" w14:textId="77777777" w:rsidTr="00F678DA">
        <w:tc>
          <w:tcPr>
            <w:tcW w:w="2376" w:type="dxa"/>
            <w:vMerge/>
          </w:tcPr>
          <w:p w14:paraId="30D54D32" w14:textId="77777777" w:rsidR="00E701EB" w:rsidRPr="00761653" w:rsidRDefault="00E701EB" w:rsidP="00BB0CE9">
            <w:pPr>
              <w:spacing w:line="240" w:lineRule="auto"/>
              <w:ind w:left="57" w:right="57" w:firstLine="0"/>
              <w:rPr>
                <w:szCs w:val="24"/>
              </w:rPr>
            </w:pPr>
          </w:p>
        </w:tc>
        <w:tc>
          <w:tcPr>
            <w:tcW w:w="2835" w:type="dxa"/>
          </w:tcPr>
          <w:p w14:paraId="01FF4E03" w14:textId="77777777" w:rsidR="00E701EB" w:rsidRPr="00761653" w:rsidRDefault="00E701EB" w:rsidP="00BB0CE9">
            <w:pPr>
              <w:spacing w:line="240" w:lineRule="auto"/>
              <w:ind w:left="57" w:right="57" w:firstLine="0"/>
              <w:jc w:val="left"/>
              <w:rPr>
                <w:szCs w:val="24"/>
              </w:rPr>
            </w:pPr>
            <w:r w:rsidRPr="00761653">
              <w:rPr>
                <w:szCs w:val="24"/>
              </w:rPr>
              <w:t>Цефтаролин</w:t>
            </w:r>
          </w:p>
        </w:tc>
        <w:tc>
          <w:tcPr>
            <w:tcW w:w="4395" w:type="dxa"/>
          </w:tcPr>
          <w:p w14:paraId="3A606A35" w14:textId="77777777" w:rsidR="00E701EB" w:rsidRPr="00761653" w:rsidRDefault="00E701EB" w:rsidP="00BB0CE9">
            <w:pPr>
              <w:spacing w:line="240" w:lineRule="auto"/>
              <w:ind w:left="57" w:right="57" w:firstLine="0"/>
              <w:jc w:val="left"/>
              <w:rPr>
                <w:szCs w:val="24"/>
              </w:rPr>
            </w:pPr>
            <w:r w:rsidRPr="00761653">
              <w:rPr>
                <w:szCs w:val="24"/>
              </w:rPr>
              <w:t>600 мг каждые 12 часов, инфузия в течение 5-60 минут</w:t>
            </w:r>
          </w:p>
        </w:tc>
      </w:tr>
      <w:tr w:rsidR="00E701EB" w:rsidRPr="00265B67" w14:paraId="6A5DE969" w14:textId="77777777" w:rsidTr="00F678DA">
        <w:tc>
          <w:tcPr>
            <w:tcW w:w="2376" w:type="dxa"/>
          </w:tcPr>
          <w:p w14:paraId="23592784" w14:textId="77777777" w:rsidR="00E701EB" w:rsidRPr="00761653" w:rsidRDefault="00E701EB" w:rsidP="00BB0CE9">
            <w:pPr>
              <w:spacing w:line="240" w:lineRule="auto"/>
              <w:ind w:left="57" w:right="57" w:firstLine="0"/>
              <w:jc w:val="left"/>
              <w:rPr>
                <w:szCs w:val="24"/>
              </w:rPr>
            </w:pPr>
            <w:r w:rsidRPr="00761653">
              <w:rPr>
                <w:i/>
                <w:szCs w:val="24"/>
              </w:rPr>
              <w:t xml:space="preserve">E. faecium, </w:t>
            </w:r>
            <w:r w:rsidRPr="00761653">
              <w:rPr>
                <w:szCs w:val="24"/>
              </w:rPr>
              <w:t>чувствительные к ванкомицину</w:t>
            </w:r>
          </w:p>
        </w:tc>
        <w:tc>
          <w:tcPr>
            <w:tcW w:w="2835" w:type="dxa"/>
          </w:tcPr>
          <w:p w14:paraId="2E4DA90E" w14:textId="77777777" w:rsidR="00E701EB" w:rsidRPr="00761653" w:rsidRDefault="00E701EB" w:rsidP="00BB0CE9">
            <w:pPr>
              <w:spacing w:line="240" w:lineRule="auto"/>
              <w:ind w:left="57" w:right="57" w:firstLine="0"/>
              <w:jc w:val="left"/>
              <w:rPr>
                <w:szCs w:val="24"/>
              </w:rPr>
            </w:pPr>
            <w:r w:rsidRPr="00761653">
              <w:rPr>
                <w:szCs w:val="24"/>
              </w:rPr>
              <w:t>Ванкомицин</w:t>
            </w:r>
          </w:p>
        </w:tc>
        <w:tc>
          <w:tcPr>
            <w:tcW w:w="4395" w:type="dxa"/>
          </w:tcPr>
          <w:p w14:paraId="745B371A" w14:textId="77777777" w:rsidR="00E701EB" w:rsidRPr="00761653" w:rsidRDefault="00E701EB" w:rsidP="00BB0CE9">
            <w:pPr>
              <w:spacing w:line="240" w:lineRule="auto"/>
              <w:ind w:left="57" w:right="57" w:firstLine="0"/>
              <w:jc w:val="left"/>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E701EB" w:rsidRPr="00265B67" w14:paraId="3B9DEE65" w14:textId="77777777" w:rsidTr="00F678DA">
        <w:tc>
          <w:tcPr>
            <w:tcW w:w="2376" w:type="dxa"/>
            <w:vMerge w:val="restart"/>
          </w:tcPr>
          <w:p w14:paraId="2FD062D9" w14:textId="77777777" w:rsidR="00E701EB" w:rsidRPr="00761653" w:rsidRDefault="00E701EB" w:rsidP="00BB0CE9">
            <w:pPr>
              <w:spacing w:line="240" w:lineRule="auto"/>
              <w:ind w:left="57" w:right="57" w:firstLine="0"/>
              <w:jc w:val="left"/>
              <w:rPr>
                <w:szCs w:val="24"/>
              </w:rPr>
            </w:pPr>
            <w:r w:rsidRPr="00761653">
              <w:rPr>
                <w:i/>
                <w:szCs w:val="24"/>
              </w:rPr>
              <w:t>E.faecium,</w:t>
            </w:r>
            <w:r w:rsidRPr="00761653">
              <w:rPr>
                <w:szCs w:val="24"/>
              </w:rPr>
              <w:t xml:space="preserve"> устойчивые к ванкомицину</w:t>
            </w:r>
          </w:p>
        </w:tc>
        <w:tc>
          <w:tcPr>
            <w:tcW w:w="2835" w:type="dxa"/>
          </w:tcPr>
          <w:p w14:paraId="686CE26A" w14:textId="77777777" w:rsidR="00E701EB" w:rsidRPr="00761653" w:rsidRDefault="00E701EB" w:rsidP="00BB0CE9">
            <w:pPr>
              <w:spacing w:line="240" w:lineRule="auto"/>
              <w:ind w:left="57" w:right="57" w:firstLine="0"/>
              <w:jc w:val="left"/>
              <w:rPr>
                <w:szCs w:val="24"/>
              </w:rPr>
            </w:pPr>
            <w:r w:rsidRPr="00761653">
              <w:rPr>
                <w:szCs w:val="24"/>
              </w:rPr>
              <w:t>Даптомицин</w:t>
            </w:r>
          </w:p>
        </w:tc>
        <w:tc>
          <w:tcPr>
            <w:tcW w:w="4395" w:type="dxa"/>
          </w:tcPr>
          <w:p w14:paraId="3436F691" w14:textId="77777777" w:rsidR="00E701EB" w:rsidRPr="00761653" w:rsidRDefault="00E701EB" w:rsidP="00BB0CE9">
            <w:pPr>
              <w:spacing w:line="240" w:lineRule="auto"/>
              <w:ind w:left="57" w:right="57" w:firstLine="0"/>
              <w:jc w:val="left"/>
              <w:rPr>
                <w:szCs w:val="24"/>
              </w:rPr>
            </w:pPr>
            <w:r w:rsidRPr="00761653">
              <w:rPr>
                <w:szCs w:val="24"/>
              </w:rPr>
              <w:t>10-12 мг/кг каждые 24 часа, инфузия в течение 30 мин</w:t>
            </w:r>
          </w:p>
        </w:tc>
      </w:tr>
      <w:tr w:rsidR="00E701EB" w:rsidRPr="00975FC1" w14:paraId="5ECC232B" w14:textId="77777777" w:rsidTr="00F678DA">
        <w:tc>
          <w:tcPr>
            <w:tcW w:w="2376" w:type="dxa"/>
            <w:vMerge/>
          </w:tcPr>
          <w:p w14:paraId="34CF6ABD" w14:textId="77777777" w:rsidR="00E701EB" w:rsidRPr="00761653" w:rsidRDefault="00E701EB" w:rsidP="00BB0CE9">
            <w:pPr>
              <w:spacing w:line="240" w:lineRule="auto"/>
              <w:ind w:left="57" w:right="57" w:firstLine="0"/>
              <w:jc w:val="left"/>
              <w:rPr>
                <w:szCs w:val="24"/>
              </w:rPr>
            </w:pPr>
          </w:p>
        </w:tc>
        <w:tc>
          <w:tcPr>
            <w:tcW w:w="2835" w:type="dxa"/>
          </w:tcPr>
          <w:p w14:paraId="143EAA88" w14:textId="77777777" w:rsidR="00E701EB" w:rsidRPr="00761653" w:rsidRDefault="00E701EB" w:rsidP="00BB0CE9">
            <w:pPr>
              <w:spacing w:line="240" w:lineRule="auto"/>
              <w:ind w:left="57" w:right="57" w:firstLine="0"/>
              <w:jc w:val="left"/>
              <w:rPr>
                <w:szCs w:val="24"/>
              </w:rPr>
            </w:pPr>
            <w:r w:rsidRPr="00761653">
              <w:rPr>
                <w:szCs w:val="24"/>
              </w:rPr>
              <w:t>Линезолид</w:t>
            </w:r>
          </w:p>
        </w:tc>
        <w:tc>
          <w:tcPr>
            <w:tcW w:w="4395" w:type="dxa"/>
          </w:tcPr>
          <w:p w14:paraId="4320DD07" w14:textId="77777777" w:rsidR="00E701EB" w:rsidRPr="00761653" w:rsidRDefault="00E701EB" w:rsidP="00BB0CE9">
            <w:pPr>
              <w:spacing w:line="240" w:lineRule="auto"/>
              <w:ind w:left="57" w:right="57" w:firstLine="0"/>
              <w:jc w:val="left"/>
              <w:rPr>
                <w:szCs w:val="24"/>
              </w:rPr>
            </w:pPr>
            <w:r w:rsidRPr="00761653">
              <w:rPr>
                <w:szCs w:val="24"/>
              </w:rPr>
              <w:t>600 мг каждые 12 часов, в/в или внутрь (следует применять при инфекциях, вызванных штаммами с МПК даптомицина &gt; 4 мкг/мл)</w:t>
            </w:r>
          </w:p>
        </w:tc>
      </w:tr>
      <w:tr w:rsidR="00E701EB" w:rsidRPr="00975FC1" w14:paraId="40EE4A8F" w14:textId="77777777" w:rsidTr="00F678DA">
        <w:tc>
          <w:tcPr>
            <w:tcW w:w="2376" w:type="dxa"/>
            <w:vMerge/>
          </w:tcPr>
          <w:p w14:paraId="586E095A" w14:textId="77777777" w:rsidR="00E701EB" w:rsidRPr="00761653" w:rsidRDefault="00E701EB" w:rsidP="00BB0CE9">
            <w:pPr>
              <w:spacing w:line="240" w:lineRule="auto"/>
              <w:ind w:left="57" w:right="57" w:firstLine="0"/>
              <w:jc w:val="left"/>
              <w:rPr>
                <w:szCs w:val="24"/>
              </w:rPr>
            </w:pPr>
          </w:p>
        </w:tc>
        <w:tc>
          <w:tcPr>
            <w:tcW w:w="2835" w:type="dxa"/>
          </w:tcPr>
          <w:p w14:paraId="1069AEA5" w14:textId="77777777" w:rsidR="00E701EB" w:rsidRPr="00761653" w:rsidRDefault="00E701EB" w:rsidP="00BB0CE9">
            <w:pPr>
              <w:spacing w:line="240" w:lineRule="auto"/>
              <w:ind w:left="57" w:right="57" w:firstLine="0"/>
              <w:jc w:val="left"/>
              <w:rPr>
                <w:szCs w:val="24"/>
              </w:rPr>
            </w:pPr>
            <w:r w:rsidRPr="00761653">
              <w:rPr>
                <w:szCs w:val="24"/>
              </w:rPr>
              <w:t>Тедизолид</w:t>
            </w:r>
          </w:p>
        </w:tc>
        <w:tc>
          <w:tcPr>
            <w:tcW w:w="4395" w:type="dxa"/>
          </w:tcPr>
          <w:p w14:paraId="415DA777" w14:textId="77777777" w:rsidR="00E701EB" w:rsidRPr="00761653" w:rsidRDefault="00E701EB" w:rsidP="00BB0CE9">
            <w:pPr>
              <w:spacing w:line="240" w:lineRule="auto"/>
              <w:ind w:left="57" w:right="57" w:firstLine="0"/>
              <w:jc w:val="left"/>
              <w:rPr>
                <w:szCs w:val="24"/>
              </w:rPr>
            </w:pPr>
            <w:r w:rsidRPr="00761653">
              <w:rPr>
                <w:szCs w:val="24"/>
              </w:rPr>
              <w:t>200 мг каждые 24 часа, внутрь или в/в инфузия в течение 1 часа (не применяют в лечении инфекций кровотока и пневмонии)</w:t>
            </w:r>
          </w:p>
        </w:tc>
      </w:tr>
      <w:tr w:rsidR="00E701EB" w:rsidRPr="00265B67" w14:paraId="285AF003" w14:textId="77777777" w:rsidTr="00F678DA">
        <w:tc>
          <w:tcPr>
            <w:tcW w:w="2376" w:type="dxa"/>
            <w:vMerge/>
          </w:tcPr>
          <w:p w14:paraId="10AF30FC" w14:textId="77777777" w:rsidR="00E701EB" w:rsidRPr="00761653" w:rsidRDefault="00E701EB" w:rsidP="00BB0CE9">
            <w:pPr>
              <w:spacing w:line="240" w:lineRule="auto"/>
              <w:ind w:left="57" w:right="57" w:firstLine="0"/>
              <w:jc w:val="left"/>
              <w:rPr>
                <w:szCs w:val="24"/>
              </w:rPr>
            </w:pPr>
          </w:p>
        </w:tc>
        <w:tc>
          <w:tcPr>
            <w:tcW w:w="2835" w:type="dxa"/>
          </w:tcPr>
          <w:p w14:paraId="2BF6EFA4" w14:textId="77777777" w:rsidR="00E701EB" w:rsidRPr="00761653" w:rsidRDefault="00E701EB" w:rsidP="00BB0CE9">
            <w:pPr>
              <w:spacing w:line="240" w:lineRule="auto"/>
              <w:ind w:left="57" w:right="57" w:firstLine="0"/>
              <w:jc w:val="left"/>
              <w:rPr>
                <w:szCs w:val="24"/>
              </w:rPr>
            </w:pPr>
            <w:r w:rsidRPr="00761653">
              <w:rPr>
                <w:szCs w:val="24"/>
              </w:rPr>
              <w:t>Тигециклин</w:t>
            </w:r>
          </w:p>
        </w:tc>
        <w:tc>
          <w:tcPr>
            <w:tcW w:w="4395" w:type="dxa"/>
          </w:tcPr>
          <w:p w14:paraId="3B5433FB" w14:textId="77777777" w:rsidR="00E701EB" w:rsidRPr="00761653" w:rsidRDefault="00E701EB" w:rsidP="00BB0CE9">
            <w:pPr>
              <w:spacing w:line="240" w:lineRule="auto"/>
              <w:ind w:left="57" w:right="57" w:firstLine="0"/>
              <w:jc w:val="left"/>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43B67609" w14:textId="77777777" w:rsidR="00E701EB" w:rsidRDefault="00E701EB" w:rsidP="00E701EB">
      <w:pPr>
        <w:widowControl w:val="0"/>
        <w:autoSpaceDE w:val="0"/>
        <w:autoSpaceDN w:val="0"/>
        <w:adjustRightInd w:val="0"/>
        <w:ind w:right="49"/>
        <w:contextualSpacing/>
        <w:rPr>
          <w:b/>
          <w:bCs/>
          <w:iCs/>
        </w:rPr>
      </w:pPr>
    </w:p>
    <w:p w14:paraId="49DB1408" w14:textId="77777777" w:rsidR="00E701EB" w:rsidRPr="00761653" w:rsidRDefault="00E701EB" w:rsidP="00E701EB">
      <w:pPr>
        <w:widowControl w:val="0"/>
        <w:autoSpaceDE w:val="0"/>
        <w:autoSpaceDN w:val="0"/>
        <w:adjustRightInd w:val="0"/>
        <w:ind w:left="709" w:right="49"/>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749C4BCC" w14:textId="77777777" w:rsidR="00E701EB" w:rsidRPr="00284D51" w:rsidRDefault="00E701EB" w:rsidP="00E701EB">
      <w:pPr>
        <w:widowControl w:val="0"/>
        <w:autoSpaceDE w:val="0"/>
        <w:autoSpaceDN w:val="0"/>
        <w:adjustRightInd w:val="0"/>
        <w:ind w:right="49"/>
        <w:contextualSpacing/>
        <w:rPr>
          <w:i/>
          <w:iCs/>
        </w:rPr>
      </w:pPr>
      <w:r w:rsidRPr="00284D51">
        <w:rPr>
          <w:i/>
          <w:iCs/>
        </w:rPr>
        <w:t xml:space="preserve">Listeria monocytogenes </w:t>
      </w:r>
    </w:p>
    <w:p w14:paraId="2B14C998" w14:textId="09DF0F1E" w:rsidR="00E701EB" w:rsidRPr="00761653" w:rsidRDefault="00E701EB" w:rsidP="00E701EB">
      <w:pPr>
        <w:widowControl w:val="0"/>
        <w:autoSpaceDE w:val="0"/>
        <w:autoSpaceDN w:val="0"/>
        <w:adjustRightInd w:val="0"/>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9D2301">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[65]","plainTextFormattedCitation":"[65]","previouslyFormattedCitation":"[65]"},"properties":{"noteIndex":0},"schema":"https://github.com/citation-style-language/schema/raw/master/csl-citation.json"}</w:instrText>
      </w:r>
      <w:r>
        <w:fldChar w:fldCharType="separate"/>
      </w:r>
      <w:r w:rsidRPr="00E701EB">
        <w:rPr>
          <w:noProof/>
        </w:rPr>
        <w:t>[65]</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5786A90E" w14:textId="77777777" w:rsidR="00E701EB" w:rsidRPr="00284D51" w:rsidRDefault="00E701EB" w:rsidP="00E701EB">
      <w:pPr>
        <w:widowControl w:val="0"/>
        <w:autoSpaceDE w:val="0"/>
        <w:autoSpaceDN w:val="0"/>
        <w:adjustRightInd w:val="0"/>
        <w:ind w:right="49"/>
        <w:contextualSpacing/>
        <w:rPr>
          <w:bCs/>
          <w:i/>
        </w:rPr>
      </w:pPr>
      <w:r w:rsidRPr="00284D51">
        <w:rPr>
          <w:bCs/>
          <w:i/>
        </w:rPr>
        <w:t xml:space="preserve">Legionella pneumophila </w:t>
      </w:r>
    </w:p>
    <w:p w14:paraId="641059F2" w14:textId="77777777" w:rsidR="00E701EB" w:rsidRPr="00761653" w:rsidRDefault="00E701EB" w:rsidP="00E701EB">
      <w:pPr>
        <w:ind w:firstLine="708"/>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62578D47" w14:textId="77777777" w:rsidR="00E701EB" w:rsidRPr="00284D51" w:rsidRDefault="00E701EB" w:rsidP="00E701EB">
      <w:pPr>
        <w:widowControl w:val="0"/>
        <w:autoSpaceDE w:val="0"/>
        <w:autoSpaceDN w:val="0"/>
        <w:adjustRightInd w:val="0"/>
        <w:ind w:right="49"/>
        <w:contextualSpacing/>
        <w:rPr>
          <w:i/>
          <w:iCs/>
        </w:rPr>
      </w:pPr>
      <w:r w:rsidRPr="00284D51">
        <w:rPr>
          <w:i/>
          <w:iCs/>
        </w:rPr>
        <w:t xml:space="preserve">Clostridioides difficile </w:t>
      </w:r>
    </w:p>
    <w:p w14:paraId="53D3BA01" w14:textId="5456C39A" w:rsidR="00E701EB" w:rsidRPr="00761653" w:rsidRDefault="00E701EB" w:rsidP="00E701EB">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9D2301">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[66]","plainTextFormattedCitation":"[66]","previouslyFormattedCitation":"[66]"},"properties":{"noteIndex":0},"schema":"https://github.com/citation-style-language/schema/raw/master/csl-citation.json"}</w:instrText>
      </w:r>
      <w:r>
        <w:fldChar w:fldCharType="separate"/>
      </w:r>
      <w:r w:rsidRPr="00E701EB">
        <w:rPr>
          <w:noProof/>
        </w:rPr>
        <w:t>[66]</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9D2301">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[64]","plainTextFormattedCitation":"[64]","previouslyFormattedCitation":"[64]"},"properties":{"noteIndex":0},"schema":"https://github.com/citation-style-language/schema/raw/master/csl-citation.json"}</w:instrText>
      </w:r>
      <w:r>
        <w:fldChar w:fldCharType="separate"/>
      </w:r>
      <w:r w:rsidRPr="00E701EB">
        <w:rPr>
          <w:noProof/>
        </w:rPr>
        <w:t>[64]</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7C9390B3" w14:textId="77777777" w:rsidR="00E701EB" w:rsidRDefault="00E701EB" w:rsidP="00E701EB">
      <w:pPr>
        <w:widowControl w:val="0"/>
        <w:tabs>
          <w:tab w:val="left" w:pos="317"/>
          <w:tab w:val="left" w:pos="8715"/>
        </w:tabs>
        <w:autoSpaceDE w:val="0"/>
        <w:autoSpaceDN w:val="0"/>
        <w:adjustRightInd w:val="0"/>
        <w:ind w:right="49"/>
        <w:contextualSpacing/>
        <w:rPr>
          <w:b/>
          <w:iCs/>
        </w:rPr>
      </w:pPr>
    </w:p>
    <w:p w14:paraId="44232926" w14:textId="77777777" w:rsidR="00E701EB" w:rsidRPr="00284D51" w:rsidRDefault="00E701EB" w:rsidP="00E701EB">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13EE760B" w14:textId="77777777" w:rsidR="00E701EB" w:rsidRPr="00284D51" w:rsidRDefault="00E701EB" w:rsidP="00E701EB">
      <w:pPr>
        <w:widowControl w:val="0"/>
        <w:tabs>
          <w:tab w:val="left" w:pos="0"/>
        </w:tabs>
        <w:autoSpaceDE w:val="0"/>
        <w:autoSpaceDN w:val="0"/>
        <w:adjustRightInd w:val="0"/>
        <w:ind w:right="49"/>
        <w:contextualSpacing/>
        <w:rPr>
          <w:bCs/>
          <w:i/>
          <w:iCs/>
        </w:rPr>
      </w:pPr>
      <w:r w:rsidRPr="00284D51">
        <w:rPr>
          <w:bCs/>
          <w:i/>
          <w:iCs/>
        </w:rPr>
        <w:t>Мукозит. Гингивит</w:t>
      </w:r>
    </w:p>
    <w:p w14:paraId="3E33324D" w14:textId="77777777" w:rsidR="00E701EB" w:rsidRPr="00761653" w:rsidRDefault="00E701EB" w:rsidP="00E701EB">
      <w:pPr>
        <w:widowControl w:val="0"/>
        <w:tabs>
          <w:tab w:val="left" w:pos="0"/>
        </w:tabs>
        <w:autoSpaceDE w:val="0"/>
        <w:autoSpaceDN w:val="0"/>
        <w:adjustRightInd w:val="0"/>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4D1D978D" w14:textId="77777777" w:rsidR="00E701EB" w:rsidRPr="00284D51" w:rsidRDefault="00E701EB" w:rsidP="00E701EB">
      <w:pPr>
        <w:widowControl w:val="0"/>
        <w:tabs>
          <w:tab w:val="left" w:pos="0"/>
        </w:tabs>
        <w:autoSpaceDE w:val="0"/>
        <w:autoSpaceDN w:val="0"/>
        <w:adjustRightInd w:val="0"/>
        <w:ind w:right="49"/>
        <w:contextualSpacing/>
        <w:rPr>
          <w:bCs/>
          <w:i/>
          <w:iCs/>
        </w:rPr>
      </w:pPr>
      <w:r w:rsidRPr="00284D51">
        <w:rPr>
          <w:bCs/>
          <w:i/>
          <w:iCs/>
        </w:rPr>
        <w:t>Пневмония</w:t>
      </w:r>
    </w:p>
    <w:p w14:paraId="034BE56D" w14:textId="77777777" w:rsidR="00E701EB" w:rsidRPr="00761653" w:rsidRDefault="00E701EB" w:rsidP="00E701EB">
      <w:pPr>
        <w:widowControl w:val="0"/>
        <w:tabs>
          <w:tab w:val="left" w:pos="0"/>
        </w:tabs>
        <w:autoSpaceDE w:val="0"/>
        <w:autoSpaceDN w:val="0"/>
        <w:adjustRightInd w:val="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11AD3AFA" w14:textId="77777777" w:rsidR="00E701EB" w:rsidRPr="00284D51" w:rsidRDefault="00E701EB" w:rsidP="00E701EB">
      <w:pPr>
        <w:widowControl w:val="0"/>
        <w:autoSpaceDE w:val="0"/>
        <w:autoSpaceDN w:val="0"/>
        <w:adjustRightInd w:val="0"/>
        <w:ind w:right="49"/>
        <w:contextualSpacing/>
        <w:rPr>
          <w:bCs/>
          <w:i/>
        </w:rPr>
      </w:pPr>
      <w:r w:rsidRPr="00284D51">
        <w:rPr>
          <w:bCs/>
          <w:i/>
        </w:rPr>
        <w:t>Инфекция перианальной области (парапроктит, обострение геморроя и другие)</w:t>
      </w:r>
    </w:p>
    <w:p w14:paraId="3DBC3B06" w14:textId="77777777" w:rsidR="00E701EB" w:rsidRPr="00761653" w:rsidRDefault="00E701EB" w:rsidP="00E701EB">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79313A7B" w14:textId="77777777" w:rsidR="00E701EB" w:rsidRDefault="00E701EB" w:rsidP="00E701EB">
      <w:pPr>
        <w:widowControl w:val="0"/>
        <w:autoSpaceDE w:val="0"/>
        <w:autoSpaceDN w:val="0"/>
        <w:adjustRightInd w:val="0"/>
        <w:ind w:right="49"/>
        <w:contextualSpacing/>
        <w:rPr>
          <w:b/>
          <w:bCs/>
        </w:rPr>
      </w:pPr>
    </w:p>
    <w:p w14:paraId="709D70B3" w14:textId="77777777" w:rsidR="00E701EB" w:rsidRPr="00284D51" w:rsidRDefault="00E701EB" w:rsidP="00E701EB">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62F97225" w14:textId="77777777" w:rsidR="00E701EB" w:rsidRPr="00761653" w:rsidRDefault="00E701EB" w:rsidP="00E701EB">
      <w:pPr>
        <w:widowControl w:val="0"/>
        <w:autoSpaceDE w:val="0"/>
        <w:autoSpaceDN w:val="0"/>
        <w:adjustRightInd w:val="0"/>
        <w:ind w:right="4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169CDDAB" w14:textId="77777777" w:rsidR="00E701EB" w:rsidRPr="00761653" w:rsidRDefault="00E701EB" w:rsidP="00E701EB">
      <w:pPr>
        <w:widowControl w:val="0"/>
        <w:autoSpaceDE w:val="0"/>
        <w:autoSpaceDN w:val="0"/>
        <w:adjustRightInd w:val="0"/>
        <w:ind w:right="4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1AF0B600" w14:textId="77777777" w:rsidR="00E701EB" w:rsidRDefault="00E701EB" w:rsidP="00E701EB">
      <w:pPr>
        <w:widowControl w:val="0"/>
        <w:autoSpaceDE w:val="0"/>
        <w:autoSpaceDN w:val="0"/>
        <w:adjustRightInd w:val="0"/>
        <w:ind w:right="49"/>
        <w:contextualSpacing/>
        <w:rPr>
          <w:b/>
          <w:bCs/>
        </w:rPr>
      </w:pPr>
    </w:p>
    <w:p w14:paraId="1F82DF6A" w14:textId="77777777" w:rsidR="00E701EB" w:rsidRPr="00284D51" w:rsidRDefault="00E701EB" w:rsidP="00E701EB">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14:paraId="7AC1AEEF" w14:textId="77777777" w:rsidR="00E701EB" w:rsidRDefault="00E701EB" w:rsidP="00E701EB">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73610753" w14:textId="77777777" w:rsidR="00E701EB" w:rsidRDefault="00E701EB" w:rsidP="00E701EB">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6C62E8C5" w14:textId="77777777" w:rsidR="00E701EB" w:rsidRDefault="00E701EB" w:rsidP="00E701EB">
      <w:pPr>
        <w:widowControl w:val="0"/>
        <w:autoSpaceDE w:val="0"/>
        <w:autoSpaceDN w:val="0"/>
        <w:adjustRightInd w:val="0"/>
        <w:ind w:right="49"/>
        <w:contextualSpacing/>
        <w:jc w:val="left"/>
        <w:rPr>
          <w:b/>
        </w:rPr>
      </w:pPr>
    </w:p>
    <w:p w14:paraId="2988C3E1" w14:textId="77777777" w:rsidR="00E701EB" w:rsidRPr="00284D51" w:rsidRDefault="00E701EB" w:rsidP="00E701EB">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7ECF6161" w14:textId="77777777" w:rsidR="00E701EB" w:rsidRPr="009A4DCC" w:rsidRDefault="00E701EB" w:rsidP="00E701EB">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74D7D3DA" w14:textId="77777777" w:rsidR="00E701EB" w:rsidRPr="00284D51" w:rsidRDefault="00E701EB" w:rsidP="00E701EB">
      <w:pPr>
        <w:ind w:firstLine="708"/>
        <w:rPr>
          <w:bCs/>
          <w:i/>
          <w:iCs/>
        </w:rPr>
      </w:pPr>
      <w:r w:rsidRPr="00284D51">
        <w:rPr>
          <w:bCs/>
          <w:i/>
          <w:iCs/>
        </w:rPr>
        <w:t>Клиническая картина.</w:t>
      </w:r>
    </w:p>
    <w:p w14:paraId="16E737BA" w14:textId="77777777" w:rsidR="00E701EB" w:rsidRPr="009A4DCC" w:rsidRDefault="00E701EB" w:rsidP="00E701EB">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3F5192D8" w14:textId="77777777" w:rsidR="00E701EB" w:rsidRPr="00284D51" w:rsidRDefault="00E701EB" w:rsidP="00E701EB">
      <w:pPr>
        <w:ind w:firstLine="708"/>
        <w:rPr>
          <w:bCs/>
          <w:i/>
          <w:iCs/>
        </w:rPr>
      </w:pPr>
      <w:r w:rsidRPr="00284D51">
        <w:rPr>
          <w:bCs/>
          <w:i/>
          <w:iCs/>
        </w:rPr>
        <w:t>Диагностика.</w:t>
      </w:r>
    </w:p>
    <w:p w14:paraId="377B2BC1" w14:textId="77777777" w:rsidR="00E701EB" w:rsidRPr="009A4DCC" w:rsidRDefault="00E701EB" w:rsidP="004823B9">
      <w:pPr>
        <w:pStyle w:val="aff0"/>
        <w:numPr>
          <w:ilvl w:val="0"/>
          <w:numId w:val="165"/>
        </w:numPr>
      </w:pPr>
      <w:r w:rsidRPr="009A4DCC">
        <w:t>Осмотр колопроктолога (первичный и повторно в динамике)</w:t>
      </w:r>
    </w:p>
    <w:p w14:paraId="0B4A694D" w14:textId="77777777" w:rsidR="00E701EB" w:rsidRPr="009A4DCC" w:rsidRDefault="00E701EB" w:rsidP="004823B9">
      <w:pPr>
        <w:pStyle w:val="aff0"/>
        <w:numPr>
          <w:ilvl w:val="0"/>
          <w:numId w:val="165"/>
        </w:numPr>
      </w:pPr>
      <w:r w:rsidRPr="009A4DCC">
        <w:t>МРТ органов малого таза.</w:t>
      </w:r>
    </w:p>
    <w:p w14:paraId="40B66ED0" w14:textId="77777777" w:rsidR="00E701EB" w:rsidRPr="009A4DCC" w:rsidRDefault="00E701EB" w:rsidP="004823B9">
      <w:pPr>
        <w:pStyle w:val="aff0"/>
        <w:numPr>
          <w:ilvl w:val="0"/>
          <w:numId w:val="165"/>
        </w:numPr>
      </w:pPr>
      <w:r>
        <w:t>КТ/СКТ</w:t>
      </w:r>
      <w:r w:rsidRPr="009A4DCC">
        <w:t xml:space="preserve"> органов малого таза</w:t>
      </w:r>
    </w:p>
    <w:p w14:paraId="31C5F21D" w14:textId="77777777" w:rsidR="00E701EB" w:rsidRPr="00AE580F" w:rsidRDefault="00E701EB" w:rsidP="004823B9">
      <w:pPr>
        <w:pStyle w:val="aff0"/>
        <w:numPr>
          <w:ilvl w:val="0"/>
          <w:numId w:val="165"/>
        </w:numPr>
      </w:pPr>
      <w:r>
        <w:t>Бактериологическое исследование</w:t>
      </w:r>
    </w:p>
    <w:p w14:paraId="11E60021" w14:textId="77777777" w:rsidR="00E701EB" w:rsidRPr="009A4DCC" w:rsidRDefault="00E701EB" w:rsidP="00E701EB">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3F9FB14E" w14:textId="77777777" w:rsidR="00E701EB" w:rsidRPr="00284D51" w:rsidRDefault="00E701EB" w:rsidP="00E701EB">
      <w:pPr>
        <w:ind w:firstLine="708"/>
        <w:rPr>
          <w:bCs/>
          <w:i/>
          <w:iCs/>
        </w:rPr>
      </w:pPr>
      <w:r w:rsidRPr="00284D51">
        <w:rPr>
          <w:bCs/>
          <w:i/>
          <w:iCs/>
        </w:rPr>
        <w:t>Лечение</w:t>
      </w:r>
    </w:p>
    <w:p w14:paraId="6C61C377" w14:textId="77777777" w:rsidR="00E701EB" w:rsidRPr="00F36465" w:rsidRDefault="00E701EB" w:rsidP="004823B9">
      <w:pPr>
        <w:pStyle w:val="aff0"/>
        <w:numPr>
          <w:ilvl w:val="0"/>
          <w:numId w:val="166"/>
        </w:numPr>
      </w:pPr>
      <w:r w:rsidRPr="00F36465">
        <w:t>Антибактериальная терапия</w:t>
      </w:r>
      <w:r>
        <w:t xml:space="preserve"> (см. выше)</w:t>
      </w:r>
    </w:p>
    <w:p w14:paraId="7D94AD07" w14:textId="77777777" w:rsidR="00E701EB" w:rsidRPr="00F22A59" w:rsidRDefault="00E701EB" w:rsidP="004823B9">
      <w:pPr>
        <w:pStyle w:val="aff0"/>
        <w:numPr>
          <w:ilvl w:val="0"/>
          <w:numId w:val="166"/>
        </w:numPr>
      </w:pPr>
      <w:r>
        <w:t>Хирургическое пособие</w:t>
      </w:r>
    </w:p>
    <w:p w14:paraId="4BBEEF09" w14:textId="77777777" w:rsidR="00E701EB" w:rsidRPr="009A4DCC" w:rsidRDefault="00E701EB" w:rsidP="00E701EB">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76E51218" w14:textId="77777777" w:rsidR="00E701EB" w:rsidRPr="009A4DCC" w:rsidRDefault="00E701EB" w:rsidP="00E701EB">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4CF41D27" w14:textId="77777777" w:rsidR="00E701EB" w:rsidRPr="009A4DCC" w:rsidRDefault="00E701EB" w:rsidP="00E701EB">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4C0F3384" w14:textId="686C9263" w:rsidR="00E701EB" w:rsidRDefault="00E701EB" w:rsidP="00E701EB">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2838CD23" w14:textId="6B443536" w:rsidR="00D82F18" w:rsidRDefault="00D82F18" w:rsidP="00E701EB">
      <w:pPr>
        <w:ind w:firstLine="708"/>
      </w:pPr>
    </w:p>
    <w:p w14:paraId="78462168" w14:textId="6A4D82CA" w:rsidR="009C645D" w:rsidRPr="00C71FF7" w:rsidRDefault="009F2E65" w:rsidP="00C71FF7">
      <w:pPr>
        <w:pStyle w:val="2"/>
        <w:rPr>
          <w:lang w:val="ru-RU"/>
        </w:rPr>
      </w:pPr>
      <w:bookmarkStart w:id="45" w:name="_Toc64501892"/>
      <w:r w:rsidRPr="00C71FF7">
        <w:rPr>
          <w:lang w:val="ru-RU"/>
        </w:rPr>
        <w:t xml:space="preserve">7.3. </w:t>
      </w:r>
      <w:r w:rsidR="009C645D" w:rsidRPr="00C71FF7">
        <w:rPr>
          <w:lang w:val="ru-RU"/>
        </w:rPr>
        <w:t>Вирусные инфекции у пациентов с гематологическими заболеваниями</w:t>
      </w:r>
      <w:bookmarkEnd w:id="45"/>
    </w:p>
    <w:p w14:paraId="05A7102A" w14:textId="77777777" w:rsidR="009C645D" w:rsidRDefault="009C645D" w:rsidP="009C645D">
      <w:pPr>
        <w:ind w:firstLine="708"/>
        <w:rPr>
          <w:rFonts w:cs="Times New Roman"/>
        </w:rPr>
      </w:pPr>
      <w:r w:rsidRPr="0028579C">
        <w:rPr>
          <w:rFonts w:cs="Times New Roman"/>
        </w:rPr>
        <w:t xml:space="preserve">Герпесвирусные инфекции диагностируют </w:t>
      </w:r>
      <w:r>
        <w:rPr>
          <w:rFonts w:cs="Times New Roman"/>
        </w:rPr>
        <w:t>чаще</w:t>
      </w:r>
      <w:r w:rsidRPr="0028579C">
        <w:rPr>
          <w:rFonts w:cs="Times New Roman"/>
        </w:rPr>
        <w:t xml:space="preserve"> всего у </w:t>
      </w:r>
      <w:r>
        <w:rPr>
          <w:rFonts w:cs="Times New Roman"/>
        </w:rPr>
        <w:t>гематологических пациентов с</w:t>
      </w:r>
      <w:r w:rsidRPr="0028579C">
        <w:rPr>
          <w:rFonts w:cs="Times New Roman"/>
        </w:rPr>
        <w:t xml:space="preserve"> лимфопролиферативными заболеваниями и у реципиентов аллогенных </w:t>
      </w:r>
      <w:r w:rsidRPr="00053026">
        <w:rPr>
          <w:rFonts w:cs="Times New Roman"/>
        </w:rPr>
        <w:t>гемопоэтических стволовых клеток</w:t>
      </w:r>
      <w:r w:rsidRPr="0028579C">
        <w:rPr>
          <w:rFonts w:cs="Times New Roman"/>
        </w:rPr>
        <w:t xml:space="preserve"> </w:t>
      </w:r>
      <w:r>
        <w:rPr>
          <w:rFonts w:cs="Times New Roman"/>
        </w:rPr>
        <w:t>(</w:t>
      </w:r>
      <w:r w:rsidRPr="0028579C">
        <w:rPr>
          <w:rFonts w:cs="Times New Roman"/>
        </w:rPr>
        <w:t>ТГСК</w:t>
      </w:r>
      <w:r>
        <w:rPr>
          <w:rFonts w:cs="Times New Roman"/>
        </w:rPr>
        <w:t>)</w:t>
      </w:r>
      <w:r w:rsidRPr="0028579C">
        <w:rPr>
          <w:rFonts w:cs="Times New Roman"/>
        </w:rPr>
        <w:t xml:space="preserve">. </w:t>
      </w:r>
      <w:r>
        <w:rPr>
          <w:rFonts w:cs="Times New Roman"/>
        </w:rP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rPr>
          <w:rFonts w:cs="Times New Roman"/>
        </w:rPr>
        <w:t>везикул</w:t>
      </w:r>
      <w:r>
        <w:rPr>
          <w:rFonts w:cs="Times New Roman"/>
        </w:rPr>
        <w:t>ы</w:t>
      </w:r>
      <w:r w:rsidRPr="0028579C">
        <w:rPr>
          <w:rFonts w:cs="Times New Roman"/>
        </w:rPr>
        <w:t>, “корочки” с везикул</w:t>
      </w:r>
      <w:r>
        <w:rPr>
          <w:rFonts w:cs="Times New Roman"/>
        </w:rPr>
        <w:t xml:space="preserve">), </w:t>
      </w:r>
      <w:r w:rsidRPr="0028579C">
        <w:rPr>
          <w:rFonts w:cs="Times New Roman"/>
        </w:rPr>
        <w:t>сыворотк</w:t>
      </w:r>
      <w:r>
        <w:rPr>
          <w:rFonts w:cs="Times New Roman"/>
        </w:rPr>
        <w:t>а</w:t>
      </w:r>
      <w:r w:rsidRPr="0028579C">
        <w:rPr>
          <w:rFonts w:cs="Times New Roman"/>
        </w:rPr>
        <w:t xml:space="preserve"> крови</w:t>
      </w:r>
      <w:r>
        <w:rPr>
          <w:rFonts w:cs="Times New Roman"/>
        </w:rPr>
        <w:t>, и др</w:t>
      </w:r>
      <w:r w:rsidRPr="0028579C">
        <w:rPr>
          <w:rFonts w:cs="Times New Roman"/>
        </w:rPr>
        <w:t>.</w:t>
      </w:r>
    </w:p>
    <w:p w14:paraId="7523D10E" w14:textId="77777777" w:rsidR="009C645D" w:rsidRDefault="009C645D" w:rsidP="009C645D">
      <w:pPr>
        <w:ind w:firstLine="708"/>
        <w:rPr>
          <w:rFonts w:cs="Times New Roman"/>
        </w:rPr>
      </w:pPr>
    </w:p>
    <w:p w14:paraId="7A17EFF5" w14:textId="77777777" w:rsidR="009C645D" w:rsidRPr="00A14D1D" w:rsidRDefault="009C645D" w:rsidP="009C645D">
      <w:pPr>
        <w:rPr>
          <w:rFonts w:cs="Times New Roman"/>
          <w:bCs/>
          <w:i/>
          <w:iCs/>
          <w:u w:val="single"/>
        </w:rPr>
      </w:pPr>
      <w:r w:rsidRPr="00A14D1D">
        <w:rPr>
          <w:rFonts w:cs="Times New Roman"/>
          <w:bCs/>
          <w:i/>
          <w:iCs/>
          <w:u w:val="single"/>
        </w:rPr>
        <w:t>Вирусы простого герпеса 1 и 2 типа (Herpes simplex virus, HSV)</w:t>
      </w:r>
    </w:p>
    <w:p w14:paraId="035D7D2C" w14:textId="225E5058" w:rsidR="009C645D" w:rsidRPr="00867D9A" w:rsidRDefault="009C645D" w:rsidP="009C645D">
      <w:pPr>
        <w:ind w:firstLine="708"/>
        <w:rPr>
          <w:rFonts w:cs="Times New Roman"/>
        </w:rPr>
      </w:pPr>
      <w:r>
        <w:rPr>
          <w:rFonts w:cs="Times New Roman"/>
        </w:rPr>
        <w:t>HSV</w:t>
      </w:r>
      <w:r w:rsidRPr="006B215F">
        <w:rPr>
          <w:rFonts w:cs="Times New Roman"/>
        </w:rPr>
        <w:t xml:space="preserve"> вызывают у </w:t>
      </w:r>
      <w:r>
        <w:rPr>
          <w:rFonts w:cs="Times New Roman"/>
        </w:rPr>
        <w:t>пациентов</w:t>
      </w:r>
      <w:r w:rsidRPr="006B215F">
        <w:rPr>
          <w:rFonts w:cs="Times New Roman"/>
        </w:rPr>
        <w:t xml:space="preserve"> гематологическими заболеваниями прежде всего </w:t>
      </w:r>
      <w:r w:rsidRPr="0028579C">
        <w:rPr>
          <w:rFonts w:cs="Times New Roman"/>
        </w:rPr>
        <w:t xml:space="preserve">повреждение слизистых оболочек (мукозиты), чаще HSV 1 тип. До 80% взрослых </w:t>
      </w:r>
      <w:r>
        <w:rPr>
          <w:rFonts w:cs="Times New Roman"/>
        </w:rPr>
        <w:t xml:space="preserve">пациентов с </w:t>
      </w:r>
      <w:r w:rsidRPr="0028579C">
        <w:rPr>
          <w:rFonts w:cs="Times New Roman"/>
        </w:rPr>
        <w:t>острыми миелоидными лейкозами (ОМЛ) являются серопозитивными</w:t>
      </w:r>
      <w:r>
        <w:rPr>
          <w:rFonts w:cs="Times New Roman"/>
        </w:rPr>
        <w:t xml:space="preserve"> по HSV</w:t>
      </w:r>
      <w:r w:rsidRPr="0028579C">
        <w:rPr>
          <w:rFonts w:cs="Times New Roman"/>
        </w:rPr>
        <w:t>. Мукозиты, вызванные HSV, являются</w:t>
      </w:r>
      <w:r>
        <w:rPr>
          <w:rFonts w:cs="Times New Roman"/>
        </w:rPr>
        <w:t>,</w:t>
      </w:r>
      <w:r w:rsidRPr="0028579C">
        <w:rPr>
          <w:rFonts w:cs="Times New Roman"/>
        </w:rPr>
        <w:t xml:space="preserve"> как правило</w:t>
      </w:r>
      <w:r>
        <w:rPr>
          <w:rFonts w:cs="Times New Roman"/>
        </w:rPr>
        <w:t>,</w:t>
      </w:r>
      <w:r w:rsidRPr="0028579C">
        <w:rPr>
          <w:rFonts w:cs="Times New Roman"/>
        </w:rPr>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rPr>
          <w:rFonts w:cs="Times New Roman"/>
        </w:rPr>
        <w:t xml:space="preserve"> пациентов ОМЛ во время ПХТ составляет 61%- 66%</w:t>
      </w:r>
      <w:r w:rsidRPr="006B215F">
        <w:rPr>
          <w:rFonts w:cs="Times New Roman"/>
        </w:rPr>
        <w:t xml:space="preserve">, среди реципиентов аллогенных ТГСК достигает 80%, из них основная доля в первые 4 недели после ТГСК. При реактивации </w:t>
      </w:r>
      <w:r>
        <w:rPr>
          <w:rFonts w:cs="Times New Roman"/>
        </w:rPr>
        <w:t>HSV</w:t>
      </w:r>
      <w:r w:rsidRPr="006B215F">
        <w:rPr>
          <w:rFonts w:cs="Times New Roman"/>
        </w:rPr>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rPr>
          <w:rFonts w:cs="Times New Roman"/>
        </w:rPr>
        <w:t>HSV</w:t>
      </w:r>
      <w:r w:rsidRPr="006B215F">
        <w:rPr>
          <w:rFonts w:cs="Times New Roman"/>
        </w:rPr>
        <w:t xml:space="preserve"> – это эзофагит (10%). К редким проявлениям </w:t>
      </w:r>
      <w:r w:rsidRPr="00867D9A">
        <w:rPr>
          <w:rFonts w:cs="Times New Roman"/>
        </w:rPr>
        <w:t xml:space="preserve">относят пневмонию (2-3% при отсутствии профилактики), гепатиты, менингит, энцефалит </w:t>
      </w:r>
      <w:r w:rsidRPr="00867D9A">
        <w:rPr>
          <w:rFonts w:cs="Times New Roman"/>
        </w:rPr>
        <w:fldChar w:fldCharType="begin" w:fldLock="1"/>
      </w:r>
      <w:r w:rsidR="005F68B6">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[67]","plainTextFormattedCitation":"[67]","previouslyFormattedCitation":"[67]"},"properties":{"noteIndex":0},"schema":"https://github.com/citation-style-language/schema/raw/master/csl-citation.json"}</w:instrText>
      </w:r>
      <w:r w:rsidRPr="00867D9A">
        <w:rPr>
          <w:rFonts w:cs="Times New Roman"/>
        </w:rPr>
        <w:fldChar w:fldCharType="separate"/>
      </w:r>
      <w:r w:rsidR="009F2E65" w:rsidRPr="009F2E65">
        <w:rPr>
          <w:rFonts w:cs="Times New Roman"/>
          <w:noProof/>
        </w:rPr>
        <w:t>[67]</w:t>
      </w:r>
      <w:r w:rsidRPr="00867D9A">
        <w:rPr>
          <w:rFonts w:cs="Times New Roman"/>
        </w:rPr>
        <w:fldChar w:fldCharType="end"/>
      </w:r>
      <w:r w:rsidRPr="00867D9A">
        <w:rPr>
          <w:rFonts w:cs="Times New Roman"/>
        </w:rPr>
        <w:t>.</w:t>
      </w:r>
    </w:p>
    <w:p w14:paraId="3497BB81" w14:textId="77777777" w:rsidR="009C645D" w:rsidRPr="00867D9A" w:rsidRDefault="009C645D" w:rsidP="009C645D">
      <w:pPr>
        <w:ind w:firstLine="708"/>
        <w:rPr>
          <w:rFonts w:cs="Times New Roman"/>
          <w:bCs/>
          <w:i/>
          <w:iCs/>
        </w:rPr>
      </w:pPr>
      <w:r w:rsidRPr="00867D9A">
        <w:rPr>
          <w:rFonts w:cs="Times New Roman"/>
          <w:bCs/>
          <w:i/>
          <w:iCs/>
        </w:rPr>
        <w:t>Диагностика</w:t>
      </w:r>
    </w:p>
    <w:p w14:paraId="3C011862" w14:textId="058F6643" w:rsidR="009C645D" w:rsidRPr="006B215F" w:rsidRDefault="009C645D" w:rsidP="009C645D">
      <w:pPr>
        <w:ind w:firstLine="708"/>
        <w:rPr>
          <w:rFonts w:cs="Times New Roman"/>
        </w:rPr>
      </w:pPr>
      <w:r w:rsidRPr="006B215F">
        <w:rPr>
          <w:rFonts w:cs="Times New Roman"/>
        </w:rPr>
        <w:t>Серологические тесты (выявление антител</w:t>
      </w:r>
      <w:r>
        <w:rPr>
          <w:rFonts w:cs="Times New Roman"/>
        </w:rPr>
        <w:t xml:space="preserve"> в крови, биологических жидкостях</w:t>
      </w:r>
      <w:r w:rsidRPr="006B215F">
        <w:rPr>
          <w:rFonts w:cs="Times New Roman"/>
        </w:rPr>
        <w:t>) проводят до индукционного курса П</w:t>
      </w:r>
      <w:r>
        <w:rPr>
          <w:rFonts w:cs="Times New Roman"/>
        </w:rPr>
        <w:t>ХТ и</w:t>
      </w:r>
      <w:r w:rsidRPr="006B215F">
        <w:rPr>
          <w:rFonts w:cs="Times New Roman"/>
        </w:rPr>
        <w:t xml:space="preserve"> перед ТГСК с целью выявдения серопозитивных пациентов</w:t>
      </w:r>
      <w:r>
        <w:rPr>
          <w:rFonts w:cs="Times New Roman"/>
        </w:rPr>
        <w:t xml:space="preserve"> </w:t>
      </w:r>
      <w:r w:rsidRPr="00867D9A">
        <w:rPr>
          <w:rFonts w:cs="Times New Roman"/>
        </w:rPr>
        <w:fldChar w:fldCharType="begin" w:fldLock="1"/>
      </w:r>
      <w:r w:rsidR="005F68B6">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[67]","plainTextFormattedCitation":"[67]","previouslyFormattedCitation":"[67]"},"properties":{"noteIndex":0},"schema":"https://github.com/citation-style-language/schema/raw/master/csl-citation.json"}</w:instrText>
      </w:r>
      <w:r w:rsidRPr="00867D9A">
        <w:rPr>
          <w:rFonts w:cs="Times New Roman"/>
        </w:rPr>
        <w:fldChar w:fldCharType="separate"/>
      </w:r>
      <w:r w:rsidR="009F2E65" w:rsidRPr="009F2E65">
        <w:rPr>
          <w:rFonts w:cs="Times New Roman"/>
          <w:noProof/>
        </w:rPr>
        <w:t>[67]</w:t>
      </w:r>
      <w:r w:rsidRPr="00867D9A">
        <w:rPr>
          <w:rFonts w:cs="Times New Roman"/>
        </w:rPr>
        <w:fldChar w:fldCharType="end"/>
      </w:r>
      <w:r w:rsidRPr="006B215F">
        <w:rPr>
          <w:rFonts w:cs="Times New Roman"/>
        </w:rPr>
        <w:t>.</w:t>
      </w:r>
    </w:p>
    <w:p w14:paraId="11113D3F" w14:textId="2B412082" w:rsidR="009C645D" w:rsidRPr="006B215F" w:rsidRDefault="009C645D" w:rsidP="009C645D">
      <w:pPr>
        <w:ind w:firstLine="708"/>
        <w:rPr>
          <w:rFonts w:cs="Times New Roman"/>
        </w:rPr>
      </w:pPr>
      <w:r w:rsidRPr="006B215F">
        <w:rPr>
          <w:rFonts w:cs="Times New Roman"/>
        </w:rPr>
        <w:t xml:space="preserve">Для диагностики инфекции необходимо выявление вирусного генома </w:t>
      </w:r>
      <w:r>
        <w:rPr>
          <w:rFonts w:cs="Times New Roman"/>
        </w:rPr>
        <w:t xml:space="preserve">при молекулярно-биологическом исследовании </w:t>
      </w:r>
      <w:r w:rsidRPr="006B215F">
        <w:rPr>
          <w:rFonts w:cs="Times New Roman"/>
        </w:rPr>
        <w:t xml:space="preserve">методом </w:t>
      </w:r>
      <w:r w:rsidRPr="0028579C">
        <w:rPr>
          <w:rFonts w:cs="Times New Roman"/>
        </w:rPr>
        <w:t>полимеразной цепной реакции (ПЦР). Исследуемые</w:t>
      </w:r>
      <w:r w:rsidRPr="006B215F">
        <w:rPr>
          <w:rFonts w:cs="Times New Roman"/>
        </w:rPr>
        <w:t xml:space="preserve"> образцы – сыворотка крови, отделяемой со слизистой ротогл</w:t>
      </w:r>
      <w:r>
        <w:rPr>
          <w:rFonts w:cs="Times New Roman"/>
        </w:rPr>
        <w:t>отки (</w:t>
      </w:r>
      <w:r w:rsidRPr="006B215F">
        <w:rPr>
          <w:rFonts w:cs="Times New Roman"/>
        </w:rPr>
        <w:t xml:space="preserve">при наличии признаков мукозита) или со слизистой пищевода, </w:t>
      </w:r>
      <w:r>
        <w:rPr>
          <w:rFonts w:cs="Times New Roman"/>
        </w:rPr>
        <w:t xml:space="preserve">аспираты и </w:t>
      </w:r>
      <w:r w:rsidRPr="006B215F">
        <w:rPr>
          <w:rFonts w:cs="Times New Roman"/>
        </w:rPr>
        <w:t>биоптаты слизистых и органов</w:t>
      </w:r>
      <w:r>
        <w:rPr>
          <w:rFonts w:cs="Times New Roman"/>
        </w:rPr>
        <w:t xml:space="preserve"> </w:t>
      </w:r>
      <w:r w:rsidRPr="00867D9A">
        <w:rPr>
          <w:rFonts w:cs="Times New Roman"/>
        </w:rPr>
        <w:fldChar w:fldCharType="begin" w:fldLock="1"/>
      </w:r>
      <w:r w:rsidR="005F68B6">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[67]","plainTextFormattedCitation":"[67]","previouslyFormattedCitation":"[67]"},"properties":{"noteIndex":0},"schema":"https://github.com/citation-style-language/schema/raw/master/csl-citation.json"}</w:instrText>
      </w:r>
      <w:r w:rsidRPr="00867D9A">
        <w:rPr>
          <w:rFonts w:cs="Times New Roman"/>
        </w:rPr>
        <w:fldChar w:fldCharType="separate"/>
      </w:r>
      <w:r w:rsidR="009F2E65" w:rsidRPr="009F2E65">
        <w:rPr>
          <w:rFonts w:cs="Times New Roman"/>
          <w:noProof/>
        </w:rPr>
        <w:t>[67]</w:t>
      </w:r>
      <w:r w:rsidRPr="00867D9A">
        <w:rPr>
          <w:rFonts w:cs="Times New Roman"/>
        </w:rPr>
        <w:fldChar w:fldCharType="end"/>
      </w:r>
      <w:r w:rsidRPr="006B215F">
        <w:rPr>
          <w:rFonts w:cs="Times New Roman"/>
        </w:rPr>
        <w:t>.</w:t>
      </w:r>
    </w:p>
    <w:p w14:paraId="5D6764F7" w14:textId="77777777" w:rsidR="009C645D" w:rsidRPr="00CA38D1" w:rsidRDefault="009C645D" w:rsidP="009C645D">
      <w:pPr>
        <w:ind w:firstLine="708"/>
        <w:rPr>
          <w:rFonts w:cs="Times New Roman"/>
          <w:bCs/>
          <w:i/>
          <w:iCs/>
        </w:rPr>
      </w:pPr>
      <w:r w:rsidRPr="00CA38D1">
        <w:rPr>
          <w:rFonts w:cs="Times New Roman"/>
          <w:bCs/>
          <w:i/>
          <w:iCs/>
        </w:rPr>
        <w:t>Лечение</w:t>
      </w:r>
    </w:p>
    <w:p w14:paraId="629931B8" w14:textId="29182DA6" w:rsidR="009C645D" w:rsidRPr="006B215F" w:rsidRDefault="009C645D" w:rsidP="009C645D">
      <w:pPr>
        <w:ind w:firstLine="708"/>
        <w:rPr>
          <w:rFonts w:cs="Times New Roman"/>
        </w:rPr>
      </w:pPr>
      <w:r w:rsidRPr="006B215F">
        <w:rPr>
          <w:rFonts w:cs="Times New Roman"/>
        </w:rPr>
        <w:t>Назначают ацикловир в дозе 250 мг/м</w:t>
      </w:r>
      <w:r w:rsidRPr="00CA38D1">
        <w:rPr>
          <w:rFonts w:cs="Times New Roman"/>
          <w:vertAlign w:val="superscript"/>
        </w:rPr>
        <w:t>2</w:t>
      </w:r>
      <w:r w:rsidRPr="006B215F">
        <w:rPr>
          <w:rFonts w:cs="Times New Roman"/>
        </w:rPr>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rFonts w:cs="Times New Roman"/>
          <w:vertAlign w:val="superscript"/>
        </w:rPr>
        <w:t xml:space="preserve">2 </w:t>
      </w:r>
      <w:r w:rsidRPr="006B215F">
        <w:rPr>
          <w:rFonts w:cs="Times New Roman"/>
        </w:rPr>
        <w:t>или 10 мг/кг каждые 8 часов в течение 14-21 дня</w:t>
      </w:r>
      <w:r>
        <w:rPr>
          <w:rFonts w:cs="Times New Roman"/>
        </w:rPr>
        <w:t xml:space="preserve"> </w:t>
      </w:r>
      <w:r w:rsidRPr="00867D9A">
        <w:rPr>
          <w:rFonts w:cs="Times New Roman"/>
        </w:rPr>
        <w:fldChar w:fldCharType="begin" w:fldLock="1"/>
      </w:r>
      <w:r w:rsidR="005F68B6">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[67]","plainTextFormattedCitation":"[67]","previouslyFormattedCitation":"[67]"},"properties":{"noteIndex":0},"schema":"https://github.com/citation-style-language/schema/raw/master/csl-citation.json"}</w:instrText>
      </w:r>
      <w:r w:rsidRPr="00867D9A">
        <w:rPr>
          <w:rFonts w:cs="Times New Roman"/>
        </w:rPr>
        <w:fldChar w:fldCharType="separate"/>
      </w:r>
      <w:r w:rsidR="009F2E65" w:rsidRPr="009F2E65">
        <w:rPr>
          <w:rFonts w:cs="Times New Roman"/>
          <w:noProof/>
        </w:rPr>
        <w:t>[67]</w:t>
      </w:r>
      <w:r w:rsidRPr="00867D9A">
        <w:rPr>
          <w:rFonts w:cs="Times New Roman"/>
        </w:rPr>
        <w:fldChar w:fldCharType="end"/>
      </w:r>
      <w:r w:rsidRPr="006B215F">
        <w:rPr>
          <w:rFonts w:cs="Times New Roman"/>
        </w:rPr>
        <w:t>.</w:t>
      </w:r>
    </w:p>
    <w:p w14:paraId="2A153F74" w14:textId="36CB4156" w:rsidR="009C645D" w:rsidRDefault="009C645D" w:rsidP="009C645D">
      <w:pPr>
        <w:ind w:firstLine="708"/>
        <w:rPr>
          <w:rFonts w:cs="Times New Roman"/>
        </w:rPr>
      </w:pPr>
      <w:r w:rsidRPr="006B215F">
        <w:rPr>
          <w:rFonts w:cs="Times New Roman"/>
        </w:rPr>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rPr>
          <w:rFonts w:cs="Times New Roman"/>
        </w:rPr>
        <w:t>HSV.</w:t>
      </w:r>
      <w:r w:rsidRPr="006B215F">
        <w:rPr>
          <w:rFonts w:cs="Times New Roman"/>
        </w:rPr>
        <w:t xml:space="preserve"> В этих случаях назначают фоскарнет внутривенно 60 м</w:t>
      </w:r>
      <w:r>
        <w:rPr>
          <w:rFonts w:cs="Times New Roman"/>
        </w:rPr>
        <w:t>г/кг каждые 12 час или 40 мг/кг</w:t>
      </w:r>
      <w:r w:rsidRPr="006B215F">
        <w:rPr>
          <w:rFonts w:cs="Times New Roman"/>
        </w:rPr>
        <w:t xml:space="preserve"> каждые 8 час в течение 7-21 дня или до ликвидации симптомов инфекции</w:t>
      </w:r>
      <w:r>
        <w:rPr>
          <w:rFonts w:cs="Times New Roman"/>
        </w:rPr>
        <w:t xml:space="preserve"> </w:t>
      </w:r>
      <w:r w:rsidRPr="00867D9A">
        <w:rPr>
          <w:rFonts w:cs="Times New Roman"/>
        </w:rPr>
        <w:fldChar w:fldCharType="begin" w:fldLock="1"/>
      </w:r>
      <w:r w:rsidR="005F68B6">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[67]","plainTextFormattedCitation":"[67]","previouslyFormattedCitation":"[67]"},"properties":{"noteIndex":0},"schema":"https://github.com/citation-style-language/schema/raw/master/csl-citation.json"}</w:instrText>
      </w:r>
      <w:r w:rsidRPr="00867D9A">
        <w:rPr>
          <w:rFonts w:cs="Times New Roman"/>
        </w:rPr>
        <w:fldChar w:fldCharType="separate"/>
      </w:r>
      <w:r w:rsidR="009F2E65" w:rsidRPr="009F2E65">
        <w:rPr>
          <w:rFonts w:cs="Times New Roman"/>
          <w:noProof/>
        </w:rPr>
        <w:t>[67]</w:t>
      </w:r>
      <w:r w:rsidRPr="00867D9A">
        <w:rPr>
          <w:rFonts w:cs="Times New Roman"/>
        </w:rPr>
        <w:fldChar w:fldCharType="end"/>
      </w:r>
      <w:r w:rsidRPr="006B215F">
        <w:rPr>
          <w:rFonts w:cs="Times New Roman"/>
        </w:rPr>
        <w:t>.</w:t>
      </w:r>
    </w:p>
    <w:p w14:paraId="0C30164B" w14:textId="77777777" w:rsidR="009C645D" w:rsidRPr="006B215F" w:rsidRDefault="009C645D" w:rsidP="009C645D">
      <w:pPr>
        <w:ind w:firstLine="708"/>
        <w:rPr>
          <w:rFonts w:cs="Times New Roman"/>
        </w:rPr>
      </w:pPr>
    </w:p>
    <w:p w14:paraId="2BD3E3DC" w14:textId="77777777" w:rsidR="009C645D" w:rsidRPr="00861C01" w:rsidRDefault="009C645D" w:rsidP="009C645D">
      <w:pPr>
        <w:rPr>
          <w:rFonts w:cs="Times New Roman"/>
          <w:bCs/>
          <w:i/>
          <w:iCs/>
          <w:u w:val="single"/>
        </w:rPr>
      </w:pPr>
      <w:r w:rsidRPr="00861C01">
        <w:rPr>
          <w:rFonts w:cs="Times New Roman"/>
          <w:bCs/>
          <w:i/>
          <w:iCs/>
          <w:u w:val="single"/>
        </w:rPr>
        <w:t xml:space="preserve">Герпес зостер вирус (Herpes zoster virus, HZV) </w:t>
      </w:r>
    </w:p>
    <w:p w14:paraId="7AD933A1" w14:textId="77777777" w:rsidR="009C645D" w:rsidRPr="00EE012F" w:rsidRDefault="009C645D" w:rsidP="009C645D">
      <w:pPr>
        <w:ind w:firstLine="708"/>
        <w:rPr>
          <w:rFonts w:cs="Times New Roman"/>
        </w:rPr>
      </w:pPr>
      <w:r w:rsidRPr="006B215F">
        <w:rPr>
          <w:rFonts w:cs="Times New Roman"/>
        </w:rPr>
        <w:t xml:space="preserve">У реципиентов ТГСК инфекция </w:t>
      </w:r>
      <w:r w:rsidRPr="0028579C">
        <w:rPr>
          <w:rFonts w:cs="Times New Roman"/>
        </w:rPr>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rPr>
          <w:rFonts w:cs="Times New Roman"/>
        </w:rPr>
        <w:t xml:space="preserve"> заболевания в качестве диагноза до ТГСК, во</w:t>
      </w:r>
      <w:r>
        <w:rPr>
          <w:rFonts w:cs="Times New Roman"/>
        </w:rPr>
        <w:t>зраст старше 50 лет, проведение</w:t>
      </w:r>
      <w:r w:rsidRPr="006B215F">
        <w:rPr>
          <w:rFonts w:cs="Times New Roman"/>
        </w:rPr>
        <w:t xml:space="preserve"> миелоаблативного режима, </w:t>
      </w:r>
      <w:r>
        <w:rPr>
          <w:rFonts w:cs="Times New Roman"/>
        </w:rPr>
        <w:t>CD</w:t>
      </w:r>
      <w:r w:rsidRPr="006B215F">
        <w:rPr>
          <w:rFonts w:cs="Times New Roman"/>
        </w:rPr>
        <w:t>34+</w:t>
      </w:r>
      <w:r>
        <w:rPr>
          <w:rFonts w:cs="Times New Roman"/>
        </w:rPr>
        <w:t xml:space="preserve"> селектированная аллогенная или аутологичная ТГСК, наличие дефицита одновременно CD</w:t>
      </w:r>
      <w:r w:rsidRPr="006B215F">
        <w:rPr>
          <w:rFonts w:cs="Times New Roman"/>
        </w:rPr>
        <w:t xml:space="preserve">4(+) и </w:t>
      </w:r>
      <w:r>
        <w:rPr>
          <w:rFonts w:cs="Times New Roman"/>
        </w:rPr>
        <w:t>CD</w:t>
      </w:r>
      <w:r w:rsidRPr="006B215F">
        <w:rPr>
          <w:rFonts w:cs="Times New Roman"/>
        </w:rPr>
        <w:t>8(+) лимфоцитов на 30</w:t>
      </w:r>
      <w:r>
        <w:rPr>
          <w:rFonts w:cs="Times New Roman"/>
        </w:rPr>
        <w:t>-</w:t>
      </w:r>
      <w:r w:rsidRPr="006B215F">
        <w:rPr>
          <w:rFonts w:cs="Times New Roman"/>
        </w:rPr>
        <w:t xml:space="preserve">й день после ТГСК. </w:t>
      </w:r>
      <w:r>
        <w:rPr>
          <w:rFonts w:cs="Times New Roman"/>
        </w:rP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799E96FA" w14:textId="77777777" w:rsidR="009C645D" w:rsidRPr="006B215F" w:rsidRDefault="009C645D" w:rsidP="009C645D">
      <w:pPr>
        <w:ind w:firstLine="708"/>
        <w:rPr>
          <w:rFonts w:cs="Times New Roman"/>
        </w:rPr>
      </w:pPr>
      <w:r w:rsidRPr="006B215F">
        <w:rPr>
          <w:rFonts w:cs="Times New Roman"/>
        </w:rPr>
        <w:t xml:space="preserve">Инфекция, вызванная </w:t>
      </w:r>
      <w:r>
        <w:rPr>
          <w:rFonts w:cs="Times New Roman"/>
        </w:rPr>
        <w:t>HZV</w:t>
      </w:r>
      <w:r w:rsidRPr="006B215F">
        <w:rPr>
          <w:rFonts w:cs="Times New Roman"/>
        </w:rPr>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rPr>
          <w:rFonts w:cs="Times New Roman"/>
        </w:rPr>
        <w:t>боли в эпигастральной области,</w:t>
      </w:r>
      <w:r w:rsidRPr="006B215F">
        <w:rPr>
          <w:rFonts w:cs="Times New Roman"/>
        </w:rPr>
        <w:t xml:space="preserve"> абдоминальные с развитием паралитической кишечной непроходимости.</w:t>
      </w:r>
    </w:p>
    <w:p w14:paraId="5412FFD0" w14:textId="77777777" w:rsidR="009C645D" w:rsidRPr="006B215F" w:rsidRDefault="009C645D" w:rsidP="009C645D">
      <w:pPr>
        <w:ind w:firstLine="708"/>
        <w:rPr>
          <w:rFonts w:cs="Times New Roman"/>
        </w:rPr>
      </w:pPr>
      <w:r w:rsidRPr="006B215F">
        <w:rPr>
          <w:rFonts w:cs="Times New Roman"/>
        </w:rPr>
        <w:t xml:space="preserve">Диагностику проводят на основании </w:t>
      </w:r>
      <w:r>
        <w:rPr>
          <w:rFonts w:cs="Times New Roman"/>
        </w:rPr>
        <w:t xml:space="preserve">выявления </w:t>
      </w:r>
      <w:r w:rsidRPr="0028579C">
        <w:rPr>
          <w:rFonts w:cs="Times New Roman"/>
        </w:rPr>
        <w:t xml:space="preserve">дезоксирибонуклеиновой кислоты (ДНК) вируса </w:t>
      </w:r>
      <w:r>
        <w:rPr>
          <w:rFonts w:cs="Times New Roman"/>
        </w:rPr>
        <w:t xml:space="preserve">при молекулярно-биологическом исследовании </w:t>
      </w:r>
      <w:r w:rsidRPr="0028579C">
        <w:rPr>
          <w:rFonts w:cs="Times New Roman"/>
        </w:rPr>
        <w:t>методом ПЦР. Исследуют содержимое везикул, “корочки” с везикул, биоптаты тканей, мазки со слизистой зева, спинномозговую жидкость (СМЖ), сыворотку крови</w:t>
      </w:r>
      <w:r>
        <w:rPr>
          <w:rFonts w:cs="Times New Roman"/>
        </w:rPr>
        <w:t>, и др</w:t>
      </w:r>
      <w:r w:rsidRPr="0028579C">
        <w:rPr>
          <w:rFonts w:cs="Times New Roman"/>
        </w:rPr>
        <w:t>.</w:t>
      </w:r>
    </w:p>
    <w:p w14:paraId="77ECA64D" w14:textId="77777777" w:rsidR="009C645D" w:rsidRDefault="009C645D" w:rsidP="009C645D">
      <w:pPr>
        <w:ind w:firstLine="708"/>
        <w:rPr>
          <w:rFonts w:cs="Times New Roman"/>
        </w:rPr>
      </w:pPr>
      <w:r w:rsidRPr="006B215F">
        <w:rPr>
          <w:rFonts w:cs="Times New Roman"/>
        </w:rPr>
        <w:t>Лечение проводят ацикловиром внутривенно в дозе 500 мг/м</w:t>
      </w:r>
      <w:r w:rsidRPr="006B215F">
        <w:rPr>
          <w:rFonts w:cs="Times New Roman"/>
          <w:vertAlign w:val="superscript"/>
        </w:rPr>
        <w:t>2</w:t>
      </w:r>
      <w:r w:rsidRPr="006B215F">
        <w:rPr>
          <w:rFonts w:cs="Times New Roman"/>
        </w:rPr>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rPr>
          <w:rFonts w:cs="Times New Roman"/>
        </w:rPr>
        <w:t xml:space="preserve">HZV используют фоскарнет (60 мг/кг каждые 12 час внутривенно) в течение 2 недель. </w:t>
      </w:r>
    </w:p>
    <w:p w14:paraId="4CB4CCB6" w14:textId="77777777" w:rsidR="009C645D" w:rsidRDefault="009C645D" w:rsidP="009C645D">
      <w:pPr>
        <w:ind w:firstLine="708"/>
        <w:rPr>
          <w:rFonts w:cs="Times New Roman"/>
        </w:rPr>
      </w:pPr>
    </w:p>
    <w:p w14:paraId="4F1E3BF5" w14:textId="77777777" w:rsidR="009C645D" w:rsidRPr="007F7F8C" w:rsidRDefault="009C645D" w:rsidP="009C645D">
      <w:pPr>
        <w:rPr>
          <w:rFonts w:cs="Times New Roman"/>
          <w:bCs/>
          <w:i/>
          <w:iCs/>
          <w:u w:val="single"/>
        </w:rPr>
      </w:pPr>
      <w:r w:rsidRPr="007F7F8C">
        <w:rPr>
          <w:rFonts w:cs="Times New Roman"/>
          <w:bCs/>
          <w:i/>
          <w:iCs/>
          <w:u w:val="single"/>
        </w:rPr>
        <w:t>Цитомегаловирус (Cytomegalovirus, CMV)</w:t>
      </w:r>
    </w:p>
    <w:p w14:paraId="55EEF7AD" w14:textId="28CD879B" w:rsidR="009C645D" w:rsidRPr="00E42938" w:rsidRDefault="009C645D" w:rsidP="009C645D">
      <w:pPr>
        <w:ind w:firstLine="708"/>
        <w:rPr>
          <w:rFonts w:cs="Times New Roman"/>
        </w:rPr>
      </w:pPr>
      <w:r w:rsidRPr="0028579C">
        <w:rPr>
          <w:rFonts w:cs="Times New Roman"/>
        </w:rPr>
        <w:t xml:space="preserve">CMV остается частым осложнением </w:t>
      </w:r>
      <w:r>
        <w:rPr>
          <w:rFonts w:cs="Times New Roman"/>
        </w:rPr>
        <w:t xml:space="preserve">у гематологических пациентов, в частности, </w:t>
      </w:r>
      <w:r w:rsidRPr="0028579C">
        <w:rPr>
          <w:rFonts w:cs="Times New Roman"/>
        </w:rPr>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rPr>
          <w:rFonts w:cs="Times New Roman"/>
        </w:rPr>
        <w:t>х гемобластозах составляет 3,9%.</w:t>
      </w:r>
      <w:r w:rsidRPr="0028579C">
        <w:rPr>
          <w:rFonts w:cs="Times New Roman"/>
        </w:rPr>
        <w:t xml:space="preserve"> Выделяют CMV</w:t>
      </w:r>
      <w:r>
        <w:rPr>
          <w:rFonts w:cs="Times New Roman"/>
        </w:rPr>
        <w:t>-</w:t>
      </w:r>
      <w:r w:rsidRPr="0028579C">
        <w:rPr>
          <w:rFonts w:cs="Times New Roman"/>
        </w:rPr>
        <w:t>инфекцию и CMV</w:t>
      </w:r>
      <w:r>
        <w:rPr>
          <w:rFonts w:cs="Times New Roman"/>
        </w:rPr>
        <w:t>-</w:t>
      </w:r>
      <w:r w:rsidRPr="0028579C">
        <w:rPr>
          <w:rFonts w:cs="Times New Roman"/>
        </w:rPr>
        <w:t>заболевание. При CMV</w:t>
      </w:r>
      <w:r>
        <w:rPr>
          <w:rFonts w:cs="Times New Roman"/>
        </w:rPr>
        <w:t>-</w:t>
      </w:r>
      <w:r w:rsidRPr="0028579C">
        <w:rPr>
          <w:rFonts w:cs="Times New Roman"/>
        </w:rPr>
        <w:t>инфекции определяется виремия и температура в сочетании или без подавления костно-мозгового кроветворения. В случае CMV</w:t>
      </w:r>
      <w:r>
        <w:rPr>
          <w:rFonts w:cs="Times New Roman"/>
        </w:rPr>
        <w:t>-</w:t>
      </w:r>
      <w:r w:rsidRPr="0028579C">
        <w:rPr>
          <w:rFonts w:cs="Times New Roman"/>
        </w:rPr>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rPr>
          <w:rFonts w:cs="Times New Roman"/>
        </w:rPr>
        <w:t>с</w:t>
      </w:r>
      <w:r w:rsidRPr="0028579C">
        <w:rPr>
          <w:rFonts w:cs="Times New Roman"/>
        </w:rPr>
        <w:t xml:space="preserve"> наличием</w:t>
      </w:r>
      <w:r w:rsidRPr="006B215F">
        <w:rPr>
          <w:rFonts w:cs="Times New Roman"/>
        </w:rPr>
        <w:t xml:space="preserve"> симптомов, ассоциированных с </w:t>
      </w:r>
      <w:r>
        <w:rPr>
          <w:rFonts w:cs="Times New Roman"/>
        </w:rPr>
        <w:t xml:space="preserve">локализацией мест получения </w:t>
      </w:r>
      <w:r w:rsidRPr="006B215F">
        <w:rPr>
          <w:rFonts w:cs="Times New Roman"/>
        </w:rPr>
        <w:t>образц</w:t>
      </w:r>
      <w:r>
        <w:rPr>
          <w:rFonts w:cs="Times New Roman"/>
        </w:rPr>
        <w:t>ов</w:t>
      </w:r>
      <w:r w:rsidRPr="006B215F">
        <w:rPr>
          <w:rFonts w:cs="Times New Roman"/>
        </w:rPr>
        <w:t xml:space="preserve"> исследования. Наряду с пневмонией, энцефалитом, ретинитом может развиться </w:t>
      </w:r>
      <w:r>
        <w:rPr>
          <w:rFonts w:cs="Times New Roman"/>
        </w:rPr>
        <w:t>CMV-</w:t>
      </w:r>
      <w:r w:rsidRPr="006B215F">
        <w:rPr>
          <w:rFonts w:cs="Times New Roman"/>
        </w:rPr>
        <w:t xml:space="preserve">гастроинтестинальное заболевание, диагностика которого </w:t>
      </w:r>
      <w:r w:rsidRPr="00E42938">
        <w:rPr>
          <w:rFonts w:cs="Times New Roman"/>
        </w:rPr>
        <w:t xml:space="preserve">является наиболее трудной, особенно у пациентов с РТПХ </w:t>
      </w:r>
      <w:r w:rsidRPr="00E42938">
        <w:rPr>
          <w:rFonts w:cs="Times New Roman"/>
        </w:rPr>
        <w:fldChar w:fldCharType="begin" w:fldLock="1"/>
      </w:r>
      <w:r w:rsidR="005F68B6">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[68]","plainTextFormattedCitation":"[68]","previouslyFormattedCitation":"[68]"},"properties":{"noteIndex":0},"schema":"https://github.com/citation-style-language/schema/raw/master/csl-citation.json"}</w:instrText>
      </w:r>
      <w:r w:rsidRPr="00E42938">
        <w:rPr>
          <w:rFonts w:cs="Times New Roman"/>
        </w:rPr>
        <w:fldChar w:fldCharType="separate"/>
      </w:r>
      <w:r w:rsidR="009F2E65" w:rsidRPr="009F2E65">
        <w:rPr>
          <w:rFonts w:cs="Times New Roman"/>
          <w:noProof/>
        </w:rPr>
        <w:t>[68]</w:t>
      </w:r>
      <w:r w:rsidRPr="00E42938">
        <w:rPr>
          <w:rFonts w:cs="Times New Roman"/>
        </w:rPr>
        <w:fldChar w:fldCharType="end"/>
      </w:r>
      <w:r w:rsidRPr="00E42938">
        <w:rPr>
          <w:rFonts w:cs="Times New Roman"/>
        </w:rPr>
        <w:t xml:space="preserve">. </w:t>
      </w:r>
    </w:p>
    <w:p w14:paraId="4BA0813D" w14:textId="77777777" w:rsidR="009C645D" w:rsidRPr="007F7F8C" w:rsidRDefault="009C645D" w:rsidP="009C645D">
      <w:pPr>
        <w:ind w:firstLine="708"/>
        <w:rPr>
          <w:rFonts w:cs="Times New Roman"/>
          <w:bCs/>
          <w:i/>
          <w:iCs/>
        </w:rPr>
      </w:pPr>
      <w:r w:rsidRPr="007F7F8C">
        <w:rPr>
          <w:rFonts w:cs="Times New Roman"/>
          <w:bCs/>
          <w:i/>
          <w:iCs/>
        </w:rPr>
        <w:t>Диагностика</w:t>
      </w:r>
    </w:p>
    <w:p w14:paraId="678ACF62" w14:textId="77777777" w:rsidR="009C645D" w:rsidRPr="006B215F" w:rsidRDefault="009C645D" w:rsidP="009C645D">
      <w:pPr>
        <w:ind w:firstLine="708"/>
        <w:rPr>
          <w:rFonts w:cs="Times New Roman"/>
        </w:rPr>
      </w:pPr>
      <w:r w:rsidRPr="006B215F">
        <w:rPr>
          <w:rFonts w:cs="Times New Roman"/>
        </w:rPr>
        <w:t xml:space="preserve">У реципиентов </w:t>
      </w:r>
      <w:r>
        <w:rPr>
          <w:rFonts w:cs="Times New Roman"/>
        </w:rPr>
        <w:t xml:space="preserve">до </w:t>
      </w:r>
      <w:r w:rsidRPr="006B215F">
        <w:rPr>
          <w:rFonts w:cs="Times New Roman"/>
        </w:rPr>
        <w:t xml:space="preserve">ТГСК исследуют наличие антител </w:t>
      </w:r>
      <w:r>
        <w:rPr>
          <w:rFonts w:cs="Times New Roman"/>
        </w:rPr>
        <w:t>CMV.</w:t>
      </w:r>
    </w:p>
    <w:p w14:paraId="5342D4B7" w14:textId="0651D975" w:rsidR="009C645D" w:rsidRPr="006B215F" w:rsidRDefault="009C645D" w:rsidP="009C645D">
      <w:pPr>
        <w:ind w:firstLine="708"/>
        <w:rPr>
          <w:rFonts w:cs="Times New Roman"/>
        </w:rPr>
      </w:pPr>
      <w:r w:rsidRPr="006B215F">
        <w:rPr>
          <w:rFonts w:cs="Times New Roman"/>
        </w:rPr>
        <w:t xml:space="preserve">Для диагностики инфекции или заболевания используют </w:t>
      </w:r>
      <w:r w:rsidRPr="00B67A55">
        <w:rPr>
          <w:rFonts w:cs="Times New Roman"/>
        </w:rPr>
        <w:t>молекулярно-биологическое исследование на цитомегаловирус, включая количественное исследование</w:t>
      </w:r>
      <w:r>
        <w:rPr>
          <w:rFonts w:cs="Times New Roman"/>
        </w:rPr>
        <w:t xml:space="preserve"> </w:t>
      </w:r>
      <w:r w:rsidRPr="006B215F">
        <w:rPr>
          <w:rFonts w:cs="Times New Roman"/>
        </w:rPr>
        <w:t xml:space="preserve"> мето</w:t>
      </w:r>
      <w:r>
        <w:rPr>
          <w:rFonts w:cs="Times New Roman"/>
        </w:rPr>
        <w:t>дом</w:t>
      </w:r>
      <w:r w:rsidRPr="006B215F">
        <w:rPr>
          <w:rFonts w:cs="Times New Roman"/>
        </w:rPr>
        <w:t xml:space="preserve"> ПЦР</w:t>
      </w:r>
      <w:r>
        <w:rPr>
          <w:rFonts w:cs="Times New Roman"/>
        </w:rPr>
        <w:t xml:space="preserve"> </w:t>
      </w:r>
      <w:r w:rsidRPr="00E42938">
        <w:rPr>
          <w:rFonts w:cs="Times New Roman"/>
        </w:rPr>
        <w:fldChar w:fldCharType="begin" w:fldLock="1"/>
      </w:r>
      <w:r w:rsidR="005F68B6">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[68]","plainTextFormattedCitation":"[68]","previouslyFormattedCitation":"[68]"},"properties":{"noteIndex":0},"schema":"https://github.com/citation-style-language/schema/raw/master/csl-citation.json"}</w:instrText>
      </w:r>
      <w:r w:rsidRPr="00E42938">
        <w:rPr>
          <w:rFonts w:cs="Times New Roman"/>
        </w:rPr>
        <w:fldChar w:fldCharType="separate"/>
      </w:r>
      <w:r w:rsidR="009F2E65" w:rsidRPr="009F2E65">
        <w:rPr>
          <w:rFonts w:cs="Times New Roman"/>
          <w:noProof/>
        </w:rPr>
        <w:t>[68]</w:t>
      </w:r>
      <w:r w:rsidRPr="00E42938">
        <w:rPr>
          <w:rFonts w:cs="Times New Roman"/>
        </w:rPr>
        <w:fldChar w:fldCharType="end"/>
      </w:r>
      <w:r w:rsidRPr="006B215F">
        <w:rPr>
          <w:rFonts w:cs="Times New Roman"/>
        </w:rPr>
        <w:t>. Всем реципиентам аллогенной ТГ</w:t>
      </w:r>
      <w:r>
        <w:rPr>
          <w:rFonts w:cs="Times New Roman"/>
        </w:rPr>
        <w:t>СК следует проводить мониторинг</w:t>
      </w:r>
      <w:r w:rsidRPr="006B215F">
        <w:rPr>
          <w:rFonts w:cs="Times New Roman"/>
        </w:rPr>
        <w:t xml:space="preserve"> определения ДНК </w:t>
      </w:r>
      <w:r>
        <w:rPr>
          <w:rFonts w:cs="Times New Roman"/>
        </w:rPr>
        <w:t>CMV</w:t>
      </w:r>
      <w:r w:rsidRPr="006B215F">
        <w:rPr>
          <w:rFonts w:cs="Times New Roman"/>
        </w:rPr>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rPr>
          <w:rFonts w:cs="Times New Roman"/>
        </w:rPr>
        <w:t>CMV</w:t>
      </w:r>
      <w:r w:rsidRPr="006B215F">
        <w:rPr>
          <w:rFonts w:cs="Times New Roman"/>
        </w:rPr>
        <w:t xml:space="preserve"> инфекцию в раннем периоде ТГСК, а также у реципиентов после несовместимой или неродственной ТГСК.</w:t>
      </w:r>
    </w:p>
    <w:p w14:paraId="45E762D2" w14:textId="77777777" w:rsidR="009C645D" w:rsidRPr="007F7F8C" w:rsidRDefault="009C645D" w:rsidP="009C645D">
      <w:pPr>
        <w:ind w:firstLine="708"/>
        <w:rPr>
          <w:rFonts w:cs="Times New Roman"/>
          <w:bCs/>
          <w:i/>
          <w:iCs/>
        </w:rPr>
      </w:pPr>
      <w:r w:rsidRPr="007F7F8C">
        <w:rPr>
          <w:rFonts w:cs="Times New Roman"/>
          <w:bCs/>
          <w:i/>
          <w:iCs/>
        </w:rPr>
        <w:t>Лечение</w:t>
      </w:r>
    </w:p>
    <w:p w14:paraId="58C6F32C" w14:textId="41B70C0C" w:rsidR="009C645D" w:rsidRPr="006B215F" w:rsidRDefault="009C645D" w:rsidP="009C645D">
      <w:pPr>
        <w:ind w:firstLine="708"/>
        <w:rPr>
          <w:rFonts w:cs="Times New Roman"/>
        </w:rPr>
      </w:pPr>
      <w:r w:rsidRPr="006B215F">
        <w:rPr>
          <w:rFonts w:cs="Times New Roman"/>
        </w:rPr>
        <w:t>Препаратом 1 линии является ганцикловир (внутривенно, 10 мг/кг/сутки, дозу разделяют на два приема)</w:t>
      </w:r>
      <w:r>
        <w:rPr>
          <w:rFonts w:cs="Times New Roman"/>
        </w:rPr>
        <w:t xml:space="preserve"> </w:t>
      </w:r>
      <w:r w:rsidRPr="00E42938">
        <w:rPr>
          <w:rFonts w:cs="Times New Roman"/>
        </w:rPr>
        <w:fldChar w:fldCharType="begin" w:fldLock="1"/>
      </w:r>
      <w:r w:rsidR="005F68B6">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[68]","plainTextFormattedCitation":"[68]","previouslyFormattedCitation":"[68]"},"properties":{"noteIndex":0},"schema":"https://github.com/citation-style-language/schema/raw/master/csl-citation.json"}</w:instrText>
      </w:r>
      <w:r w:rsidRPr="00E42938">
        <w:rPr>
          <w:rFonts w:cs="Times New Roman"/>
        </w:rPr>
        <w:fldChar w:fldCharType="separate"/>
      </w:r>
      <w:r w:rsidR="009F2E65" w:rsidRPr="009F2E65">
        <w:rPr>
          <w:rFonts w:cs="Times New Roman"/>
          <w:noProof/>
        </w:rPr>
        <w:t>[68]</w:t>
      </w:r>
      <w:r w:rsidRPr="00E42938">
        <w:rPr>
          <w:rFonts w:cs="Times New Roman"/>
        </w:rPr>
        <w:fldChar w:fldCharType="end"/>
      </w:r>
      <w:r w:rsidRPr="006B215F">
        <w:rPr>
          <w:rFonts w:cs="Times New Roman"/>
        </w:rPr>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rPr>
          <w:rFonts w:cs="Times New Roman"/>
        </w:rPr>
        <w:t xml:space="preserve"> </w:t>
      </w:r>
      <w:r w:rsidRPr="00E42938">
        <w:rPr>
          <w:rFonts w:cs="Times New Roman"/>
        </w:rPr>
        <w:fldChar w:fldCharType="begin" w:fldLock="1"/>
      </w:r>
      <w:r w:rsidR="005F68B6">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[68]","plainTextFormattedCitation":"[68]","previouslyFormattedCitation":"[68]"},"properties":{"noteIndex":0},"schema":"https://github.com/citation-style-language/schema/raw/master/csl-citation.json"}</w:instrText>
      </w:r>
      <w:r w:rsidRPr="00E42938">
        <w:rPr>
          <w:rFonts w:cs="Times New Roman"/>
        </w:rPr>
        <w:fldChar w:fldCharType="separate"/>
      </w:r>
      <w:r w:rsidR="009F2E65" w:rsidRPr="009F2E65">
        <w:rPr>
          <w:rFonts w:cs="Times New Roman"/>
          <w:noProof/>
        </w:rPr>
        <w:t>[68]</w:t>
      </w:r>
      <w:r w:rsidRPr="00E42938">
        <w:rPr>
          <w:rFonts w:cs="Times New Roman"/>
        </w:rPr>
        <w:fldChar w:fldCharType="end"/>
      </w:r>
      <w:r w:rsidRPr="006B215F">
        <w:rPr>
          <w:rFonts w:cs="Times New Roman"/>
        </w:rPr>
        <w:t>.</w:t>
      </w:r>
    </w:p>
    <w:p w14:paraId="636BB380" w14:textId="77777777" w:rsidR="009C645D" w:rsidRDefault="009C645D" w:rsidP="009C645D">
      <w:pPr>
        <w:rPr>
          <w:rFonts w:cs="Times New Roman"/>
          <w:bCs/>
          <w:i/>
          <w:iCs/>
          <w:u w:val="single"/>
        </w:rPr>
      </w:pPr>
    </w:p>
    <w:p w14:paraId="35D23182" w14:textId="77777777" w:rsidR="009C645D" w:rsidRPr="00E42938" w:rsidRDefault="009C645D" w:rsidP="009C645D">
      <w:pPr>
        <w:rPr>
          <w:rFonts w:cs="Times New Roman"/>
          <w:bCs/>
          <w:i/>
          <w:iCs/>
          <w:u w:val="single"/>
        </w:rPr>
      </w:pPr>
      <w:r w:rsidRPr="00E42938">
        <w:rPr>
          <w:rFonts w:cs="Times New Roman"/>
          <w:bCs/>
          <w:i/>
          <w:iCs/>
          <w:u w:val="single"/>
        </w:rPr>
        <w:t>Вирус Эпштейна-Барр (Epstein-Barr virus – EBV)</w:t>
      </w:r>
    </w:p>
    <w:p w14:paraId="5BC2134E" w14:textId="0840460C" w:rsidR="009C645D" w:rsidRDefault="009C645D" w:rsidP="009C645D">
      <w:pPr>
        <w:ind w:firstLine="708"/>
        <w:rPr>
          <w:rFonts w:cs="Times New Roman"/>
        </w:rPr>
      </w:pPr>
      <w:r w:rsidRPr="003605AD">
        <w:rPr>
          <w:rFonts w:cs="Times New Roman"/>
        </w:rPr>
        <w:t xml:space="preserve">Проявления </w:t>
      </w:r>
      <w:r>
        <w:rPr>
          <w:rFonts w:cs="Times New Roman"/>
        </w:rPr>
        <w:t>EBV</w:t>
      </w:r>
      <w:r w:rsidRPr="00275E66">
        <w:rPr>
          <w:rFonts w:cs="Times New Roman"/>
        </w:rPr>
        <w:t>-</w:t>
      </w:r>
      <w:r w:rsidRPr="003605AD">
        <w:rPr>
          <w:rFonts w:cs="Times New Roman"/>
        </w:rPr>
        <w:t xml:space="preserve">инфекции могут быть в виде </w:t>
      </w:r>
      <w:r>
        <w:rPr>
          <w:rFonts w:cs="Times New Roman"/>
        </w:rPr>
        <w:t>инфекционного мононуклеоза, хронической EBV</w:t>
      </w:r>
      <w:r w:rsidRPr="00275E66">
        <w:rPr>
          <w:rFonts w:cs="Times New Roman"/>
        </w:rPr>
        <w:t>-</w:t>
      </w:r>
      <w:r>
        <w:rPr>
          <w:rFonts w:cs="Times New Roman"/>
        </w:rP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rPr>
          <w:rFonts w:cs="Times New Roman"/>
        </w:rPr>
        <w:t>;</w:t>
      </w:r>
      <w:r>
        <w:rPr>
          <w:rFonts w:cs="Times New Roman"/>
        </w:rP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rPr>
          <w:rFonts w:cs="Times New Roman"/>
        </w:rPr>
        <w:t xml:space="preserve"> </w:t>
      </w:r>
      <w:r>
        <w:rPr>
          <w:rFonts w:cs="Times New Roman"/>
        </w:rPr>
        <w:t xml:space="preserve">ассоциированной опухоли </w:t>
      </w:r>
      <w:r w:rsidRPr="00867D9A">
        <w:rPr>
          <w:rFonts w:cs="Times New Roman"/>
        </w:rPr>
        <w:fldChar w:fldCharType="begin" w:fldLock="1"/>
      </w:r>
      <w:r w:rsidR="005F68B6">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[67]","plainTextFormattedCitation":"[67]","previouslyFormattedCitation":"[67]"},"properties":{"noteIndex":0},"schema":"https://github.com/citation-style-language/schema/raw/master/csl-citation.json"}</w:instrText>
      </w:r>
      <w:r w:rsidRPr="00867D9A">
        <w:rPr>
          <w:rFonts w:cs="Times New Roman"/>
        </w:rPr>
        <w:fldChar w:fldCharType="separate"/>
      </w:r>
      <w:r w:rsidR="009F2E65" w:rsidRPr="009F2E65">
        <w:rPr>
          <w:rFonts w:cs="Times New Roman"/>
          <w:noProof/>
        </w:rPr>
        <w:t>[67]</w:t>
      </w:r>
      <w:r w:rsidRPr="00867D9A">
        <w:rPr>
          <w:rFonts w:cs="Times New Roman"/>
        </w:rPr>
        <w:fldChar w:fldCharType="end"/>
      </w:r>
      <w:r>
        <w:rPr>
          <w:rFonts w:cs="Times New Roman"/>
        </w:rPr>
        <w:t>.</w:t>
      </w:r>
    </w:p>
    <w:p w14:paraId="3F6B7153" w14:textId="77777777" w:rsidR="009C645D" w:rsidRPr="006B215F" w:rsidRDefault="009C645D" w:rsidP="009C645D">
      <w:pPr>
        <w:ind w:firstLine="708"/>
        <w:rPr>
          <w:rFonts w:cs="Times New Roman"/>
        </w:rPr>
      </w:pPr>
      <w:r>
        <w:rPr>
          <w:rFonts w:cs="Times New Roman"/>
        </w:rPr>
        <w:t>Диагностика – детекция ДНК EBV</w:t>
      </w:r>
      <w:r w:rsidRPr="006B215F">
        <w:rPr>
          <w:rFonts w:cs="Times New Roman"/>
        </w:rPr>
        <w:t xml:space="preserve"> методом ПЦР (количественный метод). Мониторинг </w:t>
      </w:r>
      <w:r>
        <w:rPr>
          <w:rFonts w:cs="Times New Roman"/>
        </w:rPr>
        <w:t>ДНК EBV</w:t>
      </w:r>
      <w:r w:rsidRPr="006B215F">
        <w:rPr>
          <w:rFonts w:cs="Times New Roman"/>
        </w:rPr>
        <w:t xml:space="preserve"> в группе высо</w:t>
      </w:r>
      <w:r>
        <w:rPr>
          <w:rFonts w:cs="Times New Roman"/>
        </w:rPr>
        <w:t>ко</w:t>
      </w:r>
      <w:r w:rsidRPr="006B215F">
        <w:rPr>
          <w:rFonts w:cs="Times New Roman"/>
        </w:rPr>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rPr>
          <w:rFonts w:cs="Times New Roman"/>
        </w:rPr>
        <w:t>гаплоидентичной ТГСК, а также среди пациентов с ранней реактивацией EBV</w:t>
      </w:r>
      <w:r w:rsidRPr="006B215F">
        <w:rPr>
          <w:rFonts w:cs="Times New Roman"/>
        </w:rPr>
        <w:t>.</w:t>
      </w:r>
    </w:p>
    <w:p w14:paraId="17E75CC3" w14:textId="40C64DDE" w:rsidR="009C645D" w:rsidRPr="003605AD" w:rsidRDefault="009C645D" w:rsidP="009C645D">
      <w:pPr>
        <w:ind w:firstLine="708"/>
        <w:rPr>
          <w:rFonts w:cs="Times New Roman"/>
        </w:rPr>
      </w:pPr>
      <w:r w:rsidRPr="006B215F">
        <w:rPr>
          <w:rFonts w:cs="Times New Roman"/>
        </w:rPr>
        <w:t xml:space="preserve">Лечение </w:t>
      </w:r>
      <w:r>
        <w:rPr>
          <w:rFonts w:cs="Times New Roman"/>
        </w:rPr>
        <w:t xml:space="preserve">EBV-ассоциированного лимфопролиферативного заболевания проводят ритуксимабом </w:t>
      </w:r>
      <w:r w:rsidRPr="00867D9A">
        <w:rPr>
          <w:rFonts w:cs="Times New Roman"/>
        </w:rPr>
        <w:fldChar w:fldCharType="begin" w:fldLock="1"/>
      </w:r>
      <w:r w:rsidR="005F68B6">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[67]","plainTextFormattedCitation":"[67]","previouslyFormattedCitation":"[67]"},"properties":{"noteIndex":0},"schema":"https://github.com/citation-style-language/schema/raw/master/csl-citation.json"}</w:instrText>
      </w:r>
      <w:r w:rsidRPr="00867D9A">
        <w:rPr>
          <w:rFonts w:cs="Times New Roman"/>
        </w:rPr>
        <w:fldChar w:fldCharType="separate"/>
      </w:r>
      <w:r w:rsidR="009F2E65" w:rsidRPr="009F2E65">
        <w:rPr>
          <w:rFonts w:cs="Times New Roman"/>
          <w:noProof/>
        </w:rPr>
        <w:t>[67]</w:t>
      </w:r>
      <w:r w:rsidRPr="00867D9A">
        <w:rPr>
          <w:rFonts w:cs="Times New Roman"/>
        </w:rPr>
        <w:fldChar w:fldCharType="end"/>
      </w:r>
      <w:r>
        <w:rPr>
          <w:rFonts w:cs="Times New Roman"/>
        </w:rPr>
        <w:t>. Антивирусные препараты и иммуноглобулин не рекомендованы для лечения.</w:t>
      </w:r>
    </w:p>
    <w:p w14:paraId="21DE75FD" w14:textId="77777777" w:rsidR="009C645D" w:rsidRDefault="009C645D" w:rsidP="009C645D">
      <w:pPr>
        <w:rPr>
          <w:rFonts w:cs="Times New Roman"/>
          <w:bCs/>
          <w:i/>
          <w:iCs/>
          <w:u w:val="single"/>
        </w:rPr>
      </w:pPr>
    </w:p>
    <w:p w14:paraId="6E6139E2" w14:textId="77777777" w:rsidR="009C645D" w:rsidRPr="00023E68" w:rsidRDefault="009C645D" w:rsidP="009C645D">
      <w:pPr>
        <w:rPr>
          <w:rFonts w:cs="Times New Roman"/>
          <w:bCs/>
          <w:i/>
          <w:iCs/>
          <w:u w:val="single"/>
        </w:rPr>
      </w:pPr>
      <w:r w:rsidRPr="00023E68">
        <w:rPr>
          <w:rFonts w:cs="Times New Roman"/>
          <w:bCs/>
          <w:i/>
          <w:iCs/>
          <w:u w:val="single"/>
        </w:rPr>
        <w:t>Вирус герпеса человека 6 типа (Human herpes virus 6 – HHV-6)</w:t>
      </w:r>
    </w:p>
    <w:p w14:paraId="22F67E2D" w14:textId="4A5EB4D8" w:rsidR="009C645D" w:rsidRPr="006B215F" w:rsidRDefault="009C645D" w:rsidP="009C645D">
      <w:pPr>
        <w:ind w:firstLine="708"/>
        <w:rPr>
          <w:rFonts w:cs="Times New Roman"/>
        </w:rPr>
      </w:pPr>
      <w:r>
        <w:rPr>
          <w:rFonts w:cs="Times New Roman"/>
        </w:rPr>
        <w:t>Среди</w:t>
      </w:r>
      <w:r w:rsidRPr="006B215F">
        <w:rPr>
          <w:rFonts w:cs="Times New Roman"/>
          <w:b/>
        </w:rPr>
        <w:t xml:space="preserve"> </w:t>
      </w:r>
      <w:r w:rsidRPr="00620C7D">
        <w:rPr>
          <w:rFonts w:cs="Times New Roman"/>
        </w:rPr>
        <w:t>HHV</w:t>
      </w:r>
      <w:r w:rsidRPr="006B215F">
        <w:rPr>
          <w:rFonts w:cs="Times New Roman"/>
        </w:rPr>
        <w:t xml:space="preserve">6 выделяют тип А и тип В. </w:t>
      </w:r>
      <w:r>
        <w:rPr>
          <w:rFonts w:cs="Times New Roman"/>
        </w:rP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rPr>
          <w:rFonts w:cs="Times New Roman"/>
        </w:rPr>
        <w:t>HHV</w:t>
      </w:r>
      <w:r w:rsidRPr="006B215F">
        <w:rPr>
          <w:rFonts w:cs="Times New Roman"/>
        </w:rPr>
        <w:t xml:space="preserve">6, является редким проявлением инфекции, описаны случаи при неродственной ТГСК. В СМЖ </w:t>
      </w:r>
      <w:r>
        <w:rPr>
          <w:rFonts w:cs="Times New Roman"/>
        </w:rPr>
        <w:t>пациентов с</w:t>
      </w:r>
      <w:r w:rsidRPr="006B215F">
        <w:rPr>
          <w:rFonts w:cs="Times New Roman"/>
        </w:rPr>
        <w:t xml:space="preserve"> энцефалитом </w:t>
      </w:r>
      <w:r w:rsidRPr="005B1B4B">
        <w:rPr>
          <w:rFonts w:cs="Times New Roman"/>
        </w:rPr>
        <w:t>HHV</w:t>
      </w:r>
      <w:r>
        <w:rPr>
          <w:rFonts w:cs="Times New Roman"/>
        </w:rPr>
        <w:t>-</w:t>
      </w:r>
      <w:r w:rsidRPr="006B215F">
        <w:rPr>
          <w:rFonts w:cs="Times New Roman"/>
        </w:rPr>
        <w:t xml:space="preserve">6 определяется повышенный уровень белка, в половине случаев бывает плеоцитоз. </w:t>
      </w:r>
      <w:r w:rsidRPr="0028579C">
        <w:rPr>
          <w:rFonts w:cs="Times New Roman"/>
        </w:rPr>
        <w:t>Компьютерная томография головного мозга</w:t>
      </w:r>
      <w:r w:rsidRPr="006B215F">
        <w:rPr>
          <w:rFonts w:cs="Times New Roman"/>
        </w:rPr>
        <w:t xml:space="preserve"> может быть нормальной, изменения </w:t>
      </w:r>
      <w:r w:rsidRPr="0028579C">
        <w:rPr>
          <w:rFonts w:cs="Times New Roman"/>
        </w:rPr>
        <w:t>определяются при магнитно-резонансной томографии</w:t>
      </w:r>
      <w:r>
        <w:rPr>
          <w:rFonts w:cs="Times New Roman"/>
        </w:rPr>
        <w:t xml:space="preserve"> </w:t>
      </w:r>
      <w:r w:rsidRPr="00E42938">
        <w:rPr>
          <w:rFonts w:cs="Times New Roman"/>
        </w:rPr>
        <w:fldChar w:fldCharType="begin" w:fldLock="1"/>
      </w:r>
      <w:r w:rsidR="005F68B6">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[68]","plainTextFormattedCitation":"[68]","previouslyFormattedCitation":"[68]"},"properties":{"noteIndex":0},"schema":"https://github.com/citation-style-language/schema/raw/master/csl-citation.json"}</w:instrText>
      </w:r>
      <w:r w:rsidRPr="00E42938">
        <w:rPr>
          <w:rFonts w:cs="Times New Roman"/>
        </w:rPr>
        <w:fldChar w:fldCharType="separate"/>
      </w:r>
      <w:r w:rsidR="009F2E65" w:rsidRPr="009F2E65">
        <w:rPr>
          <w:rFonts w:cs="Times New Roman"/>
          <w:noProof/>
        </w:rPr>
        <w:t>[68]</w:t>
      </w:r>
      <w:r w:rsidRPr="00E42938">
        <w:rPr>
          <w:rFonts w:cs="Times New Roman"/>
        </w:rPr>
        <w:fldChar w:fldCharType="end"/>
      </w:r>
      <w:r w:rsidRPr="006B215F">
        <w:rPr>
          <w:rFonts w:cs="Times New Roman"/>
        </w:rPr>
        <w:t xml:space="preserve">. </w:t>
      </w:r>
    </w:p>
    <w:p w14:paraId="65534D8D" w14:textId="77777777" w:rsidR="009C645D" w:rsidRDefault="009C645D" w:rsidP="009C645D">
      <w:pPr>
        <w:ind w:firstLine="708"/>
        <w:rPr>
          <w:rFonts w:cs="Times New Roman"/>
        </w:rPr>
      </w:pPr>
      <w:r>
        <w:rPr>
          <w:rFonts w:cs="Times New Roman"/>
        </w:rPr>
        <w:t xml:space="preserve">Диагностика проводится на основании молекулярно-биологического исследования на </w:t>
      </w:r>
      <w:r w:rsidRPr="00620C7D">
        <w:rPr>
          <w:rFonts w:cs="Times New Roman"/>
        </w:rPr>
        <w:t>HHV</w:t>
      </w:r>
      <w:r w:rsidRPr="006B215F">
        <w:rPr>
          <w:rFonts w:cs="Times New Roman"/>
        </w:rPr>
        <w:t>6</w:t>
      </w:r>
      <w:r>
        <w:rPr>
          <w:rFonts w:cs="Times New Roman"/>
        </w:rPr>
        <w:t xml:space="preserve">, выявляющая ДНК вируса методом ПЦР в крови, в СМЖ, других биологических субстратах,  в том числе, количественным методом. </w:t>
      </w:r>
    </w:p>
    <w:p w14:paraId="47D305D2" w14:textId="6A96CAE2" w:rsidR="009C645D" w:rsidRDefault="009C645D" w:rsidP="009C645D">
      <w:pPr>
        <w:ind w:firstLine="708"/>
        <w:rPr>
          <w:rFonts w:cs="Times New Roman"/>
        </w:rPr>
      </w:pPr>
      <w:r>
        <w:rPr>
          <w:rFonts w:cs="Times New Roman"/>
        </w:rPr>
        <w:t xml:space="preserve">Лечение включает назначение ганцикловира или фоскарнета, возможно сочетанное применение препаратов </w:t>
      </w:r>
      <w:r w:rsidRPr="00E42938">
        <w:rPr>
          <w:rFonts w:cs="Times New Roman"/>
        </w:rPr>
        <w:fldChar w:fldCharType="begin" w:fldLock="1"/>
      </w:r>
      <w:r w:rsidR="005F68B6">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[68]","plainTextFormattedCitation":"[68]","previouslyFormattedCitation":"[68]"},"properties":{"noteIndex":0},"schema":"https://github.com/citation-style-language/schema/raw/master/csl-citation.json"}</w:instrText>
      </w:r>
      <w:r w:rsidRPr="00E42938">
        <w:rPr>
          <w:rFonts w:cs="Times New Roman"/>
        </w:rPr>
        <w:fldChar w:fldCharType="separate"/>
      </w:r>
      <w:r w:rsidR="009F2E65" w:rsidRPr="009F2E65">
        <w:rPr>
          <w:rFonts w:cs="Times New Roman"/>
          <w:noProof/>
        </w:rPr>
        <w:t>[68]</w:t>
      </w:r>
      <w:r w:rsidRPr="00E42938">
        <w:rPr>
          <w:rFonts w:cs="Times New Roman"/>
        </w:rPr>
        <w:fldChar w:fldCharType="end"/>
      </w:r>
      <w:r w:rsidRPr="006B215F">
        <w:rPr>
          <w:rFonts w:cs="Times New Roman"/>
        </w:rPr>
        <w:t>.</w:t>
      </w:r>
      <w:r>
        <w:rPr>
          <w:rFonts w:cs="Times New Roman"/>
        </w:rPr>
        <w:t xml:space="preserve"> Профилактика в отношении HHV</w:t>
      </w:r>
      <w:r w:rsidRPr="006B215F">
        <w:rPr>
          <w:rFonts w:cs="Times New Roman"/>
        </w:rPr>
        <w:t>-6</w:t>
      </w:r>
      <w:r>
        <w:rPr>
          <w:rFonts w:cs="Times New Roman"/>
        </w:rPr>
        <w:t xml:space="preserve"> не проводится.</w:t>
      </w:r>
    </w:p>
    <w:p w14:paraId="1E92D9FF" w14:textId="77777777" w:rsidR="005F68B6" w:rsidRDefault="005F68B6" w:rsidP="005F68B6">
      <w:pPr>
        <w:ind w:firstLine="708"/>
      </w:pPr>
      <w:bookmarkStart w:id="46" w:name="_Toc520213128"/>
    </w:p>
    <w:p w14:paraId="02C1D3DF" w14:textId="0B735E6B" w:rsidR="005F68B6" w:rsidRPr="007531B6" w:rsidRDefault="005F68B6" w:rsidP="005F68B6">
      <w:pPr>
        <w:pStyle w:val="2"/>
      </w:pPr>
      <w:bookmarkStart w:id="47" w:name="_Toc57985410"/>
      <w:bookmarkStart w:id="48" w:name="_Toc64501893"/>
      <w:r>
        <w:rPr>
          <w:lang w:val="ru-RU"/>
        </w:rPr>
        <w:t xml:space="preserve">7.4. </w:t>
      </w:r>
      <w:r>
        <w:t>Д</w:t>
      </w:r>
      <w:r w:rsidRPr="007531B6">
        <w:t>иагностика и лечение инфекций</w:t>
      </w:r>
      <w:r>
        <w:t xml:space="preserve">, </w:t>
      </w:r>
      <w:r w:rsidRPr="007531B6">
        <w:t>вызванных грибами</w:t>
      </w:r>
      <w:bookmarkEnd w:id="47"/>
      <w:bookmarkEnd w:id="48"/>
    </w:p>
    <w:p w14:paraId="60E9C962" w14:textId="77777777" w:rsidR="005F68B6" w:rsidRPr="0002711B" w:rsidRDefault="005F68B6" w:rsidP="005F68B6">
      <w:pPr>
        <w:ind w:firstLine="708"/>
      </w:pPr>
      <w:r>
        <w:t>Высокотехнологичные методы лечения и особенности иммунодефицита у пациентов с гематологическими заболеваниями, в том числе, пациентов с ХЛЛ/ЛМЛ,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03DF975D" w14:textId="77777777" w:rsidR="005F68B6" w:rsidRDefault="005F68B6" w:rsidP="005F68B6">
      <w:pPr>
        <w:widowControl w:val="0"/>
        <w:autoSpaceDE w:val="0"/>
        <w:autoSpaceDN w:val="0"/>
        <w:adjustRightInd w:val="0"/>
        <w:ind w:right="51"/>
        <w:contextualSpacing/>
        <w:rPr>
          <w:b/>
          <w:bCs/>
        </w:rPr>
      </w:pPr>
    </w:p>
    <w:p w14:paraId="33BE7E56" w14:textId="4B31A059" w:rsidR="005F68B6" w:rsidRPr="00084B8B" w:rsidRDefault="005F68B6" w:rsidP="005F68B6">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F71E47">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[62,63,69,70]","plainTextFormattedCitation":"[62,63,69,70]","previouslyFormattedCitation":"[62,63,69,70]"},"properties":{"noteIndex":0},"schema":"https://github.com/citation-style-language/schema/raw/master/csl-citation.json"}</w:instrText>
      </w:r>
      <w:r>
        <w:rPr>
          <w:b/>
        </w:rPr>
        <w:fldChar w:fldCharType="separate"/>
      </w:r>
      <w:r w:rsidRPr="005F68B6">
        <w:rPr>
          <w:noProof/>
        </w:rPr>
        <w:t>[62,63,69,70]</w:t>
      </w:r>
      <w:r>
        <w:rPr>
          <w:b/>
        </w:rPr>
        <w:fldChar w:fldCharType="end"/>
      </w:r>
    </w:p>
    <w:p w14:paraId="2E0181E2" w14:textId="77777777" w:rsidR="005F68B6" w:rsidRPr="0014445B" w:rsidRDefault="005F68B6" w:rsidP="005F68B6">
      <w:pPr>
        <w:widowControl w:val="0"/>
        <w:autoSpaceDE w:val="0"/>
        <w:autoSpaceDN w:val="0"/>
        <w:adjustRightInd w:val="0"/>
        <w:ind w:right="51"/>
        <w:contextualSpacing/>
        <w:rPr>
          <w:b/>
          <w:bCs/>
        </w:rPr>
      </w:pPr>
      <w:r w:rsidRPr="0014445B">
        <w:rPr>
          <w:b/>
          <w:bCs/>
        </w:rPr>
        <w:t>Кандидоз полости рта и глотки (орофарингеальный кандидоз)</w:t>
      </w:r>
    </w:p>
    <w:p w14:paraId="0AE09060" w14:textId="77777777" w:rsidR="005F68B6" w:rsidRPr="00F87280" w:rsidRDefault="005F68B6" w:rsidP="005F68B6">
      <w:pPr>
        <w:widowControl w:val="0"/>
        <w:autoSpaceDE w:val="0"/>
        <w:autoSpaceDN w:val="0"/>
        <w:adjustRightInd w:val="0"/>
        <w:ind w:right="51"/>
        <w:contextualSpacing/>
        <w:rPr>
          <w:i/>
          <w:iCs/>
        </w:rPr>
      </w:pPr>
      <w:r w:rsidRPr="00F87280">
        <w:rPr>
          <w:i/>
          <w:iCs/>
          <w:u w:val="single"/>
        </w:rPr>
        <w:t>Возбудители</w:t>
      </w:r>
    </w:p>
    <w:p w14:paraId="640F5B1C" w14:textId="77777777" w:rsidR="005F68B6" w:rsidRPr="00DA2BC8" w:rsidRDefault="005F68B6" w:rsidP="005F68B6">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3C272FC4" w14:textId="77777777" w:rsidR="005F68B6" w:rsidRPr="00F87280" w:rsidRDefault="005F68B6" w:rsidP="005F68B6">
      <w:pPr>
        <w:widowControl w:val="0"/>
        <w:autoSpaceDE w:val="0"/>
        <w:autoSpaceDN w:val="0"/>
        <w:adjustRightInd w:val="0"/>
        <w:ind w:right="51"/>
        <w:contextualSpacing/>
        <w:rPr>
          <w:i/>
          <w:iCs/>
          <w:u w:val="single"/>
        </w:rPr>
      </w:pPr>
      <w:r w:rsidRPr="00F87280">
        <w:rPr>
          <w:i/>
          <w:iCs/>
          <w:u w:val="single"/>
        </w:rPr>
        <w:t>Факторы риска</w:t>
      </w:r>
    </w:p>
    <w:p w14:paraId="46604FF0" w14:textId="77777777" w:rsidR="005F68B6" w:rsidRPr="00DA2BC8" w:rsidRDefault="005F68B6" w:rsidP="005F68B6">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77E78CF1" w14:textId="77777777" w:rsidR="005F68B6" w:rsidRPr="00F87280" w:rsidRDefault="005F68B6" w:rsidP="005F68B6">
      <w:pPr>
        <w:widowControl w:val="0"/>
        <w:autoSpaceDE w:val="0"/>
        <w:autoSpaceDN w:val="0"/>
        <w:adjustRightInd w:val="0"/>
        <w:ind w:right="51"/>
        <w:contextualSpacing/>
        <w:rPr>
          <w:i/>
          <w:iCs/>
          <w:u w:val="single"/>
        </w:rPr>
      </w:pPr>
      <w:r w:rsidRPr="00F87280">
        <w:rPr>
          <w:i/>
          <w:iCs/>
          <w:u w:val="single"/>
        </w:rPr>
        <w:t>Симптомы инфекции</w:t>
      </w:r>
    </w:p>
    <w:p w14:paraId="0916E2D4" w14:textId="77777777" w:rsidR="005F68B6" w:rsidRPr="00DA2BC8" w:rsidRDefault="005F68B6" w:rsidP="005F68B6">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4E089A6F" w14:textId="77777777" w:rsidR="005F68B6" w:rsidRPr="00F87280" w:rsidRDefault="005F68B6" w:rsidP="005F68B6">
      <w:pPr>
        <w:widowControl w:val="0"/>
        <w:autoSpaceDE w:val="0"/>
        <w:autoSpaceDN w:val="0"/>
        <w:adjustRightInd w:val="0"/>
        <w:ind w:right="51"/>
        <w:contextualSpacing/>
        <w:rPr>
          <w:i/>
          <w:iCs/>
          <w:u w:val="single"/>
        </w:rPr>
      </w:pPr>
      <w:r w:rsidRPr="00F87280">
        <w:rPr>
          <w:i/>
          <w:iCs/>
          <w:u w:val="single"/>
        </w:rPr>
        <w:t>Диагностика</w:t>
      </w:r>
    </w:p>
    <w:p w14:paraId="3B196FBD" w14:textId="77777777" w:rsidR="005F68B6" w:rsidRPr="00DA2BC8" w:rsidRDefault="005F68B6" w:rsidP="005F68B6">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59E07036" w14:textId="77777777" w:rsidR="005F68B6" w:rsidRPr="00F87280" w:rsidRDefault="005F68B6" w:rsidP="005F68B6">
      <w:pPr>
        <w:widowControl w:val="0"/>
        <w:autoSpaceDE w:val="0"/>
        <w:autoSpaceDN w:val="0"/>
        <w:adjustRightInd w:val="0"/>
        <w:ind w:right="51"/>
        <w:contextualSpacing/>
        <w:rPr>
          <w:i/>
          <w:iCs/>
        </w:rPr>
      </w:pPr>
      <w:r w:rsidRPr="00F87280">
        <w:rPr>
          <w:i/>
          <w:iCs/>
          <w:u w:val="single"/>
        </w:rPr>
        <w:t>Показания к назначению противогрибковых препаратов</w:t>
      </w:r>
    </w:p>
    <w:p w14:paraId="123DBD8F" w14:textId="77777777" w:rsidR="005F68B6" w:rsidRPr="00DA2BC8" w:rsidRDefault="005F68B6" w:rsidP="005F68B6">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659DC6AD" w14:textId="77777777" w:rsidR="005F68B6" w:rsidRPr="00F87280" w:rsidRDefault="005F68B6" w:rsidP="005F68B6">
      <w:pPr>
        <w:widowControl w:val="0"/>
        <w:autoSpaceDE w:val="0"/>
        <w:autoSpaceDN w:val="0"/>
        <w:adjustRightInd w:val="0"/>
        <w:ind w:right="51"/>
        <w:contextualSpacing/>
        <w:rPr>
          <w:i/>
          <w:iCs/>
          <w:u w:val="single"/>
        </w:rPr>
      </w:pPr>
      <w:r w:rsidRPr="00F87280">
        <w:rPr>
          <w:i/>
          <w:iCs/>
          <w:u w:val="single"/>
        </w:rPr>
        <w:t xml:space="preserve">Лечение </w:t>
      </w:r>
    </w:p>
    <w:p w14:paraId="70DBCFBC" w14:textId="77777777" w:rsidR="005F68B6" w:rsidRPr="00DA2BC8" w:rsidRDefault="005F68B6" w:rsidP="005F68B6">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3BBD46EC" w14:textId="77777777" w:rsidR="005F68B6" w:rsidRPr="0014445B" w:rsidRDefault="005F68B6" w:rsidP="005F68B6">
      <w:pPr>
        <w:widowControl w:val="0"/>
        <w:autoSpaceDE w:val="0"/>
        <w:autoSpaceDN w:val="0"/>
        <w:adjustRightInd w:val="0"/>
        <w:ind w:right="50"/>
        <w:contextualSpacing/>
        <w:rPr>
          <w:b/>
          <w:bCs/>
        </w:rPr>
      </w:pPr>
      <w:r w:rsidRPr="0014445B">
        <w:rPr>
          <w:b/>
          <w:bCs/>
        </w:rPr>
        <w:t>Кандидоз пищевода</w:t>
      </w:r>
    </w:p>
    <w:p w14:paraId="6756ADAA" w14:textId="77777777" w:rsidR="005F68B6" w:rsidRPr="00F87280" w:rsidRDefault="005F68B6" w:rsidP="005F68B6">
      <w:pPr>
        <w:widowControl w:val="0"/>
        <w:autoSpaceDE w:val="0"/>
        <w:autoSpaceDN w:val="0"/>
        <w:adjustRightInd w:val="0"/>
        <w:ind w:right="50"/>
        <w:contextualSpacing/>
        <w:rPr>
          <w:i/>
          <w:iCs/>
          <w:u w:val="single"/>
        </w:rPr>
      </w:pPr>
      <w:r w:rsidRPr="00F87280">
        <w:rPr>
          <w:i/>
          <w:iCs/>
          <w:u w:val="single"/>
        </w:rPr>
        <w:t>Возбудители</w:t>
      </w:r>
    </w:p>
    <w:p w14:paraId="03513C1C" w14:textId="77777777" w:rsidR="005F68B6" w:rsidRPr="00DA2BC8" w:rsidRDefault="005F68B6" w:rsidP="005F68B6">
      <w:pPr>
        <w:widowControl w:val="0"/>
        <w:autoSpaceDE w:val="0"/>
        <w:autoSpaceDN w:val="0"/>
        <w:adjustRightInd w:val="0"/>
        <w:ind w:right="50"/>
        <w:contextualSpacing/>
      </w:pPr>
      <w:r w:rsidRPr="00DA2BC8">
        <w:t xml:space="preserve">Среди возбудителей преобладают </w:t>
      </w:r>
      <w:r w:rsidRPr="00DA2BC8">
        <w:rPr>
          <w:i/>
          <w:iCs/>
        </w:rPr>
        <w:t>C. albicans.</w:t>
      </w:r>
    </w:p>
    <w:p w14:paraId="5E7BC07B" w14:textId="77777777" w:rsidR="005F68B6" w:rsidRPr="00DA2BC8" w:rsidRDefault="005F68B6" w:rsidP="005F68B6">
      <w:pPr>
        <w:widowControl w:val="0"/>
        <w:autoSpaceDE w:val="0"/>
        <w:autoSpaceDN w:val="0"/>
        <w:adjustRightInd w:val="0"/>
        <w:ind w:right="50"/>
        <w:contextualSpacing/>
      </w:pPr>
      <w:r w:rsidRPr="00F87280">
        <w:rPr>
          <w:i/>
          <w:iCs/>
          <w:u w:val="single"/>
        </w:rPr>
        <w:t>Факторы риска</w:t>
      </w:r>
      <w:r w:rsidRPr="00DA2BC8">
        <w:t xml:space="preserve"> те же, что при орофарингеальном кандидозе.</w:t>
      </w:r>
    </w:p>
    <w:p w14:paraId="4C94255F" w14:textId="77777777" w:rsidR="005F68B6" w:rsidRPr="00F87280" w:rsidRDefault="005F68B6" w:rsidP="005F68B6">
      <w:pPr>
        <w:widowControl w:val="0"/>
        <w:autoSpaceDE w:val="0"/>
        <w:autoSpaceDN w:val="0"/>
        <w:adjustRightInd w:val="0"/>
        <w:ind w:right="50"/>
        <w:contextualSpacing/>
        <w:rPr>
          <w:i/>
          <w:iCs/>
          <w:u w:val="single"/>
        </w:rPr>
      </w:pPr>
      <w:r w:rsidRPr="00F87280">
        <w:rPr>
          <w:i/>
          <w:iCs/>
          <w:u w:val="single"/>
        </w:rPr>
        <w:t>Симптомы инфекции</w:t>
      </w:r>
    </w:p>
    <w:p w14:paraId="6A6A9390" w14:textId="77777777" w:rsidR="005F68B6" w:rsidRPr="00DA2BC8" w:rsidRDefault="005F68B6" w:rsidP="005F68B6">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15ABE44A" w14:textId="77777777" w:rsidR="005F68B6" w:rsidRPr="00F87280" w:rsidRDefault="005F68B6" w:rsidP="005F68B6">
      <w:pPr>
        <w:widowControl w:val="0"/>
        <w:autoSpaceDE w:val="0"/>
        <w:autoSpaceDN w:val="0"/>
        <w:adjustRightInd w:val="0"/>
        <w:ind w:right="50"/>
        <w:contextualSpacing/>
        <w:rPr>
          <w:i/>
          <w:iCs/>
        </w:rPr>
      </w:pPr>
      <w:r w:rsidRPr="00F87280">
        <w:rPr>
          <w:i/>
          <w:iCs/>
          <w:u w:val="single"/>
        </w:rPr>
        <w:t>Диагностика</w:t>
      </w:r>
    </w:p>
    <w:p w14:paraId="7E61B0B6" w14:textId="77777777" w:rsidR="005F68B6" w:rsidRPr="00DA2BC8" w:rsidRDefault="005F68B6" w:rsidP="005F68B6">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04C5416A" w14:textId="77777777" w:rsidR="005F68B6" w:rsidRPr="00F87280" w:rsidRDefault="005F68B6" w:rsidP="005F68B6">
      <w:pPr>
        <w:widowControl w:val="0"/>
        <w:autoSpaceDE w:val="0"/>
        <w:autoSpaceDN w:val="0"/>
        <w:adjustRightInd w:val="0"/>
        <w:ind w:right="50"/>
        <w:contextualSpacing/>
        <w:rPr>
          <w:i/>
          <w:iCs/>
          <w:u w:val="single"/>
        </w:rPr>
      </w:pPr>
      <w:r w:rsidRPr="00F87280">
        <w:rPr>
          <w:i/>
          <w:iCs/>
          <w:u w:val="single"/>
        </w:rPr>
        <w:t>Показания к назначению противогрибковых препаратов</w:t>
      </w:r>
    </w:p>
    <w:p w14:paraId="1E6B2666" w14:textId="77777777" w:rsidR="005F68B6" w:rsidRPr="00DA2BC8" w:rsidRDefault="005F68B6" w:rsidP="005F68B6">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0FACD4F3" w14:textId="77777777" w:rsidR="005F68B6" w:rsidRPr="00F87280" w:rsidRDefault="005F68B6" w:rsidP="005F68B6">
      <w:pPr>
        <w:widowControl w:val="0"/>
        <w:autoSpaceDE w:val="0"/>
        <w:autoSpaceDN w:val="0"/>
        <w:adjustRightInd w:val="0"/>
        <w:ind w:right="50"/>
        <w:contextualSpacing/>
        <w:rPr>
          <w:i/>
          <w:iCs/>
          <w:u w:val="single"/>
        </w:rPr>
      </w:pPr>
      <w:r w:rsidRPr="00F87280">
        <w:rPr>
          <w:i/>
          <w:iCs/>
          <w:u w:val="single"/>
        </w:rPr>
        <w:t>Лечение</w:t>
      </w:r>
    </w:p>
    <w:p w14:paraId="74722319" w14:textId="77777777" w:rsidR="005F68B6" w:rsidRPr="00DA2BC8" w:rsidRDefault="005F68B6" w:rsidP="005F68B6">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59B97875" w14:textId="77777777" w:rsidR="005F68B6" w:rsidRPr="00DA2BC8" w:rsidRDefault="005F68B6" w:rsidP="005F68B6">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3B4EFC71" w14:textId="77777777" w:rsidR="005F68B6" w:rsidRPr="0014445B" w:rsidRDefault="005F68B6" w:rsidP="005F68B6">
      <w:pPr>
        <w:widowControl w:val="0"/>
        <w:autoSpaceDE w:val="0"/>
        <w:autoSpaceDN w:val="0"/>
        <w:adjustRightInd w:val="0"/>
        <w:ind w:right="50"/>
        <w:contextualSpacing/>
        <w:rPr>
          <w:b/>
          <w:bCs/>
        </w:rPr>
      </w:pPr>
      <w:r w:rsidRPr="0014445B">
        <w:rPr>
          <w:b/>
          <w:bCs/>
        </w:rPr>
        <w:t>Инвазивный кандидоз</w:t>
      </w:r>
    </w:p>
    <w:p w14:paraId="60375005" w14:textId="77777777" w:rsidR="005F68B6" w:rsidRPr="00DA2BC8" w:rsidRDefault="005F68B6" w:rsidP="005F68B6">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4505A8E8" w14:textId="77777777" w:rsidR="005F68B6" w:rsidRPr="00F87280" w:rsidRDefault="005F68B6" w:rsidP="005F68B6">
      <w:pPr>
        <w:widowControl w:val="0"/>
        <w:autoSpaceDE w:val="0"/>
        <w:autoSpaceDN w:val="0"/>
        <w:adjustRightInd w:val="0"/>
        <w:ind w:right="50"/>
        <w:contextualSpacing/>
        <w:rPr>
          <w:i/>
          <w:iCs/>
          <w:u w:val="single"/>
        </w:rPr>
      </w:pPr>
      <w:r w:rsidRPr="00F87280">
        <w:rPr>
          <w:i/>
          <w:iCs/>
          <w:u w:val="single"/>
        </w:rPr>
        <w:t>Возбудители</w:t>
      </w:r>
    </w:p>
    <w:p w14:paraId="052DA500" w14:textId="77777777" w:rsidR="005F68B6" w:rsidRPr="005D3BBD" w:rsidRDefault="005F68B6" w:rsidP="005F68B6">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431FA6E0" w14:textId="77777777" w:rsidR="005F68B6" w:rsidRPr="00F87280" w:rsidRDefault="005F68B6" w:rsidP="005F68B6">
      <w:pPr>
        <w:widowControl w:val="0"/>
        <w:autoSpaceDE w:val="0"/>
        <w:autoSpaceDN w:val="0"/>
        <w:adjustRightInd w:val="0"/>
        <w:ind w:right="50"/>
        <w:contextualSpacing/>
        <w:rPr>
          <w:i/>
          <w:iCs/>
          <w:u w:val="single"/>
        </w:rPr>
      </w:pPr>
      <w:r w:rsidRPr="00F87280">
        <w:rPr>
          <w:i/>
          <w:iCs/>
          <w:u w:val="single"/>
        </w:rPr>
        <w:t>Факторы риска</w:t>
      </w:r>
    </w:p>
    <w:p w14:paraId="3051A9DB" w14:textId="77777777" w:rsidR="005F68B6" w:rsidRPr="00DA2BC8" w:rsidRDefault="005F68B6" w:rsidP="005F68B6">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47EDFF2A" w14:textId="77777777" w:rsidR="005F68B6" w:rsidRPr="00F87280" w:rsidRDefault="005F68B6" w:rsidP="005F68B6">
      <w:pPr>
        <w:widowControl w:val="0"/>
        <w:autoSpaceDE w:val="0"/>
        <w:autoSpaceDN w:val="0"/>
        <w:adjustRightInd w:val="0"/>
        <w:ind w:right="50"/>
        <w:contextualSpacing/>
        <w:rPr>
          <w:i/>
          <w:iCs/>
        </w:rPr>
      </w:pPr>
      <w:r w:rsidRPr="00F87280">
        <w:rPr>
          <w:i/>
          <w:iCs/>
          <w:u w:val="single"/>
        </w:rPr>
        <w:t>Симптомы инфекции</w:t>
      </w:r>
    </w:p>
    <w:p w14:paraId="1062C87A" w14:textId="77777777" w:rsidR="005F68B6" w:rsidRPr="00DA2BC8" w:rsidRDefault="005F68B6" w:rsidP="005F68B6">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38B1981C" w14:textId="77777777" w:rsidR="005F68B6" w:rsidRPr="00F87280" w:rsidRDefault="005F68B6" w:rsidP="005F68B6">
      <w:pPr>
        <w:widowControl w:val="0"/>
        <w:autoSpaceDE w:val="0"/>
        <w:autoSpaceDN w:val="0"/>
        <w:adjustRightInd w:val="0"/>
        <w:ind w:right="50"/>
        <w:contextualSpacing/>
        <w:rPr>
          <w:i/>
          <w:iCs/>
        </w:rPr>
      </w:pPr>
      <w:r w:rsidRPr="00F87280">
        <w:rPr>
          <w:i/>
          <w:iCs/>
          <w:u w:val="single"/>
        </w:rPr>
        <w:t>Диагностика</w:t>
      </w:r>
    </w:p>
    <w:p w14:paraId="10252EF6" w14:textId="77777777" w:rsidR="005F68B6" w:rsidRPr="00DA2BC8" w:rsidRDefault="005F68B6" w:rsidP="005F68B6">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7D873D19" w14:textId="77777777" w:rsidR="005F68B6" w:rsidRPr="00DA2BC8" w:rsidRDefault="005F68B6" w:rsidP="005F68B6">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483FEEF4" w14:textId="77777777" w:rsidR="005F68B6" w:rsidRPr="00DA2BC8" w:rsidRDefault="005F68B6" w:rsidP="005F68B6">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57BEDEAE" w14:textId="77777777" w:rsidR="005F68B6" w:rsidRPr="00DA2BC8" w:rsidRDefault="005F68B6" w:rsidP="005F68B6">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5071A375" w14:textId="77777777" w:rsidR="005F68B6" w:rsidRPr="00F87280" w:rsidRDefault="005F68B6" w:rsidP="005F68B6">
      <w:pPr>
        <w:widowControl w:val="0"/>
        <w:autoSpaceDE w:val="0"/>
        <w:autoSpaceDN w:val="0"/>
        <w:adjustRightInd w:val="0"/>
        <w:ind w:right="50"/>
        <w:contextualSpacing/>
        <w:rPr>
          <w:bCs/>
          <w:i/>
          <w:iCs/>
          <w:u w:val="single"/>
        </w:rPr>
      </w:pPr>
      <w:r w:rsidRPr="00F87280">
        <w:rPr>
          <w:bCs/>
          <w:i/>
          <w:iCs/>
          <w:u w:val="single"/>
        </w:rPr>
        <w:t>Лечение</w:t>
      </w:r>
    </w:p>
    <w:p w14:paraId="3298AF13" w14:textId="77777777" w:rsidR="005F68B6" w:rsidRDefault="005F68B6" w:rsidP="005F68B6">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14:paraId="26813123" w14:textId="77777777" w:rsidR="005F68B6" w:rsidRDefault="005F68B6" w:rsidP="004823B9">
      <w:pPr>
        <w:pStyle w:val="aff0"/>
        <w:widowControl w:val="0"/>
        <w:numPr>
          <w:ilvl w:val="0"/>
          <w:numId w:val="168"/>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4546DF43" w14:textId="77777777" w:rsidR="005F68B6" w:rsidRDefault="005F68B6" w:rsidP="004823B9">
      <w:pPr>
        <w:pStyle w:val="aff0"/>
        <w:widowControl w:val="0"/>
        <w:numPr>
          <w:ilvl w:val="0"/>
          <w:numId w:val="168"/>
        </w:numPr>
        <w:autoSpaceDE w:val="0"/>
        <w:autoSpaceDN w:val="0"/>
        <w:adjustRightInd w:val="0"/>
        <w:ind w:right="50"/>
        <w:rPr>
          <w:bCs/>
        </w:rPr>
      </w:pPr>
      <w:r w:rsidRPr="007531B6">
        <w:t>удаление сосудистого катетера;</w:t>
      </w:r>
      <w:r w:rsidRPr="007531B6">
        <w:rPr>
          <w:bCs/>
        </w:rPr>
        <w:t xml:space="preserve"> </w:t>
      </w:r>
    </w:p>
    <w:p w14:paraId="4AEFD51F" w14:textId="77777777" w:rsidR="005F68B6" w:rsidRPr="007531B6" w:rsidRDefault="005F68B6" w:rsidP="004823B9">
      <w:pPr>
        <w:pStyle w:val="aff0"/>
        <w:widowControl w:val="0"/>
        <w:numPr>
          <w:ilvl w:val="0"/>
          <w:numId w:val="168"/>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14:paraId="6DCFE08C" w14:textId="77777777" w:rsidR="005F68B6" w:rsidRPr="00DA2BC8" w:rsidRDefault="005F68B6" w:rsidP="005F68B6">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5AE65657" w14:textId="1B9F557A" w:rsidR="005F68B6" w:rsidRPr="00DA2BC8" w:rsidRDefault="005F68B6" w:rsidP="005F68B6">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F71E47">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[71]","plainTextFormattedCitation":"[71]","previouslyFormattedCitation":"[71]"},"properties":{"noteIndex":0},"schema":"https://github.com/citation-style-language/schema/raw/master/csl-citation.json"}</w:instrText>
      </w:r>
      <w:r>
        <w:rPr>
          <w:iCs/>
        </w:rPr>
        <w:fldChar w:fldCharType="separate"/>
      </w:r>
      <w:r w:rsidRPr="005F68B6">
        <w:rPr>
          <w:iCs/>
          <w:noProof/>
        </w:rPr>
        <w:t>[71]</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518B2EA2" w14:textId="77777777" w:rsidR="005F68B6" w:rsidRPr="00DA2BC8" w:rsidRDefault="005F68B6" w:rsidP="005F68B6">
      <w:pPr>
        <w:widowControl w:val="0"/>
        <w:autoSpaceDE w:val="0"/>
        <w:autoSpaceDN w:val="0"/>
        <w:adjustRightInd w:val="0"/>
        <w:ind w:right="50"/>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6388CD53" w14:textId="77777777" w:rsidR="005F68B6" w:rsidRPr="00CB7689" w:rsidRDefault="005F68B6" w:rsidP="005F68B6">
      <w:pPr>
        <w:widowControl w:val="0"/>
        <w:autoSpaceDE w:val="0"/>
        <w:autoSpaceDN w:val="0"/>
        <w:adjustRightInd w:val="0"/>
        <w:ind w:right="50"/>
        <w:contextualSpacing/>
        <w:rPr>
          <w:i/>
          <w:iCs/>
          <w:u w:val="single"/>
        </w:rPr>
      </w:pPr>
      <w:r w:rsidRPr="00CB7689">
        <w:rPr>
          <w:i/>
          <w:iCs/>
          <w:u w:val="single"/>
        </w:rPr>
        <w:t>Длительность лечения</w:t>
      </w:r>
    </w:p>
    <w:p w14:paraId="1239C624" w14:textId="77777777" w:rsidR="005F68B6" w:rsidRPr="00DA2BC8" w:rsidRDefault="005F68B6" w:rsidP="005F68B6">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4D731683" w14:textId="77777777" w:rsidR="005F68B6" w:rsidRPr="00DA2BC8" w:rsidRDefault="005F68B6" w:rsidP="005F68B6">
      <w:pPr>
        <w:widowControl w:val="0"/>
        <w:autoSpaceDE w:val="0"/>
        <w:autoSpaceDN w:val="0"/>
        <w:adjustRightInd w:val="0"/>
        <w:ind w:right="50"/>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53338BB6" w14:textId="77777777" w:rsidR="005F68B6" w:rsidRPr="0014445B" w:rsidRDefault="005F68B6" w:rsidP="005F68B6">
      <w:pPr>
        <w:widowControl w:val="0"/>
        <w:autoSpaceDE w:val="0"/>
        <w:autoSpaceDN w:val="0"/>
        <w:adjustRightInd w:val="0"/>
        <w:ind w:right="50"/>
        <w:contextualSpacing/>
        <w:rPr>
          <w:b/>
          <w:bCs/>
        </w:rPr>
      </w:pPr>
      <w:r w:rsidRPr="0014445B">
        <w:rPr>
          <w:b/>
          <w:bCs/>
        </w:rPr>
        <w:t>Хронический диссеминированный (гепатолиенальный) кандидоз</w:t>
      </w:r>
    </w:p>
    <w:p w14:paraId="7B83A313" w14:textId="77777777" w:rsidR="005F68B6" w:rsidRPr="00CB7689" w:rsidRDefault="005F68B6" w:rsidP="005F68B6">
      <w:pPr>
        <w:widowControl w:val="0"/>
        <w:autoSpaceDE w:val="0"/>
        <w:autoSpaceDN w:val="0"/>
        <w:adjustRightInd w:val="0"/>
        <w:ind w:right="50"/>
        <w:contextualSpacing/>
        <w:rPr>
          <w:i/>
          <w:iCs/>
        </w:rPr>
      </w:pPr>
      <w:r w:rsidRPr="00CB7689">
        <w:rPr>
          <w:i/>
          <w:iCs/>
          <w:u w:val="single"/>
        </w:rPr>
        <w:t>Симптомы</w:t>
      </w:r>
    </w:p>
    <w:p w14:paraId="04140791" w14:textId="77777777" w:rsidR="005F68B6" w:rsidRPr="00DA2BC8" w:rsidRDefault="005F68B6" w:rsidP="005F68B6">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0F72FC4D" w14:textId="77777777" w:rsidR="005F68B6" w:rsidRPr="00CB7689" w:rsidRDefault="005F68B6" w:rsidP="005F68B6">
      <w:pPr>
        <w:widowControl w:val="0"/>
        <w:autoSpaceDE w:val="0"/>
        <w:autoSpaceDN w:val="0"/>
        <w:adjustRightInd w:val="0"/>
        <w:ind w:right="50"/>
        <w:contextualSpacing/>
        <w:rPr>
          <w:i/>
          <w:iCs/>
        </w:rPr>
      </w:pPr>
      <w:r w:rsidRPr="00CB7689">
        <w:rPr>
          <w:i/>
          <w:iCs/>
          <w:u w:val="single"/>
        </w:rPr>
        <w:t>Диагностика</w:t>
      </w:r>
    </w:p>
    <w:p w14:paraId="4945D968" w14:textId="77777777" w:rsidR="005F68B6" w:rsidRPr="00DA2BC8" w:rsidRDefault="005F68B6" w:rsidP="005F68B6">
      <w:pPr>
        <w:widowControl w:val="0"/>
        <w:autoSpaceDE w:val="0"/>
        <w:autoSpaceDN w:val="0"/>
        <w:adjustRightInd w:val="0"/>
        <w:ind w:right="50"/>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17B256E8" w14:textId="77777777" w:rsidR="005F68B6" w:rsidRPr="00DA2BC8" w:rsidRDefault="005F68B6" w:rsidP="005F68B6">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2FBCB9E1" w14:textId="77777777" w:rsidR="005F68B6" w:rsidRPr="00DA2BC8" w:rsidRDefault="005F68B6" w:rsidP="005F68B6">
      <w:pPr>
        <w:widowControl w:val="0"/>
        <w:autoSpaceDE w:val="0"/>
        <w:autoSpaceDN w:val="0"/>
        <w:adjustRightInd w:val="0"/>
        <w:ind w:right="50"/>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7633BE08" w14:textId="77777777" w:rsidR="005F68B6" w:rsidRPr="00DA2BC8" w:rsidRDefault="005F68B6" w:rsidP="005F68B6">
      <w:pPr>
        <w:widowControl w:val="0"/>
        <w:autoSpaceDE w:val="0"/>
        <w:autoSpaceDN w:val="0"/>
        <w:adjustRightInd w:val="0"/>
        <w:ind w:right="50"/>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3A0E3C2E" w14:textId="77777777" w:rsidR="005F68B6" w:rsidRPr="0014445B" w:rsidRDefault="005F68B6" w:rsidP="005F68B6">
      <w:pPr>
        <w:widowControl w:val="0"/>
        <w:autoSpaceDE w:val="0"/>
        <w:autoSpaceDN w:val="0"/>
        <w:adjustRightInd w:val="0"/>
        <w:ind w:right="50"/>
        <w:contextualSpacing/>
        <w:rPr>
          <w:b/>
          <w:bCs/>
        </w:rPr>
      </w:pPr>
      <w:r w:rsidRPr="0014445B">
        <w:rPr>
          <w:b/>
          <w:bCs/>
        </w:rPr>
        <w:t>Инвазивный кандидоз центральной нервной системы (ЦНС)</w:t>
      </w:r>
    </w:p>
    <w:p w14:paraId="4F27938A" w14:textId="77777777" w:rsidR="005F68B6" w:rsidRPr="00DA2BC8" w:rsidRDefault="005F68B6" w:rsidP="005F68B6">
      <w:pPr>
        <w:widowControl w:val="0"/>
        <w:autoSpaceDE w:val="0"/>
        <w:autoSpaceDN w:val="0"/>
        <w:adjustRightInd w:val="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3C540560" w14:textId="77777777" w:rsidR="005F68B6" w:rsidRPr="00DA2BC8" w:rsidRDefault="005F68B6" w:rsidP="005F68B6">
      <w:pPr>
        <w:widowControl w:val="0"/>
        <w:autoSpaceDE w:val="0"/>
        <w:autoSpaceDN w:val="0"/>
        <w:adjustRightInd w:val="0"/>
        <w:ind w:right="50"/>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7E5F1175" w14:textId="77777777" w:rsidR="005F68B6" w:rsidRPr="00CB7689" w:rsidRDefault="005F68B6" w:rsidP="005F68B6">
      <w:pPr>
        <w:widowControl w:val="0"/>
        <w:autoSpaceDE w:val="0"/>
        <w:autoSpaceDN w:val="0"/>
        <w:adjustRightInd w:val="0"/>
        <w:ind w:right="50"/>
        <w:contextualSpacing/>
        <w:rPr>
          <w:i/>
          <w:iCs/>
        </w:rPr>
      </w:pPr>
      <w:r w:rsidRPr="00CB7689">
        <w:rPr>
          <w:i/>
          <w:iCs/>
          <w:u w:val="single"/>
        </w:rPr>
        <w:t>Диагностика</w:t>
      </w:r>
    </w:p>
    <w:p w14:paraId="202DB0B0" w14:textId="77777777" w:rsidR="005F68B6" w:rsidRPr="00DA2BC8" w:rsidRDefault="005F68B6" w:rsidP="005F68B6">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13E01B18" w14:textId="77777777" w:rsidR="005F68B6" w:rsidRPr="00CB7689" w:rsidRDefault="005F68B6" w:rsidP="005F68B6">
      <w:pPr>
        <w:widowControl w:val="0"/>
        <w:tabs>
          <w:tab w:val="left" w:pos="-90"/>
        </w:tabs>
        <w:autoSpaceDE w:val="0"/>
        <w:autoSpaceDN w:val="0"/>
        <w:adjustRightInd w:val="0"/>
        <w:ind w:right="50"/>
        <w:contextualSpacing/>
        <w:rPr>
          <w:i/>
          <w:iCs/>
          <w:u w:val="single"/>
        </w:rPr>
      </w:pPr>
      <w:r w:rsidRPr="00CB7689">
        <w:rPr>
          <w:i/>
          <w:iCs/>
          <w:u w:val="single"/>
        </w:rPr>
        <w:t>Лечение</w:t>
      </w:r>
    </w:p>
    <w:p w14:paraId="177C2251" w14:textId="77777777" w:rsidR="005F68B6" w:rsidRPr="00DA2BC8" w:rsidRDefault="005F68B6" w:rsidP="005F68B6">
      <w:pPr>
        <w:widowControl w:val="0"/>
        <w:tabs>
          <w:tab w:val="left" w:pos="-90"/>
        </w:tabs>
        <w:autoSpaceDE w:val="0"/>
        <w:autoSpaceDN w:val="0"/>
        <w:adjustRightInd w:val="0"/>
        <w:ind w:right="50"/>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103D328E" w14:textId="77777777" w:rsidR="005F68B6" w:rsidRPr="00DA2BC8" w:rsidRDefault="005F68B6" w:rsidP="005F68B6">
      <w:pPr>
        <w:widowControl w:val="0"/>
        <w:tabs>
          <w:tab w:val="left" w:pos="-90"/>
        </w:tabs>
        <w:autoSpaceDE w:val="0"/>
        <w:autoSpaceDN w:val="0"/>
        <w:adjustRightInd w:val="0"/>
        <w:ind w:right="50"/>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16C91CBF" w14:textId="77777777" w:rsidR="005F68B6" w:rsidRPr="00CB7689" w:rsidRDefault="005F68B6" w:rsidP="005F68B6">
      <w:pPr>
        <w:widowControl w:val="0"/>
        <w:autoSpaceDE w:val="0"/>
        <w:autoSpaceDN w:val="0"/>
        <w:adjustRightInd w:val="0"/>
        <w:ind w:right="50"/>
        <w:contextualSpacing/>
        <w:rPr>
          <w:i/>
          <w:iCs/>
          <w:u w:val="single"/>
        </w:rPr>
      </w:pPr>
      <w:r w:rsidRPr="00CB7689">
        <w:rPr>
          <w:i/>
          <w:iCs/>
          <w:u w:val="single"/>
        </w:rPr>
        <w:t>Длительность лечения</w:t>
      </w:r>
    </w:p>
    <w:p w14:paraId="3C6096D7" w14:textId="77777777" w:rsidR="005F68B6" w:rsidRPr="00DA2BC8" w:rsidRDefault="005F68B6" w:rsidP="005F68B6">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60878C92" w14:textId="77777777" w:rsidR="005F68B6" w:rsidRPr="00444F93" w:rsidRDefault="005F68B6" w:rsidP="005F68B6">
      <w:pPr>
        <w:widowControl w:val="0"/>
        <w:autoSpaceDE w:val="0"/>
        <w:autoSpaceDN w:val="0"/>
        <w:adjustRightInd w:val="0"/>
        <w:ind w:right="50"/>
        <w:contextualSpacing/>
        <w:rPr>
          <w:b/>
          <w:bCs/>
        </w:rPr>
      </w:pPr>
      <w:r w:rsidRPr="00444F93">
        <w:rPr>
          <w:b/>
          <w:bCs/>
        </w:rPr>
        <w:t>Кандидозный эндофтальмит</w:t>
      </w:r>
    </w:p>
    <w:p w14:paraId="4B28AE68" w14:textId="77777777" w:rsidR="005F68B6" w:rsidRDefault="005F68B6" w:rsidP="005F68B6">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72B79ECD" w14:textId="77777777" w:rsidR="005F68B6" w:rsidRPr="00DA2BC8" w:rsidRDefault="005F68B6" w:rsidP="005F68B6">
      <w:pPr>
        <w:widowControl w:val="0"/>
        <w:autoSpaceDE w:val="0"/>
        <w:autoSpaceDN w:val="0"/>
        <w:adjustRightInd w:val="0"/>
        <w:ind w:right="50"/>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09540235" w14:textId="77777777" w:rsidR="005F68B6" w:rsidRPr="00444F93" w:rsidRDefault="005F68B6" w:rsidP="005F68B6">
      <w:pPr>
        <w:widowControl w:val="0"/>
        <w:autoSpaceDE w:val="0"/>
        <w:autoSpaceDN w:val="0"/>
        <w:adjustRightInd w:val="0"/>
        <w:ind w:right="51"/>
        <w:contextualSpacing/>
        <w:rPr>
          <w:b/>
          <w:bCs/>
        </w:rPr>
      </w:pPr>
      <w:r w:rsidRPr="00444F93">
        <w:rPr>
          <w:b/>
          <w:bCs/>
        </w:rPr>
        <w:t>Кандидозный эндокардит, перикардит, миокардит, тромбофлебит</w:t>
      </w:r>
    </w:p>
    <w:p w14:paraId="76E555BC" w14:textId="77777777" w:rsidR="005F68B6" w:rsidRPr="00DA2BC8" w:rsidRDefault="005F68B6" w:rsidP="005F68B6">
      <w:pPr>
        <w:widowControl w:val="0"/>
        <w:tabs>
          <w:tab w:val="left" w:pos="-90"/>
        </w:tabs>
        <w:autoSpaceDE w:val="0"/>
        <w:autoSpaceDN w:val="0"/>
        <w:adjustRightInd w:val="0"/>
        <w:ind w:left="90"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57170D20" w14:textId="77777777" w:rsidR="005F68B6" w:rsidRPr="00444F93" w:rsidRDefault="005F68B6" w:rsidP="005F68B6">
      <w:pPr>
        <w:widowControl w:val="0"/>
        <w:autoSpaceDE w:val="0"/>
        <w:autoSpaceDN w:val="0"/>
        <w:adjustRightInd w:val="0"/>
        <w:ind w:right="51"/>
        <w:contextualSpacing/>
        <w:rPr>
          <w:b/>
          <w:bCs/>
        </w:rPr>
      </w:pPr>
      <w:r w:rsidRPr="00444F93">
        <w:rPr>
          <w:b/>
          <w:bCs/>
        </w:rPr>
        <w:t>Кандидоз мочевыводящих путей</w:t>
      </w:r>
    </w:p>
    <w:p w14:paraId="2A5F59F8" w14:textId="77777777" w:rsidR="005F68B6" w:rsidRPr="00DA2BC8" w:rsidRDefault="005F68B6" w:rsidP="005F68B6">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270B54AA" w14:textId="77777777" w:rsidR="005F68B6" w:rsidRDefault="005F68B6" w:rsidP="005F68B6">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78BBC1DD" w14:textId="77777777" w:rsidR="005F68B6" w:rsidRPr="00DA2BC8" w:rsidRDefault="005F68B6" w:rsidP="005F68B6">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56093FC2" w14:textId="77777777" w:rsidR="005F68B6" w:rsidRDefault="005F68B6" w:rsidP="005F68B6">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3BDFD4B6" w14:textId="77777777" w:rsidR="005F68B6" w:rsidRPr="00DA2BC8" w:rsidRDefault="005F68B6" w:rsidP="005F68B6">
      <w:pPr>
        <w:widowControl w:val="0"/>
        <w:autoSpaceDE w:val="0"/>
        <w:autoSpaceDN w:val="0"/>
        <w:adjustRightInd w:val="0"/>
        <w:ind w:right="51"/>
        <w:contextualSpacing/>
      </w:pPr>
    </w:p>
    <w:p w14:paraId="14F01ECA" w14:textId="3506D3B5" w:rsidR="005F68B6" w:rsidRPr="00084B8B" w:rsidRDefault="005F68B6" w:rsidP="005F68B6">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F71E47">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[62,63,69]","plainTextFormattedCitation":"[62,63,69]","previouslyFormattedCitation":"[62,63,69]"},"properties":{"noteIndex":0},"schema":"https://github.com/citation-style-language/schema/raw/master/csl-citation.json"}</w:instrText>
      </w:r>
      <w:r>
        <w:rPr>
          <w:b/>
        </w:rPr>
        <w:fldChar w:fldCharType="separate"/>
      </w:r>
      <w:r w:rsidRPr="005F68B6">
        <w:rPr>
          <w:noProof/>
        </w:rPr>
        <w:t>[62,63,69]</w:t>
      </w:r>
      <w:r>
        <w:rPr>
          <w:b/>
        </w:rPr>
        <w:fldChar w:fldCharType="end"/>
      </w:r>
    </w:p>
    <w:p w14:paraId="5AD9E899" w14:textId="77777777" w:rsidR="005F68B6" w:rsidRPr="00DA2BC8" w:rsidRDefault="005F68B6" w:rsidP="005F68B6">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74BD1EC7" w14:textId="77777777" w:rsidR="005F68B6" w:rsidRPr="00CB7689" w:rsidRDefault="005F68B6" w:rsidP="005F68B6">
      <w:pPr>
        <w:widowControl w:val="0"/>
        <w:autoSpaceDE w:val="0"/>
        <w:autoSpaceDN w:val="0"/>
        <w:adjustRightInd w:val="0"/>
        <w:ind w:right="50"/>
        <w:contextualSpacing/>
        <w:rPr>
          <w:i/>
          <w:iCs/>
          <w:u w:val="single"/>
        </w:rPr>
      </w:pPr>
      <w:r w:rsidRPr="00CB7689">
        <w:rPr>
          <w:i/>
          <w:iCs/>
          <w:u w:val="single"/>
        </w:rPr>
        <w:t>Симптомы</w:t>
      </w:r>
    </w:p>
    <w:p w14:paraId="1652B966" w14:textId="77777777" w:rsidR="005F68B6" w:rsidRPr="00DA2BC8" w:rsidRDefault="005F68B6" w:rsidP="005F68B6">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7E9F3054" w14:textId="77777777" w:rsidR="005F68B6" w:rsidRPr="00CB7689" w:rsidRDefault="005F68B6" w:rsidP="005F68B6">
      <w:pPr>
        <w:widowControl w:val="0"/>
        <w:autoSpaceDE w:val="0"/>
        <w:autoSpaceDN w:val="0"/>
        <w:adjustRightInd w:val="0"/>
        <w:ind w:right="50"/>
        <w:contextualSpacing/>
        <w:rPr>
          <w:i/>
          <w:iCs/>
          <w:u w:val="single"/>
        </w:rPr>
      </w:pPr>
      <w:r w:rsidRPr="00CB7689">
        <w:rPr>
          <w:i/>
          <w:iCs/>
          <w:u w:val="single"/>
        </w:rPr>
        <w:t>Диагностика</w:t>
      </w:r>
    </w:p>
    <w:p w14:paraId="3C0E0226" w14:textId="77777777" w:rsidR="005F68B6" w:rsidRPr="00C17F87" w:rsidRDefault="005F68B6" w:rsidP="005F68B6">
      <w:pPr>
        <w:widowControl w:val="0"/>
        <w:autoSpaceDE w:val="0"/>
        <w:autoSpaceDN w:val="0"/>
        <w:adjustRightInd w:val="0"/>
        <w:ind w:right="50"/>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00753A8F" w14:textId="77777777" w:rsidR="005F68B6" w:rsidRDefault="005F68B6" w:rsidP="005F68B6">
      <w:pPr>
        <w:widowControl w:val="0"/>
        <w:autoSpaceDE w:val="0"/>
        <w:autoSpaceDN w:val="0"/>
        <w:adjustRightInd w:val="0"/>
        <w:ind w:right="50"/>
        <w:contextualSpacing/>
      </w:pPr>
      <w:r w:rsidRPr="00DA2BC8">
        <w:t>Диагноз устанавливают на основании</w:t>
      </w:r>
      <w:r>
        <w:t>:</w:t>
      </w:r>
    </w:p>
    <w:p w14:paraId="2C542FC1" w14:textId="77777777" w:rsidR="005F68B6" w:rsidRDefault="005F68B6" w:rsidP="004823B9">
      <w:pPr>
        <w:pStyle w:val="aff0"/>
        <w:widowControl w:val="0"/>
        <w:numPr>
          <w:ilvl w:val="0"/>
          <w:numId w:val="169"/>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34B8D49C" w14:textId="77777777" w:rsidR="005F68B6" w:rsidRDefault="005F68B6" w:rsidP="004823B9">
      <w:pPr>
        <w:pStyle w:val="aff0"/>
        <w:widowControl w:val="0"/>
        <w:numPr>
          <w:ilvl w:val="0"/>
          <w:numId w:val="169"/>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31C12D51" w14:textId="77777777" w:rsidR="005F68B6" w:rsidRPr="00444F93" w:rsidRDefault="005F68B6" w:rsidP="005F68B6">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5AF446F1" w14:textId="77777777" w:rsidR="005F68B6" w:rsidRPr="00CB7689" w:rsidRDefault="005F68B6" w:rsidP="005F68B6">
      <w:pPr>
        <w:widowControl w:val="0"/>
        <w:autoSpaceDE w:val="0"/>
        <w:autoSpaceDN w:val="0"/>
        <w:adjustRightInd w:val="0"/>
        <w:ind w:right="50"/>
        <w:contextualSpacing/>
        <w:rPr>
          <w:i/>
          <w:iCs/>
          <w:u w:val="single"/>
        </w:rPr>
      </w:pPr>
      <w:r w:rsidRPr="00CB7689">
        <w:rPr>
          <w:i/>
          <w:iCs/>
          <w:u w:val="single"/>
        </w:rPr>
        <w:t>Лечение</w:t>
      </w:r>
    </w:p>
    <w:p w14:paraId="68526AD2" w14:textId="77777777" w:rsidR="005F68B6" w:rsidRPr="00DA2BC8" w:rsidRDefault="005F68B6" w:rsidP="005F68B6">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3CD8E596" w14:textId="77777777" w:rsidR="005F68B6" w:rsidRDefault="005F68B6" w:rsidP="005F68B6">
      <w:pPr>
        <w:pStyle w:val="aff0"/>
        <w:widowControl w:val="0"/>
        <w:autoSpaceDE w:val="0"/>
        <w:autoSpaceDN w:val="0"/>
        <w:adjustRightInd w:val="0"/>
        <w:ind w:left="1069" w:right="50"/>
        <w:rPr>
          <w:b/>
          <w:bCs/>
        </w:rPr>
      </w:pPr>
    </w:p>
    <w:p w14:paraId="67EC8986" w14:textId="6AA65FD5" w:rsidR="005F68B6" w:rsidRPr="00084B8B" w:rsidRDefault="005F68B6" w:rsidP="005F68B6">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F71E47">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[62,63,69]","plainTextFormattedCitation":"[62,63,69]","previouslyFormattedCitation":"[62,63,69]"},"properties":{"noteIndex":0},"schema":"https://github.com/citation-style-language/schema/raw/master/csl-citation.json"}</w:instrText>
      </w:r>
      <w:r>
        <w:rPr>
          <w:b/>
        </w:rPr>
        <w:fldChar w:fldCharType="separate"/>
      </w:r>
      <w:r w:rsidRPr="005F68B6">
        <w:rPr>
          <w:noProof/>
        </w:rPr>
        <w:t>[62,63,69]</w:t>
      </w:r>
      <w:r>
        <w:rPr>
          <w:b/>
        </w:rPr>
        <w:fldChar w:fldCharType="end"/>
      </w:r>
    </w:p>
    <w:p w14:paraId="7864D84E" w14:textId="77777777" w:rsidR="005F68B6" w:rsidRPr="00DA2BC8" w:rsidRDefault="005F68B6" w:rsidP="005F68B6">
      <w:pPr>
        <w:widowControl w:val="0"/>
        <w:autoSpaceDE w:val="0"/>
        <w:autoSpaceDN w:val="0"/>
        <w:adjustRightInd w:val="0"/>
        <w:ind w:right="50"/>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4FCB277D" w14:textId="77777777" w:rsidR="005F68B6" w:rsidRPr="00A458AA" w:rsidRDefault="005F68B6" w:rsidP="005F68B6">
      <w:pPr>
        <w:widowControl w:val="0"/>
        <w:autoSpaceDE w:val="0"/>
        <w:autoSpaceDN w:val="0"/>
        <w:adjustRightInd w:val="0"/>
        <w:ind w:right="50"/>
        <w:contextualSpacing/>
        <w:rPr>
          <w:i/>
          <w:iCs/>
        </w:rPr>
      </w:pPr>
      <w:r w:rsidRPr="00C553B6">
        <w:rPr>
          <w:i/>
          <w:iCs/>
          <w:u w:val="single"/>
        </w:rPr>
        <w:t>Микозы</w:t>
      </w:r>
      <w:r w:rsidRPr="00A458AA">
        <w:rPr>
          <w:i/>
          <w:iCs/>
          <w:u w:val="single"/>
        </w:rPr>
        <w:t xml:space="preserve">, </w:t>
      </w:r>
      <w:r w:rsidRPr="00C553B6">
        <w:rPr>
          <w:i/>
          <w:iCs/>
          <w:u w:val="single"/>
        </w:rPr>
        <w:t>вызванные</w:t>
      </w:r>
      <w:r w:rsidRPr="00A458AA">
        <w:rPr>
          <w:i/>
          <w:iCs/>
          <w:u w:val="single"/>
        </w:rPr>
        <w:t xml:space="preserve"> </w:t>
      </w:r>
      <w:r w:rsidRPr="00C553B6">
        <w:rPr>
          <w:i/>
          <w:iCs/>
          <w:u w:val="single"/>
          <w:lang w:val="en-US"/>
        </w:rPr>
        <w:t>Saprochaete</w:t>
      </w:r>
      <w:r w:rsidRPr="00A458AA">
        <w:rPr>
          <w:i/>
          <w:iCs/>
          <w:u w:val="single"/>
        </w:rPr>
        <w:t xml:space="preserve"> </w:t>
      </w:r>
      <w:r w:rsidRPr="00C553B6">
        <w:rPr>
          <w:i/>
          <w:iCs/>
          <w:u w:val="single"/>
          <w:lang w:val="en-US"/>
        </w:rPr>
        <w:t>capitat</w:t>
      </w:r>
      <w:r w:rsidRPr="00C553B6">
        <w:rPr>
          <w:i/>
          <w:iCs/>
          <w:lang w:val="en-US"/>
        </w:rPr>
        <w:t>a</w:t>
      </w:r>
      <w:r w:rsidRPr="00A458AA">
        <w:rPr>
          <w:i/>
          <w:iCs/>
          <w:u w:val="single"/>
        </w:rPr>
        <w:t xml:space="preserve"> (</w:t>
      </w:r>
      <w:r w:rsidRPr="00C553B6">
        <w:rPr>
          <w:i/>
          <w:iCs/>
          <w:u w:val="single"/>
        </w:rPr>
        <w:t>синонимы</w:t>
      </w:r>
      <w:r w:rsidRPr="00A458AA">
        <w:rPr>
          <w:i/>
          <w:iCs/>
          <w:u w:val="single"/>
        </w:rPr>
        <w:t xml:space="preserve"> </w:t>
      </w:r>
      <w:r w:rsidRPr="00C553B6">
        <w:rPr>
          <w:i/>
          <w:iCs/>
          <w:u w:val="single"/>
          <w:lang w:val="en-US"/>
        </w:rPr>
        <w:t>Trichosporon</w:t>
      </w:r>
      <w:r w:rsidRPr="00A458AA">
        <w:rPr>
          <w:i/>
          <w:iCs/>
          <w:u w:val="single"/>
        </w:rPr>
        <w:t xml:space="preserve"> </w:t>
      </w:r>
      <w:r w:rsidRPr="00C553B6">
        <w:rPr>
          <w:i/>
          <w:iCs/>
          <w:u w:val="single"/>
          <w:lang w:val="en-US"/>
        </w:rPr>
        <w:t>capitatum</w:t>
      </w:r>
      <w:r w:rsidRPr="00A458AA">
        <w:rPr>
          <w:i/>
          <w:iCs/>
          <w:u w:val="single"/>
        </w:rPr>
        <w:t xml:space="preserve">, </w:t>
      </w:r>
      <w:r w:rsidRPr="00C553B6">
        <w:rPr>
          <w:i/>
          <w:iCs/>
          <w:u w:val="single"/>
          <w:lang w:val="en-US"/>
        </w:rPr>
        <w:t>Geotrichum</w:t>
      </w:r>
      <w:r w:rsidRPr="00A458AA">
        <w:rPr>
          <w:i/>
          <w:iCs/>
          <w:u w:val="single"/>
        </w:rPr>
        <w:t xml:space="preserve"> </w:t>
      </w:r>
      <w:r w:rsidRPr="00C553B6">
        <w:rPr>
          <w:i/>
          <w:iCs/>
          <w:u w:val="single"/>
          <w:lang w:val="en-US"/>
        </w:rPr>
        <w:t>capitatum</w:t>
      </w:r>
      <w:r w:rsidRPr="00A458AA">
        <w:rPr>
          <w:i/>
          <w:iCs/>
          <w:u w:val="single"/>
        </w:rPr>
        <w:t xml:space="preserve">, </w:t>
      </w:r>
      <w:r w:rsidRPr="00C553B6">
        <w:rPr>
          <w:i/>
          <w:iCs/>
          <w:u w:val="single"/>
          <w:lang w:val="en-US"/>
        </w:rPr>
        <w:t>Ascotrichosporon</w:t>
      </w:r>
      <w:r w:rsidRPr="00A458AA">
        <w:rPr>
          <w:i/>
          <w:iCs/>
          <w:u w:val="single"/>
        </w:rPr>
        <w:t xml:space="preserve"> </w:t>
      </w:r>
      <w:r w:rsidRPr="00C553B6">
        <w:rPr>
          <w:i/>
          <w:iCs/>
          <w:u w:val="single"/>
          <w:lang w:val="en-US"/>
        </w:rPr>
        <w:t>capitatum</w:t>
      </w:r>
      <w:r w:rsidRPr="00A458AA">
        <w:rPr>
          <w:i/>
          <w:iCs/>
          <w:u w:val="single"/>
        </w:rPr>
        <w:t xml:space="preserve">, </w:t>
      </w:r>
      <w:r w:rsidRPr="00C553B6">
        <w:rPr>
          <w:i/>
          <w:iCs/>
          <w:u w:val="single"/>
          <w:lang w:val="en-US"/>
        </w:rPr>
        <w:t>Blastoschizomyces</w:t>
      </w:r>
      <w:r w:rsidRPr="00A458AA">
        <w:rPr>
          <w:i/>
          <w:iCs/>
          <w:u w:val="single"/>
        </w:rPr>
        <w:t xml:space="preserve"> </w:t>
      </w:r>
      <w:r w:rsidRPr="00C553B6">
        <w:rPr>
          <w:i/>
          <w:iCs/>
          <w:u w:val="single"/>
          <w:lang w:val="en-US"/>
        </w:rPr>
        <w:t>capitatus</w:t>
      </w:r>
      <w:r w:rsidRPr="00A458AA">
        <w:rPr>
          <w:i/>
          <w:iCs/>
          <w:u w:val="single"/>
        </w:rPr>
        <w:t>)</w:t>
      </w:r>
    </w:p>
    <w:p w14:paraId="3FB6C9B1" w14:textId="77777777" w:rsidR="005F68B6" w:rsidRPr="00DA2BC8" w:rsidRDefault="005F68B6" w:rsidP="005F68B6">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626458A0" w14:textId="77777777" w:rsidR="005F68B6" w:rsidRPr="00C553B6" w:rsidRDefault="005F68B6" w:rsidP="005F68B6">
      <w:pPr>
        <w:widowControl w:val="0"/>
        <w:autoSpaceDE w:val="0"/>
        <w:autoSpaceDN w:val="0"/>
        <w:adjustRightInd w:val="0"/>
        <w:ind w:right="50"/>
        <w:contextualSpacing/>
        <w:rPr>
          <w:i/>
          <w:iCs/>
          <w:u w:val="single"/>
        </w:rPr>
      </w:pPr>
      <w:r w:rsidRPr="00C553B6">
        <w:rPr>
          <w:i/>
          <w:iCs/>
          <w:u w:val="single"/>
        </w:rPr>
        <w:t>Микозы, вызванные Malassezia spp.</w:t>
      </w:r>
    </w:p>
    <w:p w14:paraId="3EA8DD59" w14:textId="77777777" w:rsidR="005F68B6" w:rsidRPr="00DA2BC8" w:rsidRDefault="005F68B6" w:rsidP="005F68B6">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6F407665" w14:textId="77777777" w:rsidR="005F68B6" w:rsidRPr="00C553B6" w:rsidRDefault="005F68B6" w:rsidP="005F68B6">
      <w:pPr>
        <w:widowControl w:val="0"/>
        <w:autoSpaceDE w:val="0"/>
        <w:autoSpaceDN w:val="0"/>
        <w:adjustRightInd w:val="0"/>
        <w:ind w:right="50"/>
        <w:contextualSpacing/>
        <w:rPr>
          <w:i/>
          <w:iCs/>
          <w:u w:val="single"/>
        </w:rPr>
      </w:pPr>
      <w:r w:rsidRPr="00C553B6">
        <w:rPr>
          <w:i/>
          <w:iCs/>
          <w:u w:val="single"/>
        </w:rPr>
        <w:t>Микозы, вызванные Trichosporon spp.</w:t>
      </w:r>
    </w:p>
    <w:p w14:paraId="170B0372" w14:textId="77777777" w:rsidR="005F68B6" w:rsidRPr="00DA2BC8" w:rsidRDefault="005F68B6" w:rsidP="005F68B6">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1C8FDE8B" w14:textId="77777777" w:rsidR="005F68B6" w:rsidRPr="00DA2BC8" w:rsidRDefault="005F68B6" w:rsidP="005F68B6">
      <w:pPr>
        <w:widowControl w:val="0"/>
        <w:autoSpaceDE w:val="0"/>
        <w:autoSpaceDN w:val="0"/>
        <w:adjustRightInd w:val="0"/>
        <w:ind w:right="50"/>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565941D4" w14:textId="77777777" w:rsidR="005F68B6" w:rsidRPr="00C553B6" w:rsidRDefault="005F68B6" w:rsidP="005F68B6">
      <w:pPr>
        <w:widowControl w:val="0"/>
        <w:autoSpaceDE w:val="0"/>
        <w:autoSpaceDN w:val="0"/>
        <w:adjustRightInd w:val="0"/>
        <w:ind w:right="50"/>
        <w:contextualSpacing/>
        <w:rPr>
          <w:i/>
          <w:iCs/>
          <w:u w:val="single"/>
        </w:rPr>
      </w:pPr>
      <w:r w:rsidRPr="00C553B6">
        <w:rPr>
          <w:i/>
          <w:iCs/>
          <w:u w:val="single"/>
        </w:rPr>
        <w:t>Микозы, вызванные Rhodotorula spp.</w:t>
      </w:r>
    </w:p>
    <w:p w14:paraId="393F38DC" w14:textId="77777777" w:rsidR="005F68B6" w:rsidRPr="00DA2BC8" w:rsidRDefault="005F68B6" w:rsidP="005F68B6">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49751767" w14:textId="77777777" w:rsidR="005F68B6" w:rsidRPr="00DA2BC8" w:rsidRDefault="005F68B6" w:rsidP="005F68B6">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2C0FAF33" w14:textId="77777777" w:rsidR="005F68B6" w:rsidRPr="00C553B6" w:rsidRDefault="005F68B6" w:rsidP="005F68B6">
      <w:pPr>
        <w:widowControl w:val="0"/>
        <w:autoSpaceDE w:val="0"/>
        <w:autoSpaceDN w:val="0"/>
        <w:adjustRightInd w:val="0"/>
        <w:ind w:right="50"/>
        <w:contextualSpacing/>
        <w:rPr>
          <w:i/>
          <w:iCs/>
          <w:u w:val="single"/>
        </w:rPr>
      </w:pPr>
      <w:r w:rsidRPr="00C553B6">
        <w:rPr>
          <w:i/>
          <w:iCs/>
          <w:u w:val="single"/>
        </w:rPr>
        <w:t>Микозы, вызванные Saccharomyces spp.</w:t>
      </w:r>
    </w:p>
    <w:p w14:paraId="70C0F6C4" w14:textId="77777777" w:rsidR="005F68B6" w:rsidRPr="00DA2BC8" w:rsidRDefault="005F68B6" w:rsidP="005F68B6">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35C7A2BB" w14:textId="77777777" w:rsidR="005F68B6" w:rsidRPr="00C553B6" w:rsidRDefault="005F68B6" w:rsidP="005F68B6">
      <w:pPr>
        <w:widowControl w:val="0"/>
        <w:autoSpaceDE w:val="0"/>
        <w:autoSpaceDN w:val="0"/>
        <w:adjustRightInd w:val="0"/>
        <w:ind w:right="50"/>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46BABE91" w14:textId="77777777" w:rsidR="005F68B6" w:rsidRPr="00453773" w:rsidRDefault="005F68B6" w:rsidP="005F68B6">
      <w:pPr>
        <w:widowControl w:val="0"/>
        <w:autoSpaceDE w:val="0"/>
        <w:autoSpaceDN w:val="0"/>
        <w:adjustRightInd w:val="0"/>
        <w:ind w:right="50"/>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052DAA54" w14:textId="77777777" w:rsidR="005F68B6" w:rsidRDefault="005F68B6" w:rsidP="005F68B6">
      <w:pPr>
        <w:widowControl w:val="0"/>
        <w:autoSpaceDE w:val="0"/>
        <w:autoSpaceDN w:val="0"/>
        <w:adjustRightInd w:val="0"/>
        <w:ind w:right="50"/>
        <w:contextualSpacing/>
        <w:rPr>
          <w:b/>
          <w:bCs/>
        </w:rPr>
      </w:pPr>
    </w:p>
    <w:p w14:paraId="43EC1056" w14:textId="6EF77075" w:rsidR="005F68B6" w:rsidRPr="00084B8B" w:rsidRDefault="005F68B6" w:rsidP="005F68B6">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F71E47">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[62,63,69,70,72]","plainTextFormattedCitation":"[62,63,69,70,72]","previouslyFormattedCitation":"[62,63,69,70,72]"},"properties":{"noteIndex":0},"schema":"https://github.com/citation-style-language/schema/raw/master/csl-citation.json"}</w:instrText>
      </w:r>
      <w:r>
        <w:rPr>
          <w:b/>
        </w:rPr>
        <w:fldChar w:fldCharType="separate"/>
      </w:r>
      <w:r w:rsidRPr="005F68B6">
        <w:rPr>
          <w:noProof/>
        </w:rPr>
        <w:t>[62,63,69,70,72]</w:t>
      </w:r>
      <w:r>
        <w:rPr>
          <w:b/>
        </w:rPr>
        <w:fldChar w:fldCharType="end"/>
      </w:r>
    </w:p>
    <w:p w14:paraId="523B9972" w14:textId="77777777" w:rsidR="005F68B6" w:rsidRPr="00DA2BC8" w:rsidRDefault="005F68B6" w:rsidP="005F68B6">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537A7AF6" w14:textId="77777777" w:rsidR="005F68B6" w:rsidRPr="009B5EC6" w:rsidRDefault="005F68B6" w:rsidP="005F68B6">
      <w:pPr>
        <w:widowControl w:val="0"/>
        <w:autoSpaceDE w:val="0"/>
        <w:autoSpaceDN w:val="0"/>
        <w:adjustRightInd w:val="0"/>
        <w:ind w:right="50"/>
        <w:contextualSpacing/>
        <w:rPr>
          <w:i/>
          <w:iCs/>
          <w:u w:val="single"/>
        </w:rPr>
      </w:pPr>
      <w:r w:rsidRPr="009B5EC6">
        <w:rPr>
          <w:i/>
          <w:iCs/>
          <w:u w:val="single"/>
        </w:rPr>
        <w:t>Факторы риска</w:t>
      </w:r>
    </w:p>
    <w:p w14:paraId="1CCC1353" w14:textId="77777777" w:rsidR="005F68B6" w:rsidRPr="00DA2BC8" w:rsidRDefault="005F68B6" w:rsidP="005F68B6">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5C0E1677" w14:textId="77777777" w:rsidR="005F68B6" w:rsidRPr="00453773" w:rsidRDefault="005F68B6" w:rsidP="005F68B6">
      <w:pPr>
        <w:widowControl w:val="0"/>
        <w:autoSpaceDE w:val="0"/>
        <w:autoSpaceDN w:val="0"/>
        <w:adjustRightInd w:val="0"/>
        <w:ind w:right="50"/>
        <w:contextualSpacing/>
        <w:rPr>
          <w:b/>
          <w:bCs/>
        </w:rPr>
      </w:pPr>
      <w:r w:rsidRPr="00453773">
        <w:rPr>
          <w:b/>
          <w:bCs/>
        </w:rPr>
        <w:t>Инвазивный аспергиллез легких</w:t>
      </w:r>
    </w:p>
    <w:p w14:paraId="2380BFBB" w14:textId="77777777" w:rsidR="005F68B6" w:rsidRPr="009B5EC6" w:rsidRDefault="005F68B6" w:rsidP="005F68B6">
      <w:pPr>
        <w:widowControl w:val="0"/>
        <w:autoSpaceDE w:val="0"/>
        <w:autoSpaceDN w:val="0"/>
        <w:adjustRightInd w:val="0"/>
        <w:ind w:right="50"/>
        <w:contextualSpacing/>
        <w:rPr>
          <w:i/>
          <w:iCs/>
        </w:rPr>
      </w:pPr>
      <w:r w:rsidRPr="009B5EC6">
        <w:rPr>
          <w:i/>
          <w:iCs/>
          <w:u w:val="single"/>
        </w:rPr>
        <w:t>Симптомы</w:t>
      </w:r>
      <w:r w:rsidRPr="009B5EC6">
        <w:rPr>
          <w:i/>
          <w:iCs/>
        </w:rPr>
        <w:t xml:space="preserve"> </w:t>
      </w:r>
    </w:p>
    <w:p w14:paraId="1D481D03" w14:textId="77777777" w:rsidR="005F68B6" w:rsidRPr="00DA2BC8" w:rsidRDefault="005F68B6" w:rsidP="005F68B6">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728DB8C7" w14:textId="77777777" w:rsidR="005F68B6" w:rsidRPr="009B5EC6" w:rsidRDefault="005F68B6" w:rsidP="005F68B6">
      <w:pPr>
        <w:widowControl w:val="0"/>
        <w:autoSpaceDE w:val="0"/>
        <w:autoSpaceDN w:val="0"/>
        <w:adjustRightInd w:val="0"/>
        <w:ind w:right="50"/>
        <w:contextualSpacing/>
        <w:rPr>
          <w:i/>
          <w:iCs/>
          <w:u w:val="single"/>
        </w:rPr>
      </w:pPr>
      <w:r w:rsidRPr="009B5EC6">
        <w:rPr>
          <w:i/>
          <w:iCs/>
          <w:u w:val="single"/>
        </w:rPr>
        <w:t>Диагностика инвазивного аспергиллеза легких</w:t>
      </w:r>
    </w:p>
    <w:p w14:paraId="41F6AF71" w14:textId="77777777" w:rsidR="005F68B6" w:rsidRPr="00DA2BC8" w:rsidRDefault="005F68B6" w:rsidP="005F68B6">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2FB55359" w14:textId="77777777" w:rsidR="005F68B6" w:rsidRPr="009B5EC6" w:rsidRDefault="005F68B6" w:rsidP="005F68B6">
      <w:pPr>
        <w:widowControl w:val="0"/>
        <w:autoSpaceDE w:val="0"/>
        <w:autoSpaceDN w:val="0"/>
        <w:adjustRightInd w:val="0"/>
        <w:ind w:right="50"/>
        <w:contextualSpacing/>
        <w:rPr>
          <w:i/>
          <w:iCs/>
          <w:u w:val="single"/>
        </w:rPr>
      </w:pPr>
      <w:r w:rsidRPr="009B5EC6">
        <w:rPr>
          <w:i/>
          <w:iCs/>
          <w:u w:val="single"/>
        </w:rPr>
        <w:t>Радиологические особенности инвазивного аспергиллеза легких</w:t>
      </w:r>
    </w:p>
    <w:p w14:paraId="5A4B5A3E" w14:textId="77777777" w:rsidR="005F68B6" w:rsidRPr="00DA2BC8" w:rsidRDefault="005F68B6" w:rsidP="005F68B6">
      <w:pPr>
        <w:widowControl w:val="0"/>
        <w:tabs>
          <w:tab w:val="left" w:pos="317"/>
        </w:tabs>
        <w:autoSpaceDE w:val="0"/>
        <w:autoSpaceDN w:val="0"/>
        <w:adjustRightInd w:val="0"/>
        <w:ind w:right="50"/>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17D1DF5B" w14:textId="77777777" w:rsidR="005F68B6" w:rsidRPr="00DA2BC8" w:rsidRDefault="005F68B6" w:rsidP="005F68B6">
      <w:pPr>
        <w:widowControl w:val="0"/>
        <w:autoSpaceDE w:val="0"/>
        <w:autoSpaceDN w:val="0"/>
        <w:adjustRightInd w:val="0"/>
        <w:ind w:right="50"/>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69726FF0" w14:textId="77777777" w:rsidR="005F68B6" w:rsidRPr="00EB3571" w:rsidRDefault="005F68B6" w:rsidP="005F68B6">
      <w:pPr>
        <w:widowControl w:val="0"/>
        <w:autoSpaceDE w:val="0"/>
        <w:autoSpaceDN w:val="0"/>
        <w:adjustRightInd w:val="0"/>
        <w:ind w:right="50"/>
        <w:contextualSpacing/>
        <w:rPr>
          <w:i/>
          <w:iCs/>
          <w:u w:val="single"/>
        </w:rPr>
      </w:pPr>
      <w:r w:rsidRPr="00EB3571">
        <w:rPr>
          <w:i/>
          <w:iCs/>
          <w:u w:val="single"/>
        </w:rPr>
        <w:t>Мониторинг исследований</w:t>
      </w:r>
    </w:p>
    <w:p w14:paraId="663D27C5" w14:textId="77777777" w:rsidR="005F68B6" w:rsidRPr="00DA2BC8" w:rsidRDefault="005F68B6" w:rsidP="005F68B6">
      <w:pPr>
        <w:widowControl w:val="0"/>
        <w:tabs>
          <w:tab w:val="left" w:pos="317"/>
        </w:tabs>
        <w:autoSpaceDE w:val="0"/>
        <w:autoSpaceDN w:val="0"/>
        <w:adjustRightInd w:val="0"/>
        <w:ind w:right="50"/>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532BABBF" w14:textId="77777777" w:rsidR="005F68B6" w:rsidRPr="00DA2BC8" w:rsidRDefault="005F68B6" w:rsidP="005F68B6">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4D68AFE7" w14:textId="77777777" w:rsidR="005F68B6" w:rsidRPr="00DA2BC8" w:rsidRDefault="005F68B6" w:rsidP="005F68B6">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443111E0" w14:textId="77777777" w:rsidR="005F68B6" w:rsidRPr="00EB3571" w:rsidRDefault="005F68B6" w:rsidP="005F68B6">
      <w:pPr>
        <w:widowControl w:val="0"/>
        <w:autoSpaceDE w:val="0"/>
        <w:autoSpaceDN w:val="0"/>
        <w:adjustRightInd w:val="0"/>
        <w:ind w:right="50"/>
        <w:contextualSpacing/>
        <w:rPr>
          <w:i/>
        </w:rPr>
      </w:pPr>
      <w:r w:rsidRPr="00EB3571">
        <w:rPr>
          <w:i/>
          <w:u w:val="single"/>
        </w:rPr>
        <w:t xml:space="preserve">Лечение инвазивного аспергиллеза </w:t>
      </w:r>
    </w:p>
    <w:p w14:paraId="298799DD" w14:textId="77777777" w:rsidR="005F68B6" w:rsidRPr="00DA2BC8" w:rsidRDefault="005F68B6" w:rsidP="005F68B6">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522684CE" w14:textId="77777777" w:rsidR="005F68B6" w:rsidRPr="00DA2BC8" w:rsidRDefault="005F68B6" w:rsidP="005F68B6">
      <w:pPr>
        <w:widowControl w:val="0"/>
        <w:tabs>
          <w:tab w:val="left" w:pos="317"/>
        </w:tabs>
        <w:autoSpaceDE w:val="0"/>
        <w:autoSpaceDN w:val="0"/>
        <w:adjustRightInd w:val="0"/>
        <w:ind w:right="50"/>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2AC1C4A7" w14:textId="77777777" w:rsidR="005F68B6" w:rsidRPr="00DA2BC8" w:rsidRDefault="005F68B6" w:rsidP="005F68B6">
      <w:pPr>
        <w:widowControl w:val="0"/>
        <w:tabs>
          <w:tab w:val="left" w:pos="317"/>
        </w:tabs>
        <w:autoSpaceDE w:val="0"/>
        <w:autoSpaceDN w:val="0"/>
        <w:adjustRightInd w:val="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66A21122" w14:textId="77777777" w:rsidR="005F68B6" w:rsidRPr="00DA2BC8" w:rsidRDefault="005F68B6" w:rsidP="005F68B6">
      <w:pPr>
        <w:widowControl w:val="0"/>
        <w:autoSpaceDE w:val="0"/>
        <w:autoSpaceDN w:val="0"/>
        <w:adjustRightInd w:val="0"/>
        <w:ind w:right="50"/>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727836B7" w14:textId="77777777" w:rsidR="005F68B6" w:rsidRPr="00DA2BC8" w:rsidRDefault="005F68B6" w:rsidP="005F68B6">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08D803DE" w14:textId="77777777" w:rsidR="005F68B6" w:rsidRPr="008F73A5" w:rsidRDefault="005F68B6" w:rsidP="005F68B6">
      <w:pPr>
        <w:widowControl w:val="0"/>
        <w:autoSpaceDE w:val="0"/>
        <w:autoSpaceDN w:val="0"/>
        <w:adjustRightInd w:val="0"/>
        <w:ind w:right="50"/>
        <w:contextualSpacing/>
        <w:rPr>
          <w:b/>
          <w:bCs/>
        </w:rPr>
      </w:pPr>
      <w:r w:rsidRPr="008F73A5">
        <w:rPr>
          <w:b/>
          <w:bCs/>
        </w:rPr>
        <w:t>Инвазивный аспергиллезный риносинусит</w:t>
      </w:r>
    </w:p>
    <w:p w14:paraId="62191903" w14:textId="77777777" w:rsidR="005F68B6" w:rsidRPr="00DA2BC8" w:rsidRDefault="005F68B6" w:rsidP="005F68B6">
      <w:pPr>
        <w:widowControl w:val="0"/>
        <w:autoSpaceDE w:val="0"/>
        <w:autoSpaceDN w:val="0"/>
        <w:adjustRightInd w:val="0"/>
        <w:ind w:right="50"/>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77E17F39" w14:textId="77777777" w:rsidR="005F68B6" w:rsidRDefault="005F68B6" w:rsidP="005F68B6">
      <w:pPr>
        <w:widowControl w:val="0"/>
        <w:autoSpaceDE w:val="0"/>
        <w:autoSpaceDN w:val="0"/>
        <w:adjustRightInd w:val="0"/>
        <w:ind w:right="50"/>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20DAA692" w14:textId="77777777" w:rsidR="005F68B6" w:rsidRPr="00DA2BC8" w:rsidRDefault="005F68B6" w:rsidP="005F68B6">
      <w:pPr>
        <w:widowControl w:val="0"/>
        <w:autoSpaceDE w:val="0"/>
        <w:autoSpaceDN w:val="0"/>
        <w:adjustRightInd w:val="0"/>
        <w:ind w:right="50"/>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7F34E210" w14:textId="77777777" w:rsidR="005F68B6" w:rsidRPr="001828E6" w:rsidRDefault="005F68B6" w:rsidP="005F68B6">
      <w:pPr>
        <w:widowControl w:val="0"/>
        <w:autoSpaceDE w:val="0"/>
        <w:autoSpaceDN w:val="0"/>
        <w:adjustRightInd w:val="0"/>
        <w:ind w:right="50"/>
        <w:contextualSpacing/>
        <w:rPr>
          <w:b/>
          <w:bCs/>
        </w:rPr>
      </w:pPr>
      <w:r w:rsidRPr="001828E6">
        <w:rPr>
          <w:b/>
          <w:bCs/>
        </w:rPr>
        <w:t xml:space="preserve">Резистентный инвазивный аспергиллез </w:t>
      </w:r>
    </w:p>
    <w:p w14:paraId="2AD17467" w14:textId="77777777" w:rsidR="005F68B6" w:rsidRPr="00DA2BC8" w:rsidRDefault="005F68B6" w:rsidP="005F68B6">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406B5F2C" w14:textId="77777777" w:rsidR="005F68B6" w:rsidRPr="00DA2BC8" w:rsidRDefault="005F68B6" w:rsidP="005F68B6">
      <w:pPr>
        <w:widowControl w:val="0"/>
        <w:autoSpaceDE w:val="0"/>
        <w:autoSpaceDN w:val="0"/>
        <w:adjustRightInd w:val="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722EE6F5" w14:textId="77777777" w:rsidR="005F68B6" w:rsidRPr="00047807" w:rsidRDefault="005F68B6" w:rsidP="005F68B6">
      <w:pPr>
        <w:widowControl w:val="0"/>
        <w:autoSpaceDE w:val="0"/>
        <w:autoSpaceDN w:val="0"/>
        <w:adjustRightInd w:val="0"/>
        <w:ind w:right="50"/>
        <w:contextualSpacing/>
        <w:rPr>
          <w:b/>
          <w:bCs/>
        </w:rPr>
      </w:pPr>
      <w:r w:rsidRPr="00047807">
        <w:rPr>
          <w:b/>
          <w:bCs/>
        </w:rPr>
        <w:t>Инвазивный аспергиллез ЦНС</w:t>
      </w:r>
    </w:p>
    <w:p w14:paraId="0C5F4C41" w14:textId="77777777" w:rsidR="005F68B6" w:rsidRPr="00DA2BC8" w:rsidRDefault="005F68B6" w:rsidP="005F68B6">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3EFD07D8" w14:textId="77777777" w:rsidR="005F68B6" w:rsidRDefault="005F68B6" w:rsidP="005F68B6">
      <w:pPr>
        <w:widowControl w:val="0"/>
        <w:autoSpaceDE w:val="0"/>
        <w:autoSpaceDN w:val="0"/>
        <w:adjustRightInd w:val="0"/>
        <w:ind w:right="50"/>
        <w:contextualSpacing/>
        <w:rPr>
          <w:b/>
          <w:bCs/>
        </w:rPr>
      </w:pPr>
    </w:p>
    <w:p w14:paraId="0C22C615" w14:textId="501595CA" w:rsidR="005F68B6" w:rsidRPr="00084B8B" w:rsidRDefault="005F68B6" w:rsidP="005F68B6">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F71E47">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[62,63,69,70,73]","plainTextFormattedCitation":"[62,63,69,70,73]","previouslyFormattedCitation":"[62,63,69,70,73]"},"properties":{"noteIndex":0},"schema":"https://github.com/citation-style-language/schema/raw/master/csl-citation.json"}</w:instrText>
      </w:r>
      <w:r>
        <w:rPr>
          <w:b/>
        </w:rPr>
        <w:fldChar w:fldCharType="separate"/>
      </w:r>
      <w:r w:rsidRPr="005F68B6">
        <w:rPr>
          <w:noProof/>
        </w:rPr>
        <w:t>[62,63,69,70,73]</w:t>
      </w:r>
      <w:r>
        <w:rPr>
          <w:b/>
        </w:rPr>
        <w:fldChar w:fldCharType="end"/>
      </w:r>
    </w:p>
    <w:p w14:paraId="2D15DA96" w14:textId="77777777" w:rsidR="005F68B6" w:rsidRPr="00DA2BC8" w:rsidRDefault="005F68B6" w:rsidP="005F68B6">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3A6F86DB" w14:textId="77777777" w:rsidR="005F68B6" w:rsidRPr="00DA2BC8" w:rsidRDefault="005F68B6" w:rsidP="005F68B6">
      <w:pPr>
        <w:widowControl w:val="0"/>
        <w:autoSpaceDE w:val="0"/>
        <w:autoSpaceDN w:val="0"/>
        <w:adjustRightInd w:val="0"/>
        <w:ind w:right="50"/>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63955BA5" w14:textId="77777777" w:rsidR="005F68B6" w:rsidRPr="00047807" w:rsidRDefault="005F68B6" w:rsidP="005F68B6">
      <w:pPr>
        <w:widowControl w:val="0"/>
        <w:autoSpaceDE w:val="0"/>
        <w:autoSpaceDN w:val="0"/>
        <w:adjustRightInd w:val="0"/>
        <w:ind w:right="50"/>
        <w:contextualSpacing/>
        <w:rPr>
          <w:b/>
          <w:bCs/>
        </w:rPr>
      </w:pPr>
      <w:r w:rsidRPr="00047807">
        <w:rPr>
          <w:b/>
          <w:bCs/>
        </w:rPr>
        <w:t>Мукормикоз легких</w:t>
      </w:r>
    </w:p>
    <w:p w14:paraId="73E9ABD8" w14:textId="77777777" w:rsidR="005F68B6" w:rsidRPr="00686506" w:rsidRDefault="005F68B6" w:rsidP="005F68B6">
      <w:pPr>
        <w:widowControl w:val="0"/>
        <w:autoSpaceDE w:val="0"/>
        <w:autoSpaceDN w:val="0"/>
        <w:adjustRightInd w:val="0"/>
        <w:ind w:right="50"/>
        <w:contextualSpacing/>
        <w:rPr>
          <w:i/>
          <w:iCs/>
          <w:u w:val="single"/>
        </w:rPr>
      </w:pPr>
      <w:r w:rsidRPr="00686506">
        <w:rPr>
          <w:i/>
          <w:iCs/>
          <w:u w:val="single"/>
        </w:rPr>
        <w:t>Симптомы</w:t>
      </w:r>
    </w:p>
    <w:p w14:paraId="667274AD" w14:textId="77777777" w:rsidR="005F68B6" w:rsidRPr="00DA2BC8" w:rsidRDefault="005F68B6" w:rsidP="005F68B6">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4FF310C0" w14:textId="77777777" w:rsidR="005F68B6" w:rsidRPr="00DA2BC8" w:rsidRDefault="005F68B6" w:rsidP="005F68B6">
      <w:pPr>
        <w:widowControl w:val="0"/>
        <w:autoSpaceDE w:val="0"/>
        <w:autoSpaceDN w:val="0"/>
        <w:adjustRightInd w:val="0"/>
        <w:ind w:right="50"/>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3AD671EA" w14:textId="77777777" w:rsidR="005F68B6" w:rsidRPr="00686506" w:rsidRDefault="005F68B6" w:rsidP="005F68B6">
      <w:pPr>
        <w:widowControl w:val="0"/>
        <w:autoSpaceDE w:val="0"/>
        <w:autoSpaceDN w:val="0"/>
        <w:adjustRightInd w:val="0"/>
        <w:ind w:right="50"/>
        <w:contextualSpacing/>
        <w:rPr>
          <w:i/>
          <w:iCs/>
          <w:u w:val="single"/>
        </w:rPr>
      </w:pPr>
      <w:r w:rsidRPr="00686506">
        <w:rPr>
          <w:i/>
          <w:iCs/>
          <w:u w:val="single"/>
        </w:rPr>
        <w:t>Радиологические особенности мукормикоза легких</w:t>
      </w:r>
    </w:p>
    <w:p w14:paraId="4FDCE184" w14:textId="77777777" w:rsidR="005F68B6" w:rsidRPr="00DA2BC8" w:rsidRDefault="005F68B6" w:rsidP="005F68B6">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67C4780A" w14:textId="77777777" w:rsidR="005F68B6" w:rsidRPr="00686506" w:rsidRDefault="005F68B6" w:rsidP="005F68B6">
      <w:pPr>
        <w:widowControl w:val="0"/>
        <w:autoSpaceDE w:val="0"/>
        <w:autoSpaceDN w:val="0"/>
        <w:adjustRightInd w:val="0"/>
        <w:ind w:right="50"/>
        <w:contextualSpacing/>
        <w:rPr>
          <w:bCs/>
          <w:i/>
          <w:iCs/>
        </w:rPr>
      </w:pPr>
      <w:r w:rsidRPr="00686506">
        <w:rPr>
          <w:bCs/>
          <w:i/>
          <w:iCs/>
          <w:u w:val="single"/>
        </w:rPr>
        <w:t>Микологическая диагностика мукормикоза</w:t>
      </w:r>
    </w:p>
    <w:p w14:paraId="773E17D5" w14:textId="77777777" w:rsidR="005F68B6" w:rsidRPr="00DA2BC8" w:rsidRDefault="005F68B6" w:rsidP="005F68B6">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24253E6B" w14:textId="77777777" w:rsidR="005F68B6" w:rsidRPr="00686506" w:rsidRDefault="005F68B6" w:rsidP="005F68B6">
      <w:pPr>
        <w:widowControl w:val="0"/>
        <w:autoSpaceDE w:val="0"/>
        <w:autoSpaceDN w:val="0"/>
        <w:adjustRightInd w:val="0"/>
        <w:ind w:right="50"/>
        <w:contextualSpacing/>
        <w:rPr>
          <w:i/>
          <w:iCs/>
          <w:u w:val="single"/>
        </w:rPr>
      </w:pPr>
      <w:r w:rsidRPr="00686506">
        <w:rPr>
          <w:i/>
          <w:iCs/>
          <w:u w:val="single"/>
        </w:rPr>
        <w:t>Лечение мукормикоза легких</w:t>
      </w:r>
    </w:p>
    <w:p w14:paraId="43D8420C" w14:textId="77777777" w:rsidR="005F68B6" w:rsidRPr="00DA2BC8" w:rsidRDefault="005F68B6" w:rsidP="005F68B6">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5A6AA285" w14:textId="77777777" w:rsidR="005F68B6" w:rsidRPr="00DA2BC8" w:rsidRDefault="005F68B6" w:rsidP="005F68B6">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47E9B231" w14:textId="77777777" w:rsidR="005F68B6" w:rsidRPr="00686506" w:rsidRDefault="005F68B6" w:rsidP="005F68B6">
      <w:pPr>
        <w:widowControl w:val="0"/>
        <w:autoSpaceDE w:val="0"/>
        <w:autoSpaceDN w:val="0"/>
        <w:adjustRightInd w:val="0"/>
        <w:ind w:right="50"/>
        <w:contextualSpacing/>
        <w:rPr>
          <w:i/>
          <w:iCs/>
          <w:u w:val="single"/>
        </w:rPr>
      </w:pPr>
      <w:r w:rsidRPr="00686506">
        <w:rPr>
          <w:i/>
          <w:iCs/>
          <w:u w:val="single"/>
        </w:rPr>
        <w:t>Хирургическое лечение мукормикоза легких</w:t>
      </w:r>
    </w:p>
    <w:p w14:paraId="6B65CE86" w14:textId="77777777" w:rsidR="005F68B6" w:rsidRPr="00DA2BC8" w:rsidRDefault="005F68B6" w:rsidP="005F68B6">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3BB0EAE2" w14:textId="77777777" w:rsidR="005F68B6" w:rsidRPr="00DA2BC8" w:rsidRDefault="005F68B6" w:rsidP="005F68B6">
      <w:pPr>
        <w:widowControl w:val="0"/>
        <w:autoSpaceDE w:val="0"/>
        <w:autoSpaceDN w:val="0"/>
        <w:adjustRightInd w:val="0"/>
        <w:ind w:right="50"/>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0D2FB1DA" w14:textId="77777777" w:rsidR="005F68B6" w:rsidRPr="00047807" w:rsidRDefault="005F68B6" w:rsidP="005F68B6">
      <w:pPr>
        <w:widowControl w:val="0"/>
        <w:autoSpaceDE w:val="0"/>
        <w:autoSpaceDN w:val="0"/>
        <w:adjustRightInd w:val="0"/>
        <w:ind w:right="51"/>
        <w:contextualSpacing/>
        <w:rPr>
          <w:b/>
          <w:bCs/>
        </w:rPr>
      </w:pPr>
      <w:r w:rsidRPr="00047807">
        <w:rPr>
          <w:b/>
          <w:bCs/>
        </w:rPr>
        <w:t>Мукормикоз придаточных пазух носа</w:t>
      </w:r>
    </w:p>
    <w:p w14:paraId="79C6B230" w14:textId="77777777" w:rsidR="005F68B6" w:rsidRPr="00DA2BC8" w:rsidRDefault="005F68B6" w:rsidP="005F68B6">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56AECBE7" w14:textId="77777777" w:rsidR="005F68B6" w:rsidRPr="00DA2BC8" w:rsidRDefault="005F68B6" w:rsidP="005F68B6">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0AD14F7D" w14:textId="77777777" w:rsidR="005F68B6" w:rsidRPr="00DA2BC8" w:rsidRDefault="005F68B6" w:rsidP="005F68B6">
      <w:pPr>
        <w:widowControl w:val="0"/>
        <w:autoSpaceDE w:val="0"/>
        <w:autoSpaceDN w:val="0"/>
        <w:adjustRightInd w:val="0"/>
        <w:ind w:right="51"/>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1AE31779" w14:textId="77777777" w:rsidR="005F68B6" w:rsidRPr="00DA2BC8" w:rsidRDefault="005F68B6" w:rsidP="005F68B6">
      <w:pPr>
        <w:widowControl w:val="0"/>
        <w:autoSpaceDE w:val="0"/>
        <w:autoSpaceDN w:val="0"/>
        <w:adjustRightInd w:val="0"/>
        <w:ind w:right="51"/>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1508451E" w14:textId="77777777" w:rsidR="005F68B6" w:rsidRPr="00047807" w:rsidRDefault="005F68B6" w:rsidP="005F68B6">
      <w:pPr>
        <w:widowControl w:val="0"/>
        <w:autoSpaceDE w:val="0"/>
        <w:autoSpaceDN w:val="0"/>
        <w:adjustRightInd w:val="0"/>
        <w:ind w:right="51"/>
        <w:contextualSpacing/>
        <w:rPr>
          <w:b/>
          <w:bCs/>
        </w:rPr>
      </w:pPr>
      <w:r w:rsidRPr="00047807">
        <w:rPr>
          <w:b/>
          <w:bCs/>
        </w:rPr>
        <w:t>Мукормикоз кожи и мягких тканей</w:t>
      </w:r>
    </w:p>
    <w:p w14:paraId="7950404D" w14:textId="77777777" w:rsidR="005F68B6" w:rsidRPr="00DA2BC8" w:rsidRDefault="005F68B6" w:rsidP="005F68B6">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16BFB0DA" w14:textId="77777777" w:rsidR="005F68B6" w:rsidRPr="00DA2BC8" w:rsidRDefault="005F68B6" w:rsidP="005F68B6">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52F05DCE" w14:textId="77777777" w:rsidR="005F68B6" w:rsidRDefault="005F68B6" w:rsidP="005F68B6">
      <w:pPr>
        <w:widowControl w:val="0"/>
        <w:autoSpaceDE w:val="0"/>
        <w:autoSpaceDN w:val="0"/>
        <w:adjustRightInd w:val="0"/>
        <w:ind w:right="50"/>
        <w:contextualSpacing/>
        <w:rPr>
          <w:b/>
          <w:bCs/>
        </w:rPr>
      </w:pPr>
    </w:p>
    <w:p w14:paraId="6A4B9408" w14:textId="2E7F0116" w:rsidR="005F68B6" w:rsidRPr="00144984" w:rsidRDefault="005F68B6" w:rsidP="005F68B6">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F71E47">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[62,63,69,74]","plainTextFormattedCitation":"[62,63,69,74]","previouslyFormattedCitation":"[62,63,69,74]"},"properties":{"noteIndex":0},"schema":"https://github.com/citation-style-language/schema/raw/master/csl-citation.json"}</w:instrText>
      </w:r>
      <w:r>
        <w:rPr>
          <w:b/>
        </w:rPr>
        <w:fldChar w:fldCharType="separate"/>
      </w:r>
      <w:r w:rsidRPr="005F68B6">
        <w:rPr>
          <w:noProof/>
        </w:rPr>
        <w:t>[62,63,69,74]</w:t>
      </w:r>
      <w:r>
        <w:rPr>
          <w:b/>
        </w:rPr>
        <w:fldChar w:fldCharType="end"/>
      </w:r>
    </w:p>
    <w:p w14:paraId="707ADBD5" w14:textId="77777777" w:rsidR="005F68B6" w:rsidRPr="00144984" w:rsidRDefault="005F68B6" w:rsidP="005F68B6">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34506DEB" w14:textId="77777777" w:rsidR="005F68B6" w:rsidRPr="00144984" w:rsidRDefault="005F68B6" w:rsidP="005F68B6">
      <w:pPr>
        <w:widowControl w:val="0"/>
        <w:autoSpaceDE w:val="0"/>
        <w:autoSpaceDN w:val="0"/>
        <w:adjustRightInd w:val="0"/>
        <w:ind w:right="50"/>
        <w:contextualSpacing/>
        <w:rPr>
          <w:i/>
          <w:iCs/>
          <w:u w:val="single"/>
        </w:rPr>
      </w:pPr>
      <w:r w:rsidRPr="00686506">
        <w:rPr>
          <w:i/>
          <w:iCs/>
          <w:u w:val="single"/>
        </w:rPr>
        <w:t>Фузариоз</w:t>
      </w:r>
      <w:r w:rsidRPr="00144984">
        <w:rPr>
          <w:i/>
          <w:iCs/>
          <w:u w:val="single"/>
        </w:rPr>
        <w:t xml:space="preserve"> </w:t>
      </w:r>
    </w:p>
    <w:p w14:paraId="0C95ADCF" w14:textId="77777777" w:rsidR="005F68B6" w:rsidRPr="00DA2BC8" w:rsidRDefault="005F68B6" w:rsidP="005F68B6">
      <w:pPr>
        <w:widowControl w:val="0"/>
        <w:autoSpaceDE w:val="0"/>
        <w:autoSpaceDN w:val="0"/>
        <w:adjustRightInd w:val="0"/>
        <w:ind w:right="50"/>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6539A514" w14:textId="77777777" w:rsidR="005F68B6" w:rsidRPr="00DA2BC8" w:rsidRDefault="005F68B6" w:rsidP="005F68B6">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6F7EEA06" w14:textId="77777777" w:rsidR="005F68B6" w:rsidRPr="00686506" w:rsidRDefault="005F68B6" w:rsidP="005F68B6">
      <w:pPr>
        <w:widowControl w:val="0"/>
        <w:autoSpaceDE w:val="0"/>
        <w:autoSpaceDN w:val="0"/>
        <w:adjustRightInd w:val="0"/>
        <w:ind w:right="51"/>
        <w:contextualSpacing/>
        <w:rPr>
          <w:i/>
          <w:iCs/>
          <w:u w:val="single"/>
        </w:rPr>
      </w:pPr>
      <w:r w:rsidRPr="00686506">
        <w:rPr>
          <w:i/>
          <w:iCs/>
          <w:u w:val="single"/>
        </w:rPr>
        <w:t xml:space="preserve">Сцедоспориоз </w:t>
      </w:r>
    </w:p>
    <w:p w14:paraId="72E4C863" w14:textId="77777777" w:rsidR="005F68B6" w:rsidRPr="00DA2BC8" w:rsidRDefault="005F68B6" w:rsidP="005F68B6">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4DE8607F" w14:textId="77777777" w:rsidR="005F68B6" w:rsidRPr="00686506" w:rsidRDefault="005F68B6" w:rsidP="005F68B6">
      <w:pPr>
        <w:widowControl w:val="0"/>
        <w:autoSpaceDE w:val="0"/>
        <w:autoSpaceDN w:val="0"/>
        <w:adjustRightInd w:val="0"/>
        <w:ind w:right="51"/>
        <w:contextualSpacing/>
        <w:rPr>
          <w:i/>
          <w:iCs/>
          <w:u w:val="single"/>
        </w:rPr>
      </w:pPr>
      <w:r w:rsidRPr="00686506">
        <w:rPr>
          <w:i/>
          <w:iCs/>
          <w:u w:val="single"/>
        </w:rPr>
        <w:t>Инфекции, вызванные Acremonium spp.</w:t>
      </w:r>
    </w:p>
    <w:p w14:paraId="66CABC94" w14:textId="77777777" w:rsidR="005F68B6" w:rsidRPr="00DA2BC8" w:rsidRDefault="005F68B6" w:rsidP="005F68B6">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0AB16ECF" w14:textId="77777777" w:rsidR="005F68B6" w:rsidRDefault="005F68B6" w:rsidP="005F68B6">
      <w:pPr>
        <w:widowControl w:val="0"/>
        <w:autoSpaceDE w:val="0"/>
        <w:autoSpaceDN w:val="0"/>
        <w:adjustRightInd w:val="0"/>
        <w:ind w:right="50"/>
        <w:contextualSpacing/>
        <w:rPr>
          <w:b/>
          <w:bCs/>
        </w:rPr>
      </w:pPr>
    </w:p>
    <w:p w14:paraId="53F4A409" w14:textId="5C744C98" w:rsidR="005F68B6" w:rsidRPr="00084B8B" w:rsidRDefault="005F68B6" w:rsidP="005F68B6">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F71E47">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[62,63,69,75]","plainTextFormattedCitation":"[62,63,69,75]","previouslyFormattedCitation":"[62,63,69,75]"},"properties":{"noteIndex":0},"schema":"https://github.com/citation-style-language/schema/raw/master/csl-citation.json"}</w:instrText>
      </w:r>
      <w:r>
        <w:rPr>
          <w:b/>
        </w:rPr>
        <w:fldChar w:fldCharType="separate"/>
      </w:r>
      <w:r w:rsidRPr="005F68B6">
        <w:rPr>
          <w:noProof/>
        </w:rPr>
        <w:t>[62,63,69,75]</w:t>
      </w:r>
      <w:r>
        <w:rPr>
          <w:b/>
        </w:rPr>
        <w:fldChar w:fldCharType="end"/>
      </w:r>
    </w:p>
    <w:p w14:paraId="6B45C6E2" w14:textId="77777777" w:rsidR="005F68B6" w:rsidRPr="00DA2BC8" w:rsidRDefault="005F68B6" w:rsidP="005F68B6">
      <w:pPr>
        <w:widowControl w:val="0"/>
        <w:autoSpaceDE w:val="0"/>
        <w:autoSpaceDN w:val="0"/>
        <w:adjustRightInd w:val="0"/>
        <w:ind w:right="50"/>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6EEBAF3B" w14:textId="77777777" w:rsidR="005F68B6" w:rsidRPr="00DA2BC8" w:rsidRDefault="005F68B6" w:rsidP="005F68B6">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62AE5042" w14:textId="77777777" w:rsidR="005F68B6" w:rsidRPr="00686506" w:rsidRDefault="005F68B6" w:rsidP="005F68B6">
      <w:pPr>
        <w:widowControl w:val="0"/>
        <w:autoSpaceDE w:val="0"/>
        <w:autoSpaceDN w:val="0"/>
        <w:adjustRightInd w:val="0"/>
        <w:ind w:right="50"/>
        <w:contextualSpacing/>
        <w:rPr>
          <w:i/>
          <w:iCs/>
        </w:rPr>
      </w:pPr>
      <w:r w:rsidRPr="00686506">
        <w:rPr>
          <w:i/>
          <w:iCs/>
          <w:u w:val="single"/>
        </w:rPr>
        <w:t>Факторы риска</w:t>
      </w:r>
    </w:p>
    <w:p w14:paraId="5449EE7C" w14:textId="77777777" w:rsidR="005F68B6" w:rsidRPr="00DA2BC8" w:rsidRDefault="005F68B6" w:rsidP="005F68B6">
      <w:pPr>
        <w:widowControl w:val="0"/>
        <w:autoSpaceDE w:val="0"/>
        <w:autoSpaceDN w:val="0"/>
        <w:adjustRightInd w:val="0"/>
        <w:ind w:right="50"/>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334EE436" w14:textId="77777777" w:rsidR="005F68B6" w:rsidRPr="00686506" w:rsidRDefault="005F68B6" w:rsidP="005F68B6">
      <w:pPr>
        <w:widowControl w:val="0"/>
        <w:autoSpaceDE w:val="0"/>
        <w:autoSpaceDN w:val="0"/>
        <w:adjustRightInd w:val="0"/>
        <w:ind w:right="50"/>
        <w:contextualSpacing/>
        <w:rPr>
          <w:i/>
          <w:iCs/>
          <w:u w:val="single"/>
        </w:rPr>
      </w:pPr>
      <w:r w:rsidRPr="00686506">
        <w:rPr>
          <w:i/>
          <w:iCs/>
          <w:u w:val="single"/>
        </w:rPr>
        <w:t>Симптомы</w:t>
      </w:r>
    </w:p>
    <w:p w14:paraId="7495CB4C" w14:textId="77777777" w:rsidR="005F68B6" w:rsidRPr="00DA2BC8" w:rsidRDefault="005F68B6" w:rsidP="005F68B6">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31A52117" w14:textId="77777777" w:rsidR="005F68B6" w:rsidRPr="00DA2BC8" w:rsidRDefault="005F68B6" w:rsidP="005F68B6">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26F33A36" w14:textId="77777777" w:rsidR="005F68B6" w:rsidRPr="00DA2BC8" w:rsidRDefault="005F68B6" w:rsidP="005F68B6">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5C0CEEB3" w14:textId="77777777" w:rsidR="005F68B6" w:rsidRPr="00DA2BC8" w:rsidRDefault="005F68B6" w:rsidP="005F68B6">
      <w:pPr>
        <w:widowControl w:val="0"/>
        <w:autoSpaceDE w:val="0"/>
        <w:autoSpaceDN w:val="0"/>
        <w:adjustRightInd w:val="0"/>
        <w:ind w:right="50"/>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772E34FF" w14:textId="77777777" w:rsidR="005F68B6" w:rsidRPr="00DA2BC8" w:rsidRDefault="005F68B6" w:rsidP="005F68B6">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42B41106" w14:textId="77777777" w:rsidR="005F68B6" w:rsidRPr="00686506" w:rsidRDefault="005F68B6" w:rsidP="005F68B6">
      <w:pPr>
        <w:widowControl w:val="0"/>
        <w:autoSpaceDE w:val="0"/>
        <w:autoSpaceDN w:val="0"/>
        <w:adjustRightInd w:val="0"/>
        <w:ind w:right="50"/>
        <w:contextualSpacing/>
        <w:rPr>
          <w:bCs/>
          <w:i/>
          <w:iCs/>
          <w:u w:val="single"/>
        </w:rPr>
      </w:pPr>
      <w:r w:rsidRPr="00686506">
        <w:rPr>
          <w:bCs/>
          <w:i/>
          <w:iCs/>
          <w:u w:val="single"/>
        </w:rPr>
        <w:t>Радиологические особенности пневмоцистной пневмонии</w:t>
      </w:r>
    </w:p>
    <w:p w14:paraId="10FDECB9" w14:textId="77777777" w:rsidR="005F68B6" w:rsidRPr="00DA2BC8" w:rsidRDefault="005F68B6" w:rsidP="005F68B6">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786F2B01" w14:textId="77777777" w:rsidR="005F68B6" w:rsidRPr="00DA2BC8" w:rsidRDefault="005F68B6" w:rsidP="005F68B6">
      <w:pPr>
        <w:widowControl w:val="0"/>
        <w:autoSpaceDE w:val="0"/>
        <w:autoSpaceDN w:val="0"/>
        <w:adjustRightInd w:val="0"/>
        <w:ind w:right="50"/>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5BD1AF3C" w14:textId="77777777" w:rsidR="005F68B6" w:rsidRPr="00DA2BC8" w:rsidRDefault="005F68B6" w:rsidP="005F68B6">
      <w:pPr>
        <w:widowControl w:val="0"/>
        <w:autoSpaceDE w:val="0"/>
        <w:autoSpaceDN w:val="0"/>
        <w:adjustRightInd w:val="0"/>
        <w:ind w:right="50"/>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163C83F7" w14:textId="77777777" w:rsidR="005F68B6" w:rsidRPr="00DA2BC8" w:rsidRDefault="005F68B6" w:rsidP="005F68B6">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2A9F552D" w14:textId="0F056952" w:rsidR="005F68B6" w:rsidRDefault="005F68B6" w:rsidP="005F68B6">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5DA627F5" w14:textId="2EFF9442" w:rsidR="00455E71" w:rsidRDefault="00455E71" w:rsidP="005F68B6">
      <w:pPr>
        <w:widowControl w:val="0"/>
        <w:autoSpaceDE w:val="0"/>
        <w:autoSpaceDN w:val="0"/>
        <w:adjustRightInd w:val="0"/>
        <w:ind w:right="50"/>
        <w:contextualSpacing/>
      </w:pPr>
    </w:p>
    <w:p w14:paraId="05397D16" w14:textId="5AF661A3" w:rsidR="00442323" w:rsidRPr="00442323" w:rsidRDefault="00455E71" w:rsidP="00442323">
      <w:pPr>
        <w:pStyle w:val="2"/>
      </w:pPr>
      <w:bookmarkStart w:id="49" w:name="_Toc64501894"/>
      <w:r>
        <w:rPr>
          <w:lang w:val="ru-RU"/>
        </w:rPr>
        <w:t xml:space="preserve">7.5. </w:t>
      </w:r>
      <w:r w:rsidR="00442323" w:rsidRPr="003722EE">
        <w:rPr>
          <w:bCs/>
          <w:lang w:val="ru-RU"/>
        </w:rPr>
        <w:t>Профилактика инфекционных осложнений у пациентов с гематологическими заболеваниями</w:t>
      </w:r>
      <w:bookmarkEnd w:id="49"/>
    </w:p>
    <w:p w14:paraId="098069D2" w14:textId="77777777" w:rsidR="00442323" w:rsidRPr="003722EE" w:rsidRDefault="00442323" w:rsidP="00442323">
      <w:pPr>
        <w:ind w:right="49"/>
        <w:contextualSpacing/>
        <w:rPr>
          <w:rFonts w:cs="Times New Roman"/>
          <w:b/>
        </w:rPr>
      </w:pPr>
    </w:p>
    <w:p w14:paraId="1E6852F1" w14:textId="77777777" w:rsidR="00442323" w:rsidRPr="003722EE" w:rsidRDefault="00442323" w:rsidP="00442323">
      <w:pPr>
        <w:ind w:right="49" w:firstLine="708"/>
        <w:contextualSpacing/>
        <w:rPr>
          <w:rFonts w:cs="Times New Roman"/>
        </w:rPr>
      </w:pPr>
      <w:r w:rsidRPr="003722EE">
        <w:rPr>
          <w:rFonts w:cs="Times New Roman"/>
        </w:rPr>
        <w:t xml:space="preserve">Высокая частота инфекционных осложнений у гематологических пациентов,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23429D20" w14:textId="77777777" w:rsidR="00442323" w:rsidRDefault="00442323" w:rsidP="00442323">
      <w:pPr>
        <w:widowControl w:val="0"/>
        <w:autoSpaceDE w:val="0"/>
        <w:autoSpaceDN w:val="0"/>
        <w:adjustRightInd w:val="0"/>
        <w:ind w:right="49"/>
        <w:rPr>
          <w:rFonts w:cs="Times New Roman"/>
          <w:i/>
          <w:iCs/>
          <w:u w:val="single"/>
        </w:rPr>
      </w:pPr>
    </w:p>
    <w:p w14:paraId="4D92A998" w14:textId="77777777" w:rsidR="00442323" w:rsidRPr="003722EE" w:rsidRDefault="00442323" w:rsidP="00442323">
      <w:pPr>
        <w:widowControl w:val="0"/>
        <w:autoSpaceDE w:val="0"/>
        <w:autoSpaceDN w:val="0"/>
        <w:adjustRightInd w:val="0"/>
        <w:ind w:right="49"/>
        <w:rPr>
          <w:rFonts w:cs="Times New Roman"/>
          <w:i/>
          <w:iCs/>
          <w:u w:val="single"/>
        </w:rPr>
      </w:pPr>
      <w:r w:rsidRPr="003722EE">
        <w:rPr>
          <w:rFonts w:cs="Times New Roman"/>
          <w:i/>
          <w:iCs/>
          <w:u w:val="single"/>
        </w:rPr>
        <w:t>Профилактика инфекций, вызванных бактериями</w:t>
      </w:r>
    </w:p>
    <w:p w14:paraId="0E810550" w14:textId="77777777" w:rsidR="00442323" w:rsidRPr="003722EE" w:rsidRDefault="00442323" w:rsidP="00442323">
      <w:pPr>
        <w:widowControl w:val="0"/>
        <w:autoSpaceDE w:val="0"/>
        <w:autoSpaceDN w:val="0"/>
        <w:adjustRightInd w:val="0"/>
        <w:ind w:right="49"/>
        <w:contextualSpacing/>
        <w:rPr>
          <w:rFonts w:cs="Times New Roman"/>
          <w:bCs/>
        </w:rPr>
      </w:pPr>
      <w:r w:rsidRPr="003722EE">
        <w:rPr>
          <w:rFonts w:cs="Times New Roman"/>
          <w:bCs/>
        </w:rPr>
        <w:t xml:space="preserve">Профилактику бактериальных инфекций проводят 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rFonts w:cs="Times New Roman"/>
          <w:bCs/>
        </w:rPr>
        <w:sym w:font="Symbol" w:char="F062"/>
      </w:r>
      <w:r w:rsidRPr="003722EE">
        <w:rPr>
          <w:rFonts w:cs="Times New Roman"/>
          <w:bCs/>
        </w:rPr>
        <w:t xml:space="preserve">-лактамаз расширенного спектра или карбапенемаз, фторхинолон-устойчивыми штаммами </w:t>
      </w:r>
      <w:r w:rsidRPr="003722EE">
        <w:rPr>
          <w:rFonts w:cs="Times New Roman"/>
          <w:bCs/>
          <w:i/>
        </w:rPr>
        <w:t>Pseudomonas aeruginosa, Stenotrophomonas maltophilia, Acinetobacter baumannii</w:t>
      </w:r>
      <w:r w:rsidRPr="003722EE">
        <w:rPr>
          <w:rFonts w:cs="Times New Roman"/>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rPr>
          <w:rFonts w:cs="Times New Roman"/>
        </w:rPr>
        <w:t xml:space="preserve">ципрофлоксацин по 0,5 г внутрь 2 раза в сутки </w:t>
      </w:r>
      <w:r w:rsidRPr="003722EE">
        <w:rPr>
          <w:rFonts w:cs="Times New Roman"/>
          <w:iCs/>
        </w:rPr>
        <w:t>или</w:t>
      </w:r>
      <w:r w:rsidRPr="003722EE">
        <w:rPr>
          <w:rFonts w:cs="Times New Roman"/>
          <w:bCs/>
        </w:rPr>
        <w:t xml:space="preserve"> </w:t>
      </w:r>
      <w:r w:rsidRPr="003722EE">
        <w:rPr>
          <w:rFonts w:cs="Times New Roman"/>
        </w:rPr>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rFonts w:cs="Times New Roman"/>
          <w:vertAlign w:val="superscript"/>
        </w:rPr>
        <w:t>9</w:t>
      </w:r>
      <w:r w:rsidRPr="003722EE">
        <w:rPr>
          <w:rFonts w:cs="Times New Roman"/>
        </w:rPr>
        <w:t>/л или при назначении системных антибиотиков по поводу возникшей инфекции.</w:t>
      </w:r>
    </w:p>
    <w:p w14:paraId="06B5806B" w14:textId="77777777" w:rsidR="00442323" w:rsidRDefault="00442323" w:rsidP="00442323">
      <w:pPr>
        <w:widowControl w:val="0"/>
        <w:autoSpaceDE w:val="0"/>
        <w:autoSpaceDN w:val="0"/>
        <w:adjustRightInd w:val="0"/>
        <w:ind w:right="49"/>
        <w:contextualSpacing/>
        <w:rPr>
          <w:rFonts w:cs="Times New Roman"/>
        </w:rPr>
      </w:pPr>
      <w:r w:rsidRPr="003722EE">
        <w:rPr>
          <w:rFonts w:cs="Times New Roman"/>
        </w:rPr>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7C0C3EBE" w14:textId="77777777" w:rsidR="00442323" w:rsidRPr="003722EE" w:rsidRDefault="00442323" w:rsidP="00442323">
      <w:pPr>
        <w:widowControl w:val="0"/>
        <w:autoSpaceDE w:val="0"/>
        <w:autoSpaceDN w:val="0"/>
        <w:adjustRightInd w:val="0"/>
        <w:ind w:right="49"/>
        <w:contextualSpacing/>
        <w:rPr>
          <w:rFonts w:cs="Times New Roman"/>
          <w:bCs/>
        </w:rPr>
      </w:pPr>
    </w:p>
    <w:p w14:paraId="7CCFEFDD" w14:textId="3F4AA439" w:rsidR="00442323" w:rsidRPr="00DD5F61" w:rsidRDefault="00442323" w:rsidP="00442323">
      <w:pPr>
        <w:widowControl w:val="0"/>
        <w:autoSpaceDE w:val="0"/>
        <w:autoSpaceDN w:val="0"/>
        <w:adjustRightInd w:val="0"/>
        <w:ind w:right="49"/>
        <w:rPr>
          <w:rFonts w:cs="Times New Roman"/>
          <w:i/>
          <w:iCs/>
          <w:u w:val="single"/>
        </w:rPr>
      </w:pPr>
      <w:r w:rsidRPr="006F23E6">
        <w:rPr>
          <w:rFonts w:cs="Times New Roman"/>
          <w:i/>
          <w:iCs/>
          <w:u w:val="single"/>
        </w:rPr>
        <w:t>Профилактика пневмоцистной пневмонии</w:t>
      </w:r>
      <w:r>
        <w:rPr>
          <w:rFonts w:cs="Times New Roman"/>
          <w:i/>
          <w:iCs/>
          <w:u w:val="single"/>
        </w:rPr>
        <w:t xml:space="preserve"> </w:t>
      </w:r>
      <w:r>
        <w:rPr>
          <w:rFonts w:cs="Times New Roman"/>
          <w:i/>
          <w:iCs/>
          <w:u w:val="single"/>
        </w:rPr>
        <w:fldChar w:fldCharType="begin" w:fldLock="1"/>
      </w:r>
      <w:r w:rsidR="007660B3">
        <w:rPr>
          <w:rFonts w:cs="Times New Roman"/>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[76]","plainTextFormattedCitation":"[76]","previouslyFormattedCitation":"[76]"},"properties":{"noteIndex":0},"schema":"https://github.com/citation-style-language/schema/raw/master/csl-citation.json"}</w:instrText>
      </w:r>
      <w:r>
        <w:rPr>
          <w:rFonts w:cs="Times New Roman"/>
          <w:i/>
          <w:iCs/>
          <w:u w:val="single"/>
        </w:rPr>
        <w:fldChar w:fldCharType="separate"/>
      </w:r>
      <w:r w:rsidR="000E2928" w:rsidRPr="000E2928">
        <w:rPr>
          <w:rFonts w:cs="Times New Roman"/>
          <w:iCs/>
          <w:noProof/>
        </w:rPr>
        <w:t>[76]</w:t>
      </w:r>
      <w:r>
        <w:rPr>
          <w:rFonts w:cs="Times New Roman"/>
          <w:i/>
          <w:iCs/>
          <w:u w:val="single"/>
        </w:rPr>
        <w:fldChar w:fldCharType="end"/>
      </w:r>
    </w:p>
    <w:p w14:paraId="5031E067" w14:textId="77777777" w:rsidR="00442323" w:rsidRPr="003722EE" w:rsidRDefault="00442323" w:rsidP="00442323">
      <w:pPr>
        <w:widowControl w:val="0"/>
        <w:autoSpaceDE w:val="0"/>
        <w:autoSpaceDN w:val="0"/>
        <w:adjustRightInd w:val="0"/>
        <w:snapToGrid w:val="0"/>
        <w:ind w:right="51" w:firstLine="708"/>
        <w:contextualSpacing/>
        <w:rPr>
          <w:rFonts w:cs="Times New Roman"/>
        </w:rPr>
      </w:pPr>
      <w:r w:rsidRPr="003722EE">
        <w:rPr>
          <w:rFonts w:cs="Times New Roman"/>
        </w:rPr>
        <w:t>Профилактика пневмоцистной пневмонии является обязательной для:</w:t>
      </w:r>
    </w:p>
    <w:p w14:paraId="247AB7A5" w14:textId="77777777" w:rsidR="00442323" w:rsidRPr="006F23E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F23E6">
        <w:rPr>
          <w:rFonts w:cs="Times New Roman"/>
          <w:szCs w:val="24"/>
        </w:rPr>
        <w:t>пациентов с острыми лимфобластными лейкозами (ОЛЛ);</w:t>
      </w:r>
    </w:p>
    <w:p w14:paraId="12E401D2" w14:textId="77777777" w:rsidR="00442323" w:rsidRPr="006F23E6" w:rsidRDefault="00442323" w:rsidP="004823B9">
      <w:pPr>
        <w:pStyle w:val="aff0"/>
        <w:widowControl w:val="0"/>
        <w:numPr>
          <w:ilvl w:val="0"/>
          <w:numId w:val="170"/>
        </w:numPr>
        <w:autoSpaceDE w:val="0"/>
        <w:autoSpaceDN w:val="0"/>
        <w:adjustRightInd w:val="0"/>
        <w:ind w:right="49"/>
        <w:rPr>
          <w:rFonts w:cs="Times New Roman"/>
          <w:szCs w:val="24"/>
        </w:rPr>
      </w:pPr>
      <w:r w:rsidRPr="006F23E6">
        <w:rPr>
          <w:rFonts w:cs="Times New Roman"/>
          <w:szCs w:val="24"/>
        </w:rPr>
        <w:t>реципиентов аллогенной ТГСК;</w:t>
      </w:r>
    </w:p>
    <w:p w14:paraId="502696B3" w14:textId="77777777" w:rsidR="00442323" w:rsidRPr="006F23E6" w:rsidRDefault="00442323" w:rsidP="004823B9">
      <w:pPr>
        <w:pStyle w:val="aff0"/>
        <w:widowControl w:val="0"/>
        <w:numPr>
          <w:ilvl w:val="0"/>
          <w:numId w:val="170"/>
        </w:numPr>
        <w:autoSpaceDE w:val="0"/>
        <w:autoSpaceDN w:val="0"/>
        <w:adjustRightInd w:val="0"/>
        <w:ind w:right="49"/>
        <w:rPr>
          <w:rFonts w:cs="Times New Roman"/>
          <w:szCs w:val="24"/>
        </w:rPr>
      </w:pPr>
      <w:r w:rsidRPr="006F23E6">
        <w:rPr>
          <w:rFonts w:cs="Times New Roman"/>
          <w:szCs w:val="24"/>
        </w:rPr>
        <w:t>при терапиии алемтузумабом;</w:t>
      </w:r>
    </w:p>
    <w:p w14:paraId="737040D1" w14:textId="77777777" w:rsidR="00442323" w:rsidRPr="006F23E6" w:rsidRDefault="00442323" w:rsidP="004823B9">
      <w:pPr>
        <w:pStyle w:val="aff0"/>
        <w:widowControl w:val="0"/>
        <w:numPr>
          <w:ilvl w:val="0"/>
          <w:numId w:val="170"/>
        </w:numPr>
        <w:autoSpaceDE w:val="0"/>
        <w:autoSpaceDN w:val="0"/>
        <w:adjustRightInd w:val="0"/>
        <w:ind w:right="49"/>
        <w:rPr>
          <w:rFonts w:cs="Times New Roman"/>
          <w:szCs w:val="24"/>
        </w:rPr>
      </w:pPr>
      <w:r w:rsidRPr="006F23E6">
        <w:rPr>
          <w:rFonts w:cs="Times New Roman"/>
          <w:szCs w:val="24"/>
        </w:rPr>
        <w:t>при использовании программ с включением флударабина, циклофосфамида, ритуксимаба;</w:t>
      </w:r>
    </w:p>
    <w:p w14:paraId="3473926E" w14:textId="77777777" w:rsidR="00442323" w:rsidRPr="006F23E6" w:rsidRDefault="00442323" w:rsidP="004823B9">
      <w:pPr>
        <w:pStyle w:val="aff0"/>
        <w:widowControl w:val="0"/>
        <w:numPr>
          <w:ilvl w:val="0"/>
          <w:numId w:val="170"/>
        </w:numPr>
        <w:autoSpaceDE w:val="0"/>
        <w:autoSpaceDN w:val="0"/>
        <w:adjustRightInd w:val="0"/>
        <w:ind w:right="51"/>
        <w:rPr>
          <w:rFonts w:cs="Times New Roman"/>
          <w:szCs w:val="24"/>
        </w:rPr>
      </w:pPr>
      <w:r w:rsidRPr="006F23E6">
        <w:rPr>
          <w:rFonts w:cs="Times New Roman"/>
          <w:szCs w:val="24"/>
        </w:rPr>
        <w:t>при лечении глюкокортикостероидными препаратами.</w:t>
      </w:r>
    </w:p>
    <w:p w14:paraId="50C54D38" w14:textId="77777777" w:rsidR="00442323" w:rsidRPr="003722EE" w:rsidRDefault="00442323" w:rsidP="00442323">
      <w:pPr>
        <w:widowControl w:val="0"/>
        <w:autoSpaceDE w:val="0"/>
        <w:autoSpaceDN w:val="0"/>
        <w:adjustRightInd w:val="0"/>
        <w:ind w:right="51" w:firstLine="708"/>
        <w:contextualSpacing/>
        <w:rPr>
          <w:rFonts w:cs="Times New Roman"/>
        </w:rPr>
      </w:pPr>
      <w:r w:rsidRPr="003722EE">
        <w:rPr>
          <w:rFonts w:cs="Times New Roman"/>
        </w:rPr>
        <w:t>Препарат для профилактики назначают больным ОЛЛ с 14-го дня полихимиотерапии (ПХТ) и проводят весь период лечения, включая этап поддерживания;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rFonts w:cs="Times New Roman"/>
          <w:vertAlign w:val="superscript"/>
        </w:rPr>
        <w:t>3</w:t>
      </w:r>
      <w:r w:rsidRPr="003722EE">
        <w:rPr>
          <w:rFonts w:cs="Times New Roman"/>
        </w:rPr>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14:paraId="3C302D38" w14:textId="77777777" w:rsidR="00442323" w:rsidRPr="003722EE" w:rsidRDefault="00442323" w:rsidP="00442323">
      <w:pPr>
        <w:widowControl w:val="0"/>
        <w:autoSpaceDE w:val="0"/>
        <w:autoSpaceDN w:val="0"/>
        <w:adjustRightInd w:val="0"/>
        <w:ind w:right="51" w:firstLine="708"/>
        <w:contextualSpacing/>
        <w:rPr>
          <w:rFonts w:cs="Times New Roman"/>
        </w:rPr>
      </w:pPr>
      <w:r w:rsidRPr="003722EE">
        <w:rPr>
          <w:rFonts w:cs="Times New Roman"/>
        </w:rPr>
        <w:t xml:space="preserve">Профилактика пневмоцистной пневмонии также рекомендована: </w:t>
      </w:r>
    </w:p>
    <w:p w14:paraId="1F4388F3"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 xml:space="preserve">пациентам с лимфопролиферативными заболеваниями при лечении курсами ПХТ, включающими глюкокортикостероидные препараты (в том числе, </w:t>
      </w:r>
      <w:r w:rsidRPr="006F23E6">
        <w:rPr>
          <w:rFonts w:cs="Times New Roman"/>
          <w:szCs w:val="24"/>
        </w:rPr>
        <w:t>R</w:t>
      </w:r>
      <w:r w:rsidRPr="003722EE">
        <w:rPr>
          <w:rFonts w:cs="Times New Roman"/>
          <w:szCs w:val="24"/>
        </w:rPr>
        <w:t>-</w:t>
      </w:r>
      <w:r w:rsidRPr="006F23E6">
        <w:rPr>
          <w:rFonts w:cs="Times New Roman"/>
          <w:szCs w:val="24"/>
        </w:rPr>
        <w:t>CHOP</w:t>
      </w:r>
      <w:r w:rsidRPr="003722EE">
        <w:rPr>
          <w:rFonts w:cs="Times New Roman"/>
          <w:szCs w:val="24"/>
        </w:rPr>
        <w:t xml:space="preserve"> или </w:t>
      </w:r>
      <w:r w:rsidRPr="006F23E6">
        <w:rPr>
          <w:rFonts w:cs="Times New Roman"/>
          <w:szCs w:val="24"/>
        </w:rPr>
        <w:t>BEACOPP</w:t>
      </w:r>
      <w:r w:rsidRPr="003722EE">
        <w:rPr>
          <w:rFonts w:cs="Times New Roman"/>
          <w:szCs w:val="24"/>
        </w:rPr>
        <w:t>-14, ВЕАСОРР</w:t>
      </w:r>
      <w:r w:rsidRPr="006F23E6">
        <w:rPr>
          <w:rFonts w:cs="Times New Roman"/>
          <w:szCs w:val="24"/>
        </w:rPr>
        <w:t>esc</w:t>
      </w:r>
      <w:r w:rsidRPr="003722EE">
        <w:rPr>
          <w:rFonts w:cs="Times New Roman"/>
          <w:szCs w:val="24"/>
        </w:rPr>
        <w:t xml:space="preserve"> и др.);</w:t>
      </w:r>
    </w:p>
    <w:p w14:paraId="7CE99051"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при лечении лимфопролиферативных заболеваний нуклеозидными препаратами (флударабин, кладрибин);</w:t>
      </w:r>
    </w:p>
    <w:p w14:paraId="27525C8D"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 xml:space="preserve"> при применении имуунодепрессантов (например, микофенолат мофетил);</w:t>
      </w:r>
    </w:p>
    <w:p w14:paraId="1DB56112"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14:paraId="5259ACD4" w14:textId="77777777" w:rsidR="00442323" w:rsidRPr="003722EE" w:rsidRDefault="00442323" w:rsidP="00442323">
      <w:pPr>
        <w:widowControl w:val="0"/>
        <w:autoSpaceDE w:val="0"/>
        <w:autoSpaceDN w:val="0"/>
        <w:adjustRightInd w:val="0"/>
        <w:ind w:right="49" w:firstLine="708"/>
        <w:contextualSpacing/>
        <w:rPr>
          <w:rFonts w:cs="Times New Roman"/>
          <w:i/>
          <w:iCs/>
        </w:rPr>
      </w:pPr>
      <w:r w:rsidRPr="003722EE">
        <w:rPr>
          <w:rFonts w:cs="Times New Roman"/>
        </w:rPr>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5548312F" w14:textId="77777777" w:rsidR="00442323" w:rsidRPr="003722EE" w:rsidRDefault="00442323" w:rsidP="00442323">
      <w:pPr>
        <w:widowControl w:val="0"/>
        <w:autoSpaceDE w:val="0"/>
        <w:autoSpaceDN w:val="0"/>
        <w:adjustRightInd w:val="0"/>
        <w:ind w:right="49" w:firstLine="708"/>
        <w:contextualSpacing/>
        <w:rPr>
          <w:rFonts w:cs="Times New Roman"/>
        </w:rPr>
      </w:pPr>
      <w:r w:rsidRPr="003722EE">
        <w:rPr>
          <w:rFonts w:cs="Times New Roman"/>
        </w:rPr>
        <w:t xml:space="preserve">Использование триметоприма/сульфаметоксазола ежедневно одновременно предупреждает инфекции, вызываемые </w:t>
      </w:r>
      <w:r w:rsidRPr="003722EE">
        <w:rPr>
          <w:rFonts w:cs="Times New Roman"/>
          <w:i/>
          <w:iCs/>
        </w:rPr>
        <w:t>Toxoplasma gondii, Listeria monocytogenes, Nocardia asteroides.</w:t>
      </w:r>
    </w:p>
    <w:p w14:paraId="4D93AEB1" w14:textId="77777777" w:rsidR="00442323" w:rsidRPr="003722EE" w:rsidRDefault="00442323" w:rsidP="00442323">
      <w:pPr>
        <w:widowControl w:val="0"/>
        <w:autoSpaceDE w:val="0"/>
        <w:autoSpaceDN w:val="0"/>
        <w:adjustRightInd w:val="0"/>
        <w:ind w:right="49" w:firstLine="708"/>
        <w:contextualSpacing/>
        <w:rPr>
          <w:rFonts w:cs="Times New Roman"/>
        </w:rPr>
      </w:pPr>
      <w:r w:rsidRPr="003722EE">
        <w:rPr>
          <w:rFonts w:cs="Times New Roman"/>
        </w:rPr>
        <w:t xml:space="preserve">Пациенты, инфицированные </w:t>
      </w:r>
      <w:r w:rsidRPr="003722EE">
        <w:rPr>
          <w:rFonts w:cs="Times New Roman"/>
          <w:i/>
          <w:iCs/>
        </w:rPr>
        <w:t>Pneumocystis jirovecii,</w:t>
      </w:r>
      <w:r w:rsidRPr="003722EE">
        <w:rPr>
          <w:rFonts w:cs="Times New Roman"/>
        </w:rPr>
        <w:t xml:space="preserve"> не должны находиться в одной палате с другими иммунокомпрометированными пациентами.</w:t>
      </w:r>
    </w:p>
    <w:p w14:paraId="35A1953E" w14:textId="77777777" w:rsidR="00442323" w:rsidRDefault="00442323" w:rsidP="00442323">
      <w:pPr>
        <w:widowControl w:val="0"/>
        <w:autoSpaceDE w:val="0"/>
        <w:autoSpaceDN w:val="0"/>
        <w:adjustRightInd w:val="0"/>
        <w:ind w:right="49"/>
        <w:rPr>
          <w:rFonts w:cs="Times New Roman"/>
          <w:i/>
          <w:iCs/>
          <w:u w:val="single"/>
        </w:rPr>
      </w:pPr>
    </w:p>
    <w:p w14:paraId="12E7364E" w14:textId="2EF8188D" w:rsidR="00442323" w:rsidRPr="001A25D9" w:rsidRDefault="00442323" w:rsidP="00442323">
      <w:pPr>
        <w:widowControl w:val="0"/>
        <w:autoSpaceDE w:val="0"/>
        <w:autoSpaceDN w:val="0"/>
        <w:adjustRightInd w:val="0"/>
        <w:ind w:right="49"/>
        <w:rPr>
          <w:rFonts w:cs="Times New Roman"/>
          <w:i/>
          <w:iCs/>
          <w:u w:val="single"/>
        </w:rPr>
      </w:pPr>
      <w:r w:rsidRPr="00643B16">
        <w:rPr>
          <w:rFonts w:cs="Times New Roman"/>
          <w:i/>
          <w:iCs/>
          <w:u w:val="single"/>
        </w:rPr>
        <w:t>Профилактика инфекций, вызванных грибами</w:t>
      </w:r>
      <w:r>
        <w:rPr>
          <w:rFonts w:cs="Times New Roman"/>
          <w:i/>
          <w:iCs/>
          <w:u w:val="single"/>
        </w:rPr>
        <w:t xml:space="preserve"> </w:t>
      </w:r>
      <w:r>
        <w:rPr>
          <w:rFonts w:cs="Times New Roman"/>
          <w:i/>
          <w:iCs/>
          <w:u w:val="single"/>
        </w:rPr>
        <w:fldChar w:fldCharType="begin" w:fldLock="1"/>
      </w:r>
      <w:r w:rsidR="007660B3">
        <w:rPr>
          <w:rFonts w:cs="Times New Roman"/>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mendeley":{"formattedCitation":"[63]","plainTextFormattedCitation":"[63]","previouslyFormattedCitation":"[63]"},"properties":{"noteIndex":0},"schema":"https://github.com/citation-style-language/schema/raw/master/csl-citation.json"}</w:instrText>
      </w:r>
      <w:r>
        <w:rPr>
          <w:rFonts w:cs="Times New Roman"/>
          <w:i/>
          <w:iCs/>
          <w:u w:val="single"/>
        </w:rPr>
        <w:fldChar w:fldCharType="separate"/>
      </w:r>
      <w:r w:rsidR="000E2928" w:rsidRPr="000E2928">
        <w:rPr>
          <w:rFonts w:cs="Times New Roman"/>
          <w:iCs/>
          <w:noProof/>
        </w:rPr>
        <w:t>[63]</w:t>
      </w:r>
      <w:r>
        <w:rPr>
          <w:rFonts w:cs="Times New Roman"/>
          <w:i/>
          <w:iCs/>
          <w:u w:val="single"/>
        </w:rPr>
        <w:fldChar w:fldCharType="end"/>
      </w:r>
    </w:p>
    <w:p w14:paraId="4B1B0C73" w14:textId="77777777" w:rsidR="00442323" w:rsidRPr="003722EE" w:rsidRDefault="00442323" w:rsidP="00442323">
      <w:pPr>
        <w:widowControl w:val="0"/>
        <w:autoSpaceDE w:val="0"/>
        <w:autoSpaceDN w:val="0"/>
        <w:adjustRightInd w:val="0"/>
        <w:ind w:right="49"/>
        <w:contextualSpacing/>
        <w:rPr>
          <w:rFonts w:cs="Times New Roman"/>
        </w:rPr>
      </w:pPr>
      <w:r w:rsidRPr="003722EE">
        <w:rPr>
          <w:rFonts w:cs="Times New Roman"/>
        </w:rPr>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67B987DE" w14:textId="77777777" w:rsidR="00442323" w:rsidRPr="003722EE" w:rsidRDefault="00442323" w:rsidP="00442323">
      <w:pPr>
        <w:widowControl w:val="0"/>
        <w:autoSpaceDE w:val="0"/>
        <w:autoSpaceDN w:val="0"/>
        <w:adjustRightInd w:val="0"/>
        <w:ind w:right="49"/>
        <w:contextualSpacing/>
        <w:rPr>
          <w:rFonts w:cs="Times New Roman"/>
        </w:rPr>
      </w:pPr>
      <w:r w:rsidRPr="003722EE">
        <w:rPr>
          <w:rFonts w:cs="Times New Roman"/>
        </w:rPr>
        <w:t xml:space="preserve">Различают первичную и вторичную </w:t>
      </w:r>
      <w:r w:rsidRPr="003722EE">
        <w:rPr>
          <w:rFonts w:cs="Times New Roman"/>
          <w:bCs/>
        </w:rPr>
        <w:t xml:space="preserve">противогрибковую </w:t>
      </w:r>
      <w:r w:rsidRPr="003722EE">
        <w:rPr>
          <w:rFonts w:cs="Times New Roman"/>
        </w:rPr>
        <w:t>профилактику.</w:t>
      </w:r>
    </w:p>
    <w:p w14:paraId="539E45A9" w14:textId="77777777" w:rsidR="00442323" w:rsidRDefault="00442323" w:rsidP="00442323">
      <w:pPr>
        <w:widowControl w:val="0"/>
        <w:autoSpaceDE w:val="0"/>
        <w:autoSpaceDN w:val="0"/>
        <w:adjustRightInd w:val="0"/>
        <w:ind w:right="51" w:firstLine="708"/>
        <w:contextualSpacing/>
        <w:rPr>
          <w:rFonts w:cs="Times New Roman"/>
          <w:b/>
          <w:bCs/>
          <w:u w:val="single"/>
        </w:rPr>
      </w:pPr>
    </w:p>
    <w:p w14:paraId="79E34174" w14:textId="77777777" w:rsidR="00442323" w:rsidRPr="00643B16" w:rsidRDefault="00442323" w:rsidP="00442323">
      <w:pPr>
        <w:widowControl w:val="0"/>
        <w:autoSpaceDE w:val="0"/>
        <w:autoSpaceDN w:val="0"/>
        <w:adjustRightInd w:val="0"/>
        <w:ind w:right="51" w:firstLine="708"/>
        <w:contextualSpacing/>
        <w:rPr>
          <w:rFonts w:cs="Times New Roman"/>
          <w:b/>
          <w:bCs/>
        </w:rPr>
      </w:pPr>
      <w:r w:rsidRPr="00643B16">
        <w:rPr>
          <w:rFonts w:cs="Times New Roman"/>
          <w:b/>
          <w:bCs/>
        </w:rPr>
        <w:t xml:space="preserve">Первичная противогрибковая профилактика </w:t>
      </w:r>
    </w:p>
    <w:p w14:paraId="1E52EFE9" w14:textId="77777777" w:rsidR="00442323" w:rsidRPr="003722EE" w:rsidRDefault="00442323" w:rsidP="00442323">
      <w:pPr>
        <w:widowControl w:val="0"/>
        <w:autoSpaceDE w:val="0"/>
        <w:autoSpaceDN w:val="0"/>
        <w:adjustRightInd w:val="0"/>
        <w:ind w:right="51"/>
        <w:contextualSpacing/>
        <w:rPr>
          <w:rFonts w:cs="Times New Roman"/>
          <w:bCs/>
        </w:rPr>
      </w:pPr>
      <w:r w:rsidRPr="003722EE">
        <w:rPr>
          <w:rFonts w:cs="Times New Roman"/>
          <w:bCs/>
        </w:rPr>
        <w:t>Первичная противогрибковая профилактика показана:</w:t>
      </w:r>
    </w:p>
    <w:p w14:paraId="6ECA7F5B"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реципиентам аллогенной ТГСК;</w:t>
      </w:r>
    </w:p>
    <w:p w14:paraId="6984AB5C"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пациентам острым миелобластным лейкозом на этапах индукции и консолидации проводят при ожидаемой длительной нейтропении;</w:t>
      </w:r>
    </w:p>
    <w:p w14:paraId="21AED871"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пациентам с апластической анемией (во время введения антитимоцитарного глобулина (</w:t>
      </w:r>
      <w:r w:rsidRPr="00643B16">
        <w:rPr>
          <w:rFonts w:cs="Times New Roman"/>
          <w:szCs w:val="24"/>
        </w:rPr>
        <w:t>A</w:t>
      </w:r>
      <w:r w:rsidRPr="003722EE">
        <w:rPr>
          <w:rFonts w:cs="Times New Roman"/>
          <w:szCs w:val="24"/>
        </w:rPr>
        <w:t>ТГ).</w:t>
      </w:r>
    </w:p>
    <w:p w14:paraId="4BB22FBB" w14:textId="77777777" w:rsidR="00442323" w:rsidRPr="003722EE" w:rsidRDefault="00442323" w:rsidP="00442323">
      <w:pPr>
        <w:widowControl w:val="0"/>
        <w:autoSpaceDE w:val="0"/>
        <w:autoSpaceDN w:val="0"/>
        <w:adjustRightInd w:val="0"/>
        <w:ind w:right="51"/>
        <w:contextualSpacing/>
        <w:rPr>
          <w:rFonts w:cs="Times New Roman"/>
          <w:b/>
          <w:bCs/>
          <w:i/>
          <w:iCs/>
        </w:rPr>
      </w:pPr>
      <w:r w:rsidRPr="003722EE">
        <w:rPr>
          <w:rFonts w:cs="Times New Roman"/>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3722EE">
        <w:rPr>
          <w:rFonts w:cs="Times New Roman"/>
        </w:rPr>
        <w:t>флуконазол, (400 мг в сутки, внутривенно или внутрь), альтернативные препараты - микафунгин 50</w:t>
      </w:r>
      <w:r>
        <w:rPr>
          <w:rFonts w:cs="Times New Roman"/>
        </w:rPr>
        <w:t xml:space="preserve"> </w:t>
      </w:r>
      <w:r w:rsidRPr="003722EE">
        <w:rPr>
          <w:rFonts w:cs="Times New Roman"/>
        </w:rPr>
        <w:t>мг внутривенно</w:t>
      </w:r>
      <w:r w:rsidRPr="003722EE">
        <w:rPr>
          <w:rFonts w:cs="Times New Roman"/>
          <w:b/>
          <w:bCs/>
          <w:i/>
          <w:iCs/>
        </w:rPr>
        <w:t>,</w:t>
      </w:r>
      <w:r w:rsidRPr="003722EE">
        <w:rPr>
          <w:rFonts w:cs="Times New Roman"/>
          <w:bCs/>
          <w:iCs/>
        </w:rPr>
        <w:t xml:space="preserve"> в</w:t>
      </w:r>
      <w:r w:rsidRPr="003722EE">
        <w:rPr>
          <w:rFonts w:cs="Times New Roman"/>
        </w:rPr>
        <w:t>ориконазол (по 200</w:t>
      </w:r>
      <w:r>
        <w:rPr>
          <w:rFonts w:cs="Times New Roman"/>
        </w:rPr>
        <w:t xml:space="preserve"> </w:t>
      </w:r>
      <w:r w:rsidRPr="003722EE">
        <w:rPr>
          <w:rFonts w:cs="Times New Roman"/>
        </w:rPr>
        <w:t>мг 2 раза в сутки внутрь или внутривенно).</w:t>
      </w:r>
    </w:p>
    <w:p w14:paraId="0DDDFA1E" w14:textId="77777777" w:rsidR="00442323" w:rsidRPr="003722EE" w:rsidRDefault="00442323" w:rsidP="00442323">
      <w:pPr>
        <w:widowControl w:val="0"/>
        <w:autoSpaceDE w:val="0"/>
        <w:autoSpaceDN w:val="0"/>
        <w:adjustRightInd w:val="0"/>
        <w:ind w:right="51"/>
        <w:contextualSpacing/>
        <w:rPr>
          <w:rFonts w:cs="Times New Roman"/>
          <w:bCs/>
          <w:iCs/>
        </w:rPr>
      </w:pPr>
      <w:r w:rsidRPr="003722EE">
        <w:rPr>
          <w:rFonts w:cs="Times New Roman"/>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rPr>
          <w:rFonts w:cs="Times New Roman"/>
        </w:rPr>
        <w:t xml:space="preserve">при проведении 2й и последующих трансплантаций </w:t>
      </w:r>
      <w:r w:rsidRPr="003722EE">
        <w:rPr>
          <w:rFonts w:cs="Times New Roman"/>
          <w:bCs/>
          <w:iCs/>
        </w:rPr>
        <w:t>назначают антимикотики, активные против плесневых грибов:</w:t>
      </w:r>
    </w:p>
    <w:p w14:paraId="17D11AEE"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43B16">
        <w:rPr>
          <w:rFonts w:cs="Times New Roman"/>
          <w:szCs w:val="24"/>
        </w:rPr>
        <w:t>микафунгин (по 50</w:t>
      </w:r>
      <w:r>
        <w:rPr>
          <w:rFonts w:cs="Times New Roman"/>
          <w:szCs w:val="24"/>
        </w:rPr>
        <w:t xml:space="preserve"> </w:t>
      </w:r>
      <w:r w:rsidRPr="00643B16">
        <w:rPr>
          <w:rFonts w:cs="Times New Roman"/>
          <w:szCs w:val="24"/>
        </w:rPr>
        <w:t>мг внутривенно)</w:t>
      </w:r>
      <w:r w:rsidRPr="003722EE">
        <w:rPr>
          <w:rFonts w:cs="Times New Roman"/>
          <w:szCs w:val="24"/>
        </w:rPr>
        <w:t>;</w:t>
      </w:r>
    </w:p>
    <w:p w14:paraId="4C02E19F"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25965D57"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позаконазол  в суспензии;</w:t>
      </w:r>
      <w:r>
        <w:rPr>
          <w:rFonts w:cs="Times New Roman"/>
          <w:szCs w:val="24"/>
        </w:rPr>
        <w:t xml:space="preserve"> </w:t>
      </w:r>
      <w:r w:rsidRPr="003722EE">
        <w:rPr>
          <w:rFonts w:cs="Times New Roman"/>
          <w:szCs w:val="24"/>
        </w:rPr>
        <w:t>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14879E83"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позаконазол в таблетках (в 1 день по 300 мг 2 раза, далее по 300 мг 1 раз в сутки).</w:t>
      </w:r>
    </w:p>
    <w:p w14:paraId="31D8BB24" w14:textId="77777777" w:rsidR="00442323" w:rsidRPr="003722EE" w:rsidRDefault="00442323" w:rsidP="00442323">
      <w:pPr>
        <w:pStyle w:val="aff0"/>
        <w:widowControl w:val="0"/>
        <w:autoSpaceDE w:val="0"/>
        <w:autoSpaceDN w:val="0"/>
        <w:adjustRightInd w:val="0"/>
        <w:ind w:right="49"/>
        <w:rPr>
          <w:rFonts w:cs="Times New Roman"/>
          <w:szCs w:val="24"/>
        </w:rPr>
      </w:pPr>
    </w:p>
    <w:p w14:paraId="62902CB7" w14:textId="77777777" w:rsidR="00442323" w:rsidRPr="003722EE" w:rsidRDefault="00442323" w:rsidP="00442323">
      <w:pPr>
        <w:pStyle w:val="aff0"/>
        <w:widowControl w:val="0"/>
        <w:autoSpaceDE w:val="0"/>
        <w:autoSpaceDN w:val="0"/>
        <w:adjustRightInd w:val="0"/>
        <w:ind w:right="49"/>
        <w:rPr>
          <w:rFonts w:cs="Times New Roman"/>
          <w:szCs w:val="24"/>
        </w:rPr>
      </w:pPr>
      <w:r w:rsidRPr="003722EE">
        <w:rPr>
          <w:rFonts w:cs="Times New Roman"/>
          <w:szCs w:val="24"/>
        </w:rPr>
        <w:t>Реципиентам, имевшим в анамнезе инвазивный аспергиллез назначают:</w:t>
      </w:r>
    </w:p>
    <w:p w14:paraId="5010641D"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1FDD7B23"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позаконазол (в суспензии 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0EC9B5F3"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 xml:space="preserve">позаконазол в таблетках (в 1 день по 300 мг 2 раза, далее по 300 мг 1 раз в сутки); </w:t>
      </w:r>
    </w:p>
    <w:p w14:paraId="6B55E2A6"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изавуконазол в таблетках или внутривенно (в 1-2 дни по 200 мг 3 раза, затем по 200 мг 1 раз).</w:t>
      </w:r>
    </w:p>
    <w:p w14:paraId="58E4DD0F" w14:textId="77777777" w:rsidR="00442323" w:rsidRPr="003722EE" w:rsidRDefault="00442323" w:rsidP="00442323">
      <w:pPr>
        <w:widowControl w:val="0"/>
        <w:autoSpaceDE w:val="0"/>
        <w:autoSpaceDN w:val="0"/>
        <w:adjustRightInd w:val="0"/>
        <w:ind w:right="51"/>
        <w:contextualSpacing/>
        <w:rPr>
          <w:rFonts w:cs="Times New Roman"/>
        </w:rPr>
      </w:pPr>
    </w:p>
    <w:p w14:paraId="5F0171DF" w14:textId="77777777" w:rsidR="00442323" w:rsidRPr="003722EE" w:rsidRDefault="00442323" w:rsidP="00442323">
      <w:pPr>
        <w:widowControl w:val="0"/>
        <w:autoSpaceDE w:val="0"/>
        <w:autoSpaceDN w:val="0"/>
        <w:adjustRightInd w:val="0"/>
        <w:ind w:right="51"/>
        <w:contextualSpacing/>
        <w:rPr>
          <w:rFonts w:cs="Times New Roman"/>
        </w:rPr>
      </w:pPr>
      <w:r w:rsidRPr="003722EE">
        <w:rPr>
          <w:rFonts w:cs="Times New Roman"/>
        </w:rPr>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557A67A7" w14:textId="77777777" w:rsidR="00442323" w:rsidRPr="003722EE" w:rsidRDefault="00442323" w:rsidP="00442323">
      <w:pPr>
        <w:widowControl w:val="0"/>
        <w:autoSpaceDE w:val="0"/>
        <w:autoSpaceDN w:val="0"/>
        <w:adjustRightInd w:val="0"/>
        <w:ind w:right="49"/>
        <w:contextualSpacing/>
        <w:rPr>
          <w:rFonts w:cs="Times New Roman"/>
          <w:bCs/>
          <w:iCs/>
        </w:rPr>
      </w:pPr>
      <w:r w:rsidRPr="003722EE">
        <w:rPr>
          <w:rFonts w:cs="Times New Roman"/>
          <w:bCs/>
          <w:iCs/>
        </w:rPr>
        <w:t xml:space="preserve">Реципиентам аутологичной ТГСК в период гранулоцитопении противогрибковую профилактику не проводят. </w:t>
      </w:r>
    </w:p>
    <w:p w14:paraId="53E7643C" w14:textId="77777777" w:rsidR="00442323" w:rsidRPr="003722EE" w:rsidRDefault="00442323" w:rsidP="00442323">
      <w:pPr>
        <w:widowControl w:val="0"/>
        <w:autoSpaceDE w:val="0"/>
        <w:autoSpaceDN w:val="0"/>
        <w:adjustRightInd w:val="0"/>
        <w:ind w:right="49"/>
        <w:contextualSpacing/>
        <w:rPr>
          <w:rFonts w:cs="Times New Roman"/>
        </w:rPr>
      </w:pPr>
      <w:r w:rsidRPr="003722EE">
        <w:rPr>
          <w:rFonts w:cs="Times New Roman"/>
          <w:bCs/>
          <w:iCs/>
        </w:rPr>
        <w:t>Больным острым миелоидным лейкозом противогрибковые препараты для профилактики назначают в индукции. Профилактика на этапе консолидации ПХТ также может быть проведена при курсах ПХТ, приводящих к длительной нейтропении. П</w:t>
      </w:r>
      <w:r w:rsidRPr="003722EE">
        <w:rPr>
          <w:rFonts w:cs="Times New Roman"/>
          <w:bCs/>
        </w:rPr>
        <w:t xml:space="preserve">репаратом выбора для профилактики является </w:t>
      </w:r>
      <w:r w:rsidRPr="003722EE">
        <w:rPr>
          <w:rFonts w:cs="Times New Roman"/>
        </w:rPr>
        <w:t>позаконазол в суспензии (по 200 мг 3 раза после еды) или в таблетках (в 1 день по 300 мг х 2 раза, затем по 300 мг 1 раз, прием препарата не зависит от приема пищи).</w:t>
      </w:r>
    </w:p>
    <w:p w14:paraId="6EFD2138" w14:textId="77777777" w:rsidR="00442323" w:rsidRPr="003722EE" w:rsidRDefault="00442323" w:rsidP="00442323">
      <w:pPr>
        <w:widowControl w:val="0"/>
        <w:autoSpaceDE w:val="0"/>
        <w:autoSpaceDN w:val="0"/>
        <w:adjustRightInd w:val="0"/>
        <w:ind w:right="49"/>
        <w:contextualSpacing/>
        <w:rPr>
          <w:rFonts w:cs="Times New Roman"/>
          <w:bCs/>
          <w:iCs/>
        </w:rPr>
      </w:pPr>
      <w:r w:rsidRPr="003722EE">
        <w:rPr>
          <w:rFonts w:cs="Times New Roman"/>
          <w:bCs/>
          <w:iCs/>
        </w:rPr>
        <w:t xml:space="preserve">Больным апластической анемией во время введения AТГ назначают для профилактики </w:t>
      </w:r>
      <w:r w:rsidRPr="003722EE">
        <w:rPr>
          <w:rFonts w:cs="Times New Roman"/>
        </w:rPr>
        <w:t>флуконазол (400 мг в сутки, внутривенно или внутрь).</w:t>
      </w:r>
    </w:p>
    <w:p w14:paraId="7FF04FDC" w14:textId="77777777" w:rsidR="00442323" w:rsidRDefault="00442323" w:rsidP="00442323">
      <w:pPr>
        <w:widowControl w:val="0"/>
        <w:tabs>
          <w:tab w:val="left" w:pos="0"/>
        </w:tabs>
        <w:autoSpaceDE w:val="0"/>
        <w:autoSpaceDN w:val="0"/>
        <w:adjustRightInd w:val="0"/>
        <w:ind w:right="49"/>
        <w:contextualSpacing/>
        <w:rPr>
          <w:rFonts w:cs="Times New Roman"/>
        </w:rPr>
      </w:pPr>
      <w:r w:rsidRPr="003722EE">
        <w:rPr>
          <w:rFonts w:cs="Times New Roman"/>
        </w:rPr>
        <w:t>Антимикотики для профилактики назначают</w:t>
      </w:r>
      <w:r w:rsidRPr="003722EE">
        <w:rPr>
          <w:rFonts w:cs="Times New Roman"/>
          <w:bCs/>
          <w:iCs/>
        </w:rPr>
        <w:t xml:space="preserve"> р</w:t>
      </w:r>
      <w:r w:rsidRPr="003722EE">
        <w:rPr>
          <w:rFonts w:cs="Times New Roman"/>
        </w:rPr>
        <w:t>еципиентам аллогенной ТГСК  с 1-го дня предтрансплантационного кондиционирования</w:t>
      </w:r>
      <w:r w:rsidRPr="003722EE">
        <w:rPr>
          <w:rFonts w:cs="Times New Roman"/>
          <w:b/>
          <w:bCs/>
          <w:i/>
          <w:iCs/>
        </w:rPr>
        <w:t xml:space="preserve">, </w:t>
      </w:r>
      <w:r w:rsidRPr="003722EE">
        <w:rPr>
          <w:rFonts w:cs="Times New Roman"/>
        </w:rPr>
        <w:t xml:space="preserve">реципиентам с РТПХ и терапией преднизолона ≥ 1 мг/кг </w:t>
      </w:r>
      <w:r>
        <w:rPr>
          <w:rFonts w:cs="Times New Roman"/>
        </w:rPr>
        <w:t>–</w:t>
      </w:r>
      <w:r w:rsidRPr="003722EE">
        <w:rPr>
          <w:rFonts w:cs="Times New Roman"/>
        </w:rPr>
        <w:t xml:space="preserve"> с 1-го дня применения глюкокортикоидов, </w:t>
      </w:r>
      <w:r w:rsidRPr="003722EE">
        <w:rPr>
          <w:rFonts w:cs="Times New Roman"/>
          <w:bCs/>
          <w:iCs/>
        </w:rPr>
        <w:t>пациента</w:t>
      </w:r>
      <w:r w:rsidRPr="003722EE">
        <w:rPr>
          <w:rFonts w:cs="Times New Roman"/>
        </w:rPr>
        <w:t xml:space="preserve">м острым миелобластным лейкозом – с 1-го дня послекурсового периода, </w:t>
      </w:r>
      <w:r w:rsidRPr="003722EE">
        <w:rPr>
          <w:rFonts w:cs="Times New Roman"/>
          <w:bCs/>
          <w:iCs/>
        </w:rPr>
        <w:t>пациента</w:t>
      </w:r>
      <w:r w:rsidRPr="003722EE">
        <w:rPr>
          <w:rFonts w:cs="Times New Roman"/>
        </w:rPr>
        <w:t>м апластической анемией – за 2 дня до введения АТГ (в день назначения преднизолона).</w:t>
      </w:r>
    </w:p>
    <w:p w14:paraId="4134A821" w14:textId="77777777" w:rsidR="00442323" w:rsidRPr="00B77DCF" w:rsidRDefault="00442323" w:rsidP="00442323">
      <w:pPr>
        <w:widowControl w:val="0"/>
        <w:tabs>
          <w:tab w:val="left" w:pos="0"/>
        </w:tabs>
        <w:autoSpaceDE w:val="0"/>
        <w:autoSpaceDN w:val="0"/>
        <w:adjustRightInd w:val="0"/>
        <w:ind w:right="49"/>
        <w:contextualSpacing/>
        <w:rPr>
          <w:rFonts w:cs="Times New Roman"/>
          <w:u w:val="single"/>
        </w:rPr>
      </w:pPr>
      <w:r w:rsidRPr="00B77DCF">
        <w:rPr>
          <w:rFonts w:cs="Times New Roman"/>
          <w:iCs/>
          <w:u w:val="single"/>
        </w:rPr>
        <w:t xml:space="preserve">Критерии отмены профилактики противогрибковыми препаратами: </w:t>
      </w:r>
    </w:p>
    <w:p w14:paraId="1C22C18C"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43B16">
        <w:rPr>
          <w:rFonts w:cs="Times New Roman"/>
          <w:szCs w:val="24"/>
        </w:rPr>
        <w:t>у реципиентов аллогенных ТГСК без РТПХ – восстановление гранулоцитов (&gt;0,5 х 10</w:t>
      </w:r>
      <w:r w:rsidRPr="00015917">
        <w:rPr>
          <w:rFonts w:cs="Times New Roman"/>
          <w:szCs w:val="24"/>
          <w:vertAlign w:val="superscript"/>
        </w:rPr>
        <w:t>9</w:t>
      </w:r>
      <w:r w:rsidRPr="00643B16">
        <w:rPr>
          <w:rFonts w:cs="Times New Roman"/>
          <w:szCs w:val="24"/>
        </w:rPr>
        <w:t xml:space="preserve">/л); </w:t>
      </w:r>
    </w:p>
    <w:p w14:paraId="7C67DD3D"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 xml:space="preserve"> </w:t>
      </w:r>
      <w:r w:rsidRPr="00643B16">
        <w:rPr>
          <w:rFonts w:cs="Times New Roman"/>
          <w:szCs w:val="24"/>
        </w:rPr>
        <w:t>у пациентов с РТПХ</w:t>
      </w:r>
      <w:r w:rsidRPr="003722EE">
        <w:rPr>
          <w:rFonts w:cs="Times New Roman"/>
          <w:szCs w:val="24"/>
        </w:rPr>
        <w:t xml:space="preserve"> – “контроль” над РТПХ, снижение дозы преднизолона до 0,15-0,3 мг/кг/сут, количество гранулоцитов &gt;0,5х10</w:t>
      </w:r>
      <w:r w:rsidRPr="00015917">
        <w:rPr>
          <w:rFonts w:cs="Times New Roman"/>
          <w:szCs w:val="24"/>
          <w:vertAlign w:val="superscript"/>
        </w:rPr>
        <w:t>9</w:t>
      </w:r>
      <w:r w:rsidRPr="003722EE">
        <w:rPr>
          <w:rFonts w:cs="Times New Roman"/>
          <w:szCs w:val="24"/>
        </w:rPr>
        <w:t xml:space="preserve">/л, отсутствие лимфопении и цитомегаловирусной инфекции. </w:t>
      </w:r>
      <w:r w:rsidRPr="003722EE">
        <w:rPr>
          <w:rFonts w:cs="Times New Roman"/>
          <w:szCs w:val="24"/>
        </w:rPr>
        <w:tab/>
      </w:r>
    </w:p>
    <w:p w14:paraId="379F7502"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7B588D56"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у пациентов с о</w:t>
      </w:r>
      <w:r w:rsidRPr="00643B16">
        <w:rPr>
          <w:rFonts w:cs="Times New Roman"/>
          <w:szCs w:val="24"/>
        </w:rPr>
        <w:t>стрыми миелоидными лейкозами – восстановление гранулоцитов (&gt;0,5 х 10</w:t>
      </w:r>
      <w:r w:rsidRPr="00015917">
        <w:rPr>
          <w:rFonts w:cs="Times New Roman"/>
          <w:szCs w:val="24"/>
          <w:vertAlign w:val="superscript"/>
        </w:rPr>
        <w:t>9</w:t>
      </w:r>
      <w:r w:rsidRPr="00643B16">
        <w:rPr>
          <w:rFonts w:cs="Times New Roman"/>
          <w:szCs w:val="24"/>
        </w:rPr>
        <w:t>/л);</w:t>
      </w:r>
    </w:p>
    <w:p w14:paraId="0F33249D"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43B16">
        <w:rPr>
          <w:rFonts w:cs="Times New Roman"/>
          <w:szCs w:val="24"/>
        </w:rPr>
        <w:t>у пациентов с апластической анемией – ч</w:t>
      </w:r>
      <w:r w:rsidRPr="003722EE">
        <w:rPr>
          <w:rFonts w:cs="Times New Roman"/>
          <w:szCs w:val="24"/>
        </w:rPr>
        <w:t>ерез 10</w:t>
      </w:r>
      <w:r w:rsidRPr="00643B16">
        <w:rPr>
          <w:rFonts w:cs="Times New Roman"/>
          <w:szCs w:val="24"/>
        </w:rPr>
        <w:t> </w:t>
      </w:r>
      <w:r w:rsidRPr="003722EE">
        <w:rPr>
          <w:rFonts w:cs="Times New Roman"/>
          <w:szCs w:val="24"/>
        </w:rPr>
        <w:t>дней после окончания введения АТГ.</w:t>
      </w:r>
    </w:p>
    <w:p w14:paraId="381064FD" w14:textId="77777777" w:rsidR="00442323" w:rsidRDefault="00442323" w:rsidP="00442323">
      <w:pPr>
        <w:widowControl w:val="0"/>
        <w:autoSpaceDE w:val="0"/>
        <w:autoSpaceDN w:val="0"/>
        <w:adjustRightInd w:val="0"/>
        <w:ind w:right="51"/>
        <w:contextualSpacing/>
        <w:rPr>
          <w:rFonts w:cs="Times New Roman"/>
          <w:b/>
        </w:rPr>
      </w:pPr>
    </w:p>
    <w:p w14:paraId="67FF2276" w14:textId="77777777" w:rsidR="00442323" w:rsidRPr="00B77DCF" w:rsidRDefault="00442323" w:rsidP="00442323">
      <w:pPr>
        <w:widowControl w:val="0"/>
        <w:autoSpaceDE w:val="0"/>
        <w:autoSpaceDN w:val="0"/>
        <w:adjustRightInd w:val="0"/>
        <w:ind w:right="51"/>
        <w:contextualSpacing/>
        <w:rPr>
          <w:rFonts w:cs="Times New Roman"/>
          <w:b/>
        </w:rPr>
      </w:pPr>
      <w:r w:rsidRPr="00B77DCF">
        <w:rPr>
          <w:rFonts w:cs="Times New Roman"/>
          <w:b/>
        </w:rPr>
        <w:t>Вторичная противогрибковая профилактика</w:t>
      </w:r>
    </w:p>
    <w:p w14:paraId="41D9FFEE" w14:textId="77777777" w:rsidR="00442323" w:rsidRPr="003722EE" w:rsidRDefault="00442323" w:rsidP="00442323">
      <w:pPr>
        <w:widowControl w:val="0"/>
        <w:autoSpaceDE w:val="0"/>
        <w:autoSpaceDN w:val="0"/>
        <w:adjustRightInd w:val="0"/>
        <w:ind w:right="51" w:firstLine="708"/>
        <w:contextualSpacing/>
        <w:rPr>
          <w:rFonts w:cs="Times New Roman"/>
          <w:bCs/>
        </w:rPr>
      </w:pPr>
      <w:r w:rsidRPr="003722EE">
        <w:rPr>
          <w:rFonts w:cs="Times New Roman"/>
        </w:rPr>
        <w:t>Вторичная противогрибковая профилактика п</w:t>
      </w:r>
      <w:r w:rsidRPr="003722EE">
        <w:rPr>
          <w:rFonts w:cs="Times New Roman"/>
          <w:bCs/>
        </w:rPr>
        <w:t>роводится:</w:t>
      </w:r>
    </w:p>
    <w:p w14:paraId="633C18FD"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43B16">
        <w:rPr>
          <w:rFonts w:cs="Times New Roman"/>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13977F59"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43B16">
        <w:rPr>
          <w:rFonts w:cs="Times New Roman"/>
          <w:szCs w:val="24"/>
        </w:rPr>
        <w:t>во время очередного курса ПХТ, если ожидается нейтропения от 7 дней и более</w:t>
      </w:r>
      <w:r>
        <w:rPr>
          <w:rFonts w:cs="Times New Roman"/>
          <w:szCs w:val="24"/>
        </w:rPr>
        <w:t>.</w:t>
      </w:r>
    </w:p>
    <w:p w14:paraId="35FD4037" w14:textId="77777777" w:rsidR="00442323" w:rsidRPr="00B77DCF" w:rsidRDefault="00442323" w:rsidP="00442323">
      <w:pPr>
        <w:widowControl w:val="0"/>
        <w:autoSpaceDE w:val="0"/>
        <w:autoSpaceDN w:val="0"/>
        <w:adjustRightInd w:val="0"/>
        <w:snapToGrid w:val="0"/>
        <w:ind w:right="51"/>
        <w:rPr>
          <w:rFonts w:cs="Times New Roman"/>
        </w:rPr>
      </w:pPr>
      <w:r w:rsidRPr="00B77DCF">
        <w:rPr>
          <w:rFonts w:cs="Times New Roman"/>
        </w:rPr>
        <w:t>Пациентам, имевшим кандидемию без диссеминации в органы, профилактику не проводят.</w:t>
      </w:r>
    </w:p>
    <w:p w14:paraId="4F955160" w14:textId="77777777" w:rsidR="00442323" w:rsidRPr="003722EE" w:rsidRDefault="00442323" w:rsidP="00442323">
      <w:pPr>
        <w:widowControl w:val="0"/>
        <w:autoSpaceDE w:val="0"/>
        <w:autoSpaceDN w:val="0"/>
        <w:adjustRightInd w:val="0"/>
        <w:ind w:right="49"/>
        <w:contextualSpacing/>
        <w:rPr>
          <w:rFonts w:cs="Times New Roman"/>
        </w:rPr>
      </w:pPr>
      <w:r w:rsidRPr="003722EE">
        <w:rPr>
          <w:rFonts w:cs="Times New Roman"/>
        </w:rPr>
        <w:t>Вторичная противогрибковая профилактика показана при курсах ПХТ,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rPr>
          <w:rFonts w:cs="Times New Roman"/>
        </w:rPr>
        <w:t xml:space="preserve"> </w:t>
      </w:r>
      <w:r w:rsidRPr="003722EE">
        <w:rPr>
          <w:rFonts w:cs="Times New Roman"/>
        </w:rPr>
        <w:t>х</w:t>
      </w:r>
      <w:r>
        <w:rPr>
          <w:rFonts w:cs="Times New Roman"/>
        </w:rPr>
        <w:t xml:space="preserve"> </w:t>
      </w:r>
      <w:r w:rsidRPr="003722EE">
        <w:rPr>
          <w:rFonts w:cs="Times New Roman"/>
        </w:rPr>
        <w:t>10</w:t>
      </w:r>
      <w:r w:rsidRPr="003722EE">
        <w:rPr>
          <w:rFonts w:cs="Times New Roman"/>
          <w:vertAlign w:val="superscript"/>
        </w:rPr>
        <w:t>9</w:t>
      </w:r>
      <w:r w:rsidRPr="003722EE">
        <w:rPr>
          <w:rFonts w:cs="Times New Roman"/>
        </w:rPr>
        <w:t>/л, а также в течение всего периода применения иммуносупрессивных препаратов.</w:t>
      </w:r>
    </w:p>
    <w:p w14:paraId="2E5FB016" w14:textId="4BC760E6" w:rsidR="00442323" w:rsidRPr="003722EE" w:rsidRDefault="00442323" w:rsidP="00442323">
      <w:pPr>
        <w:widowControl w:val="0"/>
        <w:autoSpaceDE w:val="0"/>
        <w:autoSpaceDN w:val="0"/>
        <w:adjustRightInd w:val="0"/>
        <w:ind w:right="51"/>
        <w:contextualSpacing/>
        <w:rPr>
          <w:rFonts w:cs="Times New Roman"/>
        </w:rPr>
      </w:pPr>
      <w:r w:rsidRPr="003722EE">
        <w:rPr>
          <w:rFonts w:cs="Times New Roman"/>
        </w:rPr>
        <w:t>Противогрибковые препараты, используемые для вторичной профилактики больным, имевшим в анамнезе</w:t>
      </w:r>
      <w:r w:rsidRPr="00026095">
        <w:rPr>
          <w:rFonts w:cs="Times New Roman"/>
        </w:rPr>
        <w:t xml:space="preserve"> </w:t>
      </w:r>
      <w:r>
        <w:rPr>
          <w:rFonts w:cs="Times New Roman"/>
        </w:rPr>
        <w:fldChar w:fldCharType="begin" w:fldLock="1"/>
      </w:r>
      <w:r w:rsidR="007660B3">
        <w:rPr>
          <w:rFonts w:cs="Times New Roman"/>
        </w:rPr>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[70]","plainTextFormattedCitation":"[70]","previouslyFormattedCitation":"[70]"},"properties":{"noteIndex":0},"schema":"https://github.com/citation-style-language/schema/raw/master/csl-citation.json"}</w:instrText>
      </w:r>
      <w:r>
        <w:rPr>
          <w:rFonts w:cs="Times New Roman"/>
        </w:rPr>
        <w:fldChar w:fldCharType="separate"/>
      </w:r>
      <w:r w:rsidR="000E2928" w:rsidRPr="000E2928">
        <w:rPr>
          <w:rFonts w:cs="Times New Roman"/>
          <w:noProof/>
        </w:rPr>
        <w:t>[70]</w:t>
      </w:r>
      <w:r>
        <w:rPr>
          <w:rFonts w:cs="Times New Roman"/>
        </w:rPr>
        <w:fldChar w:fldCharType="end"/>
      </w:r>
      <w:r w:rsidRPr="003722EE">
        <w:rPr>
          <w:rFonts w:cs="Times New Roman"/>
        </w:rPr>
        <w:t>:</w:t>
      </w:r>
    </w:p>
    <w:p w14:paraId="27F2F829"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43B16">
        <w:rPr>
          <w:rFonts w:cs="Times New Roman"/>
          <w:szCs w:val="24"/>
        </w:rPr>
        <w:t>Кандидемию с диссеминацией в органы или хронический диссеминированный кандидоз:</w:t>
      </w:r>
    </w:p>
    <w:p w14:paraId="2F271144" w14:textId="77777777" w:rsidR="00442323" w:rsidRPr="003722EE"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флуконазол, по 400 мг в сутки, внутривенно или внутрь;</w:t>
      </w:r>
    </w:p>
    <w:p w14:paraId="08CE256A" w14:textId="77777777" w:rsidR="00442323" w:rsidRPr="003722EE"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каспофунгин, по 50 мг в сутки внутривенно;</w:t>
      </w:r>
    </w:p>
    <w:p w14:paraId="677E0076" w14:textId="77777777" w:rsidR="00442323" w:rsidRPr="003722EE"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микафунгин, по 100 мг в сутки внутривенно;</w:t>
      </w:r>
    </w:p>
    <w:p w14:paraId="67E4AE78" w14:textId="77777777" w:rsidR="00442323" w:rsidRPr="003722EE" w:rsidRDefault="00442323" w:rsidP="004823B9">
      <w:pPr>
        <w:widowControl w:val="0"/>
        <w:numPr>
          <w:ilvl w:val="0"/>
          <w:numId w:val="171"/>
        </w:numPr>
        <w:tabs>
          <w:tab w:val="left" w:pos="317"/>
        </w:tabs>
        <w:autoSpaceDE w:val="0"/>
        <w:autoSpaceDN w:val="0"/>
        <w:adjustRightInd w:val="0"/>
        <w:ind w:right="51"/>
        <w:contextualSpacing/>
        <w:rPr>
          <w:rFonts w:cs="Times New Roman"/>
        </w:rPr>
      </w:pPr>
      <w:r w:rsidRPr="003722EE">
        <w:rPr>
          <w:rFonts w:cs="Times New Roman"/>
        </w:rPr>
        <w:t>анидулафунгин, по 100 мг в сутки внутривенно.</w:t>
      </w:r>
    </w:p>
    <w:p w14:paraId="4B06183F"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43B16">
        <w:rPr>
          <w:rFonts w:cs="Times New Roman"/>
          <w:szCs w:val="24"/>
        </w:rPr>
        <w:t>Инвазивный аспергиллез:</w:t>
      </w:r>
    </w:p>
    <w:p w14:paraId="43DCFCE2" w14:textId="77777777" w:rsidR="00442323" w:rsidRPr="003722EE"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вориконазол (таблетки/внутривенно), по 200</w:t>
      </w:r>
      <w:r w:rsidRPr="00643B16">
        <w:rPr>
          <w:rFonts w:cs="Times New Roman"/>
        </w:rPr>
        <w:t> </w:t>
      </w:r>
      <w:r w:rsidRPr="003722EE">
        <w:rPr>
          <w:rFonts w:cs="Times New Roman"/>
        </w:rPr>
        <w:t>мг 2</w:t>
      </w:r>
      <w:r w:rsidRPr="00643B16">
        <w:rPr>
          <w:rFonts w:cs="Times New Roman"/>
        </w:rPr>
        <w:t> </w:t>
      </w:r>
      <w:r w:rsidRPr="003722EE">
        <w:rPr>
          <w:rFonts w:cs="Times New Roman"/>
        </w:rPr>
        <w:t>раза;</w:t>
      </w:r>
    </w:p>
    <w:p w14:paraId="0FDE3555" w14:textId="77777777" w:rsidR="00442323" w:rsidRPr="003722EE"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позаконазол (суспензия), по 200</w:t>
      </w:r>
      <w:r w:rsidRPr="00643B16">
        <w:rPr>
          <w:rFonts w:cs="Times New Roman"/>
        </w:rPr>
        <w:t> </w:t>
      </w:r>
      <w:r w:rsidRPr="003722EE">
        <w:rPr>
          <w:rFonts w:cs="Times New Roman"/>
        </w:rPr>
        <w:t>мг 3</w:t>
      </w:r>
      <w:r w:rsidRPr="00643B16">
        <w:rPr>
          <w:rFonts w:cs="Times New Roman"/>
        </w:rPr>
        <w:t> </w:t>
      </w:r>
      <w:r w:rsidRPr="003722EE">
        <w:rPr>
          <w:rFonts w:cs="Times New Roman"/>
        </w:rPr>
        <w:t>раза (после еды);</w:t>
      </w:r>
    </w:p>
    <w:p w14:paraId="5AB0BF71" w14:textId="77777777" w:rsidR="00442323" w:rsidRPr="003722EE"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позаконазол (таблетки) в 1й день по 300 мг х 2 раза, далее по 1 таб 1 раз;</w:t>
      </w:r>
    </w:p>
    <w:p w14:paraId="49AD296B" w14:textId="77777777" w:rsidR="00442323" w:rsidRPr="00643B16"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изавуконазол (таблетки/внутривенно) в 1-2й дни по 200 мг 3 раза, затем по 200 мг 1 раз.</w:t>
      </w:r>
    </w:p>
    <w:p w14:paraId="131ABFC5"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43B16">
        <w:rPr>
          <w:rFonts w:cs="Times New Roman"/>
          <w:szCs w:val="24"/>
        </w:rPr>
        <w:t>Мукормикоз:</w:t>
      </w:r>
    </w:p>
    <w:p w14:paraId="043BB080" w14:textId="77777777" w:rsidR="00442323" w:rsidRPr="003722EE"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позаконазол (суспензия), по 200</w:t>
      </w:r>
      <w:r w:rsidRPr="00643B16">
        <w:rPr>
          <w:rFonts w:cs="Times New Roman"/>
        </w:rPr>
        <w:t> </w:t>
      </w:r>
      <w:r w:rsidRPr="003722EE">
        <w:rPr>
          <w:rFonts w:cs="Times New Roman"/>
        </w:rPr>
        <w:t>мг 3</w:t>
      </w:r>
      <w:r w:rsidRPr="00643B16">
        <w:rPr>
          <w:rFonts w:cs="Times New Roman"/>
        </w:rPr>
        <w:t> </w:t>
      </w:r>
      <w:r w:rsidRPr="003722EE">
        <w:rPr>
          <w:rFonts w:cs="Times New Roman"/>
        </w:rPr>
        <w:t>раза (после еды);</w:t>
      </w:r>
    </w:p>
    <w:p w14:paraId="00EEE05E" w14:textId="77777777" w:rsidR="00442323" w:rsidRPr="003722EE"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позаконазол (таблетки) в 1й день по 300 мг х 2 раза, далее по 1 таб 1 раз;</w:t>
      </w:r>
    </w:p>
    <w:p w14:paraId="67221CA9" w14:textId="77777777" w:rsidR="00442323" w:rsidRPr="00643B16" w:rsidRDefault="00442323" w:rsidP="004823B9">
      <w:pPr>
        <w:widowControl w:val="0"/>
        <w:numPr>
          <w:ilvl w:val="0"/>
          <w:numId w:val="171"/>
        </w:numPr>
        <w:tabs>
          <w:tab w:val="left" w:pos="317"/>
        </w:tabs>
        <w:autoSpaceDE w:val="0"/>
        <w:autoSpaceDN w:val="0"/>
        <w:adjustRightInd w:val="0"/>
        <w:ind w:right="49"/>
        <w:contextualSpacing/>
        <w:rPr>
          <w:rFonts w:cs="Times New Roman"/>
        </w:rPr>
      </w:pPr>
      <w:r w:rsidRPr="003722EE">
        <w:rPr>
          <w:rFonts w:cs="Times New Roman"/>
        </w:rPr>
        <w:t>изавуконазол (таблетки/внутривенно) в 1-2й дни по 200 мг 3 раза, затем по 200 мг 1 раз.</w:t>
      </w:r>
    </w:p>
    <w:p w14:paraId="22B2672C" w14:textId="77777777" w:rsidR="00442323" w:rsidRPr="003722EE" w:rsidRDefault="00442323" w:rsidP="00442323">
      <w:pPr>
        <w:widowControl w:val="0"/>
        <w:autoSpaceDE w:val="0"/>
        <w:autoSpaceDN w:val="0"/>
        <w:adjustRightInd w:val="0"/>
        <w:ind w:right="51" w:firstLine="708"/>
        <w:contextualSpacing/>
        <w:rPr>
          <w:rFonts w:cs="Times New Roman"/>
        </w:rPr>
      </w:pPr>
      <w:r w:rsidRPr="003722EE">
        <w:rPr>
          <w:rFonts w:cs="Times New Roman"/>
        </w:rPr>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312CD7E1" w14:textId="77777777" w:rsidR="00442323" w:rsidRPr="003722EE" w:rsidRDefault="00442323" w:rsidP="00442323">
      <w:pPr>
        <w:widowControl w:val="0"/>
        <w:tabs>
          <w:tab w:val="left" w:pos="0"/>
        </w:tabs>
        <w:autoSpaceDE w:val="0"/>
        <w:autoSpaceDN w:val="0"/>
        <w:adjustRightInd w:val="0"/>
        <w:ind w:right="49"/>
        <w:contextualSpacing/>
        <w:rPr>
          <w:rFonts w:cs="Times New Roman"/>
          <w:bCs/>
          <w:iCs/>
        </w:rPr>
      </w:pPr>
      <w:r w:rsidRPr="003722EE">
        <w:rPr>
          <w:rFonts w:cs="Times New Roman"/>
          <w:bCs/>
        </w:rPr>
        <w:tab/>
        <w:t xml:space="preserve">Противогрибковые препараты, назначенные для вторичной профилактики, отменяют при </w:t>
      </w:r>
      <w:r w:rsidRPr="003722EE">
        <w:rPr>
          <w:rFonts w:cs="Times New Roman"/>
          <w:bCs/>
          <w:iCs/>
        </w:rPr>
        <w:t>восстановление гранулоцитов (&gt;0,5 х 10</w:t>
      </w:r>
      <w:r w:rsidRPr="003722EE">
        <w:rPr>
          <w:rFonts w:cs="Times New Roman"/>
          <w:bCs/>
          <w:iCs/>
          <w:vertAlign w:val="superscript"/>
        </w:rPr>
        <w:t>9</w:t>
      </w:r>
      <w:r w:rsidRPr="003722EE">
        <w:rPr>
          <w:rFonts w:cs="Times New Roman"/>
          <w:bCs/>
          <w:iCs/>
        </w:rPr>
        <w:t>/л).</w:t>
      </w:r>
    </w:p>
    <w:p w14:paraId="2062A4DD" w14:textId="77777777" w:rsidR="00442323" w:rsidRDefault="00442323" w:rsidP="00442323">
      <w:pPr>
        <w:pStyle w:val="aff0"/>
        <w:widowControl w:val="0"/>
        <w:autoSpaceDE w:val="0"/>
        <w:autoSpaceDN w:val="0"/>
        <w:adjustRightInd w:val="0"/>
        <w:ind w:right="51"/>
        <w:rPr>
          <w:rFonts w:cs="Times New Roman"/>
          <w:b/>
          <w:szCs w:val="24"/>
        </w:rPr>
      </w:pPr>
    </w:p>
    <w:p w14:paraId="035B68C3" w14:textId="7D947087" w:rsidR="00442323" w:rsidRPr="0051550E" w:rsidRDefault="00442323" w:rsidP="00442323">
      <w:pPr>
        <w:pStyle w:val="aff0"/>
        <w:widowControl w:val="0"/>
        <w:autoSpaceDE w:val="0"/>
        <w:autoSpaceDN w:val="0"/>
        <w:adjustRightInd w:val="0"/>
        <w:ind w:right="51"/>
        <w:rPr>
          <w:rFonts w:cs="Times New Roman"/>
          <w:bCs/>
          <w:i/>
          <w:iCs/>
          <w:szCs w:val="24"/>
          <w:u w:val="single"/>
        </w:rPr>
      </w:pPr>
      <w:r w:rsidRPr="00B77DCF">
        <w:rPr>
          <w:rFonts w:cs="Times New Roman"/>
          <w:bCs/>
          <w:i/>
          <w:iCs/>
          <w:szCs w:val="24"/>
          <w:u w:val="single"/>
        </w:rPr>
        <w:t>Профилактика вирусных инфекций</w:t>
      </w:r>
      <w:r>
        <w:rPr>
          <w:rFonts w:cs="Times New Roman"/>
          <w:bCs/>
          <w:i/>
          <w:iCs/>
          <w:szCs w:val="24"/>
          <w:u w:val="single"/>
        </w:rPr>
        <w:t xml:space="preserve"> </w:t>
      </w:r>
      <w:r>
        <w:rPr>
          <w:rFonts w:cs="Times New Roman"/>
          <w:bCs/>
          <w:i/>
          <w:iCs/>
          <w:szCs w:val="24"/>
          <w:u w:val="single"/>
        </w:rPr>
        <w:fldChar w:fldCharType="begin" w:fldLock="1"/>
      </w:r>
      <w:r w:rsidR="007660B3">
        <w:rPr>
          <w:rFonts w:cs="Times New Roman"/>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[67,68]","plainTextFormattedCitation":"[67,68]","previouslyFormattedCitation":"[67,68]"},"properties":{"noteIndex":0},"schema":"https://github.com/citation-style-language/schema/raw/master/csl-citation.json"}</w:instrText>
      </w:r>
      <w:r>
        <w:rPr>
          <w:rFonts w:cs="Times New Roman"/>
          <w:bCs/>
          <w:i/>
          <w:iCs/>
          <w:szCs w:val="24"/>
          <w:u w:val="single"/>
        </w:rPr>
        <w:fldChar w:fldCharType="separate"/>
      </w:r>
      <w:r w:rsidR="000E2928" w:rsidRPr="000E2928">
        <w:rPr>
          <w:rFonts w:cs="Times New Roman"/>
          <w:bCs/>
          <w:iCs/>
          <w:noProof/>
          <w:szCs w:val="24"/>
        </w:rPr>
        <w:t>[67,68]</w:t>
      </w:r>
      <w:r>
        <w:rPr>
          <w:rFonts w:cs="Times New Roman"/>
          <w:bCs/>
          <w:i/>
          <w:iCs/>
          <w:szCs w:val="24"/>
          <w:u w:val="single"/>
        </w:rPr>
        <w:fldChar w:fldCharType="end"/>
      </w:r>
    </w:p>
    <w:p w14:paraId="64CEB656" w14:textId="77777777" w:rsidR="00442323" w:rsidRPr="003722EE" w:rsidRDefault="00442323" w:rsidP="00442323">
      <w:pPr>
        <w:ind w:right="51" w:firstLine="708"/>
        <w:contextualSpacing/>
        <w:rPr>
          <w:rFonts w:cs="Times New Roman"/>
        </w:rPr>
      </w:pPr>
      <w:r w:rsidRPr="003722EE">
        <w:rPr>
          <w:rFonts w:cs="Times New Roman"/>
        </w:rPr>
        <w:t xml:space="preserve">Противовирусные препараты для профилактики назначают пациентам, серопозитивным по вирусу простого герпеса (ВПГ) - реципиентам аллогенной ТГСК, пациентам с острыми лейкозами, лимфомами, другими гематологическими заболеваниями. </w:t>
      </w:r>
    </w:p>
    <w:p w14:paraId="6935F59B" w14:textId="77777777" w:rsidR="00442323" w:rsidRPr="003722EE" w:rsidRDefault="00442323" w:rsidP="00442323">
      <w:pPr>
        <w:ind w:right="49"/>
        <w:contextualSpacing/>
        <w:rPr>
          <w:rFonts w:cs="Times New Roman"/>
        </w:rPr>
      </w:pPr>
      <w:r w:rsidRPr="003722EE">
        <w:rPr>
          <w:rFonts w:cs="Times New Roman"/>
        </w:rPr>
        <w:t>Используют следующие препараты для профилактики вирусных инфекций:</w:t>
      </w:r>
    </w:p>
    <w:p w14:paraId="561C1885"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ацикловир внутривенно 250 мг/м</w:t>
      </w:r>
      <w:r w:rsidRPr="008356BD">
        <w:rPr>
          <w:rFonts w:cs="Times New Roman"/>
          <w:szCs w:val="24"/>
          <w:vertAlign w:val="superscript"/>
        </w:rPr>
        <w:t>2</w:t>
      </w:r>
      <w:r w:rsidRPr="003722EE">
        <w:rPr>
          <w:rFonts w:cs="Times New Roman"/>
          <w:szCs w:val="24"/>
        </w:rPr>
        <w:t xml:space="preserve"> или 5 мг/кг каждые 12 часов;</w:t>
      </w:r>
    </w:p>
    <w:p w14:paraId="0EE57EA9"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ацикловир таблетки по 200 мг х 3 раза;</w:t>
      </w:r>
    </w:p>
    <w:p w14:paraId="1538D2CB" w14:textId="77777777" w:rsidR="00442323" w:rsidRPr="003722EE"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3722EE">
        <w:rPr>
          <w:rFonts w:cs="Times New Roman"/>
          <w:szCs w:val="24"/>
        </w:rPr>
        <w:t>валациковир по 500 мг х 2 раза;</w:t>
      </w:r>
    </w:p>
    <w:p w14:paraId="3FFB6E78" w14:textId="77777777" w:rsidR="00442323" w:rsidRPr="00643B16" w:rsidRDefault="00442323" w:rsidP="004823B9">
      <w:pPr>
        <w:pStyle w:val="aff0"/>
        <w:widowControl w:val="0"/>
        <w:numPr>
          <w:ilvl w:val="0"/>
          <w:numId w:val="170"/>
        </w:numPr>
        <w:autoSpaceDE w:val="0"/>
        <w:autoSpaceDN w:val="0"/>
        <w:adjustRightInd w:val="0"/>
        <w:snapToGrid w:val="0"/>
        <w:ind w:right="51"/>
        <w:rPr>
          <w:rFonts w:cs="Times New Roman"/>
          <w:szCs w:val="24"/>
        </w:rPr>
      </w:pPr>
      <w:r w:rsidRPr="00643B16">
        <w:rPr>
          <w:rFonts w:cs="Times New Roman"/>
          <w:szCs w:val="24"/>
        </w:rPr>
        <w:t>фамцикловир по 500 мг 2 раза.</w:t>
      </w:r>
    </w:p>
    <w:p w14:paraId="2BC9B854" w14:textId="77777777" w:rsidR="00442323" w:rsidRPr="003722EE" w:rsidRDefault="00442323" w:rsidP="00442323">
      <w:pPr>
        <w:ind w:right="49"/>
        <w:contextualSpacing/>
        <w:rPr>
          <w:rFonts w:cs="Times New Roman"/>
        </w:rPr>
      </w:pPr>
      <w:r w:rsidRPr="003722EE">
        <w:rPr>
          <w:rFonts w:cs="Times New Roman"/>
        </w:rPr>
        <w:t>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74B133F9" w14:textId="77777777" w:rsidR="00442323" w:rsidRPr="003722EE" w:rsidRDefault="00442323" w:rsidP="00442323">
      <w:pPr>
        <w:ind w:right="49"/>
        <w:contextualSpacing/>
        <w:rPr>
          <w:rFonts w:cs="Times New Roman"/>
        </w:rPr>
      </w:pPr>
      <w:r w:rsidRPr="003722EE">
        <w:rPr>
          <w:rFonts w:cs="Times New Roman"/>
        </w:rPr>
        <w:t>Антивирусная профилактика ВПГ не требуется для серонегативных больных острыми лейкозами и после ТГСК.</w:t>
      </w:r>
    </w:p>
    <w:p w14:paraId="6457AA66" w14:textId="6691841E" w:rsidR="00140B73" w:rsidRPr="00140B73" w:rsidRDefault="00442323" w:rsidP="00140B73">
      <w:pPr>
        <w:pStyle w:val="2"/>
        <w:rPr>
          <w:lang w:val="ru-RU"/>
        </w:rPr>
      </w:pPr>
      <w:bookmarkStart w:id="50" w:name="_Toc64501895"/>
      <w:r>
        <w:rPr>
          <w:lang w:val="ru-RU"/>
        </w:rPr>
        <w:t xml:space="preserve">7.6. </w:t>
      </w:r>
      <w:r w:rsidR="00140B73" w:rsidRPr="00C15639">
        <w:t>Диагностика и лечение септического шока и острой дыхательной недостаточности у гематологических пациентов</w:t>
      </w:r>
      <w:bookmarkEnd w:id="50"/>
    </w:p>
    <w:p w14:paraId="1230F5D5" w14:textId="77777777" w:rsidR="00140B73" w:rsidRPr="00C15639" w:rsidRDefault="00140B73" w:rsidP="00140B73">
      <w:pPr>
        <w:pStyle w:val="Normal11"/>
        <w:spacing w:before="0"/>
      </w:pPr>
    </w:p>
    <w:p w14:paraId="7B5399A2" w14:textId="77777777" w:rsidR="00140B73" w:rsidRPr="00C15639" w:rsidRDefault="00140B73" w:rsidP="00140B73">
      <w:pPr>
        <w:pStyle w:val="Normal11"/>
        <w:spacing w:before="0"/>
        <w:rPr>
          <w:i/>
          <w:u w:val="single"/>
        </w:rPr>
      </w:pPr>
      <w:r w:rsidRPr="00C15639">
        <w:rPr>
          <w:i/>
          <w:u w:val="single"/>
        </w:rPr>
        <w:t>Сепсис и септический шок</w:t>
      </w:r>
    </w:p>
    <w:p w14:paraId="5139D0F7" w14:textId="77777777" w:rsidR="00140B73" w:rsidRPr="00C15639" w:rsidRDefault="00140B73" w:rsidP="00DE4AEF">
      <w:pPr>
        <w:pStyle w:val="1f4"/>
      </w:pPr>
      <w:r w:rsidRPr="00C15639">
        <w:t>Сепсис — это угрожающая жизни органная дисфункция, вызванная нарушенным ответом организма больного на инфекцию. Сепсис регистрируется у 30% онкогематологических больных после проведения курсов химиотерапии и является одной из наиболее частых причин перевода их в отделение реанимации и интенсивной терапии (ОРИТ).</w:t>
      </w:r>
    </w:p>
    <w:p w14:paraId="321269F9" w14:textId="77777777" w:rsidR="00140B73" w:rsidRPr="00C15639" w:rsidRDefault="00140B73" w:rsidP="00DE4AEF">
      <w:pPr>
        <w:pStyle w:val="1f4"/>
      </w:pPr>
      <w:r w:rsidRPr="00C15639">
        <w:t>Сепсис является одним из факторов риска смертности у онкогематологических пациентов. Одним из наиболее тяжелых проявлений сепсиса является септический шок, который у этой категории больных является независимым предиктором летального исхода. Септический шок является одной из наиболее частых причин госпитализации в ОРИТ – 42%, а также является самой частой причиной смерти. Выживаемость при септическом шоке у больных в состоянии агранулоцитоза, по некоторым данным, составляет всего 27%. Хотя за последнее время выживаемость у онкогематологических пациентов с септическим шоком увеличилась, однако смертность все еще остается высокой и во многом зависит от оснащенности палаты интенсивной терапии, действий персонала при лечении больных с септическим шоком.</w:t>
      </w:r>
    </w:p>
    <w:p w14:paraId="077851EC" w14:textId="77777777" w:rsidR="00140B73" w:rsidRPr="00C15639" w:rsidRDefault="00140B73" w:rsidP="00140B73">
      <w:pPr>
        <w:ind w:firstLine="699"/>
        <w:rPr>
          <w:szCs w:val="24"/>
          <w:lang w:eastAsia="ru-RU"/>
        </w:rPr>
      </w:pPr>
      <w:r w:rsidRPr="00C15639">
        <w:rPr>
          <w:szCs w:val="24"/>
          <w:lang w:eastAsia="ru-RU"/>
        </w:rPr>
        <w:t>Изучение клинических проявлений сепсиса у онкогематологических больных показало, что в 35% случаев его первые симптомы возникают в течение недели до выделения бактерий из крови, причем значимо чаще при сепсисе, обусловленном неферментирующими бактериями (56%) в сравнении с энтеробактериями (26%). У 33% больных гемобластозами лихорадка возникала лишь за сутки до развития септического шока. У онкогематологических больных обычно имеет место снижение уровня Ig</w:t>
      </w:r>
      <w:r w:rsidRPr="00C15639">
        <w:rPr>
          <w:szCs w:val="24"/>
          <w:lang w:val="en-US" w:eastAsia="ru-RU"/>
        </w:rPr>
        <w:t>G</w:t>
      </w:r>
      <w:r w:rsidRPr="00C15639">
        <w:rPr>
          <w:szCs w:val="24"/>
          <w:lang w:eastAsia="ru-RU"/>
        </w:rPr>
        <w:t xml:space="preserve"> и </w:t>
      </w:r>
      <w:r w:rsidRPr="00C15639">
        <w:rPr>
          <w:szCs w:val="24"/>
          <w:lang w:val="en-US" w:eastAsia="ru-RU"/>
        </w:rPr>
        <w:t>IgM</w:t>
      </w:r>
      <w:r w:rsidRPr="00C15639">
        <w:rPr>
          <w:szCs w:val="24"/>
          <w:lang w:eastAsia="ru-RU"/>
        </w:rPr>
        <w:t>, персистирует нейтропения, что также способствует развитию инфекционных осложнений. Таким образом, можно говорить о расширении понятия сепсис в онкогематологии. Необходимо подозревать сепсис у каждого больного онкогематологическим заболеванием или депрессией кроветоворения с фебрильной лихорадкой и даже нормальными уровнями маркеров воспаления, начинать или видоизменять таким пациентам антибиотическую терапию как можно раньше. Необходимо активное проведение комплекса диагностических исследований, повторение их, изменение тактики антимикробной терапии при отрицательных результатах у этих больных.</w:t>
      </w:r>
    </w:p>
    <w:p w14:paraId="2DEB83C2" w14:textId="77777777" w:rsidR="00140B73" w:rsidRPr="00C15639" w:rsidRDefault="00140B73" w:rsidP="00140B73">
      <w:pPr>
        <w:ind w:firstLine="699"/>
        <w:rPr>
          <w:szCs w:val="24"/>
          <w:lang w:eastAsia="ru-RU"/>
        </w:rPr>
      </w:pPr>
      <w:r w:rsidRPr="00C15639">
        <w:rPr>
          <w:szCs w:val="24"/>
          <w:lang w:eastAsia="ru-RU"/>
        </w:rPr>
        <w:t xml:space="preserve">Определение понятия «сепсис» за последние годы претерпело ряд существенных изменений. </w:t>
      </w:r>
    </w:p>
    <w:p w14:paraId="3F2A65B8" w14:textId="77777777" w:rsidR="00140B73" w:rsidRPr="00C15639" w:rsidRDefault="00140B73" w:rsidP="00140B73">
      <w:pPr>
        <w:ind w:firstLine="699"/>
        <w:rPr>
          <w:szCs w:val="24"/>
          <w:lang w:eastAsia="ru-RU"/>
        </w:rPr>
      </w:pPr>
      <w:r w:rsidRPr="00C15639">
        <w:rPr>
          <w:szCs w:val="24"/>
          <w:lang w:eastAsia="ru-RU"/>
        </w:rPr>
        <w:t xml:space="preserve">В 1991 г. на согласительной конференции Американского колледжа пульмонологов и Общества специалистов критической медицины — ACCP/SCCM, состоявшейся в Чикаго, было дано определение сепсиса как системной реакции организма на инфекционный очаг («Сепсис-1»). Согласно этой концепции, выделяли синдром системного воспалительной реакции, сепсис, тяжелый сепсис, синдром полиорганной дисфункции, септической шок. </w:t>
      </w:r>
    </w:p>
    <w:p w14:paraId="588D1F2E" w14:textId="77777777" w:rsidR="00140B73" w:rsidRPr="00C15639" w:rsidRDefault="00140B73" w:rsidP="00140B73">
      <w:pPr>
        <w:ind w:firstLine="699"/>
        <w:rPr>
          <w:szCs w:val="24"/>
          <w:lang w:eastAsia="ru-RU"/>
        </w:rPr>
      </w:pPr>
      <w:r w:rsidRPr="00C15639">
        <w:rPr>
          <w:szCs w:val="24"/>
          <w:lang w:eastAsia="ru-RU"/>
        </w:rPr>
        <w:t>В 2001 г. в этом определении был расширен список диагностических критериев, однако определение сепсиса, септического шока и органной дисфункции осталось в основном без изменений («Сепсис-2»).</w:t>
      </w:r>
    </w:p>
    <w:p w14:paraId="38F211A9" w14:textId="3097A48B" w:rsidR="00140B73" w:rsidRPr="00C15639" w:rsidRDefault="00140B73" w:rsidP="00140B73">
      <w:pPr>
        <w:rPr>
          <w:szCs w:val="24"/>
          <w:lang w:eastAsia="ru-RU"/>
        </w:rPr>
      </w:pPr>
      <w:r w:rsidRPr="00C15639">
        <w:rPr>
          <w:szCs w:val="24"/>
          <w:lang w:eastAsia="ru-RU"/>
        </w:rPr>
        <w:t>В январе 2014 г. Европейское общество специалистов интенсивной терапии (European Society of Intensive Care Medicine) и Общество специалистов критической медицины (Society of Critical Care Medicine) создали рабочую группу по разработке нового определения сепсиса. Это новое определение сепсиса и его осложнений получило название «Сепсис-3»</w:t>
      </w:r>
      <w:r w:rsidRPr="005E58DC">
        <w:rPr>
          <w:szCs w:val="24"/>
          <w:lang w:eastAsia="ru-RU"/>
        </w:rPr>
        <w:t xml:space="preserve"> </w:t>
      </w:r>
      <w:r>
        <w:rPr>
          <w:szCs w:val="24"/>
          <w:lang w:eastAsia="ru-RU"/>
        </w:rPr>
        <w:fldChar w:fldCharType="begin" w:fldLock="1"/>
      </w:r>
      <w:r w:rsidR="007660B3">
        <w:rPr>
          <w:szCs w:val="24"/>
          <w:lang w:eastAsia="ru-RU"/>
        </w:rPr>
        <w:instrText>ADDIN CSL_CITATION {"citationItems":[{"id":"ITEM-1","itemData":{"DOI":"10.1001/jama.2016.0287","ISSN":"15383598","PMID":"26903338","abstract":"IMPORTANCE: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 OBJECTIVE: To evaluate and, as needed, update definitions for sepsis and septic shock. 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 KEY FINDINGS FROMEVIDENCE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 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65mmHg or greater and serum lactate level greater than 2 mmol/L (&gt;18mg/dL) in the absence of hypovolemia. This combination is associated with hospital mortality rates greater than 40%. In out-of-hospital, emergency department, or general hospital ward settings, adult patients with suspected infection can be rapidly i…","author":[{"dropping-particle":"","family":"Singer","given":"Mervyn","non-dropping-particle":"","parse-names":false,"suffix":""},{"dropping-particle":"","family":"Deutschman","given":"Clifford S.","non-dropping-particle":"","parse-names":false,"suffix":""},{"dropping-particle":"","family":"Seymour","given":"Christopherwarren","non-dropping-particle":"","parse-names":false,"suffix":""},{"dropping-particle":"","family":"Shankar-Hari","given":"Manu","non-dropping-particle":"","parse-names":false,"suffix":""},{"dropping-particle":"","family":"Annane","given":"Djillali","non-dropping-particle":"","parse-names":false,"suffix":""},{"dropping-particle":"","family":"Bauer","given":"Michael","non-dropping-particle":"","parse-names":false,"suffix":""},{"dropping-particle":"","family":"Bellomo","given":"Rinaldo","non-dropping-particle":"","parse-names":false,"suffix":""},{"dropping-particle":"","family":"Bernard","given":"Gordon R.","non-dropping-particle":"","parse-names":false,"suffix":""},{"dropping-particle":"","family":"Chiche","given":"Jean Daniel","non-dropping-particle":"","parse-names":false,"suffix":""},{"dropping-particle":"","family":"Coopersmith","given":"Craig M.","non-dropping-particle":"","parse-names":false,"suffix":""},{"dropping-particle":"","family":"Hotchkiss","given":"Richard S.","non-dropping-particle":"","parse-names":false,"suffix":""},{"dropping-particle":"","family":"Levy","given":"Mitchell M.","non-dropping-particle":"","parse-names":false,"suffix":""},{"dropping-particle":"","family":"Marshall","given":"John C.","non-dropping-particle":"","parse-names":false,"suffix":""},{"dropping-particle":"","family":"Martin","given":"Greg S.","non-dropping-particle":"","parse-names":false,"suffix":""},{"dropping-particle":"","family":"Opal","given":"Steven M.","non-dropping-particle":"","parse-names":false,"suffix":""},{"dropping-particle":"","family":"Rubenfeld","given":"Gordon D.","non-dropping-particle":"","parse-names":false,"suffix":""},{"dropping-particle":"Der","family":"Poll","given":"Tomvan","non-dropping-particle":"","parse-names":false,"suffix":""},{"dropping-particle":"","family":"Vincent","given":"Jean Louis","non-dropping-particle":"","parse-names":false,"suffix":""},{"dropping-particle":"","family":"Angus","given":"Derek C.","non-dropping-particle":"","parse-names":false,"suffix":""}],"container-title":"JAMA - Journal of the American Medical Association","id":"ITEM-1","issue":"8","issued":{"date-parts":[["2016","2","23"]]},"page":"801-810","publisher":"American Medical Association","title":"The third international consensus definitions for sepsis and septic shock (sepsis-3)","type":"article","volume":"315"},"uris":["http://www.mendeley.com/documents/?uuid=7a82ce29-56d4-3507-a1c5-e9dc199012e8"]}],"mendeley":{"formattedCitation":"[77]","plainTextFormattedCitation":"[77]","previouslyFormattedCitation":"[77]"},"properties":{"noteIndex":0},"schema":"https://github.com/citation-style-language/schema/raw/master/csl-citation.json"}</w:instrText>
      </w:r>
      <w:r>
        <w:rPr>
          <w:szCs w:val="24"/>
          <w:lang w:eastAsia="ru-RU"/>
        </w:rPr>
        <w:fldChar w:fldCharType="separate"/>
      </w:r>
      <w:r w:rsidR="000E2928" w:rsidRPr="000E2928">
        <w:rPr>
          <w:noProof/>
          <w:szCs w:val="24"/>
          <w:lang w:eastAsia="ru-RU"/>
        </w:rPr>
        <w:t>[77]</w:t>
      </w:r>
      <w:r>
        <w:rPr>
          <w:szCs w:val="24"/>
          <w:lang w:eastAsia="ru-RU"/>
        </w:rPr>
        <w:fldChar w:fldCharType="end"/>
      </w:r>
      <w:r w:rsidRPr="00C15639">
        <w:rPr>
          <w:szCs w:val="24"/>
          <w:lang w:eastAsia="ru-RU"/>
        </w:rPr>
        <w:t>.</w:t>
      </w:r>
    </w:p>
    <w:p w14:paraId="399C5417" w14:textId="77777777" w:rsidR="00140B73" w:rsidRDefault="00140B73" w:rsidP="00140B73">
      <w:pPr>
        <w:ind w:firstLine="708"/>
        <w:rPr>
          <w:b/>
          <w:bCs/>
          <w:lang w:eastAsia="ru-RU"/>
        </w:rPr>
      </w:pPr>
    </w:p>
    <w:p w14:paraId="3D52CC13" w14:textId="77777777" w:rsidR="00140B73" w:rsidRPr="00955814" w:rsidRDefault="00140B73" w:rsidP="00140B73">
      <w:pPr>
        <w:ind w:firstLine="708"/>
        <w:rPr>
          <w:b/>
          <w:bCs/>
          <w:lang w:eastAsia="ru-RU"/>
        </w:rPr>
      </w:pPr>
      <w:r w:rsidRPr="00955814">
        <w:rPr>
          <w:b/>
          <w:bCs/>
          <w:lang w:eastAsia="ru-RU"/>
        </w:rPr>
        <w:t>«Сепсис-3»: отличительные особенности</w:t>
      </w:r>
    </w:p>
    <w:p w14:paraId="2C6BC6F3" w14:textId="77777777" w:rsidR="00140B73" w:rsidRPr="00C15639" w:rsidRDefault="00140B73" w:rsidP="00140B73">
      <w:pPr>
        <w:rPr>
          <w:b/>
          <w:szCs w:val="24"/>
        </w:rPr>
      </w:pPr>
      <w:r w:rsidRPr="00C15639">
        <w:rPr>
          <w:b/>
          <w:szCs w:val="24"/>
        </w:rPr>
        <w:t>1. Системная воспалительная реакция в настоящее время не рассматривается как критерий сепсиса.</w:t>
      </w:r>
    </w:p>
    <w:p w14:paraId="3DBC2E25" w14:textId="77777777" w:rsidR="00140B73" w:rsidRPr="00C15639" w:rsidRDefault="00140B73" w:rsidP="00140B73">
      <w:pPr>
        <w:rPr>
          <w:b/>
          <w:bCs/>
          <w:szCs w:val="24"/>
        </w:rPr>
      </w:pPr>
      <w:r w:rsidRPr="00C15639">
        <w:rPr>
          <w:szCs w:val="24"/>
          <w:lang w:eastAsia="ru-RU"/>
        </w:rPr>
        <w:t>Сепсис — это угрожающая жизни органная дисфункция, вызванная нарушенным ответом организма больного на инфекцию.</w:t>
      </w:r>
    </w:p>
    <w:p w14:paraId="7743216C" w14:textId="77777777" w:rsidR="00140B73" w:rsidRPr="00C15639" w:rsidRDefault="00140B73" w:rsidP="00140B73">
      <w:pPr>
        <w:rPr>
          <w:b/>
          <w:szCs w:val="24"/>
        </w:rPr>
      </w:pPr>
      <w:r w:rsidRPr="00C15639">
        <w:rPr>
          <w:b/>
          <w:szCs w:val="24"/>
        </w:rPr>
        <w:t xml:space="preserve">2. Системная воспалительная реакция заменена шкалой органной недостаточности </w:t>
      </w:r>
      <w:r w:rsidRPr="00C15639">
        <w:rPr>
          <w:b/>
          <w:szCs w:val="24"/>
          <w:lang w:val="en-US"/>
        </w:rPr>
        <w:t>qSOFA</w:t>
      </w:r>
      <w:r w:rsidRPr="00C15639">
        <w:rPr>
          <w:b/>
          <w:szCs w:val="24"/>
        </w:rPr>
        <w:t xml:space="preserve"> (</w:t>
      </w:r>
      <w:r w:rsidRPr="00C15639">
        <w:rPr>
          <w:b/>
          <w:szCs w:val="24"/>
          <w:lang w:val="en-US"/>
        </w:rPr>
        <w:t>quick</w:t>
      </w:r>
      <w:r w:rsidRPr="00C15639">
        <w:rPr>
          <w:b/>
          <w:szCs w:val="24"/>
        </w:rPr>
        <w:t xml:space="preserve"> </w:t>
      </w:r>
      <w:r w:rsidRPr="00C15639">
        <w:rPr>
          <w:b/>
          <w:szCs w:val="24"/>
          <w:lang w:val="en-US"/>
        </w:rPr>
        <w:t>Sequential</w:t>
      </w:r>
      <w:r w:rsidRPr="00C15639">
        <w:rPr>
          <w:b/>
          <w:szCs w:val="24"/>
        </w:rPr>
        <w:t xml:space="preserve"> </w:t>
      </w:r>
      <w:r w:rsidRPr="00C15639">
        <w:rPr>
          <w:b/>
          <w:szCs w:val="24"/>
          <w:lang w:val="en-US"/>
        </w:rPr>
        <w:t>Organ</w:t>
      </w:r>
      <w:r w:rsidRPr="00C15639">
        <w:rPr>
          <w:b/>
          <w:szCs w:val="24"/>
        </w:rPr>
        <w:t xml:space="preserve"> </w:t>
      </w:r>
      <w:r w:rsidRPr="00C15639">
        <w:rPr>
          <w:b/>
          <w:szCs w:val="24"/>
          <w:lang w:val="en-US"/>
        </w:rPr>
        <w:t>Failure</w:t>
      </w:r>
      <w:r w:rsidRPr="00C15639">
        <w:rPr>
          <w:b/>
          <w:szCs w:val="24"/>
        </w:rPr>
        <w:t xml:space="preserve"> </w:t>
      </w:r>
      <w:r w:rsidRPr="00C15639">
        <w:rPr>
          <w:b/>
          <w:szCs w:val="24"/>
          <w:lang w:val="en-US"/>
        </w:rPr>
        <w:t>Assessment</w:t>
      </w:r>
      <w:r w:rsidRPr="00C15639">
        <w:rPr>
          <w:b/>
          <w:szCs w:val="24"/>
        </w:rPr>
        <w:t>).</w:t>
      </w:r>
    </w:p>
    <w:p w14:paraId="65662039" w14:textId="77777777" w:rsidR="00140B73" w:rsidRPr="00C15639" w:rsidRDefault="00140B73" w:rsidP="00140B73">
      <w:pPr>
        <w:rPr>
          <w:szCs w:val="24"/>
          <w:lang w:eastAsia="ru-RU"/>
        </w:rPr>
      </w:pPr>
      <w:r w:rsidRPr="00C15639">
        <w:rPr>
          <w:szCs w:val="24"/>
          <w:lang w:eastAsia="ru-RU"/>
        </w:rPr>
        <w:t>Новые критерии qSOFA разработаны в качестве быстрого и простого инструмента, позволяющего идентифицировать сепсис в любых условиях. В отличие от SOFA, для шкалы qSOFA не требуются лабораторные тесты.</w:t>
      </w:r>
    </w:p>
    <w:p w14:paraId="19EF0B71" w14:textId="77777777" w:rsidR="00140B73" w:rsidRPr="00C15639" w:rsidRDefault="00140B73" w:rsidP="00140B73">
      <w:pPr>
        <w:rPr>
          <w:szCs w:val="24"/>
          <w:lang w:eastAsia="ru-RU"/>
        </w:rPr>
      </w:pPr>
      <w:r w:rsidRPr="00C15639">
        <w:rPr>
          <w:szCs w:val="24"/>
          <w:lang w:eastAsia="ru-RU"/>
        </w:rPr>
        <w:t>Положительная шкала qSOFA помогает клиницисту увидеть органную дисфункцию, начать или эскалировать терапию, согласно принятым в интенсивной терапии правилам.</w:t>
      </w:r>
    </w:p>
    <w:p w14:paraId="0296B4A3" w14:textId="77777777" w:rsidR="00140B73" w:rsidRPr="00C15639" w:rsidRDefault="00140B73" w:rsidP="00140B73">
      <w:pPr>
        <w:rPr>
          <w:szCs w:val="24"/>
          <w:lang w:eastAsia="ru-RU"/>
        </w:rPr>
      </w:pPr>
      <w:r w:rsidRPr="00C15639">
        <w:rPr>
          <w:szCs w:val="24"/>
          <w:lang w:eastAsia="ru-RU"/>
        </w:rPr>
        <w:t>Диагноз сепсиса устанавливается при подозрении на инфекцию и положительной qSOFA, то есть ≥ 2 критериев из следующих:</w:t>
      </w:r>
    </w:p>
    <w:p w14:paraId="6A9C88BC" w14:textId="77777777" w:rsidR="00140B73" w:rsidRPr="00C15639" w:rsidRDefault="00140B73" w:rsidP="00892F99">
      <w:pPr>
        <w:pStyle w:val="Number1"/>
        <w:spacing w:before="0" w:line="360" w:lineRule="auto"/>
        <w:ind w:firstLine="709"/>
        <w:rPr>
          <w:szCs w:val="24"/>
        </w:rPr>
      </w:pPr>
      <w:r w:rsidRPr="00C15639">
        <w:rPr>
          <w:szCs w:val="24"/>
        </w:rPr>
        <w:t>1.</w:t>
      </w:r>
      <w:r w:rsidRPr="00C15639">
        <w:rPr>
          <w:szCs w:val="24"/>
        </w:rPr>
        <w:tab/>
        <w:t>Нарушенный ментальный статус (шкала комы Глазго &lt; 15).</w:t>
      </w:r>
    </w:p>
    <w:p w14:paraId="123684FF" w14:textId="77777777" w:rsidR="00140B73" w:rsidRPr="00C15639" w:rsidRDefault="00140B73" w:rsidP="00892F99">
      <w:pPr>
        <w:pStyle w:val="Number1"/>
        <w:spacing w:before="0" w:line="360" w:lineRule="auto"/>
        <w:ind w:firstLine="709"/>
        <w:rPr>
          <w:szCs w:val="24"/>
        </w:rPr>
      </w:pPr>
      <w:r w:rsidRPr="00C15639">
        <w:rPr>
          <w:szCs w:val="24"/>
        </w:rPr>
        <w:t>2.</w:t>
      </w:r>
      <w:r w:rsidRPr="00C15639">
        <w:rPr>
          <w:szCs w:val="24"/>
        </w:rPr>
        <w:tab/>
        <w:t>Систолическое АД ≤ 100 мм рт. ст.</w:t>
      </w:r>
    </w:p>
    <w:p w14:paraId="5098D5F2" w14:textId="77777777" w:rsidR="00140B73" w:rsidRPr="00C15639" w:rsidRDefault="00140B73" w:rsidP="00892F99">
      <w:pPr>
        <w:pStyle w:val="Number1"/>
        <w:spacing w:before="0" w:line="360" w:lineRule="auto"/>
        <w:ind w:firstLine="709"/>
        <w:rPr>
          <w:szCs w:val="24"/>
        </w:rPr>
      </w:pPr>
      <w:r w:rsidRPr="00C15639">
        <w:rPr>
          <w:szCs w:val="24"/>
        </w:rPr>
        <w:t>3.</w:t>
      </w:r>
      <w:r w:rsidRPr="00C15639">
        <w:rPr>
          <w:szCs w:val="24"/>
        </w:rPr>
        <w:tab/>
        <w:t>Число дыханий ≥ 22/мин.</w:t>
      </w:r>
    </w:p>
    <w:p w14:paraId="12547E4E" w14:textId="77777777" w:rsidR="00140B73" w:rsidRPr="00C15639" w:rsidRDefault="00140B73" w:rsidP="00140B73">
      <w:pPr>
        <w:rPr>
          <w:b/>
          <w:bCs/>
          <w:szCs w:val="24"/>
        </w:rPr>
      </w:pPr>
      <w:r w:rsidRPr="00C15639">
        <w:rPr>
          <w:b/>
          <w:bCs/>
          <w:szCs w:val="24"/>
        </w:rPr>
        <w:t xml:space="preserve">3. Шкала органной недостаточности </w:t>
      </w:r>
      <w:r w:rsidRPr="00C15639">
        <w:rPr>
          <w:b/>
          <w:bCs/>
          <w:szCs w:val="24"/>
          <w:lang w:val="en-US"/>
        </w:rPr>
        <w:t>SOFA</w:t>
      </w:r>
      <w:r w:rsidRPr="00C15639">
        <w:rPr>
          <w:b/>
          <w:bCs/>
          <w:szCs w:val="24"/>
        </w:rPr>
        <w:t xml:space="preserve"> (</w:t>
      </w:r>
      <w:r w:rsidRPr="00C15639">
        <w:rPr>
          <w:b/>
          <w:szCs w:val="24"/>
        </w:rPr>
        <w:t xml:space="preserve">Sepsis-related Organ Failure Assessment) </w:t>
      </w:r>
      <w:r w:rsidRPr="00C15639">
        <w:rPr>
          <w:b/>
          <w:bCs/>
          <w:szCs w:val="24"/>
        </w:rPr>
        <w:t>используется в настоящее время для клинической характеристики септических больных.</w:t>
      </w:r>
    </w:p>
    <w:p w14:paraId="4E7E448F" w14:textId="77777777" w:rsidR="00140B73" w:rsidRPr="00C15639" w:rsidRDefault="00140B73" w:rsidP="00140B73">
      <w:pPr>
        <w:rPr>
          <w:szCs w:val="24"/>
          <w:lang w:eastAsia="ru-RU"/>
        </w:rPr>
      </w:pPr>
      <w:r w:rsidRPr="00C15639">
        <w:rPr>
          <w:szCs w:val="24"/>
          <w:lang w:eastAsia="ru-RU"/>
        </w:rPr>
        <w:t>Шкалы SOFA и qSOFA — «родные братья». Шкала SOFA — «золотой стандарт» для идентификации органной дисфункции у септических больных (таб.1). SOFA является лучшим предиктором госпитальной летальности, чем системная воспалительная реакция, ≥ 2 баллов по шкале SOFA означает увеличение от 2 до 25 раз риска смертельного исхода. SOFA учитывает 6 различных систем органов, придавая от 1 до 4 баллов для каждой системы. Повышение на 2 балла означает увеличение риска госпитальной летальности.</w:t>
      </w:r>
    </w:p>
    <w:p w14:paraId="5D191410" w14:textId="77777777" w:rsidR="00140B73" w:rsidRDefault="00140B73" w:rsidP="00140B73">
      <w:pPr>
        <w:pStyle w:val="table-name"/>
        <w:spacing w:before="0"/>
        <w:ind w:firstLine="0"/>
        <w:rPr>
          <w:szCs w:val="24"/>
          <w:lang w:val="ru-RU"/>
        </w:rPr>
      </w:pPr>
    </w:p>
    <w:p w14:paraId="26239C28" w14:textId="77777777" w:rsidR="00140B73" w:rsidRPr="00C15639" w:rsidRDefault="00140B73" w:rsidP="00140B73">
      <w:pPr>
        <w:pStyle w:val="table-name"/>
        <w:spacing w:before="0"/>
        <w:ind w:firstLine="0"/>
        <w:rPr>
          <w:szCs w:val="24"/>
          <w:lang w:val="ru-RU"/>
        </w:rPr>
      </w:pPr>
      <w:r w:rsidRPr="00C15639">
        <w:rPr>
          <w:szCs w:val="24"/>
          <w:lang w:val="ru-RU"/>
        </w:rPr>
        <w:t xml:space="preserve">Таблица 1. Шкала </w:t>
      </w:r>
      <w:r w:rsidRPr="00C15639">
        <w:rPr>
          <w:szCs w:val="24"/>
        </w:rPr>
        <w:t>Sepsis</w:t>
      </w:r>
      <w:r w:rsidRPr="00C15639">
        <w:rPr>
          <w:szCs w:val="24"/>
          <w:lang w:val="ru-RU"/>
        </w:rPr>
        <w:t>-</w:t>
      </w:r>
      <w:r w:rsidRPr="00C15639">
        <w:rPr>
          <w:szCs w:val="24"/>
        </w:rPr>
        <w:t>related</w:t>
      </w:r>
      <w:r w:rsidRPr="00C15639">
        <w:rPr>
          <w:szCs w:val="24"/>
          <w:lang w:val="ru-RU"/>
        </w:rPr>
        <w:t xml:space="preserve"> </w:t>
      </w:r>
      <w:r w:rsidRPr="00C15639">
        <w:rPr>
          <w:szCs w:val="24"/>
        </w:rPr>
        <w:t>Organ</w:t>
      </w:r>
      <w:r w:rsidRPr="00C15639">
        <w:rPr>
          <w:szCs w:val="24"/>
          <w:lang w:val="ru-RU"/>
        </w:rPr>
        <w:t xml:space="preserve"> </w:t>
      </w:r>
      <w:r w:rsidRPr="00C15639">
        <w:rPr>
          <w:szCs w:val="24"/>
        </w:rPr>
        <w:t>Failure</w:t>
      </w:r>
      <w:r w:rsidRPr="00C15639">
        <w:rPr>
          <w:szCs w:val="24"/>
          <w:lang w:val="ru-RU"/>
        </w:rPr>
        <w:t xml:space="preserve"> </w:t>
      </w:r>
      <w:r w:rsidRPr="00C15639">
        <w:rPr>
          <w:szCs w:val="24"/>
        </w:rPr>
        <w:t>Assessment</w:t>
      </w:r>
      <w:r w:rsidRPr="00C15639">
        <w:rPr>
          <w:szCs w:val="24"/>
          <w:lang w:val="ru-RU"/>
        </w:rPr>
        <w:t xml:space="preserve"> (</w:t>
      </w:r>
      <w:r w:rsidRPr="00C15639">
        <w:rPr>
          <w:szCs w:val="24"/>
        </w:rPr>
        <w:t>SOFA</w:t>
      </w:r>
      <w:r w:rsidRPr="00C15639">
        <w:rPr>
          <w:szCs w:val="24"/>
          <w:lang w:val="ru-RU"/>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128"/>
        <w:gridCol w:w="1417"/>
        <w:gridCol w:w="1843"/>
        <w:gridCol w:w="1984"/>
      </w:tblGrid>
      <w:tr w:rsidR="00140B73" w:rsidRPr="00C15639" w14:paraId="60D8B82A" w14:textId="77777777" w:rsidTr="00F678DA">
        <w:trPr>
          <w:cantSplit/>
          <w:trHeight w:val="20"/>
        </w:trPr>
        <w:tc>
          <w:tcPr>
            <w:tcW w:w="2808" w:type="dxa"/>
            <w:vMerge w:val="restart"/>
            <w:vAlign w:val="center"/>
          </w:tcPr>
          <w:p w14:paraId="3F2A650D" w14:textId="77777777" w:rsidR="00140B73" w:rsidRPr="00C15639" w:rsidRDefault="00140B73" w:rsidP="00F678DA">
            <w:pPr>
              <w:pStyle w:val="table-head-bold"/>
              <w:numPr>
                <w:ilvl w:val="12"/>
                <w:numId w:val="0"/>
              </w:numPr>
              <w:spacing w:before="0"/>
              <w:ind w:firstLine="425"/>
              <w:rPr>
                <w:sz w:val="24"/>
                <w:szCs w:val="24"/>
              </w:rPr>
            </w:pPr>
            <w:r w:rsidRPr="00C15639">
              <w:rPr>
                <w:sz w:val="24"/>
                <w:szCs w:val="24"/>
              </w:rPr>
              <w:t>Системы органов</w:t>
            </w:r>
          </w:p>
        </w:tc>
        <w:tc>
          <w:tcPr>
            <w:tcW w:w="6372" w:type="dxa"/>
            <w:gridSpan w:val="4"/>
          </w:tcPr>
          <w:p w14:paraId="5873783E" w14:textId="77777777" w:rsidR="00140B73" w:rsidRPr="00C15639" w:rsidRDefault="00140B73" w:rsidP="00F678DA">
            <w:pPr>
              <w:pStyle w:val="table-head-bold"/>
              <w:numPr>
                <w:ilvl w:val="12"/>
                <w:numId w:val="0"/>
              </w:numPr>
              <w:spacing w:before="0"/>
              <w:ind w:firstLine="425"/>
              <w:rPr>
                <w:sz w:val="24"/>
                <w:szCs w:val="24"/>
              </w:rPr>
            </w:pPr>
            <w:r w:rsidRPr="00C15639">
              <w:rPr>
                <w:sz w:val="24"/>
                <w:szCs w:val="24"/>
              </w:rPr>
              <w:t>Баллы</w:t>
            </w:r>
          </w:p>
        </w:tc>
      </w:tr>
      <w:tr w:rsidR="00140B73" w:rsidRPr="00C15639" w14:paraId="491C44E1" w14:textId="77777777" w:rsidTr="00F678DA">
        <w:trPr>
          <w:cantSplit/>
          <w:trHeight w:val="20"/>
        </w:trPr>
        <w:tc>
          <w:tcPr>
            <w:tcW w:w="2808" w:type="dxa"/>
            <w:vMerge/>
          </w:tcPr>
          <w:p w14:paraId="751E14B2" w14:textId="77777777" w:rsidR="00140B73" w:rsidRPr="00C15639" w:rsidRDefault="00140B73" w:rsidP="00F678DA">
            <w:pPr>
              <w:pStyle w:val="table-head-bold"/>
              <w:numPr>
                <w:ilvl w:val="12"/>
                <w:numId w:val="0"/>
              </w:numPr>
              <w:spacing w:before="0"/>
              <w:ind w:firstLine="425"/>
              <w:rPr>
                <w:sz w:val="24"/>
                <w:szCs w:val="24"/>
              </w:rPr>
            </w:pPr>
          </w:p>
        </w:tc>
        <w:tc>
          <w:tcPr>
            <w:tcW w:w="1128" w:type="dxa"/>
          </w:tcPr>
          <w:p w14:paraId="1E0CF105" w14:textId="77777777" w:rsidR="00140B73" w:rsidRPr="00C15639" w:rsidRDefault="00140B73" w:rsidP="00F678DA">
            <w:pPr>
              <w:pStyle w:val="table-head-bold"/>
              <w:numPr>
                <w:ilvl w:val="12"/>
                <w:numId w:val="0"/>
              </w:numPr>
              <w:spacing w:before="0"/>
              <w:ind w:firstLine="425"/>
              <w:rPr>
                <w:sz w:val="24"/>
                <w:szCs w:val="24"/>
              </w:rPr>
            </w:pPr>
            <w:r w:rsidRPr="00C15639">
              <w:rPr>
                <w:sz w:val="24"/>
                <w:szCs w:val="24"/>
              </w:rPr>
              <w:t>1</w:t>
            </w:r>
          </w:p>
        </w:tc>
        <w:tc>
          <w:tcPr>
            <w:tcW w:w="1417" w:type="dxa"/>
          </w:tcPr>
          <w:p w14:paraId="71870622" w14:textId="77777777" w:rsidR="00140B73" w:rsidRPr="00C15639" w:rsidRDefault="00140B73" w:rsidP="00F678DA">
            <w:pPr>
              <w:pStyle w:val="table-head-bold"/>
              <w:numPr>
                <w:ilvl w:val="12"/>
                <w:numId w:val="0"/>
              </w:numPr>
              <w:spacing w:before="0"/>
              <w:ind w:firstLine="425"/>
              <w:rPr>
                <w:sz w:val="24"/>
                <w:szCs w:val="24"/>
              </w:rPr>
            </w:pPr>
            <w:r w:rsidRPr="00C15639">
              <w:rPr>
                <w:sz w:val="24"/>
                <w:szCs w:val="24"/>
              </w:rPr>
              <w:t>2</w:t>
            </w:r>
          </w:p>
        </w:tc>
        <w:tc>
          <w:tcPr>
            <w:tcW w:w="1843" w:type="dxa"/>
          </w:tcPr>
          <w:p w14:paraId="640344D4" w14:textId="77777777" w:rsidR="00140B73" w:rsidRPr="00C15639" w:rsidRDefault="00140B73" w:rsidP="00F678DA">
            <w:pPr>
              <w:pStyle w:val="table-head-bold"/>
              <w:numPr>
                <w:ilvl w:val="12"/>
                <w:numId w:val="0"/>
              </w:numPr>
              <w:spacing w:before="0"/>
              <w:ind w:firstLine="425"/>
              <w:rPr>
                <w:sz w:val="24"/>
                <w:szCs w:val="24"/>
              </w:rPr>
            </w:pPr>
            <w:r w:rsidRPr="00C15639">
              <w:rPr>
                <w:sz w:val="24"/>
                <w:szCs w:val="24"/>
              </w:rPr>
              <w:t>3</w:t>
            </w:r>
          </w:p>
        </w:tc>
        <w:tc>
          <w:tcPr>
            <w:tcW w:w="1984" w:type="dxa"/>
          </w:tcPr>
          <w:p w14:paraId="6C746A3B" w14:textId="77777777" w:rsidR="00140B73" w:rsidRPr="00C15639" w:rsidRDefault="00140B73" w:rsidP="00F678DA">
            <w:pPr>
              <w:pStyle w:val="table-head-bold"/>
              <w:numPr>
                <w:ilvl w:val="12"/>
                <w:numId w:val="0"/>
              </w:numPr>
              <w:spacing w:before="0"/>
              <w:ind w:firstLine="425"/>
              <w:rPr>
                <w:sz w:val="24"/>
                <w:szCs w:val="24"/>
              </w:rPr>
            </w:pPr>
            <w:r w:rsidRPr="00C15639">
              <w:rPr>
                <w:sz w:val="24"/>
                <w:szCs w:val="24"/>
              </w:rPr>
              <w:t>4</w:t>
            </w:r>
          </w:p>
        </w:tc>
      </w:tr>
      <w:tr w:rsidR="00140B73" w:rsidRPr="00C15639" w14:paraId="43A03963" w14:textId="77777777" w:rsidTr="00F678DA">
        <w:trPr>
          <w:cantSplit/>
          <w:trHeight w:val="20"/>
        </w:trPr>
        <w:tc>
          <w:tcPr>
            <w:tcW w:w="2808" w:type="dxa"/>
          </w:tcPr>
          <w:p w14:paraId="5C8B57DC" w14:textId="77777777" w:rsidR="00140B73" w:rsidRPr="00C15639" w:rsidRDefault="00140B73" w:rsidP="00F678DA">
            <w:pPr>
              <w:pStyle w:val="table-text-0"/>
              <w:numPr>
                <w:ilvl w:val="12"/>
                <w:numId w:val="0"/>
              </w:numPr>
              <w:spacing w:before="0"/>
              <w:rPr>
                <w:b/>
                <w:sz w:val="24"/>
                <w:szCs w:val="24"/>
                <w:lang w:val="ru-RU"/>
              </w:rPr>
            </w:pPr>
            <w:r w:rsidRPr="00C15639">
              <w:rPr>
                <w:b/>
                <w:sz w:val="24"/>
                <w:szCs w:val="24"/>
                <w:lang w:val="ru-RU"/>
              </w:rPr>
              <w:t>Дыхание</w:t>
            </w:r>
          </w:p>
          <w:p w14:paraId="68B670E1" w14:textId="77777777" w:rsidR="00140B73" w:rsidRPr="00C15639" w:rsidRDefault="00140B73" w:rsidP="00F678DA">
            <w:pPr>
              <w:pStyle w:val="table-text-0"/>
              <w:numPr>
                <w:ilvl w:val="12"/>
                <w:numId w:val="0"/>
              </w:numPr>
              <w:spacing w:before="0"/>
              <w:rPr>
                <w:sz w:val="24"/>
                <w:szCs w:val="24"/>
                <w:lang w:val="ru-RU"/>
              </w:rPr>
            </w:pPr>
            <w:r w:rsidRPr="00C15639">
              <w:rPr>
                <w:sz w:val="24"/>
                <w:szCs w:val="24"/>
              </w:rPr>
              <w:t>P</w:t>
            </w:r>
            <w:r w:rsidRPr="00C15639">
              <w:rPr>
                <w:sz w:val="24"/>
                <w:szCs w:val="24"/>
                <w:vertAlign w:val="subscript"/>
              </w:rPr>
              <w:t>a</w:t>
            </w:r>
            <w:r w:rsidRPr="00C15639">
              <w:rPr>
                <w:sz w:val="24"/>
                <w:szCs w:val="24"/>
              </w:rPr>
              <w:t>O</w:t>
            </w:r>
            <w:r w:rsidRPr="00C15639">
              <w:rPr>
                <w:sz w:val="24"/>
                <w:szCs w:val="24"/>
                <w:vertAlign w:val="subscript"/>
                <w:lang w:val="ru-RU"/>
              </w:rPr>
              <w:t>2</w:t>
            </w:r>
            <w:r w:rsidRPr="00C15639">
              <w:rPr>
                <w:sz w:val="24"/>
                <w:szCs w:val="24"/>
                <w:lang w:val="ru-RU"/>
              </w:rPr>
              <w:t>/</w:t>
            </w:r>
            <w:r w:rsidRPr="00C15639">
              <w:rPr>
                <w:sz w:val="24"/>
                <w:szCs w:val="24"/>
              </w:rPr>
              <w:t>F</w:t>
            </w:r>
            <w:r w:rsidRPr="00C15639">
              <w:rPr>
                <w:sz w:val="24"/>
                <w:szCs w:val="24"/>
                <w:vertAlign w:val="subscript"/>
              </w:rPr>
              <w:t>I</w:t>
            </w:r>
            <w:r w:rsidRPr="00C15639">
              <w:rPr>
                <w:sz w:val="24"/>
                <w:szCs w:val="24"/>
              </w:rPr>
              <w:t>O</w:t>
            </w:r>
            <w:r w:rsidRPr="00C15639">
              <w:rPr>
                <w:sz w:val="24"/>
                <w:szCs w:val="24"/>
                <w:vertAlign w:val="subscript"/>
                <w:lang w:val="ru-RU"/>
              </w:rPr>
              <w:t>2</w:t>
            </w:r>
            <w:r w:rsidRPr="00C15639">
              <w:rPr>
                <w:sz w:val="24"/>
                <w:szCs w:val="24"/>
                <w:lang w:val="ru-RU"/>
              </w:rPr>
              <w:t>, мм рт. ст.</w:t>
            </w:r>
          </w:p>
        </w:tc>
        <w:tc>
          <w:tcPr>
            <w:tcW w:w="1128" w:type="dxa"/>
            <w:vAlign w:val="center"/>
          </w:tcPr>
          <w:p w14:paraId="3A155F66" w14:textId="77777777" w:rsidR="00140B73" w:rsidRPr="00C15639" w:rsidRDefault="00140B73" w:rsidP="00F678DA">
            <w:pPr>
              <w:pStyle w:val="table-text-0"/>
              <w:numPr>
                <w:ilvl w:val="12"/>
                <w:numId w:val="0"/>
              </w:numPr>
              <w:spacing w:before="0"/>
              <w:rPr>
                <w:sz w:val="24"/>
                <w:szCs w:val="24"/>
              </w:rPr>
            </w:pPr>
            <w:r w:rsidRPr="00C15639">
              <w:rPr>
                <w:sz w:val="24"/>
                <w:szCs w:val="24"/>
              </w:rPr>
              <w:t>399—300</w:t>
            </w:r>
          </w:p>
        </w:tc>
        <w:tc>
          <w:tcPr>
            <w:tcW w:w="1417" w:type="dxa"/>
            <w:vAlign w:val="center"/>
          </w:tcPr>
          <w:p w14:paraId="60F9A8F7" w14:textId="77777777" w:rsidR="00140B73" w:rsidRPr="00C15639" w:rsidRDefault="00140B73" w:rsidP="00F678DA">
            <w:pPr>
              <w:pStyle w:val="table-text-0"/>
              <w:numPr>
                <w:ilvl w:val="12"/>
                <w:numId w:val="0"/>
              </w:numPr>
              <w:spacing w:before="0"/>
              <w:rPr>
                <w:sz w:val="24"/>
                <w:szCs w:val="24"/>
              </w:rPr>
            </w:pPr>
            <w:r w:rsidRPr="00C15639">
              <w:rPr>
                <w:sz w:val="24"/>
                <w:szCs w:val="24"/>
              </w:rPr>
              <w:t>299—200</w:t>
            </w:r>
          </w:p>
        </w:tc>
        <w:tc>
          <w:tcPr>
            <w:tcW w:w="1843" w:type="dxa"/>
            <w:vAlign w:val="center"/>
          </w:tcPr>
          <w:p w14:paraId="64D3EE8F" w14:textId="77777777" w:rsidR="00140B73" w:rsidRPr="00C15639" w:rsidRDefault="00140B73" w:rsidP="00F678DA">
            <w:pPr>
              <w:pStyle w:val="table-text-0"/>
              <w:numPr>
                <w:ilvl w:val="12"/>
                <w:numId w:val="0"/>
              </w:numPr>
              <w:spacing w:before="0"/>
              <w:rPr>
                <w:sz w:val="24"/>
                <w:szCs w:val="24"/>
              </w:rPr>
            </w:pPr>
            <w:r w:rsidRPr="00C15639">
              <w:rPr>
                <w:sz w:val="24"/>
                <w:szCs w:val="24"/>
              </w:rPr>
              <w:t>199—100</w:t>
            </w:r>
          </w:p>
        </w:tc>
        <w:tc>
          <w:tcPr>
            <w:tcW w:w="1984" w:type="dxa"/>
            <w:vAlign w:val="center"/>
          </w:tcPr>
          <w:p w14:paraId="3173D431" w14:textId="77777777" w:rsidR="00140B73" w:rsidRPr="00C15639" w:rsidRDefault="00140B73" w:rsidP="00F678DA">
            <w:pPr>
              <w:pStyle w:val="table-text-0"/>
              <w:numPr>
                <w:ilvl w:val="12"/>
                <w:numId w:val="0"/>
              </w:numPr>
              <w:spacing w:before="0"/>
              <w:rPr>
                <w:sz w:val="24"/>
                <w:szCs w:val="24"/>
              </w:rPr>
            </w:pPr>
            <w:r w:rsidRPr="00C15639">
              <w:rPr>
                <w:sz w:val="24"/>
                <w:szCs w:val="24"/>
              </w:rPr>
              <w:t>&lt; 100</w:t>
            </w:r>
          </w:p>
        </w:tc>
      </w:tr>
      <w:tr w:rsidR="00140B73" w:rsidRPr="00C15639" w14:paraId="1FA4DD54" w14:textId="77777777" w:rsidTr="00F678DA">
        <w:trPr>
          <w:cantSplit/>
          <w:trHeight w:val="20"/>
        </w:trPr>
        <w:tc>
          <w:tcPr>
            <w:tcW w:w="2808" w:type="dxa"/>
          </w:tcPr>
          <w:p w14:paraId="74C65FC8" w14:textId="77777777" w:rsidR="00140B73" w:rsidRPr="00C15639" w:rsidRDefault="00140B73" w:rsidP="00F678DA">
            <w:pPr>
              <w:pStyle w:val="table-text-0"/>
              <w:numPr>
                <w:ilvl w:val="12"/>
                <w:numId w:val="0"/>
              </w:numPr>
              <w:spacing w:before="0"/>
              <w:rPr>
                <w:b/>
                <w:sz w:val="24"/>
                <w:szCs w:val="24"/>
              </w:rPr>
            </w:pPr>
            <w:r w:rsidRPr="00C15639">
              <w:rPr>
                <w:b/>
                <w:sz w:val="24"/>
                <w:szCs w:val="24"/>
              </w:rPr>
              <w:t>Коагуляция</w:t>
            </w:r>
          </w:p>
          <w:p w14:paraId="79556D2B" w14:textId="737C70E0" w:rsidR="00140B73" w:rsidRPr="00C15639" w:rsidRDefault="00140B73" w:rsidP="00F678DA">
            <w:pPr>
              <w:pStyle w:val="table-text-0"/>
              <w:numPr>
                <w:ilvl w:val="12"/>
                <w:numId w:val="0"/>
              </w:numPr>
              <w:spacing w:before="0"/>
              <w:rPr>
                <w:sz w:val="24"/>
                <w:szCs w:val="24"/>
              </w:rPr>
            </w:pPr>
            <w:r w:rsidRPr="00C15639">
              <w:rPr>
                <w:sz w:val="24"/>
                <w:szCs w:val="24"/>
              </w:rPr>
              <w:t xml:space="preserve">Тромбоциты, </w:t>
            </w:r>
            <w:r w:rsidR="00892F99">
              <w:rPr>
                <w:sz w:val="24"/>
                <w:szCs w:val="24"/>
              </w:rPr>
              <w:t>x</w:t>
            </w:r>
            <w:r w:rsidRPr="00C15639">
              <w:rPr>
                <w:sz w:val="24"/>
                <w:szCs w:val="24"/>
              </w:rPr>
              <w:t xml:space="preserve"> 10</w:t>
            </w:r>
            <w:r w:rsidRPr="00C15639">
              <w:rPr>
                <w:sz w:val="24"/>
                <w:szCs w:val="24"/>
                <w:vertAlign w:val="superscript"/>
              </w:rPr>
              <w:t>3</w:t>
            </w:r>
            <w:r w:rsidRPr="00C15639">
              <w:rPr>
                <w:sz w:val="24"/>
                <w:szCs w:val="24"/>
              </w:rPr>
              <w:t>/мм</w:t>
            </w:r>
            <w:r w:rsidRPr="00C15639">
              <w:rPr>
                <w:sz w:val="24"/>
                <w:szCs w:val="24"/>
                <w:vertAlign w:val="superscript"/>
              </w:rPr>
              <w:t>3</w:t>
            </w:r>
          </w:p>
        </w:tc>
        <w:tc>
          <w:tcPr>
            <w:tcW w:w="1128" w:type="dxa"/>
            <w:vAlign w:val="center"/>
          </w:tcPr>
          <w:p w14:paraId="5D4A1204" w14:textId="77777777" w:rsidR="00140B73" w:rsidRPr="00C15639" w:rsidRDefault="00140B73" w:rsidP="00F678DA">
            <w:pPr>
              <w:pStyle w:val="table-text-0"/>
              <w:numPr>
                <w:ilvl w:val="12"/>
                <w:numId w:val="0"/>
              </w:numPr>
              <w:spacing w:before="0"/>
              <w:rPr>
                <w:sz w:val="24"/>
                <w:szCs w:val="24"/>
              </w:rPr>
            </w:pPr>
            <w:r w:rsidRPr="00C15639">
              <w:rPr>
                <w:sz w:val="24"/>
                <w:szCs w:val="24"/>
              </w:rPr>
              <w:t>&lt;</w:t>
            </w:r>
            <w:r w:rsidRPr="00C15639">
              <w:rPr>
                <w:sz w:val="24"/>
                <w:szCs w:val="24"/>
                <w:lang w:val="ru-RU"/>
              </w:rPr>
              <w:t> </w:t>
            </w:r>
            <w:r w:rsidRPr="00C15639">
              <w:rPr>
                <w:sz w:val="24"/>
                <w:szCs w:val="24"/>
              </w:rPr>
              <w:t>150</w:t>
            </w:r>
          </w:p>
        </w:tc>
        <w:tc>
          <w:tcPr>
            <w:tcW w:w="1417" w:type="dxa"/>
            <w:vAlign w:val="center"/>
          </w:tcPr>
          <w:p w14:paraId="7DA205FB" w14:textId="77777777" w:rsidR="00140B73" w:rsidRPr="00C15639" w:rsidRDefault="00140B73" w:rsidP="00F678DA">
            <w:pPr>
              <w:pStyle w:val="table-text-0"/>
              <w:numPr>
                <w:ilvl w:val="12"/>
                <w:numId w:val="0"/>
              </w:numPr>
              <w:spacing w:before="0"/>
              <w:rPr>
                <w:sz w:val="24"/>
                <w:szCs w:val="24"/>
              </w:rPr>
            </w:pPr>
            <w:r w:rsidRPr="00C15639">
              <w:rPr>
                <w:sz w:val="24"/>
                <w:szCs w:val="24"/>
              </w:rPr>
              <w:t>&lt;</w:t>
            </w:r>
            <w:r w:rsidRPr="00C15639">
              <w:rPr>
                <w:sz w:val="24"/>
                <w:szCs w:val="24"/>
                <w:lang w:val="ru-RU"/>
              </w:rPr>
              <w:t> </w:t>
            </w:r>
            <w:r w:rsidRPr="00C15639">
              <w:rPr>
                <w:sz w:val="24"/>
                <w:szCs w:val="24"/>
              </w:rPr>
              <w:t>100</w:t>
            </w:r>
          </w:p>
        </w:tc>
        <w:tc>
          <w:tcPr>
            <w:tcW w:w="1843" w:type="dxa"/>
            <w:vAlign w:val="center"/>
          </w:tcPr>
          <w:p w14:paraId="4BCC68EA" w14:textId="77777777" w:rsidR="00140B73" w:rsidRPr="00C15639" w:rsidRDefault="00140B73" w:rsidP="00F678DA">
            <w:pPr>
              <w:pStyle w:val="table-text-0"/>
              <w:numPr>
                <w:ilvl w:val="12"/>
                <w:numId w:val="0"/>
              </w:numPr>
              <w:spacing w:before="0"/>
              <w:rPr>
                <w:sz w:val="24"/>
                <w:szCs w:val="24"/>
              </w:rPr>
            </w:pPr>
            <w:r w:rsidRPr="00C15639">
              <w:rPr>
                <w:sz w:val="24"/>
                <w:szCs w:val="24"/>
              </w:rPr>
              <w:t>&lt;</w:t>
            </w:r>
            <w:r w:rsidRPr="00C15639">
              <w:rPr>
                <w:sz w:val="24"/>
                <w:szCs w:val="24"/>
                <w:lang w:val="ru-RU"/>
              </w:rPr>
              <w:t> </w:t>
            </w:r>
            <w:r w:rsidRPr="00C15639">
              <w:rPr>
                <w:sz w:val="24"/>
                <w:szCs w:val="24"/>
              </w:rPr>
              <w:t>50</w:t>
            </w:r>
          </w:p>
        </w:tc>
        <w:tc>
          <w:tcPr>
            <w:tcW w:w="1984" w:type="dxa"/>
            <w:vAlign w:val="center"/>
          </w:tcPr>
          <w:p w14:paraId="7BE1C739" w14:textId="77777777" w:rsidR="00140B73" w:rsidRPr="00C15639" w:rsidRDefault="00140B73" w:rsidP="00F678DA">
            <w:pPr>
              <w:pStyle w:val="table-text-0"/>
              <w:numPr>
                <w:ilvl w:val="12"/>
                <w:numId w:val="0"/>
              </w:numPr>
              <w:spacing w:before="0"/>
              <w:rPr>
                <w:sz w:val="24"/>
                <w:szCs w:val="24"/>
              </w:rPr>
            </w:pPr>
            <w:r w:rsidRPr="00C15639">
              <w:rPr>
                <w:sz w:val="24"/>
                <w:szCs w:val="24"/>
              </w:rPr>
              <w:t>&lt;</w:t>
            </w:r>
            <w:r w:rsidRPr="00C15639">
              <w:rPr>
                <w:sz w:val="24"/>
                <w:szCs w:val="24"/>
                <w:lang w:val="ru-RU"/>
              </w:rPr>
              <w:t> </w:t>
            </w:r>
            <w:r w:rsidRPr="00C15639">
              <w:rPr>
                <w:sz w:val="24"/>
                <w:szCs w:val="24"/>
              </w:rPr>
              <w:t>20</w:t>
            </w:r>
          </w:p>
        </w:tc>
      </w:tr>
      <w:tr w:rsidR="00140B73" w:rsidRPr="00C15639" w14:paraId="13320038" w14:textId="77777777" w:rsidTr="00F678DA">
        <w:trPr>
          <w:cantSplit/>
          <w:trHeight w:val="20"/>
        </w:trPr>
        <w:tc>
          <w:tcPr>
            <w:tcW w:w="2808" w:type="dxa"/>
          </w:tcPr>
          <w:p w14:paraId="12CBB0AB" w14:textId="77777777" w:rsidR="00140B73" w:rsidRPr="00C15639" w:rsidRDefault="00140B73" w:rsidP="00F678DA">
            <w:pPr>
              <w:pStyle w:val="table-text-0"/>
              <w:numPr>
                <w:ilvl w:val="12"/>
                <w:numId w:val="0"/>
              </w:numPr>
              <w:spacing w:before="0"/>
              <w:rPr>
                <w:b/>
                <w:sz w:val="24"/>
                <w:szCs w:val="24"/>
                <w:lang w:val="ru-RU"/>
              </w:rPr>
            </w:pPr>
            <w:r w:rsidRPr="00C15639">
              <w:rPr>
                <w:b/>
                <w:sz w:val="24"/>
                <w:szCs w:val="24"/>
                <w:lang w:val="ru-RU"/>
              </w:rPr>
              <w:t>Печень</w:t>
            </w:r>
          </w:p>
          <w:p w14:paraId="2B4538BC"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Билирубин, мкмоль/л</w:t>
            </w:r>
          </w:p>
        </w:tc>
        <w:tc>
          <w:tcPr>
            <w:tcW w:w="1128" w:type="dxa"/>
            <w:vAlign w:val="center"/>
          </w:tcPr>
          <w:p w14:paraId="199E4902"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20—30</w:t>
            </w:r>
          </w:p>
        </w:tc>
        <w:tc>
          <w:tcPr>
            <w:tcW w:w="1417" w:type="dxa"/>
            <w:vAlign w:val="center"/>
          </w:tcPr>
          <w:p w14:paraId="68639ADB"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33—101</w:t>
            </w:r>
          </w:p>
        </w:tc>
        <w:tc>
          <w:tcPr>
            <w:tcW w:w="1843" w:type="dxa"/>
            <w:vAlign w:val="center"/>
          </w:tcPr>
          <w:p w14:paraId="5038A830"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102—204</w:t>
            </w:r>
          </w:p>
        </w:tc>
        <w:tc>
          <w:tcPr>
            <w:tcW w:w="1984" w:type="dxa"/>
            <w:vAlign w:val="center"/>
          </w:tcPr>
          <w:p w14:paraId="2899111B"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&gt; 204</w:t>
            </w:r>
          </w:p>
        </w:tc>
      </w:tr>
      <w:tr w:rsidR="00140B73" w:rsidRPr="00C15639" w14:paraId="1CB7714C" w14:textId="77777777" w:rsidTr="00F678DA">
        <w:trPr>
          <w:cantSplit/>
          <w:trHeight w:val="20"/>
        </w:trPr>
        <w:tc>
          <w:tcPr>
            <w:tcW w:w="2808" w:type="dxa"/>
          </w:tcPr>
          <w:p w14:paraId="003F1BCB" w14:textId="77777777" w:rsidR="00140B73" w:rsidRPr="00C15639" w:rsidRDefault="00140B73" w:rsidP="00F678DA">
            <w:pPr>
              <w:pStyle w:val="table-text-0"/>
              <w:numPr>
                <w:ilvl w:val="12"/>
                <w:numId w:val="0"/>
              </w:numPr>
              <w:spacing w:before="0"/>
              <w:rPr>
                <w:b/>
                <w:sz w:val="24"/>
                <w:szCs w:val="24"/>
                <w:lang w:val="ru-RU"/>
              </w:rPr>
            </w:pPr>
            <w:r w:rsidRPr="00C15639">
              <w:rPr>
                <w:b/>
                <w:sz w:val="24"/>
                <w:szCs w:val="24"/>
                <w:lang w:val="ru-RU"/>
              </w:rPr>
              <w:t>Сердечно-сосудистая система</w:t>
            </w:r>
          </w:p>
          <w:p w14:paraId="1019FE1C"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Артериальная гипотензия</w:t>
            </w:r>
          </w:p>
        </w:tc>
        <w:tc>
          <w:tcPr>
            <w:tcW w:w="1128" w:type="dxa"/>
            <w:vAlign w:val="center"/>
          </w:tcPr>
          <w:p w14:paraId="503636F6"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АД ср &lt; 65 мм рт. ст.</w:t>
            </w:r>
          </w:p>
        </w:tc>
        <w:tc>
          <w:tcPr>
            <w:tcW w:w="1417" w:type="dxa"/>
            <w:vAlign w:val="center"/>
          </w:tcPr>
          <w:p w14:paraId="4AE76BD1"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Допамин  &lt; 5 мкг/кг/мин или добутамин (любая доза)*</w:t>
            </w:r>
          </w:p>
        </w:tc>
        <w:tc>
          <w:tcPr>
            <w:tcW w:w="1843" w:type="dxa"/>
            <w:vAlign w:val="center"/>
          </w:tcPr>
          <w:p w14:paraId="2B2004EC"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Допамин &gt; 5 мкг/кг/мин, или адреналин ≤ 0,1 мкг/кг/мин или норадреналин ≤ 0,1 мкг/кг/мин</w:t>
            </w:r>
          </w:p>
        </w:tc>
        <w:tc>
          <w:tcPr>
            <w:tcW w:w="1984" w:type="dxa"/>
            <w:vAlign w:val="center"/>
          </w:tcPr>
          <w:p w14:paraId="06699CF7"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Допамин &gt; 15 мкг/кг/мин, или адреналин &gt; 0,1 мкг/кг/мин, или норадреналин &gt; 0,1 мкг/кг/мин</w:t>
            </w:r>
          </w:p>
        </w:tc>
      </w:tr>
      <w:tr w:rsidR="00140B73" w:rsidRPr="00C15639" w14:paraId="039BA94D" w14:textId="77777777" w:rsidTr="00F678DA">
        <w:trPr>
          <w:cantSplit/>
          <w:trHeight w:val="20"/>
        </w:trPr>
        <w:tc>
          <w:tcPr>
            <w:tcW w:w="2808" w:type="dxa"/>
          </w:tcPr>
          <w:p w14:paraId="4482219D"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ЦНС</w:t>
            </w:r>
          </w:p>
          <w:p w14:paraId="4F5055EE"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Шкала комы Глазго, баллы</w:t>
            </w:r>
          </w:p>
        </w:tc>
        <w:tc>
          <w:tcPr>
            <w:tcW w:w="1128" w:type="dxa"/>
            <w:vAlign w:val="center"/>
          </w:tcPr>
          <w:p w14:paraId="57FD79C1"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3—14</w:t>
            </w:r>
          </w:p>
        </w:tc>
        <w:tc>
          <w:tcPr>
            <w:tcW w:w="1417" w:type="dxa"/>
            <w:vAlign w:val="center"/>
          </w:tcPr>
          <w:p w14:paraId="3234C957"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10—12</w:t>
            </w:r>
          </w:p>
        </w:tc>
        <w:tc>
          <w:tcPr>
            <w:tcW w:w="1843" w:type="dxa"/>
            <w:vAlign w:val="center"/>
          </w:tcPr>
          <w:p w14:paraId="2E1CDB7C"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6—9</w:t>
            </w:r>
          </w:p>
        </w:tc>
        <w:tc>
          <w:tcPr>
            <w:tcW w:w="1984" w:type="dxa"/>
            <w:vAlign w:val="center"/>
          </w:tcPr>
          <w:p w14:paraId="241CE576"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&lt; 6</w:t>
            </w:r>
          </w:p>
        </w:tc>
      </w:tr>
      <w:tr w:rsidR="00140B73" w:rsidRPr="00C15639" w14:paraId="7933D918" w14:textId="77777777" w:rsidTr="00F678DA">
        <w:trPr>
          <w:cantSplit/>
          <w:trHeight w:val="20"/>
        </w:trPr>
        <w:tc>
          <w:tcPr>
            <w:tcW w:w="2808" w:type="dxa"/>
            <w:tcBorders>
              <w:bottom w:val="nil"/>
            </w:tcBorders>
          </w:tcPr>
          <w:p w14:paraId="05BAA2C1" w14:textId="77777777" w:rsidR="00140B73" w:rsidRPr="00C15639" w:rsidRDefault="00140B73" w:rsidP="00F678DA">
            <w:pPr>
              <w:pStyle w:val="table-text-0"/>
              <w:numPr>
                <w:ilvl w:val="12"/>
                <w:numId w:val="0"/>
              </w:numPr>
              <w:spacing w:before="0"/>
              <w:rPr>
                <w:b/>
                <w:sz w:val="24"/>
                <w:szCs w:val="24"/>
                <w:lang w:val="ru-RU"/>
              </w:rPr>
            </w:pPr>
            <w:r w:rsidRPr="00C15639">
              <w:rPr>
                <w:b/>
                <w:sz w:val="24"/>
                <w:szCs w:val="24"/>
                <w:lang w:val="ru-RU"/>
              </w:rPr>
              <w:t>Почки</w:t>
            </w:r>
          </w:p>
        </w:tc>
        <w:tc>
          <w:tcPr>
            <w:tcW w:w="1128" w:type="dxa"/>
            <w:tcBorders>
              <w:bottom w:val="nil"/>
            </w:tcBorders>
            <w:vAlign w:val="center"/>
          </w:tcPr>
          <w:p w14:paraId="640266EE" w14:textId="77777777" w:rsidR="00140B73" w:rsidRPr="00C15639" w:rsidRDefault="00140B73" w:rsidP="00F678DA">
            <w:pPr>
              <w:pStyle w:val="table-text-0"/>
              <w:numPr>
                <w:ilvl w:val="12"/>
                <w:numId w:val="0"/>
              </w:numPr>
              <w:spacing w:before="0"/>
              <w:rPr>
                <w:sz w:val="24"/>
                <w:szCs w:val="24"/>
                <w:lang w:val="ru-RU"/>
              </w:rPr>
            </w:pPr>
          </w:p>
        </w:tc>
        <w:tc>
          <w:tcPr>
            <w:tcW w:w="1417" w:type="dxa"/>
            <w:tcBorders>
              <w:bottom w:val="nil"/>
            </w:tcBorders>
            <w:vAlign w:val="center"/>
          </w:tcPr>
          <w:p w14:paraId="4B33A7BB" w14:textId="77777777" w:rsidR="00140B73" w:rsidRPr="00C15639" w:rsidRDefault="00140B73" w:rsidP="00F678DA">
            <w:pPr>
              <w:pStyle w:val="table-text-0"/>
              <w:numPr>
                <w:ilvl w:val="12"/>
                <w:numId w:val="0"/>
              </w:numPr>
              <w:spacing w:before="0"/>
              <w:rPr>
                <w:sz w:val="24"/>
                <w:szCs w:val="24"/>
                <w:lang w:val="ru-RU"/>
              </w:rPr>
            </w:pPr>
          </w:p>
        </w:tc>
        <w:tc>
          <w:tcPr>
            <w:tcW w:w="1843" w:type="dxa"/>
            <w:tcBorders>
              <w:bottom w:val="nil"/>
            </w:tcBorders>
            <w:vAlign w:val="center"/>
          </w:tcPr>
          <w:p w14:paraId="17B680A9" w14:textId="77777777" w:rsidR="00140B73" w:rsidRPr="00C15639" w:rsidRDefault="00140B73" w:rsidP="00F678DA">
            <w:pPr>
              <w:pStyle w:val="table-text-0"/>
              <w:numPr>
                <w:ilvl w:val="12"/>
                <w:numId w:val="0"/>
              </w:numPr>
              <w:spacing w:before="0"/>
              <w:rPr>
                <w:sz w:val="24"/>
                <w:szCs w:val="24"/>
                <w:lang w:val="ru-RU"/>
              </w:rPr>
            </w:pPr>
          </w:p>
        </w:tc>
        <w:tc>
          <w:tcPr>
            <w:tcW w:w="1984" w:type="dxa"/>
            <w:tcBorders>
              <w:bottom w:val="nil"/>
            </w:tcBorders>
            <w:vAlign w:val="center"/>
          </w:tcPr>
          <w:p w14:paraId="4F72910F" w14:textId="77777777" w:rsidR="00140B73" w:rsidRPr="00C15639" w:rsidRDefault="00140B73" w:rsidP="00F678DA">
            <w:pPr>
              <w:pStyle w:val="table-text-0"/>
              <w:numPr>
                <w:ilvl w:val="12"/>
                <w:numId w:val="0"/>
              </w:numPr>
              <w:spacing w:before="0"/>
              <w:rPr>
                <w:sz w:val="24"/>
                <w:szCs w:val="24"/>
                <w:lang w:val="ru-RU"/>
              </w:rPr>
            </w:pPr>
          </w:p>
        </w:tc>
      </w:tr>
      <w:tr w:rsidR="00140B73" w:rsidRPr="00C15639" w14:paraId="4368C39C" w14:textId="77777777" w:rsidTr="00F678DA">
        <w:trPr>
          <w:cantSplit/>
          <w:trHeight w:val="20"/>
        </w:trPr>
        <w:tc>
          <w:tcPr>
            <w:tcW w:w="2808" w:type="dxa"/>
            <w:tcBorders>
              <w:top w:val="nil"/>
              <w:bottom w:val="nil"/>
            </w:tcBorders>
          </w:tcPr>
          <w:p w14:paraId="551C5618"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Креатинин, ммоль/л</w:t>
            </w:r>
          </w:p>
        </w:tc>
        <w:tc>
          <w:tcPr>
            <w:tcW w:w="1128" w:type="dxa"/>
            <w:tcBorders>
              <w:top w:val="nil"/>
            </w:tcBorders>
            <w:vAlign w:val="center"/>
          </w:tcPr>
          <w:p w14:paraId="3B1FB19B"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0,11—0,17</w:t>
            </w:r>
          </w:p>
        </w:tc>
        <w:tc>
          <w:tcPr>
            <w:tcW w:w="1417" w:type="dxa"/>
            <w:tcBorders>
              <w:top w:val="nil"/>
            </w:tcBorders>
            <w:vAlign w:val="center"/>
          </w:tcPr>
          <w:p w14:paraId="49ED6DCF"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0,171—0,299</w:t>
            </w:r>
          </w:p>
        </w:tc>
        <w:tc>
          <w:tcPr>
            <w:tcW w:w="1843" w:type="dxa"/>
            <w:tcBorders>
              <w:top w:val="nil"/>
            </w:tcBorders>
            <w:vAlign w:val="center"/>
          </w:tcPr>
          <w:p w14:paraId="349A8A9F"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0,3—0,44 или</w:t>
            </w:r>
          </w:p>
        </w:tc>
        <w:tc>
          <w:tcPr>
            <w:tcW w:w="1984" w:type="dxa"/>
            <w:tcBorders>
              <w:top w:val="nil"/>
            </w:tcBorders>
            <w:vAlign w:val="center"/>
          </w:tcPr>
          <w:p w14:paraId="27C4C93C"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&gt; 0,44 или</w:t>
            </w:r>
          </w:p>
        </w:tc>
      </w:tr>
      <w:tr w:rsidR="00140B73" w:rsidRPr="00C15639" w14:paraId="63F15093" w14:textId="77777777" w:rsidTr="00F678DA">
        <w:trPr>
          <w:cantSplit/>
          <w:trHeight w:val="20"/>
        </w:trPr>
        <w:tc>
          <w:tcPr>
            <w:tcW w:w="2808" w:type="dxa"/>
            <w:tcBorders>
              <w:top w:val="nil"/>
            </w:tcBorders>
          </w:tcPr>
          <w:p w14:paraId="25251615"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Диурез, мл/сут</w:t>
            </w:r>
          </w:p>
        </w:tc>
        <w:tc>
          <w:tcPr>
            <w:tcW w:w="1128" w:type="dxa"/>
            <w:vAlign w:val="center"/>
          </w:tcPr>
          <w:p w14:paraId="1ACCF860" w14:textId="77777777" w:rsidR="00140B73" w:rsidRPr="00C15639" w:rsidRDefault="00140B73" w:rsidP="00F678DA">
            <w:pPr>
              <w:pStyle w:val="table-text-0"/>
              <w:numPr>
                <w:ilvl w:val="12"/>
                <w:numId w:val="0"/>
              </w:numPr>
              <w:spacing w:before="0"/>
              <w:rPr>
                <w:sz w:val="24"/>
                <w:szCs w:val="24"/>
                <w:lang w:val="ru-RU"/>
              </w:rPr>
            </w:pPr>
          </w:p>
        </w:tc>
        <w:tc>
          <w:tcPr>
            <w:tcW w:w="1417" w:type="dxa"/>
            <w:vAlign w:val="center"/>
          </w:tcPr>
          <w:p w14:paraId="44613F0F" w14:textId="77777777" w:rsidR="00140B73" w:rsidRPr="00C15639" w:rsidRDefault="00140B73" w:rsidP="00F678DA">
            <w:pPr>
              <w:pStyle w:val="table-text-0"/>
              <w:numPr>
                <w:ilvl w:val="12"/>
                <w:numId w:val="0"/>
              </w:numPr>
              <w:spacing w:before="0"/>
              <w:rPr>
                <w:sz w:val="24"/>
                <w:szCs w:val="24"/>
                <w:lang w:val="ru-RU"/>
              </w:rPr>
            </w:pPr>
          </w:p>
        </w:tc>
        <w:tc>
          <w:tcPr>
            <w:tcW w:w="1843" w:type="dxa"/>
            <w:vAlign w:val="center"/>
          </w:tcPr>
          <w:p w14:paraId="61BD0787"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&lt; 500 мл/сут</w:t>
            </w:r>
          </w:p>
        </w:tc>
        <w:tc>
          <w:tcPr>
            <w:tcW w:w="1984" w:type="dxa"/>
            <w:vAlign w:val="center"/>
          </w:tcPr>
          <w:p w14:paraId="2BD6A128" w14:textId="77777777" w:rsidR="00140B73" w:rsidRPr="00C15639" w:rsidRDefault="00140B73" w:rsidP="00F678DA">
            <w:pPr>
              <w:pStyle w:val="table-text-0"/>
              <w:numPr>
                <w:ilvl w:val="12"/>
                <w:numId w:val="0"/>
              </w:numPr>
              <w:spacing w:before="0"/>
              <w:rPr>
                <w:sz w:val="24"/>
                <w:szCs w:val="24"/>
                <w:lang w:val="ru-RU"/>
              </w:rPr>
            </w:pPr>
            <w:r w:rsidRPr="00C15639">
              <w:rPr>
                <w:sz w:val="24"/>
                <w:szCs w:val="24"/>
                <w:lang w:val="ru-RU"/>
              </w:rPr>
              <w:t>&lt; 200 мл/сут</w:t>
            </w:r>
          </w:p>
        </w:tc>
      </w:tr>
      <w:tr w:rsidR="00140B73" w:rsidRPr="00C15639" w14:paraId="759E3E75" w14:textId="77777777" w:rsidTr="00F678DA">
        <w:trPr>
          <w:cantSplit/>
          <w:trHeight w:val="20"/>
        </w:trPr>
        <w:tc>
          <w:tcPr>
            <w:tcW w:w="9180" w:type="dxa"/>
            <w:gridSpan w:val="5"/>
          </w:tcPr>
          <w:p w14:paraId="3BACF776" w14:textId="77777777" w:rsidR="00140B73" w:rsidRPr="00C15639" w:rsidRDefault="00140B73" w:rsidP="00F678DA">
            <w:pPr>
              <w:pStyle w:val="table-ref"/>
              <w:spacing w:before="0" w:after="0"/>
              <w:rPr>
                <w:sz w:val="24"/>
                <w:szCs w:val="24"/>
              </w:rPr>
            </w:pPr>
            <w:r w:rsidRPr="00C15639">
              <w:rPr>
                <w:sz w:val="24"/>
                <w:szCs w:val="24"/>
              </w:rPr>
              <w:t>* Применение ≥ 1 ч; дозы в мкг/кг/мин.</w:t>
            </w:r>
          </w:p>
        </w:tc>
      </w:tr>
    </w:tbl>
    <w:p w14:paraId="52CF117A" w14:textId="77777777" w:rsidR="00140B73" w:rsidRPr="00C15639" w:rsidRDefault="00140B73" w:rsidP="00140B73">
      <w:pPr>
        <w:rPr>
          <w:szCs w:val="24"/>
        </w:rPr>
      </w:pPr>
    </w:p>
    <w:p w14:paraId="6CDE62A3" w14:textId="77777777" w:rsidR="00140B73" w:rsidRPr="00C15639" w:rsidRDefault="00140B73" w:rsidP="00140B73">
      <w:pPr>
        <w:rPr>
          <w:szCs w:val="24"/>
        </w:rPr>
      </w:pPr>
      <w:r w:rsidRPr="00C15639">
        <w:rPr>
          <w:szCs w:val="24"/>
        </w:rPr>
        <w:t>Шкала qSOFA была создана из шкалы SOFA с помощью мультивариантного логистического регрессионного анализа. Положительная шкала SOFA — подозрение на инфекцию плюс наличие ≥ 2 баллов вследствие изменений вышеуказанных параметров.</w:t>
      </w:r>
    </w:p>
    <w:p w14:paraId="2A7B07F1" w14:textId="77777777" w:rsidR="00140B73" w:rsidRPr="00C15639" w:rsidRDefault="00140B73" w:rsidP="00140B73">
      <w:pPr>
        <w:rPr>
          <w:szCs w:val="24"/>
        </w:rPr>
      </w:pPr>
      <w:r w:rsidRPr="00C15639">
        <w:rPr>
          <w:b/>
          <w:bCs/>
          <w:szCs w:val="24"/>
        </w:rPr>
        <w:t>4. Исключено понятие «тяжелый сепсис».</w:t>
      </w:r>
      <w:r w:rsidRPr="00C15639">
        <w:rPr>
          <w:szCs w:val="24"/>
        </w:rPr>
        <w:t xml:space="preserve"> «Сепсис» и «септический шок» — это две оставшиеся категории, поскольку, согласно новому определению, сепсис — это системный ответ на инфекцию, сопровождающихся развитием органной дисфункции. По сути то, что раньше называлось тяжелым сепсисом стало называться сепсисом, а то, что раньше называли просто «сепсис», отнесено к категории инфекции. Таким образом, сепсис, согласно определению «Сепсис-3», это инфекция, протекающая с органной дисфункцией. </w:t>
      </w:r>
    </w:p>
    <w:p w14:paraId="4CEC84C9" w14:textId="77777777" w:rsidR="00140B73" w:rsidRPr="001B25C0" w:rsidRDefault="00140B73" w:rsidP="00190F6B">
      <w:pPr>
        <w:rPr>
          <w:rFonts w:cs="Times New Roman"/>
          <w:szCs w:val="24"/>
        </w:rPr>
      </w:pPr>
      <w:r w:rsidRPr="00C15639">
        <w:rPr>
          <w:b/>
          <w:bCs/>
          <w:szCs w:val="24"/>
        </w:rPr>
        <w:t>5. Лактат — обязательный критерий септического шока наряду с артериальной гипотензией.</w:t>
      </w:r>
      <w:r w:rsidRPr="00C15639">
        <w:rPr>
          <w:bCs/>
          <w:szCs w:val="24"/>
        </w:rPr>
        <w:t xml:space="preserve"> </w:t>
      </w:r>
      <w:r w:rsidRPr="00C15639">
        <w:rPr>
          <w:szCs w:val="24"/>
        </w:rPr>
        <w:t>Раньше лактат рассматривался как маркер органной дисфункции. В «Сепсис-</w:t>
      </w:r>
      <w:r w:rsidRPr="001B25C0">
        <w:rPr>
          <w:rFonts w:cs="Times New Roman"/>
          <w:szCs w:val="24"/>
        </w:rPr>
        <w:t>3» уровень лактата &gt; 2 ммоль/л является обязательным для диагноза септического шока. Для диагноза септического шока у больных должна быть артериальная гипотензия (среднее АД &lt; 65 мм рт. ст.) и уровень лактата &gt; 2 ммоль/л, несмотря на адекватную волемическую нагрузку.</w:t>
      </w:r>
    </w:p>
    <w:p w14:paraId="28AF03DD" w14:textId="77777777" w:rsidR="00140B73" w:rsidRPr="001B25C0" w:rsidRDefault="00140B73" w:rsidP="00190F6B">
      <w:pPr>
        <w:rPr>
          <w:rFonts w:cs="Times New Roman"/>
          <w:b/>
          <w:bCs/>
          <w:szCs w:val="24"/>
          <w:lang w:eastAsia="ru-RU"/>
        </w:rPr>
      </w:pPr>
    </w:p>
    <w:p w14:paraId="5D33FDE4" w14:textId="77777777" w:rsidR="00140B73" w:rsidRPr="001B25C0" w:rsidRDefault="00140B73" w:rsidP="00190F6B">
      <w:pPr>
        <w:rPr>
          <w:rFonts w:cs="Times New Roman"/>
          <w:b/>
          <w:bCs/>
          <w:szCs w:val="24"/>
          <w:lang w:eastAsia="ru-RU"/>
        </w:rPr>
      </w:pPr>
      <w:r w:rsidRPr="001B25C0">
        <w:rPr>
          <w:rFonts w:cs="Times New Roman"/>
          <w:b/>
          <w:bCs/>
          <w:szCs w:val="24"/>
          <w:lang w:eastAsia="ru-RU"/>
        </w:rPr>
        <w:t>Эпидемиология сепсиса в гематологической клинике</w:t>
      </w:r>
    </w:p>
    <w:p w14:paraId="2E9FEE0B" w14:textId="77777777" w:rsidR="00140B73" w:rsidRPr="001B25C0" w:rsidRDefault="00140B73" w:rsidP="00190F6B">
      <w:pPr>
        <w:pStyle w:val="Normal11"/>
        <w:spacing w:before="0" w:line="360" w:lineRule="auto"/>
        <w:ind w:firstLine="709"/>
        <w:rPr>
          <w:rFonts w:cs="Times New Roman"/>
          <w:color w:val="auto"/>
        </w:rPr>
      </w:pPr>
      <w:r w:rsidRPr="001B25C0">
        <w:rPr>
          <w:rFonts w:cs="Times New Roman"/>
          <w:color w:val="auto"/>
        </w:rPr>
        <w:t>Наиболее часто выделяемыми из крови микроорганизмами при развитии септического шока у гематологических пацентов являются грамотрицательные палочки — у 47% больных; грамположительные бактерии выявляются лишь у 3,3% больных; у 6,7% больных из крови одновременно высеваются как грамположительные, так грамотрицательные микроорганизмы. Фунгемия является причиной септического шока у 10% больных. У 33% больных с септическим шоком патогены в крови не обнаруживаются.</w:t>
      </w:r>
    </w:p>
    <w:p w14:paraId="487BEA25" w14:textId="77777777" w:rsidR="00140B73" w:rsidRPr="001B25C0" w:rsidRDefault="00140B73" w:rsidP="00190F6B">
      <w:pPr>
        <w:rPr>
          <w:rFonts w:cs="Times New Roman"/>
          <w:i/>
          <w:szCs w:val="24"/>
        </w:rPr>
      </w:pPr>
      <w:r w:rsidRPr="001B25C0">
        <w:rPr>
          <w:rFonts w:cs="Times New Roman"/>
          <w:szCs w:val="24"/>
        </w:rPr>
        <w:t xml:space="preserve">Среди грамотрицательных микроорганизмов септический шок чаще всего вызывают </w:t>
      </w:r>
      <w:r w:rsidRPr="001B25C0">
        <w:rPr>
          <w:rFonts w:cs="Times New Roman"/>
          <w:i/>
          <w:szCs w:val="24"/>
        </w:rPr>
        <w:t>Klebsiella pneumoniae, Pseudomonas aeruginosa, Escherichia coli, Acinetobacter baumannii</w:t>
      </w:r>
      <w:r w:rsidRPr="001B25C0">
        <w:rPr>
          <w:rFonts w:cs="Times New Roman"/>
          <w:szCs w:val="24"/>
        </w:rPr>
        <w:t xml:space="preserve">, среди грамположительных — </w:t>
      </w:r>
      <w:r w:rsidRPr="001B25C0">
        <w:rPr>
          <w:rFonts w:cs="Times New Roman"/>
          <w:i/>
          <w:szCs w:val="24"/>
        </w:rPr>
        <w:t>Enterococcus faecalis</w:t>
      </w:r>
      <w:r w:rsidRPr="001B25C0">
        <w:rPr>
          <w:rFonts w:cs="Times New Roman"/>
          <w:szCs w:val="24"/>
        </w:rPr>
        <w:t xml:space="preserve">, среди грибов — </w:t>
      </w:r>
      <w:r w:rsidRPr="001B25C0">
        <w:rPr>
          <w:rFonts w:cs="Times New Roman"/>
          <w:i/>
          <w:szCs w:val="24"/>
        </w:rPr>
        <w:t>Candida cruzei, Candida tropicalis, Acremonium spp.</w:t>
      </w:r>
    </w:p>
    <w:p w14:paraId="54D27897" w14:textId="77777777" w:rsidR="00140B73" w:rsidRPr="001B25C0" w:rsidRDefault="00140B73" w:rsidP="00190F6B">
      <w:pPr>
        <w:rPr>
          <w:rFonts w:cs="Times New Roman"/>
          <w:szCs w:val="24"/>
        </w:rPr>
      </w:pPr>
      <w:r w:rsidRPr="001B25C0">
        <w:rPr>
          <w:rFonts w:cs="Times New Roman"/>
          <w:szCs w:val="24"/>
        </w:rPr>
        <w:t xml:space="preserve">Наиболее частым первичным очагом инфекции при септическом шоке являются легкие (51%), на втором месте — инфекция кровотока (11%), кишечник (некротическая энтеропатия) (8%). У четверти больных, несмотря на тщательное обследование, первичный очаг инфекции не удается верифицировать. </w:t>
      </w:r>
    </w:p>
    <w:p w14:paraId="296908F5" w14:textId="77777777" w:rsidR="00140B73" w:rsidRPr="001B25C0" w:rsidRDefault="00140B73" w:rsidP="00190F6B">
      <w:pPr>
        <w:rPr>
          <w:rFonts w:cs="Times New Roman"/>
          <w:b/>
          <w:bCs/>
          <w:szCs w:val="24"/>
        </w:rPr>
      </w:pPr>
      <w:r w:rsidRPr="001B25C0">
        <w:rPr>
          <w:rFonts w:cs="Times New Roman"/>
          <w:b/>
          <w:bCs/>
          <w:szCs w:val="24"/>
        </w:rPr>
        <w:t>Диагностические критерии сепсиса</w:t>
      </w:r>
    </w:p>
    <w:p w14:paraId="3D895926" w14:textId="77777777" w:rsidR="00140B73" w:rsidRPr="001B25C0" w:rsidRDefault="00140B73" w:rsidP="00190F6B">
      <w:pPr>
        <w:pStyle w:val="Normal11"/>
        <w:spacing w:before="0" w:line="360" w:lineRule="auto"/>
        <w:ind w:firstLine="709"/>
        <w:rPr>
          <w:rFonts w:cs="Times New Roman"/>
          <w:color w:val="auto"/>
        </w:rPr>
      </w:pPr>
      <w:r w:rsidRPr="001B25C0">
        <w:rPr>
          <w:rFonts w:cs="Times New Roman"/>
          <w:color w:val="auto"/>
        </w:rPr>
        <w:t>Диагностические критерии сепсиса, согласно «Сепсис-3» = подозрение на инфекцию + положительная qSOFA, то есть ≥ 2 критериев из следующих:</w:t>
      </w:r>
    </w:p>
    <w:p w14:paraId="592DDED8" w14:textId="77777777" w:rsidR="00140B73" w:rsidRPr="001B25C0" w:rsidRDefault="00140B73" w:rsidP="00190F6B">
      <w:pPr>
        <w:pStyle w:val="Number1"/>
        <w:spacing w:before="0" w:line="360" w:lineRule="auto"/>
        <w:ind w:firstLine="709"/>
        <w:rPr>
          <w:color w:val="auto"/>
          <w:szCs w:val="24"/>
        </w:rPr>
      </w:pPr>
      <w:r w:rsidRPr="001B25C0">
        <w:rPr>
          <w:color w:val="auto"/>
          <w:szCs w:val="24"/>
        </w:rPr>
        <w:t>1. Нарушенный ментальный статус (шкала комы Глазго &lt; 15).</w:t>
      </w:r>
    </w:p>
    <w:p w14:paraId="4FCAEEB7" w14:textId="77777777" w:rsidR="00140B73" w:rsidRPr="001B25C0" w:rsidRDefault="00140B73" w:rsidP="00190F6B">
      <w:pPr>
        <w:pStyle w:val="Number1"/>
        <w:spacing w:before="0" w:line="360" w:lineRule="auto"/>
        <w:ind w:firstLine="709"/>
        <w:rPr>
          <w:color w:val="auto"/>
          <w:szCs w:val="24"/>
        </w:rPr>
      </w:pPr>
      <w:r w:rsidRPr="001B25C0">
        <w:rPr>
          <w:color w:val="auto"/>
          <w:szCs w:val="24"/>
        </w:rPr>
        <w:t xml:space="preserve">2. Систолическое АД ≤ 100 мм рт. ст. </w:t>
      </w:r>
    </w:p>
    <w:p w14:paraId="3734D20D" w14:textId="77777777" w:rsidR="00140B73" w:rsidRPr="001B25C0" w:rsidRDefault="00140B73" w:rsidP="00190F6B">
      <w:pPr>
        <w:pStyle w:val="Number1"/>
        <w:spacing w:before="0" w:line="360" w:lineRule="auto"/>
        <w:ind w:firstLine="709"/>
        <w:rPr>
          <w:color w:val="auto"/>
          <w:szCs w:val="24"/>
        </w:rPr>
      </w:pPr>
      <w:r w:rsidRPr="001B25C0">
        <w:rPr>
          <w:color w:val="auto"/>
          <w:szCs w:val="24"/>
        </w:rPr>
        <w:t>3. Число дыханий ≥ 22/мин.</w:t>
      </w:r>
    </w:p>
    <w:p w14:paraId="006B01F6" w14:textId="77777777" w:rsidR="00140B73" w:rsidRPr="001B25C0" w:rsidRDefault="00140B73" w:rsidP="00190F6B">
      <w:pPr>
        <w:rPr>
          <w:rFonts w:cs="Times New Roman"/>
          <w:szCs w:val="24"/>
        </w:rPr>
      </w:pPr>
      <w:r w:rsidRPr="001B25C0">
        <w:rPr>
          <w:rFonts w:cs="Times New Roman"/>
          <w:b/>
          <w:bCs/>
          <w:szCs w:val="24"/>
          <w:lang w:eastAsia="en-GB"/>
        </w:rPr>
        <w:t>Септический шок</w:t>
      </w:r>
      <w:r w:rsidRPr="001B25C0">
        <w:rPr>
          <w:rFonts w:cs="Times New Roman"/>
          <w:szCs w:val="24"/>
          <w:lang w:eastAsia="en-GB"/>
        </w:rPr>
        <w:t> — это сепсис, протекающий с персистирующей артериальной гипотензией, требующей для поддержания среднего АД выше 65 мм рт. ст. применения вазопресоров, несмотря на адекватную волемическую нагрузку, и с уровнем сывороточного лактата &gt; 2 ммоль/л (18 мг/дл). При наличии этих критериев смертность превышает 40%.</w:t>
      </w:r>
    </w:p>
    <w:p w14:paraId="2436E78D" w14:textId="77777777" w:rsidR="00140B73" w:rsidRPr="001B25C0" w:rsidRDefault="00140B73" w:rsidP="00190F6B">
      <w:pPr>
        <w:rPr>
          <w:rFonts w:cs="Times New Roman"/>
          <w:szCs w:val="24"/>
          <w:lang w:eastAsia="en-GB"/>
        </w:rPr>
      </w:pPr>
      <w:r w:rsidRPr="001B25C0">
        <w:rPr>
          <w:rFonts w:cs="Times New Roman"/>
          <w:szCs w:val="24"/>
          <w:lang w:eastAsia="en-GB"/>
        </w:rPr>
        <w:t xml:space="preserve">Под артериальной гипотензией понимается снижение систолического АД &lt; 100 мм рт. ст. либо среднего АД &lt; 65 мм рт. ст. в течение более 1 часа, сохраняющееся, несмотря на адекватную инфузионную терапию. Критерием адекватности проводимой инфузионной терапии считается повышение ЦВД до 12 мм рт. ст., нормализация индекса </w:t>
      </w:r>
      <w:r w:rsidRPr="001B25C0">
        <w:rPr>
          <w:rFonts w:cs="Times New Roman"/>
          <w:szCs w:val="24"/>
        </w:rPr>
        <w:t>глобального конечно-диастолического объема (</w:t>
      </w:r>
      <w:r w:rsidRPr="001B25C0">
        <w:rPr>
          <w:rFonts w:cs="Times New Roman"/>
          <w:szCs w:val="24"/>
          <w:lang w:eastAsia="en-GB"/>
        </w:rPr>
        <w:t>ГКДО) по данным транспульмональной термодилюции, то есть &gt; 680 мл/м</w:t>
      </w:r>
      <w:r w:rsidRPr="001B25C0">
        <w:rPr>
          <w:rFonts w:cs="Times New Roman"/>
          <w:szCs w:val="24"/>
          <w:vertAlign w:val="superscript"/>
          <w:lang w:eastAsia="en-GB"/>
        </w:rPr>
        <w:t>2</w:t>
      </w:r>
      <w:r w:rsidRPr="001B25C0">
        <w:rPr>
          <w:rFonts w:cs="Times New Roman"/>
          <w:szCs w:val="24"/>
          <w:lang w:eastAsia="en-GB"/>
        </w:rPr>
        <w:t xml:space="preserve">. </w:t>
      </w:r>
    </w:p>
    <w:p w14:paraId="695DD401" w14:textId="77777777" w:rsidR="00140B73" w:rsidRPr="001B25C0" w:rsidRDefault="00140B73" w:rsidP="00190F6B">
      <w:pPr>
        <w:rPr>
          <w:rFonts w:cs="Times New Roman"/>
          <w:szCs w:val="24"/>
          <w:lang w:eastAsia="en-GB"/>
        </w:rPr>
      </w:pPr>
      <w:r w:rsidRPr="001B25C0">
        <w:rPr>
          <w:rFonts w:cs="Times New Roman"/>
          <w:szCs w:val="24"/>
          <w:lang w:eastAsia="en-GB"/>
        </w:rPr>
        <w:t xml:space="preserve">Наличие бактериемии не является обязательным условием для диагностики септического шока. Считают, что больной выведен из состояния септического шока, если в течение суток без введения инотропных или вазопрессорных препаратов и волемической нагрузки систолическое АД стабилизируется на цифрах </w:t>
      </w:r>
      <w:r w:rsidRPr="001B25C0">
        <w:rPr>
          <w:rFonts w:cs="Times New Roman"/>
          <w:szCs w:val="24"/>
        </w:rPr>
        <w:t>≥</w:t>
      </w:r>
      <w:r w:rsidRPr="001B25C0">
        <w:rPr>
          <w:rFonts w:cs="Times New Roman"/>
          <w:szCs w:val="24"/>
          <w:lang w:eastAsia="en-GB"/>
        </w:rPr>
        <w:t> 90 мм рт. ст. и исчезают признаки нарушения тканевой перфузии.</w:t>
      </w:r>
    </w:p>
    <w:p w14:paraId="4F9B1027" w14:textId="77777777" w:rsidR="00140B73" w:rsidRPr="001B25C0" w:rsidRDefault="00140B73" w:rsidP="00190F6B">
      <w:pPr>
        <w:rPr>
          <w:rFonts w:cs="Times New Roman"/>
          <w:szCs w:val="24"/>
          <w:lang w:eastAsia="en-GB"/>
        </w:rPr>
      </w:pPr>
      <w:r w:rsidRPr="001B25C0">
        <w:rPr>
          <w:rFonts w:cs="Times New Roman"/>
          <w:szCs w:val="24"/>
          <w:lang w:eastAsia="en-GB"/>
        </w:rPr>
        <w:t>Под острой почечной недостаточностью понимают олигурию (диурез &lt; 0,5 мл/кг/ч) и/или повышение концентрации креатинина сыворотки &gt; 0,2 ммоль/л).</w:t>
      </w:r>
    </w:p>
    <w:p w14:paraId="0AC78BFA" w14:textId="77777777" w:rsidR="00140B73" w:rsidRPr="001B25C0" w:rsidRDefault="00140B73" w:rsidP="00190F6B">
      <w:pPr>
        <w:rPr>
          <w:rFonts w:cs="Times New Roman"/>
          <w:szCs w:val="24"/>
          <w:lang w:eastAsia="en-GB"/>
        </w:rPr>
      </w:pPr>
      <w:r w:rsidRPr="001B25C0">
        <w:rPr>
          <w:rFonts w:cs="Times New Roman"/>
          <w:szCs w:val="24"/>
          <w:lang w:eastAsia="en-GB"/>
        </w:rPr>
        <w:t xml:space="preserve">Печеночная дисфункция диагностируется при выявлении гипербилирубинемии &gt; 70 мкмоль/л и/или повышения активности трансаминаз в два раза и более от нормы. </w:t>
      </w:r>
    </w:p>
    <w:p w14:paraId="2451A733" w14:textId="77777777" w:rsidR="00140B73" w:rsidRPr="001B25C0" w:rsidRDefault="00140B73" w:rsidP="00190F6B">
      <w:pPr>
        <w:rPr>
          <w:rFonts w:cs="Times New Roman"/>
          <w:szCs w:val="24"/>
          <w:lang w:eastAsia="en-GB"/>
        </w:rPr>
      </w:pPr>
      <w:r w:rsidRPr="001B25C0">
        <w:rPr>
          <w:rFonts w:cs="Times New Roman"/>
          <w:szCs w:val="24"/>
          <w:lang w:eastAsia="en-GB"/>
        </w:rPr>
        <w:t>Критерии острой дыхательной недостаточности — тахипноэ (число дыханий в покое &gt; 30/мин), артериальная гипоксемия (Р</w:t>
      </w:r>
      <w:r w:rsidRPr="001B25C0">
        <w:rPr>
          <w:rFonts w:cs="Times New Roman"/>
          <w:szCs w:val="24"/>
          <w:vertAlign w:val="subscript"/>
          <w:lang w:eastAsia="en-GB"/>
        </w:rPr>
        <w:t>a</w:t>
      </w:r>
      <w:r w:rsidRPr="001B25C0">
        <w:rPr>
          <w:rFonts w:cs="Times New Roman"/>
          <w:szCs w:val="24"/>
          <w:lang w:eastAsia="en-GB"/>
        </w:rPr>
        <w:t>О</w:t>
      </w:r>
      <w:r w:rsidRPr="001B25C0">
        <w:rPr>
          <w:rFonts w:cs="Times New Roman"/>
          <w:szCs w:val="24"/>
          <w:vertAlign w:val="subscript"/>
          <w:lang w:eastAsia="en-GB"/>
        </w:rPr>
        <w:t>2</w:t>
      </w:r>
      <w:r w:rsidRPr="001B25C0">
        <w:rPr>
          <w:rFonts w:cs="Times New Roman"/>
          <w:szCs w:val="24"/>
          <w:lang w:eastAsia="en-GB"/>
        </w:rPr>
        <w:t xml:space="preserve"> &lt; 60 мм рт. ст.) или гиперкапния (Р</w:t>
      </w:r>
      <w:r w:rsidRPr="001B25C0">
        <w:rPr>
          <w:rFonts w:cs="Times New Roman"/>
          <w:szCs w:val="24"/>
          <w:vertAlign w:val="subscript"/>
          <w:lang w:eastAsia="en-GB"/>
        </w:rPr>
        <w:t>а</w:t>
      </w:r>
      <w:r w:rsidRPr="001B25C0">
        <w:rPr>
          <w:rFonts w:cs="Times New Roman"/>
          <w:szCs w:val="24"/>
          <w:lang w:eastAsia="en-GB"/>
        </w:rPr>
        <w:t>СО</w:t>
      </w:r>
      <w:r w:rsidRPr="001B25C0">
        <w:rPr>
          <w:rFonts w:cs="Times New Roman"/>
          <w:szCs w:val="24"/>
          <w:vertAlign w:val="subscript"/>
          <w:lang w:eastAsia="en-GB"/>
        </w:rPr>
        <w:t>2</w:t>
      </w:r>
      <w:r w:rsidRPr="001B25C0">
        <w:rPr>
          <w:rFonts w:cs="Times New Roman"/>
          <w:szCs w:val="24"/>
          <w:lang w:eastAsia="en-GB"/>
        </w:rPr>
        <w:t xml:space="preserve"> &gt; 50 мм рт. ст.) при дыхании воздухом, появление обширного двустороннего поражения легких по рентгенологическим данным при отсутствии клинических признаков первичной сердечной недостаточности и хронического заболевания легких. </w:t>
      </w:r>
    </w:p>
    <w:p w14:paraId="6B881DE6" w14:textId="77777777" w:rsidR="00140B73" w:rsidRPr="001B25C0" w:rsidRDefault="00140B73" w:rsidP="00190F6B">
      <w:pPr>
        <w:rPr>
          <w:rFonts w:cs="Times New Roman"/>
          <w:szCs w:val="24"/>
          <w:lang w:eastAsia="en-GB"/>
        </w:rPr>
      </w:pPr>
      <w:r w:rsidRPr="001B25C0">
        <w:rPr>
          <w:rFonts w:cs="Times New Roman"/>
          <w:szCs w:val="24"/>
          <w:lang w:eastAsia="en-GB"/>
        </w:rPr>
        <w:t>Выраженность дыхательной недостаточности оценивается у больных по респираторному индексу, вычисляемому по формуле P</w:t>
      </w:r>
      <w:r w:rsidRPr="001B25C0">
        <w:rPr>
          <w:rFonts w:cs="Times New Roman"/>
          <w:szCs w:val="24"/>
          <w:vertAlign w:val="subscript"/>
          <w:lang w:eastAsia="en-GB"/>
        </w:rPr>
        <w:t>a</w:t>
      </w:r>
      <w:r w:rsidRPr="001B25C0">
        <w:rPr>
          <w:rFonts w:cs="Times New Roman"/>
          <w:szCs w:val="24"/>
          <w:lang w:eastAsia="en-GB"/>
        </w:rPr>
        <w:t>O</w:t>
      </w:r>
      <w:r w:rsidRPr="001B25C0">
        <w:rPr>
          <w:rFonts w:cs="Times New Roman"/>
          <w:szCs w:val="24"/>
          <w:vertAlign w:val="subscript"/>
          <w:lang w:eastAsia="en-GB"/>
        </w:rPr>
        <w:t>2</w:t>
      </w:r>
      <w:r w:rsidRPr="001B25C0">
        <w:rPr>
          <w:rFonts w:cs="Times New Roman"/>
          <w:szCs w:val="24"/>
          <w:lang w:eastAsia="en-GB"/>
        </w:rPr>
        <w:t>/F</w:t>
      </w:r>
      <w:r w:rsidRPr="001B25C0">
        <w:rPr>
          <w:rFonts w:cs="Times New Roman"/>
          <w:szCs w:val="24"/>
          <w:vertAlign w:val="subscript"/>
          <w:lang w:eastAsia="en-GB"/>
        </w:rPr>
        <w:t>I</w:t>
      </w:r>
      <w:r w:rsidRPr="001B25C0">
        <w:rPr>
          <w:rFonts w:cs="Times New Roman"/>
          <w:szCs w:val="24"/>
          <w:lang w:eastAsia="en-GB"/>
        </w:rPr>
        <w:t>O</w:t>
      </w:r>
      <w:r w:rsidRPr="001B25C0">
        <w:rPr>
          <w:rFonts w:cs="Times New Roman"/>
          <w:szCs w:val="24"/>
          <w:vertAlign w:val="subscript"/>
          <w:lang w:eastAsia="en-GB"/>
        </w:rPr>
        <w:t>2</w:t>
      </w:r>
      <w:r w:rsidRPr="001B25C0">
        <w:rPr>
          <w:rFonts w:cs="Times New Roman"/>
          <w:szCs w:val="24"/>
          <w:lang w:eastAsia="en-GB"/>
        </w:rPr>
        <w:t>, где P</w:t>
      </w:r>
      <w:r w:rsidRPr="001B25C0">
        <w:rPr>
          <w:rFonts w:cs="Times New Roman"/>
          <w:szCs w:val="24"/>
          <w:vertAlign w:val="subscript"/>
          <w:lang w:eastAsia="en-GB"/>
        </w:rPr>
        <w:t>a</w:t>
      </w:r>
      <w:r w:rsidRPr="001B25C0">
        <w:rPr>
          <w:rFonts w:cs="Times New Roman"/>
          <w:szCs w:val="24"/>
          <w:lang w:eastAsia="en-GB"/>
        </w:rPr>
        <w:t>O</w:t>
      </w:r>
      <w:r w:rsidRPr="001B25C0">
        <w:rPr>
          <w:rFonts w:cs="Times New Roman"/>
          <w:szCs w:val="24"/>
          <w:vertAlign w:val="subscript"/>
          <w:lang w:eastAsia="en-GB"/>
        </w:rPr>
        <w:t>2</w:t>
      </w:r>
      <w:r w:rsidRPr="001B25C0">
        <w:rPr>
          <w:rFonts w:cs="Times New Roman"/>
          <w:szCs w:val="24"/>
          <w:lang w:eastAsia="en-GB"/>
        </w:rPr>
        <w:t> — это напряжения кислорода в артериальной крови, а F</w:t>
      </w:r>
      <w:r w:rsidRPr="001B25C0">
        <w:rPr>
          <w:rFonts w:cs="Times New Roman"/>
          <w:szCs w:val="24"/>
          <w:vertAlign w:val="subscript"/>
          <w:lang w:eastAsia="en-GB"/>
        </w:rPr>
        <w:t>I</w:t>
      </w:r>
      <w:r w:rsidRPr="001B25C0">
        <w:rPr>
          <w:rFonts w:cs="Times New Roman"/>
          <w:szCs w:val="24"/>
          <w:lang w:eastAsia="en-GB"/>
        </w:rPr>
        <w:t>O</w:t>
      </w:r>
      <w:r w:rsidRPr="001B25C0">
        <w:rPr>
          <w:rFonts w:cs="Times New Roman"/>
          <w:szCs w:val="24"/>
          <w:vertAlign w:val="subscript"/>
          <w:lang w:eastAsia="en-GB"/>
        </w:rPr>
        <w:t>2</w:t>
      </w:r>
      <w:r w:rsidRPr="001B25C0">
        <w:rPr>
          <w:rFonts w:cs="Times New Roman"/>
          <w:szCs w:val="24"/>
          <w:lang w:eastAsia="en-GB"/>
        </w:rPr>
        <w:t> — процентное содержание кислорода во вдыхаемой смеси, выраженное в долях единицы. В норме этот показатель превышает 350—400 мм рт. ст.</w:t>
      </w:r>
    </w:p>
    <w:p w14:paraId="5FF0009B" w14:textId="77777777" w:rsidR="00140B73" w:rsidRPr="001B25C0" w:rsidRDefault="00140B73" w:rsidP="00190F6B">
      <w:pPr>
        <w:rPr>
          <w:rFonts w:cs="Times New Roman"/>
          <w:szCs w:val="24"/>
          <w:lang w:eastAsia="en-GB"/>
        </w:rPr>
      </w:pPr>
      <w:r w:rsidRPr="001B25C0">
        <w:rPr>
          <w:rFonts w:cs="Times New Roman"/>
          <w:szCs w:val="24"/>
          <w:lang w:eastAsia="en-GB"/>
        </w:rPr>
        <w:t>Некротическую энтеропатию диагностируют при появлении метеоризма, болей в животе, диареи при отсутствии признаков острого панкреатита.</w:t>
      </w:r>
    </w:p>
    <w:p w14:paraId="1554247C" w14:textId="77777777" w:rsidR="00140B73" w:rsidRPr="001B25C0" w:rsidRDefault="00140B73" w:rsidP="00190F6B">
      <w:pPr>
        <w:ind w:firstLine="708"/>
        <w:rPr>
          <w:rFonts w:cs="Times New Roman"/>
          <w:b/>
          <w:bCs/>
          <w:szCs w:val="24"/>
          <w:lang w:eastAsia="en-GB"/>
        </w:rPr>
      </w:pPr>
      <w:r w:rsidRPr="001B25C0">
        <w:rPr>
          <w:rFonts w:cs="Times New Roman"/>
          <w:b/>
          <w:bCs/>
          <w:szCs w:val="24"/>
          <w:lang w:eastAsia="en-GB"/>
        </w:rPr>
        <w:t>Алгоритм действий при поступлении больного в стационар с подозрением на септический шок</w:t>
      </w:r>
    </w:p>
    <w:p w14:paraId="58086B48" w14:textId="77777777" w:rsidR="00140B73" w:rsidRPr="001B25C0" w:rsidRDefault="00140B73" w:rsidP="00190F6B">
      <w:pPr>
        <w:pStyle w:val="Number1"/>
        <w:spacing w:before="0" w:line="360" w:lineRule="auto"/>
        <w:rPr>
          <w:color w:val="auto"/>
          <w:szCs w:val="24"/>
        </w:rPr>
      </w:pPr>
      <w:r w:rsidRPr="001B25C0">
        <w:rPr>
          <w:color w:val="auto"/>
          <w:szCs w:val="24"/>
        </w:rPr>
        <w:tab/>
        <w:t>1.</w:t>
      </w:r>
      <w:r w:rsidRPr="001B25C0">
        <w:rPr>
          <w:color w:val="auto"/>
          <w:szCs w:val="24"/>
        </w:rPr>
        <w:tab/>
        <w:t>Взятие кровь для микробиологического исследования из периферической вены и/или из центрального катетера в объеме 8—10 мл во флаконы, предназначенные для культивирования аэробных бактерий (BACTEC PLUS Aerobic/F). При наличии у больного установленного центрального венозного катетера в связи с возможным его инфицированием необходимо удалить катетер с последующим посевом его кончика. В обязательном порядке пациенту устанавливается новый центральный венозный катетер под ультразвуковой навигацией.</w:t>
      </w:r>
    </w:p>
    <w:p w14:paraId="560898E0" w14:textId="77777777" w:rsidR="00140B73" w:rsidRPr="001B25C0" w:rsidRDefault="00140B73" w:rsidP="00190F6B">
      <w:pPr>
        <w:pStyle w:val="Number1"/>
        <w:spacing w:before="0" w:line="360" w:lineRule="auto"/>
        <w:rPr>
          <w:color w:val="auto"/>
          <w:szCs w:val="24"/>
        </w:rPr>
      </w:pPr>
      <w:r w:rsidRPr="001B25C0">
        <w:rPr>
          <w:color w:val="auto"/>
          <w:szCs w:val="24"/>
        </w:rPr>
        <w:tab/>
        <w:t>2.</w:t>
      </w:r>
      <w:r w:rsidRPr="001B25C0">
        <w:rPr>
          <w:color w:val="auto"/>
          <w:szCs w:val="24"/>
        </w:rPr>
        <w:tab/>
        <w:t xml:space="preserve">Выполнение посевов (микробиологических/бактериологических исследований) со слизистых прямой кишки, зева и мочи. </w:t>
      </w:r>
    </w:p>
    <w:p w14:paraId="22DD9C8C" w14:textId="77777777" w:rsidR="00140B73" w:rsidRPr="001B25C0" w:rsidRDefault="00140B73" w:rsidP="00190F6B">
      <w:pPr>
        <w:pStyle w:val="Number1"/>
        <w:spacing w:before="0" w:line="360" w:lineRule="auto"/>
        <w:rPr>
          <w:color w:val="auto"/>
          <w:szCs w:val="24"/>
        </w:rPr>
      </w:pPr>
      <w:r w:rsidRPr="001B25C0">
        <w:rPr>
          <w:color w:val="auto"/>
          <w:szCs w:val="24"/>
        </w:rPr>
        <w:tab/>
        <w:t>3.</w:t>
      </w:r>
      <w:r w:rsidRPr="001B25C0">
        <w:rPr>
          <w:color w:val="auto"/>
          <w:szCs w:val="24"/>
        </w:rPr>
        <w:tab/>
        <w:t xml:space="preserve">Определение концентрации маркеров воспаления — сывороточная концентрация прокальцитонина и С-реактивного белка, плазменная концентрация пресепсина. При развитии септического шока концентрация прокальцитонина может оставаться в пределах нормальных значений (запаздывать), так как уровень прокальцитонина обычно повышается только через 10—12 часов после развития сепсиса. Поэтому рекомендуется повторно определять концентрацию прокальцитонина через 10—12 часов от развития септического шока. Уровни маркеров воспаления должны определяться в динамике. </w:t>
      </w:r>
    </w:p>
    <w:p w14:paraId="2ACB722A" w14:textId="77777777" w:rsidR="00140B73" w:rsidRPr="001B25C0" w:rsidRDefault="00140B73" w:rsidP="00190F6B">
      <w:pPr>
        <w:pStyle w:val="Normal11"/>
        <w:spacing w:before="0" w:line="360" w:lineRule="auto"/>
        <w:ind w:left="284" w:hanging="284"/>
        <w:rPr>
          <w:rFonts w:cs="Times New Roman"/>
          <w:color w:val="auto"/>
        </w:rPr>
      </w:pPr>
      <w:r w:rsidRPr="001B25C0">
        <w:rPr>
          <w:rFonts w:cs="Times New Roman"/>
          <w:color w:val="auto"/>
        </w:rPr>
        <w:tab/>
        <w:t>4.</w:t>
      </w:r>
      <w:r w:rsidRPr="001B25C0">
        <w:rPr>
          <w:rFonts w:cs="Times New Roman"/>
          <w:color w:val="auto"/>
        </w:rPr>
        <w:tab/>
        <w:t xml:space="preserve">Выполнение спиральной </w:t>
      </w:r>
      <w:r w:rsidRPr="001B25C0">
        <w:rPr>
          <w:rFonts w:cs="Times New Roman"/>
          <w:bCs/>
          <w:color w:val="auto"/>
        </w:rPr>
        <w:t xml:space="preserve">компьютерной томографии (СКТ) </w:t>
      </w:r>
      <w:r w:rsidRPr="001B25C0">
        <w:rPr>
          <w:rFonts w:cs="Times New Roman"/>
          <w:color w:val="auto"/>
        </w:rPr>
        <w:t>грудной клетки всем пациентам с подозрением на пневмонию, по результатам которой выявляется область наибольшего поражения, выполняется фибробронхоскопия с бронхоальвеолярным лаважом. (См. ниже раздел «</w:t>
      </w:r>
      <w:r w:rsidRPr="001B25C0">
        <w:rPr>
          <w:rFonts w:cs="Times New Roman"/>
          <w:kern w:val="36"/>
        </w:rPr>
        <w:t>Острая дыхательная недостаточность у гематологических пациентов» и Протокол</w:t>
      </w:r>
      <w:r w:rsidRPr="001B25C0">
        <w:rPr>
          <w:rFonts w:cs="Times New Roman"/>
          <w:color w:val="auto"/>
        </w:rPr>
        <w:t xml:space="preserve"> обследования пациентов с поражением легких (рис.1). </w:t>
      </w:r>
    </w:p>
    <w:p w14:paraId="59E77DCA" w14:textId="77777777" w:rsidR="00140B73" w:rsidRPr="001B25C0" w:rsidRDefault="00140B73" w:rsidP="00190F6B">
      <w:pPr>
        <w:pStyle w:val="Number1"/>
        <w:spacing w:before="0" w:line="360" w:lineRule="auto"/>
        <w:rPr>
          <w:color w:val="auto"/>
          <w:szCs w:val="24"/>
        </w:rPr>
      </w:pPr>
      <w:r w:rsidRPr="001B25C0">
        <w:rPr>
          <w:color w:val="auto"/>
          <w:szCs w:val="24"/>
        </w:rPr>
        <w:tab/>
        <w:t>5.</w:t>
      </w:r>
      <w:r w:rsidRPr="001B25C0">
        <w:rPr>
          <w:color w:val="auto"/>
          <w:szCs w:val="24"/>
        </w:rPr>
        <w:tab/>
        <w:t xml:space="preserve">Выполнение электрокардиографии и трансторакальной эхокардиографии всем пациментам, а также определение концентрации кардиомаркеров (тропонин I, КФК КФК-МБ) для исключения развития септической миокардиальной дисфункции или септического миокардита. </w:t>
      </w:r>
    </w:p>
    <w:p w14:paraId="20D181A1" w14:textId="77777777" w:rsidR="00140B73" w:rsidRPr="001B25C0" w:rsidRDefault="00140B73" w:rsidP="00190F6B">
      <w:pPr>
        <w:pStyle w:val="Number1"/>
        <w:spacing w:before="0" w:line="360" w:lineRule="auto"/>
        <w:rPr>
          <w:color w:val="auto"/>
          <w:szCs w:val="24"/>
        </w:rPr>
      </w:pPr>
      <w:r w:rsidRPr="001B25C0">
        <w:rPr>
          <w:color w:val="auto"/>
          <w:szCs w:val="24"/>
        </w:rPr>
        <w:tab/>
        <w:t>6.</w:t>
      </w:r>
      <w:r w:rsidRPr="001B25C0">
        <w:rPr>
          <w:color w:val="auto"/>
          <w:szCs w:val="24"/>
        </w:rPr>
        <w:tab/>
        <w:t xml:space="preserve">Установление артериальной линии для инвазивного мониторинга АД и взятия проб крови для анализа кислотно-щелочного состояния, газов крови у всех пациентов. Устанавливается катетер в a. radialis или a. femoralis либо катетер </w:t>
      </w:r>
      <w:r w:rsidRPr="001B25C0">
        <w:rPr>
          <w:color w:val="auto"/>
          <w:szCs w:val="24"/>
          <w:lang w:val="en-US"/>
        </w:rPr>
        <w:t>P</w:t>
      </w:r>
      <w:r w:rsidRPr="001B25C0">
        <w:rPr>
          <w:color w:val="auto"/>
          <w:szCs w:val="24"/>
        </w:rPr>
        <w:t>i</w:t>
      </w:r>
      <w:r w:rsidRPr="001B25C0">
        <w:rPr>
          <w:color w:val="auto"/>
          <w:szCs w:val="24"/>
          <w:lang w:val="en-US"/>
        </w:rPr>
        <w:t>CCO</w:t>
      </w:r>
      <w:r w:rsidRPr="001B25C0">
        <w:rPr>
          <w:color w:val="auto"/>
          <w:szCs w:val="24"/>
        </w:rPr>
        <w:t>. Цель терапии — достижение среднего АД ≥ 65 мм рт. ст., ЦВД 8—12 мм рт. ст., диуреза &gt; 0,5 мл/кг/ч, S</w:t>
      </w:r>
      <w:r w:rsidRPr="001B25C0">
        <w:rPr>
          <w:color w:val="auto"/>
          <w:szCs w:val="24"/>
          <w:vertAlign w:val="subscript"/>
        </w:rPr>
        <w:t>cv</w:t>
      </w:r>
      <w:r w:rsidRPr="001B25C0">
        <w:rPr>
          <w:color w:val="auto"/>
          <w:szCs w:val="24"/>
        </w:rPr>
        <w:t>O</w:t>
      </w:r>
      <w:r w:rsidRPr="001B25C0">
        <w:rPr>
          <w:color w:val="auto"/>
          <w:szCs w:val="24"/>
          <w:vertAlign w:val="subscript"/>
        </w:rPr>
        <w:t>2</w:t>
      </w:r>
      <w:r w:rsidRPr="001B25C0">
        <w:rPr>
          <w:color w:val="auto"/>
          <w:szCs w:val="24"/>
        </w:rPr>
        <w:t xml:space="preserve"> ≥ 70%, индекса ГКДО ≥ 680 мл/м</w:t>
      </w:r>
      <w:r w:rsidRPr="001B25C0">
        <w:rPr>
          <w:color w:val="auto"/>
          <w:szCs w:val="24"/>
          <w:vertAlign w:val="superscript"/>
        </w:rPr>
        <w:t>2</w:t>
      </w:r>
      <w:r w:rsidRPr="001B25C0">
        <w:rPr>
          <w:color w:val="auto"/>
          <w:szCs w:val="24"/>
        </w:rPr>
        <w:t xml:space="preserve">. Индекс ГКДО необходимо оценивать в динамике. Но не надо стремиться к достижению условных норм индекса ГКДО при появлении признаков перегрузки объемом, так как это условные нормы не всегда отражают волемический статус пациента. </w:t>
      </w:r>
    </w:p>
    <w:p w14:paraId="2066CFC3" w14:textId="77777777" w:rsidR="00140B73" w:rsidRPr="001B25C0" w:rsidRDefault="00140B73" w:rsidP="00190F6B">
      <w:pPr>
        <w:pStyle w:val="Number1"/>
        <w:spacing w:before="0" w:line="360" w:lineRule="auto"/>
        <w:rPr>
          <w:color w:val="auto"/>
          <w:szCs w:val="24"/>
        </w:rPr>
      </w:pPr>
      <w:r w:rsidRPr="001B25C0">
        <w:rPr>
          <w:color w:val="auto"/>
          <w:szCs w:val="24"/>
        </w:rPr>
        <w:tab/>
        <w:t>7.</w:t>
      </w:r>
      <w:r w:rsidRPr="001B25C0">
        <w:rPr>
          <w:color w:val="auto"/>
          <w:szCs w:val="24"/>
        </w:rPr>
        <w:tab/>
        <w:t>При катетеризации сосудов уровень тромбоцитов &lt; 20х10</w:t>
      </w:r>
      <w:r w:rsidRPr="001B25C0">
        <w:rPr>
          <w:color w:val="auto"/>
          <w:szCs w:val="24"/>
          <w:vertAlign w:val="superscript"/>
        </w:rPr>
        <w:t>9</w:t>
      </w:r>
      <w:r w:rsidRPr="001B25C0">
        <w:rPr>
          <w:color w:val="auto"/>
          <w:szCs w:val="24"/>
        </w:rPr>
        <w:t xml:space="preserve">/л является показанием для трансфузии концентрата тромбоцитов. Процедуры катетеризации сосудов следует выполнять под ультразвуковым контролем. В неотложных ситуациях катетеризация выполняется при любом уровне тромбоцитов. </w:t>
      </w:r>
    </w:p>
    <w:p w14:paraId="233D3040" w14:textId="77777777" w:rsidR="00140B73" w:rsidRPr="001B25C0" w:rsidRDefault="00140B73" w:rsidP="00190F6B">
      <w:pPr>
        <w:pStyle w:val="Number1"/>
        <w:spacing w:before="0" w:line="360" w:lineRule="auto"/>
        <w:rPr>
          <w:color w:val="auto"/>
          <w:szCs w:val="24"/>
        </w:rPr>
      </w:pPr>
      <w:r w:rsidRPr="001B25C0">
        <w:rPr>
          <w:color w:val="auto"/>
          <w:szCs w:val="24"/>
        </w:rPr>
        <w:tab/>
      </w:r>
      <w:r w:rsidRPr="001B25C0">
        <w:rPr>
          <w:color w:val="auto"/>
          <w:szCs w:val="24"/>
        </w:rPr>
        <w:tab/>
        <w:t>8.</w:t>
      </w:r>
      <w:r w:rsidRPr="001B25C0">
        <w:rPr>
          <w:color w:val="auto"/>
          <w:szCs w:val="24"/>
        </w:rPr>
        <w:tab/>
        <w:t>При возникновении подозрения на сепсис должна быть начата эмпирическая антибактериальная терапия с использованием одного или более препаратов, имеющих активность против всех потенциальных патогенов (бактерии и/или грибы) и создающих адекватную концентрацию в предполагаемых источниках сепсиса. Антибактериальная терапия должна быть видоизменена с учетом профиля чувствительности микроорганизма к антибиотикам в наиболее ранние сроки. Модификацию антибактериальной терапии проводят согласно результатам микробиологических исследований.</w:t>
      </w:r>
    </w:p>
    <w:p w14:paraId="7D70DADE" w14:textId="77777777" w:rsidR="00140B73" w:rsidRPr="001B25C0" w:rsidRDefault="00140B73" w:rsidP="00190F6B">
      <w:pPr>
        <w:pStyle w:val="Number1"/>
        <w:spacing w:before="0" w:line="360" w:lineRule="auto"/>
        <w:rPr>
          <w:color w:val="auto"/>
          <w:szCs w:val="24"/>
        </w:rPr>
      </w:pPr>
      <w:r w:rsidRPr="001B25C0">
        <w:rPr>
          <w:color w:val="auto"/>
          <w:szCs w:val="24"/>
        </w:rPr>
        <w:tab/>
        <w:t>9.</w:t>
      </w:r>
      <w:r w:rsidRPr="001B25C0">
        <w:rPr>
          <w:color w:val="auto"/>
          <w:szCs w:val="24"/>
        </w:rPr>
        <w:tab/>
        <w:t>Волемическая нагрузка кристаллоидами — препаратами выбора в инфузионной терапии тяжелого сепсиса и септического шока. В инфузионной терапии сепсиса и септического шока не рекомендованы препараты гидроксиэтилкрахмала. Альбумин человека используется в инфузионной терапии тяжелого сепсиса и септического шока у пациентов, нуждающихся в значительных дозах кристаллоидов. Начальная водная нагрузка должна составлять не менее 30 мл/кг кристаллоидов (часть этой дозы можно заменить на альбумин человека). Для некоторых пациентов требуются большая доза и скорость введения. Начальной целью инфузии является ЦВД 8 мм рт. ст. (12 мм рт. ст. при проведении инвазивной вентиляции легких (ИВЛ). Часто инфузия необходима и в дальнейшем. Рекомендуется продолжать инфузию до тех пор, пока продолжается гемодинамическое улучшение (АД, ЧСС, темп диуреза, нормализация повышенного уровня лактата). Рекомендуется значительно уменьшить скорость инфузии, когда увеличение преднагрузки сердца (ЦВД) не приводит к гемодинамическому улучшению (возрастанию сердечного выброса). Таким образом, целевые значения жизненно важных параметров: ЦВД 8—12 мм рт. ст., индекс ГКДО 680 мл/м</w:t>
      </w:r>
      <w:r w:rsidRPr="001B25C0">
        <w:rPr>
          <w:color w:val="auto"/>
          <w:szCs w:val="24"/>
          <w:vertAlign w:val="superscript"/>
        </w:rPr>
        <w:t>2</w:t>
      </w:r>
      <w:r w:rsidRPr="001B25C0">
        <w:rPr>
          <w:color w:val="auto"/>
          <w:szCs w:val="24"/>
        </w:rPr>
        <w:t xml:space="preserve">, среднее АД 65 мм рт. ст., диурез 0,5 мл/кг в час, оксигенация в смешанной венозной крови 70% или в венозной крови из верхней полой вены 65%. </w:t>
      </w:r>
    </w:p>
    <w:p w14:paraId="6D896BC2" w14:textId="77777777" w:rsidR="00140B73" w:rsidRPr="001B25C0" w:rsidRDefault="00140B73" w:rsidP="00190F6B">
      <w:pPr>
        <w:pStyle w:val="Number1"/>
        <w:spacing w:before="0" w:line="360" w:lineRule="auto"/>
        <w:rPr>
          <w:color w:val="auto"/>
          <w:szCs w:val="24"/>
        </w:rPr>
      </w:pPr>
      <w:r w:rsidRPr="001B25C0">
        <w:rPr>
          <w:color w:val="auto"/>
          <w:szCs w:val="24"/>
        </w:rPr>
        <w:tab/>
        <w:t>10.</w:t>
      </w:r>
      <w:r w:rsidRPr="001B25C0">
        <w:rPr>
          <w:color w:val="auto"/>
          <w:szCs w:val="24"/>
        </w:rPr>
        <w:tab/>
        <w:t>Вазопрессорная терапия должна начинаться при сохраняющемся в течение &gt; 1 часа, несмотря на инфузию адекватных объемов жидкости, систолическом АД &lt; 90 мм рт. ст. или среднем АД &lt; 65 мм рт. ст. Увеличение дозы препарата продолжается до достижения целевого уровня среднего АД ≥ 65 мм рт. ст. Норэпинефрин — препарат выбора среди вазопрессоров, его начальная доза 0,5—1 мкг/кг/мин. Эпинефрин может использоваться и в качестве второго вазопрессора и в качестве потенциальной замены норэпинефрина в случае, когда необходим дополнительный вазопрессор для поддержания адекватного артериального давления. Терлипрессин (Реместип) в дозе 1,3 мк/кг/ч может использоваться совместно с норэпинефрином как для поддержания среднего АД, так и для снижения дозы норэпинефрина. Допамин в качестве альтернативного вазопрессора должен использоваться только у строго определенных групп пациентов (например, у пациентов с низким риском тахиаритмии, у пациентов с брадикардией). Не следует использовать низкие дозы допамина для защиты почек. Инфузия добутамина в дозе до 20 мкг/кг в минуту может быть назначена или добавлена к вазопрессорам в следующих случаях: дисфункция миокарда, выражающаяся в виде роста давления наполнения и низкого сердечного выброса; сохраняющиеся симптомы гипоперфузии несмотря на достигнутый адекватный внутрисосудистый объем и нормальное среднее АД.</w:t>
      </w:r>
    </w:p>
    <w:p w14:paraId="4BF7EE15" w14:textId="77777777" w:rsidR="00140B73" w:rsidRPr="001B25C0" w:rsidRDefault="00140B73" w:rsidP="00190F6B">
      <w:pPr>
        <w:pStyle w:val="Number1"/>
        <w:spacing w:before="0" w:line="360" w:lineRule="auto"/>
        <w:rPr>
          <w:color w:val="auto"/>
          <w:szCs w:val="24"/>
        </w:rPr>
      </w:pPr>
      <w:r w:rsidRPr="001B25C0">
        <w:rPr>
          <w:color w:val="auto"/>
          <w:szCs w:val="24"/>
        </w:rPr>
        <w:tab/>
        <w:t>11.</w:t>
      </w:r>
      <w:r w:rsidRPr="001B25C0">
        <w:rPr>
          <w:color w:val="auto"/>
          <w:szCs w:val="24"/>
        </w:rPr>
        <w:tab/>
        <w:t xml:space="preserve">При развитии септического шока проводится терапия глюкокортикоидами: в первые сутки внутривенно вводится нагрузочная доза 100 мг гидрокортизона в виде болюсной короткой инфузии, а затем начинается круглосуточная инфузия препарата 200 мг/сут в виде внутривенной постоянной суточной инфузии. Гидрокортизон отменятся после прекращения использования вазопрессоров. Не используют гидрокортизон, если волемическая нагрузка и вазопрессорная терапия способны стабилизировать гемодинамику. </w:t>
      </w:r>
    </w:p>
    <w:p w14:paraId="0175782B" w14:textId="77777777" w:rsidR="00140B73" w:rsidRPr="001B25C0" w:rsidRDefault="00140B73" w:rsidP="00190F6B">
      <w:pPr>
        <w:pStyle w:val="Number1"/>
        <w:spacing w:before="0" w:line="360" w:lineRule="auto"/>
        <w:rPr>
          <w:color w:val="auto"/>
          <w:szCs w:val="24"/>
        </w:rPr>
      </w:pPr>
      <w:r w:rsidRPr="001B25C0">
        <w:rPr>
          <w:color w:val="auto"/>
          <w:szCs w:val="24"/>
        </w:rPr>
        <w:tab/>
        <w:t>12.</w:t>
      </w:r>
      <w:r w:rsidRPr="001B25C0">
        <w:rPr>
          <w:color w:val="auto"/>
          <w:szCs w:val="24"/>
        </w:rPr>
        <w:tab/>
        <w:t>Препараты крови: показанием для трансфузии эритроцитов является снижение уровня Hb &lt; 70 г/л (целевой уровень Hb — 70—90 г/л) у взрослых. Не следует использовать эритропоэтин в качестве специфической терапии анемии, связанной с тяжелым сепсисом. Трансфузию тромбоцитов рекомендовано проводить при снижении уровня тромбоцитов менее 20х10</w:t>
      </w:r>
      <w:r w:rsidRPr="001B25C0">
        <w:rPr>
          <w:color w:val="auto"/>
          <w:szCs w:val="24"/>
          <w:vertAlign w:val="superscript"/>
        </w:rPr>
        <w:t>9</w:t>
      </w:r>
      <w:r w:rsidRPr="001B25C0">
        <w:rPr>
          <w:color w:val="auto"/>
          <w:szCs w:val="24"/>
        </w:rPr>
        <w:t>/л либо при наличии геморрагического синдрома. Свежезамороженная плазма (СЗП) не должна применяться для коррекции лабораторных показателей при отсутствии кровотечения или планируемого инвазивного вмешательства. Трансфузия СЗП осуществляется только при развитии геморрагического синдрома.</w:t>
      </w:r>
    </w:p>
    <w:p w14:paraId="128FC99D" w14:textId="77777777" w:rsidR="00140B73" w:rsidRPr="001B25C0" w:rsidRDefault="00140B73" w:rsidP="00190F6B">
      <w:pPr>
        <w:pStyle w:val="Number1"/>
        <w:spacing w:before="0" w:line="360" w:lineRule="auto"/>
        <w:rPr>
          <w:color w:val="auto"/>
          <w:szCs w:val="24"/>
        </w:rPr>
      </w:pPr>
      <w:r w:rsidRPr="001B25C0">
        <w:rPr>
          <w:color w:val="auto"/>
          <w:szCs w:val="24"/>
        </w:rPr>
        <w:tab/>
        <w:t>13.</w:t>
      </w:r>
      <w:r w:rsidRPr="001B25C0">
        <w:rPr>
          <w:color w:val="auto"/>
          <w:szCs w:val="24"/>
        </w:rPr>
        <w:tab/>
        <w:t xml:space="preserve">Нет общих данных по проведению заместительной терапии донорскими иммуноглобулинами. Однако у 67% онкогематологических больных с сепсисом выявляется гуморальный иммунодефицит (снижение уровня одного из классов иммуноглобулинов). У пациентов с сепсисом при выявлении гуморального иммунодефицита необходимо проведение заместительной терапии препаратами IgG в зависимости в дозе 0,5 г/кг дней внутривенно. При дефиците иммуноглобулина М используется пентаглобин, обогащенный IgМ. Пентаглобин может использоваться также и без выявленного дефицита IgМ для лечения септического шока в дозе 5 мг/кг/сут в течение 3 дней в/в в виде непрерывной инфузии. </w:t>
      </w:r>
    </w:p>
    <w:p w14:paraId="31364429" w14:textId="77777777" w:rsidR="00140B73" w:rsidRPr="001B25C0" w:rsidRDefault="00140B73" w:rsidP="00190F6B">
      <w:pPr>
        <w:pStyle w:val="Number1"/>
        <w:spacing w:before="0" w:line="360" w:lineRule="auto"/>
        <w:rPr>
          <w:color w:val="auto"/>
          <w:szCs w:val="24"/>
        </w:rPr>
      </w:pPr>
      <w:r w:rsidRPr="001B25C0">
        <w:rPr>
          <w:color w:val="auto"/>
          <w:szCs w:val="24"/>
        </w:rPr>
        <w:tab/>
        <w:t>14.</w:t>
      </w:r>
      <w:r w:rsidRPr="001B25C0">
        <w:rPr>
          <w:color w:val="auto"/>
          <w:szCs w:val="24"/>
        </w:rPr>
        <w:tab/>
        <w:t xml:space="preserve">Заместительная почечная терапия. Возможно использование как процедуры гемодиализа, так и гемодиафильтрации. При развитии острой почечной недостаточности может проводиться гемодиализ, хотя предпочтительнее использовать гемодиафильтрацию. При развитии выраженных метаболических нарушений (лактат-ацидоз, электролитные нарушения) методом выбора является круглосуточная гемодиафильтрация. </w:t>
      </w:r>
    </w:p>
    <w:p w14:paraId="09E199C0" w14:textId="77777777" w:rsidR="00140B73" w:rsidRPr="001B25C0" w:rsidRDefault="00140B73" w:rsidP="00190F6B">
      <w:pPr>
        <w:pStyle w:val="Number1"/>
        <w:spacing w:before="0" w:line="360" w:lineRule="auto"/>
        <w:rPr>
          <w:color w:val="auto"/>
          <w:szCs w:val="24"/>
        </w:rPr>
      </w:pPr>
      <w:r w:rsidRPr="001B25C0">
        <w:rPr>
          <w:color w:val="auto"/>
          <w:szCs w:val="24"/>
        </w:rPr>
        <w:tab/>
        <w:t>15.</w:t>
      </w:r>
      <w:r w:rsidRPr="001B25C0">
        <w:rPr>
          <w:color w:val="auto"/>
          <w:szCs w:val="24"/>
        </w:rPr>
        <w:tab/>
        <w:t>При развитии острой дыхательной недостаточности, некоррегируемой с помощью неинвазивных методов респираторной поддержки, больным интубируется трахея, и они переводятся на ИВЛ.</w:t>
      </w:r>
    </w:p>
    <w:p w14:paraId="2ED4031A" w14:textId="77777777" w:rsidR="00140B73" w:rsidRPr="001B25C0" w:rsidRDefault="00140B73" w:rsidP="00190F6B">
      <w:pPr>
        <w:pStyle w:val="Number1"/>
        <w:spacing w:before="0" w:line="360" w:lineRule="auto"/>
        <w:rPr>
          <w:color w:val="auto"/>
          <w:szCs w:val="24"/>
        </w:rPr>
      </w:pPr>
    </w:p>
    <w:p w14:paraId="1687BBF3" w14:textId="77777777" w:rsidR="00140B73" w:rsidRPr="001B25C0" w:rsidRDefault="00140B73" w:rsidP="00190F6B">
      <w:pPr>
        <w:pStyle w:val="Number1"/>
        <w:spacing w:before="0" w:line="360" w:lineRule="auto"/>
        <w:rPr>
          <w:i/>
          <w:kern w:val="36"/>
          <w:szCs w:val="24"/>
          <w:u w:val="single"/>
        </w:rPr>
      </w:pPr>
      <w:r w:rsidRPr="001B25C0">
        <w:rPr>
          <w:i/>
          <w:kern w:val="36"/>
          <w:szCs w:val="24"/>
          <w:u w:val="single"/>
        </w:rPr>
        <w:t>Острая дыхательная недостаточность у гематологических пациентов</w:t>
      </w:r>
    </w:p>
    <w:p w14:paraId="70421DA6" w14:textId="77777777" w:rsidR="00140B73" w:rsidRPr="001B25C0" w:rsidRDefault="00140B73" w:rsidP="00190F6B">
      <w:pPr>
        <w:rPr>
          <w:rFonts w:cs="Times New Roman"/>
          <w:szCs w:val="24"/>
        </w:rPr>
      </w:pPr>
      <w:r w:rsidRPr="001B25C0">
        <w:rPr>
          <w:rFonts w:cs="Times New Roman"/>
          <w:szCs w:val="24"/>
        </w:rPr>
        <w:t>Легочная патология и возникающая вследствие нее острая дыхательная недостаточность (ОДН) являются частыми осложнениями у гематологических пациентов. ОДН может возникнуть на любых этапах гематологического заболевания: в дебюте, при проведении индукционной химиотерапии, на стадии миелотоксического агранулоцитоза и восстановления костномозгового кроветворения, во время ремиссии или поддерживающего лечения, при возникновении рецидива и т. д. ОДН является причиной перевода в реанимационное отделение каждого четвертого пациента онкогематологическим заболеванием.</w:t>
      </w:r>
    </w:p>
    <w:p w14:paraId="33784CA0" w14:textId="77777777" w:rsidR="00140B73" w:rsidRPr="001B25C0" w:rsidRDefault="00140B73" w:rsidP="00190F6B">
      <w:pPr>
        <w:rPr>
          <w:rFonts w:cs="Times New Roman"/>
          <w:b/>
          <w:bCs/>
          <w:szCs w:val="24"/>
        </w:rPr>
      </w:pPr>
      <w:r w:rsidRPr="001B25C0">
        <w:rPr>
          <w:rFonts w:cs="Times New Roman"/>
          <w:b/>
          <w:bCs/>
          <w:szCs w:val="24"/>
        </w:rPr>
        <w:t>Обструктивная ОДН</w:t>
      </w:r>
    </w:p>
    <w:p w14:paraId="292053CB" w14:textId="77777777" w:rsidR="00140B73" w:rsidRPr="001B25C0" w:rsidRDefault="00140B73" w:rsidP="00190F6B">
      <w:pPr>
        <w:rPr>
          <w:rFonts w:cs="Times New Roman"/>
          <w:szCs w:val="24"/>
        </w:rPr>
      </w:pPr>
      <w:r w:rsidRPr="001B25C0">
        <w:rPr>
          <w:rFonts w:cs="Times New Roman"/>
          <w:szCs w:val="24"/>
        </w:rPr>
        <w:t>Обструктивная ОДН выявляется у 5—7% больных гемобластозами, и может быть вызвана окклюзией просвета трахеи увеличенными подслизистыми лимфатическими узлами, обструкцией бронхов опухолевыми массами, сдавлением бронхов перибронхиальными лимфатическими узлами или сужением просвета бронхов за счет эндобронхиальной инфильтрации опухолевыми клетками лимфоме или лейкозе. Так, при лимфоме Ходжкина до начала лечения в отсутствие ОДН функциональные легочные тесты почти в половине случаев обнаруживают нарушение проходимости дыхательных путей, которое проявляется во время вдоха; при этом при КТ умеренная или тяжелая деформация трахеи выявляется лишь у трети больных. Даже при отсутствии сужения просвета дыхательных путей опухолевыми массами окружающие трахею лимфатические узлы делают ее стенки более ригидными, что не позволяет ей расширяться при отрицательном внутригрудном давлении во время вдоха и замедляет тем самым скорость потока воздуха. Другими причинами обструктивной ОДН у больных с гемобластозами являются воспалительный процесс мягких тканей лица и шеи (нома), обструкция трахеи и главных бронхов аспергиллезной мицетомой, закупорка гортани при кандидозном поражении надгортанника, гематома в полости ротоглотки или гортани.</w:t>
      </w:r>
    </w:p>
    <w:p w14:paraId="583B5907" w14:textId="77777777" w:rsidR="00140B73" w:rsidRPr="001B25C0" w:rsidRDefault="00140B73" w:rsidP="00190F6B">
      <w:pPr>
        <w:rPr>
          <w:rFonts w:cs="Times New Roman"/>
          <w:b/>
          <w:bCs/>
          <w:szCs w:val="24"/>
        </w:rPr>
      </w:pPr>
      <w:r w:rsidRPr="001B25C0">
        <w:rPr>
          <w:rFonts w:cs="Times New Roman"/>
          <w:b/>
          <w:bCs/>
          <w:szCs w:val="24"/>
        </w:rPr>
        <w:t>Паренхиматозная ОДН</w:t>
      </w:r>
    </w:p>
    <w:p w14:paraId="77D349EA" w14:textId="77777777" w:rsidR="00140B73" w:rsidRPr="001B25C0" w:rsidRDefault="00140B73" w:rsidP="00190F6B">
      <w:pPr>
        <w:rPr>
          <w:rFonts w:cs="Times New Roman"/>
          <w:szCs w:val="24"/>
        </w:rPr>
      </w:pPr>
      <w:r w:rsidRPr="001B25C0">
        <w:rPr>
          <w:rFonts w:cs="Times New Roman"/>
          <w:szCs w:val="24"/>
        </w:rPr>
        <w:t>Паренхиматозные поражения легких являются основной причиной ОДН. Эта форма дыхательной недостаточности выявляется у 93—95% больных с гемобластозами. Поражение легких при гематологических заболеваниях может носить как инфекционный, так и неинфекционный характер.</w:t>
      </w:r>
    </w:p>
    <w:p w14:paraId="7FC7972E" w14:textId="77777777" w:rsidR="00140B73" w:rsidRPr="001B25C0" w:rsidRDefault="00140B73" w:rsidP="00190F6B">
      <w:pPr>
        <w:pStyle w:val="4"/>
        <w:numPr>
          <w:ilvl w:val="12"/>
          <w:numId w:val="0"/>
        </w:numPr>
        <w:spacing w:before="0" w:after="0"/>
        <w:ind w:firstLine="709"/>
        <w:rPr>
          <w:rFonts w:ascii="Times New Roman" w:hAnsi="Times New Roman"/>
          <w:i w:val="0"/>
        </w:rPr>
      </w:pPr>
      <w:r w:rsidRPr="001B25C0">
        <w:rPr>
          <w:rFonts w:ascii="Times New Roman" w:hAnsi="Times New Roman"/>
          <w:i w:val="0"/>
        </w:rPr>
        <w:t>Инфекционные поражения легких</w:t>
      </w:r>
    </w:p>
    <w:p w14:paraId="26FFC59C" w14:textId="77777777" w:rsidR="00140B73" w:rsidRPr="001B25C0" w:rsidRDefault="00140B73" w:rsidP="00190F6B">
      <w:pPr>
        <w:pStyle w:val="Number1"/>
        <w:spacing w:before="0" w:line="360" w:lineRule="auto"/>
        <w:ind w:left="0" w:firstLine="709"/>
        <w:rPr>
          <w:color w:val="auto"/>
          <w:szCs w:val="24"/>
        </w:rPr>
      </w:pPr>
      <w:r w:rsidRPr="001B25C0">
        <w:rPr>
          <w:color w:val="auto"/>
          <w:szCs w:val="24"/>
        </w:rPr>
        <w:t xml:space="preserve">Пневмонии различной этиологии — наиболее частые причины ОДН. В половине случаев они вызываются </w:t>
      </w:r>
      <w:r w:rsidRPr="001B25C0">
        <w:rPr>
          <w:bCs/>
          <w:color w:val="auto"/>
          <w:szCs w:val="24"/>
        </w:rPr>
        <w:t>бактериями</w:t>
      </w:r>
      <w:r w:rsidRPr="001B25C0">
        <w:rPr>
          <w:color w:val="auto"/>
          <w:szCs w:val="24"/>
        </w:rPr>
        <w:t>, при этом чаще всего возбудителями являются грамотрицательные микроорганизмы</w:t>
      </w:r>
    </w:p>
    <w:p w14:paraId="3D4CBBED" w14:textId="77777777" w:rsidR="00140B73" w:rsidRPr="001B25C0" w:rsidRDefault="00140B73" w:rsidP="00190F6B">
      <w:pPr>
        <w:rPr>
          <w:rFonts w:cs="Times New Roman"/>
          <w:szCs w:val="24"/>
        </w:rPr>
      </w:pPr>
      <w:r w:rsidRPr="001B25C0">
        <w:rPr>
          <w:rFonts w:cs="Times New Roman"/>
          <w:szCs w:val="24"/>
        </w:rPr>
        <w:t xml:space="preserve">Основными грамотрицательными возбудителями </w:t>
      </w:r>
      <w:r w:rsidRPr="001B25C0">
        <w:rPr>
          <w:rFonts w:cs="Times New Roman"/>
          <w:b/>
          <w:szCs w:val="24"/>
        </w:rPr>
        <w:t>бактериальных пневмоний</w:t>
      </w:r>
      <w:r w:rsidRPr="001B25C0">
        <w:rPr>
          <w:rFonts w:cs="Times New Roman"/>
          <w:szCs w:val="24"/>
        </w:rPr>
        <w:t xml:space="preserve"> являются </w:t>
      </w:r>
      <w:r w:rsidRPr="001B25C0">
        <w:rPr>
          <w:rFonts w:cs="Times New Roman"/>
          <w:i/>
          <w:szCs w:val="24"/>
          <w:lang w:val="en-US"/>
        </w:rPr>
        <w:t>Pseudomonas</w:t>
      </w:r>
      <w:r w:rsidRPr="001B25C0">
        <w:rPr>
          <w:rFonts w:cs="Times New Roman"/>
          <w:i/>
          <w:szCs w:val="24"/>
        </w:rPr>
        <w:t xml:space="preserve"> </w:t>
      </w:r>
      <w:r w:rsidRPr="001B25C0">
        <w:rPr>
          <w:rFonts w:cs="Times New Roman"/>
          <w:i/>
          <w:szCs w:val="24"/>
          <w:lang w:val="en-US"/>
        </w:rPr>
        <w:t>aeruginosa</w:t>
      </w:r>
      <w:r w:rsidRPr="001B25C0">
        <w:rPr>
          <w:rFonts w:cs="Times New Roman"/>
          <w:szCs w:val="24"/>
        </w:rPr>
        <w:t xml:space="preserve">, </w:t>
      </w:r>
      <w:r w:rsidRPr="001B25C0">
        <w:rPr>
          <w:rFonts w:cs="Times New Roman"/>
          <w:i/>
          <w:szCs w:val="24"/>
          <w:lang w:val="en-US"/>
        </w:rPr>
        <w:t>Stenotrophomonas</w:t>
      </w:r>
      <w:r w:rsidRPr="001B25C0">
        <w:rPr>
          <w:rFonts w:cs="Times New Roman"/>
          <w:i/>
          <w:szCs w:val="24"/>
        </w:rPr>
        <w:t xml:space="preserve"> </w:t>
      </w:r>
      <w:r w:rsidRPr="001B25C0">
        <w:rPr>
          <w:rFonts w:cs="Times New Roman"/>
          <w:i/>
          <w:szCs w:val="24"/>
          <w:lang w:val="en-US"/>
        </w:rPr>
        <w:t>maltophilia</w:t>
      </w:r>
      <w:r w:rsidRPr="001B25C0">
        <w:rPr>
          <w:rFonts w:cs="Times New Roman"/>
          <w:i/>
          <w:szCs w:val="24"/>
        </w:rPr>
        <w:t xml:space="preserve">, </w:t>
      </w:r>
      <w:r w:rsidRPr="001B25C0">
        <w:rPr>
          <w:rFonts w:cs="Times New Roman"/>
          <w:i/>
          <w:szCs w:val="24"/>
          <w:lang w:val="en-US"/>
        </w:rPr>
        <w:t>Klebsiella</w:t>
      </w:r>
      <w:r w:rsidRPr="001B25C0">
        <w:rPr>
          <w:rFonts w:cs="Times New Roman"/>
          <w:i/>
          <w:szCs w:val="24"/>
        </w:rPr>
        <w:t xml:space="preserve"> </w:t>
      </w:r>
      <w:r w:rsidRPr="001B25C0">
        <w:rPr>
          <w:rFonts w:cs="Times New Roman"/>
          <w:i/>
          <w:szCs w:val="24"/>
          <w:lang w:val="en-US"/>
        </w:rPr>
        <w:t>pneumoniae</w:t>
      </w:r>
      <w:r w:rsidRPr="001B25C0">
        <w:rPr>
          <w:rFonts w:cs="Times New Roman"/>
          <w:i/>
          <w:szCs w:val="24"/>
        </w:rPr>
        <w:t xml:space="preserve">, </w:t>
      </w:r>
      <w:r w:rsidRPr="001B25C0">
        <w:rPr>
          <w:rFonts w:cs="Times New Roman"/>
          <w:i/>
          <w:szCs w:val="24"/>
          <w:lang w:val="en-US"/>
        </w:rPr>
        <w:t>Acinetobacter</w:t>
      </w:r>
      <w:r w:rsidRPr="001B25C0">
        <w:rPr>
          <w:rFonts w:cs="Times New Roman"/>
          <w:i/>
          <w:szCs w:val="24"/>
        </w:rPr>
        <w:t xml:space="preserve"> </w:t>
      </w:r>
      <w:r w:rsidRPr="001B25C0">
        <w:rPr>
          <w:rFonts w:cs="Times New Roman"/>
          <w:i/>
          <w:szCs w:val="24"/>
          <w:lang w:val="en-US"/>
        </w:rPr>
        <w:t>baumannii</w:t>
      </w:r>
      <w:r w:rsidRPr="001B25C0">
        <w:rPr>
          <w:rFonts w:cs="Times New Roman"/>
          <w:i/>
          <w:szCs w:val="24"/>
        </w:rPr>
        <w:t xml:space="preserve"> и </w:t>
      </w:r>
      <w:r w:rsidRPr="001B25C0">
        <w:rPr>
          <w:rFonts w:cs="Times New Roman"/>
          <w:i/>
          <w:szCs w:val="24"/>
          <w:lang w:val="en-US"/>
        </w:rPr>
        <w:t>Escherichia</w:t>
      </w:r>
      <w:r w:rsidRPr="001B25C0">
        <w:rPr>
          <w:rFonts w:cs="Times New Roman"/>
          <w:i/>
          <w:szCs w:val="24"/>
        </w:rPr>
        <w:t xml:space="preserve"> </w:t>
      </w:r>
      <w:r w:rsidRPr="001B25C0">
        <w:rPr>
          <w:rFonts w:cs="Times New Roman"/>
          <w:i/>
          <w:szCs w:val="24"/>
          <w:lang w:val="en-US"/>
        </w:rPr>
        <w:t>coli</w:t>
      </w:r>
      <w:r w:rsidRPr="001B25C0">
        <w:rPr>
          <w:rFonts w:cs="Times New Roman"/>
          <w:szCs w:val="24"/>
        </w:rPr>
        <w:t xml:space="preserve">, а также </w:t>
      </w:r>
      <w:r w:rsidRPr="001B25C0">
        <w:rPr>
          <w:rFonts w:cs="Times New Roman"/>
          <w:i/>
          <w:szCs w:val="24"/>
          <w:lang w:val="en-US"/>
        </w:rPr>
        <w:t>Legionella</w:t>
      </w:r>
      <w:r w:rsidRPr="001B25C0">
        <w:rPr>
          <w:rFonts w:cs="Times New Roman"/>
          <w:i/>
          <w:szCs w:val="24"/>
        </w:rPr>
        <w:t xml:space="preserve"> </w:t>
      </w:r>
      <w:r w:rsidRPr="001B25C0">
        <w:rPr>
          <w:rFonts w:cs="Times New Roman"/>
          <w:i/>
          <w:szCs w:val="24"/>
          <w:lang w:val="en-US"/>
        </w:rPr>
        <w:t>pneumophila</w:t>
      </w:r>
      <w:r w:rsidRPr="001B25C0">
        <w:rPr>
          <w:rFonts w:cs="Times New Roman"/>
          <w:szCs w:val="24"/>
        </w:rPr>
        <w:t xml:space="preserve">. Среди грамположительных бактерий чаще встречается </w:t>
      </w:r>
      <w:r w:rsidRPr="001B25C0">
        <w:rPr>
          <w:rFonts w:cs="Times New Roman"/>
          <w:i/>
          <w:szCs w:val="24"/>
        </w:rPr>
        <w:t>Staphylococcus aureus.</w:t>
      </w:r>
    </w:p>
    <w:p w14:paraId="43D24D29" w14:textId="77777777" w:rsidR="00140B73" w:rsidRPr="001B25C0" w:rsidRDefault="00140B73" w:rsidP="00190F6B">
      <w:pPr>
        <w:tabs>
          <w:tab w:val="left" w:pos="142"/>
        </w:tabs>
        <w:rPr>
          <w:rFonts w:cs="Times New Roman"/>
          <w:szCs w:val="24"/>
        </w:rPr>
      </w:pPr>
      <w:r w:rsidRPr="001B25C0">
        <w:rPr>
          <w:rFonts w:cs="Times New Roman"/>
          <w:szCs w:val="24"/>
        </w:rPr>
        <w:t>Результативность исследования жидкости бронхоальвеолярного лаважа (БАЛ) зависит от продолжительности пребывания больных в ОРИТ. У пациентов, которые провели в ОРИТ 14 дней и более, чаще, чем при поступлении, диагностируется пневмония бактериальной этиологии (73% случаев против 39%). При этом увеличивается частота выявления грамотрицательных микроорганизмов при бактериальных пневмониях (с 21% при поступлении до 47% к 14 суткам). С увеличением длительности пребывания в ОРИТ чаще диагностируется также пневмония смешанной этиологии.</w:t>
      </w:r>
    </w:p>
    <w:p w14:paraId="75E70478" w14:textId="77777777" w:rsidR="00140B73" w:rsidRPr="001B25C0" w:rsidRDefault="00140B73" w:rsidP="00190F6B">
      <w:pPr>
        <w:tabs>
          <w:tab w:val="left" w:pos="142"/>
        </w:tabs>
        <w:rPr>
          <w:rFonts w:cs="Times New Roman"/>
          <w:szCs w:val="24"/>
        </w:rPr>
      </w:pPr>
      <w:r w:rsidRPr="001B25C0">
        <w:rPr>
          <w:rFonts w:cs="Times New Roman"/>
          <w:szCs w:val="24"/>
        </w:rPr>
        <w:t>Грамположительные микроорганизмы в жидкости БАЛ (</w:t>
      </w:r>
      <w:r w:rsidRPr="001B25C0">
        <w:rPr>
          <w:rFonts w:cs="Times New Roman"/>
          <w:i/>
          <w:szCs w:val="24"/>
        </w:rPr>
        <w:t xml:space="preserve">S. </w:t>
      </w:r>
      <w:r w:rsidRPr="001B25C0">
        <w:rPr>
          <w:rFonts w:cs="Times New Roman"/>
          <w:i/>
          <w:szCs w:val="24"/>
          <w:lang w:val="en-US"/>
        </w:rPr>
        <w:t>a</w:t>
      </w:r>
      <w:r w:rsidRPr="001B25C0">
        <w:rPr>
          <w:rFonts w:cs="Times New Roman"/>
          <w:i/>
          <w:szCs w:val="24"/>
        </w:rPr>
        <w:t>ureus</w:t>
      </w:r>
      <w:r w:rsidRPr="001B25C0">
        <w:rPr>
          <w:rFonts w:cs="Times New Roman"/>
          <w:szCs w:val="24"/>
        </w:rPr>
        <w:t>)</w:t>
      </w:r>
      <w:r w:rsidRPr="001B25C0">
        <w:rPr>
          <w:rFonts w:cs="Times New Roman"/>
          <w:i/>
          <w:szCs w:val="24"/>
        </w:rPr>
        <w:t xml:space="preserve"> </w:t>
      </w:r>
      <w:r w:rsidRPr="001B25C0">
        <w:rPr>
          <w:rFonts w:cs="Times New Roman"/>
          <w:szCs w:val="24"/>
        </w:rPr>
        <w:t>выявляются в 21,4% случаев.</w:t>
      </w:r>
    </w:p>
    <w:p w14:paraId="3AA362FC" w14:textId="77777777" w:rsidR="00140B73" w:rsidRPr="001B25C0" w:rsidRDefault="00140B73" w:rsidP="00190F6B">
      <w:pPr>
        <w:rPr>
          <w:rFonts w:cs="Times New Roman"/>
          <w:szCs w:val="24"/>
        </w:rPr>
      </w:pPr>
      <w:r w:rsidRPr="001B25C0">
        <w:rPr>
          <w:rFonts w:cs="Times New Roman"/>
          <w:szCs w:val="24"/>
        </w:rPr>
        <w:t xml:space="preserve">Инвазивный аспергиллез легких выявляется у 28% гематологических пациентов в ОРИТ. В двух третях случаев он диагностируется на основании положительного индекса оптической плотности в жидкости БАЛ в оставшейся трети случаев — при выявлении в ней мицелия грибов при микроскопии. Наличие одновременно антигена </w:t>
      </w:r>
      <w:r w:rsidRPr="001B25C0">
        <w:rPr>
          <w:rFonts w:cs="Times New Roman"/>
          <w:i/>
          <w:szCs w:val="24"/>
        </w:rPr>
        <w:t>Aspergillus</w:t>
      </w:r>
      <w:r w:rsidRPr="001B25C0">
        <w:rPr>
          <w:rFonts w:cs="Times New Roman"/>
          <w:szCs w:val="24"/>
        </w:rPr>
        <w:t xml:space="preserve"> и мицелия грибов наблюдается у 25% пациентов. При этом следует отметить, что лишь у 25% гематологических пациентов грибы рода </w:t>
      </w:r>
      <w:r w:rsidRPr="001B25C0">
        <w:rPr>
          <w:rFonts w:cs="Times New Roman"/>
          <w:i/>
          <w:szCs w:val="24"/>
        </w:rPr>
        <w:t>Aspergillus</w:t>
      </w:r>
      <w:r w:rsidRPr="001B25C0">
        <w:rPr>
          <w:rFonts w:cs="Times New Roman"/>
          <w:szCs w:val="24"/>
        </w:rPr>
        <w:t xml:space="preserve"> являются единственными возбудителями пневмонии; в остальных случаях в образцах жидкости БАЛ выявляются и другие патогены.</w:t>
      </w:r>
    </w:p>
    <w:p w14:paraId="29192CE6" w14:textId="77777777" w:rsidR="00140B73" w:rsidRPr="001B25C0" w:rsidRDefault="00140B73" w:rsidP="00190F6B">
      <w:pPr>
        <w:rPr>
          <w:rFonts w:cs="Times New Roman"/>
          <w:szCs w:val="24"/>
        </w:rPr>
      </w:pPr>
      <w:r w:rsidRPr="001B25C0">
        <w:rPr>
          <w:rFonts w:cs="Times New Roman"/>
          <w:szCs w:val="24"/>
        </w:rPr>
        <w:t xml:space="preserve">Диагноз </w:t>
      </w:r>
      <w:r w:rsidRPr="001B25C0">
        <w:rPr>
          <w:rFonts w:cs="Times New Roman"/>
          <w:b/>
          <w:szCs w:val="24"/>
        </w:rPr>
        <w:t>вирусной пневмонии</w:t>
      </w:r>
      <w:r w:rsidRPr="001B25C0">
        <w:rPr>
          <w:rFonts w:cs="Times New Roman"/>
          <w:szCs w:val="24"/>
        </w:rPr>
        <w:t xml:space="preserve"> устанавливается по совокупности клиническо-радиологической картины и выявлению методом ПЦР вирусной ДНК в жидкости БАЛ и в крови. </w:t>
      </w:r>
      <w:r w:rsidRPr="001B25C0">
        <w:rPr>
          <w:rFonts w:cs="Times New Roman"/>
          <w:bCs/>
          <w:szCs w:val="24"/>
        </w:rPr>
        <w:t>Вирусы</w:t>
      </w:r>
      <w:r w:rsidRPr="001B25C0">
        <w:rPr>
          <w:rFonts w:cs="Times New Roman"/>
          <w:b/>
          <w:bCs/>
          <w:szCs w:val="24"/>
        </w:rPr>
        <w:t xml:space="preserve"> </w:t>
      </w:r>
      <w:r w:rsidRPr="001B25C0">
        <w:rPr>
          <w:rFonts w:cs="Times New Roman"/>
          <w:szCs w:val="24"/>
        </w:rPr>
        <w:t>являются вторыми по частоте после бактерий возбудителями, вызывающими ОДН при гематологических заболеваниях. Наряду с цитомегаловирусом (ЦМВ) причиной поражения легких и развития ОДН у больных с гемобластозами может быть вирус Эпштейна—Барр. Последний, инфицируя человеческие фибробласты, стимулирует в них продукцию цитокинов, в частности основного фактора роста фибробластов и ИЛ-1, что приводит к пролиферации фибробластов и развитию интерстициальной пневмонии. Цитомегаловирусные пневмонии у больных с гемобластозами после высокодозной химиотерапии встречаются в 4—52% случаев. Среди пациентов, перенесших трансплантацию гемопоэтических стволовых клеток (ТГСК), цитомегаловирусная пневмония развивается в 2—36% случаев. К факторам риска цитомегаловирусной пневмонии после трансплантации относят аллогенную трансплантацию, развитие реакции «трансплантат против хозяина» и наличие антител к вирусу в сыворотке перед трансплантацией. При ОДН у больных гемобластозами цитомегаловирусная пневмония диагностируется в 29% случаев.</w:t>
      </w:r>
    </w:p>
    <w:p w14:paraId="45DC34BE" w14:textId="77777777" w:rsidR="00140B73" w:rsidRPr="001B25C0" w:rsidRDefault="00140B73" w:rsidP="00190F6B">
      <w:pPr>
        <w:rPr>
          <w:rFonts w:cs="Times New Roman"/>
          <w:szCs w:val="24"/>
        </w:rPr>
      </w:pPr>
      <w:r w:rsidRPr="001B25C0">
        <w:rPr>
          <w:rFonts w:cs="Times New Roman"/>
          <w:b/>
          <w:bCs/>
          <w:szCs w:val="24"/>
        </w:rPr>
        <w:t xml:space="preserve">Пневмоцистная пневмония </w:t>
      </w:r>
      <w:r w:rsidRPr="001B25C0">
        <w:rPr>
          <w:rFonts w:cs="Times New Roman"/>
          <w:szCs w:val="24"/>
        </w:rPr>
        <w:t>является причиной ОДН у гематологических пациентов в 10% случаев. Вариант основного заболевания рассматривается как фактор риска, поскольку определяет глубину и характер иммуносупрессии. Основной иммунный дефект, способствующий пневмоцистной инфекции, — это уменьшение числа СD4-клеток (</w:t>
      </w:r>
      <w:r w:rsidRPr="001B25C0">
        <w:rPr>
          <w:rFonts w:cs="Times New Roman"/>
          <w:szCs w:val="24"/>
          <w:lang w:val="en-US"/>
        </w:rPr>
        <w:t>T</w:t>
      </w:r>
      <w:r w:rsidRPr="001B25C0">
        <w:rPr>
          <w:rFonts w:cs="Times New Roman"/>
          <w:szCs w:val="24"/>
        </w:rPr>
        <w:t xml:space="preserve">-хелперов). Поражение </w:t>
      </w:r>
      <w:r w:rsidRPr="001B25C0">
        <w:rPr>
          <w:rFonts w:cs="Times New Roman"/>
          <w:szCs w:val="24"/>
          <w:lang w:val="en-US"/>
        </w:rPr>
        <w:t>T</w:t>
      </w:r>
      <w:r w:rsidRPr="001B25C0">
        <w:rPr>
          <w:rFonts w:cs="Times New Roman"/>
          <w:szCs w:val="24"/>
        </w:rPr>
        <w:t>-клеточного звена иммунитета свойственно лимфопролиферативным заболеваниям, и при них пневмоцистная пневмония встречается наиболее часто, но она возможна при любых других гематологичесикх заболеваниях, сопровождающихся иммуносупрессией – острых лейкозах, хроническом лимфолейкозе, лимфомах, множественной миеломе и других. До начала иммуносупрессивной терапии пневмоцистная инфекция у онкогематологических пациентов встречается редко, обычно она возникает через месяц после начала специфической терапии. Риск развития пневмоцистоза особенно высок в течение первых 5—6 мес после трансплантации костного мозга, а также у пациентов с реакцией «трансплантат против хозяина».</w:t>
      </w:r>
    </w:p>
    <w:p w14:paraId="2BE037EA" w14:textId="77777777" w:rsidR="00140B73" w:rsidRPr="001B25C0" w:rsidRDefault="00140B73" w:rsidP="00190F6B">
      <w:pPr>
        <w:pStyle w:val="4"/>
        <w:numPr>
          <w:ilvl w:val="12"/>
          <w:numId w:val="0"/>
        </w:numPr>
        <w:spacing w:before="0" w:after="0"/>
        <w:ind w:firstLine="709"/>
        <w:rPr>
          <w:rFonts w:ascii="Times New Roman" w:hAnsi="Times New Roman"/>
          <w:i w:val="0"/>
        </w:rPr>
      </w:pPr>
      <w:r w:rsidRPr="001B25C0">
        <w:rPr>
          <w:rFonts w:ascii="Times New Roman" w:hAnsi="Times New Roman"/>
          <w:i w:val="0"/>
        </w:rPr>
        <w:t>Неинфекционные поражения легких</w:t>
      </w:r>
    </w:p>
    <w:p w14:paraId="53CDCC25" w14:textId="77777777" w:rsidR="00140B73" w:rsidRPr="001B25C0" w:rsidRDefault="00140B73" w:rsidP="00190F6B">
      <w:pPr>
        <w:rPr>
          <w:rFonts w:cs="Times New Roman"/>
          <w:szCs w:val="24"/>
        </w:rPr>
      </w:pPr>
      <w:r w:rsidRPr="001B25C0">
        <w:rPr>
          <w:rFonts w:cs="Times New Roman"/>
          <w:b/>
          <w:bCs/>
          <w:szCs w:val="24"/>
        </w:rPr>
        <w:t xml:space="preserve">Опухолевые поражения легких </w:t>
      </w:r>
      <w:r w:rsidRPr="001B25C0">
        <w:rPr>
          <w:rFonts w:cs="Times New Roman"/>
          <w:szCs w:val="24"/>
        </w:rPr>
        <w:t>встречаются значительно чаще, чем диагностируются прижизненно. По данным гистологических исследований, частота лейкемических поражений легких колеблется от 8 до 77%. Выделяют паренхиматозные поражения, к которым относят лейкозную инфильтрацию интерстиция, и непаренхиматозные поражения, то есть инфильтрацию бронхов, сосудов и плевры, внутрисосудистые скопления лейкозных клеток (лейкостазы). Развитие ОДН до начала химиотерапии, а также наличие большого количества бластных клеток в крови косвенно свидетельствует о диффузной лейкозной инфильтрации легких. Так, на аутопсии при остром миелобластном лейкозе, когда число лейкоцитов больше 100х10</w:t>
      </w:r>
      <w:r w:rsidRPr="001B25C0">
        <w:rPr>
          <w:rFonts w:cs="Times New Roman"/>
          <w:szCs w:val="24"/>
          <w:vertAlign w:val="superscript"/>
        </w:rPr>
        <w:t>9</w:t>
      </w:r>
      <w:r w:rsidRPr="001B25C0">
        <w:rPr>
          <w:rFonts w:cs="Times New Roman"/>
          <w:szCs w:val="24"/>
        </w:rPr>
        <w:t xml:space="preserve">/л, лейкостазы в легких выявляются в 35% случаев. При миеломной болезни в легких нередко обнаруживаются плазмоклеточная и лимфоидная инфильтрация интерстициальной ткани, скопление парапротеина, отложение амилоида в альвеолах и межальвеолярных перегородках, кальцификация легких, выпот в плевральных полостях. При поражении легких лимфомой в легочной ткани может быть найдена клональная </w:t>
      </w:r>
      <w:r w:rsidRPr="001B25C0">
        <w:rPr>
          <w:rFonts w:cs="Times New Roman"/>
          <w:szCs w:val="24"/>
          <w:lang w:val="en-US"/>
        </w:rPr>
        <w:t>B</w:t>
      </w:r>
      <w:r w:rsidRPr="001B25C0">
        <w:rPr>
          <w:rFonts w:cs="Times New Roman"/>
          <w:szCs w:val="24"/>
        </w:rPr>
        <w:t>-клеточная пролиферация.</w:t>
      </w:r>
    </w:p>
    <w:p w14:paraId="191D93DE" w14:textId="77777777" w:rsidR="00140B73" w:rsidRPr="001B25C0" w:rsidRDefault="00140B73" w:rsidP="00190F6B">
      <w:pPr>
        <w:rPr>
          <w:rFonts w:cs="Times New Roman"/>
          <w:szCs w:val="24"/>
        </w:rPr>
      </w:pPr>
      <w:r w:rsidRPr="001B25C0">
        <w:rPr>
          <w:rFonts w:cs="Times New Roman"/>
          <w:b/>
          <w:bCs/>
          <w:szCs w:val="24"/>
        </w:rPr>
        <w:t xml:space="preserve">Массивный клеточный цитолиз </w:t>
      </w:r>
      <w:r w:rsidRPr="001B25C0">
        <w:rPr>
          <w:rFonts w:cs="Times New Roman"/>
          <w:szCs w:val="24"/>
        </w:rPr>
        <w:t>является причиной ОДН у больных с гемобластозами в 4,4% случаев. Цитолитический синдром развивается вследствие быстрого массивного распада опухолевых клеток под действием химиотерапии. При описании этого синдрома основное внимание уделяется острой почечной недостаточности, гиперкалиемии и гиперурикемии, меньше известно о поражении легких, в то время, как при распаде опухолевых клеток выделяется большое количество биологически активных веществ, повышающих проницаемость мембран капилляров в легочной ткани.</w:t>
      </w:r>
    </w:p>
    <w:p w14:paraId="1EBE58C2" w14:textId="77777777" w:rsidR="00140B73" w:rsidRPr="001B25C0" w:rsidRDefault="00140B73" w:rsidP="00190F6B">
      <w:pPr>
        <w:rPr>
          <w:rFonts w:cs="Times New Roman"/>
          <w:szCs w:val="24"/>
        </w:rPr>
      </w:pPr>
      <w:r w:rsidRPr="001B25C0">
        <w:rPr>
          <w:rFonts w:cs="Times New Roman"/>
          <w:b/>
          <w:bCs/>
          <w:szCs w:val="24"/>
        </w:rPr>
        <w:t xml:space="preserve">Ретиноидный синдром </w:t>
      </w:r>
      <w:r w:rsidRPr="001B25C0">
        <w:rPr>
          <w:rFonts w:cs="Times New Roman"/>
          <w:szCs w:val="24"/>
        </w:rPr>
        <w:t>возникает при лечении полностью трансретиноевой кислотой (третиноин) острого промиелоцитарного лейкоза. Ретиноидный синдром регистрируется у 6% больных с гемобластозами и ОДН. Частота этого синдрома среди больных, получающих третиноин, колеблется от 13 до 68%. Он возникает спустя 2—47 дней после начала терапии. При гистологическом исследовании легких у больных, умерших от ретиноидного синдрома, выявляют внутриальвеолярные миелоидные инфильтраты, отек, экcсудацию фибрина, легочный капиллярит, диффузные альвеолярные кровоизлияния.</w:t>
      </w:r>
    </w:p>
    <w:p w14:paraId="075FCB4B" w14:textId="77777777" w:rsidR="00140B73" w:rsidRPr="001B25C0" w:rsidRDefault="00140B73" w:rsidP="00190F6B">
      <w:pPr>
        <w:rPr>
          <w:rFonts w:cs="Times New Roman"/>
          <w:szCs w:val="24"/>
        </w:rPr>
      </w:pPr>
      <w:r w:rsidRPr="001B25C0">
        <w:rPr>
          <w:rFonts w:cs="Times New Roman"/>
          <w:bCs/>
          <w:szCs w:val="24"/>
        </w:rPr>
        <w:t>На</w:t>
      </w:r>
      <w:r w:rsidRPr="001B25C0">
        <w:rPr>
          <w:rFonts w:cs="Times New Roman"/>
          <w:b/>
          <w:bCs/>
          <w:szCs w:val="24"/>
        </w:rPr>
        <w:t xml:space="preserve"> неинфекционные поражения легких после трансплантации гемопоэтических стволовых клеток </w:t>
      </w:r>
      <w:r w:rsidRPr="001B25C0">
        <w:rPr>
          <w:rFonts w:cs="Times New Roman"/>
          <w:bCs/>
          <w:szCs w:val="24"/>
        </w:rPr>
        <w:t xml:space="preserve">в структуре ОДН приходится </w:t>
      </w:r>
      <w:r w:rsidRPr="001B25C0">
        <w:rPr>
          <w:rFonts w:cs="Times New Roman"/>
          <w:szCs w:val="24"/>
        </w:rPr>
        <w:t xml:space="preserve">2%. К ним относят интерстициальный легочный фиброз, облитерирующий бронхиолит, легочную форму веноокклюзионной болезни, альвеолярные кровоизлияния, синдром повышенной проницаемости капилляров. У гематологических пациентов, перенесших ТГСК, факторами риска поражений легких являются: 1) аллогенная трансплантация, при которой легочные осложнения возникают в 24% случаев; 2) реакция «трансплантат против хозяина»; 3) назначение циклоспорина и метотрексата для профилактики «вторичной болезни», при которой ОДН возникает чаще, чем у больных, у которых с этой целью удаляли из трансплантата </w:t>
      </w:r>
      <w:r w:rsidRPr="001B25C0">
        <w:rPr>
          <w:rFonts w:cs="Times New Roman"/>
          <w:szCs w:val="24"/>
          <w:lang w:val="en-US"/>
        </w:rPr>
        <w:t>T</w:t>
      </w:r>
      <w:r w:rsidRPr="001B25C0">
        <w:rPr>
          <w:rFonts w:cs="Times New Roman"/>
          <w:szCs w:val="24"/>
        </w:rPr>
        <w:t>-лимфоциты; 4) сниженный до трансплантации более чем на 80% объем форсированного выдоха за 1-ю секунду.</w:t>
      </w:r>
    </w:p>
    <w:p w14:paraId="0106B44C" w14:textId="77777777" w:rsidR="00140B73" w:rsidRPr="001B25C0" w:rsidRDefault="00140B73" w:rsidP="00190F6B">
      <w:pPr>
        <w:rPr>
          <w:rFonts w:cs="Times New Roman"/>
          <w:szCs w:val="24"/>
        </w:rPr>
      </w:pPr>
      <w:r w:rsidRPr="001B25C0">
        <w:rPr>
          <w:rFonts w:cs="Times New Roman"/>
          <w:szCs w:val="24"/>
        </w:rPr>
        <w:t>Выделяется ряд отличительных черт паренхиматозной ОДН при гематологических заболеваниях:</w:t>
      </w:r>
    </w:p>
    <w:p w14:paraId="793F75FD" w14:textId="77777777" w:rsidR="00140B73" w:rsidRPr="001B25C0" w:rsidRDefault="00140B73" w:rsidP="004823B9">
      <w:pPr>
        <w:pStyle w:val="Numlist"/>
        <w:numPr>
          <w:ilvl w:val="0"/>
          <w:numId w:val="172"/>
        </w:numPr>
        <w:spacing w:line="360" w:lineRule="auto"/>
      </w:pPr>
      <w:r w:rsidRPr="001B25C0">
        <w:rPr>
          <w:u w:val="single"/>
        </w:rPr>
        <w:t>Полиэтиологичность.</w:t>
      </w:r>
      <w:r w:rsidRPr="001B25C0">
        <w:t xml:space="preserve"> </w:t>
      </w:r>
    </w:p>
    <w:p w14:paraId="129E5576" w14:textId="77777777" w:rsidR="00140B73" w:rsidRPr="001B25C0" w:rsidRDefault="00140B73" w:rsidP="00190F6B">
      <w:pPr>
        <w:pStyle w:val="Numlist"/>
        <w:spacing w:line="360" w:lineRule="auto"/>
      </w:pPr>
      <w:r w:rsidRPr="001B25C0">
        <w:t>Причинами ОДН могут быть поражения легких как инфекционного, так и неинфекционного генеза. Более чем у 50% гематологических пациентов поражения легких, приводящие к ОДН, обусловлены сразу несколькими причинами. Выделение той или иной этиологии поражения легких нередко носит условный характер.</w:t>
      </w:r>
    </w:p>
    <w:p w14:paraId="5F415A1F" w14:textId="77777777" w:rsidR="00140B73" w:rsidRPr="001B25C0" w:rsidRDefault="00140B73" w:rsidP="004823B9">
      <w:pPr>
        <w:pStyle w:val="Numlist"/>
        <w:numPr>
          <w:ilvl w:val="0"/>
          <w:numId w:val="172"/>
        </w:numPr>
        <w:spacing w:line="360" w:lineRule="auto"/>
      </w:pPr>
      <w:r w:rsidRPr="001B25C0">
        <w:rPr>
          <w:u w:val="single"/>
        </w:rPr>
        <w:t>Однообразие и гетерогенность клинических проявлений.</w:t>
      </w:r>
      <w:r w:rsidRPr="001B25C0">
        <w:t xml:space="preserve"> </w:t>
      </w:r>
    </w:p>
    <w:p w14:paraId="692B3153" w14:textId="77777777" w:rsidR="00140B73" w:rsidRPr="001B25C0" w:rsidRDefault="00140B73" w:rsidP="00190F6B">
      <w:pPr>
        <w:pStyle w:val="Numlist"/>
        <w:spacing w:line="360" w:lineRule="auto"/>
      </w:pPr>
      <w:r w:rsidRPr="001B25C0">
        <w:t>В основе поражений легких лежат различные патологические процессы, зачастую при этом имеющие внешне схожие проявления. С другой стороны, поражения легких, вызванные одной и той же причиной, у гематологических пациентов с различной степенью и формой иммуносупрессии могут протекать по-разному.</w:t>
      </w:r>
    </w:p>
    <w:p w14:paraId="391023BB" w14:textId="77777777" w:rsidR="00140B73" w:rsidRPr="001B25C0" w:rsidRDefault="00140B73" w:rsidP="004823B9">
      <w:pPr>
        <w:pStyle w:val="Numlist"/>
        <w:numPr>
          <w:ilvl w:val="0"/>
          <w:numId w:val="172"/>
        </w:numPr>
        <w:spacing w:line="360" w:lineRule="auto"/>
      </w:pPr>
      <w:r w:rsidRPr="001B25C0">
        <w:rPr>
          <w:u w:val="single"/>
        </w:rPr>
        <w:t>Тяжесть состояния</w:t>
      </w:r>
      <w:r w:rsidRPr="001B25C0">
        <w:t xml:space="preserve">. </w:t>
      </w:r>
    </w:p>
    <w:p w14:paraId="3B3789F6" w14:textId="77777777" w:rsidR="00140B73" w:rsidRPr="001B25C0" w:rsidRDefault="00140B73" w:rsidP="00190F6B">
      <w:pPr>
        <w:pStyle w:val="Numlist"/>
        <w:spacing w:line="360" w:lineRule="auto"/>
      </w:pPr>
      <w:r w:rsidRPr="001B25C0">
        <w:t>Легочная патология при гематологических заболеваниях протекает тяжело – средняя сумма баллов по шкале АРАСНЕ II у этой категории пациентов при ОДН равна 23, а на основании отношения парциального давления кислорода в артериальной крови к фракции вдыхаемого кислорода (</w:t>
      </w:r>
      <w:r w:rsidRPr="001B25C0">
        <w:rPr>
          <w:lang w:val="en-US"/>
        </w:rPr>
        <w:t>P</w:t>
      </w:r>
      <w:r w:rsidRPr="001B25C0">
        <w:rPr>
          <w:vertAlign w:val="subscript"/>
          <w:lang w:val="en-US"/>
        </w:rPr>
        <w:t>a</w:t>
      </w:r>
      <w:r w:rsidRPr="001B25C0">
        <w:rPr>
          <w:lang w:val="en-US"/>
        </w:rPr>
        <w:t>O</w:t>
      </w:r>
      <w:r w:rsidRPr="001B25C0">
        <w:rPr>
          <w:vertAlign w:val="subscript"/>
        </w:rPr>
        <w:t>2</w:t>
      </w:r>
      <w:r w:rsidRPr="001B25C0">
        <w:t>/F</w:t>
      </w:r>
      <w:r w:rsidRPr="001B25C0">
        <w:rPr>
          <w:vertAlign w:val="subscript"/>
        </w:rPr>
        <w:t>I</w:t>
      </w:r>
      <w:r w:rsidRPr="001B25C0">
        <w:rPr>
          <w:lang w:val="en-US"/>
        </w:rPr>
        <w:t>O</w:t>
      </w:r>
      <w:r w:rsidRPr="001B25C0">
        <w:rPr>
          <w:vertAlign w:val="subscript"/>
        </w:rPr>
        <w:t>2</w:t>
      </w:r>
      <w:r w:rsidRPr="001B25C0">
        <w:t>) большинству из этих больных можно поставить диагноз острого респираторного дистресс-синдрома.</w:t>
      </w:r>
    </w:p>
    <w:p w14:paraId="5CB471B7" w14:textId="77777777" w:rsidR="00140B73" w:rsidRPr="001B25C0" w:rsidRDefault="00140B73" w:rsidP="004823B9">
      <w:pPr>
        <w:pStyle w:val="Numlist"/>
        <w:numPr>
          <w:ilvl w:val="0"/>
          <w:numId w:val="172"/>
        </w:numPr>
        <w:spacing w:line="360" w:lineRule="auto"/>
      </w:pPr>
      <w:r w:rsidRPr="001B25C0">
        <w:rPr>
          <w:u w:val="single"/>
        </w:rPr>
        <w:t xml:space="preserve">Частое сочетание легочной патологии с поражениями других органов и систем. </w:t>
      </w:r>
    </w:p>
    <w:p w14:paraId="117B6109" w14:textId="77777777" w:rsidR="00140B73" w:rsidRPr="001B25C0" w:rsidRDefault="00140B73" w:rsidP="00190F6B">
      <w:pPr>
        <w:pStyle w:val="Numlist"/>
        <w:spacing w:line="360" w:lineRule="auto"/>
      </w:pPr>
      <w:r w:rsidRPr="001B25C0">
        <w:t>Острая почечная недостаточность выявляется при ОДН у 42,5% гематологических пациентов, печеночная дисфункция — у 35%, левожелудочковая недостаточность — у 25%, нарушения сознания — у 25%.</w:t>
      </w:r>
    </w:p>
    <w:p w14:paraId="45464ACB" w14:textId="77777777" w:rsidR="00140B73" w:rsidRPr="001B25C0" w:rsidRDefault="00140B73" w:rsidP="004823B9">
      <w:pPr>
        <w:pStyle w:val="Numlist"/>
        <w:numPr>
          <w:ilvl w:val="0"/>
          <w:numId w:val="172"/>
        </w:numPr>
        <w:spacing w:line="360" w:lineRule="auto"/>
      </w:pPr>
      <w:r w:rsidRPr="001B25C0">
        <w:rPr>
          <w:u w:val="single"/>
        </w:rPr>
        <w:t>Скоротечность.</w:t>
      </w:r>
      <w:r w:rsidRPr="001B25C0">
        <w:t xml:space="preserve"> </w:t>
      </w:r>
    </w:p>
    <w:p w14:paraId="34B03440" w14:textId="77777777" w:rsidR="00140B73" w:rsidRPr="001B25C0" w:rsidRDefault="00140B73" w:rsidP="00190F6B">
      <w:pPr>
        <w:pStyle w:val="Numlist"/>
        <w:spacing w:line="360" w:lineRule="auto"/>
        <w:ind w:firstLine="709"/>
      </w:pPr>
      <w:r w:rsidRPr="001B25C0">
        <w:t>От первых симптомов поражения легких до возникновения ОДН, требующей ИВЛ, проходит от нескольких часов до нескольких дней. При неблагоприятном исходе пациенты погибают в течение первой недели. Вследствие быстроты, с которое развивается легочная патология, необходимо обследовать гематологических пациентов в сжатые сроки, чтобы успеть начать эффективную этиотропную терапию.</w:t>
      </w:r>
    </w:p>
    <w:p w14:paraId="66D1414E" w14:textId="77777777" w:rsidR="00140B73" w:rsidRPr="001B25C0" w:rsidRDefault="00140B73" w:rsidP="00190F6B">
      <w:pPr>
        <w:rPr>
          <w:rFonts w:cs="Times New Roman"/>
          <w:b/>
          <w:bCs/>
          <w:szCs w:val="24"/>
        </w:rPr>
      </w:pPr>
      <w:r w:rsidRPr="001B25C0">
        <w:rPr>
          <w:rFonts w:cs="Times New Roman"/>
          <w:b/>
          <w:bCs/>
          <w:szCs w:val="24"/>
        </w:rPr>
        <w:t xml:space="preserve">Обследование гематологических пациентов с поражениями легких </w:t>
      </w:r>
    </w:p>
    <w:p w14:paraId="04C3472C" w14:textId="77777777" w:rsidR="00140B73" w:rsidRPr="001B25C0" w:rsidRDefault="00140B73" w:rsidP="00190F6B">
      <w:pPr>
        <w:rPr>
          <w:rFonts w:cs="Times New Roman"/>
          <w:b/>
          <w:bCs/>
          <w:szCs w:val="24"/>
        </w:rPr>
      </w:pPr>
      <w:r w:rsidRPr="001B25C0">
        <w:rPr>
          <w:rFonts w:cs="Times New Roman"/>
          <w:b/>
          <w:bCs/>
          <w:szCs w:val="24"/>
        </w:rPr>
        <w:t>Клиническая картина</w:t>
      </w:r>
    </w:p>
    <w:p w14:paraId="528E23CC" w14:textId="77777777" w:rsidR="00140B73" w:rsidRPr="001B25C0" w:rsidRDefault="00140B73" w:rsidP="00190F6B">
      <w:pPr>
        <w:rPr>
          <w:rFonts w:cs="Times New Roman"/>
          <w:szCs w:val="24"/>
        </w:rPr>
      </w:pPr>
      <w:r w:rsidRPr="001B25C0">
        <w:rPr>
          <w:rFonts w:cs="Times New Roman"/>
          <w:bCs/>
          <w:szCs w:val="24"/>
        </w:rPr>
        <w:t xml:space="preserve">Жалобы </w:t>
      </w:r>
      <w:r w:rsidRPr="001B25C0">
        <w:rPr>
          <w:rFonts w:cs="Times New Roman"/>
          <w:szCs w:val="24"/>
        </w:rPr>
        <w:t>пациента, часто даже при выраженном поражении легких, скудные. Нередко первыми симптомами являются высокая лихорадка и одышка. Кашель может быть с мокротой, но чаще он сухой. При вовлечении в процесс плевры могут беспокоить боли при дыхании.</w:t>
      </w:r>
    </w:p>
    <w:p w14:paraId="32002785" w14:textId="77777777" w:rsidR="00140B73" w:rsidRPr="001B25C0" w:rsidRDefault="00140B73" w:rsidP="00190F6B">
      <w:pPr>
        <w:rPr>
          <w:rFonts w:cs="Times New Roman"/>
          <w:bCs/>
          <w:szCs w:val="24"/>
        </w:rPr>
      </w:pPr>
      <w:r w:rsidRPr="001B25C0">
        <w:rPr>
          <w:rFonts w:cs="Times New Roman"/>
          <w:bCs/>
          <w:szCs w:val="24"/>
        </w:rPr>
        <w:t>Данные анамнеза:</w:t>
      </w:r>
    </w:p>
    <w:p w14:paraId="4AF8EE0F" w14:textId="77777777" w:rsidR="00140B73" w:rsidRPr="001B25C0" w:rsidRDefault="00140B73" w:rsidP="00190F6B">
      <w:pPr>
        <w:rPr>
          <w:rFonts w:cs="Times New Roman"/>
          <w:szCs w:val="24"/>
        </w:rPr>
      </w:pPr>
      <w:r w:rsidRPr="001B25C0">
        <w:rPr>
          <w:rFonts w:cs="Times New Roman"/>
          <w:szCs w:val="24"/>
        </w:rPr>
        <w:t xml:space="preserve">Легочная патология, возникшая в дебюте или при рецидиве гемобластоза, когда обнаруживаются гиперлейкоцитоз и большое число бластных клеток в периферической крови, может быть следствием поражения легких </w:t>
      </w:r>
      <w:r w:rsidRPr="001B25C0">
        <w:rPr>
          <w:rFonts w:cs="Times New Roman"/>
          <w:bCs/>
          <w:szCs w:val="24"/>
        </w:rPr>
        <w:t>опухолевыми клетками</w:t>
      </w:r>
      <w:r w:rsidRPr="001B25C0">
        <w:rPr>
          <w:rFonts w:cs="Times New Roman"/>
          <w:szCs w:val="24"/>
        </w:rPr>
        <w:t xml:space="preserve">. </w:t>
      </w:r>
    </w:p>
    <w:p w14:paraId="4AD19FFF" w14:textId="77777777" w:rsidR="00140B73" w:rsidRPr="001B25C0" w:rsidRDefault="00140B73" w:rsidP="00190F6B">
      <w:pPr>
        <w:rPr>
          <w:rFonts w:cs="Times New Roman"/>
          <w:szCs w:val="24"/>
        </w:rPr>
      </w:pPr>
      <w:r w:rsidRPr="001B25C0">
        <w:rPr>
          <w:rFonts w:cs="Times New Roman"/>
          <w:szCs w:val="24"/>
        </w:rPr>
        <w:t xml:space="preserve">При длительной иммуносупрессивной терапии препаратами, подавляющими </w:t>
      </w:r>
      <w:r w:rsidRPr="001B25C0">
        <w:rPr>
          <w:rFonts w:cs="Times New Roman"/>
          <w:szCs w:val="24"/>
          <w:lang w:val="en-US"/>
        </w:rPr>
        <w:t>T</w:t>
      </w:r>
      <w:r w:rsidRPr="001B25C0">
        <w:rPr>
          <w:rFonts w:cs="Times New Roman"/>
          <w:szCs w:val="24"/>
        </w:rPr>
        <w:t>-клеточный иммунитет (</w:t>
      </w:r>
      <w:r w:rsidRPr="001B25C0">
        <w:rPr>
          <w:rFonts w:cs="Times New Roman"/>
          <w:bCs/>
          <w:szCs w:val="24"/>
        </w:rPr>
        <w:t>циклоспорин.</w:t>
      </w:r>
      <w:r w:rsidRPr="001B25C0">
        <w:rPr>
          <w:rFonts w:cs="Times New Roman"/>
          <w:szCs w:val="24"/>
        </w:rPr>
        <w:t xml:space="preserve"> глюкокортикоиды, флударабин и т. д.), велик риск цитомегаловирусной и/или пневмоцистной пневмонии. </w:t>
      </w:r>
    </w:p>
    <w:p w14:paraId="66F3DEB7" w14:textId="77777777" w:rsidR="00140B73" w:rsidRPr="001B25C0" w:rsidRDefault="00140B73" w:rsidP="00190F6B">
      <w:pPr>
        <w:rPr>
          <w:rFonts w:cs="Times New Roman"/>
          <w:szCs w:val="24"/>
        </w:rPr>
      </w:pPr>
      <w:r w:rsidRPr="001B25C0">
        <w:rPr>
          <w:rFonts w:cs="Times New Roman"/>
          <w:szCs w:val="24"/>
        </w:rPr>
        <w:t xml:space="preserve">При поражении легких в период миелотоксического агранулоцитоза велика вероятность бактериальной и/или грибковой пневмонии. </w:t>
      </w:r>
    </w:p>
    <w:p w14:paraId="34B3ED98" w14:textId="77777777" w:rsidR="00140B73" w:rsidRPr="001B25C0" w:rsidRDefault="00140B73" w:rsidP="00190F6B">
      <w:pPr>
        <w:rPr>
          <w:rFonts w:cs="Times New Roman"/>
          <w:szCs w:val="24"/>
        </w:rPr>
      </w:pPr>
      <w:r w:rsidRPr="001B25C0">
        <w:rPr>
          <w:rFonts w:cs="Times New Roman"/>
          <w:szCs w:val="24"/>
        </w:rPr>
        <w:t>Если изменения в легких возникают или прогрессируют, несмотря на лечение антибиотиками, то следует исключить инвазию легочной ткани грибами.</w:t>
      </w:r>
    </w:p>
    <w:p w14:paraId="75AEB542" w14:textId="77777777" w:rsidR="00140B73" w:rsidRPr="001B25C0" w:rsidRDefault="00140B73" w:rsidP="00190F6B">
      <w:pPr>
        <w:rPr>
          <w:rFonts w:cs="Times New Roman"/>
          <w:szCs w:val="24"/>
        </w:rPr>
      </w:pPr>
      <w:r w:rsidRPr="001B25C0">
        <w:rPr>
          <w:rFonts w:cs="Times New Roman"/>
          <w:szCs w:val="24"/>
        </w:rPr>
        <w:t>Вариант заболевания системы крови позволяет отнести гематологического пациента с ОДН к группе риска по тем или иным факторам. Бактериальная пневмония одинаково часто встречается у пациентов с различными гематологическими заболеваниями, однако причиной ОДН она чаще всего служит у пациентов с острыми лейкозами. При хроническом лимфолейкозе пневмоцистная пневмония встречается чаще, чем при остром лейкозе, а у пациентов с лимфомами преобладает вирусная пневмония, которая у них выявляется чаще, чем поражение легких опухолевыми клетками.</w:t>
      </w:r>
    </w:p>
    <w:p w14:paraId="4A6CAB66" w14:textId="77777777" w:rsidR="00140B73" w:rsidRPr="001B25C0" w:rsidRDefault="00140B73" w:rsidP="00190F6B">
      <w:pPr>
        <w:rPr>
          <w:rFonts w:cs="Times New Roman"/>
          <w:szCs w:val="24"/>
        </w:rPr>
      </w:pPr>
      <w:r w:rsidRPr="001B25C0">
        <w:rPr>
          <w:rFonts w:cs="Times New Roman"/>
          <w:szCs w:val="24"/>
        </w:rPr>
        <w:t>Возникновение легочной патологии нередко связано с предшествующим лечением. Срок от окончания химиотерапии до развития ОДН при бактериальных пневмониях значительно меньше, чем при пневмоцистных и вирусных пневмониях.</w:t>
      </w:r>
    </w:p>
    <w:p w14:paraId="45F83CCC" w14:textId="77777777" w:rsidR="00140B73" w:rsidRPr="001B25C0" w:rsidRDefault="00140B73" w:rsidP="00190F6B">
      <w:pPr>
        <w:rPr>
          <w:rFonts w:cs="Times New Roman"/>
          <w:szCs w:val="24"/>
        </w:rPr>
      </w:pPr>
      <w:r w:rsidRPr="001B25C0">
        <w:rPr>
          <w:rFonts w:cs="Times New Roman"/>
          <w:bCs/>
          <w:szCs w:val="24"/>
        </w:rPr>
        <w:t>Наличие миелотоксического агранулоцитоза</w:t>
      </w:r>
      <w:r w:rsidRPr="001B25C0">
        <w:rPr>
          <w:rFonts w:cs="Times New Roman"/>
          <w:b/>
          <w:bCs/>
          <w:szCs w:val="24"/>
        </w:rPr>
        <w:t xml:space="preserve"> </w:t>
      </w:r>
      <w:r w:rsidRPr="001B25C0">
        <w:rPr>
          <w:rFonts w:cs="Times New Roman"/>
          <w:szCs w:val="24"/>
        </w:rPr>
        <w:t>является решающим фактором, влияющим на возникновение легочной патологии. У пациентов с агранулоцитозом бактериальные и грибковые пневмонии встречаются значительно чаще, чем вирусные и пневмоцистные пневмонии или опухолевое поражение легких.</w:t>
      </w:r>
    </w:p>
    <w:p w14:paraId="5F4148A8" w14:textId="77777777" w:rsidR="00140B73" w:rsidRPr="001B25C0" w:rsidRDefault="00140B73" w:rsidP="00190F6B">
      <w:pPr>
        <w:rPr>
          <w:rFonts w:cs="Times New Roman"/>
          <w:b/>
          <w:bCs/>
          <w:szCs w:val="24"/>
        </w:rPr>
      </w:pPr>
      <w:r w:rsidRPr="001B25C0">
        <w:rPr>
          <w:rFonts w:cs="Times New Roman"/>
          <w:b/>
          <w:bCs/>
          <w:szCs w:val="24"/>
        </w:rPr>
        <w:t>Лабораторные исследования</w:t>
      </w:r>
    </w:p>
    <w:p w14:paraId="668D3A1C" w14:textId="77777777" w:rsidR="00140B73" w:rsidRPr="001B25C0" w:rsidRDefault="00140B73" w:rsidP="004823B9">
      <w:pPr>
        <w:pStyle w:val="aff0"/>
        <w:numPr>
          <w:ilvl w:val="0"/>
          <w:numId w:val="173"/>
        </w:numPr>
        <w:rPr>
          <w:rFonts w:cs="Times New Roman"/>
          <w:szCs w:val="24"/>
        </w:rPr>
      </w:pPr>
      <w:r w:rsidRPr="001B25C0">
        <w:rPr>
          <w:rFonts w:cs="Times New Roman"/>
          <w:szCs w:val="24"/>
        </w:rPr>
        <w:t>Рутинные общетерапевтические исследования – клинический анализ крови, биохимический анализ крови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 другие параметры по показаниям), коагулограмма</w:t>
      </w:r>
      <w:r w:rsidRPr="001B25C0">
        <w:rPr>
          <w:rFonts w:cs="Times New Roman"/>
          <w:color w:val="FF0000"/>
          <w:szCs w:val="24"/>
        </w:rPr>
        <w:t xml:space="preserve"> </w:t>
      </w:r>
      <w:r w:rsidRPr="001B25C0">
        <w:rPr>
          <w:rFonts w:cs="Times New Roman"/>
          <w:szCs w:val="24"/>
        </w:rPr>
        <w:t xml:space="preserve">(АЧТВ, протромбин по Квику, тромбиновое время, фибриноген, антитромбин </w:t>
      </w:r>
      <w:r w:rsidRPr="001B25C0">
        <w:rPr>
          <w:rFonts w:cs="Times New Roman"/>
          <w:szCs w:val="24"/>
          <w:lang w:val="en-US"/>
        </w:rPr>
        <w:t>III</w:t>
      </w:r>
      <w:r w:rsidRPr="001B25C0">
        <w:rPr>
          <w:rFonts w:cs="Times New Roman"/>
          <w:szCs w:val="24"/>
        </w:rPr>
        <w:t>, другие параметры по показаниям);</w:t>
      </w:r>
    </w:p>
    <w:p w14:paraId="52FB1F49" w14:textId="77777777" w:rsidR="00140B73" w:rsidRPr="001B25C0" w:rsidRDefault="00140B73" w:rsidP="004823B9">
      <w:pPr>
        <w:pStyle w:val="aff0"/>
        <w:numPr>
          <w:ilvl w:val="0"/>
          <w:numId w:val="173"/>
        </w:numPr>
        <w:rPr>
          <w:rFonts w:cs="Times New Roman"/>
          <w:szCs w:val="24"/>
        </w:rPr>
      </w:pPr>
      <w:r w:rsidRPr="001B25C0">
        <w:rPr>
          <w:rFonts w:cs="Times New Roman"/>
          <w:szCs w:val="24"/>
        </w:rPr>
        <w:t xml:space="preserve">Исследование газов артериальной крови – обязательно при обследовании пациента с подозрением на ОДН. </w:t>
      </w:r>
    </w:p>
    <w:p w14:paraId="06EC0891" w14:textId="77777777" w:rsidR="00140B73" w:rsidRPr="001B25C0" w:rsidRDefault="00140B73" w:rsidP="00190F6B">
      <w:pPr>
        <w:rPr>
          <w:rFonts w:cs="Times New Roman"/>
          <w:b/>
          <w:bCs/>
          <w:szCs w:val="24"/>
        </w:rPr>
      </w:pPr>
      <w:r w:rsidRPr="001B25C0">
        <w:rPr>
          <w:rFonts w:cs="Times New Roman"/>
          <w:b/>
          <w:bCs/>
          <w:szCs w:val="24"/>
        </w:rPr>
        <w:t>Инструментальные исследования</w:t>
      </w:r>
    </w:p>
    <w:p w14:paraId="28115C5F" w14:textId="77777777" w:rsidR="00140B73" w:rsidRPr="001B25C0" w:rsidRDefault="00140B73" w:rsidP="004823B9">
      <w:pPr>
        <w:pStyle w:val="aff0"/>
        <w:numPr>
          <w:ilvl w:val="0"/>
          <w:numId w:val="173"/>
        </w:numPr>
        <w:rPr>
          <w:rFonts w:cs="Times New Roman"/>
          <w:szCs w:val="24"/>
        </w:rPr>
      </w:pPr>
      <w:r w:rsidRPr="001B25C0">
        <w:rPr>
          <w:rFonts w:cs="Times New Roman"/>
          <w:szCs w:val="24"/>
        </w:rPr>
        <w:t>Исследование показателей легочной вентиляции и резервов дыхания – позволяет оценить функциональную способность легких. Большое значение исследование функции внешнего дыхания имеет в диагностике облитерирующего бронхиолита, при котором на ранних стадиях выявляется уменьшение форсированного экспираторного потока, а позже — объема форсированного выдоха за 1-ю секунду и форсированной жизненной емкости легких.</w:t>
      </w:r>
    </w:p>
    <w:p w14:paraId="3D117D1B" w14:textId="77777777" w:rsidR="00140B73" w:rsidRPr="001B25C0" w:rsidRDefault="00140B73" w:rsidP="004823B9">
      <w:pPr>
        <w:pStyle w:val="aff0"/>
        <w:numPr>
          <w:ilvl w:val="0"/>
          <w:numId w:val="173"/>
        </w:numPr>
        <w:rPr>
          <w:rFonts w:cs="Times New Roman"/>
          <w:szCs w:val="24"/>
        </w:rPr>
      </w:pPr>
      <w:r w:rsidRPr="001B25C0">
        <w:rPr>
          <w:rFonts w:cs="Times New Roman"/>
          <w:szCs w:val="24"/>
        </w:rPr>
        <w:t>Радиологическое исследование легких – в первую очередь, СКТ, поскольку рентгенологическое исследование легких, выполняемое в условиях ОРИТ на портативных рентгеновских установках, малоинформативно и не имеет существенного диагностического значения у иммунокомпрометированных гематологических пациентов. Небольшая мощность излучения портативного аппарата приводит к тому, что для снимка требуется большее время экспозиции, а пациенты с ОДН не могут надолго задержать дыхание, поэтому высок риск артефактов, связанных с дыханием. Короткое фокусное расстояние может приводить к эффекту увеличения теней на снимках, в частности сердечной тени. При использовании портативной рентгеновской установки для повторных снимков обычно не удается воспроизвести условия съемки, поэтому рентгенограммы трудно сопоставлять между собой. С помощью рентгеновских снимков можно лишь исключить экстрапульмональные причины ОДН (пневмоторакс, пневмомедиастинум, гидроторакс и т. д.) и провести первичную оценку состояния легочной ткани, поскольку у пациентов с агранулоцитозом пневмония протекает без нейтрофильной инфильтрации легочной ткани, и при лейкопении в первые дни развития пневмонии не обнаруживаются рентгенологические изменения в легких. Сложности в диагностике легочного поражения возникают не только при агранулоцитозе, но и при гиперлейкоцитозе – в ряде случаев у пациентов с гемобластозами, протекающими с гиперлейкоцитозом и лейкостазами, даже при развитии ОДН на рентгенограмме легких не находят изменений. Скудные рентгенографические изменения выявляются и при грибковых, вирусных и пневмоцистных пневмониях. При сравнении рентгенологического заключения с данными аутопсии при лейкемических повреждениях легких полное совпадение диагнозов обнаружено лишь в 3% случаев, частичное — в 60%, расхождение — в 38% случаев. Поэтому основным методом диагностики легочного поражения у гематологических пациентов является СКТ легких, при которой значимо чаще, чем при рентгенографии, обнаруживаются усиление и деформация легочного рисунка, выпот в плевральной полости, отек легочной ткани, перивазальные и перибронхиальные инфильтраты, утолщение и инфильтрация плевры, буллезные изменения легких. Проводить СКТ рекомендуется всем гематологическим пациентам с поражениями легких, но в обязательном порядке она показана при несоответствии между клиническими проявлениями и рентгенологическими изменениями в легких, при подозрении на полостные образования, при сохраняющемся легочном поражении, несмотря на проводимую терапию.</w:t>
      </w:r>
    </w:p>
    <w:p w14:paraId="62F9516B" w14:textId="77777777" w:rsidR="00140B73" w:rsidRPr="001B25C0" w:rsidRDefault="00140B73" w:rsidP="004823B9">
      <w:pPr>
        <w:pStyle w:val="aff0"/>
        <w:numPr>
          <w:ilvl w:val="0"/>
          <w:numId w:val="173"/>
        </w:numPr>
        <w:rPr>
          <w:rFonts w:cs="Times New Roman"/>
          <w:szCs w:val="24"/>
        </w:rPr>
      </w:pPr>
      <w:r w:rsidRPr="001B25C0">
        <w:rPr>
          <w:rFonts w:cs="Times New Roman"/>
          <w:szCs w:val="24"/>
        </w:rPr>
        <w:t xml:space="preserve">При подозрении на ТЭЛА проводят СКТ с в/в контрастным усилением, позволяющим выявить тромб в ветвях легочной артерии. </w:t>
      </w:r>
      <w:bookmarkStart w:id="51" w:name="_Toc434240802"/>
    </w:p>
    <w:p w14:paraId="11B56332" w14:textId="77777777" w:rsidR="00140B73" w:rsidRPr="001B25C0" w:rsidRDefault="00140B73" w:rsidP="004823B9">
      <w:pPr>
        <w:pStyle w:val="aff0"/>
        <w:numPr>
          <w:ilvl w:val="0"/>
          <w:numId w:val="173"/>
        </w:numPr>
        <w:rPr>
          <w:rFonts w:cs="Times New Roman"/>
          <w:szCs w:val="24"/>
        </w:rPr>
      </w:pPr>
      <w:r w:rsidRPr="001B25C0">
        <w:rPr>
          <w:rFonts w:cs="Times New Roman"/>
          <w:szCs w:val="24"/>
        </w:rPr>
        <w:t xml:space="preserve">Ультразвуковая диагностика поражений легких и плевры </w:t>
      </w:r>
      <w:bookmarkEnd w:id="51"/>
      <w:r w:rsidRPr="001B25C0">
        <w:rPr>
          <w:rFonts w:cs="Times New Roman"/>
          <w:szCs w:val="24"/>
        </w:rPr>
        <w:t xml:space="preserve">– в последние годы в ОРИТ для выявления легочных поражений широкое применение находит ультразвуковое сканирование. Неинвазивность, быстрота выполнения, точность, доступность, мобильность, отсутствие необходимости в транспортировке больных позволяют рассматривать его как прикроватный метод диагностики. Много лет ультразвук не использовался для диагностики легочной патологии, поскольку считалось, что из-за содержащегося в них воздуха легкие не имеют акустического сопротивления. Однако при отеке легких, пневмонии, фиброзе легких содержание воздуха в легких снижается, происходит утолщение интралобулярных септ, которые находятся на поверхности висцеральной плевры, что создает акустическое сопротивление тканей легких, от них отражаются ультразвуковые волны, и на экране монитора формируется изображение. Для получения общей картины патологических изменений и визуализации глубоко расположенных объектов (например, ателектаз, долевая пневмония) применяют датчик с частотой 3—5 МГц. Для изучения поверхностных структур (плевра, мягкие ткани грудной стенки) применяют датчик с частотой 7—10 МГц. Для получения оптимального изображения объектов, находящихся в грудной полости на разной глубине, лучше иметь два разных по форме датчика с различным набором частот и, соответственно, функциональным предназначением. </w:t>
      </w:r>
      <w:bookmarkStart w:id="52" w:name="_Toc434240804"/>
    </w:p>
    <w:bookmarkEnd w:id="52"/>
    <w:p w14:paraId="76AB2929" w14:textId="77777777" w:rsidR="00140B73" w:rsidRPr="001B25C0" w:rsidRDefault="00140B73" w:rsidP="004823B9">
      <w:pPr>
        <w:pStyle w:val="aff0"/>
        <w:numPr>
          <w:ilvl w:val="0"/>
          <w:numId w:val="173"/>
        </w:numPr>
        <w:rPr>
          <w:rFonts w:cs="Times New Roman"/>
          <w:szCs w:val="24"/>
        </w:rPr>
      </w:pPr>
      <w:r w:rsidRPr="001B25C0">
        <w:rPr>
          <w:rFonts w:cs="Times New Roman"/>
          <w:szCs w:val="24"/>
        </w:rPr>
        <w:t xml:space="preserve">Микробиологическое исследование посевов со слизистой ротоглотки и прямой кишки – бактериологическое исследование мазков со слизистых оболочек ротоглотки и прямой кишки проводится на агаризованной среде Эндо для выявления грамотрицательных бактерий и на хромогенной селективной среде CHROMagarТМESBL (CHROMagar, Франция), предназначенной для прямого выделения энтеробактерий, вырабатывающих бета-лактамазы расширенного спектра действия. Между колонизацией слизистой ротоглотки бактериями и больничной пневмонией имеется взаимосвязь. Колонизация слизистой ротоглотки A. baumannii на 2 недели опережает появление этих микроорганизмов в жидкости БАЛ. P. aeruginosa выделяют со слизистой ротоглотки на 7 дней раньше, чем в жидкости БАЛ. </w:t>
      </w:r>
    </w:p>
    <w:p w14:paraId="1F570C59" w14:textId="77777777" w:rsidR="00140B73" w:rsidRPr="001B25C0" w:rsidRDefault="00140B73" w:rsidP="004823B9">
      <w:pPr>
        <w:pStyle w:val="aff0"/>
        <w:numPr>
          <w:ilvl w:val="0"/>
          <w:numId w:val="173"/>
        </w:numPr>
        <w:rPr>
          <w:rFonts w:cs="Times New Roman"/>
          <w:szCs w:val="24"/>
        </w:rPr>
      </w:pPr>
      <w:r w:rsidRPr="001B25C0">
        <w:rPr>
          <w:rFonts w:cs="Times New Roman"/>
          <w:szCs w:val="24"/>
        </w:rPr>
        <w:t>Исследование мокроты – исследование мокроты с целью верификации этиологии легочного поражения имеет низкую диагностическую ценность из-за возможной контаминации материала микрофлорой полости рта и вследствие особенностей воспалительного процесса в условиях нейтропении. Другой метод диагностики легочной инфекции — это исследование трахеального аспирата. Метод был предложен более 30 лет назад, однако вследствие частой бактериальной колонизации трахеобронхиального дерева получаемые с помощью трахеальной аспирации результаты часто не отражают истинной причины поражения легких. С помощью исследования трахеального аспирата нельзя выявить многие внутриклеточные микроорганизмы, такие как пневмоцисты, легионеллы.</w:t>
      </w:r>
    </w:p>
    <w:p w14:paraId="69816EF2" w14:textId="77777777" w:rsidR="00140B73" w:rsidRPr="001B25C0" w:rsidRDefault="00140B73" w:rsidP="004823B9">
      <w:pPr>
        <w:pStyle w:val="aff0"/>
        <w:numPr>
          <w:ilvl w:val="0"/>
          <w:numId w:val="173"/>
        </w:numPr>
        <w:rPr>
          <w:rFonts w:cs="Times New Roman"/>
          <w:szCs w:val="24"/>
        </w:rPr>
      </w:pPr>
      <w:r w:rsidRPr="001B25C0">
        <w:rPr>
          <w:rFonts w:cs="Times New Roman"/>
          <w:szCs w:val="24"/>
        </w:rPr>
        <w:t>Фибробронхоскопия с БАЛ – является следующим этапом диагностики легочной патологии. Сроки проведения исследования зависят от клинической ситуации:</w:t>
      </w:r>
    </w:p>
    <w:p w14:paraId="258A3818" w14:textId="77777777" w:rsidR="00140B73" w:rsidRPr="001B25C0" w:rsidRDefault="00140B73" w:rsidP="004823B9">
      <w:pPr>
        <w:pStyle w:val="aff0"/>
        <w:numPr>
          <w:ilvl w:val="1"/>
          <w:numId w:val="173"/>
        </w:numPr>
        <w:rPr>
          <w:rFonts w:cs="Times New Roman"/>
          <w:szCs w:val="24"/>
        </w:rPr>
      </w:pPr>
      <w:r w:rsidRPr="001B25C0">
        <w:rPr>
          <w:rFonts w:cs="Times New Roman"/>
          <w:szCs w:val="24"/>
        </w:rPr>
        <w:t>при очаговых поражениях легких, если антибиотики не назначались и легочный процесс не имеет скоротечного характера, может быть предпринята попытка лечения антибиотиками по результатам микробиологического исследования либо попытка эмпирической антибактериальной терапии в течение 2—7 дней (при прогрессировании заболевания эти сроки можно сократить);</w:t>
      </w:r>
    </w:p>
    <w:p w14:paraId="4296C610" w14:textId="77777777" w:rsidR="00140B73" w:rsidRPr="001B25C0" w:rsidRDefault="00140B73" w:rsidP="004823B9">
      <w:pPr>
        <w:pStyle w:val="aff0"/>
        <w:numPr>
          <w:ilvl w:val="1"/>
          <w:numId w:val="173"/>
        </w:numPr>
        <w:rPr>
          <w:rFonts w:cs="Times New Roman"/>
          <w:szCs w:val="24"/>
        </w:rPr>
      </w:pPr>
      <w:r w:rsidRPr="001B25C0">
        <w:rPr>
          <w:rFonts w:cs="Times New Roman"/>
          <w:szCs w:val="24"/>
        </w:rPr>
        <w:t>при ОДН БАЛ проводят сразу же, не теряя время на эмпирическую антибактериальную терапию.</w:t>
      </w:r>
    </w:p>
    <w:p w14:paraId="2D392962" w14:textId="77777777" w:rsidR="00140B73" w:rsidRPr="001B25C0" w:rsidRDefault="00140B73" w:rsidP="00190F6B">
      <w:pPr>
        <w:rPr>
          <w:rFonts w:cs="Times New Roman"/>
          <w:szCs w:val="24"/>
        </w:rPr>
      </w:pPr>
      <w:r w:rsidRPr="001B25C0">
        <w:rPr>
          <w:rFonts w:cs="Times New Roman"/>
          <w:szCs w:val="24"/>
        </w:rPr>
        <w:t>Процедура БАЛ выполняется под контролем ЭКГ-мониторинга и пульс-оксиметрии. Обязательным условием во время бронхоскопии и проведения лаважа является S</w:t>
      </w:r>
      <w:r w:rsidRPr="001B25C0">
        <w:rPr>
          <w:rFonts w:cs="Times New Roman"/>
          <w:szCs w:val="24"/>
          <w:vertAlign w:val="subscript"/>
        </w:rPr>
        <w:t>a</w:t>
      </w:r>
      <w:r w:rsidRPr="001B25C0">
        <w:rPr>
          <w:rFonts w:cs="Times New Roman"/>
          <w:szCs w:val="24"/>
        </w:rPr>
        <w:t>O</w:t>
      </w:r>
      <w:r w:rsidRPr="001B25C0">
        <w:rPr>
          <w:rFonts w:cs="Times New Roman"/>
          <w:szCs w:val="24"/>
          <w:vertAlign w:val="subscript"/>
        </w:rPr>
        <w:t>2</w:t>
      </w:r>
      <w:r w:rsidRPr="001B25C0">
        <w:rPr>
          <w:rFonts w:cs="Times New Roman"/>
          <w:szCs w:val="24"/>
        </w:rPr>
        <w:t xml:space="preserve"> не ниже 90%. Бронхоскопия выполняется в условиях оксигенотерапии (ингаляция кислорода через носовые катетеры, с помощью маски Вентури либо маски с резервуаром, в которой вырезано боковое отверстие для бронхоскопа). Если не удается обеспечить достаточную оксигенацию крови, бронхоскопия выполняется в условиях неинвазивной вентиляции легких. Для анестезии верхних дыхательных путей применяют 10% раствор лидокаина в виде аэрозоля. При трансназальном введении бронхоскопа анестезию слизистой носа проводят аппликационно, установив в носовой ход турунду, смоченную растворами лидокаина и адреналина. У больных с тромбоцитопенией (число тромбоцитов &lt; 30 </w:t>
      </w:r>
      <w:r w:rsidRPr="001B25C0">
        <w:rPr>
          <w:rFonts w:cs="Times New Roman"/>
          <w:szCs w:val="24"/>
        </w:rPr>
        <w:t> 10</w:t>
      </w:r>
      <w:r w:rsidRPr="001B25C0">
        <w:rPr>
          <w:rFonts w:cs="Times New Roman"/>
          <w:szCs w:val="24"/>
          <w:vertAlign w:val="superscript"/>
        </w:rPr>
        <w:t>9</w:t>
      </w:r>
      <w:r w:rsidRPr="001B25C0">
        <w:rPr>
          <w:rFonts w:cs="Times New Roman"/>
          <w:szCs w:val="24"/>
        </w:rPr>
        <w:t> л</w:t>
      </w:r>
      <w:r w:rsidRPr="001B25C0">
        <w:rPr>
          <w:rFonts w:cs="Times New Roman"/>
          <w:szCs w:val="24"/>
          <w:vertAlign w:val="superscript"/>
        </w:rPr>
        <w:t>–1</w:t>
      </w:r>
      <w:r w:rsidRPr="001B25C0">
        <w:rPr>
          <w:rFonts w:cs="Times New Roman"/>
          <w:szCs w:val="24"/>
        </w:rPr>
        <w:t>), выраженной коагулопатией и кровоточивостью бронхоскоп проводят трансорально, поскольку трансназальное введение может осложниться носовым кровотечением.</w:t>
      </w:r>
    </w:p>
    <w:p w14:paraId="04F558B7" w14:textId="77777777" w:rsidR="00140B73" w:rsidRPr="001B25C0" w:rsidRDefault="00140B73" w:rsidP="00190F6B">
      <w:pPr>
        <w:rPr>
          <w:rFonts w:cs="Times New Roman"/>
          <w:szCs w:val="24"/>
        </w:rPr>
      </w:pPr>
      <w:r w:rsidRPr="001B25C0">
        <w:rPr>
          <w:rFonts w:cs="Times New Roman"/>
          <w:szCs w:val="24"/>
        </w:rPr>
        <w:t>Для локальной анестезии голосовых связок используют 10% раствор лидокаина, для анестезии бифуркации трахеи и шпор бронхов — 2% раствор лидокаина. Суммарная доза лидокаина за процедуру не должна превышать 600 мг. Если состояние больного тяжелое, и у него выражена ОДН, на время проведения бронхоскопии и лаважа он может быть переведен на ИВЛ. У больных на ИВЛ процедура выполняется под общей анестезией через адаптер респиратора, снабженный клапаном для бронхоскопа.</w:t>
      </w:r>
    </w:p>
    <w:p w14:paraId="53591C3A" w14:textId="77777777" w:rsidR="00140B73" w:rsidRPr="001B25C0" w:rsidRDefault="00140B73" w:rsidP="00190F6B">
      <w:pPr>
        <w:rPr>
          <w:rFonts w:cs="Times New Roman"/>
          <w:szCs w:val="24"/>
        </w:rPr>
      </w:pPr>
      <w:r w:rsidRPr="001B25C0">
        <w:rPr>
          <w:rFonts w:cs="Times New Roman"/>
          <w:szCs w:val="24"/>
        </w:rPr>
        <w:t>При проведении бронхоскопа избегают отсасывания во избежание контаминации канала бронхоскопа. После осмотра трахеобронхиального дерева выполняют бронхоальвеолярный лаваж. Место проведения лаважа определяют по данным рентгенографии и КТ: либо в области наибольшего поражения, либо, при диффузном поражении легких, — в средней доле правого легкого или в язычковом сегменте левого легкого.</w:t>
      </w:r>
    </w:p>
    <w:p w14:paraId="1C9CBC4F" w14:textId="77777777" w:rsidR="00140B73" w:rsidRPr="001B25C0" w:rsidRDefault="00140B73" w:rsidP="00190F6B">
      <w:pPr>
        <w:rPr>
          <w:rFonts w:cs="Times New Roman"/>
          <w:szCs w:val="24"/>
        </w:rPr>
      </w:pPr>
      <w:r w:rsidRPr="001B25C0">
        <w:rPr>
          <w:rFonts w:cs="Times New Roman"/>
          <w:szCs w:val="24"/>
        </w:rPr>
        <w:t>К бронхоскопу через трехходовой краник присоединяется стерильный пластикатный мешок (как правило, мешки, используемые для забора крови, но без консерванта гемаконы). Лаваж выполняется путем введения подогретого до 37</w:t>
      </w:r>
      <w:r w:rsidRPr="001B25C0">
        <w:rPr>
          <w:rFonts w:cs="Times New Roman"/>
          <w:szCs w:val="24"/>
          <w:vertAlign w:val="superscript"/>
        </w:rPr>
        <w:t>о</w:t>
      </w:r>
      <w:r w:rsidRPr="001B25C0">
        <w:rPr>
          <w:rFonts w:cs="Times New Roman"/>
          <w:szCs w:val="24"/>
        </w:rPr>
        <w:t xml:space="preserve"> </w:t>
      </w:r>
      <w:r w:rsidRPr="001B25C0">
        <w:rPr>
          <w:rFonts w:cs="Times New Roman"/>
          <w:szCs w:val="24"/>
          <w:lang w:val="en-US"/>
        </w:rPr>
        <w:t>C</w:t>
      </w:r>
      <w:r w:rsidRPr="001B25C0">
        <w:rPr>
          <w:rFonts w:cs="Times New Roman"/>
          <w:szCs w:val="24"/>
        </w:rPr>
        <w:t xml:space="preserve"> физиологического раствора одноразовыми шприцами — 8 порций по 20 мл. Отсасывание должно быть мягким (под давлением меньше 50—80 мм рт. ст.), чтобы избежать коллапса альвеол и нарушения отсасывания жидкости. Первую порцию лаважной жидкости отделяют от остальных, поскольку она представляет собой преимущественно бронхиальный смыв и не отражает состав альвеолярной клеточной популяции. Остальную жидкость собирают в мешок. При процедуре возвращается 40—60% объема введенной жидкости. После окончания процедуры лаважная жидкость перемешивается и направляется на исследование.</w:t>
      </w:r>
    </w:p>
    <w:p w14:paraId="43F0D101" w14:textId="77777777" w:rsidR="00140B73" w:rsidRPr="001B25C0" w:rsidRDefault="00140B73" w:rsidP="00190F6B">
      <w:pPr>
        <w:rPr>
          <w:rFonts w:cs="Times New Roman"/>
          <w:szCs w:val="24"/>
        </w:rPr>
      </w:pPr>
      <w:r w:rsidRPr="001B25C0">
        <w:rPr>
          <w:rFonts w:cs="Times New Roman"/>
          <w:szCs w:val="24"/>
        </w:rPr>
        <w:t>Хотя фибробронхоскопия и лаваж считаются безопасными процедурами, их проведение у больных с геморрагическим синдромом и артериальной гипоксемией требует специальной подготовки. При глубокой тромбоцитопении (число тромбоцитов &lt; 30 </w:t>
      </w:r>
      <w:r w:rsidRPr="001B25C0">
        <w:rPr>
          <w:rFonts w:cs="Times New Roman"/>
          <w:szCs w:val="24"/>
        </w:rPr>
        <w:t>10</w:t>
      </w:r>
      <w:r w:rsidRPr="001B25C0">
        <w:rPr>
          <w:rFonts w:cs="Times New Roman"/>
          <w:szCs w:val="24"/>
          <w:vertAlign w:val="superscript"/>
        </w:rPr>
        <w:t>9</w:t>
      </w:r>
      <w:r w:rsidRPr="001B25C0">
        <w:rPr>
          <w:rFonts w:cs="Times New Roman"/>
          <w:szCs w:val="24"/>
        </w:rPr>
        <w:t> л</w:t>
      </w:r>
      <w:r w:rsidRPr="001B25C0">
        <w:rPr>
          <w:rFonts w:cs="Times New Roman"/>
          <w:szCs w:val="24"/>
          <w:vertAlign w:val="superscript"/>
        </w:rPr>
        <w:t>–1</w:t>
      </w:r>
      <w:r w:rsidRPr="001B25C0">
        <w:rPr>
          <w:rFonts w:cs="Times New Roman"/>
          <w:szCs w:val="24"/>
        </w:rPr>
        <w:t>) перед процедурой производится переливание концентрата тромбоцитов (400—500 </w:t>
      </w:r>
      <w:r w:rsidRPr="001B25C0">
        <w:rPr>
          <w:rFonts w:cs="Times New Roman"/>
          <w:szCs w:val="24"/>
        </w:rPr>
        <w:t> 10</w:t>
      </w:r>
      <w:r w:rsidRPr="001B25C0">
        <w:rPr>
          <w:rFonts w:cs="Times New Roman"/>
          <w:szCs w:val="24"/>
          <w:vertAlign w:val="superscript"/>
        </w:rPr>
        <w:t xml:space="preserve">9 </w:t>
      </w:r>
      <w:r w:rsidRPr="001B25C0">
        <w:rPr>
          <w:rFonts w:cs="Times New Roman"/>
          <w:szCs w:val="24"/>
        </w:rPr>
        <w:t xml:space="preserve">клеток) </w:t>
      </w:r>
      <w:r w:rsidRPr="001B25C0">
        <w:rPr>
          <w:rFonts w:cs="Times New Roman"/>
          <w:szCs w:val="24"/>
          <w:lang w:val="en-US"/>
        </w:rPr>
        <w:t>c</w:t>
      </w:r>
      <w:r w:rsidRPr="001B25C0">
        <w:rPr>
          <w:rFonts w:cs="Times New Roman"/>
          <w:szCs w:val="24"/>
        </w:rPr>
        <w:t xml:space="preserve"> целью повышения числа тромбоцитов до 40—50 </w:t>
      </w:r>
      <w:r w:rsidRPr="001B25C0">
        <w:rPr>
          <w:rFonts w:cs="Times New Roman"/>
          <w:szCs w:val="24"/>
        </w:rPr>
        <w:t> 10</w:t>
      </w:r>
      <w:r w:rsidRPr="001B25C0">
        <w:rPr>
          <w:rFonts w:cs="Times New Roman"/>
          <w:szCs w:val="24"/>
          <w:vertAlign w:val="superscript"/>
        </w:rPr>
        <w:t>9</w:t>
      </w:r>
      <w:r w:rsidRPr="001B25C0">
        <w:rPr>
          <w:rFonts w:cs="Times New Roman"/>
          <w:szCs w:val="24"/>
        </w:rPr>
        <w:t> л</w:t>
      </w:r>
      <w:r w:rsidRPr="001B25C0">
        <w:rPr>
          <w:rFonts w:cs="Times New Roman"/>
          <w:szCs w:val="24"/>
          <w:vertAlign w:val="superscript"/>
        </w:rPr>
        <w:t>–1</w:t>
      </w:r>
      <w:r w:rsidRPr="001B25C0">
        <w:rPr>
          <w:rFonts w:cs="Times New Roman"/>
          <w:szCs w:val="24"/>
        </w:rPr>
        <w:t xml:space="preserve"> или нормализации времени кровотечения. Если геморрагический синдром обусловлен нарушениями коагуляционного гемостаза, то подготовка к бронхоскопии осуществляется переливанием свежезамороженной плазмы (500—1000 мл), криопреципитата и факторов свертывания до достижения нормального АЧТВ и повышения уровней факторов свертывания.</w:t>
      </w:r>
    </w:p>
    <w:p w14:paraId="088EF6F2" w14:textId="77777777" w:rsidR="00140B73" w:rsidRPr="001B25C0" w:rsidRDefault="00140B73" w:rsidP="00190F6B">
      <w:pPr>
        <w:rPr>
          <w:rFonts w:cs="Times New Roman"/>
          <w:szCs w:val="24"/>
        </w:rPr>
      </w:pPr>
      <w:r w:rsidRPr="001B25C0">
        <w:rPr>
          <w:rFonts w:cs="Times New Roman"/>
          <w:szCs w:val="24"/>
        </w:rPr>
        <w:t>Цитологическое исследование лаважа может помочь в диагностике опухолевых поражений легких у пациентов с гематологическими заболеваниями, но в основном помогает выявить возбудителя легочной инфекции, в том числе, цитомегаловирусной и пневмоцистной природы (возбудители этих инфекций в ряде случаев могут быть выявлены при окраске мазка БАЛ по Романовскому—Гимзе).</w:t>
      </w:r>
    </w:p>
    <w:p w14:paraId="6FA464BF" w14:textId="77777777" w:rsidR="00140B73" w:rsidRPr="001B25C0" w:rsidRDefault="00140B73" w:rsidP="00190F6B">
      <w:pPr>
        <w:pStyle w:val="5"/>
        <w:spacing w:before="0" w:after="0" w:line="360" w:lineRule="auto"/>
        <w:ind w:firstLine="709"/>
        <w:rPr>
          <w:b w:val="0"/>
          <w:color w:val="000000" w:themeColor="text1"/>
          <w:sz w:val="24"/>
          <w:szCs w:val="24"/>
          <w:lang w:val="ru-RU"/>
        </w:rPr>
      </w:pPr>
      <w:r w:rsidRPr="001B25C0">
        <w:rPr>
          <w:color w:val="000000" w:themeColor="text1"/>
          <w:sz w:val="24"/>
          <w:szCs w:val="24"/>
          <w:lang w:val="ru-RU"/>
        </w:rPr>
        <w:t>Бактериоскопия</w:t>
      </w:r>
    </w:p>
    <w:p w14:paraId="10B9F47E" w14:textId="77777777" w:rsidR="00140B73" w:rsidRPr="001B25C0" w:rsidRDefault="00140B73" w:rsidP="00190F6B">
      <w:pPr>
        <w:rPr>
          <w:rFonts w:cs="Times New Roman"/>
          <w:szCs w:val="24"/>
        </w:rPr>
      </w:pPr>
      <w:r w:rsidRPr="001B25C0">
        <w:rPr>
          <w:rFonts w:cs="Times New Roman"/>
          <w:szCs w:val="24"/>
        </w:rPr>
        <w:t>При микроскопии нативного материала для выявления бактерий и грибов проводят окрашивание по Граму и Романовскому—Гимзе, для выявления грибов — окрашивание калькофлуором белым. Для выявления кислотоустойчивых микроорганизмов (микобактерий туберкулеза, нокардий) просматривают препараты, окрашенные по Цилю—Нильсену. Данные микроскопии должны быть получены в первые же сутки после выполнения лаважа.</w:t>
      </w:r>
    </w:p>
    <w:p w14:paraId="48E5380D" w14:textId="77777777" w:rsidR="00140B73" w:rsidRPr="001B25C0" w:rsidRDefault="00140B73" w:rsidP="00190F6B">
      <w:pPr>
        <w:pStyle w:val="5"/>
        <w:spacing w:before="0" w:after="0" w:line="360" w:lineRule="auto"/>
        <w:ind w:firstLine="709"/>
        <w:rPr>
          <w:b w:val="0"/>
          <w:color w:val="000000" w:themeColor="text1"/>
          <w:sz w:val="24"/>
          <w:szCs w:val="24"/>
          <w:lang w:val="ru-RU"/>
        </w:rPr>
      </w:pPr>
      <w:r w:rsidRPr="001B25C0">
        <w:rPr>
          <w:color w:val="000000" w:themeColor="text1"/>
          <w:sz w:val="24"/>
          <w:szCs w:val="24"/>
          <w:lang w:val="ru-RU"/>
        </w:rPr>
        <w:t>Посев на количественную культуру</w:t>
      </w:r>
    </w:p>
    <w:p w14:paraId="1CA41FFE" w14:textId="77777777" w:rsidR="00140B73" w:rsidRPr="001B25C0" w:rsidRDefault="00140B73" w:rsidP="00190F6B">
      <w:pPr>
        <w:rPr>
          <w:rFonts w:cs="Times New Roman"/>
          <w:szCs w:val="24"/>
        </w:rPr>
      </w:pPr>
      <w:r w:rsidRPr="001B25C0">
        <w:rPr>
          <w:rFonts w:cs="Times New Roman"/>
          <w:szCs w:val="24"/>
        </w:rPr>
        <w:t>При микробиологическом исследовании с целью отличить колонизацию от инвазии микроорганизмами проводится количественный анализ лаважной жидкости. Клинически значимая инфекция возникает при наличии 10</w:t>
      </w:r>
      <w:r w:rsidRPr="001B25C0">
        <w:rPr>
          <w:rFonts w:cs="Times New Roman"/>
          <w:szCs w:val="24"/>
          <w:vertAlign w:val="superscript"/>
        </w:rPr>
        <w:t>4</w:t>
      </w:r>
      <w:r w:rsidRPr="001B25C0">
        <w:rPr>
          <w:rFonts w:cs="Times New Roman"/>
          <w:szCs w:val="24"/>
        </w:rPr>
        <w:t xml:space="preserve"> КОЕ на 1 г ткани легкого или при наличии более 10</w:t>
      </w:r>
      <w:r w:rsidRPr="001B25C0">
        <w:rPr>
          <w:rFonts w:cs="Times New Roman"/>
          <w:szCs w:val="24"/>
          <w:vertAlign w:val="superscript"/>
        </w:rPr>
        <w:t>5</w:t>
      </w:r>
      <w:r w:rsidRPr="001B25C0">
        <w:rPr>
          <w:rFonts w:cs="Times New Roman"/>
          <w:szCs w:val="24"/>
        </w:rPr>
        <w:t xml:space="preserve"> бактерий в 1 мл экссудата. Поскольку при лаваже происходит разведение секрета приблизительно в 100 раз, то рост 10</w:t>
      </w:r>
      <w:r w:rsidRPr="001B25C0">
        <w:rPr>
          <w:rFonts w:cs="Times New Roman"/>
          <w:szCs w:val="24"/>
          <w:vertAlign w:val="superscript"/>
        </w:rPr>
        <w:t>3</w:t>
      </w:r>
      <w:r w:rsidRPr="001B25C0">
        <w:rPr>
          <w:rFonts w:cs="Times New Roman"/>
          <w:szCs w:val="24"/>
        </w:rPr>
        <w:t>—10</w:t>
      </w:r>
      <w:r w:rsidRPr="001B25C0">
        <w:rPr>
          <w:rFonts w:cs="Times New Roman"/>
          <w:szCs w:val="24"/>
          <w:vertAlign w:val="superscript"/>
        </w:rPr>
        <w:t>4</w:t>
      </w:r>
      <w:r w:rsidRPr="001B25C0">
        <w:rPr>
          <w:rFonts w:cs="Times New Roman"/>
          <w:szCs w:val="24"/>
        </w:rPr>
        <w:t> КОЕ/мл соответствует присутствию 10</w:t>
      </w:r>
      <w:r w:rsidRPr="001B25C0">
        <w:rPr>
          <w:rFonts w:cs="Times New Roman"/>
          <w:szCs w:val="24"/>
          <w:vertAlign w:val="superscript"/>
        </w:rPr>
        <w:t>5</w:t>
      </w:r>
      <w:r w:rsidRPr="001B25C0">
        <w:rPr>
          <w:rFonts w:cs="Times New Roman"/>
          <w:szCs w:val="24"/>
        </w:rPr>
        <w:t>—10</w:t>
      </w:r>
      <w:r w:rsidRPr="001B25C0">
        <w:rPr>
          <w:rFonts w:cs="Times New Roman"/>
          <w:szCs w:val="24"/>
          <w:vertAlign w:val="superscript"/>
        </w:rPr>
        <w:t>6</w:t>
      </w:r>
      <w:r w:rsidRPr="001B25C0">
        <w:rPr>
          <w:rFonts w:cs="Times New Roman"/>
          <w:szCs w:val="24"/>
        </w:rPr>
        <w:t xml:space="preserve"> бактерий в легочном секрете. Именно эта величина принята за диагностически значимую для БАЛ. Однако у иммунокомпрометированных больных, большинство из которых к моменту выполнения БАЛ уже получают массивную антибактериальную терапию, даже 10</w:t>
      </w:r>
      <w:r w:rsidRPr="001B25C0">
        <w:rPr>
          <w:rFonts w:cs="Times New Roman"/>
          <w:szCs w:val="24"/>
          <w:vertAlign w:val="superscript"/>
        </w:rPr>
        <w:t>3</w:t>
      </w:r>
      <w:r w:rsidRPr="001B25C0">
        <w:rPr>
          <w:rFonts w:cs="Times New Roman"/>
          <w:szCs w:val="24"/>
        </w:rPr>
        <w:t> КОЕ/мл свидетельствует об этиологической роли микроорганизмов в поражении легких.</w:t>
      </w:r>
    </w:p>
    <w:p w14:paraId="5F6C21DF" w14:textId="77777777" w:rsidR="00140B73" w:rsidRPr="001B25C0" w:rsidRDefault="00140B73" w:rsidP="00190F6B">
      <w:pPr>
        <w:rPr>
          <w:rFonts w:cs="Times New Roman"/>
          <w:szCs w:val="24"/>
        </w:rPr>
      </w:pPr>
      <w:r w:rsidRPr="001B25C0">
        <w:rPr>
          <w:rFonts w:cs="Times New Roman"/>
          <w:szCs w:val="24"/>
        </w:rPr>
        <w:t xml:space="preserve">Для выявления легионеллеза исследуются образец лаважной жидкости и мочи пациента – в моче иммунохроматографическим методом выявляется растворимый липополисахаридный антиген </w:t>
      </w:r>
      <w:r w:rsidRPr="001B25C0">
        <w:rPr>
          <w:rFonts w:cs="Times New Roman"/>
          <w:szCs w:val="24"/>
          <w:lang w:val="en-US"/>
        </w:rPr>
        <w:t>Legionella</w:t>
      </w:r>
      <w:r w:rsidRPr="001B25C0">
        <w:rPr>
          <w:rFonts w:cs="Times New Roman"/>
          <w:szCs w:val="24"/>
        </w:rPr>
        <w:t xml:space="preserve"> </w:t>
      </w:r>
      <w:r w:rsidRPr="001B25C0">
        <w:rPr>
          <w:rFonts w:cs="Times New Roman"/>
          <w:szCs w:val="24"/>
          <w:lang w:val="en-US"/>
        </w:rPr>
        <w:t>pneumophila</w:t>
      </w:r>
      <w:r w:rsidRPr="001B25C0">
        <w:rPr>
          <w:rFonts w:cs="Times New Roman"/>
          <w:szCs w:val="24"/>
        </w:rPr>
        <w:t xml:space="preserve"> серогруппы 1.</w:t>
      </w:r>
    </w:p>
    <w:p w14:paraId="525C569B" w14:textId="77777777" w:rsidR="00140B73" w:rsidRPr="001B25C0" w:rsidRDefault="00140B73" w:rsidP="00190F6B">
      <w:pPr>
        <w:pStyle w:val="5"/>
        <w:spacing w:before="0" w:after="0" w:line="360" w:lineRule="auto"/>
        <w:ind w:firstLine="709"/>
        <w:rPr>
          <w:b w:val="0"/>
          <w:sz w:val="24"/>
          <w:szCs w:val="24"/>
          <w:lang w:val="ru-RU"/>
        </w:rPr>
      </w:pPr>
      <w:r w:rsidRPr="001B25C0">
        <w:rPr>
          <w:color w:val="000000" w:themeColor="text1"/>
          <w:sz w:val="24"/>
          <w:szCs w:val="24"/>
          <w:lang w:val="ru-RU"/>
        </w:rPr>
        <w:t>Исследование на пневмоцистную инфекцию</w:t>
      </w:r>
    </w:p>
    <w:p w14:paraId="3B73560B" w14:textId="77777777" w:rsidR="00140B73" w:rsidRPr="001B25C0" w:rsidRDefault="00140B73" w:rsidP="00190F6B">
      <w:pPr>
        <w:rPr>
          <w:rFonts w:cs="Times New Roman"/>
          <w:szCs w:val="24"/>
        </w:rPr>
      </w:pPr>
      <w:r w:rsidRPr="001B25C0">
        <w:rPr>
          <w:rFonts w:cs="Times New Roman"/>
          <w:szCs w:val="24"/>
        </w:rPr>
        <w:t xml:space="preserve">Наиболее доступным методом является выявление пневмоцист в мазках, окрашенных по Романовскому—Гимзе. Эта окраска позволяет выявить пневмоцисты на всех стадиях их жизненного цикла: на стадии цист, прецист, трофозоитов, — а также окрашивает экссудативный материал в виде «ячеистой пены». Недостатком метода является интенсивная окраска не только микроорганизмов, но и всего мазка, на фоне которого можно не заметить </w:t>
      </w:r>
      <w:r w:rsidRPr="001B25C0">
        <w:rPr>
          <w:rFonts w:cs="Times New Roman"/>
          <w:i/>
          <w:szCs w:val="24"/>
        </w:rPr>
        <w:t>Pneumocystis carinii</w:t>
      </w:r>
      <w:r w:rsidRPr="001B25C0">
        <w:rPr>
          <w:rFonts w:cs="Times New Roman"/>
          <w:szCs w:val="24"/>
        </w:rPr>
        <w:t xml:space="preserve">. Для выявления </w:t>
      </w:r>
      <w:r w:rsidRPr="001B25C0">
        <w:rPr>
          <w:rFonts w:cs="Times New Roman"/>
          <w:i/>
          <w:szCs w:val="24"/>
        </w:rPr>
        <w:t>P. carinii</w:t>
      </w:r>
      <w:r w:rsidRPr="001B25C0">
        <w:rPr>
          <w:rFonts w:cs="Times New Roman"/>
          <w:szCs w:val="24"/>
        </w:rPr>
        <w:t xml:space="preserve"> используется также импрегнация метенамин-серебряным нитратом по Гомори или серебром по Грокотту. Оба метода не выявляют трофозоиты и требуют для своей постановки длительного времени. В настоящее время появились наборы для модифицированной быстрой окраски серебром. Однако все эти виды окраски низкоспецифичны и могут не выявить пневмоцисты при небольшом количестве микроорганизмов в материале. Иммунофлюоресцентная окраска более чувствительна, чем окраска серебром или по Романовскому—Гимзе, что важно при малой контаминации материала пневмоцистами. Иммунофлюоресцентные методы основаны на использовании мышиных антител к пневмоцистам. Антитела могут быть специфично направлены либо только против цист, либо против трофозоитов, цист и спорозоитов и т. д. Антитела могут быть моно- и поликлональными. В последние годы показано, что характерная для пневмоцист последовательность ДНК может быть выявлена в мокроте, лаважной жидкости и легочной ткани с помощью ПЦР.</w:t>
      </w:r>
    </w:p>
    <w:p w14:paraId="52B8C6C0" w14:textId="77777777" w:rsidR="00140B73" w:rsidRPr="001B25C0" w:rsidRDefault="00140B73" w:rsidP="00190F6B">
      <w:pPr>
        <w:pStyle w:val="5"/>
        <w:spacing w:before="0" w:after="0" w:line="360" w:lineRule="auto"/>
        <w:ind w:firstLine="709"/>
        <w:rPr>
          <w:b w:val="0"/>
          <w:color w:val="000000" w:themeColor="text1"/>
          <w:sz w:val="24"/>
          <w:szCs w:val="24"/>
          <w:lang w:val="ru-RU"/>
        </w:rPr>
      </w:pPr>
      <w:r w:rsidRPr="001B25C0">
        <w:rPr>
          <w:color w:val="000000" w:themeColor="text1"/>
          <w:sz w:val="24"/>
          <w:szCs w:val="24"/>
          <w:lang w:val="ru-RU"/>
        </w:rPr>
        <w:t>Исследование лаважной жидкости на наличие ЦМВ</w:t>
      </w:r>
    </w:p>
    <w:p w14:paraId="15AD9D07" w14:textId="77777777" w:rsidR="00140B73" w:rsidRPr="001B25C0" w:rsidRDefault="00140B73" w:rsidP="00190F6B">
      <w:pPr>
        <w:rPr>
          <w:rFonts w:cs="Times New Roman"/>
          <w:szCs w:val="24"/>
        </w:rPr>
      </w:pPr>
      <w:r w:rsidRPr="001B25C0">
        <w:rPr>
          <w:rFonts w:cs="Times New Roman"/>
          <w:szCs w:val="24"/>
        </w:rPr>
        <w:t xml:space="preserve">Высокочувствительным методом выявления ЦМВ является ПЦР, позволяющая обнаружить очень малые количества ДНК вируса. Интерпретация результатов исследования на цитомегаловирусную инфекцию представляет большие сложности, поскольку выявление ЦМВ в лаважной жидкости не всегда бывает признаком инфекции, а может быть проявлением носительства вируса. Диагноз цитомегаловирусной пневмонии становится вероятным при обнаружении наряду с ДНК вируса в лаважной жидкости повышенного уровня антител к ЦМВ </w:t>
      </w:r>
      <w:r w:rsidRPr="001B25C0">
        <w:rPr>
          <w:rFonts w:cs="Times New Roman"/>
          <w:bCs/>
          <w:szCs w:val="24"/>
        </w:rPr>
        <w:t>в сыворотке (</w:t>
      </w:r>
      <w:r w:rsidRPr="001B25C0">
        <w:rPr>
          <w:rFonts w:cs="Times New Roman"/>
          <w:szCs w:val="24"/>
        </w:rPr>
        <w:t xml:space="preserve">в частности IgM), антигена вируса в лейкоцитах крови, а также при положительном результате теста в культуре диплоидных фибробластов человека, свидетельствующем о репликации вируса. Однако в условиях глубокой иммуносупрессии </w:t>
      </w:r>
      <w:r w:rsidRPr="001B25C0">
        <w:rPr>
          <w:rFonts w:cs="Times New Roman"/>
          <w:bCs/>
          <w:szCs w:val="24"/>
        </w:rPr>
        <w:t>серологический</w:t>
      </w:r>
      <w:r w:rsidRPr="001B25C0">
        <w:rPr>
          <w:rFonts w:cs="Times New Roman"/>
          <w:szCs w:val="24"/>
        </w:rPr>
        <w:t xml:space="preserve"> ответ на инфекцию может отсутствовать, цитомегаловирусная пневмония не обязательно сопровождается виремией, а для проведения теста в культуре фибробластов необходим слишком длительный срок (не менее 3 нед).</w:t>
      </w:r>
    </w:p>
    <w:p w14:paraId="406DD0E3" w14:textId="77777777" w:rsidR="00140B73" w:rsidRPr="001B25C0" w:rsidRDefault="00140B73" w:rsidP="00190F6B">
      <w:pPr>
        <w:rPr>
          <w:rFonts w:cs="Times New Roman"/>
          <w:szCs w:val="24"/>
        </w:rPr>
      </w:pPr>
      <w:r w:rsidRPr="001B25C0">
        <w:rPr>
          <w:rFonts w:cs="Times New Roman"/>
          <w:szCs w:val="24"/>
        </w:rPr>
        <w:t>В связи с этим, и со скоротечным течением поражения легких при ЦМВ-инфекции у гематологических пациентов обнаружение ЦМВ в лаважной жидкости должно рассматриваться как проявление цитомегаловирусной пневмонии и служить показанием для начала противовирусной терапии. У больных с поражением легких без ОДН (за исключением пациентов после трансплантации костного мозга, которые также относятся к группе высокого риска) может быть предпринята попытка лечения других причин легочной патологии и лишь при неэффективности последней назначают противовирусную терапию. Исследование жидкости БАЛ является важным этапом диагностики поражения легких, однако несмотря на весь комплекс исследований, в 38% случаев выявить этиологию поражения легких не удается, и в этих случаях иногда приходится прибегать к биопсии легкого.</w:t>
      </w:r>
    </w:p>
    <w:p w14:paraId="4FF368E9" w14:textId="77777777" w:rsidR="00140B73" w:rsidRPr="001B25C0" w:rsidRDefault="00140B73" w:rsidP="00190F6B">
      <w:pPr>
        <w:rPr>
          <w:rFonts w:cs="Times New Roman"/>
          <w:b/>
          <w:bCs/>
          <w:szCs w:val="24"/>
        </w:rPr>
      </w:pPr>
      <w:r w:rsidRPr="001B25C0">
        <w:rPr>
          <w:rFonts w:cs="Times New Roman"/>
          <w:b/>
          <w:bCs/>
          <w:szCs w:val="24"/>
        </w:rPr>
        <w:t>Биопсия легкого</w:t>
      </w:r>
    </w:p>
    <w:p w14:paraId="480C8152" w14:textId="77777777" w:rsidR="00140B73" w:rsidRPr="001B25C0" w:rsidRDefault="00140B73" w:rsidP="00190F6B">
      <w:pPr>
        <w:rPr>
          <w:rFonts w:cs="Times New Roman"/>
          <w:szCs w:val="24"/>
        </w:rPr>
      </w:pPr>
      <w:r w:rsidRPr="001B25C0">
        <w:rPr>
          <w:rFonts w:cs="Times New Roman"/>
          <w:szCs w:val="24"/>
        </w:rPr>
        <w:t>Если проведенное исследование не выявило причины поражения легких, диагноз может быть поставлен с помощью биопсии легкого. Результаты, полученные при биопсии, можно разделить на специфические, по которым устанавливается причина поражения легких, и неспецифические — изменения, отражающие различные стадии острого повреждения легких, по которым нельзя установить</w:t>
      </w:r>
      <w:r w:rsidRPr="001B25C0">
        <w:rPr>
          <w:rFonts w:cs="Times New Roman"/>
          <w:bCs/>
          <w:szCs w:val="24"/>
        </w:rPr>
        <w:t xml:space="preserve"> его</w:t>
      </w:r>
      <w:r w:rsidRPr="001B25C0">
        <w:rPr>
          <w:rFonts w:cs="Times New Roman"/>
          <w:b/>
          <w:bCs/>
          <w:szCs w:val="24"/>
        </w:rPr>
        <w:t xml:space="preserve"> </w:t>
      </w:r>
      <w:r w:rsidRPr="001B25C0">
        <w:rPr>
          <w:rFonts w:cs="Times New Roman"/>
          <w:szCs w:val="24"/>
        </w:rPr>
        <w:t>этиологию: воспалительные изменения, фиброз, гиалиноз, хроническая пневмония и т. д.</w:t>
      </w:r>
    </w:p>
    <w:p w14:paraId="22C9F5FE" w14:textId="77777777" w:rsidR="00140B73" w:rsidRPr="001B25C0" w:rsidRDefault="00140B73" w:rsidP="00190F6B">
      <w:pPr>
        <w:rPr>
          <w:rFonts w:cs="Times New Roman"/>
          <w:szCs w:val="24"/>
        </w:rPr>
      </w:pPr>
      <w:r w:rsidRPr="001B25C0">
        <w:rPr>
          <w:rFonts w:cs="Times New Roman"/>
          <w:szCs w:val="24"/>
        </w:rPr>
        <w:t>Может быть выполнена трансбронхиальная, торакоскопическая либо открытая биопсия легкого.</w:t>
      </w:r>
      <w:r w:rsidRPr="001B25C0">
        <w:rPr>
          <w:rFonts w:cs="Times New Roman"/>
          <w:b/>
          <w:bCs/>
          <w:szCs w:val="24"/>
        </w:rPr>
        <w:t xml:space="preserve"> </w:t>
      </w:r>
      <w:r w:rsidRPr="001B25C0">
        <w:rPr>
          <w:rFonts w:cs="Times New Roman"/>
          <w:szCs w:val="24"/>
        </w:rPr>
        <w:t>Трансбронхиальная биопсия — наименее инвазивный метод получения легочной ткани. Однако число больных в гематологической клинике, которым может быть выполнена трансбронхиальная биопсия, невелико из-за высокой частоты осложнений, возникающих при выполнении биопсии, наиболее серьезными из которых являются пневмоторакс и кровотечение. Трансбронхиальная биопсия противопоказана больным с тромбоцитопенией, ДВС-синдромом, легочной гипертензией, уремией, глубокой анемией и больным, находящимся на ИВЛ. Точность диагностики при трансбронхиальной биопсии составляет лишь 26%. Поэтому трансбронхиальная биопсия проводится лишь у ограниченного круга больных, и ее отрицательный результат не позволяет полностью исключить причину поражения легких.</w:t>
      </w:r>
    </w:p>
    <w:p w14:paraId="38EEC486" w14:textId="77777777" w:rsidR="00140B73" w:rsidRPr="001B25C0" w:rsidRDefault="00140B73" w:rsidP="00190F6B">
      <w:pPr>
        <w:rPr>
          <w:rFonts w:cs="Times New Roman"/>
          <w:szCs w:val="24"/>
        </w:rPr>
      </w:pPr>
      <w:r w:rsidRPr="001B25C0">
        <w:rPr>
          <w:rFonts w:cs="Times New Roman"/>
          <w:szCs w:val="24"/>
        </w:rPr>
        <w:t>Открытую биопсию легкого называют золотым стандартом диагностики легочной патологии. В последние годы в качестве альтернативы открытой биопсии применяется торакоскопическая биопсия легкого. Эта процедура значительно менее травматична, чем открытая биопсия, и в то же время позволяет получить ткань легкого под визуальным контролем. Торакоскопическую биопсию невозможно выполнить при массивном спаечном процессе в плевральной полости, ее проведению мешает также выраженная эмфизема. Для выполнения торакоскопической биопсии биоптируемые участки должны быть доступны.</w:t>
      </w:r>
    </w:p>
    <w:p w14:paraId="3AF62BCF" w14:textId="77777777" w:rsidR="00140B73" w:rsidRPr="001B25C0" w:rsidRDefault="00140B73" w:rsidP="00190F6B">
      <w:pPr>
        <w:rPr>
          <w:rFonts w:cs="Times New Roman"/>
          <w:szCs w:val="24"/>
        </w:rPr>
      </w:pPr>
      <w:r w:rsidRPr="001B25C0">
        <w:rPr>
          <w:rFonts w:cs="Times New Roman"/>
          <w:szCs w:val="24"/>
        </w:rPr>
        <w:t>Биопсия легкого позволяет получить дополнительную информацию об этиологии поражения легких в 73% случаев. Среди видов патологии, дополнительно выявляемых при биопсии легкого, — вирусные, пневмоцистные, грибковые пневмонии, интерстициальный легочный фиброз, опухоли.</w:t>
      </w:r>
    </w:p>
    <w:p w14:paraId="10FB89F4" w14:textId="77777777" w:rsidR="00140B73" w:rsidRPr="001B25C0" w:rsidRDefault="00140B73" w:rsidP="00190F6B">
      <w:pPr>
        <w:rPr>
          <w:rFonts w:cs="Times New Roman"/>
          <w:szCs w:val="24"/>
        </w:rPr>
      </w:pPr>
      <w:r w:rsidRPr="001B25C0">
        <w:rPr>
          <w:rFonts w:cs="Times New Roman"/>
          <w:szCs w:val="24"/>
        </w:rPr>
        <w:t>После биопсии легкого модификация терапии проводится у 7—77% больных с гемобластозами, однако улучшение состояния в результате этого отмечалось лишь у 18—39% больных.</w:t>
      </w:r>
    </w:p>
    <w:p w14:paraId="1CE822BF" w14:textId="77777777" w:rsidR="00140B73" w:rsidRPr="001B25C0" w:rsidRDefault="00140B73" w:rsidP="00190F6B">
      <w:pPr>
        <w:rPr>
          <w:rFonts w:cs="Times New Roman"/>
          <w:szCs w:val="24"/>
        </w:rPr>
      </w:pPr>
      <w:r w:rsidRPr="001B25C0">
        <w:rPr>
          <w:rFonts w:cs="Times New Roman"/>
          <w:szCs w:val="24"/>
        </w:rPr>
        <w:t>Таким образом, биопсия легкого может решить диагностические проблемы лишь при соблюдении ряда условий:</w:t>
      </w:r>
    </w:p>
    <w:p w14:paraId="1089A958" w14:textId="77777777" w:rsidR="00140B73" w:rsidRPr="001B25C0" w:rsidRDefault="00140B73" w:rsidP="004823B9">
      <w:pPr>
        <w:pStyle w:val="aff0"/>
        <w:numPr>
          <w:ilvl w:val="0"/>
          <w:numId w:val="173"/>
        </w:numPr>
        <w:rPr>
          <w:rFonts w:cs="Times New Roman"/>
          <w:szCs w:val="24"/>
        </w:rPr>
      </w:pPr>
      <w:r w:rsidRPr="001B25C0">
        <w:rPr>
          <w:rFonts w:cs="Times New Roman"/>
          <w:szCs w:val="24"/>
        </w:rPr>
        <w:t>биопсия должна проводиться после выполнения всего комплекса менее инвазивных методов обследования, включая бронхоскопию с БАЛ, и попыток эмпирической терапии предполагаемой причины поражения легких;</w:t>
      </w:r>
    </w:p>
    <w:p w14:paraId="0C32520A" w14:textId="77777777" w:rsidR="00140B73" w:rsidRPr="001B25C0" w:rsidRDefault="00140B73" w:rsidP="004823B9">
      <w:pPr>
        <w:pStyle w:val="aff0"/>
        <w:numPr>
          <w:ilvl w:val="0"/>
          <w:numId w:val="173"/>
        </w:numPr>
        <w:rPr>
          <w:rFonts w:cs="Times New Roman"/>
          <w:szCs w:val="24"/>
        </w:rPr>
      </w:pPr>
      <w:r w:rsidRPr="001B25C0">
        <w:rPr>
          <w:rFonts w:cs="Times New Roman"/>
          <w:szCs w:val="24"/>
        </w:rPr>
        <w:t xml:space="preserve">эмпирическая терапия не должна быть длительной, а биопсия легкого не должна рассматриваться как крайняя мера, выполняемая лишь при ухудшении состояния пациента, ее необходимо проводить до развития ОДН. </w:t>
      </w:r>
    </w:p>
    <w:p w14:paraId="0181FE89" w14:textId="77777777" w:rsidR="00140B73" w:rsidRPr="001B25C0" w:rsidRDefault="00140B73" w:rsidP="004823B9">
      <w:pPr>
        <w:pStyle w:val="aff0"/>
        <w:numPr>
          <w:ilvl w:val="0"/>
          <w:numId w:val="173"/>
        </w:numPr>
        <w:rPr>
          <w:rFonts w:cs="Times New Roman"/>
          <w:szCs w:val="24"/>
        </w:rPr>
      </w:pPr>
      <w:r w:rsidRPr="001B25C0">
        <w:rPr>
          <w:rFonts w:cs="Times New Roman"/>
          <w:szCs w:val="24"/>
        </w:rPr>
        <w:t>исследование полученного биопсийного материала должно включать в себя кроме цитологического и гистологического (при необходимости, иммуногистохимического) исследований, также поиск всех вероятных возбудителей микробиологическими, молекулярно-биологическими и др. методами иследований.</w:t>
      </w:r>
    </w:p>
    <w:p w14:paraId="730E8A62" w14:textId="77777777" w:rsidR="00140B73" w:rsidRPr="001B25C0" w:rsidRDefault="00140B73" w:rsidP="00190F6B">
      <w:pPr>
        <w:rPr>
          <w:rFonts w:cs="Times New Roman"/>
          <w:b/>
          <w:bCs/>
          <w:szCs w:val="24"/>
        </w:rPr>
      </w:pPr>
      <w:r w:rsidRPr="001B25C0">
        <w:rPr>
          <w:rFonts w:cs="Times New Roman"/>
          <w:b/>
          <w:bCs/>
          <w:szCs w:val="24"/>
        </w:rPr>
        <w:t>Интерпретация результатов</w:t>
      </w:r>
    </w:p>
    <w:p w14:paraId="0FDFCFC9" w14:textId="77777777" w:rsidR="00140B73" w:rsidRPr="001B25C0" w:rsidRDefault="00140B73" w:rsidP="00190F6B">
      <w:pPr>
        <w:pStyle w:val="Numlist"/>
        <w:spacing w:line="360" w:lineRule="auto"/>
        <w:ind w:firstLine="709"/>
      </w:pPr>
      <w:r w:rsidRPr="001B25C0">
        <w:t>1. Бактериальная пневмония диагностируется при выявлении в количественном посеве лаважной жидкости микроорганизмов в количестве 10</w:t>
      </w:r>
      <w:r w:rsidRPr="001B25C0">
        <w:rPr>
          <w:vertAlign w:val="superscript"/>
        </w:rPr>
        <w:t>3</w:t>
      </w:r>
      <w:r w:rsidRPr="001B25C0">
        <w:t> КОЕ/мл или выше. Выявления 10</w:t>
      </w:r>
      <w:r w:rsidRPr="001B25C0">
        <w:rPr>
          <w:vertAlign w:val="superscript"/>
        </w:rPr>
        <w:t>1</w:t>
      </w:r>
      <w:r w:rsidRPr="001B25C0">
        <w:t>—10</w:t>
      </w:r>
      <w:r w:rsidRPr="001B25C0">
        <w:rPr>
          <w:vertAlign w:val="superscript"/>
        </w:rPr>
        <w:t>2</w:t>
      </w:r>
      <w:r w:rsidRPr="001B25C0">
        <w:t> КОЕ/мл недостаточно для подтверждения бактериального характера поражения легких, однако рост в любом количестве высокопатогенных грамположительных (</w:t>
      </w:r>
      <w:r w:rsidRPr="001B25C0">
        <w:rPr>
          <w:i/>
        </w:rPr>
        <w:t>S. aureus</w:t>
      </w:r>
      <w:r w:rsidRPr="001B25C0">
        <w:t>) или грамотрицательных (</w:t>
      </w:r>
      <w:r w:rsidRPr="001B25C0">
        <w:rPr>
          <w:i/>
        </w:rPr>
        <w:t>P. aeruginosa, Acinetobacter spp., S. maltophilia</w:t>
      </w:r>
      <w:r w:rsidRPr="001B25C0">
        <w:t xml:space="preserve"> и др.) микроорганизмов должен учитываться при назначении антибактериальных препаратов.</w:t>
      </w:r>
    </w:p>
    <w:p w14:paraId="18330C8B" w14:textId="77777777" w:rsidR="00140B73" w:rsidRPr="001B25C0" w:rsidRDefault="00140B73" w:rsidP="00190F6B">
      <w:pPr>
        <w:pStyle w:val="Numlist"/>
        <w:spacing w:line="360" w:lineRule="auto"/>
        <w:ind w:firstLine="709"/>
      </w:pPr>
      <w:r w:rsidRPr="001B25C0">
        <w:t xml:space="preserve">Исследование мочи иммунохроматографическим методом позволяет выявить растворимый антиген </w:t>
      </w:r>
      <w:r w:rsidRPr="001B25C0">
        <w:rPr>
          <w:i/>
        </w:rPr>
        <w:t>Legionella pneumophila</w:t>
      </w:r>
      <w:r w:rsidRPr="001B25C0">
        <w:t>, но только серогруппы 1. Ответ может быть получен уже в течение первых суток. Положительный результат является показанием к целенаправленной антибактериальной терапии легионеллеза («респираторные» фторхинолоны, макролиды). В то же время отрицательный результат исследования мочи не исключает легионеллеза, поскольку заболевание может быть вызвано другими серотипами возбудителя. Окончательно подтвердить или отвергнуть диагноз легионеллеза можно только бактериологически (выделение легионелл на селективном буферном угольно-дрожжевом агаре), для чего требуется не менее 5—7 дней.</w:t>
      </w:r>
    </w:p>
    <w:p w14:paraId="7974DEA6" w14:textId="77777777" w:rsidR="00140B73" w:rsidRPr="001B25C0" w:rsidRDefault="00140B73" w:rsidP="00190F6B">
      <w:pPr>
        <w:pStyle w:val="Numlist"/>
        <w:spacing w:line="360" w:lineRule="auto"/>
        <w:ind w:firstLine="709"/>
      </w:pPr>
      <w:r w:rsidRPr="001B25C0">
        <w:t xml:space="preserve">До получения результатов исследования жидкости БАЛ при назначении антибиотиков могут учитываться результаты посевов со слизистой ротоглотки и прямой кишки. Выявление на слизистой ротоглотки у больных с пневмонией </w:t>
      </w:r>
      <w:r w:rsidRPr="001B25C0">
        <w:rPr>
          <w:i/>
        </w:rPr>
        <w:t>A. baumannii</w:t>
      </w:r>
      <w:r w:rsidRPr="001B25C0">
        <w:t xml:space="preserve"> или </w:t>
      </w:r>
      <w:r w:rsidRPr="001B25C0">
        <w:rPr>
          <w:i/>
        </w:rPr>
        <w:t>P. aeruginosa</w:t>
      </w:r>
      <w:r w:rsidRPr="001B25C0">
        <w:t xml:space="preserve"> с большой долей вероятности указывает на то, что именно эти патогены являются возбудителями пневмонии.</w:t>
      </w:r>
    </w:p>
    <w:p w14:paraId="138E8250" w14:textId="77777777" w:rsidR="00140B73" w:rsidRPr="001B25C0" w:rsidRDefault="00140B73" w:rsidP="00190F6B">
      <w:pPr>
        <w:pStyle w:val="Numlist"/>
        <w:spacing w:line="360" w:lineRule="auto"/>
        <w:ind w:firstLine="709"/>
      </w:pPr>
      <w:r w:rsidRPr="001B25C0">
        <w:t>2. Аспергиллез подтверждается выявлением в лаважной жидкости мицелия грибов (при микроскопии) и повышенного уровня индекса оптической плотности галактоманнана (выше 1). В то же время повышение уровня индекса оптической плотности в лаважной жидкости, даже весьма значительное (в ряде случаев до 6—7), может быть ложным. Диагноз аспергиллеза становится более достоверным при соответствующей рентгенологической картине, одновременном выявлении повышенного (выше 0,5) уровня индекса оптической плотности галактоманнана в крови, выявлении мицелия грибов при микроскопии лаважной жидкости и росте аспергиллов при бактериологическом исследовании.</w:t>
      </w:r>
    </w:p>
    <w:p w14:paraId="5D2A0237" w14:textId="77777777" w:rsidR="00140B73" w:rsidRPr="001B25C0" w:rsidRDefault="00140B73" w:rsidP="00190F6B">
      <w:pPr>
        <w:pStyle w:val="Numlist"/>
        <w:spacing w:line="360" w:lineRule="auto"/>
        <w:ind w:firstLine="709"/>
      </w:pPr>
      <w:r w:rsidRPr="001B25C0">
        <w:t>3. Туберкулез легких может быть диагностирован при выявлении микобактерий в лаважной жидкости при окраске ее по Цилю—Нильсену. При выявлении ДНК микобактерий методом ПЦР диагноз туберкулеза представляется более вероятным при наличии соответствующей клинической и рентгенологической картина и неэффективности терапии антибиотиками широкого спектра действия.</w:t>
      </w:r>
    </w:p>
    <w:p w14:paraId="2FA3D8F0" w14:textId="77777777" w:rsidR="00140B73" w:rsidRPr="001B25C0" w:rsidRDefault="00140B73" w:rsidP="00190F6B">
      <w:pPr>
        <w:pStyle w:val="Numlist"/>
        <w:spacing w:line="360" w:lineRule="auto"/>
        <w:ind w:firstLine="709"/>
      </w:pPr>
      <w:r w:rsidRPr="001B25C0">
        <w:t>4. Пневмоцистная пневмония диагностируется при выявлении в лаважной жидкости или биоптате легкого пневмоцист одним из следующих методов: реакция иммунофлюоресценции; окраска по Романовскому—Гимзе, толуидиновым синим, гематоксилин-эозином или по Папаниколау; импрегнация метенамин-серебряным нитратом по Гомори или серебром по Грокотту. Обнаружение или отсутствие антипневмоцистных антител в сыворотке не является критерием диагноза.</w:t>
      </w:r>
    </w:p>
    <w:p w14:paraId="3BC64AAD" w14:textId="77777777" w:rsidR="00140B73" w:rsidRPr="001B25C0" w:rsidRDefault="00140B73" w:rsidP="00190F6B">
      <w:pPr>
        <w:pStyle w:val="Numlist"/>
        <w:spacing w:line="360" w:lineRule="auto"/>
        <w:ind w:firstLine="709"/>
      </w:pPr>
      <w:r w:rsidRPr="001B25C0">
        <w:t>5. Диагноз цитомегаловирусной пневмонии представляется достоверным в следующих случаях: а) при наличии клинической картины интерстициальной пневмонии, развившейся у пациентов, входящих в группу риска (пациенты, перенесшие трансплантацию костного мозга, длительно получавшие иммуносупрессивную терапию, пациенты лимфопролиферативными заболеваниями и т. д.); б) при выявлении высокого титра антител к ЦМВ, относящихся к иммуноглобулинам класса М; в) при выявлении в лаважной жидкости или легочном биоптате ЦМВ; г) при положительном результате теста в культуре диплоидных фибробластов человека. В сомнительных случаях, когда в биологическом материале обнаруживается только ДНК или антиген вируса, принятие решения о начале противовирусной терапии должно исходить из конкретной клинической ситуации. Выявление ЦМВ в лаважной жидкости или биоптате легкого у пациентов с ОДН и перенесших трансплантацию костного мозга или интенсивную иммуносупрессивную и химиотерапию должно рассматриваться как проявление цитомегаловирусной пневмонии и являться показанием к началу противовирусной терапии. В остальных группах пациентов может быть предпринята попытка лечения других причин поражения легких и лишь при его неэффективности может быть назначена противовирусная терапия.</w:t>
      </w:r>
    </w:p>
    <w:p w14:paraId="412BA05F" w14:textId="77777777" w:rsidR="00140B73" w:rsidRPr="001B25C0" w:rsidRDefault="00140B73" w:rsidP="00190F6B">
      <w:pPr>
        <w:pStyle w:val="Numlist"/>
        <w:spacing w:line="360" w:lineRule="auto"/>
        <w:ind w:firstLine="709"/>
      </w:pPr>
      <w:r w:rsidRPr="001B25C0">
        <w:t>6. Выявление опухолевых клеток в лаважной жидкости свидетельствует о поражении легких опухолью при условии, что эти клетки отсутствуют в периферической крови. При одновременном выявлении опухолевых клеток в периферической крови диагноз носит вероятностный характер, поскольку возможно их попадание в лаважную жидкость из крови. Поражение легких при гематологических заболеваниях может быть подтверждено исследованием биоптата легкого.</w:t>
      </w:r>
    </w:p>
    <w:p w14:paraId="41B427F7" w14:textId="77777777" w:rsidR="00140B73" w:rsidRPr="001B25C0" w:rsidRDefault="00140B73" w:rsidP="00190F6B">
      <w:pPr>
        <w:pStyle w:val="Numlist"/>
        <w:spacing w:line="360" w:lineRule="auto"/>
        <w:ind w:firstLine="709"/>
      </w:pPr>
      <w:r w:rsidRPr="001B25C0">
        <w:t>7. При неинфекционных поражениях легких (интерстициальном легочном фиброзе, облитерирующем бронхиолите, легочных формах реакции «трансплантат против хозяина» и т. д.) для подтверждения диагноза требуются биопсия легкого и гистологическое исследование.</w:t>
      </w:r>
    </w:p>
    <w:p w14:paraId="376E0533" w14:textId="77777777" w:rsidR="00140B73" w:rsidRPr="001B25C0" w:rsidRDefault="00140B73" w:rsidP="00190F6B">
      <w:pPr>
        <w:rPr>
          <w:rFonts w:cs="Times New Roman"/>
          <w:b/>
          <w:bCs/>
          <w:szCs w:val="24"/>
        </w:rPr>
      </w:pPr>
      <w:r w:rsidRPr="001B25C0">
        <w:rPr>
          <w:rFonts w:cs="Times New Roman"/>
          <w:b/>
          <w:bCs/>
          <w:szCs w:val="24"/>
        </w:rPr>
        <w:t>Лечение острых паренхиматозных повреждений легких</w:t>
      </w:r>
    </w:p>
    <w:p w14:paraId="12CA4089" w14:textId="77777777" w:rsidR="00140B73" w:rsidRPr="001B25C0" w:rsidRDefault="00140B73" w:rsidP="00190F6B">
      <w:pPr>
        <w:rPr>
          <w:rFonts w:cs="Times New Roman"/>
          <w:szCs w:val="24"/>
        </w:rPr>
      </w:pPr>
      <w:r w:rsidRPr="001B25C0">
        <w:rPr>
          <w:rFonts w:cs="Times New Roman"/>
          <w:szCs w:val="24"/>
        </w:rPr>
        <w:t>Лечение ОДН заключается в решении двух тесно взаимосвязанных задач: устранение повреждающего фактора и компенсация ОДН. Первая задача решается посредством этиотропной терапии, вторая — с помощью оксигенотерапии или респираторной поддержки.</w:t>
      </w:r>
    </w:p>
    <w:p w14:paraId="741A746D" w14:textId="77777777" w:rsidR="00140B73" w:rsidRPr="001B25C0" w:rsidRDefault="00140B73" w:rsidP="00190F6B">
      <w:pPr>
        <w:rPr>
          <w:rFonts w:cs="Times New Roman"/>
          <w:szCs w:val="24"/>
        </w:rPr>
      </w:pPr>
      <w:r w:rsidRPr="001B25C0">
        <w:rPr>
          <w:rFonts w:cs="Times New Roman"/>
          <w:szCs w:val="24"/>
        </w:rPr>
        <w:t xml:space="preserve">Антибактериальная терапия пневмоний основывается на выявленном возбудителе и его чувствительности к антибиотикам. При развитии </w:t>
      </w:r>
      <w:r w:rsidRPr="001B25C0">
        <w:rPr>
          <w:rFonts w:cs="Times New Roman"/>
          <w:b/>
          <w:bCs/>
          <w:szCs w:val="24"/>
        </w:rPr>
        <w:t>ретиноидного синдрома</w:t>
      </w:r>
      <w:r w:rsidRPr="001B25C0">
        <w:rPr>
          <w:rFonts w:cs="Times New Roman"/>
          <w:szCs w:val="24"/>
        </w:rPr>
        <w:t xml:space="preserve"> назначают дексаметазон по схеме лечения ретиноидного синдрома. </w:t>
      </w:r>
      <w:r w:rsidRPr="001B25C0">
        <w:rPr>
          <w:rFonts w:cs="Times New Roman"/>
          <w:b/>
          <w:bCs/>
          <w:szCs w:val="24"/>
        </w:rPr>
        <w:t>Специфические опухолевые поражения легких у пациентов с гемобластозами</w:t>
      </w:r>
      <w:r w:rsidRPr="001B25C0">
        <w:rPr>
          <w:rFonts w:cs="Times New Roman"/>
          <w:szCs w:val="24"/>
        </w:rPr>
        <w:t xml:space="preserve"> являются показанием к незамедлительному началу противоопухолевой терапии. При ОДН, вызванной </w:t>
      </w:r>
      <w:r w:rsidRPr="001B25C0">
        <w:rPr>
          <w:rFonts w:cs="Times New Roman"/>
          <w:b/>
          <w:bCs/>
          <w:szCs w:val="24"/>
        </w:rPr>
        <w:t>цитолитическим синдромом,</w:t>
      </w:r>
      <w:r w:rsidRPr="001B25C0">
        <w:rPr>
          <w:rFonts w:cs="Times New Roman"/>
          <w:szCs w:val="24"/>
        </w:rPr>
        <w:t xml:space="preserve"> продолжают начатую ранее химиотерапию и одновременно принимают меры для профилактики других осложнений, вызываемых цитолизом (гиперурикемии, острой почечной недостаточности и т. д.): водная нагрузка, подщелачивание, назначение аллопуринола, проведение плазмафереза, цитафереза. Разрешение патологии легких наблюдается, как правило, одновременно со снижением количества лейкоцитов крови и развитием миелотоксического агранулоцитоза. При интерстициальном легочном фиброзе и облитерирующем бронхиолите назначают глюкокортикоиды, усиливают иммуносупрессивную терапию, если данное осложнение возникло при обострении реакции «трансплантат против хозяина».</w:t>
      </w:r>
    </w:p>
    <w:p w14:paraId="35F15D54" w14:textId="77777777" w:rsidR="00140B73" w:rsidRPr="001B25C0" w:rsidRDefault="00140B73" w:rsidP="00190F6B">
      <w:pPr>
        <w:rPr>
          <w:rFonts w:cs="Times New Roman"/>
          <w:b/>
          <w:bCs/>
          <w:szCs w:val="24"/>
        </w:rPr>
      </w:pPr>
      <w:r w:rsidRPr="001B25C0">
        <w:rPr>
          <w:rFonts w:cs="Times New Roman"/>
          <w:b/>
          <w:bCs/>
          <w:szCs w:val="24"/>
        </w:rPr>
        <w:t>Респираторная терапия острой дыхательной недостаточности</w:t>
      </w:r>
    </w:p>
    <w:p w14:paraId="0796305E" w14:textId="77777777" w:rsidR="00140B73" w:rsidRPr="001B25C0" w:rsidRDefault="00140B73" w:rsidP="00190F6B">
      <w:pPr>
        <w:rPr>
          <w:rFonts w:cs="Times New Roman"/>
          <w:szCs w:val="24"/>
        </w:rPr>
      </w:pPr>
      <w:r w:rsidRPr="001B25C0">
        <w:rPr>
          <w:rFonts w:cs="Times New Roman"/>
          <w:szCs w:val="24"/>
        </w:rPr>
        <w:t>Стратегическим принципом терапии ОДН при заболеваниях системы крови является этапность лечения: оксигенотерапия, неинвазивная вентиляция легких, ИВЛ.</w:t>
      </w:r>
    </w:p>
    <w:p w14:paraId="27CA3940" w14:textId="77777777" w:rsidR="00140B73" w:rsidRPr="001B25C0" w:rsidRDefault="00140B73" w:rsidP="00190F6B">
      <w:pPr>
        <w:rPr>
          <w:rFonts w:cs="Times New Roman"/>
          <w:szCs w:val="24"/>
        </w:rPr>
      </w:pPr>
      <w:r w:rsidRPr="001B25C0">
        <w:rPr>
          <w:rFonts w:cs="Times New Roman"/>
          <w:szCs w:val="24"/>
        </w:rPr>
        <w:t>Лечение ОДН целесообразно начинать с оксигенотерапии через носовой кататер либо маску. При ее неэффективности начинают респираторную поддержку с помощью респиратора для неинвазивной вентиляции легких и лишь в случае неэффективности последней переводят больного на ИВЛ.</w:t>
      </w:r>
    </w:p>
    <w:p w14:paraId="14032172" w14:textId="77777777" w:rsidR="00140B73" w:rsidRPr="001B25C0" w:rsidRDefault="00140B73" w:rsidP="00190F6B">
      <w:pPr>
        <w:pStyle w:val="4"/>
        <w:numPr>
          <w:ilvl w:val="12"/>
          <w:numId w:val="0"/>
        </w:numPr>
        <w:spacing w:before="0" w:after="0"/>
        <w:ind w:firstLine="709"/>
        <w:rPr>
          <w:rFonts w:ascii="Times New Roman" w:hAnsi="Times New Roman"/>
          <w:i w:val="0"/>
          <w:color w:val="000000" w:themeColor="text1"/>
        </w:rPr>
      </w:pPr>
      <w:r w:rsidRPr="001B25C0">
        <w:rPr>
          <w:rFonts w:ascii="Times New Roman" w:hAnsi="Times New Roman"/>
          <w:i w:val="0"/>
          <w:color w:val="000000" w:themeColor="text1"/>
        </w:rPr>
        <w:t>Неинвазивная вентиляция легких в лечении острой дыхательной недостаточности</w:t>
      </w:r>
    </w:p>
    <w:p w14:paraId="5726DA0B" w14:textId="77777777" w:rsidR="00140B73" w:rsidRPr="001B25C0" w:rsidRDefault="00140B73" w:rsidP="00190F6B">
      <w:pPr>
        <w:rPr>
          <w:rFonts w:cs="Times New Roman"/>
          <w:szCs w:val="24"/>
        </w:rPr>
      </w:pPr>
      <w:r w:rsidRPr="001B25C0">
        <w:rPr>
          <w:rFonts w:cs="Times New Roman"/>
          <w:szCs w:val="24"/>
        </w:rPr>
        <w:t>Неинвазивную вентиляцию легких необходимо рассматривать как первый этап респираторной поддержки при ОДН у гематологических пациентов. Показанием к неинвазивной вентиляции является гипоксемия (Р</w:t>
      </w:r>
      <w:r w:rsidRPr="001B25C0">
        <w:rPr>
          <w:rFonts w:cs="Times New Roman"/>
          <w:szCs w:val="24"/>
          <w:vertAlign w:val="subscript"/>
        </w:rPr>
        <w:t>а</w:t>
      </w:r>
      <w:r w:rsidRPr="001B25C0">
        <w:rPr>
          <w:rFonts w:cs="Times New Roman"/>
          <w:szCs w:val="24"/>
        </w:rPr>
        <w:t>О</w:t>
      </w:r>
      <w:r w:rsidRPr="001B25C0">
        <w:rPr>
          <w:rFonts w:cs="Times New Roman"/>
          <w:szCs w:val="24"/>
          <w:vertAlign w:val="subscript"/>
        </w:rPr>
        <w:t>2</w:t>
      </w:r>
      <w:r w:rsidRPr="001B25C0">
        <w:rPr>
          <w:rFonts w:cs="Times New Roman"/>
          <w:szCs w:val="24"/>
        </w:rPr>
        <w:t xml:space="preserve"> &lt; 60 мм рт. ст.), сохраняющаяся при ингаляции дыхательной смеси с </w:t>
      </w:r>
      <w:r w:rsidRPr="001B25C0">
        <w:rPr>
          <w:rFonts w:cs="Times New Roman"/>
          <w:szCs w:val="24"/>
          <w:lang w:val="en-US"/>
        </w:rPr>
        <w:t>F</w:t>
      </w:r>
      <w:r w:rsidRPr="001B25C0">
        <w:rPr>
          <w:rFonts w:cs="Times New Roman"/>
          <w:szCs w:val="24"/>
          <w:vertAlign w:val="subscript"/>
          <w:lang w:val="en-US"/>
        </w:rPr>
        <w:t>I</w:t>
      </w:r>
      <w:r w:rsidRPr="001B25C0">
        <w:rPr>
          <w:rFonts w:cs="Times New Roman"/>
          <w:szCs w:val="24"/>
          <w:lang w:val="en-US"/>
        </w:rPr>
        <w:t>O</w:t>
      </w:r>
      <w:r w:rsidRPr="001B25C0">
        <w:rPr>
          <w:rFonts w:cs="Times New Roman"/>
          <w:szCs w:val="24"/>
          <w:vertAlign w:val="subscript"/>
        </w:rPr>
        <w:t>2</w:t>
      </w:r>
      <w:r w:rsidRPr="001B25C0">
        <w:rPr>
          <w:rFonts w:cs="Times New Roman"/>
          <w:szCs w:val="24"/>
        </w:rPr>
        <w:t xml:space="preserve"> более 50%. По сравнению с оксигенотерапией, проводимой с помощью маски Вентури, неинвазивная вентиляция — более эффективный метод респираторной поддержки. Этот метод обеспечивает рекрутирование неаэрируемых альвеол и раздувание зон микроателектазов, в результате чего улучшаются вентиляционно-перфузионные отношения, повышается легочный комплайнс, уменьшается работа дыхательных мышц.</w:t>
      </w:r>
    </w:p>
    <w:p w14:paraId="0887CAB7" w14:textId="77777777" w:rsidR="00140B73" w:rsidRPr="001B25C0" w:rsidRDefault="00140B73" w:rsidP="00190F6B">
      <w:pPr>
        <w:rPr>
          <w:rFonts w:cs="Times New Roman"/>
          <w:szCs w:val="24"/>
        </w:rPr>
      </w:pPr>
      <w:r w:rsidRPr="001B25C0">
        <w:rPr>
          <w:rFonts w:cs="Times New Roman"/>
          <w:szCs w:val="24"/>
        </w:rPr>
        <w:t>Неинвазивная вентиляции легких позволяет избежать интубации трахеи у гематологических пациентов и ОДН в 41% случаев. Именно с использованием неинвазивной вентиляции легких связаны успехи респираторной поддержки у онкогематологических пациентов.</w:t>
      </w:r>
    </w:p>
    <w:p w14:paraId="5C78857A" w14:textId="77777777" w:rsidR="00140B73" w:rsidRPr="001B25C0" w:rsidRDefault="00140B73" w:rsidP="00190F6B">
      <w:pPr>
        <w:rPr>
          <w:rFonts w:cs="Times New Roman"/>
          <w:szCs w:val="24"/>
        </w:rPr>
      </w:pPr>
      <w:r w:rsidRPr="001B25C0">
        <w:rPr>
          <w:rFonts w:cs="Times New Roman"/>
          <w:szCs w:val="24"/>
        </w:rPr>
        <w:t>К побочным эффектам неинвазивной вентиляции легких относятся мацерация кожи, гематомы на переносице, а при тромбоцитопении — также носовые кровотечения и геморрагический стоматит. Основными причинами неэффективности неинвазивной вентиляции у этих больных являются нарастание тяжести ОДН и нарушения сознания различного генеза (вследствие энцефалита, нейролейкемии, кровоизлияния в мозг).</w:t>
      </w:r>
    </w:p>
    <w:p w14:paraId="16A57F9A" w14:textId="77777777" w:rsidR="00140B73" w:rsidRPr="001B25C0" w:rsidRDefault="00140B73" w:rsidP="00190F6B">
      <w:pPr>
        <w:pStyle w:val="4"/>
        <w:numPr>
          <w:ilvl w:val="12"/>
          <w:numId w:val="0"/>
        </w:numPr>
        <w:spacing w:before="0" w:after="0"/>
        <w:ind w:firstLine="709"/>
        <w:rPr>
          <w:rFonts w:ascii="Times New Roman" w:hAnsi="Times New Roman"/>
          <w:i w:val="0"/>
          <w:color w:val="000000" w:themeColor="text1"/>
        </w:rPr>
      </w:pPr>
      <w:r w:rsidRPr="001B25C0">
        <w:rPr>
          <w:rFonts w:ascii="Times New Roman" w:hAnsi="Times New Roman"/>
          <w:i w:val="0"/>
          <w:color w:val="000000" w:themeColor="text1"/>
        </w:rPr>
        <w:t>Искусственная вентиляция легких в лечении острой дыхательной недостаточности</w:t>
      </w:r>
    </w:p>
    <w:p w14:paraId="661CE819" w14:textId="77777777" w:rsidR="00140B73" w:rsidRPr="001B25C0" w:rsidRDefault="00140B73" w:rsidP="00190F6B">
      <w:pPr>
        <w:rPr>
          <w:rFonts w:cs="Times New Roman"/>
          <w:szCs w:val="24"/>
        </w:rPr>
      </w:pPr>
      <w:r w:rsidRPr="001B25C0">
        <w:rPr>
          <w:rFonts w:cs="Times New Roman"/>
          <w:szCs w:val="24"/>
        </w:rPr>
        <w:t>ИВЛ была и остается основным методом лечения тяжелой ОДН при заболеваниях системы крови. Проведение ИВЛ позволяет не только компенсировать ОДН у большинства больных, но и выполнять ряд лечебных и диагностических процедур (химиотерапия, бронхоскопия с БАЛ, биопсия легкого и т. д.).</w:t>
      </w:r>
    </w:p>
    <w:p w14:paraId="7E00E6E9" w14:textId="77777777" w:rsidR="00140B73" w:rsidRPr="001B25C0" w:rsidRDefault="00140B73" w:rsidP="00190F6B">
      <w:pPr>
        <w:rPr>
          <w:rFonts w:cs="Times New Roman"/>
          <w:szCs w:val="24"/>
        </w:rPr>
      </w:pPr>
      <w:r w:rsidRPr="001B25C0">
        <w:rPr>
          <w:rFonts w:cs="Times New Roman"/>
          <w:szCs w:val="24"/>
        </w:rPr>
        <w:t>Первым шагом при проведении ИВЛ является присоединение респиратора к дыхательным путям пациента, то есть обеспечение эндотрахеального доступа. Основные проблемы, возникающие при этом у пациентов с заболеваниями системы крови, связаны с нарушением проходимости дыхательных путей вследствие геморрагического синдрома, воспалительных изменений и отека мягких тканей или сдавлении дыхательных путей опухолевым конгломератом. В этой связи следует подчеркнуть важность выбора рациональной тактики при заведомо сложной интубации. При показаниях к экстренному переводу этих больных на ИВЛ выполняется оротрахеальная интубация. При невозможности по каким-либо причинам выполнить прямую ларингоскопию проводится интубация по фибробронхоскопу под местной анестезией при сохраненном сознании. При интубации этих больных в условиях общей анестезии с миорелаксацией велика опасность того, что не удастся добиться адекватной вентиляции с помощью маски и провести прямую ларингоскопию. При невозможности выполнить прямую ларингоскопию либо интубацию по фибробронхоскопу может быть произведена трахеостомия под местной анестезией.</w:t>
      </w:r>
    </w:p>
    <w:p w14:paraId="03A78510" w14:textId="77777777" w:rsidR="00140B73" w:rsidRPr="001B25C0" w:rsidRDefault="00140B73" w:rsidP="00190F6B">
      <w:pPr>
        <w:rPr>
          <w:rFonts w:cs="Times New Roman"/>
          <w:szCs w:val="24"/>
        </w:rPr>
      </w:pPr>
      <w:r w:rsidRPr="001B25C0">
        <w:rPr>
          <w:rFonts w:cs="Times New Roman"/>
          <w:szCs w:val="24"/>
        </w:rPr>
        <w:t>После интубации трахеи лишь у 15% гематологических пациентов не обнаруживается повреждений в дыхательных путях. Геморрагический трахеобронхит, кровоизлияния в слизистую и мягкие ткани трахеи и бронхов являются наиболее частыми клиническими и морфологическими формами поражения трахеобронхиального дерева: кровоизлияния в слизистую трахеи и бронхов встречаются у 67% пациентов. Тяжесть геморрагического трахеобронхита определяется не столько общим геморрагическим синдромом, сколько выраженностью местного воспаления в трахеобронхиальном дереве. В этих условиях оптимальным способом присоединения респиратора к дыхательным путям пациента является ранняя трахеостомия, выполняемая в течение первых трех суток после перевода больного на ИВЛ.</w:t>
      </w:r>
    </w:p>
    <w:p w14:paraId="4CA87993" w14:textId="77777777" w:rsidR="00140B73" w:rsidRPr="001B25C0" w:rsidRDefault="00140B73" w:rsidP="00190F6B">
      <w:pPr>
        <w:rPr>
          <w:rFonts w:cs="Times New Roman"/>
          <w:szCs w:val="24"/>
        </w:rPr>
      </w:pPr>
      <w:r w:rsidRPr="001B25C0">
        <w:rPr>
          <w:rFonts w:cs="Times New Roman"/>
          <w:szCs w:val="24"/>
        </w:rPr>
        <w:t xml:space="preserve">Трахеостомия — оптимальный метод обеспечения проходимости дыхательных путей при длительной ИВЛ. По сравнению с трансларингеальной интубацией она </w:t>
      </w:r>
      <w:r w:rsidRPr="001B25C0">
        <w:rPr>
          <w:rFonts w:cs="Times New Roman"/>
          <w:bCs/>
          <w:szCs w:val="24"/>
        </w:rPr>
        <w:t>лучше переносится больными</w:t>
      </w:r>
      <w:r w:rsidRPr="001B25C0">
        <w:rPr>
          <w:rFonts w:cs="Times New Roman"/>
          <w:szCs w:val="24"/>
        </w:rPr>
        <w:t>, позволяет уменьшить сопротивление дыхательных путей и объем мертвого пространства, облегчить туалет дыхательных путей, избежать травмы голосовых связок.</w:t>
      </w:r>
    </w:p>
    <w:p w14:paraId="764CD02B" w14:textId="77777777" w:rsidR="00140B73" w:rsidRPr="001B25C0" w:rsidRDefault="00140B73" w:rsidP="00190F6B">
      <w:pPr>
        <w:rPr>
          <w:rFonts w:cs="Times New Roman"/>
          <w:szCs w:val="24"/>
        </w:rPr>
      </w:pPr>
      <w:r w:rsidRPr="001B25C0">
        <w:rPr>
          <w:rFonts w:cs="Times New Roman"/>
          <w:szCs w:val="24"/>
        </w:rPr>
        <w:t>Обязательное условие респираторной терапии ОДН, особенно при наличии геморрагического синдрома — ежедневные санационные бронхоскопии.</w:t>
      </w:r>
    </w:p>
    <w:p w14:paraId="7BDB04AB" w14:textId="77777777" w:rsidR="00140B73" w:rsidRPr="001B25C0" w:rsidRDefault="00140B73" w:rsidP="00190F6B">
      <w:pPr>
        <w:rPr>
          <w:rFonts w:cs="Times New Roman"/>
          <w:szCs w:val="24"/>
        </w:rPr>
      </w:pPr>
    </w:p>
    <w:p w14:paraId="1C4F087D" w14:textId="77777777" w:rsidR="00140B73" w:rsidRPr="001B25C0" w:rsidRDefault="00140B73" w:rsidP="00190F6B">
      <w:pPr>
        <w:rPr>
          <w:rFonts w:cs="Times New Roman"/>
          <w:szCs w:val="24"/>
        </w:rPr>
      </w:pPr>
      <w:r w:rsidRPr="001B25C0">
        <w:rPr>
          <w:rFonts w:cs="Times New Roman"/>
          <w:szCs w:val="24"/>
        </w:rPr>
        <w:t>Прогноз при ОДН гематологических пациентов зависит от характера поражения легких и выраженности нарушения их функции. Общая выживаемость больных с ОДН в палате интенсивной терапии составляет 51%, но она существенно различается в зависимости от выраженности ОДН и вида респираторной поддержки. Выживаемость пациентов, которым проводилась только оксигенотерапия, составляет 82%. Относительно высокая выживаемость (41%) достигнута среди пациентов, которым проводилась эффективная респираторная поддержка с помощью неинвазивной вентиляции легких. В то же время, несмотря на применение современных респираторов, пока не удалось добиться увеличения выживаемости пациентовх, которым проводилась ИВЛ (в настоящее время этот показатель не превышает 15%).</w:t>
      </w:r>
    </w:p>
    <w:p w14:paraId="1F055A56" w14:textId="77777777" w:rsidR="00140B73" w:rsidRPr="001B25C0" w:rsidRDefault="00140B73" w:rsidP="00190F6B">
      <w:pPr>
        <w:rPr>
          <w:rFonts w:cs="Times New Roman"/>
          <w:szCs w:val="24"/>
        </w:rPr>
      </w:pPr>
      <w:r w:rsidRPr="001B25C0">
        <w:rPr>
          <w:rFonts w:cs="Times New Roman"/>
          <w:szCs w:val="24"/>
        </w:rPr>
        <w:t xml:space="preserve">Помимо тяжести поражения легких неблагоприятными прогностическими факторами при ОДН у больных с гемобластозами являются: а) длительно сохраняющаяся нейтропения; б) поражение нескольких органов и систем; в) резистентность гемобластоза к химиотерапии; г) сочетание ОДН с септическим шоком, ОПН. </w:t>
      </w:r>
    </w:p>
    <w:p w14:paraId="2B674E30" w14:textId="77777777" w:rsidR="00140B73" w:rsidRPr="001B25C0" w:rsidRDefault="00140B73" w:rsidP="00190F6B">
      <w:pPr>
        <w:rPr>
          <w:rFonts w:cs="Times New Roman"/>
          <w:szCs w:val="24"/>
        </w:rPr>
      </w:pPr>
      <w:r w:rsidRPr="001B25C0">
        <w:rPr>
          <w:rFonts w:cs="Times New Roman"/>
          <w:szCs w:val="24"/>
        </w:rPr>
        <w:t>Исход лечения ОДН во многом зависит от этиотропной терапии: при эмпирической терапии он будет хуже, чем при этиотропной, а выживаемость больных даже при одинаковых режимах ИВЛ будет отличаться в зависимости от поражения легких (бактериальные, вирусные и т. д.). Так, у гематологических пациентов смертность при ОДН установленной этиологии почти в два раза ниже, чем при ОДН невыясненной этиологии.</w:t>
      </w:r>
    </w:p>
    <w:p w14:paraId="352F6313" w14:textId="77777777" w:rsidR="00140B73" w:rsidRPr="001B25C0" w:rsidRDefault="00140B73" w:rsidP="00190F6B">
      <w:pPr>
        <w:rPr>
          <w:rFonts w:cs="Times New Roman"/>
          <w:szCs w:val="24"/>
        </w:rPr>
      </w:pPr>
      <w:r w:rsidRPr="001B25C0">
        <w:rPr>
          <w:rFonts w:cs="Times New Roman"/>
          <w:szCs w:val="24"/>
        </w:rPr>
        <w:t>При интерстициальном легочном фиброзе и опухолевых поражениях легких прогноз чаще неблагоприятный, и значительно лучше — при пневмониях, ретиноидном и цитолитическом синдромах. Улучшить результаты интенсивной терапии при поражениях легких позволяют точная диагностика, переход от эмпирической к этиотропной терапии, перевод больного в палату интенсивной терапии, мониторинг сердечной, почечной и дыхательной функций, протезирование нарушенных функций органов и систем (ИВЛ, гемодиализ, инотропная терапия и т. д.) – рис.1.</w:t>
      </w:r>
    </w:p>
    <w:p w14:paraId="75F8AF5C" w14:textId="77777777" w:rsidR="00140B73" w:rsidRDefault="00140B73" w:rsidP="00140B73">
      <w:pPr>
        <w:rPr>
          <w:szCs w:val="24"/>
        </w:rPr>
        <w:sectPr w:rsidR="00140B73">
          <w:pgSz w:w="11906" w:h="16838"/>
          <w:pgMar w:top="1134" w:right="850" w:bottom="1134" w:left="1701" w:header="708" w:footer="708" w:gutter="0"/>
          <w:cols w:space="708"/>
          <w:docGrid w:linePitch="360"/>
        </w:sectPr>
      </w:pPr>
    </w:p>
    <w:p w14:paraId="606C45FF" w14:textId="77777777" w:rsidR="00140B73" w:rsidRPr="00C15639" w:rsidRDefault="00140B73" w:rsidP="00140B73">
      <w:pPr>
        <w:rPr>
          <w:szCs w:val="24"/>
        </w:rPr>
      </w:pPr>
    </w:p>
    <w:p w14:paraId="34C61EEE" w14:textId="77777777" w:rsidR="00140B73" w:rsidRPr="00C15639" w:rsidRDefault="00140B73" w:rsidP="00140B73">
      <w:pPr>
        <w:pStyle w:val="afffd"/>
        <w:spacing w:after="0"/>
        <w:rPr>
          <w:i w:val="0"/>
          <w:lang w:val="ru-RU"/>
        </w:rPr>
      </w:pPr>
    </w:p>
    <w:p w14:paraId="2F9D5B64" w14:textId="77777777" w:rsidR="00140B73" w:rsidRPr="00C15639" w:rsidRDefault="00140B73" w:rsidP="00140B73">
      <w:pPr>
        <w:rPr>
          <w:szCs w:val="24"/>
        </w:rPr>
      </w:pPr>
      <w:r w:rsidRPr="00C15639">
        <w:rPr>
          <w:bCs/>
          <w:szCs w:val="24"/>
        </w:rPr>
        <w:t>Рисунок 1.</w:t>
      </w:r>
      <w:r w:rsidRPr="00C15639">
        <w:rPr>
          <w:szCs w:val="24"/>
        </w:rPr>
        <w:t xml:space="preserve"> Протокол обследования больных с ОДН. </w:t>
      </w:r>
    </w:p>
    <w:p w14:paraId="42C7D761" w14:textId="77777777" w:rsidR="00140B73" w:rsidRPr="00C15639" w:rsidRDefault="00140B73" w:rsidP="00140B73">
      <w:pPr>
        <w:pStyle w:val="afffd"/>
        <w:spacing w:after="0"/>
        <w:rPr>
          <w:i w:val="0"/>
          <w:lang w:val="ru-RU"/>
        </w:rPr>
      </w:pPr>
    </w:p>
    <w:tbl>
      <w:tblPr>
        <w:tblW w:w="20037" w:type="dxa"/>
        <w:tblInd w:w="-1" w:type="dxa"/>
        <w:tblLayout w:type="fixed"/>
        <w:tblCellMar>
          <w:left w:w="70" w:type="dxa"/>
          <w:right w:w="70" w:type="dxa"/>
        </w:tblCellMar>
        <w:tblLook w:val="0000" w:firstRow="0" w:lastRow="0" w:firstColumn="0" w:lastColumn="0" w:noHBand="0" w:noVBand="0"/>
      </w:tblPr>
      <w:tblGrid>
        <w:gridCol w:w="8"/>
        <w:gridCol w:w="496"/>
        <w:gridCol w:w="140"/>
        <w:gridCol w:w="134"/>
        <w:gridCol w:w="286"/>
        <w:gridCol w:w="120"/>
        <w:gridCol w:w="17"/>
        <w:gridCol w:w="146"/>
        <w:gridCol w:w="146"/>
        <w:gridCol w:w="134"/>
        <w:gridCol w:w="8"/>
        <w:gridCol w:w="141"/>
        <w:gridCol w:w="276"/>
        <w:gridCol w:w="429"/>
        <w:gridCol w:w="8"/>
        <w:gridCol w:w="130"/>
        <w:gridCol w:w="146"/>
        <w:gridCol w:w="279"/>
        <w:gridCol w:w="8"/>
        <w:gridCol w:w="134"/>
        <w:gridCol w:w="4"/>
        <w:gridCol w:w="138"/>
        <w:gridCol w:w="8"/>
        <w:gridCol w:w="191"/>
        <w:gridCol w:w="374"/>
        <w:gridCol w:w="272"/>
        <w:gridCol w:w="289"/>
        <w:gridCol w:w="410"/>
        <w:gridCol w:w="2"/>
        <w:gridCol w:w="22"/>
        <w:gridCol w:w="103"/>
        <w:gridCol w:w="144"/>
        <w:gridCol w:w="31"/>
        <w:gridCol w:w="124"/>
        <w:gridCol w:w="8"/>
        <w:gridCol w:w="94"/>
        <w:gridCol w:w="851"/>
        <w:gridCol w:w="57"/>
        <w:gridCol w:w="242"/>
        <w:gridCol w:w="171"/>
        <w:gridCol w:w="296"/>
        <w:gridCol w:w="284"/>
        <w:gridCol w:w="218"/>
        <w:gridCol w:w="12"/>
        <w:gridCol w:w="9"/>
        <w:gridCol w:w="14"/>
        <w:gridCol w:w="134"/>
        <w:gridCol w:w="108"/>
        <w:gridCol w:w="137"/>
        <w:gridCol w:w="23"/>
        <w:gridCol w:w="148"/>
        <w:gridCol w:w="32"/>
        <w:gridCol w:w="146"/>
        <w:gridCol w:w="89"/>
        <w:gridCol w:w="343"/>
        <w:gridCol w:w="2"/>
        <w:gridCol w:w="8"/>
        <w:gridCol w:w="78"/>
        <w:gridCol w:w="54"/>
        <w:gridCol w:w="252"/>
        <w:gridCol w:w="177"/>
        <w:gridCol w:w="56"/>
        <w:gridCol w:w="24"/>
        <w:gridCol w:w="62"/>
        <w:gridCol w:w="90"/>
        <w:gridCol w:w="34"/>
        <w:gridCol w:w="156"/>
        <w:gridCol w:w="113"/>
        <w:gridCol w:w="50"/>
        <w:gridCol w:w="52"/>
        <w:gridCol w:w="69"/>
        <w:gridCol w:w="170"/>
        <w:gridCol w:w="333"/>
        <w:gridCol w:w="34"/>
        <w:gridCol w:w="197"/>
        <w:gridCol w:w="24"/>
        <w:gridCol w:w="9"/>
        <w:gridCol w:w="16"/>
        <w:gridCol w:w="166"/>
        <w:gridCol w:w="26"/>
        <w:gridCol w:w="86"/>
        <w:gridCol w:w="289"/>
        <w:gridCol w:w="33"/>
        <w:gridCol w:w="170"/>
        <w:gridCol w:w="29"/>
        <w:gridCol w:w="134"/>
        <w:gridCol w:w="112"/>
        <w:gridCol w:w="99"/>
        <w:gridCol w:w="30"/>
        <w:gridCol w:w="30"/>
        <w:gridCol w:w="54"/>
        <w:gridCol w:w="107"/>
        <w:gridCol w:w="36"/>
        <w:gridCol w:w="5"/>
        <w:gridCol w:w="82"/>
        <w:gridCol w:w="34"/>
        <w:gridCol w:w="67"/>
        <w:gridCol w:w="18"/>
        <w:gridCol w:w="89"/>
        <w:gridCol w:w="132"/>
        <w:gridCol w:w="158"/>
        <w:gridCol w:w="141"/>
        <w:gridCol w:w="263"/>
        <w:gridCol w:w="178"/>
        <w:gridCol w:w="26"/>
        <w:gridCol w:w="84"/>
        <w:gridCol w:w="82"/>
        <w:gridCol w:w="64"/>
        <w:gridCol w:w="2"/>
        <w:gridCol w:w="116"/>
        <w:gridCol w:w="70"/>
        <w:gridCol w:w="102"/>
        <w:gridCol w:w="139"/>
        <w:gridCol w:w="152"/>
        <w:gridCol w:w="149"/>
        <w:gridCol w:w="438"/>
        <w:gridCol w:w="22"/>
        <w:gridCol w:w="84"/>
        <w:gridCol w:w="148"/>
        <w:gridCol w:w="1"/>
        <w:gridCol w:w="115"/>
        <w:gridCol w:w="73"/>
        <w:gridCol w:w="243"/>
        <w:gridCol w:w="217"/>
        <w:gridCol w:w="86"/>
        <w:gridCol w:w="435"/>
        <w:gridCol w:w="254"/>
        <w:gridCol w:w="188"/>
        <w:gridCol w:w="192"/>
        <w:gridCol w:w="53"/>
        <w:gridCol w:w="305"/>
        <w:gridCol w:w="432"/>
        <w:gridCol w:w="1000"/>
        <w:gridCol w:w="1423"/>
        <w:gridCol w:w="8"/>
      </w:tblGrid>
      <w:tr w:rsidR="00140B73" w:rsidRPr="00C15639" w14:paraId="0949F516" w14:textId="77777777" w:rsidTr="00F678DA">
        <w:trPr>
          <w:gridBefore w:val="11"/>
          <w:gridAfter w:val="7"/>
          <w:wBefore w:w="1627" w:type="dxa"/>
          <w:wAfter w:w="3413" w:type="dxa"/>
        </w:trPr>
        <w:tc>
          <w:tcPr>
            <w:tcW w:w="7882" w:type="dxa"/>
            <w:gridSpan w:val="54"/>
            <w:tcBorders>
              <w:top w:val="single" w:sz="6" w:space="0" w:color="auto"/>
              <w:left w:val="single" w:sz="6" w:space="0" w:color="auto"/>
              <w:bottom w:val="single" w:sz="6" w:space="0" w:color="auto"/>
              <w:right w:val="single" w:sz="6" w:space="0" w:color="auto"/>
            </w:tcBorders>
          </w:tcPr>
          <w:p w14:paraId="079E8C18" w14:textId="77777777" w:rsidR="00140B73" w:rsidRPr="00C15639" w:rsidRDefault="00140B73" w:rsidP="00F678DA">
            <w:pPr>
              <w:pStyle w:val="1ff0"/>
              <w:spacing w:line="360" w:lineRule="auto"/>
              <w:jc w:val="center"/>
              <w:rPr>
                <w:sz w:val="24"/>
                <w:szCs w:val="24"/>
              </w:rPr>
            </w:pPr>
            <w:r w:rsidRPr="00C15639">
              <w:rPr>
                <w:sz w:val="24"/>
                <w:szCs w:val="24"/>
              </w:rPr>
              <w:t>Кашель, одышка, лихорадка, аускультативная картина</w:t>
            </w:r>
          </w:p>
        </w:tc>
        <w:tc>
          <w:tcPr>
            <w:tcW w:w="1423" w:type="dxa"/>
            <w:gridSpan w:val="14"/>
          </w:tcPr>
          <w:p w14:paraId="68711EC0" w14:textId="77777777" w:rsidR="00140B73" w:rsidRPr="00C15639" w:rsidRDefault="00140B73" w:rsidP="00F678DA">
            <w:pPr>
              <w:rPr>
                <w:szCs w:val="24"/>
              </w:rPr>
            </w:pPr>
          </w:p>
        </w:tc>
        <w:tc>
          <w:tcPr>
            <w:tcW w:w="1423" w:type="dxa"/>
            <w:gridSpan w:val="18"/>
          </w:tcPr>
          <w:p w14:paraId="56B5A821" w14:textId="77777777" w:rsidR="00140B73" w:rsidRPr="00C15639" w:rsidRDefault="00140B73" w:rsidP="00F678DA">
            <w:pPr>
              <w:rPr>
                <w:szCs w:val="24"/>
              </w:rPr>
            </w:pPr>
          </w:p>
        </w:tc>
        <w:tc>
          <w:tcPr>
            <w:tcW w:w="1423" w:type="dxa"/>
            <w:gridSpan w:val="14"/>
          </w:tcPr>
          <w:p w14:paraId="11FFE7E9" w14:textId="77777777" w:rsidR="00140B73" w:rsidRPr="00C15639" w:rsidRDefault="00140B73" w:rsidP="00F678DA">
            <w:pPr>
              <w:rPr>
                <w:szCs w:val="24"/>
              </w:rPr>
            </w:pPr>
          </w:p>
        </w:tc>
        <w:tc>
          <w:tcPr>
            <w:tcW w:w="1423" w:type="dxa"/>
            <w:gridSpan w:val="11"/>
          </w:tcPr>
          <w:p w14:paraId="21709B08" w14:textId="77777777" w:rsidR="00140B73" w:rsidRPr="00C15639" w:rsidRDefault="00140B73" w:rsidP="00F678DA">
            <w:pPr>
              <w:rPr>
                <w:szCs w:val="24"/>
              </w:rPr>
            </w:pPr>
          </w:p>
        </w:tc>
        <w:tc>
          <w:tcPr>
            <w:tcW w:w="1423" w:type="dxa"/>
            <w:gridSpan w:val="6"/>
          </w:tcPr>
          <w:p w14:paraId="77F83D06" w14:textId="77777777" w:rsidR="00140B73" w:rsidRPr="00C15639" w:rsidRDefault="00140B73" w:rsidP="00F678DA">
            <w:pPr>
              <w:rPr>
                <w:szCs w:val="24"/>
              </w:rPr>
            </w:pPr>
          </w:p>
        </w:tc>
      </w:tr>
      <w:tr w:rsidR="00140B73" w:rsidRPr="00C15639" w14:paraId="00D29561" w14:textId="77777777" w:rsidTr="00F678DA">
        <w:trPr>
          <w:gridBefore w:val="1"/>
          <w:gridAfter w:val="59"/>
          <w:wAfter w:w="9296" w:type="dxa"/>
        </w:trPr>
        <w:tc>
          <w:tcPr>
            <w:tcW w:w="1485" w:type="dxa"/>
            <w:gridSpan w:val="8"/>
          </w:tcPr>
          <w:p w14:paraId="754C01AA" w14:textId="77777777" w:rsidR="00140B73" w:rsidRPr="00C15639" w:rsidRDefault="00140B73" w:rsidP="00F678DA">
            <w:pPr>
              <w:pStyle w:val="1ff0"/>
              <w:spacing w:line="360" w:lineRule="auto"/>
              <w:rPr>
                <w:sz w:val="24"/>
                <w:szCs w:val="24"/>
              </w:rPr>
            </w:pPr>
          </w:p>
        </w:tc>
        <w:tc>
          <w:tcPr>
            <w:tcW w:w="996" w:type="dxa"/>
            <w:gridSpan w:val="6"/>
          </w:tcPr>
          <w:p w14:paraId="7FE8CB31" w14:textId="77777777" w:rsidR="00140B73" w:rsidRPr="00C15639" w:rsidRDefault="00140B73" w:rsidP="00F678DA">
            <w:pPr>
              <w:pStyle w:val="1ff0"/>
              <w:spacing w:line="360" w:lineRule="auto"/>
              <w:rPr>
                <w:sz w:val="24"/>
                <w:szCs w:val="24"/>
              </w:rPr>
            </w:pPr>
          </w:p>
        </w:tc>
        <w:tc>
          <w:tcPr>
            <w:tcW w:w="2809" w:type="dxa"/>
            <w:gridSpan w:val="19"/>
            <w:tcBorders>
              <w:right w:val="single" w:sz="6" w:space="0" w:color="auto"/>
            </w:tcBorders>
          </w:tcPr>
          <w:p w14:paraId="20C8217F" w14:textId="77777777" w:rsidR="00140B73" w:rsidRPr="00C15639" w:rsidRDefault="00140B73" w:rsidP="00F678DA">
            <w:pPr>
              <w:pStyle w:val="1ff0"/>
              <w:spacing w:line="360" w:lineRule="auto"/>
              <w:jc w:val="center"/>
              <w:rPr>
                <w:sz w:val="24"/>
                <w:szCs w:val="24"/>
              </w:rPr>
            </w:pPr>
          </w:p>
        </w:tc>
        <w:tc>
          <w:tcPr>
            <w:tcW w:w="2635" w:type="dxa"/>
            <w:gridSpan w:val="15"/>
          </w:tcPr>
          <w:p w14:paraId="38B9C101" w14:textId="77777777" w:rsidR="00140B73" w:rsidRPr="00C15639" w:rsidRDefault="00140B73" w:rsidP="00F678DA">
            <w:pPr>
              <w:pStyle w:val="1ff0"/>
              <w:spacing w:line="360" w:lineRule="auto"/>
              <w:jc w:val="center"/>
              <w:rPr>
                <w:sz w:val="24"/>
                <w:szCs w:val="24"/>
              </w:rPr>
            </w:pPr>
          </w:p>
        </w:tc>
        <w:tc>
          <w:tcPr>
            <w:tcW w:w="1408" w:type="dxa"/>
            <w:gridSpan w:val="13"/>
          </w:tcPr>
          <w:p w14:paraId="492E2239" w14:textId="77777777" w:rsidR="00140B73" w:rsidRPr="00C15639" w:rsidRDefault="00140B73" w:rsidP="00F678DA">
            <w:pPr>
              <w:rPr>
                <w:szCs w:val="24"/>
              </w:rPr>
            </w:pPr>
          </w:p>
        </w:tc>
        <w:tc>
          <w:tcPr>
            <w:tcW w:w="1408" w:type="dxa"/>
            <w:gridSpan w:val="14"/>
          </w:tcPr>
          <w:p w14:paraId="09E3BCE7" w14:textId="77777777" w:rsidR="00140B73" w:rsidRPr="00C15639" w:rsidRDefault="00140B73" w:rsidP="00F678DA">
            <w:pPr>
              <w:rPr>
                <w:szCs w:val="24"/>
              </w:rPr>
            </w:pPr>
          </w:p>
        </w:tc>
      </w:tr>
      <w:tr w:rsidR="00140B73" w:rsidRPr="00C15639" w14:paraId="24D3462A" w14:textId="77777777" w:rsidTr="00F678DA">
        <w:trPr>
          <w:gridBefore w:val="1"/>
          <w:gridAfter w:val="57"/>
          <w:wAfter w:w="9271" w:type="dxa"/>
        </w:trPr>
        <w:tc>
          <w:tcPr>
            <w:tcW w:w="1485" w:type="dxa"/>
            <w:gridSpan w:val="8"/>
          </w:tcPr>
          <w:p w14:paraId="29B96B34" w14:textId="77777777" w:rsidR="00140B73" w:rsidRPr="00C15639" w:rsidRDefault="00140B73" w:rsidP="00F678DA">
            <w:pPr>
              <w:pStyle w:val="1ff0"/>
              <w:spacing w:line="360" w:lineRule="auto"/>
              <w:rPr>
                <w:sz w:val="24"/>
                <w:szCs w:val="24"/>
              </w:rPr>
            </w:pPr>
          </w:p>
        </w:tc>
        <w:tc>
          <w:tcPr>
            <w:tcW w:w="1559" w:type="dxa"/>
            <w:gridSpan w:val="10"/>
          </w:tcPr>
          <w:p w14:paraId="49526FE0" w14:textId="77777777" w:rsidR="00140B73" w:rsidRPr="00C15639" w:rsidRDefault="00140B73" w:rsidP="00F678DA">
            <w:pPr>
              <w:pStyle w:val="1ff0"/>
              <w:spacing w:line="360" w:lineRule="auto"/>
              <w:rPr>
                <w:sz w:val="24"/>
                <w:szCs w:val="24"/>
              </w:rPr>
            </w:pPr>
          </w:p>
        </w:tc>
        <w:tc>
          <w:tcPr>
            <w:tcW w:w="4744" w:type="dxa"/>
            <w:gridSpan w:val="29"/>
            <w:tcBorders>
              <w:top w:val="single" w:sz="6" w:space="0" w:color="auto"/>
              <w:left w:val="single" w:sz="6" w:space="0" w:color="auto"/>
              <w:bottom w:val="single" w:sz="6" w:space="0" w:color="auto"/>
              <w:right w:val="single" w:sz="6" w:space="0" w:color="auto"/>
            </w:tcBorders>
          </w:tcPr>
          <w:p w14:paraId="7A9ABC60" w14:textId="77777777" w:rsidR="00140B73" w:rsidRPr="00C15639" w:rsidRDefault="00140B73" w:rsidP="00F678DA">
            <w:pPr>
              <w:pStyle w:val="1ff0"/>
              <w:spacing w:line="360" w:lineRule="auto"/>
              <w:jc w:val="center"/>
              <w:rPr>
                <w:sz w:val="24"/>
                <w:szCs w:val="24"/>
              </w:rPr>
            </w:pPr>
            <w:r w:rsidRPr="00C15639">
              <w:rPr>
                <w:sz w:val="24"/>
                <w:szCs w:val="24"/>
              </w:rPr>
              <w:t>Исследование газов артериальной крови</w:t>
            </w:r>
          </w:p>
        </w:tc>
        <w:tc>
          <w:tcPr>
            <w:tcW w:w="160" w:type="dxa"/>
            <w:gridSpan w:val="2"/>
          </w:tcPr>
          <w:p w14:paraId="1D39A8DC" w14:textId="77777777" w:rsidR="00140B73" w:rsidRPr="00C15639" w:rsidRDefault="00140B73" w:rsidP="00F678DA">
            <w:pPr>
              <w:pStyle w:val="1ff0"/>
              <w:spacing w:line="360" w:lineRule="auto"/>
              <w:jc w:val="center"/>
              <w:rPr>
                <w:sz w:val="24"/>
                <w:szCs w:val="24"/>
              </w:rPr>
            </w:pPr>
          </w:p>
        </w:tc>
        <w:tc>
          <w:tcPr>
            <w:tcW w:w="1409" w:type="dxa"/>
            <w:gridSpan w:val="13"/>
          </w:tcPr>
          <w:p w14:paraId="480FCEAC" w14:textId="77777777" w:rsidR="00140B73" w:rsidRPr="00C15639" w:rsidRDefault="00140B73" w:rsidP="00F678DA">
            <w:pPr>
              <w:rPr>
                <w:szCs w:val="24"/>
              </w:rPr>
            </w:pPr>
          </w:p>
        </w:tc>
        <w:tc>
          <w:tcPr>
            <w:tcW w:w="1409" w:type="dxa"/>
            <w:gridSpan w:val="15"/>
          </w:tcPr>
          <w:p w14:paraId="217872A7" w14:textId="77777777" w:rsidR="00140B73" w:rsidRPr="00C15639" w:rsidRDefault="00140B73" w:rsidP="00F678DA">
            <w:pPr>
              <w:rPr>
                <w:szCs w:val="24"/>
              </w:rPr>
            </w:pPr>
          </w:p>
        </w:tc>
      </w:tr>
      <w:tr w:rsidR="00140B73" w:rsidRPr="00C15639" w14:paraId="24B63A88" w14:textId="77777777" w:rsidTr="00F678DA">
        <w:trPr>
          <w:gridBefore w:val="1"/>
          <w:gridAfter w:val="59"/>
          <w:wAfter w:w="9296" w:type="dxa"/>
        </w:trPr>
        <w:tc>
          <w:tcPr>
            <w:tcW w:w="1485" w:type="dxa"/>
            <w:gridSpan w:val="8"/>
          </w:tcPr>
          <w:p w14:paraId="58377666" w14:textId="77777777" w:rsidR="00140B73" w:rsidRPr="00C15639" w:rsidRDefault="00140B73" w:rsidP="00F678DA">
            <w:pPr>
              <w:pStyle w:val="1ff0"/>
              <w:spacing w:line="360" w:lineRule="auto"/>
              <w:rPr>
                <w:sz w:val="24"/>
                <w:szCs w:val="24"/>
              </w:rPr>
            </w:pPr>
          </w:p>
        </w:tc>
        <w:tc>
          <w:tcPr>
            <w:tcW w:w="996" w:type="dxa"/>
            <w:gridSpan w:val="6"/>
          </w:tcPr>
          <w:p w14:paraId="62C60949" w14:textId="77777777" w:rsidR="00140B73" w:rsidRPr="00C15639" w:rsidRDefault="00140B73" w:rsidP="00F678DA">
            <w:pPr>
              <w:pStyle w:val="1ff0"/>
              <w:spacing w:line="360" w:lineRule="auto"/>
              <w:rPr>
                <w:sz w:val="24"/>
                <w:szCs w:val="24"/>
              </w:rPr>
            </w:pPr>
          </w:p>
        </w:tc>
        <w:tc>
          <w:tcPr>
            <w:tcW w:w="2809" w:type="dxa"/>
            <w:gridSpan w:val="19"/>
            <w:tcBorders>
              <w:right w:val="single" w:sz="6" w:space="0" w:color="auto"/>
            </w:tcBorders>
          </w:tcPr>
          <w:p w14:paraId="625F1461" w14:textId="77777777" w:rsidR="00140B73" w:rsidRPr="00C15639" w:rsidRDefault="00140B73" w:rsidP="00F678DA">
            <w:pPr>
              <w:pStyle w:val="1ff0"/>
              <w:spacing w:line="360" w:lineRule="auto"/>
              <w:jc w:val="center"/>
              <w:rPr>
                <w:sz w:val="24"/>
                <w:szCs w:val="24"/>
              </w:rPr>
            </w:pPr>
          </w:p>
        </w:tc>
        <w:tc>
          <w:tcPr>
            <w:tcW w:w="2635" w:type="dxa"/>
            <w:gridSpan w:val="15"/>
          </w:tcPr>
          <w:p w14:paraId="749DA56D" w14:textId="77777777" w:rsidR="00140B73" w:rsidRPr="00C15639" w:rsidRDefault="00140B73" w:rsidP="00F678DA">
            <w:pPr>
              <w:pStyle w:val="1ff0"/>
              <w:spacing w:line="360" w:lineRule="auto"/>
              <w:jc w:val="center"/>
              <w:rPr>
                <w:sz w:val="24"/>
                <w:szCs w:val="24"/>
              </w:rPr>
            </w:pPr>
          </w:p>
        </w:tc>
        <w:tc>
          <w:tcPr>
            <w:tcW w:w="1408" w:type="dxa"/>
            <w:gridSpan w:val="13"/>
          </w:tcPr>
          <w:p w14:paraId="5EE03EC8" w14:textId="77777777" w:rsidR="00140B73" w:rsidRPr="00C15639" w:rsidRDefault="00140B73" w:rsidP="00F678DA">
            <w:pPr>
              <w:rPr>
                <w:szCs w:val="24"/>
              </w:rPr>
            </w:pPr>
          </w:p>
        </w:tc>
        <w:tc>
          <w:tcPr>
            <w:tcW w:w="1408" w:type="dxa"/>
            <w:gridSpan w:val="14"/>
          </w:tcPr>
          <w:p w14:paraId="5BD565FB" w14:textId="77777777" w:rsidR="00140B73" w:rsidRPr="00C15639" w:rsidRDefault="00140B73" w:rsidP="00F678DA">
            <w:pPr>
              <w:rPr>
                <w:szCs w:val="24"/>
              </w:rPr>
            </w:pPr>
          </w:p>
        </w:tc>
      </w:tr>
      <w:tr w:rsidR="00140B73" w:rsidRPr="00C15639" w14:paraId="785B27E7" w14:textId="77777777" w:rsidTr="00F678DA">
        <w:trPr>
          <w:gridBefore w:val="19"/>
          <w:gridAfter w:val="18"/>
          <w:wBefore w:w="3044" w:type="dxa"/>
          <w:wAfter w:w="5257" w:type="dxa"/>
          <w:cantSplit/>
        </w:trPr>
        <w:tc>
          <w:tcPr>
            <w:tcW w:w="4636" w:type="dxa"/>
            <w:gridSpan w:val="28"/>
            <w:tcBorders>
              <w:top w:val="single" w:sz="6" w:space="0" w:color="auto"/>
              <w:left w:val="single" w:sz="6" w:space="0" w:color="auto"/>
              <w:bottom w:val="single" w:sz="6" w:space="0" w:color="auto"/>
              <w:right w:val="single" w:sz="6" w:space="0" w:color="auto"/>
            </w:tcBorders>
          </w:tcPr>
          <w:p w14:paraId="7DF03FE8" w14:textId="77777777" w:rsidR="00140B73" w:rsidRPr="00C15639" w:rsidRDefault="00140B73" w:rsidP="00F678DA">
            <w:pPr>
              <w:pStyle w:val="1ff0"/>
              <w:spacing w:line="360" w:lineRule="auto"/>
              <w:jc w:val="center"/>
              <w:rPr>
                <w:sz w:val="24"/>
                <w:szCs w:val="24"/>
              </w:rPr>
            </w:pPr>
            <w:r w:rsidRPr="00C15639">
              <w:rPr>
                <w:sz w:val="24"/>
                <w:szCs w:val="24"/>
              </w:rPr>
              <w:t>Ультразвуковое исследование легких</w:t>
            </w:r>
          </w:p>
        </w:tc>
        <w:tc>
          <w:tcPr>
            <w:tcW w:w="1420" w:type="dxa"/>
            <w:gridSpan w:val="13"/>
          </w:tcPr>
          <w:p w14:paraId="04D09295" w14:textId="77777777" w:rsidR="00140B73" w:rsidRPr="00C15639" w:rsidRDefault="00140B73" w:rsidP="00F678DA">
            <w:pPr>
              <w:rPr>
                <w:szCs w:val="24"/>
              </w:rPr>
            </w:pPr>
          </w:p>
        </w:tc>
        <w:tc>
          <w:tcPr>
            <w:tcW w:w="1420" w:type="dxa"/>
            <w:gridSpan w:val="14"/>
          </w:tcPr>
          <w:p w14:paraId="509415CD" w14:textId="77777777" w:rsidR="00140B73" w:rsidRPr="00C15639" w:rsidRDefault="00140B73" w:rsidP="00F678DA">
            <w:pPr>
              <w:rPr>
                <w:szCs w:val="24"/>
              </w:rPr>
            </w:pPr>
          </w:p>
        </w:tc>
        <w:tc>
          <w:tcPr>
            <w:tcW w:w="1420" w:type="dxa"/>
            <w:gridSpan w:val="15"/>
          </w:tcPr>
          <w:p w14:paraId="5C1531BD" w14:textId="77777777" w:rsidR="00140B73" w:rsidRPr="00C15639" w:rsidRDefault="00140B73" w:rsidP="00F678DA">
            <w:pPr>
              <w:rPr>
                <w:szCs w:val="24"/>
              </w:rPr>
            </w:pPr>
          </w:p>
        </w:tc>
        <w:tc>
          <w:tcPr>
            <w:tcW w:w="1420" w:type="dxa"/>
            <w:gridSpan w:val="16"/>
          </w:tcPr>
          <w:p w14:paraId="3421F874" w14:textId="77777777" w:rsidR="00140B73" w:rsidRPr="00C15639" w:rsidRDefault="00140B73" w:rsidP="00F678DA">
            <w:pPr>
              <w:rPr>
                <w:szCs w:val="24"/>
              </w:rPr>
            </w:pPr>
          </w:p>
        </w:tc>
        <w:tc>
          <w:tcPr>
            <w:tcW w:w="1420" w:type="dxa"/>
            <w:gridSpan w:val="12"/>
          </w:tcPr>
          <w:p w14:paraId="164536FC" w14:textId="77777777" w:rsidR="00140B73" w:rsidRPr="00C15639" w:rsidRDefault="00140B73" w:rsidP="00F678DA">
            <w:pPr>
              <w:rPr>
                <w:szCs w:val="24"/>
              </w:rPr>
            </w:pPr>
          </w:p>
        </w:tc>
      </w:tr>
      <w:tr w:rsidR="00140B73" w:rsidRPr="00C15639" w14:paraId="48B91FBD" w14:textId="77777777" w:rsidTr="00F678DA">
        <w:trPr>
          <w:gridBefore w:val="3"/>
          <w:gridAfter w:val="37"/>
          <w:wBefore w:w="636" w:type="dxa"/>
          <w:wAfter w:w="7664" w:type="dxa"/>
          <w:cantSplit/>
        </w:trPr>
        <w:tc>
          <w:tcPr>
            <w:tcW w:w="4662" w:type="dxa"/>
            <w:gridSpan w:val="32"/>
            <w:tcBorders>
              <w:bottom w:val="single" w:sz="6" w:space="0" w:color="auto"/>
              <w:right w:val="single" w:sz="6" w:space="0" w:color="auto"/>
            </w:tcBorders>
          </w:tcPr>
          <w:p w14:paraId="5C16B843" w14:textId="77777777" w:rsidR="00140B73" w:rsidRPr="00C15639" w:rsidRDefault="00140B73" w:rsidP="00F678DA">
            <w:pPr>
              <w:pStyle w:val="1ff0"/>
              <w:spacing w:line="360" w:lineRule="auto"/>
              <w:jc w:val="center"/>
              <w:rPr>
                <w:sz w:val="24"/>
                <w:szCs w:val="24"/>
              </w:rPr>
            </w:pPr>
          </w:p>
        </w:tc>
        <w:tc>
          <w:tcPr>
            <w:tcW w:w="1415" w:type="dxa"/>
            <w:gridSpan w:val="5"/>
          </w:tcPr>
          <w:p w14:paraId="6EA7B92E" w14:textId="77777777" w:rsidR="00140B73" w:rsidRPr="00C15639" w:rsidRDefault="00140B73" w:rsidP="00F678DA">
            <w:pPr>
              <w:rPr>
                <w:szCs w:val="24"/>
              </w:rPr>
            </w:pPr>
          </w:p>
        </w:tc>
        <w:tc>
          <w:tcPr>
            <w:tcW w:w="1415" w:type="dxa"/>
            <w:gridSpan w:val="12"/>
          </w:tcPr>
          <w:p w14:paraId="3378078F" w14:textId="77777777" w:rsidR="00140B73" w:rsidRPr="00C15639" w:rsidRDefault="00140B73" w:rsidP="00F678DA">
            <w:pPr>
              <w:rPr>
                <w:szCs w:val="24"/>
              </w:rPr>
            </w:pPr>
          </w:p>
        </w:tc>
        <w:tc>
          <w:tcPr>
            <w:tcW w:w="1415" w:type="dxa"/>
            <w:gridSpan w:val="14"/>
          </w:tcPr>
          <w:p w14:paraId="1EC6B784" w14:textId="77777777" w:rsidR="00140B73" w:rsidRPr="00C15639" w:rsidRDefault="00140B73" w:rsidP="00F678DA">
            <w:pPr>
              <w:rPr>
                <w:szCs w:val="24"/>
              </w:rPr>
            </w:pPr>
          </w:p>
        </w:tc>
        <w:tc>
          <w:tcPr>
            <w:tcW w:w="1415" w:type="dxa"/>
            <w:gridSpan w:val="14"/>
          </w:tcPr>
          <w:p w14:paraId="487B1021" w14:textId="77777777" w:rsidR="00140B73" w:rsidRPr="00C15639" w:rsidRDefault="00140B73" w:rsidP="00F678DA">
            <w:pPr>
              <w:rPr>
                <w:szCs w:val="24"/>
              </w:rPr>
            </w:pPr>
          </w:p>
        </w:tc>
        <w:tc>
          <w:tcPr>
            <w:tcW w:w="1415" w:type="dxa"/>
            <w:gridSpan w:val="18"/>
          </w:tcPr>
          <w:p w14:paraId="34269F46" w14:textId="77777777" w:rsidR="00140B73" w:rsidRPr="00C15639" w:rsidRDefault="00140B73" w:rsidP="00F678DA">
            <w:pPr>
              <w:rPr>
                <w:szCs w:val="24"/>
              </w:rPr>
            </w:pPr>
          </w:p>
        </w:tc>
      </w:tr>
      <w:tr w:rsidR="00140B73" w:rsidRPr="00C15639" w14:paraId="06677EE3" w14:textId="77777777" w:rsidTr="00F678DA">
        <w:trPr>
          <w:gridBefore w:val="2"/>
          <w:wBefore w:w="496" w:type="dxa"/>
          <w:cantSplit/>
        </w:trPr>
        <w:tc>
          <w:tcPr>
            <w:tcW w:w="12397" w:type="dxa"/>
            <w:gridSpan w:val="100"/>
            <w:tcBorders>
              <w:top w:val="single" w:sz="6" w:space="0" w:color="auto"/>
              <w:left w:val="single" w:sz="6" w:space="0" w:color="auto"/>
              <w:bottom w:val="single" w:sz="6" w:space="0" w:color="auto"/>
              <w:right w:val="single" w:sz="6" w:space="0" w:color="auto"/>
            </w:tcBorders>
          </w:tcPr>
          <w:p w14:paraId="0103714D" w14:textId="77777777" w:rsidR="00140B73" w:rsidRPr="00C15639" w:rsidRDefault="00140B73" w:rsidP="00F678DA">
            <w:pPr>
              <w:pStyle w:val="1ff0"/>
              <w:spacing w:line="360" w:lineRule="auto"/>
              <w:jc w:val="center"/>
              <w:rPr>
                <w:sz w:val="24"/>
                <w:szCs w:val="24"/>
              </w:rPr>
            </w:pPr>
            <w:r w:rsidRPr="00C15639">
              <w:rPr>
                <w:sz w:val="24"/>
                <w:szCs w:val="24"/>
              </w:rPr>
              <w:t>СКТ легких - желательна у всех больных. Абсолютные показания - наличие полостей, подозрение на поражение легких ЦМВ, пневмоцистами, грибами, опухолевыми клетками. При ОДН СКТ выполняется у всех больных</w:t>
            </w:r>
          </w:p>
        </w:tc>
        <w:tc>
          <w:tcPr>
            <w:tcW w:w="1427" w:type="dxa"/>
            <w:gridSpan w:val="13"/>
          </w:tcPr>
          <w:p w14:paraId="7C1E5011" w14:textId="77777777" w:rsidR="00140B73" w:rsidRPr="00C15639" w:rsidRDefault="00140B73" w:rsidP="00F678DA">
            <w:pPr>
              <w:rPr>
                <w:szCs w:val="24"/>
              </w:rPr>
            </w:pPr>
          </w:p>
        </w:tc>
        <w:tc>
          <w:tcPr>
            <w:tcW w:w="1427" w:type="dxa"/>
            <w:gridSpan w:val="10"/>
          </w:tcPr>
          <w:p w14:paraId="31F285C1" w14:textId="77777777" w:rsidR="00140B73" w:rsidRPr="00C15639" w:rsidRDefault="00140B73" w:rsidP="00F678DA">
            <w:pPr>
              <w:rPr>
                <w:szCs w:val="24"/>
              </w:rPr>
            </w:pPr>
          </w:p>
        </w:tc>
        <w:tc>
          <w:tcPr>
            <w:tcW w:w="1427" w:type="dxa"/>
            <w:gridSpan w:val="6"/>
          </w:tcPr>
          <w:p w14:paraId="4001F995" w14:textId="77777777" w:rsidR="00140B73" w:rsidRPr="00C15639" w:rsidRDefault="00140B73" w:rsidP="00F678DA">
            <w:pPr>
              <w:rPr>
                <w:szCs w:val="24"/>
              </w:rPr>
            </w:pPr>
          </w:p>
        </w:tc>
        <w:tc>
          <w:tcPr>
            <w:tcW w:w="1432" w:type="dxa"/>
            <w:gridSpan w:val="2"/>
          </w:tcPr>
          <w:p w14:paraId="26D09303" w14:textId="77777777" w:rsidR="00140B73" w:rsidRPr="00C15639" w:rsidRDefault="00140B73" w:rsidP="00F678DA">
            <w:pPr>
              <w:rPr>
                <w:szCs w:val="24"/>
              </w:rPr>
            </w:pPr>
          </w:p>
        </w:tc>
        <w:tc>
          <w:tcPr>
            <w:tcW w:w="1431" w:type="dxa"/>
            <w:gridSpan w:val="2"/>
          </w:tcPr>
          <w:p w14:paraId="2AA49150" w14:textId="77777777" w:rsidR="00140B73" w:rsidRPr="00C15639" w:rsidRDefault="00140B73" w:rsidP="00F678DA">
            <w:pPr>
              <w:rPr>
                <w:szCs w:val="24"/>
              </w:rPr>
            </w:pPr>
          </w:p>
        </w:tc>
      </w:tr>
      <w:tr w:rsidR="00140B73" w:rsidRPr="00C15639" w14:paraId="1F880682" w14:textId="77777777" w:rsidTr="00F678DA">
        <w:trPr>
          <w:gridBefore w:val="2"/>
          <w:gridAfter w:val="21"/>
          <w:wBefore w:w="496" w:type="dxa"/>
          <w:wAfter w:w="5866" w:type="dxa"/>
          <w:cantSplit/>
          <w:trHeight w:val="240"/>
        </w:trPr>
        <w:tc>
          <w:tcPr>
            <w:tcW w:w="2832" w:type="dxa"/>
            <w:gridSpan w:val="21"/>
            <w:tcBorders>
              <w:right w:val="single" w:sz="6" w:space="0" w:color="auto"/>
            </w:tcBorders>
          </w:tcPr>
          <w:p w14:paraId="4B7B6F41" w14:textId="77777777" w:rsidR="00140B73" w:rsidRPr="00C15639" w:rsidRDefault="00140B73" w:rsidP="00F678DA">
            <w:pPr>
              <w:pStyle w:val="1ff0"/>
              <w:spacing w:line="360" w:lineRule="auto"/>
              <w:jc w:val="center"/>
              <w:rPr>
                <w:sz w:val="24"/>
                <w:szCs w:val="24"/>
              </w:rPr>
            </w:pPr>
          </w:p>
        </w:tc>
        <w:tc>
          <w:tcPr>
            <w:tcW w:w="5466" w:type="dxa"/>
            <w:gridSpan w:val="35"/>
            <w:tcBorders>
              <w:left w:val="nil"/>
              <w:right w:val="single" w:sz="6" w:space="0" w:color="auto"/>
            </w:tcBorders>
          </w:tcPr>
          <w:p w14:paraId="5967F192" w14:textId="77777777" w:rsidR="00140B73" w:rsidRPr="00C15639" w:rsidRDefault="00140B73" w:rsidP="00F678DA">
            <w:pPr>
              <w:pStyle w:val="1ff0"/>
              <w:spacing w:line="360" w:lineRule="auto"/>
              <w:rPr>
                <w:sz w:val="24"/>
                <w:szCs w:val="24"/>
              </w:rPr>
            </w:pPr>
          </w:p>
        </w:tc>
        <w:tc>
          <w:tcPr>
            <w:tcW w:w="1120" w:type="dxa"/>
            <w:gridSpan w:val="12"/>
            <w:tcBorders>
              <w:top w:val="single" w:sz="6" w:space="0" w:color="auto"/>
              <w:left w:val="nil"/>
            </w:tcBorders>
          </w:tcPr>
          <w:p w14:paraId="03AB4988" w14:textId="77777777" w:rsidR="00140B73" w:rsidRPr="00C15639" w:rsidRDefault="00140B73" w:rsidP="00F678DA">
            <w:pPr>
              <w:pStyle w:val="1ff0"/>
              <w:spacing w:line="360" w:lineRule="auto"/>
              <w:jc w:val="center"/>
              <w:rPr>
                <w:sz w:val="24"/>
                <w:szCs w:val="24"/>
              </w:rPr>
            </w:pPr>
          </w:p>
        </w:tc>
        <w:tc>
          <w:tcPr>
            <w:tcW w:w="1419" w:type="dxa"/>
            <w:gridSpan w:val="12"/>
          </w:tcPr>
          <w:p w14:paraId="5D309190" w14:textId="77777777" w:rsidR="00140B73" w:rsidRPr="00C15639" w:rsidRDefault="00140B73" w:rsidP="00F678DA">
            <w:pPr>
              <w:rPr>
                <w:szCs w:val="24"/>
              </w:rPr>
            </w:pPr>
          </w:p>
        </w:tc>
        <w:tc>
          <w:tcPr>
            <w:tcW w:w="1419" w:type="dxa"/>
            <w:gridSpan w:val="19"/>
          </w:tcPr>
          <w:p w14:paraId="2B4D3321" w14:textId="77777777" w:rsidR="00140B73" w:rsidRPr="00C15639" w:rsidRDefault="00140B73" w:rsidP="00F678DA">
            <w:pPr>
              <w:rPr>
                <w:szCs w:val="24"/>
              </w:rPr>
            </w:pPr>
          </w:p>
        </w:tc>
        <w:tc>
          <w:tcPr>
            <w:tcW w:w="1419" w:type="dxa"/>
            <w:gridSpan w:val="13"/>
          </w:tcPr>
          <w:p w14:paraId="4BAF4F75" w14:textId="77777777" w:rsidR="00140B73" w:rsidRPr="00C15639" w:rsidRDefault="00140B73" w:rsidP="00F678DA">
            <w:pPr>
              <w:rPr>
                <w:szCs w:val="24"/>
              </w:rPr>
            </w:pPr>
          </w:p>
        </w:tc>
      </w:tr>
      <w:tr w:rsidR="00140B73" w:rsidRPr="00C15639" w14:paraId="12D6C0BE" w14:textId="77777777" w:rsidTr="00F678DA">
        <w:trPr>
          <w:gridBefore w:val="3"/>
          <w:gridAfter w:val="8"/>
          <w:wBefore w:w="636" w:type="dxa"/>
          <w:wAfter w:w="3601" w:type="dxa"/>
          <w:cantSplit/>
        </w:trPr>
        <w:tc>
          <w:tcPr>
            <w:tcW w:w="4530" w:type="dxa"/>
            <w:gridSpan w:val="30"/>
            <w:tcBorders>
              <w:top w:val="single" w:sz="6" w:space="0" w:color="auto"/>
              <w:left w:val="single" w:sz="6" w:space="0" w:color="auto"/>
              <w:bottom w:val="single" w:sz="6" w:space="0" w:color="auto"/>
              <w:right w:val="single" w:sz="6" w:space="0" w:color="auto"/>
            </w:tcBorders>
          </w:tcPr>
          <w:p w14:paraId="406E7C3F" w14:textId="77777777" w:rsidR="00140B73" w:rsidRPr="00C15639" w:rsidRDefault="00140B73" w:rsidP="00F678DA">
            <w:pPr>
              <w:pStyle w:val="1ff0"/>
              <w:spacing w:line="360" w:lineRule="auto"/>
              <w:jc w:val="center"/>
              <w:rPr>
                <w:sz w:val="24"/>
                <w:szCs w:val="24"/>
              </w:rPr>
            </w:pPr>
            <w:r w:rsidRPr="00C15639">
              <w:rPr>
                <w:sz w:val="24"/>
                <w:szCs w:val="24"/>
              </w:rPr>
              <w:t>Диффузные изменения в легких</w:t>
            </w:r>
          </w:p>
        </w:tc>
        <w:tc>
          <w:tcPr>
            <w:tcW w:w="2380" w:type="dxa"/>
            <w:gridSpan w:val="13"/>
            <w:tcBorders>
              <w:left w:val="nil"/>
              <w:right w:val="single" w:sz="6" w:space="0" w:color="auto"/>
            </w:tcBorders>
          </w:tcPr>
          <w:p w14:paraId="69A1609D" w14:textId="77777777" w:rsidR="00140B73" w:rsidRPr="00C15639" w:rsidRDefault="00140B73" w:rsidP="00F678DA">
            <w:pPr>
              <w:pStyle w:val="1ff0"/>
              <w:spacing w:line="360" w:lineRule="auto"/>
              <w:rPr>
                <w:sz w:val="24"/>
                <w:szCs w:val="24"/>
              </w:rPr>
            </w:pPr>
          </w:p>
        </w:tc>
        <w:tc>
          <w:tcPr>
            <w:tcW w:w="4621" w:type="dxa"/>
            <w:gridSpan w:val="47"/>
            <w:tcBorders>
              <w:top w:val="single" w:sz="6" w:space="0" w:color="auto"/>
              <w:left w:val="nil"/>
              <w:bottom w:val="single" w:sz="6" w:space="0" w:color="auto"/>
              <w:right w:val="single" w:sz="6" w:space="0" w:color="auto"/>
            </w:tcBorders>
          </w:tcPr>
          <w:p w14:paraId="6F045E2B" w14:textId="77777777" w:rsidR="00140B73" w:rsidRPr="00C15639" w:rsidRDefault="00140B73" w:rsidP="00F678DA">
            <w:pPr>
              <w:pStyle w:val="1ff0"/>
              <w:spacing w:line="360" w:lineRule="auto"/>
              <w:jc w:val="center"/>
              <w:rPr>
                <w:sz w:val="24"/>
                <w:szCs w:val="24"/>
              </w:rPr>
            </w:pPr>
            <w:r w:rsidRPr="00C15639">
              <w:rPr>
                <w:sz w:val="24"/>
                <w:szCs w:val="24"/>
              </w:rPr>
              <w:t>Очаговые изменения в легких</w:t>
            </w:r>
          </w:p>
        </w:tc>
        <w:tc>
          <w:tcPr>
            <w:tcW w:w="1423" w:type="dxa"/>
            <w:gridSpan w:val="15"/>
          </w:tcPr>
          <w:p w14:paraId="159D907C" w14:textId="77777777" w:rsidR="00140B73" w:rsidRPr="00C15639" w:rsidRDefault="00140B73" w:rsidP="00F678DA">
            <w:pPr>
              <w:rPr>
                <w:szCs w:val="24"/>
              </w:rPr>
            </w:pPr>
          </w:p>
        </w:tc>
        <w:tc>
          <w:tcPr>
            <w:tcW w:w="1423" w:type="dxa"/>
            <w:gridSpan w:val="12"/>
          </w:tcPr>
          <w:p w14:paraId="58BC9812" w14:textId="77777777" w:rsidR="00140B73" w:rsidRPr="00C15639" w:rsidRDefault="00140B73" w:rsidP="00F678DA">
            <w:pPr>
              <w:rPr>
                <w:szCs w:val="24"/>
              </w:rPr>
            </w:pPr>
          </w:p>
        </w:tc>
        <w:tc>
          <w:tcPr>
            <w:tcW w:w="1423" w:type="dxa"/>
            <w:gridSpan w:val="7"/>
          </w:tcPr>
          <w:p w14:paraId="5622DF20" w14:textId="77777777" w:rsidR="00140B73" w:rsidRPr="00C15639" w:rsidRDefault="00140B73" w:rsidP="00F678DA">
            <w:pPr>
              <w:rPr>
                <w:szCs w:val="24"/>
              </w:rPr>
            </w:pPr>
          </w:p>
        </w:tc>
      </w:tr>
      <w:tr w:rsidR="00140B73" w:rsidRPr="00C15639" w14:paraId="71520B8C" w14:textId="77777777" w:rsidTr="00F678DA">
        <w:trPr>
          <w:gridBefore w:val="19"/>
          <w:gridAfter w:val="21"/>
          <w:wBefore w:w="3044" w:type="dxa"/>
          <w:wAfter w:w="5866" w:type="dxa"/>
          <w:cantSplit/>
          <w:trHeight w:hRule="exact" w:val="240"/>
        </w:trPr>
        <w:tc>
          <w:tcPr>
            <w:tcW w:w="2348" w:type="dxa"/>
            <w:gridSpan w:val="17"/>
            <w:tcBorders>
              <w:left w:val="single" w:sz="6" w:space="0" w:color="auto"/>
            </w:tcBorders>
          </w:tcPr>
          <w:p w14:paraId="53AD0500" w14:textId="77777777" w:rsidR="00140B73" w:rsidRPr="00C15639" w:rsidRDefault="00140B73" w:rsidP="00F678DA">
            <w:pPr>
              <w:pStyle w:val="1ff0"/>
              <w:spacing w:line="360" w:lineRule="auto"/>
              <w:jc w:val="center"/>
              <w:rPr>
                <w:sz w:val="24"/>
                <w:szCs w:val="24"/>
              </w:rPr>
            </w:pPr>
          </w:p>
        </w:tc>
        <w:tc>
          <w:tcPr>
            <w:tcW w:w="3324" w:type="dxa"/>
            <w:gridSpan w:val="21"/>
            <w:tcBorders>
              <w:left w:val="nil"/>
              <w:right w:val="single" w:sz="6" w:space="0" w:color="auto"/>
            </w:tcBorders>
          </w:tcPr>
          <w:p w14:paraId="2FA5B1E2" w14:textId="77777777" w:rsidR="00140B73" w:rsidRPr="00C15639" w:rsidRDefault="00140B73" w:rsidP="00F678DA">
            <w:pPr>
              <w:pStyle w:val="1ff0"/>
              <w:spacing w:line="360" w:lineRule="auto"/>
              <w:rPr>
                <w:sz w:val="24"/>
                <w:szCs w:val="24"/>
              </w:rPr>
            </w:pPr>
          </w:p>
        </w:tc>
        <w:tc>
          <w:tcPr>
            <w:tcW w:w="1198" w:type="dxa"/>
            <w:gridSpan w:val="13"/>
            <w:tcBorders>
              <w:left w:val="nil"/>
            </w:tcBorders>
          </w:tcPr>
          <w:p w14:paraId="02A5FFA0" w14:textId="77777777" w:rsidR="00140B73" w:rsidRPr="00C15639" w:rsidRDefault="00140B73" w:rsidP="00F678DA">
            <w:pPr>
              <w:pStyle w:val="1ff0"/>
              <w:spacing w:line="360" w:lineRule="auto"/>
              <w:jc w:val="center"/>
              <w:rPr>
                <w:sz w:val="24"/>
                <w:szCs w:val="24"/>
              </w:rPr>
            </w:pPr>
          </w:p>
        </w:tc>
        <w:tc>
          <w:tcPr>
            <w:tcW w:w="1419" w:type="dxa"/>
            <w:gridSpan w:val="12"/>
          </w:tcPr>
          <w:p w14:paraId="354C4C68" w14:textId="77777777" w:rsidR="00140B73" w:rsidRPr="00C15639" w:rsidRDefault="00140B73" w:rsidP="00F678DA">
            <w:pPr>
              <w:rPr>
                <w:szCs w:val="24"/>
              </w:rPr>
            </w:pPr>
          </w:p>
        </w:tc>
        <w:tc>
          <w:tcPr>
            <w:tcW w:w="1419" w:type="dxa"/>
            <w:gridSpan w:val="19"/>
          </w:tcPr>
          <w:p w14:paraId="4B1BFCDD" w14:textId="77777777" w:rsidR="00140B73" w:rsidRPr="00C15639" w:rsidRDefault="00140B73" w:rsidP="00F678DA">
            <w:pPr>
              <w:rPr>
                <w:szCs w:val="24"/>
              </w:rPr>
            </w:pPr>
          </w:p>
        </w:tc>
        <w:tc>
          <w:tcPr>
            <w:tcW w:w="1419" w:type="dxa"/>
            <w:gridSpan w:val="13"/>
          </w:tcPr>
          <w:p w14:paraId="0BC074EB" w14:textId="77777777" w:rsidR="00140B73" w:rsidRPr="00C15639" w:rsidRDefault="00140B73" w:rsidP="00F678DA">
            <w:pPr>
              <w:rPr>
                <w:szCs w:val="24"/>
              </w:rPr>
            </w:pPr>
          </w:p>
        </w:tc>
      </w:tr>
      <w:tr w:rsidR="00140B73" w:rsidRPr="00C15639" w14:paraId="58A36976" w14:textId="77777777" w:rsidTr="00F678DA">
        <w:trPr>
          <w:gridBefore w:val="3"/>
          <w:gridAfter w:val="21"/>
          <w:wBefore w:w="636" w:type="dxa"/>
          <w:wAfter w:w="5866" w:type="dxa"/>
          <w:cantSplit/>
        </w:trPr>
        <w:tc>
          <w:tcPr>
            <w:tcW w:w="7460" w:type="dxa"/>
            <w:gridSpan w:val="48"/>
            <w:tcBorders>
              <w:top w:val="single" w:sz="6" w:space="0" w:color="auto"/>
              <w:left w:val="single" w:sz="6" w:space="0" w:color="auto"/>
              <w:bottom w:val="single" w:sz="6" w:space="0" w:color="auto"/>
              <w:right w:val="single" w:sz="6" w:space="0" w:color="auto"/>
            </w:tcBorders>
          </w:tcPr>
          <w:p w14:paraId="7391F231" w14:textId="77777777" w:rsidR="00140B73" w:rsidRPr="00C15639" w:rsidRDefault="00140B73" w:rsidP="00F678DA">
            <w:pPr>
              <w:pStyle w:val="1ff0"/>
              <w:spacing w:line="360" w:lineRule="auto"/>
              <w:jc w:val="center"/>
              <w:rPr>
                <w:sz w:val="24"/>
                <w:szCs w:val="24"/>
              </w:rPr>
            </w:pPr>
            <w:r w:rsidRPr="00C15639">
              <w:rPr>
                <w:sz w:val="24"/>
                <w:szCs w:val="24"/>
              </w:rPr>
              <w:t>Исключить сердечную недостаточность, при показаниях - диуретики</w:t>
            </w:r>
          </w:p>
        </w:tc>
        <w:tc>
          <w:tcPr>
            <w:tcW w:w="620" w:type="dxa"/>
            <w:gridSpan w:val="6"/>
            <w:tcBorders>
              <w:left w:val="nil"/>
              <w:right w:val="single" w:sz="6" w:space="0" w:color="auto"/>
            </w:tcBorders>
          </w:tcPr>
          <w:p w14:paraId="41053737" w14:textId="77777777" w:rsidR="00140B73" w:rsidRPr="00C15639" w:rsidRDefault="00140B73" w:rsidP="00F678DA">
            <w:pPr>
              <w:pStyle w:val="1ff0"/>
              <w:spacing w:line="360" w:lineRule="auto"/>
              <w:rPr>
                <w:sz w:val="24"/>
                <w:szCs w:val="24"/>
              </w:rPr>
            </w:pPr>
          </w:p>
        </w:tc>
        <w:tc>
          <w:tcPr>
            <w:tcW w:w="1198" w:type="dxa"/>
            <w:gridSpan w:val="13"/>
            <w:tcBorders>
              <w:left w:val="nil"/>
            </w:tcBorders>
          </w:tcPr>
          <w:p w14:paraId="002404BD" w14:textId="77777777" w:rsidR="00140B73" w:rsidRPr="00C15639" w:rsidRDefault="00140B73" w:rsidP="00F678DA">
            <w:pPr>
              <w:pStyle w:val="1ff0"/>
              <w:spacing w:line="360" w:lineRule="auto"/>
              <w:jc w:val="center"/>
              <w:rPr>
                <w:sz w:val="24"/>
                <w:szCs w:val="24"/>
              </w:rPr>
            </w:pPr>
          </w:p>
        </w:tc>
        <w:tc>
          <w:tcPr>
            <w:tcW w:w="1419" w:type="dxa"/>
            <w:gridSpan w:val="12"/>
          </w:tcPr>
          <w:p w14:paraId="00D66C47" w14:textId="77777777" w:rsidR="00140B73" w:rsidRPr="00C15639" w:rsidRDefault="00140B73" w:rsidP="00F678DA">
            <w:pPr>
              <w:rPr>
                <w:szCs w:val="24"/>
              </w:rPr>
            </w:pPr>
          </w:p>
        </w:tc>
        <w:tc>
          <w:tcPr>
            <w:tcW w:w="1419" w:type="dxa"/>
            <w:gridSpan w:val="19"/>
          </w:tcPr>
          <w:p w14:paraId="3D049A50" w14:textId="77777777" w:rsidR="00140B73" w:rsidRPr="00C15639" w:rsidRDefault="00140B73" w:rsidP="00F678DA">
            <w:pPr>
              <w:rPr>
                <w:szCs w:val="24"/>
              </w:rPr>
            </w:pPr>
          </w:p>
        </w:tc>
        <w:tc>
          <w:tcPr>
            <w:tcW w:w="1419" w:type="dxa"/>
            <w:gridSpan w:val="13"/>
          </w:tcPr>
          <w:p w14:paraId="74A0D1F4" w14:textId="77777777" w:rsidR="00140B73" w:rsidRPr="00C15639" w:rsidRDefault="00140B73" w:rsidP="00F678DA">
            <w:pPr>
              <w:rPr>
                <w:szCs w:val="24"/>
              </w:rPr>
            </w:pPr>
          </w:p>
        </w:tc>
      </w:tr>
      <w:tr w:rsidR="00140B73" w:rsidRPr="00C15639" w14:paraId="519C2D58" w14:textId="77777777" w:rsidTr="00F678DA">
        <w:trPr>
          <w:gridBefore w:val="23"/>
          <w:gridAfter w:val="6"/>
          <w:wBefore w:w="3328" w:type="dxa"/>
          <w:wAfter w:w="3221" w:type="dxa"/>
          <w:cantSplit/>
        </w:trPr>
        <w:tc>
          <w:tcPr>
            <w:tcW w:w="565" w:type="dxa"/>
            <w:gridSpan w:val="2"/>
            <w:tcBorders>
              <w:left w:val="single" w:sz="6" w:space="0" w:color="auto"/>
              <w:bottom w:val="single" w:sz="6" w:space="0" w:color="auto"/>
            </w:tcBorders>
          </w:tcPr>
          <w:p w14:paraId="1011BC65" w14:textId="77777777" w:rsidR="00140B73" w:rsidRPr="00C15639" w:rsidRDefault="00140B73" w:rsidP="00F678DA">
            <w:pPr>
              <w:pStyle w:val="1ff0"/>
              <w:spacing w:line="360" w:lineRule="auto"/>
              <w:jc w:val="center"/>
              <w:rPr>
                <w:sz w:val="24"/>
                <w:szCs w:val="24"/>
              </w:rPr>
            </w:pPr>
          </w:p>
        </w:tc>
        <w:tc>
          <w:tcPr>
            <w:tcW w:w="4823" w:type="dxa"/>
            <w:gridSpan w:val="32"/>
            <w:tcBorders>
              <w:left w:val="nil"/>
            </w:tcBorders>
          </w:tcPr>
          <w:p w14:paraId="13753115" w14:textId="77777777" w:rsidR="00140B73" w:rsidRPr="00C15639" w:rsidRDefault="00140B73" w:rsidP="00F678DA">
            <w:pPr>
              <w:pStyle w:val="1ff0"/>
              <w:spacing w:line="360" w:lineRule="auto"/>
              <w:jc w:val="center"/>
              <w:rPr>
                <w:sz w:val="24"/>
                <w:szCs w:val="24"/>
              </w:rPr>
            </w:pPr>
          </w:p>
        </w:tc>
        <w:tc>
          <w:tcPr>
            <w:tcW w:w="983" w:type="dxa"/>
            <w:gridSpan w:val="10"/>
            <w:tcBorders>
              <w:left w:val="single" w:sz="6" w:space="0" w:color="auto"/>
            </w:tcBorders>
          </w:tcPr>
          <w:p w14:paraId="11E8A38F" w14:textId="77777777" w:rsidR="00140B73" w:rsidRPr="00C15639" w:rsidRDefault="00140B73" w:rsidP="00F678DA">
            <w:pPr>
              <w:pStyle w:val="1ff0"/>
              <w:spacing w:line="360" w:lineRule="auto"/>
              <w:jc w:val="center"/>
              <w:rPr>
                <w:sz w:val="24"/>
                <w:szCs w:val="24"/>
              </w:rPr>
            </w:pPr>
          </w:p>
        </w:tc>
        <w:tc>
          <w:tcPr>
            <w:tcW w:w="163" w:type="dxa"/>
            <w:gridSpan w:val="2"/>
            <w:tcBorders>
              <w:left w:val="nil"/>
            </w:tcBorders>
          </w:tcPr>
          <w:p w14:paraId="24D76FE1" w14:textId="77777777" w:rsidR="00140B73" w:rsidRPr="00C15639" w:rsidRDefault="00140B73" w:rsidP="00F678DA">
            <w:pPr>
              <w:pStyle w:val="1ff0"/>
              <w:spacing w:line="360" w:lineRule="auto"/>
              <w:rPr>
                <w:sz w:val="24"/>
                <w:szCs w:val="24"/>
              </w:rPr>
            </w:pPr>
          </w:p>
        </w:tc>
        <w:tc>
          <w:tcPr>
            <w:tcW w:w="1504" w:type="dxa"/>
            <w:gridSpan w:val="14"/>
          </w:tcPr>
          <w:p w14:paraId="77EBD6CA" w14:textId="77777777" w:rsidR="00140B73" w:rsidRPr="00C15639" w:rsidRDefault="00140B73" w:rsidP="00F678DA">
            <w:pPr>
              <w:pStyle w:val="1ff0"/>
              <w:spacing w:line="360" w:lineRule="auto"/>
              <w:rPr>
                <w:sz w:val="24"/>
                <w:szCs w:val="24"/>
              </w:rPr>
            </w:pPr>
          </w:p>
        </w:tc>
        <w:tc>
          <w:tcPr>
            <w:tcW w:w="5450" w:type="dxa"/>
            <w:gridSpan w:val="46"/>
          </w:tcPr>
          <w:p w14:paraId="2D9BEB3C" w14:textId="77777777" w:rsidR="00140B73" w:rsidRPr="00C15639" w:rsidRDefault="00140B73" w:rsidP="00F678DA">
            <w:pPr>
              <w:pStyle w:val="1ff0"/>
              <w:spacing w:line="360" w:lineRule="auto"/>
              <w:jc w:val="center"/>
              <w:rPr>
                <w:sz w:val="24"/>
                <w:szCs w:val="24"/>
              </w:rPr>
            </w:pPr>
          </w:p>
        </w:tc>
      </w:tr>
      <w:tr w:rsidR="00140B73" w:rsidRPr="00C15639" w14:paraId="58260AAE" w14:textId="77777777" w:rsidTr="00F678DA">
        <w:trPr>
          <w:gridBefore w:val="12"/>
          <w:gridAfter w:val="2"/>
          <w:wBefore w:w="1768" w:type="dxa"/>
          <w:wAfter w:w="1431" w:type="dxa"/>
          <w:cantSplit/>
        </w:trPr>
        <w:tc>
          <w:tcPr>
            <w:tcW w:w="3120" w:type="dxa"/>
            <w:gridSpan w:val="18"/>
            <w:tcBorders>
              <w:top w:val="single" w:sz="6" w:space="0" w:color="auto"/>
              <w:left w:val="single" w:sz="6" w:space="0" w:color="auto"/>
              <w:bottom w:val="single" w:sz="6" w:space="0" w:color="auto"/>
              <w:right w:val="single" w:sz="6" w:space="0" w:color="auto"/>
            </w:tcBorders>
          </w:tcPr>
          <w:p w14:paraId="6F846CEC" w14:textId="77777777" w:rsidR="00140B73" w:rsidRPr="00C15639" w:rsidRDefault="00140B73" w:rsidP="00F678DA">
            <w:pPr>
              <w:pStyle w:val="1ff0"/>
              <w:spacing w:line="360" w:lineRule="auto"/>
              <w:jc w:val="center"/>
              <w:rPr>
                <w:sz w:val="24"/>
                <w:szCs w:val="24"/>
              </w:rPr>
            </w:pPr>
            <w:r w:rsidRPr="00C15639">
              <w:rPr>
                <w:sz w:val="24"/>
                <w:szCs w:val="24"/>
              </w:rPr>
              <w:t>Сохраняются изменения</w:t>
            </w:r>
          </w:p>
        </w:tc>
        <w:tc>
          <w:tcPr>
            <w:tcW w:w="3828" w:type="dxa"/>
            <w:gridSpan w:val="27"/>
            <w:tcBorders>
              <w:left w:val="single" w:sz="6" w:space="0" w:color="auto"/>
              <w:right w:val="single" w:sz="6" w:space="0" w:color="auto"/>
            </w:tcBorders>
          </w:tcPr>
          <w:p w14:paraId="46537F69" w14:textId="77777777" w:rsidR="00140B73" w:rsidRPr="00C15639" w:rsidRDefault="00140B73" w:rsidP="00F678DA">
            <w:pPr>
              <w:pStyle w:val="1ff0"/>
              <w:spacing w:line="360" w:lineRule="auto"/>
              <w:jc w:val="center"/>
              <w:rPr>
                <w:sz w:val="24"/>
                <w:szCs w:val="24"/>
              </w:rPr>
            </w:pPr>
          </w:p>
        </w:tc>
        <w:tc>
          <w:tcPr>
            <w:tcW w:w="2650" w:type="dxa"/>
            <w:gridSpan w:val="26"/>
            <w:tcBorders>
              <w:left w:val="nil"/>
            </w:tcBorders>
          </w:tcPr>
          <w:p w14:paraId="0C4BCBB8" w14:textId="77777777" w:rsidR="00140B73" w:rsidRPr="00C15639" w:rsidRDefault="00140B73" w:rsidP="00F678DA">
            <w:pPr>
              <w:pStyle w:val="1ff0"/>
              <w:spacing w:line="360" w:lineRule="auto"/>
              <w:jc w:val="center"/>
              <w:rPr>
                <w:sz w:val="24"/>
                <w:szCs w:val="24"/>
              </w:rPr>
            </w:pPr>
          </w:p>
        </w:tc>
        <w:tc>
          <w:tcPr>
            <w:tcW w:w="170" w:type="dxa"/>
            <w:tcBorders>
              <w:left w:val="nil"/>
            </w:tcBorders>
          </w:tcPr>
          <w:p w14:paraId="52D30CE3" w14:textId="77777777" w:rsidR="00140B73" w:rsidRPr="00C15639" w:rsidRDefault="00140B73" w:rsidP="00F678DA">
            <w:pPr>
              <w:pStyle w:val="1ff0"/>
              <w:spacing w:line="360" w:lineRule="auto"/>
              <w:rPr>
                <w:sz w:val="24"/>
                <w:szCs w:val="24"/>
              </w:rPr>
            </w:pPr>
          </w:p>
        </w:tc>
        <w:tc>
          <w:tcPr>
            <w:tcW w:w="1620" w:type="dxa"/>
            <w:gridSpan w:val="19"/>
          </w:tcPr>
          <w:p w14:paraId="05A23F67" w14:textId="77777777" w:rsidR="00140B73" w:rsidRPr="00C15639" w:rsidRDefault="00140B73" w:rsidP="00F678DA">
            <w:pPr>
              <w:pStyle w:val="1ff0"/>
              <w:spacing w:line="360" w:lineRule="auto"/>
              <w:rPr>
                <w:sz w:val="24"/>
                <w:szCs w:val="24"/>
              </w:rPr>
            </w:pPr>
          </w:p>
        </w:tc>
        <w:tc>
          <w:tcPr>
            <w:tcW w:w="5450" w:type="dxa"/>
            <w:gridSpan w:val="30"/>
          </w:tcPr>
          <w:p w14:paraId="3C670B37" w14:textId="77777777" w:rsidR="00140B73" w:rsidRPr="00C15639" w:rsidRDefault="00140B73" w:rsidP="00F678DA">
            <w:pPr>
              <w:pStyle w:val="1ff0"/>
              <w:spacing w:line="360" w:lineRule="auto"/>
              <w:jc w:val="center"/>
              <w:rPr>
                <w:sz w:val="24"/>
                <w:szCs w:val="24"/>
              </w:rPr>
            </w:pPr>
          </w:p>
        </w:tc>
      </w:tr>
      <w:tr w:rsidR="00140B73" w:rsidRPr="00C15639" w14:paraId="1FA069AD" w14:textId="77777777" w:rsidTr="00F678DA">
        <w:trPr>
          <w:gridAfter w:val="14"/>
          <w:wAfter w:w="4901" w:type="dxa"/>
          <w:cantSplit/>
        </w:trPr>
        <w:tc>
          <w:tcPr>
            <w:tcW w:w="4173" w:type="dxa"/>
            <w:gridSpan w:val="26"/>
            <w:tcBorders>
              <w:right w:val="single" w:sz="6" w:space="0" w:color="auto"/>
            </w:tcBorders>
          </w:tcPr>
          <w:p w14:paraId="46749CE9" w14:textId="77777777" w:rsidR="00140B73" w:rsidRPr="00C15639" w:rsidRDefault="00140B73" w:rsidP="00F678DA">
            <w:pPr>
              <w:pStyle w:val="1ff0"/>
              <w:spacing w:line="360" w:lineRule="auto"/>
              <w:jc w:val="center"/>
              <w:rPr>
                <w:sz w:val="24"/>
                <w:szCs w:val="24"/>
              </w:rPr>
            </w:pPr>
          </w:p>
        </w:tc>
        <w:tc>
          <w:tcPr>
            <w:tcW w:w="826" w:type="dxa"/>
            <w:gridSpan w:val="5"/>
            <w:tcBorders>
              <w:left w:val="nil"/>
            </w:tcBorders>
          </w:tcPr>
          <w:p w14:paraId="02B47F79" w14:textId="77777777" w:rsidR="00140B73" w:rsidRPr="00C15639" w:rsidRDefault="00140B73" w:rsidP="00F678DA">
            <w:pPr>
              <w:pStyle w:val="1ff0"/>
              <w:spacing w:line="360" w:lineRule="auto"/>
              <w:rPr>
                <w:sz w:val="24"/>
                <w:szCs w:val="24"/>
              </w:rPr>
            </w:pPr>
          </w:p>
        </w:tc>
        <w:tc>
          <w:tcPr>
            <w:tcW w:w="3715" w:type="dxa"/>
            <w:gridSpan w:val="24"/>
            <w:tcBorders>
              <w:right w:val="single" w:sz="6" w:space="0" w:color="auto"/>
            </w:tcBorders>
          </w:tcPr>
          <w:p w14:paraId="618AFCDA" w14:textId="77777777" w:rsidR="00140B73" w:rsidRPr="00C15639" w:rsidRDefault="00140B73" w:rsidP="00F678DA">
            <w:pPr>
              <w:pStyle w:val="1ff0"/>
              <w:spacing w:line="360" w:lineRule="auto"/>
              <w:rPr>
                <w:sz w:val="24"/>
                <w:szCs w:val="24"/>
              </w:rPr>
            </w:pPr>
          </w:p>
        </w:tc>
        <w:tc>
          <w:tcPr>
            <w:tcW w:w="3582" w:type="dxa"/>
            <w:gridSpan w:val="41"/>
            <w:tcBorders>
              <w:left w:val="nil"/>
            </w:tcBorders>
          </w:tcPr>
          <w:p w14:paraId="2C13245F" w14:textId="77777777" w:rsidR="00140B73" w:rsidRPr="00C15639" w:rsidRDefault="00140B73" w:rsidP="00F678DA">
            <w:pPr>
              <w:pStyle w:val="1ff0"/>
              <w:spacing w:line="360" w:lineRule="auto"/>
              <w:jc w:val="center"/>
              <w:rPr>
                <w:sz w:val="24"/>
                <w:szCs w:val="24"/>
              </w:rPr>
            </w:pPr>
          </w:p>
        </w:tc>
        <w:tc>
          <w:tcPr>
            <w:tcW w:w="1420" w:type="dxa"/>
            <w:gridSpan w:val="14"/>
          </w:tcPr>
          <w:p w14:paraId="75670D93" w14:textId="77777777" w:rsidR="00140B73" w:rsidRPr="00C15639" w:rsidRDefault="00140B73" w:rsidP="00F678DA">
            <w:pPr>
              <w:rPr>
                <w:szCs w:val="24"/>
              </w:rPr>
            </w:pPr>
          </w:p>
        </w:tc>
        <w:tc>
          <w:tcPr>
            <w:tcW w:w="1420" w:type="dxa"/>
            <w:gridSpan w:val="11"/>
          </w:tcPr>
          <w:p w14:paraId="0D80C208" w14:textId="77777777" w:rsidR="00140B73" w:rsidRPr="00C15639" w:rsidRDefault="00140B73" w:rsidP="00F678DA">
            <w:pPr>
              <w:rPr>
                <w:szCs w:val="24"/>
              </w:rPr>
            </w:pPr>
          </w:p>
        </w:tc>
      </w:tr>
      <w:tr w:rsidR="00140B73" w:rsidRPr="00C15639" w14:paraId="2E6E15E9" w14:textId="77777777" w:rsidTr="00F678DA">
        <w:trPr>
          <w:gridAfter w:val="1"/>
        </w:trPr>
        <w:tc>
          <w:tcPr>
            <w:tcW w:w="3186" w:type="dxa"/>
            <w:gridSpan w:val="20"/>
          </w:tcPr>
          <w:p w14:paraId="6802D13C" w14:textId="77777777" w:rsidR="00140B73" w:rsidRPr="00C15639" w:rsidRDefault="00140B73" w:rsidP="00F678DA">
            <w:pPr>
              <w:pStyle w:val="1ff0"/>
              <w:spacing w:line="360" w:lineRule="auto"/>
              <w:rPr>
                <w:sz w:val="24"/>
                <w:szCs w:val="24"/>
              </w:rPr>
            </w:pPr>
          </w:p>
        </w:tc>
        <w:tc>
          <w:tcPr>
            <w:tcW w:w="9416" w:type="dxa"/>
            <w:gridSpan w:val="80"/>
            <w:tcBorders>
              <w:top w:val="single" w:sz="6" w:space="0" w:color="auto"/>
              <w:left w:val="single" w:sz="6" w:space="0" w:color="auto"/>
              <w:bottom w:val="single" w:sz="6" w:space="0" w:color="auto"/>
              <w:right w:val="single" w:sz="6" w:space="0" w:color="auto"/>
            </w:tcBorders>
          </w:tcPr>
          <w:p w14:paraId="4F21DE43" w14:textId="77777777" w:rsidR="00140B73" w:rsidRPr="00C15639" w:rsidRDefault="00140B73" w:rsidP="00F678DA">
            <w:pPr>
              <w:pStyle w:val="1ff0"/>
              <w:spacing w:line="360" w:lineRule="auto"/>
              <w:jc w:val="center"/>
              <w:rPr>
                <w:sz w:val="24"/>
                <w:szCs w:val="24"/>
              </w:rPr>
            </w:pPr>
            <w:r w:rsidRPr="00C15639">
              <w:rPr>
                <w:sz w:val="24"/>
                <w:szCs w:val="24"/>
              </w:rPr>
              <w:t>Фибробронхоскопия + бронхоальвеолярный лаваж</w:t>
            </w:r>
          </w:p>
        </w:tc>
        <w:tc>
          <w:tcPr>
            <w:tcW w:w="1425" w:type="dxa"/>
            <w:gridSpan w:val="13"/>
          </w:tcPr>
          <w:p w14:paraId="615886A8" w14:textId="77777777" w:rsidR="00140B73" w:rsidRPr="00C15639" w:rsidRDefault="00140B73" w:rsidP="00F678DA">
            <w:pPr>
              <w:rPr>
                <w:szCs w:val="24"/>
              </w:rPr>
            </w:pPr>
          </w:p>
        </w:tc>
        <w:tc>
          <w:tcPr>
            <w:tcW w:w="1425" w:type="dxa"/>
            <w:gridSpan w:val="10"/>
          </w:tcPr>
          <w:p w14:paraId="1C32BE77" w14:textId="77777777" w:rsidR="00140B73" w:rsidRPr="00C15639" w:rsidRDefault="00140B73" w:rsidP="00F678DA">
            <w:pPr>
              <w:rPr>
                <w:szCs w:val="24"/>
              </w:rPr>
            </w:pPr>
          </w:p>
        </w:tc>
        <w:tc>
          <w:tcPr>
            <w:tcW w:w="1425" w:type="dxa"/>
            <w:gridSpan w:val="7"/>
          </w:tcPr>
          <w:p w14:paraId="61C19021" w14:textId="77777777" w:rsidR="00140B73" w:rsidRPr="00C15639" w:rsidRDefault="00140B73" w:rsidP="00F678DA">
            <w:pPr>
              <w:rPr>
                <w:szCs w:val="24"/>
              </w:rPr>
            </w:pPr>
          </w:p>
        </w:tc>
        <w:tc>
          <w:tcPr>
            <w:tcW w:w="3160" w:type="dxa"/>
            <w:gridSpan w:val="4"/>
          </w:tcPr>
          <w:p w14:paraId="59C324F8" w14:textId="77777777" w:rsidR="00140B73" w:rsidRPr="00C15639" w:rsidRDefault="00140B73" w:rsidP="00F678DA">
            <w:pPr>
              <w:rPr>
                <w:szCs w:val="24"/>
              </w:rPr>
            </w:pPr>
          </w:p>
        </w:tc>
      </w:tr>
      <w:tr w:rsidR="00140B73" w:rsidRPr="00C15639" w14:paraId="797FF84A" w14:textId="77777777" w:rsidTr="00F678DA">
        <w:trPr>
          <w:gridAfter w:val="50"/>
          <w:wAfter w:w="8464" w:type="dxa"/>
          <w:cantSplit/>
        </w:trPr>
        <w:tc>
          <w:tcPr>
            <w:tcW w:w="1184" w:type="dxa"/>
            <w:gridSpan w:val="6"/>
          </w:tcPr>
          <w:p w14:paraId="504B60FD" w14:textId="77777777" w:rsidR="00140B73" w:rsidRPr="00C15639" w:rsidRDefault="00140B73" w:rsidP="00F678DA">
            <w:pPr>
              <w:pStyle w:val="1ff0"/>
              <w:spacing w:line="360" w:lineRule="auto"/>
              <w:rPr>
                <w:sz w:val="24"/>
                <w:szCs w:val="24"/>
              </w:rPr>
            </w:pPr>
          </w:p>
        </w:tc>
        <w:tc>
          <w:tcPr>
            <w:tcW w:w="1297" w:type="dxa"/>
            <w:gridSpan w:val="8"/>
          </w:tcPr>
          <w:p w14:paraId="76D49F7A" w14:textId="77777777" w:rsidR="00140B73" w:rsidRPr="00C15639" w:rsidRDefault="00140B73" w:rsidP="00F678DA">
            <w:pPr>
              <w:pStyle w:val="1ff0"/>
              <w:spacing w:line="360" w:lineRule="auto"/>
              <w:rPr>
                <w:sz w:val="24"/>
                <w:szCs w:val="24"/>
              </w:rPr>
            </w:pPr>
          </w:p>
        </w:tc>
        <w:tc>
          <w:tcPr>
            <w:tcW w:w="3770" w:type="dxa"/>
            <w:gridSpan w:val="23"/>
            <w:tcBorders>
              <w:right w:val="single" w:sz="6" w:space="0" w:color="auto"/>
            </w:tcBorders>
          </w:tcPr>
          <w:p w14:paraId="55F6F5CB" w14:textId="77777777" w:rsidR="00140B73" w:rsidRPr="00C15639" w:rsidRDefault="00140B73" w:rsidP="00F678DA">
            <w:pPr>
              <w:pStyle w:val="1ff0"/>
              <w:spacing w:line="360" w:lineRule="auto"/>
              <w:rPr>
                <w:sz w:val="24"/>
                <w:szCs w:val="24"/>
              </w:rPr>
            </w:pPr>
          </w:p>
        </w:tc>
        <w:tc>
          <w:tcPr>
            <w:tcW w:w="1268" w:type="dxa"/>
            <w:gridSpan w:val="6"/>
          </w:tcPr>
          <w:p w14:paraId="7E404AED" w14:textId="77777777" w:rsidR="00140B73" w:rsidRPr="00C15639" w:rsidRDefault="00140B73" w:rsidP="00F678DA">
            <w:pPr>
              <w:pStyle w:val="1ff0"/>
              <w:spacing w:line="360" w:lineRule="auto"/>
              <w:rPr>
                <w:sz w:val="24"/>
                <w:szCs w:val="24"/>
              </w:rPr>
            </w:pPr>
          </w:p>
        </w:tc>
        <w:tc>
          <w:tcPr>
            <w:tcW w:w="2642" w:type="dxa"/>
            <w:gridSpan w:val="29"/>
          </w:tcPr>
          <w:p w14:paraId="038772AB" w14:textId="77777777" w:rsidR="00140B73" w:rsidRPr="00C15639" w:rsidRDefault="00140B73" w:rsidP="00F678DA">
            <w:pPr>
              <w:pStyle w:val="1ff0"/>
              <w:spacing w:line="360" w:lineRule="auto"/>
              <w:rPr>
                <w:sz w:val="24"/>
                <w:szCs w:val="24"/>
              </w:rPr>
            </w:pPr>
          </w:p>
        </w:tc>
        <w:tc>
          <w:tcPr>
            <w:tcW w:w="1412" w:type="dxa"/>
            <w:gridSpan w:val="13"/>
          </w:tcPr>
          <w:p w14:paraId="7E46B44D" w14:textId="77777777" w:rsidR="00140B73" w:rsidRPr="00C15639" w:rsidRDefault="00140B73" w:rsidP="00F678DA">
            <w:pPr>
              <w:rPr>
                <w:szCs w:val="24"/>
              </w:rPr>
            </w:pPr>
          </w:p>
        </w:tc>
      </w:tr>
      <w:tr w:rsidR="00140B73" w:rsidRPr="00C15639" w14:paraId="6B428DEE" w14:textId="77777777" w:rsidTr="00F678DA">
        <w:trPr>
          <w:gridBefore w:val="13"/>
          <w:gridAfter w:val="3"/>
          <w:wBefore w:w="2052" w:type="dxa"/>
          <w:wAfter w:w="2423" w:type="dxa"/>
          <w:cantSplit/>
        </w:trPr>
        <w:tc>
          <w:tcPr>
            <w:tcW w:w="8442" w:type="dxa"/>
            <w:gridSpan w:val="60"/>
            <w:tcBorders>
              <w:top w:val="single" w:sz="6" w:space="0" w:color="auto"/>
              <w:left w:val="single" w:sz="6" w:space="0" w:color="auto"/>
              <w:bottom w:val="single" w:sz="6" w:space="0" w:color="auto"/>
              <w:right w:val="single" w:sz="6" w:space="0" w:color="auto"/>
            </w:tcBorders>
          </w:tcPr>
          <w:p w14:paraId="3D6514B6" w14:textId="77777777" w:rsidR="00140B73" w:rsidRPr="00C15639" w:rsidRDefault="00140B73" w:rsidP="00F678DA">
            <w:pPr>
              <w:pStyle w:val="1ff0"/>
              <w:spacing w:line="360" w:lineRule="auto"/>
              <w:jc w:val="center"/>
              <w:rPr>
                <w:sz w:val="24"/>
                <w:szCs w:val="24"/>
              </w:rPr>
            </w:pPr>
            <w:r w:rsidRPr="00C15639">
              <w:rPr>
                <w:sz w:val="24"/>
                <w:szCs w:val="24"/>
              </w:rPr>
              <w:t>Исследование лаважной жидкости, сыворотки, мочи</w:t>
            </w:r>
          </w:p>
        </w:tc>
        <w:tc>
          <w:tcPr>
            <w:tcW w:w="1424" w:type="dxa"/>
            <w:gridSpan w:val="15"/>
          </w:tcPr>
          <w:p w14:paraId="69D85E42" w14:textId="77777777" w:rsidR="00140B73" w:rsidRPr="00C15639" w:rsidRDefault="00140B73" w:rsidP="00F678DA">
            <w:pPr>
              <w:rPr>
                <w:szCs w:val="24"/>
              </w:rPr>
            </w:pPr>
          </w:p>
        </w:tc>
        <w:tc>
          <w:tcPr>
            <w:tcW w:w="1424" w:type="dxa"/>
            <w:gridSpan w:val="16"/>
          </w:tcPr>
          <w:p w14:paraId="2CA50982" w14:textId="77777777" w:rsidR="00140B73" w:rsidRPr="00C15639" w:rsidRDefault="00140B73" w:rsidP="00F678DA">
            <w:pPr>
              <w:rPr>
                <w:szCs w:val="24"/>
              </w:rPr>
            </w:pPr>
          </w:p>
        </w:tc>
        <w:tc>
          <w:tcPr>
            <w:tcW w:w="1424" w:type="dxa"/>
            <w:gridSpan w:val="12"/>
          </w:tcPr>
          <w:p w14:paraId="526A798C" w14:textId="77777777" w:rsidR="00140B73" w:rsidRPr="00C15639" w:rsidRDefault="00140B73" w:rsidP="00F678DA">
            <w:pPr>
              <w:rPr>
                <w:szCs w:val="24"/>
              </w:rPr>
            </w:pPr>
          </w:p>
        </w:tc>
        <w:tc>
          <w:tcPr>
            <w:tcW w:w="1424" w:type="dxa"/>
            <w:gridSpan w:val="10"/>
          </w:tcPr>
          <w:p w14:paraId="59C5C7F9" w14:textId="77777777" w:rsidR="00140B73" w:rsidRPr="00C15639" w:rsidRDefault="00140B73" w:rsidP="00F678DA">
            <w:pPr>
              <w:rPr>
                <w:szCs w:val="24"/>
              </w:rPr>
            </w:pPr>
          </w:p>
        </w:tc>
        <w:tc>
          <w:tcPr>
            <w:tcW w:w="1424" w:type="dxa"/>
            <w:gridSpan w:val="6"/>
          </w:tcPr>
          <w:p w14:paraId="13958CAD" w14:textId="77777777" w:rsidR="00140B73" w:rsidRPr="00C15639" w:rsidRDefault="00140B73" w:rsidP="00F678DA">
            <w:pPr>
              <w:rPr>
                <w:szCs w:val="24"/>
              </w:rPr>
            </w:pPr>
          </w:p>
        </w:tc>
      </w:tr>
      <w:tr w:rsidR="00140B73" w:rsidRPr="00C15639" w14:paraId="55AFB45D" w14:textId="77777777" w:rsidTr="00F678DA">
        <w:trPr>
          <w:gridBefore w:val="4"/>
          <w:gridAfter w:val="28"/>
          <w:wBefore w:w="778" w:type="dxa"/>
          <w:wAfter w:w="6503" w:type="dxa"/>
          <w:cantSplit/>
        </w:trPr>
        <w:tc>
          <w:tcPr>
            <w:tcW w:w="849" w:type="dxa"/>
            <w:gridSpan w:val="6"/>
            <w:tcBorders>
              <w:top w:val="single" w:sz="6" w:space="0" w:color="auto"/>
              <w:left w:val="single" w:sz="6" w:space="0" w:color="auto"/>
              <w:bottom w:val="single" w:sz="6" w:space="0" w:color="auto"/>
            </w:tcBorders>
          </w:tcPr>
          <w:p w14:paraId="734BCF6E" w14:textId="77777777" w:rsidR="00140B73" w:rsidRPr="00C15639" w:rsidRDefault="00140B73" w:rsidP="00F678DA">
            <w:pPr>
              <w:pStyle w:val="1ff0"/>
              <w:spacing w:line="360" w:lineRule="auto"/>
              <w:rPr>
                <w:sz w:val="24"/>
                <w:szCs w:val="24"/>
              </w:rPr>
            </w:pPr>
          </w:p>
        </w:tc>
        <w:tc>
          <w:tcPr>
            <w:tcW w:w="1559" w:type="dxa"/>
            <w:gridSpan w:val="10"/>
            <w:tcBorders>
              <w:top w:val="single" w:sz="6" w:space="0" w:color="auto"/>
              <w:right w:val="single" w:sz="6" w:space="0" w:color="auto"/>
            </w:tcBorders>
          </w:tcPr>
          <w:p w14:paraId="3E61A56C" w14:textId="77777777" w:rsidR="00140B73" w:rsidRPr="00C15639" w:rsidRDefault="00140B73" w:rsidP="00F678DA">
            <w:pPr>
              <w:pStyle w:val="1ff0"/>
              <w:spacing w:line="360" w:lineRule="auto"/>
              <w:rPr>
                <w:sz w:val="24"/>
                <w:szCs w:val="24"/>
              </w:rPr>
            </w:pPr>
          </w:p>
        </w:tc>
        <w:tc>
          <w:tcPr>
            <w:tcW w:w="1957" w:type="dxa"/>
            <w:gridSpan w:val="12"/>
            <w:tcBorders>
              <w:left w:val="single" w:sz="6" w:space="0" w:color="auto"/>
              <w:right w:val="single" w:sz="6" w:space="0" w:color="auto"/>
            </w:tcBorders>
          </w:tcPr>
          <w:p w14:paraId="431400D1" w14:textId="77777777" w:rsidR="00140B73" w:rsidRPr="00C15639" w:rsidRDefault="00140B73" w:rsidP="00F678DA">
            <w:pPr>
              <w:pStyle w:val="1ff0"/>
              <w:spacing w:line="360" w:lineRule="auto"/>
              <w:rPr>
                <w:sz w:val="24"/>
                <w:szCs w:val="24"/>
              </w:rPr>
            </w:pPr>
          </w:p>
        </w:tc>
        <w:tc>
          <w:tcPr>
            <w:tcW w:w="3139" w:type="dxa"/>
            <w:gridSpan w:val="21"/>
            <w:tcBorders>
              <w:top w:val="single" w:sz="6" w:space="0" w:color="auto"/>
              <w:left w:val="single" w:sz="6" w:space="0" w:color="auto"/>
              <w:right w:val="single" w:sz="6" w:space="0" w:color="auto"/>
            </w:tcBorders>
          </w:tcPr>
          <w:p w14:paraId="717030EF" w14:textId="77777777" w:rsidR="00140B73" w:rsidRPr="00C15639" w:rsidRDefault="00140B73" w:rsidP="00F678DA">
            <w:pPr>
              <w:pStyle w:val="1ff0"/>
              <w:spacing w:line="360" w:lineRule="auto"/>
              <w:rPr>
                <w:sz w:val="24"/>
                <w:szCs w:val="24"/>
              </w:rPr>
            </w:pPr>
          </w:p>
        </w:tc>
        <w:tc>
          <w:tcPr>
            <w:tcW w:w="3425" w:type="dxa"/>
            <w:gridSpan w:val="33"/>
            <w:tcBorders>
              <w:top w:val="single" w:sz="6" w:space="0" w:color="auto"/>
              <w:left w:val="single" w:sz="6" w:space="0" w:color="auto"/>
              <w:right w:val="single" w:sz="6" w:space="0" w:color="auto"/>
            </w:tcBorders>
          </w:tcPr>
          <w:p w14:paraId="781226F3" w14:textId="77777777" w:rsidR="00140B73" w:rsidRPr="00C15639" w:rsidRDefault="00140B73" w:rsidP="00F678DA">
            <w:pPr>
              <w:pStyle w:val="1ff0"/>
              <w:spacing w:line="360" w:lineRule="auto"/>
              <w:rPr>
                <w:sz w:val="24"/>
                <w:szCs w:val="24"/>
              </w:rPr>
            </w:pPr>
          </w:p>
        </w:tc>
        <w:tc>
          <w:tcPr>
            <w:tcW w:w="1827" w:type="dxa"/>
            <w:gridSpan w:val="21"/>
            <w:tcBorders>
              <w:left w:val="single" w:sz="6" w:space="0" w:color="auto"/>
            </w:tcBorders>
          </w:tcPr>
          <w:p w14:paraId="6B6D284B" w14:textId="77777777" w:rsidR="00140B73" w:rsidRPr="00C15639" w:rsidRDefault="00140B73" w:rsidP="00F678DA">
            <w:pPr>
              <w:pStyle w:val="1ff0"/>
              <w:spacing w:line="360" w:lineRule="auto"/>
              <w:rPr>
                <w:sz w:val="24"/>
                <w:szCs w:val="24"/>
              </w:rPr>
            </w:pPr>
          </w:p>
        </w:tc>
      </w:tr>
      <w:tr w:rsidR="00140B73" w:rsidRPr="00C15639" w14:paraId="4A7CFCC4" w14:textId="77777777" w:rsidTr="00F678DA">
        <w:tblPrEx>
          <w:tblCellMar>
            <w:left w:w="71" w:type="dxa"/>
            <w:right w:w="71" w:type="dxa"/>
          </w:tblCellMar>
        </w:tblPrEx>
        <w:trPr>
          <w:gridAfter w:val="11"/>
          <w:wAfter w:w="4368" w:type="dxa"/>
          <w:cantSplit/>
        </w:trPr>
        <w:tc>
          <w:tcPr>
            <w:tcW w:w="2481" w:type="dxa"/>
            <w:gridSpan w:val="14"/>
            <w:tcBorders>
              <w:top w:val="single" w:sz="6" w:space="0" w:color="auto"/>
              <w:left w:val="single" w:sz="6" w:space="0" w:color="auto"/>
              <w:bottom w:val="single" w:sz="6" w:space="0" w:color="auto"/>
              <w:right w:val="single" w:sz="6" w:space="0" w:color="auto"/>
            </w:tcBorders>
          </w:tcPr>
          <w:p w14:paraId="50A73C02" w14:textId="77777777" w:rsidR="00140B73" w:rsidRPr="00C15639" w:rsidRDefault="00140B73" w:rsidP="00F678DA">
            <w:pPr>
              <w:pStyle w:val="1ff0"/>
              <w:spacing w:line="360" w:lineRule="auto"/>
              <w:rPr>
                <w:sz w:val="24"/>
                <w:szCs w:val="24"/>
              </w:rPr>
            </w:pPr>
            <w:r w:rsidRPr="00C15639">
              <w:rPr>
                <w:sz w:val="24"/>
                <w:szCs w:val="24"/>
              </w:rPr>
              <w:t>Микробиологическое исследование + исследование на легионеллез (моча, лаваж)</w:t>
            </w:r>
          </w:p>
        </w:tc>
        <w:tc>
          <w:tcPr>
            <w:tcW w:w="2391" w:type="dxa"/>
            <w:gridSpan w:val="14"/>
            <w:tcBorders>
              <w:top w:val="single" w:sz="6" w:space="0" w:color="auto"/>
              <w:left w:val="single" w:sz="6" w:space="0" w:color="auto"/>
              <w:bottom w:val="single" w:sz="6" w:space="0" w:color="auto"/>
              <w:right w:val="single" w:sz="6" w:space="0" w:color="auto"/>
            </w:tcBorders>
          </w:tcPr>
          <w:p w14:paraId="3AB60BF8" w14:textId="77777777" w:rsidR="00140B73" w:rsidRPr="00C15639" w:rsidRDefault="00140B73" w:rsidP="00F678DA">
            <w:pPr>
              <w:pStyle w:val="1ff0"/>
              <w:spacing w:line="360" w:lineRule="auto"/>
              <w:jc w:val="center"/>
              <w:rPr>
                <w:sz w:val="24"/>
                <w:szCs w:val="24"/>
              </w:rPr>
            </w:pPr>
            <w:r w:rsidRPr="00C15639">
              <w:rPr>
                <w:sz w:val="24"/>
                <w:szCs w:val="24"/>
              </w:rPr>
              <w:t>Исследование на уровень галактоманнана лаважа, сыворотки.</w:t>
            </w:r>
          </w:p>
        </w:tc>
        <w:tc>
          <w:tcPr>
            <w:tcW w:w="2659" w:type="dxa"/>
            <w:gridSpan w:val="16"/>
            <w:tcBorders>
              <w:top w:val="single" w:sz="6" w:space="0" w:color="auto"/>
              <w:left w:val="single" w:sz="6" w:space="0" w:color="auto"/>
              <w:bottom w:val="single" w:sz="6" w:space="0" w:color="auto"/>
              <w:right w:val="single" w:sz="6" w:space="0" w:color="auto"/>
            </w:tcBorders>
          </w:tcPr>
          <w:p w14:paraId="74F5EA81" w14:textId="77777777" w:rsidR="00140B73" w:rsidRPr="00C15639" w:rsidRDefault="00140B73" w:rsidP="00F678DA">
            <w:pPr>
              <w:pStyle w:val="1ff0"/>
              <w:spacing w:line="360" w:lineRule="auto"/>
              <w:jc w:val="center"/>
              <w:rPr>
                <w:sz w:val="24"/>
                <w:szCs w:val="24"/>
              </w:rPr>
            </w:pPr>
            <w:r w:rsidRPr="00C15639">
              <w:rPr>
                <w:sz w:val="24"/>
                <w:szCs w:val="24"/>
              </w:rPr>
              <w:t>Бактериоскопия: окраски по Граму, Романовскому-Гимзе, Циль-Нильсену</w:t>
            </w:r>
          </w:p>
        </w:tc>
        <w:tc>
          <w:tcPr>
            <w:tcW w:w="1896" w:type="dxa"/>
            <w:gridSpan w:val="20"/>
            <w:tcBorders>
              <w:top w:val="single" w:sz="6" w:space="0" w:color="auto"/>
              <w:left w:val="single" w:sz="6" w:space="0" w:color="auto"/>
              <w:bottom w:val="single" w:sz="6" w:space="0" w:color="auto"/>
              <w:right w:val="single" w:sz="6" w:space="0" w:color="auto"/>
            </w:tcBorders>
          </w:tcPr>
          <w:p w14:paraId="193246A9" w14:textId="77777777" w:rsidR="00140B73" w:rsidRPr="00C15639" w:rsidRDefault="00140B73" w:rsidP="00F678DA">
            <w:pPr>
              <w:pStyle w:val="1ff0"/>
              <w:spacing w:line="360" w:lineRule="auto"/>
              <w:jc w:val="center"/>
              <w:rPr>
                <w:sz w:val="24"/>
                <w:szCs w:val="24"/>
              </w:rPr>
            </w:pPr>
            <w:r w:rsidRPr="00C15639">
              <w:rPr>
                <w:sz w:val="24"/>
                <w:szCs w:val="24"/>
              </w:rPr>
              <w:t>Цитологическое исследование: окраска по Романовскому-Гимзе</w:t>
            </w:r>
          </w:p>
        </w:tc>
        <w:tc>
          <w:tcPr>
            <w:tcW w:w="2551" w:type="dxa"/>
            <w:gridSpan w:val="26"/>
            <w:tcBorders>
              <w:top w:val="single" w:sz="6" w:space="0" w:color="auto"/>
              <w:left w:val="single" w:sz="6" w:space="0" w:color="auto"/>
              <w:bottom w:val="single" w:sz="6" w:space="0" w:color="auto"/>
              <w:right w:val="single" w:sz="6" w:space="0" w:color="auto"/>
            </w:tcBorders>
          </w:tcPr>
          <w:p w14:paraId="38CD752C" w14:textId="77777777" w:rsidR="00140B73" w:rsidRPr="00C15639" w:rsidRDefault="00140B73" w:rsidP="00F678DA">
            <w:pPr>
              <w:pStyle w:val="1ff0"/>
              <w:spacing w:line="360" w:lineRule="auto"/>
              <w:rPr>
                <w:sz w:val="24"/>
                <w:szCs w:val="24"/>
              </w:rPr>
            </w:pPr>
            <w:r w:rsidRPr="00C15639">
              <w:rPr>
                <w:sz w:val="24"/>
                <w:szCs w:val="24"/>
              </w:rPr>
              <w:t>Выявление пневмоцист в мазках по Романовскому-Гимза, РИФ</w:t>
            </w:r>
          </w:p>
        </w:tc>
        <w:tc>
          <w:tcPr>
            <w:tcW w:w="3691" w:type="dxa"/>
            <w:gridSpan w:val="34"/>
            <w:tcBorders>
              <w:top w:val="single" w:sz="6" w:space="0" w:color="auto"/>
              <w:bottom w:val="single" w:sz="6" w:space="0" w:color="auto"/>
              <w:right w:val="single" w:sz="6" w:space="0" w:color="auto"/>
            </w:tcBorders>
          </w:tcPr>
          <w:p w14:paraId="3D14E02B" w14:textId="77777777" w:rsidR="00140B73" w:rsidRPr="00C15639" w:rsidRDefault="00140B73" w:rsidP="00F678DA">
            <w:pPr>
              <w:pStyle w:val="1ff0"/>
              <w:spacing w:line="360" w:lineRule="auto"/>
              <w:rPr>
                <w:sz w:val="24"/>
                <w:szCs w:val="24"/>
              </w:rPr>
            </w:pPr>
            <w:r w:rsidRPr="00C15639">
              <w:rPr>
                <w:sz w:val="24"/>
                <w:szCs w:val="24"/>
              </w:rPr>
              <w:t>Выявление ЦМВ методом ПЦР (кровь, лаваж), определение</w:t>
            </w:r>
          </w:p>
          <w:p w14:paraId="64E89A86" w14:textId="77777777" w:rsidR="00140B73" w:rsidRPr="00C15639" w:rsidRDefault="00140B73" w:rsidP="00F678DA">
            <w:pPr>
              <w:pStyle w:val="1ff0"/>
              <w:spacing w:line="360" w:lineRule="auto"/>
              <w:rPr>
                <w:sz w:val="24"/>
                <w:szCs w:val="24"/>
              </w:rPr>
            </w:pPr>
            <w:r w:rsidRPr="00C15639">
              <w:rPr>
                <w:sz w:val="24"/>
                <w:szCs w:val="24"/>
              </w:rPr>
              <w:t xml:space="preserve"> антител IgM и IgG в сыворотке</w:t>
            </w:r>
          </w:p>
        </w:tc>
      </w:tr>
      <w:tr w:rsidR="00140B73" w:rsidRPr="00C15639" w14:paraId="190D4B54" w14:textId="77777777" w:rsidTr="00F678DA">
        <w:trPr>
          <w:gridAfter w:val="43"/>
          <w:wAfter w:w="7898" w:type="dxa"/>
          <w:trHeight w:val="240"/>
        </w:trPr>
        <w:tc>
          <w:tcPr>
            <w:tcW w:w="1184" w:type="dxa"/>
            <w:gridSpan w:val="6"/>
          </w:tcPr>
          <w:p w14:paraId="37F9CF3C" w14:textId="77777777" w:rsidR="00140B73" w:rsidRPr="00C15639" w:rsidRDefault="00140B73" w:rsidP="00F678DA">
            <w:pPr>
              <w:pStyle w:val="1ff0"/>
              <w:spacing w:line="360" w:lineRule="auto"/>
              <w:rPr>
                <w:sz w:val="24"/>
                <w:szCs w:val="24"/>
              </w:rPr>
            </w:pPr>
          </w:p>
        </w:tc>
        <w:tc>
          <w:tcPr>
            <w:tcW w:w="443" w:type="dxa"/>
            <w:gridSpan w:val="4"/>
            <w:tcBorders>
              <w:left w:val="single" w:sz="6" w:space="0" w:color="auto"/>
            </w:tcBorders>
          </w:tcPr>
          <w:p w14:paraId="058FF715" w14:textId="77777777" w:rsidR="00140B73" w:rsidRPr="00C15639" w:rsidRDefault="00140B73" w:rsidP="00F678DA">
            <w:pPr>
              <w:pStyle w:val="1ff0"/>
              <w:spacing w:line="360" w:lineRule="auto"/>
              <w:rPr>
                <w:sz w:val="24"/>
                <w:szCs w:val="24"/>
              </w:rPr>
            </w:pPr>
          </w:p>
        </w:tc>
        <w:tc>
          <w:tcPr>
            <w:tcW w:w="425" w:type="dxa"/>
            <w:gridSpan w:val="3"/>
          </w:tcPr>
          <w:p w14:paraId="7F06A2A3" w14:textId="77777777" w:rsidR="00140B73" w:rsidRPr="00C15639" w:rsidRDefault="00140B73" w:rsidP="00F678DA">
            <w:pPr>
              <w:pStyle w:val="1ff0"/>
              <w:spacing w:line="360" w:lineRule="auto"/>
              <w:rPr>
                <w:sz w:val="24"/>
                <w:szCs w:val="24"/>
              </w:rPr>
            </w:pPr>
          </w:p>
        </w:tc>
        <w:tc>
          <w:tcPr>
            <w:tcW w:w="7233" w:type="dxa"/>
            <w:gridSpan w:val="48"/>
            <w:tcBorders>
              <w:right w:val="single" w:sz="6" w:space="0" w:color="auto"/>
            </w:tcBorders>
          </w:tcPr>
          <w:p w14:paraId="3C9A4864" w14:textId="77777777" w:rsidR="00140B73" w:rsidRPr="00C15639" w:rsidRDefault="00140B73" w:rsidP="00F678DA">
            <w:pPr>
              <w:pStyle w:val="1ff0"/>
              <w:spacing w:line="360" w:lineRule="auto"/>
              <w:rPr>
                <w:sz w:val="24"/>
                <w:szCs w:val="24"/>
              </w:rPr>
            </w:pPr>
          </w:p>
        </w:tc>
        <w:tc>
          <w:tcPr>
            <w:tcW w:w="1440" w:type="dxa"/>
            <w:gridSpan w:val="14"/>
            <w:tcBorders>
              <w:left w:val="nil"/>
            </w:tcBorders>
          </w:tcPr>
          <w:p w14:paraId="05D803DE" w14:textId="77777777" w:rsidR="00140B73" w:rsidRPr="00C15639" w:rsidRDefault="00140B73" w:rsidP="00F678DA">
            <w:pPr>
              <w:pStyle w:val="1ff0"/>
              <w:spacing w:line="360" w:lineRule="auto"/>
              <w:rPr>
                <w:sz w:val="24"/>
                <w:szCs w:val="24"/>
              </w:rPr>
            </w:pPr>
          </w:p>
        </w:tc>
        <w:tc>
          <w:tcPr>
            <w:tcW w:w="1414" w:type="dxa"/>
            <w:gridSpan w:val="17"/>
          </w:tcPr>
          <w:p w14:paraId="4B18FF77" w14:textId="77777777" w:rsidR="00140B73" w:rsidRPr="00C15639" w:rsidRDefault="00140B73" w:rsidP="00F678DA">
            <w:pPr>
              <w:rPr>
                <w:szCs w:val="24"/>
              </w:rPr>
            </w:pPr>
          </w:p>
        </w:tc>
      </w:tr>
      <w:tr w:rsidR="00140B73" w:rsidRPr="00C15639" w14:paraId="0BD8ABCE" w14:textId="77777777" w:rsidTr="00F678DA">
        <w:trPr>
          <w:gridAfter w:val="17"/>
          <w:wAfter w:w="5165" w:type="dxa"/>
        </w:trPr>
        <w:tc>
          <w:tcPr>
            <w:tcW w:w="3044" w:type="dxa"/>
            <w:gridSpan w:val="18"/>
            <w:tcBorders>
              <w:top w:val="single" w:sz="6" w:space="0" w:color="auto"/>
              <w:left w:val="single" w:sz="6" w:space="0" w:color="auto"/>
              <w:bottom w:val="single" w:sz="6" w:space="0" w:color="auto"/>
              <w:right w:val="single" w:sz="6" w:space="0" w:color="auto"/>
            </w:tcBorders>
          </w:tcPr>
          <w:p w14:paraId="2E0F99DA" w14:textId="77777777" w:rsidR="00140B73" w:rsidRPr="00C15639" w:rsidRDefault="00140B73" w:rsidP="00F678DA">
            <w:pPr>
              <w:pStyle w:val="1ff0"/>
              <w:spacing w:line="360" w:lineRule="auto"/>
              <w:rPr>
                <w:sz w:val="24"/>
                <w:szCs w:val="24"/>
              </w:rPr>
            </w:pPr>
            <w:r w:rsidRPr="00C15639">
              <w:rPr>
                <w:sz w:val="24"/>
                <w:szCs w:val="24"/>
              </w:rPr>
              <w:t>Диагноз установлен</w:t>
            </w:r>
          </w:p>
        </w:tc>
        <w:tc>
          <w:tcPr>
            <w:tcW w:w="4496" w:type="dxa"/>
            <w:gridSpan w:val="27"/>
            <w:tcBorders>
              <w:left w:val="nil"/>
              <w:right w:val="single" w:sz="6" w:space="0" w:color="auto"/>
            </w:tcBorders>
          </w:tcPr>
          <w:p w14:paraId="278E0CD9" w14:textId="77777777" w:rsidR="00140B73" w:rsidRPr="00C15639" w:rsidRDefault="00140B73" w:rsidP="00F678DA">
            <w:pPr>
              <w:pStyle w:val="1ff0"/>
              <w:spacing w:line="360" w:lineRule="auto"/>
              <w:jc w:val="center"/>
              <w:rPr>
                <w:sz w:val="24"/>
                <w:szCs w:val="24"/>
              </w:rPr>
            </w:pPr>
          </w:p>
        </w:tc>
        <w:tc>
          <w:tcPr>
            <w:tcW w:w="4279" w:type="dxa"/>
            <w:gridSpan w:val="42"/>
            <w:tcBorders>
              <w:top w:val="single" w:sz="6" w:space="0" w:color="auto"/>
              <w:left w:val="single" w:sz="6" w:space="0" w:color="auto"/>
              <w:bottom w:val="single" w:sz="6" w:space="0" w:color="auto"/>
              <w:right w:val="single" w:sz="6" w:space="0" w:color="auto"/>
            </w:tcBorders>
          </w:tcPr>
          <w:p w14:paraId="0F8FB3B5" w14:textId="77777777" w:rsidR="00140B73" w:rsidRPr="00C15639" w:rsidRDefault="00140B73" w:rsidP="00F678DA">
            <w:pPr>
              <w:pStyle w:val="1ff0"/>
              <w:spacing w:line="360" w:lineRule="auto"/>
              <w:jc w:val="center"/>
              <w:rPr>
                <w:sz w:val="24"/>
                <w:szCs w:val="24"/>
              </w:rPr>
            </w:pPr>
            <w:r w:rsidRPr="00C15639">
              <w:rPr>
                <w:sz w:val="24"/>
                <w:szCs w:val="24"/>
              </w:rPr>
              <w:t>Диагноз не установлен</w:t>
            </w:r>
          </w:p>
        </w:tc>
        <w:tc>
          <w:tcPr>
            <w:tcW w:w="213" w:type="dxa"/>
            <w:gridSpan w:val="4"/>
          </w:tcPr>
          <w:p w14:paraId="16EDD630" w14:textId="77777777" w:rsidR="00140B73" w:rsidRPr="00C15639" w:rsidRDefault="00140B73" w:rsidP="00F678DA">
            <w:pPr>
              <w:pStyle w:val="1ff0"/>
              <w:spacing w:line="360" w:lineRule="auto"/>
              <w:rPr>
                <w:sz w:val="24"/>
                <w:szCs w:val="24"/>
              </w:rPr>
            </w:pPr>
          </w:p>
        </w:tc>
        <w:tc>
          <w:tcPr>
            <w:tcW w:w="1420" w:type="dxa"/>
            <w:gridSpan w:val="15"/>
          </w:tcPr>
          <w:p w14:paraId="3D3EA217" w14:textId="77777777" w:rsidR="00140B73" w:rsidRPr="00C15639" w:rsidRDefault="00140B73" w:rsidP="00F678DA">
            <w:pPr>
              <w:rPr>
                <w:szCs w:val="24"/>
              </w:rPr>
            </w:pPr>
          </w:p>
        </w:tc>
        <w:tc>
          <w:tcPr>
            <w:tcW w:w="1420" w:type="dxa"/>
            <w:gridSpan w:val="12"/>
          </w:tcPr>
          <w:p w14:paraId="26DD1E1B" w14:textId="77777777" w:rsidR="00140B73" w:rsidRPr="00C15639" w:rsidRDefault="00140B73" w:rsidP="00F678DA">
            <w:pPr>
              <w:rPr>
                <w:szCs w:val="24"/>
              </w:rPr>
            </w:pPr>
          </w:p>
        </w:tc>
      </w:tr>
      <w:tr w:rsidR="00140B73" w:rsidRPr="00C15639" w14:paraId="058B07B5" w14:textId="77777777" w:rsidTr="00F678DA">
        <w:trPr>
          <w:gridAfter w:val="16"/>
          <w:wAfter w:w="5017" w:type="dxa"/>
        </w:trPr>
        <w:tc>
          <w:tcPr>
            <w:tcW w:w="1201" w:type="dxa"/>
            <w:gridSpan w:val="7"/>
            <w:tcBorders>
              <w:right w:val="single" w:sz="6" w:space="0" w:color="auto"/>
            </w:tcBorders>
          </w:tcPr>
          <w:p w14:paraId="1243C7F1" w14:textId="77777777" w:rsidR="00140B73" w:rsidRPr="00C15639" w:rsidRDefault="00140B73" w:rsidP="00F678DA">
            <w:pPr>
              <w:pStyle w:val="1ff0"/>
              <w:spacing w:line="360" w:lineRule="auto"/>
              <w:rPr>
                <w:sz w:val="24"/>
                <w:szCs w:val="24"/>
              </w:rPr>
            </w:pPr>
          </w:p>
        </w:tc>
        <w:tc>
          <w:tcPr>
            <w:tcW w:w="7655" w:type="dxa"/>
            <w:gridSpan w:val="52"/>
            <w:tcBorders>
              <w:left w:val="nil"/>
              <w:right w:val="single" w:sz="6" w:space="0" w:color="auto"/>
            </w:tcBorders>
          </w:tcPr>
          <w:p w14:paraId="4D5A34AD" w14:textId="77777777" w:rsidR="00140B73" w:rsidRPr="00C15639" w:rsidRDefault="00140B73" w:rsidP="00F678DA">
            <w:pPr>
              <w:pStyle w:val="1ff0"/>
              <w:spacing w:line="360" w:lineRule="auto"/>
              <w:jc w:val="center"/>
              <w:rPr>
                <w:sz w:val="24"/>
                <w:szCs w:val="24"/>
              </w:rPr>
            </w:pPr>
          </w:p>
        </w:tc>
        <w:tc>
          <w:tcPr>
            <w:tcW w:w="1902" w:type="dxa"/>
            <w:gridSpan w:val="18"/>
            <w:tcBorders>
              <w:left w:val="nil"/>
            </w:tcBorders>
          </w:tcPr>
          <w:p w14:paraId="18A3BFAB" w14:textId="77777777" w:rsidR="00140B73" w:rsidRPr="00C15639" w:rsidRDefault="00140B73" w:rsidP="00F678DA">
            <w:pPr>
              <w:pStyle w:val="1ff0"/>
              <w:spacing w:line="360" w:lineRule="auto"/>
              <w:rPr>
                <w:sz w:val="24"/>
                <w:szCs w:val="24"/>
              </w:rPr>
            </w:pPr>
          </w:p>
        </w:tc>
        <w:tc>
          <w:tcPr>
            <w:tcW w:w="1422" w:type="dxa"/>
            <w:gridSpan w:val="17"/>
          </w:tcPr>
          <w:p w14:paraId="5CFCCF66" w14:textId="77777777" w:rsidR="00140B73" w:rsidRPr="00C15639" w:rsidRDefault="00140B73" w:rsidP="00F678DA">
            <w:pPr>
              <w:rPr>
                <w:szCs w:val="24"/>
              </w:rPr>
            </w:pPr>
          </w:p>
        </w:tc>
        <w:tc>
          <w:tcPr>
            <w:tcW w:w="1420" w:type="dxa"/>
            <w:gridSpan w:val="15"/>
          </w:tcPr>
          <w:p w14:paraId="69AD5272" w14:textId="77777777" w:rsidR="00140B73" w:rsidRPr="00C15639" w:rsidRDefault="00140B73" w:rsidP="00F678DA">
            <w:pPr>
              <w:rPr>
                <w:szCs w:val="24"/>
              </w:rPr>
            </w:pPr>
          </w:p>
        </w:tc>
        <w:tc>
          <w:tcPr>
            <w:tcW w:w="1420" w:type="dxa"/>
            <w:gridSpan w:val="10"/>
          </w:tcPr>
          <w:p w14:paraId="3940C9D0" w14:textId="77777777" w:rsidR="00140B73" w:rsidRPr="00C15639" w:rsidRDefault="00140B73" w:rsidP="00F678DA">
            <w:pPr>
              <w:rPr>
                <w:szCs w:val="24"/>
              </w:rPr>
            </w:pPr>
          </w:p>
        </w:tc>
      </w:tr>
      <w:tr w:rsidR="00140B73" w:rsidRPr="00C15639" w14:paraId="5E4BF7EB" w14:textId="77777777" w:rsidTr="00F678DA">
        <w:trPr>
          <w:gridAfter w:val="16"/>
          <w:wAfter w:w="5017" w:type="dxa"/>
        </w:trPr>
        <w:tc>
          <w:tcPr>
            <w:tcW w:w="3044" w:type="dxa"/>
            <w:gridSpan w:val="18"/>
            <w:tcBorders>
              <w:top w:val="single" w:sz="6" w:space="0" w:color="auto"/>
              <w:left w:val="single" w:sz="6" w:space="0" w:color="auto"/>
              <w:bottom w:val="single" w:sz="6" w:space="0" w:color="auto"/>
              <w:right w:val="single" w:sz="6" w:space="0" w:color="auto"/>
            </w:tcBorders>
          </w:tcPr>
          <w:p w14:paraId="41B367BF" w14:textId="77777777" w:rsidR="00140B73" w:rsidRPr="00C15639" w:rsidRDefault="00140B73" w:rsidP="00F678DA">
            <w:pPr>
              <w:pStyle w:val="1ff0"/>
              <w:spacing w:line="360" w:lineRule="auto"/>
              <w:jc w:val="center"/>
              <w:rPr>
                <w:sz w:val="24"/>
                <w:szCs w:val="24"/>
              </w:rPr>
            </w:pPr>
            <w:r w:rsidRPr="00C15639">
              <w:rPr>
                <w:sz w:val="24"/>
                <w:szCs w:val="24"/>
              </w:rPr>
              <w:t>Лечение 3-10 дней</w:t>
            </w:r>
          </w:p>
        </w:tc>
        <w:tc>
          <w:tcPr>
            <w:tcW w:w="5812" w:type="dxa"/>
            <w:gridSpan w:val="41"/>
            <w:tcBorders>
              <w:left w:val="nil"/>
              <w:right w:val="single" w:sz="6" w:space="0" w:color="auto"/>
            </w:tcBorders>
          </w:tcPr>
          <w:p w14:paraId="1A9FDEAF" w14:textId="77777777" w:rsidR="00140B73" w:rsidRPr="00C15639" w:rsidRDefault="00140B73" w:rsidP="00F678DA">
            <w:pPr>
              <w:pStyle w:val="1ff0"/>
              <w:spacing w:line="360" w:lineRule="auto"/>
              <w:jc w:val="center"/>
              <w:rPr>
                <w:sz w:val="24"/>
                <w:szCs w:val="24"/>
              </w:rPr>
            </w:pPr>
          </w:p>
        </w:tc>
        <w:tc>
          <w:tcPr>
            <w:tcW w:w="1902" w:type="dxa"/>
            <w:gridSpan w:val="18"/>
            <w:tcBorders>
              <w:left w:val="nil"/>
            </w:tcBorders>
          </w:tcPr>
          <w:p w14:paraId="022EA051" w14:textId="77777777" w:rsidR="00140B73" w:rsidRPr="00C15639" w:rsidRDefault="00140B73" w:rsidP="00F678DA">
            <w:pPr>
              <w:pStyle w:val="1ff0"/>
              <w:spacing w:line="360" w:lineRule="auto"/>
              <w:rPr>
                <w:sz w:val="24"/>
                <w:szCs w:val="24"/>
              </w:rPr>
            </w:pPr>
          </w:p>
        </w:tc>
        <w:tc>
          <w:tcPr>
            <w:tcW w:w="1422" w:type="dxa"/>
            <w:gridSpan w:val="17"/>
          </w:tcPr>
          <w:p w14:paraId="51C8F481" w14:textId="77777777" w:rsidR="00140B73" w:rsidRPr="00C15639" w:rsidRDefault="00140B73" w:rsidP="00F678DA">
            <w:pPr>
              <w:rPr>
                <w:szCs w:val="24"/>
              </w:rPr>
            </w:pPr>
          </w:p>
        </w:tc>
        <w:tc>
          <w:tcPr>
            <w:tcW w:w="1420" w:type="dxa"/>
            <w:gridSpan w:val="15"/>
          </w:tcPr>
          <w:p w14:paraId="2558D1BC" w14:textId="77777777" w:rsidR="00140B73" w:rsidRPr="00C15639" w:rsidRDefault="00140B73" w:rsidP="00F678DA">
            <w:pPr>
              <w:rPr>
                <w:szCs w:val="24"/>
              </w:rPr>
            </w:pPr>
          </w:p>
        </w:tc>
        <w:tc>
          <w:tcPr>
            <w:tcW w:w="1420" w:type="dxa"/>
            <w:gridSpan w:val="10"/>
          </w:tcPr>
          <w:p w14:paraId="5B72CDBF" w14:textId="77777777" w:rsidR="00140B73" w:rsidRPr="00C15639" w:rsidRDefault="00140B73" w:rsidP="00F678DA">
            <w:pPr>
              <w:rPr>
                <w:szCs w:val="24"/>
              </w:rPr>
            </w:pPr>
          </w:p>
        </w:tc>
      </w:tr>
      <w:tr w:rsidR="00140B73" w:rsidRPr="00C15639" w14:paraId="35980810" w14:textId="77777777" w:rsidTr="00F678DA">
        <w:trPr>
          <w:gridAfter w:val="43"/>
          <w:wAfter w:w="7898" w:type="dxa"/>
        </w:trPr>
        <w:tc>
          <w:tcPr>
            <w:tcW w:w="1184" w:type="dxa"/>
            <w:gridSpan w:val="6"/>
          </w:tcPr>
          <w:p w14:paraId="2372E2EA" w14:textId="77777777" w:rsidR="00140B73" w:rsidRPr="00C15639" w:rsidRDefault="00140B73" w:rsidP="00F678DA">
            <w:pPr>
              <w:pStyle w:val="1ff0"/>
              <w:spacing w:line="360" w:lineRule="auto"/>
              <w:rPr>
                <w:sz w:val="24"/>
                <w:szCs w:val="24"/>
              </w:rPr>
            </w:pPr>
          </w:p>
        </w:tc>
        <w:tc>
          <w:tcPr>
            <w:tcW w:w="1297" w:type="dxa"/>
            <w:gridSpan w:val="8"/>
            <w:tcBorders>
              <w:left w:val="single" w:sz="6" w:space="0" w:color="auto"/>
            </w:tcBorders>
          </w:tcPr>
          <w:p w14:paraId="0977FE1B" w14:textId="77777777" w:rsidR="00140B73" w:rsidRPr="00C15639" w:rsidRDefault="00140B73" w:rsidP="00F678DA">
            <w:pPr>
              <w:pStyle w:val="1ff0"/>
              <w:spacing w:line="360" w:lineRule="auto"/>
              <w:rPr>
                <w:sz w:val="24"/>
                <w:szCs w:val="24"/>
              </w:rPr>
            </w:pPr>
          </w:p>
        </w:tc>
        <w:tc>
          <w:tcPr>
            <w:tcW w:w="1981" w:type="dxa"/>
            <w:gridSpan w:val="13"/>
            <w:tcBorders>
              <w:top w:val="single" w:sz="6" w:space="0" w:color="auto"/>
              <w:right w:val="single" w:sz="6" w:space="0" w:color="auto"/>
            </w:tcBorders>
          </w:tcPr>
          <w:p w14:paraId="5B5C1624" w14:textId="77777777" w:rsidR="00140B73" w:rsidRPr="00C15639" w:rsidRDefault="00140B73" w:rsidP="00F678DA">
            <w:pPr>
              <w:pStyle w:val="1ff0"/>
              <w:spacing w:line="360" w:lineRule="auto"/>
              <w:rPr>
                <w:sz w:val="24"/>
                <w:szCs w:val="24"/>
              </w:rPr>
            </w:pPr>
          </w:p>
        </w:tc>
        <w:tc>
          <w:tcPr>
            <w:tcW w:w="4394" w:type="dxa"/>
            <w:gridSpan w:val="32"/>
            <w:tcBorders>
              <w:left w:val="nil"/>
            </w:tcBorders>
          </w:tcPr>
          <w:p w14:paraId="76CA5617" w14:textId="77777777" w:rsidR="00140B73" w:rsidRPr="00C15639" w:rsidRDefault="00140B73" w:rsidP="00F678DA">
            <w:pPr>
              <w:pStyle w:val="1ff0"/>
              <w:spacing w:line="360" w:lineRule="auto"/>
              <w:rPr>
                <w:sz w:val="24"/>
                <w:szCs w:val="24"/>
              </w:rPr>
            </w:pPr>
          </w:p>
        </w:tc>
        <w:tc>
          <w:tcPr>
            <w:tcW w:w="1869" w:type="dxa"/>
            <w:gridSpan w:val="16"/>
            <w:tcBorders>
              <w:left w:val="single" w:sz="6" w:space="0" w:color="auto"/>
            </w:tcBorders>
          </w:tcPr>
          <w:p w14:paraId="4B55A997" w14:textId="77777777" w:rsidR="00140B73" w:rsidRPr="00C15639" w:rsidRDefault="00140B73" w:rsidP="00F678DA">
            <w:pPr>
              <w:pStyle w:val="1ff0"/>
              <w:spacing w:line="360" w:lineRule="auto"/>
              <w:rPr>
                <w:sz w:val="24"/>
                <w:szCs w:val="24"/>
              </w:rPr>
            </w:pPr>
          </w:p>
        </w:tc>
        <w:tc>
          <w:tcPr>
            <w:tcW w:w="1414" w:type="dxa"/>
            <w:gridSpan w:val="17"/>
          </w:tcPr>
          <w:p w14:paraId="3057DBCD" w14:textId="77777777" w:rsidR="00140B73" w:rsidRPr="00C15639" w:rsidRDefault="00140B73" w:rsidP="00F678DA">
            <w:pPr>
              <w:rPr>
                <w:szCs w:val="24"/>
              </w:rPr>
            </w:pPr>
          </w:p>
        </w:tc>
      </w:tr>
      <w:tr w:rsidR="00140B73" w:rsidRPr="00C15639" w14:paraId="5D5C4615" w14:textId="77777777" w:rsidTr="00F678DA">
        <w:trPr>
          <w:gridAfter w:val="26"/>
          <w:wAfter w:w="6437" w:type="dxa"/>
        </w:trPr>
        <w:tc>
          <w:tcPr>
            <w:tcW w:w="2619" w:type="dxa"/>
            <w:gridSpan w:val="16"/>
            <w:tcBorders>
              <w:top w:val="single" w:sz="6" w:space="0" w:color="auto"/>
              <w:left w:val="single" w:sz="6" w:space="0" w:color="auto"/>
              <w:bottom w:val="single" w:sz="6" w:space="0" w:color="auto"/>
              <w:right w:val="single" w:sz="6" w:space="0" w:color="auto"/>
            </w:tcBorders>
          </w:tcPr>
          <w:p w14:paraId="247A1752" w14:textId="77777777" w:rsidR="00140B73" w:rsidRPr="00C15639" w:rsidRDefault="00140B73" w:rsidP="00F678DA">
            <w:pPr>
              <w:pStyle w:val="1ff0"/>
              <w:spacing w:line="360" w:lineRule="auto"/>
              <w:rPr>
                <w:sz w:val="24"/>
                <w:szCs w:val="24"/>
              </w:rPr>
            </w:pPr>
            <w:r w:rsidRPr="00C15639">
              <w:rPr>
                <w:sz w:val="24"/>
                <w:szCs w:val="24"/>
              </w:rPr>
              <w:t>Лечение эффективно</w:t>
            </w:r>
          </w:p>
        </w:tc>
        <w:tc>
          <w:tcPr>
            <w:tcW w:w="425" w:type="dxa"/>
            <w:gridSpan w:val="2"/>
            <w:tcBorders>
              <w:left w:val="nil"/>
            </w:tcBorders>
          </w:tcPr>
          <w:p w14:paraId="7ADD5F88" w14:textId="77777777" w:rsidR="00140B73" w:rsidRPr="00C15639" w:rsidRDefault="00140B73" w:rsidP="00F678DA">
            <w:pPr>
              <w:pStyle w:val="1ff0"/>
              <w:spacing w:line="360" w:lineRule="auto"/>
              <w:rPr>
                <w:sz w:val="24"/>
                <w:szCs w:val="24"/>
              </w:rPr>
            </w:pPr>
          </w:p>
        </w:tc>
        <w:tc>
          <w:tcPr>
            <w:tcW w:w="5327" w:type="dxa"/>
            <w:gridSpan w:val="36"/>
            <w:tcBorders>
              <w:top w:val="single" w:sz="6" w:space="0" w:color="auto"/>
              <w:left w:val="single" w:sz="6" w:space="0" w:color="auto"/>
              <w:bottom w:val="single" w:sz="6" w:space="0" w:color="auto"/>
              <w:right w:val="single" w:sz="6" w:space="0" w:color="auto"/>
            </w:tcBorders>
          </w:tcPr>
          <w:p w14:paraId="19A6CDD5" w14:textId="77777777" w:rsidR="00140B73" w:rsidRPr="00C15639" w:rsidRDefault="00140B73" w:rsidP="00F678DA">
            <w:pPr>
              <w:pStyle w:val="1ff0"/>
              <w:spacing w:line="360" w:lineRule="auto"/>
              <w:jc w:val="center"/>
              <w:rPr>
                <w:sz w:val="24"/>
                <w:szCs w:val="24"/>
              </w:rPr>
            </w:pPr>
            <w:r w:rsidRPr="00C15639">
              <w:rPr>
                <w:sz w:val="24"/>
                <w:szCs w:val="24"/>
              </w:rPr>
              <w:t>Отсутствует или недостаточный эффект лечения</w:t>
            </w:r>
          </w:p>
        </w:tc>
        <w:tc>
          <w:tcPr>
            <w:tcW w:w="485" w:type="dxa"/>
            <w:gridSpan w:val="5"/>
            <w:tcBorders>
              <w:left w:val="nil"/>
            </w:tcBorders>
          </w:tcPr>
          <w:p w14:paraId="2F332DBC" w14:textId="77777777" w:rsidR="00140B73" w:rsidRPr="00C15639" w:rsidRDefault="00140B73" w:rsidP="00F678DA">
            <w:pPr>
              <w:pStyle w:val="1ff0"/>
              <w:spacing w:line="360" w:lineRule="auto"/>
              <w:rPr>
                <w:sz w:val="24"/>
                <w:szCs w:val="24"/>
              </w:rPr>
            </w:pPr>
          </w:p>
        </w:tc>
        <w:tc>
          <w:tcPr>
            <w:tcW w:w="3324" w:type="dxa"/>
            <w:gridSpan w:val="35"/>
            <w:tcBorders>
              <w:left w:val="single" w:sz="6" w:space="0" w:color="auto"/>
            </w:tcBorders>
          </w:tcPr>
          <w:p w14:paraId="596E5877" w14:textId="77777777" w:rsidR="00140B73" w:rsidRPr="00C15639" w:rsidRDefault="00140B73" w:rsidP="00F678DA">
            <w:pPr>
              <w:rPr>
                <w:szCs w:val="24"/>
              </w:rPr>
            </w:pPr>
          </w:p>
        </w:tc>
        <w:tc>
          <w:tcPr>
            <w:tcW w:w="1420" w:type="dxa"/>
            <w:gridSpan w:val="15"/>
          </w:tcPr>
          <w:p w14:paraId="7944BEE5" w14:textId="77777777" w:rsidR="00140B73" w:rsidRPr="00C15639" w:rsidRDefault="00140B73" w:rsidP="00F678DA">
            <w:pPr>
              <w:rPr>
                <w:szCs w:val="24"/>
              </w:rPr>
            </w:pPr>
          </w:p>
        </w:tc>
      </w:tr>
      <w:tr w:rsidR="00140B73" w:rsidRPr="00C15639" w14:paraId="2922CAA9" w14:textId="77777777" w:rsidTr="00F678DA">
        <w:trPr>
          <w:gridAfter w:val="43"/>
          <w:wAfter w:w="7898" w:type="dxa"/>
        </w:trPr>
        <w:tc>
          <w:tcPr>
            <w:tcW w:w="1184" w:type="dxa"/>
            <w:gridSpan w:val="6"/>
          </w:tcPr>
          <w:p w14:paraId="37F98D3D" w14:textId="77777777" w:rsidR="00140B73" w:rsidRPr="00C15639" w:rsidRDefault="00140B73" w:rsidP="00F678DA">
            <w:pPr>
              <w:pStyle w:val="1ff0"/>
              <w:spacing w:line="360" w:lineRule="auto"/>
              <w:rPr>
                <w:sz w:val="24"/>
                <w:szCs w:val="24"/>
              </w:rPr>
            </w:pPr>
          </w:p>
        </w:tc>
        <w:tc>
          <w:tcPr>
            <w:tcW w:w="1297" w:type="dxa"/>
            <w:gridSpan w:val="8"/>
          </w:tcPr>
          <w:p w14:paraId="7BAC2F6E" w14:textId="77777777" w:rsidR="00140B73" w:rsidRPr="00C15639" w:rsidRDefault="00140B73" w:rsidP="00F678DA">
            <w:pPr>
              <w:pStyle w:val="1ff0"/>
              <w:spacing w:line="360" w:lineRule="auto"/>
              <w:rPr>
                <w:sz w:val="24"/>
                <w:szCs w:val="24"/>
              </w:rPr>
            </w:pPr>
          </w:p>
        </w:tc>
        <w:tc>
          <w:tcPr>
            <w:tcW w:w="1046" w:type="dxa"/>
            <w:gridSpan w:val="10"/>
          </w:tcPr>
          <w:p w14:paraId="17A479BD" w14:textId="77777777" w:rsidR="00140B73" w:rsidRPr="00C15639" w:rsidRDefault="00140B73" w:rsidP="00F678DA">
            <w:pPr>
              <w:pStyle w:val="1ff0"/>
              <w:spacing w:line="360" w:lineRule="auto"/>
              <w:rPr>
                <w:sz w:val="24"/>
                <w:szCs w:val="24"/>
              </w:rPr>
            </w:pPr>
          </w:p>
        </w:tc>
        <w:tc>
          <w:tcPr>
            <w:tcW w:w="3023" w:type="dxa"/>
            <w:gridSpan w:val="15"/>
            <w:tcBorders>
              <w:right w:val="single" w:sz="6" w:space="0" w:color="auto"/>
            </w:tcBorders>
          </w:tcPr>
          <w:p w14:paraId="1BDEF4FF" w14:textId="77777777" w:rsidR="00140B73" w:rsidRPr="00C15639" w:rsidRDefault="00140B73" w:rsidP="00F678DA">
            <w:pPr>
              <w:pStyle w:val="1ff0"/>
              <w:spacing w:line="360" w:lineRule="auto"/>
              <w:rPr>
                <w:sz w:val="24"/>
                <w:szCs w:val="24"/>
              </w:rPr>
            </w:pPr>
          </w:p>
        </w:tc>
        <w:tc>
          <w:tcPr>
            <w:tcW w:w="2306" w:type="dxa"/>
            <w:gridSpan w:val="20"/>
            <w:tcBorders>
              <w:left w:val="nil"/>
              <w:right w:val="single" w:sz="6" w:space="0" w:color="auto"/>
            </w:tcBorders>
          </w:tcPr>
          <w:p w14:paraId="536989FE" w14:textId="77777777" w:rsidR="00140B73" w:rsidRPr="00C15639" w:rsidRDefault="00140B73" w:rsidP="00F678DA">
            <w:pPr>
              <w:pStyle w:val="1ff0"/>
              <w:spacing w:line="360" w:lineRule="auto"/>
              <w:rPr>
                <w:sz w:val="24"/>
                <w:szCs w:val="24"/>
              </w:rPr>
            </w:pPr>
          </w:p>
        </w:tc>
        <w:tc>
          <w:tcPr>
            <w:tcW w:w="3283" w:type="dxa"/>
            <w:gridSpan w:val="33"/>
            <w:tcBorders>
              <w:left w:val="nil"/>
            </w:tcBorders>
          </w:tcPr>
          <w:p w14:paraId="12DFA753" w14:textId="77777777" w:rsidR="00140B73" w:rsidRPr="00C15639" w:rsidRDefault="00140B73" w:rsidP="00F678DA">
            <w:pPr>
              <w:rPr>
                <w:szCs w:val="24"/>
              </w:rPr>
            </w:pPr>
          </w:p>
        </w:tc>
      </w:tr>
      <w:tr w:rsidR="00140B73" w:rsidRPr="00C15639" w14:paraId="08893ECE" w14:textId="77777777" w:rsidTr="00F678DA">
        <w:trPr>
          <w:gridAfter w:val="23"/>
          <w:wAfter w:w="6149" w:type="dxa"/>
        </w:trPr>
        <w:tc>
          <w:tcPr>
            <w:tcW w:w="3328" w:type="dxa"/>
            <w:gridSpan w:val="22"/>
          </w:tcPr>
          <w:p w14:paraId="36C56F04" w14:textId="77777777" w:rsidR="00140B73" w:rsidRPr="00C15639" w:rsidRDefault="00140B73" w:rsidP="00F678DA">
            <w:pPr>
              <w:pStyle w:val="1ff0"/>
              <w:spacing w:line="360" w:lineRule="auto"/>
              <w:rPr>
                <w:sz w:val="24"/>
                <w:szCs w:val="24"/>
              </w:rPr>
            </w:pPr>
          </w:p>
        </w:tc>
        <w:tc>
          <w:tcPr>
            <w:tcW w:w="6492" w:type="dxa"/>
            <w:gridSpan w:val="46"/>
            <w:tcBorders>
              <w:top w:val="single" w:sz="6" w:space="0" w:color="auto"/>
              <w:left w:val="single" w:sz="6" w:space="0" w:color="auto"/>
              <w:bottom w:val="single" w:sz="6" w:space="0" w:color="auto"/>
              <w:right w:val="single" w:sz="6" w:space="0" w:color="auto"/>
            </w:tcBorders>
          </w:tcPr>
          <w:p w14:paraId="4F40BA14" w14:textId="77777777" w:rsidR="00140B73" w:rsidRPr="00C15639" w:rsidRDefault="00140B73" w:rsidP="00F678DA">
            <w:pPr>
              <w:pStyle w:val="1ff0"/>
              <w:spacing w:line="360" w:lineRule="auto"/>
              <w:jc w:val="center"/>
              <w:rPr>
                <w:sz w:val="24"/>
                <w:szCs w:val="24"/>
              </w:rPr>
            </w:pPr>
            <w:r w:rsidRPr="00C15639">
              <w:rPr>
                <w:sz w:val="24"/>
                <w:szCs w:val="24"/>
              </w:rPr>
              <w:t xml:space="preserve">Биопсия легкого </w:t>
            </w:r>
          </w:p>
        </w:tc>
        <w:tc>
          <w:tcPr>
            <w:tcW w:w="171" w:type="dxa"/>
            <w:gridSpan w:val="3"/>
          </w:tcPr>
          <w:p w14:paraId="012F7201" w14:textId="77777777" w:rsidR="00140B73" w:rsidRPr="00C15639" w:rsidRDefault="00140B73" w:rsidP="00F678DA">
            <w:pPr>
              <w:pStyle w:val="1ff0"/>
              <w:spacing w:line="360" w:lineRule="auto"/>
              <w:rPr>
                <w:sz w:val="24"/>
                <w:szCs w:val="24"/>
              </w:rPr>
            </w:pPr>
          </w:p>
        </w:tc>
        <w:tc>
          <w:tcPr>
            <w:tcW w:w="1061" w:type="dxa"/>
            <w:gridSpan w:val="10"/>
          </w:tcPr>
          <w:p w14:paraId="14353096" w14:textId="77777777" w:rsidR="00140B73" w:rsidRPr="00C15639" w:rsidRDefault="00140B73" w:rsidP="00F678DA">
            <w:pPr>
              <w:pStyle w:val="1ff0"/>
              <w:spacing w:line="360" w:lineRule="auto"/>
              <w:rPr>
                <w:sz w:val="24"/>
                <w:szCs w:val="24"/>
              </w:rPr>
            </w:pPr>
          </w:p>
        </w:tc>
        <w:tc>
          <w:tcPr>
            <w:tcW w:w="1418" w:type="dxa"/>
            <w:gridSpan w:val="18"/>
          </w:tcPr>
          <w:p w14:paraId="5795A204" w14:textId="77777777" w:rsidR="00140B73" w:rsidRPr="00C15639" w:rsidRDefault="00140B73" w:rsidP="00F678DA">
            <w:pPr>
              <w:rPr>
                <w:szCs w:val="24"/>
              </w:rPr>
            </w:pPr>
          </w:p>
        </w:tc>
        <w:tc>
          <w:tcPr>
            <w:tcW w:w="1418" w:type="dxa"/>
            <w:gridSpan w:val="13"/>
          </w:tcPr>
          <w:p w14:paraId="22754949" w14:textId="77777777" w:rsidR="00140B73" w:rsidRPr="00C15639" w:rsidRDefault="00140B73" w:rsidP="00F678DA">
            <w:pPr>
              <w:rPr>
                <w:szCs w:val="24"/>
              </w:rPr>
            </w:pPr>
          </w:p>
        </w:tc>
      </w:tr>
      <w:tr w:rsidR="00140B73" w:rsidRPr="00C15639" w14:paraId="0A28CBF3" w14:textId="77777777" w:rsidTr="00F678DA">
        <w:trPr>
          <w:gridAfter w:val="40"/>
          <w:wAfter w:w="7775" w:type="dxa"/>
          <w:cantSplit/>
        </w:trPr>
        <w:tc>
          <w:tcPr>
            <w:tcW w:w="1064" w:type="dxa"/>
            <w:gridSpan w:val="5"/>
          </w:tcPr>
          <w:p w14:paraId="143B0AAD" w14:textId="77777777" w:rsidR="00140B73" w:rsidRPr="00C15639" w:rsidRDefault="00140B73" w:rsidP="00F678DA">
            <w:pPr>
              <w:pStyle w:val="1ff0"/>
              <w:spacing w:line="360" w:lineRule="auto"/>
              <w:rPr>
                <w:sz w:val="24"/>
                <w:szCs w:val="24"/>
              </w:rPr>
            </w:pPr>
          </w:p>
        </w:tc>
        <w:tc>
          <w:tcPr>
            <w:tcW w:w="1701" w:type="dxa"/>
            <w:gridSpan w:val="12"/>
            <w:tcBorders>
              <w:top w:val="single" w:sz="6" w:space="0" w:color="auto"/>
              <w:left w:val="single" w:sz="6" w:space="0" w:color="auto"/>
            </w:tcBorders>
          </w:tcPr>
          <w:p w14:paraId="38155E46" w14:textId="77777777" w:rsidR="00140B73" w:rsidRPr="00C15639" w:rsidRDefault="00140B73" w:rsidP="00F678DA">
            <w:pPr>
              <w:pStyle w:val="1ff0"/>
              <w:spacing w:line="360" w:lineRule="auto"/>
              <w:rPr>
                <w:sz w:val="24"/>
                <w:szCs w:val="24"/>
              </w:rPr>
            </w:pPr>
          </w:p>
        </w:tc>
        <w:tc>
          <w:tcPr>
            <w:tcW w:w="2109" w:type="dxa"/>
            <w:gridSpan w:val="12"/>
            <w:tcBorders>
              <w:top w:val="single" w:sz="6" w:space="0" w:color="auto"/>
              <w:left w:val="single" w:sz="6" w:space="0" w:color="auto"/>
              <w:bottom w:val="single" w:sz="6" w:space="0" w:color="auto"/>
              <w:right w:val="single" w:sz="6" w:space="0" w:color="auto"/>
            </w:tcBorders>
          </w:tcPr>
          <w:p w14:paraId="26CE6B96" w14:textId="77777777" w:rsidR="00140B73" w:rsidRPr="00C15639" w:rsidRDefault="00140B73" w:rsidP="00F678DA">
            <w:pPr>
              <w:pStyle w:val="1ff0"/>
              <w:spacing w:line="360" w:lineRule="auto"/>
              <w:jc w:val="center"/>
              <w:rPr>
                <w:sz w:val="24"/>
                <w:szCs w:val="24"/>
              </w:rPr>
            </w:pPr>
          </w:p>
        </w:tc>
        <w:tc>
          <w:tcPr>
            <w:tcW w:w="2143" w:type="dxa"/>
            <w:gridSpan w:val="12"/>
            <w:tcBorders>
              <w:top w:val="single" w:sz="6" w:space="0" w:color="auto"/>
            </w:tcBorders>
          </w:tcPr>
          <w:p w14:paraId="58023042" w14:textId="77777777" w:rsidR="00140B73" w:rsidRPr="00C15639" w:rsidRDefault="00140B73" w:rsidP="00F678DA">
            <w:pPr>
              <w:pStyle w:val="1ff0"/>
              <w:spacing w:line="360" w:lineRule="auto"/>
              <w:rPr>
                <w:sz w:val="24"/>
                <w:szCs w:val="24"/>
              </w:rPr>
            </w:pPr>
          </w:p>
        </w:tc>
        <w:tc>
          <w:tcPr>
            <w:tcW w:w="1699" w:type="dxa"/>
            <w:gridSpan w:val="15"/>
            <w:tcBorders>
              <w:top w:val="single" w:sz="6" w:space="0" w:color="auto"/>
              <w:left w:val="single" w:sz="6" w:space="0" w:color="auto"/>
              <w:right w:val="single" w:sz="6" w:space="0" w:color="auto"/>
            </w:tcBorders>
          </w:tcPr>
          <w:p w14:paraId="67023ADA" w14:textId="77777777" w:rsidR="00140B73" w:rsidRPr="00C15639" w:rsidRDefault="00140B73" w:rsidP="00F678DA">
            <w:pPr>
              <w:pStyle w:val="1ff0"/>
              <w:spacing w:line="360" w:lineRule="auto"/>
              <w:rPr>
                <w:sz w:val="24"/>
                <w:szCs w:val="24"/>
              </w:rPr>
            </w:pPr>
          </w:p>
        </w:tc>
        <w:tc>
          <w:tcPr>
            <w:tcW w:w="3546" w:type="dxa"/>
            <w:gridSpan w:val="39"/>
            <w:tcBorders>
              <w:top w:val="single" w:sz="6" w:space="0" w:color="auto"/>
              <w:right w:val="single" w:sz="6" w:space="0" w:color="auto"/>
            </w:tcBorders>
          </w:tcPr>
          <w:p w14:paraId="5B98A618" w14:textId="77777777" w:rsidR="00140B73" w:rsidRPr="00C15639" w:rsidRDefault="00140B73" w:rsidP="00F678DA">
            <w:pPr>
              <w:pStyle w:val="1ff0"/>
              <w:spacing w:line="360" w:lineRule="auto"/>
              <w:rPr>
                <w:sz w:val="24"/>
                <w:szCs w:val="24"/>
              </w:rPr>
            </w:pPr>
          </w:p>
        </w:tc>
      </w:tr>
      <w:tr w:rsidR="00140B73" w:rsidRPr="00C15639" w14:paraId="0282DD74" w14:textId="77777777" w:rsidTr="00F678DA">
        <w:trPr>
          <w:gridAfter w:val="1"/>
          <w:cantSplit/>
        </w:trPr>
        <w:tc>
          <w:tcPr>
            <w:tcW w:w="1347" w:type="dxa"/>
            <w:gridSpan w:val="8"/>
            <w:tcBorders>
              <w:top w:val="single" w:sz="6" w:space="0" w:color="auto"/>
              <w:left w:val="single" w:sz="6" w:space="0" w:color="auto"/>
              <w:bottom w:val="single" w:sz="6" w:space="0" w:color="auto"/>
              <w:right w:val="single" w:sz="6" w:space="0" w:color="auto"/>
            </w:tcBorders>
          </w:tcPr>
          <w:p w14:paraId="5A24EBF6" w14:textId="77777777" w:rsidR="00140B73" w:rsidRPr="00C15639" w:rsidRDefault="00140B73" w:rsidP="00F678DA">
            <w:pPr>
              <w:pStyle w:val="1ff0"/>
              <w:spacing w:line="360" w:lineRule="auto"/>
              <w:rPr>
                <w:sz w:val="24"/>
                <w:szCs w:val="24"/>
              </w:rPr>
            </w:pPr>
            <w:r w:rsidRPr="00C15639">
              <w:rPr>
                <w:sz w:val="24"/>
                <w:szCs w:val="24"/>
              </w:rPr>
              <w:t>Цитология отпечатков</w:t>
            </w:r>
          </w:p>
        </w:tc>
        <w:tc>
          <w:tcPr>
            <w:tcW w:w="1843" w:type="dxa"/>
            <w:gridSpan w:val="13"/>
            <w:tcBorders>
              <w:top w:val="single" w:sz="6" w:space="0" w:color="auto"/>
              <w:left w:val="single" w:sz="6" w:space="0" w:color="auto"/>
              <w:bottom w:val="single" w:sz="6" w:space="0" w:color="auto"/>
              <w:right w:val="single" w:sz="6" w:space="0" w:color="auto"/>
            </w:tcBorders>
          </w:tcPr>
          <w:p w14:paraId="557D2F88" w14:textId="77777777" w:rsidR="00140B73" w:rsidRPr="00C15639" w:rsidRDefault="00140B73" w:rsidP="00F678DA">
            <w:pPr>
              <w:pStyle w:val="1ff0"/>
              <w:spacing w:line="360" w:lineRule="auto"/>
              <w:jc w:val="center"/>
              <w:rPr>
                <w:sz w:val="24"/>
                <w:szCs w:val="24"/>
              </w:rPr>
            </w:pPr>
            <w:r w:rsidRPr="00C15639">
              <w:rPr>
                <w:sz w:val="24"/>
                <w:szCs w:val="24"/>
              </w:rPr>
              <w:t>Гистологическое исследование</w:t>
            </w:r>
          </w:p>
        </w:tc>
        <w:tc>
          <w:tcPr>
            <w:tcW w:w="3118" w:type="dxa"/>
            <w:gridSpan w:val="17"/>
            <w:tcBorders>
              <w:top w:val="single" w:sz="6" w:space="0" w:color="auto"/>
              <w:left w:val="single" w:sz="6" w:space="0" w:color="auto"/>
              <w:bottom w:val="single" w:sz="6" w:space="0" w:color="auto"/>
              <w:right w:val="single" w:sz="6" w:space="0" w:color="auto"/>
            </w:tcBorders>
          </w:tcPr>
          <w:p w14:paraId="3E955537" w14:textId="77777777" w:rsidR="00140B73" w:rsidRPr="00C15639" w:rsidRDefault="00140B73" w:rsidP="00F678DA">
            <w:pPr>
              <w:pStyle w:val="1ff0"/>
              <w:spacing w:line="360" w:lineRule="auto"/>
              <w:jc w:val="center"/>
              <w:rPr>
                <w:sz w:val="24"/>
                <w:szCs w:val="24"/>
              </w:rPr>
            </w:pPr>
            <w:r w:rsidRPr="00C15639">
              <w:rPr>
                <w:sz w:val="24"/>
                <w:szCs w:val="24"/>
              </w:rPr>
              <w:t>Бактериоскопия (окраски по Романовскому-Гимзе, Граму)</w:t>
            </w:r>
          </w:p>
        </w:tc>
        <w:tc>
          <w:tcPr>
            <w:tcW w:w="993" w:type="dxa"/>
            <w:gridSpan w:val="4"/>
            <w:tcBorders>
              <w:top w:val="single" w:sz="6" w:space="0" w:color="auto"/>
              <w:left w:val="single" w:sz="6" w:space="0" w:color="auto"/>
              <w:bottom w:val="single" w:sz="6" w:space="0" w:color="auto"/>
              <w:right w:val="single" w:sz="6" w:space="0" w:color="auto"/>
            </w:tcBorders>
          </w:tcPr>
          <w:p w14:paraId="01F2EC89" w14:textId="77777777" w:rsidR="00140B73" w:rsidRPr="00C15639" w:rsidRDefault="00140B73" w:rsidP="00F678DA">
            <w:pPr>
              <w:pStyle w:val="1ff0"/>
              <w:spacing w:line="360" w:lineRule="auto"/>
              <w:jc w:val="center"/>
              <w:rPr>
                <w:sz w:val="24"/>
                <w:szCs w:val="24"/>
              </w:rPr>
            </w:pPr>
            <w:r w:rsidRPr="00C15639">
              <w:rPr>
                <w:sz w:val="24"/>
                <w:szCs w:val="24"/>
              </w:rPr>
              <w:t>Посев ткани</w:t>
            </w:r>
          </w:p>
        </w:tc>
        <w:tc>
          <w:tcPr>
            <w:tcW w:w="12736" w:type="dxa"/>
            <w:gridSpan w:val="92"/>
            <w:tcBorders>
              <w:top w:val="single" w:sz="6" w:space="0" w:color="auto"/>
              <w:left w:val="single" w:sz="6" w:space="0" w:color="auto"/>
              <w:bottom w:val="single" w:sz="6" w:space="0" w:color="auto"/>
              <w:right w:val="single" w:sz="6" w:space="0" w:color="auto"/>
            </w:tcBorders>
          </w:tcPr>
          <w:p w14:paraId="5F68F72B" w14:textId="77777777" w:rsidR="00140B73" w:rsidRPr="00C15639" w:rsidRDefault="00140B73" w:rsidP="00F678DA">
            <w:pPr>
              <w:pStyle w:val="1ff0"/>
              <w:spacing w:line="360" w:lineRule="auto"/>
              <w:rPr>
                <w:sz w:val="24"/>
                <w:szCs w:val="24"/>
              </w:rPr>
            </w:pPr>
            <w:r w:rsidRPr="00C15639">
              <w:rPr>
                <w:sz w:val="24"/>
                <w:szCs w:val="24"/>
              </w:rPr>
              <w:t>Определение пневмоцист, ЦМВ, вируса Эпштейна-Барр</w:t>
            </w:r>
          </w:p>
          <w:p w14:paraId="58DF1DB0" w14:textId="77777777" w:rsidR="00140B73" w:rsidRPr="00C15639" w:rsidRDefault="00140B73" w:rsidP="00F678DA">
            <w:pPr>
              <w:pStyle w:val="1ff0"/>
              <w:spacing w:line="360" w:lineRule="auto"/>
              <w:rPr>
                <w:sz w:val="24"/>
                <w:szCs w:val="24"/>
              </w:rPr>
            </w:pPr>
            <w:r w:rsidRPr="00C15639">
              <w:rPr>
                <w:sz w:val="24"/>
                <w:szCs w:val="24"/>
              </w:rPr>
              <w:t>Иммуногистохимическим методом</w:t>
            </w:r>
          </w:p>
        </w:tc>
      </w:tr>
    </w:tbl>
    <w:p w14:paraId="71766FEC" w14:textId="77777777" w:rsidR="00140B73" w:rsidRPr="00C15639" w:rsidRDefault="00140B73" w:rsidP="00140B73">
      <w:pPr>
        <w:rPr>
          <w:szCs w:val="24"/>
        </w:rPr>
      </w:pPr>
      <w:r w:rsidRPr="00C15639">
        <w:rPr>
          <w:szCs w:val="24"/>
        </w:rPr>
        <w:t>СКТ — компьютерная томография; ПЦР — полимеразная цепная реакция; РИФ — реакция иммунофлюоресценции; ЦМВ — цитомегаловирус.</w:t>
      </w:r>
    </w:p>
    <w:p w14:paraId="67B0A732" w14:textId="77777777" w:rsidR="00140B73" w:rsidRDefault="00140B73" w:rsidP="00140B73">
      <w:pPr>
        <w:pStyle w:val="Number1"/>
        <w:spacing w:before="0"/>
        <w:rPr>
          <w:color w:val="auto"/>
          <w:szCs w:val="24"/>
        </w:rPr>
        <w:sectPr w:rsidR="00140B73" w:rsidSect="00C15639">
          <w:pgSz w:w="16838" w:h="11906" w:orient="landscape"/>
          <w:pgMar w:top="850" w:right="1134" w:bottom="1701" w:left="1134" w:header="708" w:footer="708" w:gutter="0"/>
          <w:cols w:space="708"/>
          <w:docGrid w:linePitch="360"/>
        </w:sectPr>
      </w:pPr>
    </w:p>
    <w:p w14:paraId="5044538A" w14:textId="543043EB" w:rsidR="00CE16EC" w:rsidRPr="004823B9" w:rsidRDefault="00234A50" w:rsidP="004823B9">
      <w:pPr>
        <w:pStyle w:val="2"/>
        <w:rPr>
          <w:lang w:val="ru-RU"/>
        </w:rPr>
      </w:pPr>
      <w:bookmarkStart w:id="53" w:name="_Toc64501896"/>
      <w:r>
        <w:rPr>
          <w:lang w:val="ru-RU"/>
        </w:rPr>
        <w:t>7.</w:t>
      </w:r>
      <w:r w:rsidRPr="00234A50">
        <w:rPr>
          <w:lang w:val="ru-RU"/>
        </w:rPr>
        <w:t>7</w:t>
      </w:r>
      <w:r>
        <w:rPr>
          <w:lang w:val="ru-RU"/>
        </w:rPr>
        <w:t xml:space="preserve">. </w:t>
      </w:r>
      <w:r w:rsidR="00CE16EC" w:rsidRPr="00BA72AB">
        <w:t>Внутричерепные кровоизлияния у гематологических пациентов – тактика нейрохирургического лечения</w:t>
      </w:r>
      <w:bookmarkEnd w:id="53"/>
    </w:p>
    <w:p w14:paraId="6845A7C7" w14:textId="77777777" w:rsidR="00CE16EC" w:rsidRDefault="00CE16EC" w:rsidP="00CE16EC">
      <w:pPr>
        <w:ind w:firstLine="360"/>
        <w:rPr>
          <w:rFonts w:cs="Times New Roman"/>
          <w:szCs w:val="24"/>
        </w:rPr>
      </w:pPr>
    </w:p>
    <w:p w14:paraId="5342648B" w14:textId="12D83914" w:rsidR="00CE16EC" w:rsidRPr="00BA72AB" w:rsidRDefault="00CE16EC" w:rsidP="00CE16EC">
      <w:pPr>
        <w:tabs>
          <w:tab w:val="left" w:pos="709"/>
        </w:tabs>
        <w:rPr>
          <w:rFonts w:cs="Times New Roman"/>
          <w:szCs w:val="24"/>
        </w:rPr>
      </w:pPr>
      <w:r w:rsidRPr="00BA72AB">
        <w:rPr>
          <w:rFonts w:cs="Times New Roman"/>
          <w:szCs w:val="24"/>
        </w:rPr>
        <w:t>Внутричерепные кровоизлияния (ВЧК) – это нередкое (ожидаемое) осложнение основного заболевания и/или специфического (в том числе, химиотерапевтического) лечения у гематологических пациентов, в том числе, со всеми видами лейкозов и лимфом, часто сопряженное с патологией плазменного и/или тромбоцитарного гемостаза</w:t>
      </w:r>
      <w:r>
        <w:rPr>
          <w:rFonts w:cs="Times New Roman"/>
          <w:szCs w:val="24"/>
        </w:rPr>
        <w:t xml:space="preserve"> </w:t>
      </w:r>
      <w:r>
        <w:rPr>
          <w:rFonts w:cs="Times New Roman"/>
          <w:bCs/>
          <w:i/>
          <w:iCs/>
          <w:szCs w:val="24"/>
          <w:u w:val="single"/>
        </w:rPr>
        <w:fldChar w:fldCharType="begin" w:fldLock="1"/>
      </w:r>
      <w:r w:rsidR="007660B3">
        <w:rPr>
          <w:rFonts w:cs="Times New Roman"/>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[78]","plainTextFormattedCitation":"[78]","previouslyFormattedCitation":"[78]"},"properties":{"noteIndex":0},"schema":"https://github.com/citation-style-language/schema/raw/master/csl-citation.json"}</w:instrText>
      </w:r>
      <w:r>
        <w:rPr>
          <w:rFonts w:cs="Times New Roman"/>
          <w:bCs/>
          <w:i/>
          <w:iCs/>
          <w:szCs w:val="24"/>
          <w:u w:val="single"/>
        </w:rPr>
        <w:fldChar w:fldCharType="separate"/>
      </w:r>
      <w:r w:rsidR="000E2928" w:rsidRPr="000E2928">
        <w:rPr>
          <w:rFonts w:cs="Times New Roman"/>
          <w:bCs/>
          <w:iCs/>
          <w:noProof/>
          <w:szCs w:val="24"/>
        </w:rPr>
        <w:t>[78]</w:t>
      </w:r>
      <w:r>
        <w:rPr>
          <w:rFonts w:cs="Times New Roman"/>
          <w:bCs/>
          <w:i/>
          <w:iCs/>
          <w:szCs w:val="24"/>
          <w:u w:val="single"/>
        </w:rPr>
        <w:fldChar w:fldCharType="end"/>
      </w:r>
      <w:r w:rsidRPr="00BA72AB">
        <w:rPr>
          <w:rFonts w:cs="Times New Roman"/>
          <w:szCs w:val="24"/>
        </w:rPr>
        <w:t>. Без оказания неотложной нейрохирургической помощи массивные ВЧК у гематологических больных закономерно приводят к фатальному исходу. Из всех ВЧК, требующих оперативного лечения, наиболее часто у гематологических пациентов встречаются следующие (в порядке убывания): внутримозговая гематома с признаками внутричерепной гипертензии и дислокационного синдрома (в т.ч. с прорывом в желудочки) по данным компьютерной томографии (КТ) головного мозга; острые и подострые субдуральные (СДГ) и острые эпидуральные гематомы (ЭДГ); декомпенсация хронической субдуральной гематомы (ХСДГ).</w:t>
      </w:r>
    </w:p>
    <w:p w14:paraId="35180DE0" w14:textId="5AAA6AE8" w:rsidR="00CE16EC" w:rsidRPr="00BA72AB" w:rsidRDefault="00CE16EC" w:rsidP="00CE16EC">
      <w:pPr>
        <w:tabs>
          <w:tab w:val="left" w:pos="709"/>
        </w:tabs>
        <w:rPr>
          <w:rFonts w:cs="Times New Roman"/>
          <w:szCs w:val="24"/>
        </w:rPr>
      </w:pPr>
      <w:r w:rsidRPr="00BA72AB">
        <w:rPr>
          <w:rFonts w:cs="Times New Roman"/>
          <w:szCs w:val="24"/>
        </w:rPr>
        <w:t xml:space="preserve"> Основные причины ВЧК у гематологических пациентов – черепно-мозговая травма, нарушение венозного оттока (тромбоз синусов головного мозга), гипертонический криз, артериовенозная мальформация. При этом у пациентов могут не выявляться нарушения гемостаза, или иметься различные его нарушения –  тромбоцитопения менее 50х10</w:t>
      </w:r>
      <w:r w:rsidRPr="00BA72AB">
        <w:rPr>
          <w:rFonts w:cs="Times New Roman"/>
          <w:szCs w:val="24"/>
          <w:vertAlign w:val="superscript"/>
        </w:rPr>
        <w:t>9</w:t>
      </w:r>
      <w:r w:rsidRPr="00BA72AB">
        <w:rPr>
          <w:rFonts w:cs="Times New Roman"/>
          <w:szCs w:val="24"/>
        </w:rPr>
        <w:t xml:space="preserve">/л и/или нарушение плазменного гемостаза (гипокоагуляция). </w:t>
      </w:r>
    </w:p>
    <w:p w14:paraId="76D91AFF" w14:textId="77777777" w:rsidR="00CE16EC" w:rsidRPr="00BA72AB" w:rsidRDefault="00CE16EC" w:rsidP="00CE16EC">
      <w:pPr>
        <w:pStyle w:val="aff0"/>
        <w:tabs>
          <w:tab w:val="left" w:pos="709"/>
        </w:tabs>
        <w:ind w:left="0"/>
        <w:rPr>
          <w:rFonts w:cs="Times New Roman"/>
          <w:szCs w:val="24"/>
        </w:rPr>
      </w:pPr>
      <w:r w:rsidRPr="00BA72AB">
        <w:rPr>
          <w:rFonts w:cs="Times New Roman"/>
          <w:szCs w:val="24"/>
        </w:rPr>
        <w:t>Нейрохирургическое вмешательство позволяет сохранить жизнь у 60% гематологических пациентов с массивными ВЧК и продолжить лечение основного онкогематологического заболевания, при этом регресса неврологической симптоматики удаётся добиться у более чем 40% оперированных больных.</w:t>
      </w:r>
    </w:p>
    <w:p w14:paraId="01ED9390" w14:textId="77777777" w:rsidR="00CE16EC" w:rsidRDefault="00CE16EC" w:rsidP="00CE16EC">
      <w:pPr>
        <w:pStyle w:val="aff0"/>
        <w:rPr>
          <w:rFonts w:cs="Times New Roman"/>
          <w:bCs/>
          <w:i/>
          <w:iCs/>
          <w:szCs w:val="24"/>
          <w:u w:val="single"/>
        </w:rPr>
      </w:pPr>
    </w:p>
    <w:p w14:paraId="1242B695" w14:textId="77777777" w:rsidR="00CE16EC" w:rsidRPr="003D7F7D" w:rsidRDefault="00CE16EC" w:rsidP="00CE16EC">
      <w:pPr>
        <w:pStyle w:val="aff0"/>
        <w:rPr>
          <w:rFonts w:cs="Times New Roman"/>
          <w:bCs/>
          <w:i/>
          <w:iCs/>
          <w:szCs w:val="24"/>
          <w:u w:val="single"/>
        </w:rPr>
      </w:pPr>
      <w:r w:rsidRPr="003D7F7D">
        <w:rPr>
          <w:rFonts w:cs="Times New Roman"/>
          <w:bCs/>
          <w:i/>
          <w:iCs/>
          <w:szCs w:val="24"/>
          <w:u w:val="single"/>
        </w:rPr>
        <w:t>Клиническая картина</w:t>
      </w:r>
    </w:p>
    <w:p w14:paraId="24633F9C" w14:textId="77777777" w:rsidR="00CE16EC" w:rsidRPr="00BA72AB" w:rsidRDefault="00CE16EC" w:rsidP="00CE16EC">
      <w:pPr>
        <w:ind w:firstLine="708"/>
        <w:rPr>
          <w:rFonts w:cs="Times New Roman"/>
          <w:szCs w:val="24"/>
        </w:rPr>
      </w:pPr>
      <w:r w:rsidRPr="00BA72AB">
        <w:rPr>
          <w:rFonts w:cs="Times New Roman"/>
          <w:szCs w:val="24"/>
        </w:rPr>
        <w:t>Клиническая картина ВЧК зависит от локализации кровоизлияния.</w:t>
      </w:r>
    </w:p>
    <w:p w14:paraId="0E8C071C" w14:textId="56D42CA2" w:rsidR="00CE16EC" w:rsidRPr="00BA72AB" w:rsidRDefault="00CE16EC" w:rsidP="00CE16EC">
      <w:pPr>
        <w:ind w:firstLine="708"/>
        <w:rPr>
          <w:rFonts w:cs="Times New Roman"/>
          <w:szCs w:val="24"/>
        </w:rPr>
      </w:pPr>
      <w:r w:rsidRPr="00BA72AB">
        <w:rPr>
          <w:rFonts w:cs="Times New Roman"/>
          <w:b/>
          <w:i/>
          <w:szCs w:val="24"/>
        </w:rPr>
        <w:t xml:space="preserve">Эпидуральные и острые субдуральные гематомы </w:t>
      </w:r>
      <w:r w:rsidRPr="00BA72AB">
        <w:rPr>
          <w:rFonts w:cs="Times New Roman"/>
          <w:szCs w:val="24"/>
        </w:rPr>
        <w:t>в большинстве случаев связаны с травмой. Спонтанные субдуральные гематомы выявляются у пациентов с грубой патологией плазменного и/или тромбоцитарного гемостаза. В клинической картине ЭДГ и СДГ присутствуют общемозговые симптомы – головная боль, тошнота, рвота, вялость, сонливость, апатия или тревожность, угнетение сознания. Быстро развивается гипертензионно-дислокационный стволовой синдром, который проявляется тяжёлым или крайне тяжелым состоянием, угнетением сознания до комы, выраженными стволовыми расстройствами, гемодинамическими нарушениями – артериальная гипертензия/гипотензия, брадикардия. Выделяют острые СДГ – до 2-х суток с момента травмы, подострые СДГ – до 14 суток, хронические СДГ – более 14 суток. ХСДГ</w:t>
      </w:r>
      <w:r w:rsidRPr="00BA72AB">
        <w:rPr>
          <w:rFonts w:cs="Times New Roman"/>
          <w:color w:val="FF0000"/>
          <w:szCs w:val="24"/>
        </w:rPr>
        <w:t xml:space="preserve"> </w:t>
      </w:r>
      <w:r w:rsidRPr="00BA72AB">
        <w:rPr>
          <w:rFonts w:cs="Times New Roman"/>
          <w:szCs w:val="24"/>
        </w:rPr>
        <w:t>характеризуются наличием капсулы, изолирующей СДГ от окружающего ликворного пространства.</w:t>
      </w:r>
    </w:p>
    <w:p w14:paraId="2CF982EE" w14:textId="77777777" w:rsidR="00CE16EC" w:rsidRPr="00BA72AB" w:rsidRDefault="00CE16EC" w:rsidP="00CE16EC">
      <w:pPr>
        <w:ind w:firstLine="708"/>
        <w:rPr>
          <w:rFonts w:cs="Times New Roman"/>
          <w:szCs w:val="24"/>
        </w:rPr>
      </w:pPr>
      <w:r w:rsidRPr="00BA72AB">
        <w:rPr>
          <w:rFonts w:cs="Times New Roman"/>
          <w:b/>
          <w:i/>
          <w:szCs w:val="24"/>
        </w:rPr>
        <w:t xml:space="preserve">Хроническая субдуральная гематома (ХСДГ) </w:t>
      </w:r>
      <w:r w:rsidRPr="00BA72AB">
        <w:rPr>
          <w:rFonts w:cs="Times New Roman"/>
          <w:szCs w:val="24"/>
        </w:rPr>
        <w:t>часто выявляется как находка при выполнении магнитно-резонансной томографии (МРТ) или КТ головного мозга у гематологических пациентов. Клинически ХСДГ может протекать бессимптомно, либо вызывать клинику гипертензионно-дисциркуляторного синдрома (угнетение сознания до умеренного или глубокого оглушения, головная боль, тошнота, рвота, психомоторное возбуждение, судорожный синдром, афатические нарушения, пирамидная недостаточность).</w:t>
      </w:r>
    </w:p>
    <w:p w14:paraId="7B20C26B" w14:textId="77777777" w:rsidR="00CE16EC" w:rsidRPr="00BA72AB" w:rsidRDefault="00CE16EC" w:rsidP="00CE16EC">
      <w:pPr>
        <w:ind w:firstLine="708"/>
        <w:rPr>
          <w:rFonts w:cs="Times New Roman"/>
          <w:szCs w:val="24"/>
        </w:rPr>
      </w:pPr>
      <w:r w:rsidRPr="00BA72AB">
        <w:rPr>
          <w:rFonts w:cs="Times New Roman"/>
          <w:b/>
          <w:i/>
          <w:szCs w:val="24"/>
        </w:rPr>
        <w:t xml:space="preserve">Субарахноидальные кровоизлияния (САК) </w:t>
      </w:r>
      <w:r w:rsidRPr="00BA72AB">
        <w:rPr>
          <w:rFonts w:cs="Times New Roman"/>
          <w:szCs w:val="24"/>
        </w:rPr>
        <w:t xml:space="preserve">у гематологических пациентов встречаются часто как спутник кровоизлияний других локализаций либо спонтанное геморрагическое осложнение, не связанное с грубой цереброваскулярной патологией.  Как правило, клиническая картина соответствует </w:t>
      </w:r>
      <w:r w:rsidRPr="00BA72AB">
        <w:rPr>
          <w:rFonts w:cs="Times New Roman"/>
          <w:szCs w:val="24"/>
          <w:lang w:val="en-US"/>
        </w:rPr>
        <w:t>I</w:t>
      </w:r>
      <w:r w:rsidRPr="00BA72AB">
        <w:rPr>
          <w:rFonts w:cs="Times New Roman"/>
          <w:szCs w:val="24"/>
        </w:rPr>
        <w:t>-</w:t>
      </w:r>
      <w:r w:rsidRPr="00BA72AB">
        <w:rPr>
          <w:rFonts w:cs="Times New Roman"/>
          <w:szCs w:val="24"/>
          <w:lang w:val="en-US"/>
        </w:rPr>
        <w:t>II</w:t>
      </w:r>
      <w:r w:rsidRPr="00BA72AB">
        <w:rPr>
          <w:rFonts w:cs="Times New Roman"/>
          <w:szCs w:val="24"/>
        </w:rPr>
        <w:t xml:space="preserve"> стадии по классификации </w:t>
      </w:r>
      <w:r w:rsidRPr="00BA72AB">
        <w:rPr>
          <w:rFonts w:cs="Times New Roman"/>
          <w:szCs w:val="24"/>
          <w:lang w:val="en-US"/>
        </w:rPr>
        <w:t>Hunt</w:t>
      </w:r>
      <w:r w:rsidRPr="00BA72AB">
        <w:rPr>
          <w:rFonts w:cs="Times New Roman"/>
          <w:szCs w:val="24"/>
        </w:rPr>
        <w:t>&amp;</w:t>
      </w:r>
      <w:r w:rsidRPr="00BA72AB">
        <w:rPr>
          <w:rFonts w:cs="Times New Roman"/>
          <w:szCs w:val="24"/>
          <w:lang w:val="en-US"/>
        </w:rPr>
        <w:t>Hess</w:t>
      </w:r>
      <w:r w:rsidRPr="00BA72AB">
        <w:rPr>
          <w:rFonts w:cs="Times New Roman"/>
          <w:szCs w:val="24"/>
        </w:rPr>
        <w:t>, проявляется головной болью и менингеальной симптоматикой. Причиной развития САК у гематологических больных как правило служит патология плазменного и/или тромбоцитарного гемостаза. Гораздо реже наблюдаются классические САК, связанные с разрывом артериальной аневризмы или артериовенозной мальформации. В этих случаях клиническая картина определяется генерализованным вазоспазмом, может сопровождаться развитием гипертензионно-дислокационного синдрома вследствие образования внутричерепных гематом.</w:t>
      </w:r>
    </w:p>
    <w:p w14:paraId="32CF7A88" w14:textId="77777777" w:rsidR="00CE16EC" w:rsidRPr="00BA72AB" w:rsidRDefault="00CE16EC" w:rsidP="00CE16EC">
      <w:pPr>
        <w:ind w:firstLine="708"/>
        <w:rPr>
          <w:rFonts w:cs="Times New Roman"/>
          <w:szCs w:val="24"/>
        </w:rPr>
      </w:pPr>
      <w:r w:rsidRPr="00BA72AB">
        <w:rPr>
          <w:rFonts w:cs="Times New Roman"/>
          <w:b/>
          <w:i/>
          <w:szCs w:val="24"/>
        </w:rPr>
        <w:t xml:space="preserve">Внутримозговые, внутрижелудочковые и сочетанные гематомы, </w:t>
      </w:r>
      <w:r w:rsidRPr="00BA72AB">
        <w:rPr>
          <w:rFonts w:cs="Times New Roman"/>
          <w:szCs w:val="24"/>
        </w:rPr>
        <w:t>наряду с патологией плазменного и/или тромбоцитарного гемостаза, в своем развитии связаны с артериальной гипертензией либо тромбозом венозных синусов. При остром нарушении мозгового кровообращения (ОНМК) по геморрагическому типу клиническая неврологическая симптоматика, помимо гипертензионно-дислокационного синдрома, зависит от того, в бассейне какой мозговой артерии произошло кровоизлияние. Гемипарез является характерным проявлением данного типа ВЧК. Наиболее часто ОНМК развивается в бассейне средней мозговой артерии и сопровождается прорывом крови в желудочки мозга. Состояние пациентов оценивается как крайне тяжелой, прогноз неблагоприятный.</w:t>
      </w:r>
    </w:p>
    <w:p w14:paraId="5C9C9064" w14:textId="77777777" w:rsidR="00CE16EC" w:rsidRPr="00BA72AB" w:rsidRDefault="00CE16EC" w:rsidP="00CE16EC">
      <w:pPr>
        <w:ind w:firstLine="708"/>
        <w:rPr>
          <w:rFonts w:cs="Times New Roman"/>
          <w:szCs w:val="24"/>
        </w:rPr>
      </w:pPr>
      <w:r w:rsidRPr="00BA72AB">
        <w:rPr>
          <w:rFonts w:cs="Times New Roman"/>
          <w:szCs w:val="24"/>
        </w:rPr>
        <w:t>Напротив, спонтанные внутримозговые гематомы нетипичных для ОНМК локализаций часто связаны с тромбозом синусов головного мозга. Клиническая картина в этих случаях более благоприятная, гипертензионно-дислокационный синдром прогрессирует медленно, отмечается появление парезов с контрлатеральной стороны, развитие афатических и ментальных расстройств.</w:t>
      </w:r>
    </w:p>
    <w:p w14:paraId="7D5C3620" w14:textId="77777777" w:rsidR="00CE16EC" w:rsidRPr="00BA72AB" w:rsidRDefault="00CE16EC" w:rsidP="00CE16EC">
      <w:pPr>
        <w:ind w:firstLine="708"/>
        <w:rPr>
          <w:rFonts w:cs="Times New Roman"/>
          <w:szCs w:val="24"/>
        </w:rPr>
      </w:pPr>
      <w:r w:rsidRPr="00BA72AB">
        <w:rPr>
          <w:rFonts w:cs="Times New Roman"/>
          <w:b/>
          <w:i/>
          <w:szCs w:val="24"/>
        </w:rPr>
        <w:t xml:space="preserve">Субтенториальные кровоизлияния </w:t>
      </w:r>
      <w:r w:rsidRPr="00BA72AB">
        <w:rPr>
          <w:rFonts w:cs="Times New Roman"/>
          <w:szCs w:val="24"/>
        </w:rPr>
        <w:t>локализуются в структурах головного мозга под наметом мозжечка. Клиническая картина определяется степенью воздействия на стволовые структуры мозга и локализацией кровоизлияния. Пациентов может беспокоить головная боль, тошнота, рвота, нарушение походки, головокружение. При развитии поражения стволовых структур возникает угнетение сознания, гемодинамические и дыхательные расстройства.</w:t>
      </w:r>
    </w:p>
    <w:p w14:paraId="559555BF" w14:textId="77777777" w:rsidR="00CE16EC" w:rsidRDefault="00CE16EC" w:rsidP="00CE16EC">
      <w:pPr>
        <w:rPr>
          <w:rFonts w:cs="Times New Roman"/>
          <w:bCs/>
          <w:i/>
          <w:iCs/>
          <w:szCs w:val="24"/>
          <w:u w:val="single"/>
        </w:rPr>
      </w:pPr>
    </w:p>
    <w:p w14:paraId="5D075E6C" w14:textId="77777777" w:rsidR="00CE16EC" w:rsidRPr="00212356" w:rsidRDefault="00CE16EC" w:rsidP="00CE16EC">
      <w:pPr>
        <w:rPr>
          <w:rFonts w:cs="Times New Roman"/>
          <w:bCs/>
          <w:i/>
          <w:iCs/>
          <w:szCs w:val="24"/>
          <w:u w:val="single"/>
        </w:rPr>
      </w:pPr>
      <w:r w:rsidRPr="00212356">
        <w:rPr>
          <w:rFonts w:cs="Times New Roman"/>
          <w:bCs/>
          <w:i/>
          <w:iCs/>
          <w:szCs w:val="24"/>
          <w:u w:val="single"/>
        </w:rPr>
        <w:t>Инструментальная диагностика.</w:t>
      </w:r>
    </w:p>
    <w:p w14:paraId="7EBE2D7F" w14:textId="55BF6611" w:rsidR="00CE16EC" w:rsidRPr="00BA72AB" w:rsidRDefault="00CE16EC" w:rsidP="00CE16EC">
      <w:pPr>
        <w:rPr>
          <w:rFonts w:cs="Times New Roman"/>
          <w:szCs w:val="24"/>
        </w:rPr>
      </w:pPr>
      <w:r w:rsidRPr="00BA72AB">
        <w:rPr>
          <w:rFonts w:cs="Times New Roman"/>
          <w:szCs w:val="24"/>
        </w:rPr>
        <w:t>КТ головного мозга</w:t>
      </w:r>
      <w:r w:rsidR="004823B9" w:rsidRPr="004823B9">
        <w:rPr>
          <w:rFonts w:cs="Times New Roman"/>
          <w:szCs w:val="24"/>
        </w:rPr>
        <w:t xml:space="preserve"> </w:t>
      </w:r>
      <w:r w:rsidRPr="00BA72AB">
        <w:rPr>
          <w:rFonts w:cs="Times New Roman"/>
          <w:szCs w:val="24"/>
        </w:rPr>
        <w:t>рекомендуется практически всем пациентам с гематологическим заболеванием при поступлении в стационар.  Это необходимо для определения исходного статуса и динамики изменений как при наличии у пациентов неврологической симптоматики, так и без нее. При необходимости выполняется МРТ головного мозга.</w:t>
      </w:r>
    </w:p>
    <w:p w14:paraId="60E4604A" w14:textId="77777777" w:rsidR="00CE16EC" w:rsidRPr="00BA72AB" w:rsidRDefault="00CE16EC" w:rsidP="00CE16EC">
      <w:pPr>
        <w:rPr>
          <w:rFonts w:cs="Times New Roman"/>
          <w:szCs w:val="24"/>
        </w:rPr>
      </w:pPr>
      <w:r w:rsidRPr="00BA72AB">
        <w:rPr>
          <w:rFonts w:cs="Times New Roman"/>
          <w:szCs w:val="24"/>
        </w:rPr>
        <w:t>Любое нарушение неврологического статуса, включая субъективное беспокойство пациента требует выполнения КТ/МРТ головного мозга для исключения ВЧК, учитывая возможность быстрого развития и прогрессирования ВЧК у гематологических пациентов.</w:t>
      </w:r>
    </w:p>
    <w:p w14:paraId="344EDA2A" w14:textId="77777777" w:rsidR="00CE16EC" w:rsidRPr="00BA72AB" w:rsidRDefault="00CE16EC" w:rsidP="00CE16EC">
      <w:pPr>
        <w:rPr>
          <w:rFonts w:cs="Times New Roman"/>
          <w:szCs w:val="24"/>
        </w:rPr>
      </w:pPr>
      <w:r w:rsidRPr="00BA72AB">
        <w:rPr>
          <w:rFonts w:cs="Times New Roman"/>
          <w:szCs w:val="24"/>
        </w:rPr>
        <w:t>КТ или МРТ головного мозга с внутривенным контрастированием выполняется в качестве дополнительного обследования и дифференциальной диагностики ВЧК с другой неврологической патологией.</w:t>
      </w:r>
    </w:p>
    <w:p w14:paraId="50144A95" w14:textId="77777777" w:rsidR="00CE16EC" w:rsidRDefault="00CE16EC" w:rsidP="00CE16EC">
      <w:pPr>
        <w:rPr>
          <w:rFonts w:cs="Times New Roman"/>
          <w:szCs w:val="24"/>
        </w:rPr>
      </w:pPr>
      <w:r w:rsidRPr="00BA72AB">
        <w:rPr>
          <w:rFonts w:cs="Times New Roman"/>
          <w:szCs w:val="24"/>
        </w:rPr>
        <w:t>Ангиография выполняется при подозрении на тромбоз венозных синусов, артериальную аневризму или артериовенозную мальформацию при выявлении признаков САК.</w:t>
      </w:r>
    </w:p>
    <w:p w14:paraId="357E215A" w14:textId="77777777" w:rsidR="00CE16EC" w:rsidRPr="00BA72AB" w:rsidRDefault="00CE16EC" w:rsidP="00CE16EC">
      <w:pPr>
        <w:rPr>
          <w:rFonts w:cs="Times New Roman"/>
          <w:szCs w:val="24"/>
        </w:rPr>
      </w:pPr>
    </w:p>
    <w:p w14:paraId="42D250C3" w14:textId="77777777" w:rsidR="00CE16EC" w:rsidRPr="00212356" w:rsidRDefault="00CE16EC" w:rsidP="00CE16EC">
      <w:pPr>
        <w:rPr>
          <w:rFonts w:cs="Times New Roman"/>
          <w:bCs/>
          <w:i/>
          <w:iCs/>
          <w:szCs w:val="24"/>
          <w:u w:val="single"/>
        </w:rPr>
      </w:pPr>
      <w:r w:rsidRPr="00212356">
        <w:rPr>
          <w:rFonts w:cs="Times New Roman"/>
          <w:bCs/>
          <w:i/>
          <w:iCs/>
          <w:szCs w:val="24"/>
          <w:u w:val="single"/>
        </w:rPr>
        <w:t>Лабораторная диагностика.</w:t>
      </w:r>
    </w:p>
    <w:p w14:paraId="1971253B" w14:textId="77777777" w:rsidR="00CE16EC" w:rsidRPr="00BA72AB" w:rsidRDefault="00CE16EC" w:rsidP="00CE16EC">
      <w:pPr>
        <w:rPr>
          <w:rFonts w:cs="Times New Roman"/>
          <w:szCs w:val="24"/>
        </w:rPr>
      </w:pPr>
      <w:r w:rsidRPr="00BA72AB">
        <w:rPr>
          <w:rFonts w:cs="Times New Roman"/>
          <w:szCs w:val="24"/>
        </w:rPr>
        <w:t xml:space="preserve">Лабораторная диагностика заключается в выявлении патологии плазменного и тромбоцитарного гемостаза, а также мониторинге терапии выявленных нарушений. </w:t>
      </w:r>
    </w:p>
    <w:p w14:paraId="24ADFA7D" w14:textId="77777777" w:rsidR="00CE16EC" w:rsidRPr="00BA72AB" w:rsidRDefault="00CE16EC" w:rsidP="00CE16EC">
      <w:pPr>
        <w:rPr>
          <w:rFonts w:cs="Times New Roman"/>
          <w:szCs w:val="24"/>
        </w:rPr>
      </w:pPr>
      <w:r w:rsidRPr="00BA72AB">
        <w:rPr>
          <w:rFonts w:cs="Times New Roman"/>
          <w:szCs w:val="24"/>
        </w:rPr>
        <w:t xml:space="preserve">Рекомендуемые исследования для выявления патологии гемостаза: </w:t>
      </w:r>
    </w:p>
    <w:p w14:paraId="416F4DC6" w14:textId="77777777" w:rsidR="00CE16EC" w:rsidRPr="00BA72AB" w:rsidRDefault="00CE16EC" w:rsidP="004823B9">
      <w:pPr>
        <w:pStyle w:val="aff0"/>
        <w:numPr>
          <w:ilvl w:val="0"/>
          <w:numId w:val="176"/>
        </w:numPr>
        <w:rPr>
          <w:rFonts w:cs="Times New Roman"/>
          <w:szCs w:val="24"/>
        </w:rPr>
      </w:pPr>
      <w:r w:rsidRPr="00BA72AB">
        <w:rPr>
          <w:rFonts w:cs="Times New Roman"/>
          <w:szCs w:val="24"/>
        </w:rPr>
        <w:t xml:space="preserve">общий (клинический) анализ крови развернутый, с подсчетом количества тромбоцитов в крови по мазку (по Фонио), </w:t>
      </w:r>
    </w:p>
    <w:p w14:paraId="66077FE4" w14:textId="77777777" w:rsidR="00CE16EC" w:rsidRPr="00BA72AB" w:rsidRDefault="00CE16EC" w:rsidP="004823B9">
      <w:pPr>
        <w:pStyle w:val="aff0"/>
        <w:numPr>
          <w:ilvl w:val="0"/>
          <w:numId w:val="176"/>
        </w:numPr>
        <w:rPr>
          <w:rFonts w:cs="Times New Roman"/>
          <w:szCs w:val="24"/>
        </w:rPr>
      </w:pPr>
      <w:r w:rsidRPr="00BA72AB">
        <w:rPr>
          <w:rFonts w:cs="Times New Roman"/>
          <w:szCs w:val="24"/>
        </w:rPr>
        <w:t xml:space="preserve">агрегация тромбоцитов с АДФ и ристомицином, </w:t>
      </w:r>
    </w:p>
    <w:p w14:paraId="48C23B4C" w14:textId="77777777" w:rsidR="00CE16EC" w:rsidRPr="00BA72AB" w:rsidRDefault="00CE16EC" w:rsidP="004823B9">
      <w:pPr>
        <w:pStyle w:val="aff0"/>
        <w:numPr>
          <w:ilvl w:val="0"/>
          <w:numId w:val="176"/>
        </w:numPr>
        <w:rPr>
          <w:rFonts w:cs="Times New Roman"/>
          <w:szCs w:val="24"/>
        </w:rPr>
      </w:pPr>
      <w:r w:rsidRPr="00BA72AB">
        <w:rPr>
          <w:rFonts w:cs="Times New Roman"/>
          <w:szCs w:val="24"/>
        </w:rPr>
        <w:t xml:space="preserve">коагулограмма – активированное частичное тромбопластиновое время (АЧТВ), протромбин, фибриноген, Д-димер, антитромбин </w:t>
      </w:r>
      <w:r w:rsidRPr="00BA72AB">
        <w:rPr>
          <w:rFonts w:cs="Times New Roman"/>
          <w:szCs w:val="24"/>
          <w:lang w:val="en-US"/>
        </w:rPr>
        <w:t>III</w:t>
      </w:r>
      <w:r w:rsidRPr="00BA72AB">
        <w:rPr>
          <w:rFonts w:cs="Times New Roman"/>
          <w:szCs w:val="24"/>
        </w:rPr>
        <w:t xml:space="preserve"> и др.</w:t>
      </w:r>
    </w:p>
    <w:p w14:paraId="5E69BAE8" w14:textId="77777777" w:rsidR="00CE16EC" w:rsidRPr="00BA72AB" w:rsidRDefault="00CE16EC" w:rsidP="004823B9">
      <w:pPr>
        <w:pStyle w:val="aff0"/>
        <w:numPr>
          <w:ilvl w:val="0"/>
          <w:numId w:val="176"/>
        </w:numPr>
        <w:rPr>
          <w:rFonts w:cs="Times New Roman"/>
          <w:szCs w:val="24"/>
        </w:rPr>
      </w:pPr>
      <w:r w:rsidRPr="00BA72AB">
        <w:rPr>
          <w:rFonts w:cs="Times New Roman"/>
          <w:szCs w:val="24"/>
        </w:rPr>
        <w:t>тромбоэластография (при необходимости).</w:t>
      </w:r>
    </w:p>
    <w:p w14:paraId="1934507E" w14:textId="77777777" w:rsidR="00CE16EC" w:rsidRPr="00BA72AB" w:rsidRDefault="00CE16EC" w:rsidP="004823B9">
      <w:pPr>
        <w:pStyle w:val="aff0"/>
        <w:numPr>
          <w:ilvl w:val="0"/>
          <w:numId w:val="176"/>
        </w:numPr>
        <w:rPr>
          <w:rFonts w:cs="Times New Roman"/>
          <w:szCs w:val="24"/>
        </w:rPr>
      </w:pPr>
      <w:r w:rsidRPr="00BA72AB">
        <w:rPr>
          <w:rFonts w:cs="Times New Roman"/>
          <w:szCs w:val="24"/>
        </w:rPr>
        <w:t xml:space="preserve">маркеры тромбофилии (при тромбозе мозговых синусов):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фактора Лейден, метилентетрагидрофолат-редуктазы, протромбина.  </w:t>
      </w:r>
    </w:p>
    <w:p w14:paraId="0700AF12" w14:textId="77777777" w:rsidR="00CE16EC" w:rsidRDefault="00CE16EC" w:rsidP="00CE16EC">
      <w:pPr>
        <w:rPr>
          <w:rFonts w:cs="Times New Roman"/>
          <w:bCs/>
          <w:i/>
          <w:iCs/>
          <w:szCs w:val="24"/>
          <w:u w:val="single"/>
        </w:rPr>
      </w:pPr>
    </w:p>
    <w:p w14:paraId="4048E8FB" w14:textId="49C40222" w:rsidR="00CE16EC" w:rsidRPr="00212356" w:rsidRDefault="00CE16EC" w:rsidP="00CE16EC">
      <w:pPr>
        <w:rPr>
          <w:rFonts w:cs="Times New Roman"/>
          <w:bCs/>
          <w:i/>
          <w:iCs/>
          <w:szCs w:val="24"/>
          <w:u w:val="single"/>
        </w:rPr>
      </w:pPr>
      <w:r w:rsidRPr="00212356">
        <w:rPr>
          <w:rFonts w:cs="Times New Roman"/>
          <w:bCs/>
          <w:i/>
          <w:iCs/>
          <w:szCs w:val="24"/>
          <w:u w:val="single"/>
        </w:rPr>
        <w:t>Лечение</w:t>
      </w:r>
      <w:r>
        <w:rPr>
          <w:rFonts w:cs="Times New Roman"/>
          <w:bCs/>
          <w:i/>
          <w:iCs/>
          <w:szCs w:val="24"/>
          <w:u w:val="single"/>
        </w:rPr>
        <w:t xml:space="preserve"> </w:t>
      </w:r>
      <w:r>
        <w:rPr>
          <w:rFonts w:cs="Times New Roman"/>
          <w:bCs/>
          <w:i/>
          <w:iCs/>
          <w:szCs w:val="24"/>
          <w:u w:val="single"/>
        </w:rPr>
        <w:fldChar w:fldCharType="begin" w:fldLock="1"/>
      </w:r>
      <w:r w:rsidR="007660B3">
        <w:rPr>
          <w:rFonts w:cs="Times New Roman"/>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[78]","plainTextFormattedCitation":"[78]","previouslyFormattedCitation":"[78]"},"properties":{"noteIndex":0},"schema":"https://github.com/citation-style-language/schema/raw/master/csl-citation.json"}</w:instrText>
      </w:r>
      <w:r>
        <w:rPr>
          <w:rFonts w:cs="Times New Roman"/>
          <w:bCs/>
          <w:i/>
          <w:iCs/>
          <w:szCs w:val="24"/>
          <w:u w:val="single"/>
        </w:rPr>
        <w:fldChar w:fldCharType="separate"/>
      </w:r>
      <w:r w:rsidR="000E2928" w:rsidRPr="000E2928">
        <w:rPr>
          <w:rFonts w:cs="Times New Roman"/>
          <w:bCs/>
          <w:iCs/>
          <w:noProof/>
          <w:szCs w:val="24"/>
        </w:rPr>
        <w:t>[78]</w:t>
      </w:r>
      <w:r>
        <w:rPr>
          <w:rFonts w:cs="Times New Roman"/>
          <w:bCs/>
          <w:i/>
          <w:iCs/>
          <w:szCs w:val="24"/>
          <w:u w:val="single"/>
        </w:rPr>
        <w:fldChar w:fldCharType="end"/>
      </w:r>
    </w:p>
    <w:p w14:paraId="481EBBCD" w14:textId="77777777" w:rsidR="00CE16EC" w:rsidRPr="00BA72AB" w:rsidRDefault="00CE16EC" w:rsidP="00CE16EC">
      <w:pPr>
        <w:pStyle w:val="aff0"/>
        <w:ind w:left="0" w:firstLine="720"/>
        <w:rPr>
          <w:rFonts w:cs="Times New Roman"/>
          <w:szCs w:val="24"/>
        </w:rPr>
      </w:pPr>
      <w:r w:rsidRPr="00BA72AB">
        <w:rPr>
          <w:rFonts w:cs="Times New Roman"/>
          <w:szCs w:val="24"/>
        </w:rPr>
        <w:t xml:space="preserve">Цель лечения ВЧК заключается в достижении эффективного гемостаза для остановки кровотечения и борьба с гипертензионно-дислокационным синдромом. В случаях небольших по объёму ВЧК, не угрожающих жизни пациента, при достижении эффективного гемостаза санагенез гематомы происходит в течение 2-3 недель. Нейрохирургическое вмешательство в данной ситуации не требуется. </w:t>
      </w:r>
    </w:p>
    <w:p w14:paraId="5E178069" w14:textId="77777777" w:rsidR="00CE16EC" w:rsidRPr="00BA72AB" w:rsidRDefault="00CE16EC" w:rsidP="00CE16EC">
      <w:pPr>
        <w:pStyle w:val="aff0"/>
        <w:ind w:left="0" w:firstLine="720"/>
        <w:rPr>
          <w:rFonts w:cs="Times New Roman"/>
          <w:szCs w:val="24"/>
        </w:rPr>
      </w:pPr>
      <w:r w:rsidRPr="00BA72AB">
        <w:rPr>
          <w:rFonts w:cs="Times New Roman"/>
          <w:szCs w:val="24"/>
        </w:rPr>
        <w:t xml:space="preserve">При выявлении ВЧК пациент переводится в реанимационное отделение, где проводится экстренная диагностика состояния гемостаза, и проводится коррекция тромбоцитопении и гипокоагуляции. Пациентам с дефицитом факторов свертывания препараты факторов </w:t>
      </w:r>
      <w:r w:rsidRPr="00BA72AB">
        <w:rPr>
          <w:rFonts w:cs="Times New Roman"/>
          <w:szCs w:val="24"/>
          <w:lang w:val="en-US"/>
        </w:rPr>
        <w:t>VIII</w:t>
      </w:r>
      <w:r w:rsidRPr="00BA72AB">
        <w:rPr>
          <w:rFonts w:cs="Times New Roman"/>
          <w:szCs w:val="24"/>
        </w:rPr>
        <w:t xml:space="preserve">, </w:t>
      </w:r>
      <w:r w:rsidRPr="00BA72AB">
        <w:rPr>
          <w:rFonts w:cs="Times New Roman"/>
          <w:szCs w:val="24"/>
          <w:lang w:val="en-US"/>
        </w:rPr>
        <w:t>IX</w:t>
      </w:r>
      <w:r w:rsidRPr="00BA72AB">
        <w:rPr>
          <w:rFonts w:cs="Times New Roman"/>
          <w:szCs w:val="24"/>
        </w:rPr>
        <w:t xml:space="preserve">, рекомбинантного активированного фактора </w:t>
      </w:r>
      <w:r w:rsidRPr="00BA72AB">
        <w:rPr>
          <w:rFonts w:cs="Times New Roman"/>
          <w:szCs w:val="24"/>
          <w:lang w:val="en-US"/>
        </w:rPr>
        <w:t>VII</w:t>
      </w:r>
      <w:r w:rsidRPr="00BA72AB">
        <w:rPr>
          <w:rFonts w:cs="Times New Roman"/>
          <w:szCs w:val="24"/>
        </w:rPr>
        <w:t xml:space="preserve"> или препарат активированного протромбинового комплекса (при наличии ингибитора) вводятся в рекомендуемых дозах при подозрении на ВЧК ещё до направления на КТ головного мозга.</w:t>
      </w:r>
    </w:p>
    <w:p w14:paraId="46A62D49" w14:textId="77777777" w:rsidR="00CE16EC" w:rsidRPr="00BA72AB" w:rsidRDefault="00CE16EC" w:rsidP="00CE16EC">
      <w:pPr>
        <w:pStyle w:val="aff0"/>
        <w:ind w:left="0" w:firstLine="720"/>
        <w:rPr>
          <w:rFonts w:cs="Times New Roman"/>
          <w:szCs w:val="24"/>
        </w:rPr>
      </w:pPr>
      <w:r w:rsidRPr="00BA72AB">
        <w:rPr>
          <w:rFonts w:cs="Times New Roman"/>
          <w:szCs w:val="24"/>
        </w:rPr>
        <w:t>После достижения эффективного гемостаза мультидисциплинарной командой (гематолог, нейрохирург, реаниматолог) решается вопрос о возможности и целесообразности выполнения нейрохирургического вмешательства. Цель нейрохирургической операции – борьба с гипертензионно-дислокационным синдромом. Операция выполняется по жизненным показаниям. При оказании ургентной нейрохирургической помощи гематологическим пациентам принципиальным является фактор времени. Оптимальным является выполнение трепанации черепа не позднее 4-х часов с момента диагностики ВЧК. Нужно учитывать, что у гематологических пациентов редко удаётся добиться идеального гемостаза и редко удаётся выявить непосредственный источник кровотечения. Необходимо, как правило, использовать дополнительные местные гемостатические материалы – Тахокомб, Серджисел. Операция заканчивается дренированием полости гематомы тонким дренажем с пассивной аспирацией.</w:t>
      </w:r>
    </w:p>
    <w:p w14:paraId="70242DFF" w14:textId="77777777" w:rsidR="00CE16EC" w:rsidRPr="00BA72AB" w:rsidRDefault="00CE16EC" w:rsidP="00CE16EC">
      <w:pPr>
        <w:pStyle w:val="aff0"/>
        <w:ind w:left="0" w:firstLine="720"/>
        <w:rPr>
          <w:rFonts w:cs="Times New Roman"/>
          <w:szCs w:val="24"/>
        </w:rPr>
      </w:pPr>
      <w:r w:rsidRPr="00BA72AB">
        <w:rPr>
          <w:rFonts w:cs="Times New Roman"/>
          <w:szCs w:val="24"/>
        </w:rPr>
        <w:t>При острых субдуральных и эпидуральных гематомах, при развитии у пациента гипертензионно-дислокационного синдрома и смещения срединных структур головного мозга более 9 мм выполняется костно-пластическая краниотомия, удаление и дренирование гематомы головного мозга. При выявлении на операции признаков отёка / набухания вещества головного мозга объём вмешательства расширяется до декомпрессивной трепанации с пластикой твердой мозговой оболочки.</w:t>
      </w:r>
    </w:p>
    <w:p w14:paraId="37057FBB" w14:textId="77777777" w:rsidR="00CE16EC" w:rsidRPr="00BA72AB" w:rsidRDefault="00CE16EC" w:rsidP="00CE16EC">
      <w:pPr>
        <w:pStyle w:val="aff0"/>
        <w:ind w:left="0" w:firstLine="720"/>
        <w:rPr>
          <w:rFonts w:cs="Times New Roman"/>
          <w:szCs w:val="24"/>
        </w:rPr>
      </w:pPr>
      <w:r w:rsidRPr="00BA72AB">
        <w:rPr>
          <w:rFonts w:cs="Times New Roman"/>
          <w:szCs w:val="24"/>
        </w:rPr>
        <w:t xml:space="preserve">Субарахноидальные кровоизлияния (САК) у гематологических пациентов, как правило, требуют консервативного лечения, либо эндоваскулярной диагностики и эндоваскулярного нейрохирургического лечения. Показания к эндоваскулярному вмешательству также определяются коллегиально специалистами: нейрохирург, ангиохирург, реаниматолог, гематолог. </w:t>
      </w:r>
    </w:p>
    <w:p w14:paraId="6901F895" w14:textId="77777777" w:rsidR="00CE16EC" w:rsidRPr="00BA72AB" w:rsidRDefault="00CE16EC" w:rsidP="00CE16EC">
      <w:pPr>
        <w:pStyle w:val="aff0"/>
        <w:ind w:left="0" w:firstLine="720"/>
        <w:rPr>
          <w:rFonts w:cs="Times New Roman"/>
          <w:szCs w:val="24"/>
        </w:rPr>
      </w:pPr>
      <w:r w:rsidRPr="00BA72AB">
        <w:rPr>
          <w:rFonts w:cs="Times New Roman"/>
          <w:szCs w:val="24"/>
        </w:rPr>
        <w:t>Внутримозговые гематомы и внутрижелудочковые кровоизлияния у гематологических пациентов требуют нейрохирургического вмешательства только по жизненным показаниям, так как любая дополнительная травма вещества головного мозга при удалении внутримозговых гематом усугубляет неврологических дефицит, и кроме того, у гематологических пациентов имеется высокий риск рецидива гематомы. При нетипичных локализациях спонтанных внутримозговых гематом требуется исключить тромбоз венозных синусов. При подтверждении тромбоза целесообразно выполнить эндоваскулярное вмешательство с целью восстановления кровотока (локальный эндоваскулярный трансвенозный тромболизис, эндоваскулярная тромбэктомия аспирационная). В случае принятия решения об открытом оперативном вмешательстве выполняется декомпрессивная краниотомия, удаление и дренирование внутримозговой гематомы. При кровоизлиянии в желудочки головного мозга у гематологических пациентов выполнение только вентрикулостомии неэффективно.</w:t>
      </w:r>
    </w:p>
    <w:p w14:paraId="0BAA4932" w14:textId="77777777" w:rsidR="00CE16EC" w:rsidRPr="00BA72AB" w:rsidRDefault="00CE16EC" w:rsidP="00CE16EC">
      <w:pPr>
        <w:pStyle w:val="aff0"/>
        <w:ind w:left="0" w:firstLine="720"/>
        <w:rPr>
          <w:rFonts w:cs="Times New Roman"/>
          <w:szCs w:val="24"/>
        </w:rPr>
      </w:pPr>
      <w:r w:rsidRPr="00BA72AB">
        <w:rPr>
          <w:rFonts w:cs="Times New Roman"/>
          <w:szCs w:val="24"/>
        </w:rPr>
        <w:t>Хронические субдуральные гематомы (ХСДГ) требуют нейрохирургического лечения в плановом порядке при наличии клинических проявлений. Свою эффективность у гематологических пациентов показал подход, заключающийся в выполнении закрытого дренирования ХСДГ.</w:t>
      </w:r>
    </w:p>
    <w:p w14:paraId="1EC6A735" w14:textId="77777777" w:rsidR="00CE16EC" w:rsidRDefault="00CE16EC" w:rsidP="00CE16EC">
      <w:pPr>
        <w:pStyle w:val="aff0"/>
        <w:ind w:left="0" w:firstLine="720"/>
        <w:rPr>
          <w:rFonts w:cs="Times New Roman"/>
          <w:szCs w:val="24"/>
        </w:rPr>
      </w:pPr>
      <w:r w:rsidRPr="00BA72AB">
        <w:rPr>
          <w:rFonts w:cs="Times New Roman"/>
          <w:szCs w:val="24"/>
        </w:rPr>
        <w:t xml:space="preserve">По клиническим показаниям производится гемотрансфузионная терапия: трансфузии тромбоконцентрата, свежезамороженной плазмы, криопреципитата, эритроцитсодержащих компонентов крови. При тромбозах венозных синусов подбор антикоагулянтной терапии производится индивидуально с учетом лабораторных данных и факторов риска кровотечения. Исход нейрохирургических вмешательств при ВЧК зависит </w:t>
      </w:r>
    </w:p>
    <w:p w14:paraId="46095DE4" w14:textId="77777777" w:rsidR="00CE16EC" w:rsidRPr="0005409C" w:rsidRDefault="00CE16EC" w:rsidP="00CE16EC">
      <w:pPr>
        <w:rPr>
          <w:rFonts w:cs="Times New Roman"/>
          <w:szCs w:val="24"/>
        </w:rPr>
      </w:pPr>
      <w:r w:rsidRPr="0005409C">
        <w:rPr>
          <w:rFonts w:cs="Times New Roman"/>
          <w:szCs w:val="24"/>
        </w:rPr>
        <w:t>от комплекса факторов (таб.1)</w:t>
      </w:r>
    </w:p>
    <w:p w14:paraId="7063D229" w14:textId="77777777" w:rsidR="00CE16EC" w:rsidRDefault="00CE16EC" w:rsidP="00CE16EC">
      <w:pPr>
        <w:rPr>
          <w:rFonts w:cs="Times New Roman"/>
          <w:szCs w:val="24"/>
        </w:rPr>
      </w:pPr>
    </w:p>
    <w:p w14:paraId="40826309" w14:textId="77777777" w:rsidR="00CE16EC" w:rsidRPr="00BA72AB" w:rsidRDefault="00CE16EC" w:rsidP="00CE16EC">
      <w:pPr>
        <w:rPr>
          <w:rFonts w:cs="Times New Roman"/>
          <w:szCs w:val="24"/>
        </w:rPr>
      </w:pPr>
      <w:r w:rsidRPr="0005409C">
        <w:rPr>
          <w:rFonts w:cs="Times New Roman"/>
          <w:szCs w:val="24"/>
        </w:rPr>
        <w:t>Таблица 1. Прогностические факторы исхода нейрохирургических вмешательств при ВЧК</w:t>
      </w:r>
      <w:r w:rsidRPr="00BA72AB">
        <w:rPr>
          <w:rFonts w:cs="Times New Roman"/>
          <w:szCs w:val="24"/>
        </w:rPr>
        <w:t xml:space="preserve"> у гематологических пациентов.</w:t>
      </w:r>
    </w:p>
    <w:tbl>
      <w:tblPr>
        <w:tblStyle w:val="affb"/>
        <w:tblW w:w="0" w:type="auto"/>
        <w:tblLook w:val="04A0" w:firstRow="1" w:lastRow="0" w:firstColumn="1" w:lastColumn="0" w:noHBand="0" w:noVBand="1"/>
      </w:tblPr>
      <w:tblGrid>
        <w:gridCol w:w="4672"/>
        <w:gridCol w:w="4673"/>
      </w:tblGrid>
      <w:tr w:rsidR="00CE16EC" w:rsidRPr="00BA72AB" w14:paraId="06AE523A" w14:textId="77777777" w:rsidTr="00F678DA">
        <w:tc>
          <w:tcPr>
            <w:tcW w:w="4672" w:type="dxa"/>
          </w:tcPr>
          <w:p w14:paraId="651E18B9" w14:textId="77777777" w:rsidR="00CE16EC" w:rsidRPr="00BA72AB" w:rsidRDefault="00CE16EC" w:rsidP="00BB0CE9">
            <w:pPr>
              <w:ind w:firstLine="0"/>
              <w:jc w:val="center"/>
              <w:rPr>
                <w:rFonts w:cs="Times New Roman"/>
                <w:szCs w:val="24"/>
              </w:rPr>
            </w:pPr>
            <w:r w:rsidRPr="00BA72AB">
              <w:rPr>
                <w:rFonts w:cs="Times New Roman"/>
                <w:szCs w:val="24"/>
              </w:rPr>
              <w:t>Благоприятные факторы</w:t>
            </w:r>
          </w:p>
        </w:tc>
        <w:tc>
          <w:tcPr>
            <w:tcW w:w="4673" w:type="dxa"/>
          </w:tcPr>
          <w:p w14:paraId="4EA763D9" w14:textId="77777777" w:rsidR="00CE16EC" w:rsidRPr="00BA72AB" w:rsidRDefault="00CE16EC" w:rsidP="00BB0CE9">
            <w:pPr>
              <w:ind w:firstLine="0"/>
              <w:jc w:val="center"/>
              <w:rPr>
                <w:rFonts w:cs="Times New Roman"/>
                <w:szCs w:val="24"/>
              </w:rPr>
            </w:pPr>
            <w:r w:rsidRPr="00BA72AB">
              <w:rPr>
                <w:rFonts w:cs="Times New Roman"/>
                <w:szCs w:val="24"/>
              </w:rPr>
              <w:t>Неблагоприятные факторы</w:t>
            </w:r>
          </w:p>
        </w:tc>
      </w:tr>
      <w:tr w:rsidR="00CE16EC" w:rsidRPr="00BA72AB" w14:paraId="756903ED" w14:textId="77777777" w:rsidTr="00F678DA">
        <w:tc>
          <w:tcPr>
            <w:tcW w:w="4672" w:type="dxa"/>
          </w:tcPr>
          <w:p w14:paraId="68953F1A" w14:textId="77777777" w:rsidR="00CE16EC" w:rsidRPr="00BA72AB" w:rsidRDefault="00CE16EC" w:rsidP="00BB0CE9">
            <w:pPr>
              <w:numPr>
                <w:ilvl w:val="0"/>
                <w:numId w:val="174"/>
              </w:numPr>
              <w:ind w:firstLine="0"/>
              <w:rPr>
                <w:rFonts w:cs="Times New Roman"/>
                <w:szCs w:val="24"/>
              </w:rPr>
            </w:pPr>
            <w:r w:rsidRPr="00BA72AB">
              <w:rPr>
                <w:rFonts w:cs="Times New Roman"/>
                <w:szCs w:val="24"/>
              </w:rPr>
              <w:t>оболочечные гематомы</w:t>
            </w:r>
          </w:p>
          <w:p w14:paraId="40A2C5F3" w14:textId="77777777" w:rsidR="00CE16EC" w:rsidRPr="00BA72AB" w:rsidRDefault="00CE16EC" w:rsidP="00BB0CE9">
            <w:pPr>
              <w:numPr>
                <w:ilvl w:val="0"/>
                <w:numId w:val="174"/>
              </w:numPr>
              <w:ind w:firstLine="0"/>
              <w:rPr>
                <w:rFonts w:cs="Times New Roman"/>
                <w:szCs w:val="24"/>
              </w:rPr>
            </w:pPr>
            <w:r w:rsidRPr="00BA72AB">
              <w:rPr>
                <w:rFonts w:cs="Times New Roman"/>
                <w:szCs w:val="24"/>
              </w:rPr>
              <w:t>диагностика в течение первых 4 часов</w:t>
            </w:r>
          </w:p>
          <w:p w14:paraId="3F90DEA2" w14:textId="77777777" w:rsidR="00CE16EC" w:rsidRPr="00BA72AB" w:rsidRDefault="00CE16EC" w:rsidP="00BB0CE9">
            <w:pPr>
              <w:numPr>
                <w:ilvl w:val="0"/>
                <w:numId w:val="174"/>
              </w:numPr>
              <w:ind w:firstLine="0"/>
              <w:rPr>
                <w:rFonts w:cs="Times New Roman"/>
                <w:szCs w:val="24"/>
              </w:rPr>
            </w:pPr>
            <w:r w:rsidRPr="00BA72AB">
              <w:rPr>
                <w:rFonts w:cs="Times New Roman"/>
                <w:szCs w:val="24"/>
              </w:rPr>
              <w:t>контролируемые нарушения гемостаза</w:t>
            </w:r>
          </w:p>
          <w:p w14:paraId="33B9C126" w14:textId="77777777" w:rsidR="00CE16EC" w:rsidRPr="00BA72AB" w:rsidRDefault="00CE16EC" w:rsidP="00BB0CE9">
            <w:pPr>
              <w:numPr>
                <w:ilvl w:val="0"/>
                <w:numId w:val="174"/>
              </w:numPr>
              <w:ind w:firstLine="0"/>
              <w:rPr>
                <w:rFonts w:cs="Times New Roman"/>
                <w:szCs w:val="24"/>
              </w:rPr>
            </w:pPr>
            <w:r w:rsidRPr="00BA72AB">
              <w:rPr>
                <w:rFonts w:cs="Times New Roman"/>
                <w:szCs w:val="24"/>
              </w:rPr>
              <w:t>супратенториальная локализация</w:t>
            </w:r>
          </w:p>
          <w:p w14:paraId="78338F8A" w14:textId="77777777" w:rsidR="00CE16EC" w:rsidRPr="00BA72AB" w:rsidRDefault="00CE16EC" w:rsidP="00BB0CE9">
            <w:pPr>
              <w:numPr>
                <w:ilvl w:val="0"/>
                <w:numId w:val="174"/>
              </w:numPr>
              <w:ind w:firstLine="0"/>
              <w:rPr>
                <w:rFonts w:cs="Times New Roman"/>
                <w:szCs w:val="24"/>
              </w:rPr>
            </w:pPr>
            <w:r w:rsidRPr="00BA72AB">
              <w:rPr>
                <w:rFonts w:cs="Times New Roman"/>
                <w:szCs w:val="24"/>
              </w:rPr>
              <w:t>уровень сознания – более 8 баллов ШКГ</w:t>
            </w:r>
          </w:p>
        </w:tc>
        <w:tc>
          <w:tcPr>
            <w:tcW w:w="4673" w:type="dxa"/>
          </w:tcPr>
          <w:p w14:paraId="6D169EEF" w14:textId="77777777" w:rsidR="00CE16EC" w:rsidRPr="00BA72AB" w:rsidRDefault="00CE16EC" w:rsidP="00BB0CE9">
            <w:pPr>
              <w:numPr>
                <w:ilvl w:val="0"/>
                <w:numId w:val="175"/>
              </w:numPr>
              <w:ind w:firstLine="0"/>
              <w:rPr>
                <w:rFonts w:cs="Times New Roman"/>
                <w:szCs w:val="24"/>
              </w:rPr>
            </w:pPr>
            <w:r w:rsidRPr="00BA72AB">
              <w:rPr>
                <w:rFonts w:cs="Times New Roman"/>
                <w:szCs w:val="24"/>
              </w:rPr>
              <w:t>внутримозговые, внутрижелудочковые и сочетанные гематомы</w:t>
            </w:r>
          </w:p>
          <w:p w14:paraId="17DC3621" w14:textId="77777777" w:rsidR="00CE16EC" w:rsidRPr="00BA72AB" w:rsidRDefault="00CE16EC" w:rsidP="00BB0CE9">
            <w:pPr>
              <w:numPr>
                <w:ilvl w:val="0"/>
                <w:numId w:val="175"/>
              </w:numPr>
              <w:ind w:firstLine="0"/>
              <w:rPr>
                <w:rFonts w:cs="Times New Roman"/>
                <w:szCs w:val="24"/>
              </w:rPr>
            </w:pPr>
            <w:r w:rsidRPr="00BA72AB">
              <w:rPr>
                <w:rFonts w:cs="Times New Roman"/>
                <w:szCs w:val="24"/>
              </w:rPr>
              <w:t>поздняя диагностика</w:t>
            </w:r>
          </w:p>
          <w:p w14:paraId="76155AD7" w14:textId="77777777" w:rsidR="00CE16EC" w:rsidRPr="00BA72AB" w:rsidRDefault="00CE16EC" w:rsidP="00BB0CE9">
            <w:pPr>
              <w:numPr>
                <w:ilvl w:val="0"/>
                <w:numId w:val="175"/>
              </w:numPr>
              <w:ind w:firstLine="0"/>
              <w:rPr>
                <w:rFonts w:cs="Times New Roman"/>
                <w:szCs w:val="24"/>
              </w:rPr>
            </w:pPr>
            <w:r w:rsidRPr="00BA72AB">
              <w:rPr>
                <w:rFonts w:cs="Times New Roman"/>
                <w:szCs w:val="24"/>
              </w:rPr>
              <w:t>неконтролируемые нарушения гемостаза</w:t>
            </w:r>
          </w:p>
          <w:p w14:paraId="2C4AD58E" w14:textId="77777777" w:rsidR="00CE16EC" w:rsidRPr="00BA72AB" w:rsidRDefault="00CE16EC" w:rsidP="00BB0CE9">
            <w:pPr>
              <w:numPr>
                <w:ilvl w:val="0"/>
                <w:numId w:val="175"/>
              </w:numPr>
              <w:ind w:firstLine="0"/>
              <w:rPr>
                <w:rFonts w:cs="Times New Roman"/>
                <w:szCs w:val="24"/>
              </w:rPr>
            </w:pPr>
            <w:r w:rsidRPr="00BA72AB">
              <w:rPr>
                <w:rFonts w:cs="Times New Roman"/>
                <w:szCs w:val="24"/>
              </w:rPr>
              <w:t>субтенториальная локализация</w:t>
            </w:r>
          </w:p>
          <w:p w14:paraId="4DEF6E58" w14:textId="77777777" w:rsidR="00CE16EC" w:rsidRPr="00BA72AB" w:rsidRDefault="00CE16EC" w:rsidP="00BB0CE9">
            <w:pPr>
              <w:numPr>
                <w:ilvl w:val="0"/>
                <w:numId w:val="175"/>
              </w:numPr>
              <w:ind w:firstLine="0"/>
              <w:rPr>
                <w:rFonts w:cs="Times New Roman"/>
                <w:szCs w:val="24"/>
              </w:rPr>
            </w:pPr>
            <w:r w:rsidRPr="00BA72AB">
              <w:rPr>
                <w:rFonts w:cs="Times New Roman"/>
                <w:szCs w:val="24"/>
              </w:rPr>
              <w:t>глубокое угнетение сознания менее 8 баллов ШКГ</w:t>
            </w:r>
          </w:p>
        </w:tc>
      </w:tr>
    </w:tbl>
    <w:p w14:paraId="58C892C2" w14:textId="77777777" w:rsidR="00CE16EC" w:rsidRPr="00BA72AB" w:rsidRDefault="00CE16EC" w:rsidP="00CE16EC">
      <w:pPr>
        <w:pStyle w:val="aff0"/>
        <w:rPr>
          <w:rFonts w:cs="Times New Roman"/>
          <w:b/>
          <w:szCs w:val="24"/>
        </w:rPr>
      </w:pPr>
    </w:p>
    <w:p w14:paraId="06B82F37" w14:textId="1C87B3FC" w:rsidR="002E58B3" w:rsidRPr="002E58B3" w:rsidRDefault="00842C1B" w:rsidP="002E58B3">
      <w:pPr>
        <w:pStyle w:val="2"/>
        <w:rPr>
          <w:lang w:val="ru-RU"/>
        </w:rPr>
      </w:pPr>
      <w:bookmarkStart w:id="54" w:name="_Toc64501897"/>
      <w:r>
        <w:rPr>
          <w:lang w:val="ru-RU"/>
        </w:rPr>
        <w:t>7.</w:t>
      </w:r>
      <w:r w:rsidRPr="00842C1B">
        <w:rPr>
          <w:lang w:val="ru-RU"/>
        </w:rPr>
        <w:t>8</w:t>
      </w:r>
      <w:r>
        <w:rPr>
          <w:lang w:val="ru-RU"/>
        </w:rPr>
        <w:t xml:space="preserve">. </w:t>
      </w:r>
      <w:bookmarkStart w:id="55" w:name="_Toc64295958"/>
      <w:bookmarkStart w:id="56" w:name="_Toc64477688"/>
      <w:r w:rsidR="002E58B3" w:rsidRPr="00C731E3">
        <w:t>Профилактика, диагностика и лечение геморрагических осложнений</w:t>
      </w:r>
      <w:bookmarkEnd w:id="54"/>
      <w:bookmarkEnd w:id="55"/>
      <w:bookmarkEnd w:id="56"/>
    </w:p>
    <w:p w14:paraId="78E3F64D" w14:textId="77777777" w:rsidR="002E58B3" w:rsidRDefault="002E58B3" w:rsidP="002E58B3">
      <w:pPr>
        <w:rPr>
          <w:rFonts w:eastAsia="Times New Roman"/>
          <w:szCs w:val="24"/>
          <w:lang w:eastAsia="ru-RU"/>
        </w:rPr>
      </w:pPr>
    </w:p>
    <w:p w14:paraId="62F8001C" w14:textId="2146B3EC" w:rsidR="002E58B3" w:rsidRDefault="002E58B3" w:rsidP="002E58B3">
      <w:pPr>
        <w:rPr>
          <w:rFonts w:eastAsia="Times New Roman"/>
          <w:szCs w:val="24"/>
          <w:lang w:eastAsia="ru-RU"/>
        </w:rPr>
      </w:pPr>
      <w:r w:rsidRPr="00C731E3">
        <w:rPr>
          <w:rFonts w:eastAsia="Times New Roman"/>
          <w:szCs w:val="24"/>
          <w:lang w:eastAsia="ru-RU"/>
        </w:rPr>
        <w:t xml:space="preserve">Геморрагические </w:t>
      </w:r>
      <w:r>
        <w:rPr>
          <w:rFonts w:eastAsia="Times New Roman"/>
          <w:szCs w:val="24"/>
          <w:lang w:eastAsia="ru-RU"/>
        </w:rPr>
        <w:t>проявления</w:t>
      </w:r>
      <w:r w:rsidRPr="00C731E3">
        <w:rPr>
          <w:rFonts w:eastAsia="Times New Roman"/>
          <w:szCs w:val="24"/>
          <w:lang w:eastAsia="ru-RU"/>
        </w:rPr>
        <w:t xml:space="preserve"> </w:t>
      </w:r>
      <w:r>
        <w:rPr>
          <w:rFonts w:eastAsia="Times New Roman"/>
          <w:szCs w:val="24"/>
          <w:lang w:eastAsia="ru-RU"/>
        </w:rPr>
        <w:t xml:space="preserve">у гематологических пациентов отличаются многообразием и могут быть </w:t>
      </w:r>
      <w:r w:rsidRPr="00B81EE6">
        <w:rPr>
          <w:rFonts w:eastAsia="Times New Roman"/>
          <w:szCs w:val="24"/>
          <w:lang w:eastAsia="ru-RU"/>
        </w:rPr>
        <w:t xml:space="preserve">обусловлены как самим заболеванием, так и его осложнениями, </w:t>
      </w:r>
      <w:r>
        <w:rPr>
          <w:rFonts w:eastAsia="Times New Roman"/>
          <w:szCs w:val="24"/>
          <w:lang w:eastAsia="ru-RU"/>
        </w:rPr>
        <w:t>в том числе вследствие</w:t>
      </w:r>
      <w:r w:rsidRPr="00B81EE6">
        <w:rPr>
          <w:rFonts w:eastAsia="Times New Roman"/>
          <w:szCs w:val="24"/>
          <w:lang w:eastAsia="ru-RU"/>
        </w:rPr>
        <w:t xml:space="preserve"> проведения </w:t>
      </w:r>
      <w:r>
        <w:rPr>
          <w:rFonts w:eastAsia="Times New Roman"/>
          <w:szCs w:val="24"/>
          <w:lang w:eastAsia="ru-RU"/>
        </w:rPr>
        <w:t xml:space="preserve">специфической терапии, а также появиться в результате проводимой антитромботической терапии. </w:t>
      </w:r>
      <w:r w:rsidRPr="00C731E3">
        <w:rPr>
          <w:rFonts w:eastAsia="Times New Roman"/>
          <w:szCs w:val="24"/>
          <w:lang w:eastAsia="ru-RU"/>
        </w:rPr>
        <w:t xml:space="preserve">Геморрагические </w:t>
      </w:r>
      <w:r>
        <w:rPr>
          <w:rFonts w:eastAsia="Times New Roman"/>
          <w:szCs w:val="24"/>
          <w:lang w:eastAsia="ru-RU"/>
        </w:rPr>
        <w:t xml:space="preserve">проявления могут встречаться на любом этапе диагностики и лечения гематологического заболевания. </w:t>
      </w:r>
      <w:r w:rsidRPr="0096696C">
        <w:rPr>
          <w:rFonts w:eastAsia="Times New Roman"/>
          <w:szCs w:val="24"/>
          <w:lang w:eastAsia="ru-RU"/>
        </w:rPr>
        <w:t xml:space="preserve">Для предотвращения </w:t>
      </w:r>
      <w:r>
        <w:rPr>
          <w:rFonts w:eastAsia="Times New Roman"/>
          <w:szCs w:val="24"/>
          <w:lang w:eastAsia="ru-RU"/>
        </w:rPr>
        <w:t>геморрагических нарушений</w:t>
      </w:r>
      <w:r w:rsidRPr="0096696C">
        <w:rPr>
          <w:rFonts w:eastAsia="Times New Roman"/>
          <w:szCs w:val="24"/>
          <w:lang w:eastAsia="ru-RU"/>
        </w:rPr>
        <w:t xml:space="preserve"> требуется </w:t>
      </w:r>
      <w:r>
        <w:rPr>
          <w:rFonts w:eastAsia="Times New Roman"/>
          <w:szCs w:val="24"/>
          <w:lang w:eastAsia="ru-RU"/>
        </w:rPr>
        <w:t xml:space="preserve">динамический лабораторный контроль </w:t>
      </w:r>
      <w:r w:rsidRPr="0096696C">
        <w:rPr>
          <w:rFonts w:eastAsia="Times New Roman"/>
          <w:szCs w:val="24"/>
          <w:lang w:eastAsia="ru-RU"/>
        </w:rPr>
        <w:t xml:space="preserve">за показателями </w:t>
      </w:r>
      <w:r>
        <w:rPr>
          <w:rFonts w:eastAsia="Times New Roman"/>
          <w:szCs w:val="24"/>
          <w:lang w:eastAsia="ru-RU"/>
        </w:rPr>
        <w:t xml:space="preserve">периферической </w:t>
      </w:r>
      <w:r w:rsidRPr="0096696C">
        <w:rPr>
          <w:rFonts w:eastAsia="Times New Roman"/>
          <w:szCs w:val="24"/>
          <w:lang w:eastAsia="ru-RU"/>
        </w:rPr>
        <w:t>крови и коагулограммы</w:t>
      </w:r>
      <w:r>
        <w:rPr>
          <w:rFonts w:eastAsia="Times New Roman"/>
          <w:szCs w:val="24"/>
          <w:lang w:eastAsia="ru-RU"/>
        </w:rPr>
        <w:t xml:space="preserve"> </w:t>
      </w:r>
      <w:r>
        <w:rPr>
          <w:rFonts w:eastAsia="Times New Roman"/>
          <w:szCs w:val="24"/>
          <w:lang w:eastAsia="ru-RU"/>
        </w:rPr>
        <w:fldChar w:fldCharType="begin" w:fldLock="1"/>
      </w:r>
      <w:r w:rsidR="009575AA">
        <w:rPr>
          <w:rFonts w:eastAsia="Times New Roman"/>
          <w:szCs w:val="24"/>
          <w:lang w:eastAsia="ru-RU"/>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[79]","plainTextFormattedCitation":"[79]","previouslyFormattedCitation":"[79]"},"properties":{"noteIndex":0},"schema":"https://github.com/citation-style-language/schema/raw/master/csl-citation.json"}</w:instrText>
      </w:r>
      <w:r>
        <w:rPr>
          <w:rFonts w:eastAsia="Times New Roman"/>
          <w:szCs w:val="24"/>
          <w:lang w:eastAsia="ru-RU"/>
        </w:rPr>
        <w:fldChar w:fldCharType="separate"/>
      </w:r>
      <w:r w:rsidR="007660B3" w:rsidRPr="007660B3">
        <w:rPr>
          <w:rFonts w:eastAsia="Times New Roman"/>
          <w:noProof/>
          <w:szCs w:val="24"/>
          <w:lang w:eastAsia="ru-RU"/>
        </w:rPr>
        <w:t>[79]</w:t>
      </w:r>
      <w:r>
        <w:rPr>
          <w:rFonts w:eastAsia="Times New Roman"/>
          <w:szCs w:val="24"/>
          <w:lang w:eastAsia="ru-RU"/>
        </w:rPr>
        <w:fldChar w:fldCharType="end"/>
      </w:r>
      <w:r w:rsidRPr="0096696C">
        <w:rPr>
          <w:rFonts w:eastAsia="Times New Roman"/>
          <w:szCs w:val="24"/>
          <w:lang w:eastAsia="ru-RU"/>
        </w:rPr>
        <w:t>.</w:t>
      </w:r>
      <w:r w:rsidRPr="00D61164">
        <w:rPr>
          <w:rFonts w:eastAsia="Times New Roman"/>
          <w:szCs w:val="24"/>
          <w:lang w:eastAsia="ru-RU"/>
        </w:rPr>
        <w:t xml:space="preserve"> </w:t>
      </w:r>
      <w:r w:rsidRPr="00C731E3">
        <w:rPr>
          <w:rFonts w:eastAsia="Times New Roman"/>
          <w:szCs w:val="24"/>
          <w:lang w:eastAsia="ru-RU"/>
        </w:rPr>
        <w:t xml:space="preserve">Если появляются ранние признаки геморрагического синдрома или лабораторные </w:t>
      </w:r>
      <w:r>
        <w:rPr>
          <w:rFonts w:eastAsia="Times New Roman"/>
          <w:szCs w:val="24"/>
          <w:lang w:eastAsia="ru-RU"/>
        </w:rPr>
        <w:t>параметры</w:t>
      </w:r>
      <w:r w:rsidRPr="00C731E3">
        <w:rPr>
          <w:rFonts w:eastAsia="Times New Roman"/>
          <w:szCs w:val="24"/>
          <w:lang w:eastAsia="ru-RU"/>
        </w:rPr>
        <w:t xml:space="preserve"> указывают на выраженную гипокоагуляцию, </w:t>
      </w:r>
      <w:r>
        <w:rPr>
          <w:rFonts w:eastAsia="Times New Roman"/>
          <w:szCs w:val="24"/>
          <w:lang w:eastAsia="ru-RU"/>
        </w:rPr>
        <w:t>необходимо решить вопрос о прекращении антикоагулянтной терапии в случае ее проведения или снижении доз препаратов.</w:t>
      </w:r>
    </w:p>
    <w:p w14:paraId="5F2915AD" w14:textId="77777777" w:rsidR="002E58B3" w:rsidRDefault="002E58B3" w:rsidP="002E58B3">
      <w:pPr>
        <w:rPr>
          <w:rFonts w:eastAsia="Times New Roman"/>
          <w:szCs w:val="24"/>
          <w:lang w:eastAsia="ru-RU"/>
        </w:rPr>
      </w:pPr>
    </w:p>
    <w:p w14:paraId="46317014" w14:textId="77777777" w:rsidR="002E58B3" w:rsidRPr="00777FF8" w:rsidRDefault="002E58B3" w:rsidP="002E58B3">
      <w:pPr>
        <w:pStyle w:val="a4"/>
        <w:rPr>
          <w:i/>
          <w:iCs/>
          <w:u w:val="single"/>
        </w:rPr>
      </w:pPr>
      <w:r w:rsidRPr="00777FF8">
        <w:rPr>
          <w:i/>
          <w:iCs/>
          <w:u w:val="single"/>
        </w:rPr>
        <w:t>Клинические проявления.</w:t>
      </w:r>
    </w:p>
    <w:p w14:paraId="71A58E1F" w14:textId="77777777" w:rsidR="002E58B3" w:rsidRDefault="002E58B3" w:rsidP="002E58B3">
      <w:pPr>
        <w:pStyle w:val="aff0"/>
        <w:ind w:left="0"/>
        <w:rPr>
          <w:rFonts w:eastAsia="Times New Roman"/>
          <w:szCs w:val="24"/>
          <w:lang w:eastAsia="ru-RU"/>
        </w:rPr>
      </w:pPr>
      <w:r>
        <w:rPr>
          <w:rFonts w:eastAsia="Times New Roman"/>
          <w:szCs w:val="24"/>
          <w:lang w:eastAsia="ru-RU"/>
        </w:rPr>
        <w:t>Геморрагический синдром</w:t>
      </w:r>
      <w:r w:rsidRPr="0096696C">
        <w:rPr>
          <w:rFonts w:eastAsia="Times New Roman"/>
          <w:szCs w:val="24"/>
          <w:lang w:eastAsia="ru-RU"/>
        </w:rPr>
        <w:t xml:space="preserve"> </w:t>
      </w:r>
      <w:r>
        <w:rPr>
          <w:rFonts w:eastAsia="Times New Roman"/>
          <w:szCs w:val="24"/>
          <w:lang w:eastAsia="ru-RU"/>
        </w:rPr>
        <w:t xml:space="preserve">может </w:t>
      </w:r>
      <w:r w:rsidRPr="0096696C">
        <w:rPr>
          <w:rFonts w:eastAsia="Times New Roman"/>
          <w:szCs w:val="24"/>
          <w:lang w:eastAsia="ru-RU"/>
        </w:rPr>
        <w:t>проявля</w:t>
      </w:r>
      <w:r>
        <w:rPr>
          <w:rFonts w:eastAsia="Times New Roman"/>
          <w:szCs w:val="24"/>
          <w:lang w:eastAsia="ru-RU"/>
        </w:rPr>
        <w:t>ть</w:t>
      </w:r>
      <w:r w:rsidRPr="0096696C">
        <w:rPr>
          <w:rFonts w:eastAsia="Times New Roman"/>
          <w:szCs w:val="24"/>
          <w:lang w:eastAsia="ru-RU"/>
        </w:rPr>
        <w:t>ся в виде экхимозов и петехиальных высыпаний; носовых, десневых,</w:t>
      </w:r>
      <w:r>
        <w:rPr>
          <w:rFonts w:eastAsia="Times New Roman"/>
          <w:szCs w:val="24"/>
          <w:lang w:eastAsia="ru-RU"/>
        </w:rPr>
        <w:t xml:space="preserve"> луночковых,</w:t>
      </w:r>
      <w:r w:rsidRPr="0096696C">
        <w:rPr>
          <w:rFonts w:eastAsia="Times New Roman"/>
          <w:szCs w:val="24"/>
          <w:lang w:eastAsia="ru-RU"/>
        </w:rPr>
        <w:t xml:space="preserve"> геморроидальных, маточных и желудочно-кишечных кровотечений</w:t>
      </w:r>
      <w:r>
        <w:rPr>
          <w:rFonts w:eastAsia="Times New Roman"/>
          <w:szCs w:val="24"/>
          <w:lang w:eastAsia="ru-RU"/>
        </w:rPr>
        <w:t xml:space="preserve"> (ЖКК)</w:t>
      </w:r>
      <w:r w:rsidRPr="0096696C">
        <w:rPr>
          <w:rFonts w:eastAsia="Times New Roman"/>
          <w:szCs w:val="24"/>
          <w:lang w:eastAsia="ru-RU"/>
        </w:rPr>
        <w:t xml:space="preserve">; </w:t>
      </w:r>
      <w:r>
        <w:rPr>
          <w:rFonts w:eastAsia="Times New Roman"/>
          <w:szCs w:val="24"/>
          <w:lang w:eastAsia="ru-RU"/>
        </w:rPr>
        <w:t xml:space="preserve">гематурии или </w:t>
      </w:r>
      <w:r w:rsidRPr="0096696C">
        <w:rPr>
          <w:rFonts w:eastAsia="Times New Roman"/>
          <w:szCs w:val="24"/>
          <w:lang w:eastAsia="ru-RU"/>
        </w:rPr>
        <w:t xml:space="preserve">геморрагического цистита; </w:t>
      </w:r>
      <w:r>
        <w:rPr>
          <w:rFonts w:eastAsia="Times New Roman"/>
          <w:szCs w:val="24"/>
          <w:lang w:eastAsia="ru-RU"/>
        </w:rPr>
        <w:t xml:space="preserve">кровоизлияний в орбиту; </w:t>
      </w:r>
      <w:r w:rsidRPr="0096696C">
        <w:rPr>
          <w:rFonts w:eastAsia="Times New Roman"/>
          <w:szCs w:val="24"/>
          <w:lang w:eastAsia="ru-RU"/>
        </w:rPr>
        <w:t xml:space="preserve">внутримозговых гематом и </w:t>
      </w:r>
      <w:r>
        <w:rPr>
          <w:rFonts w:eastAsia="Times New Roman"/>
          <w:szCs w:val="24"/>
          <w:lang w:eastAsia="ru-RU"/>
        </w:rPr>
        <w:t>кровоизлияний в центральную нервную систему (ЦНС), забрюшинных гематом, гемартрозов, гематом мягких тканей и межмышечных гематом</w:t>
      </w:r>
      <w:r w:rsidRPr="0096696C">
        <w:rPr>
          <w:rFonts w:eastAsia="Times New Roman"/>
          <w:szCs w:val="24"/>
          <w:lang w:eastAsia="ru-RU"/>
        </w:rPr>
        <w:t xml:space="preserve">. </w:t>
      </w:r>
      <w:r>
        <w:rPr>
          <w:rFonts w:eastAsia="Times New Roman"/>
          <w:szCs w:val="24"/>
          <w:lang w:eastAsia="ru-RU"/>
        </w:rPr>
        <w:t xml:space="preserve">Геморрагический синдром может быть спонтанным или посттравматическим/провокационным (после травм, инвазивных вмешательств и др.). </w:t>
      </w:r>
      <w:r w:rsidRPr="0096696C">
        <w:rPr>
          <w:rFonts w:eastAsia="Times New Roman"/>
          <w:szCs w:val="24"/>
          <w:lang w:eastAsia="ru-RU"/>
        </w:rPr>
        <w:t xml:space="preserve">С целью ранней диагностики геморрагических осложнений необходимо ежедневно осматривать кожные покровы и слизистые больного, </w:t>
      </w:r>
      <w:r>
        <w:rPr>
          <w:rFonts w:eastAsia="Times New Roman"/>
          <w:szCs w:val="24"/>
          <w:lang w:eastAsia="ru-RU"/>
        </w:rPr>
        <w:t>активно выяснять, имею</w:t>
      </w:r>
      <w:r w:rsidRPr="0096696C">
        <w:rPr>
          <w:rFonts w:eastAsia="Times New Roman"/>
          <w:szCs w:val="24"/>
          <w:lang w:eastAsia="ru-RU"/>
        </w:rPr>
        <w:t>тся ли какие-либо проявления геморрагического синдрома.</w:t>
      </w:r>
      <w:r>
        <w:rPr>
          <w:rFonts w:eastAsia="Times New Roman"/>
          <w:szCs w:val="24"/>
          <w:lang w:eastAsia="ru-RU"/>
        </w:rPr>
        <w:t xml:space="preserve"> Также необходим тщательный сбор анамнеза с уточнением наличия геморрагических проявлений до заболевания лимфомой у самого пациента, а также у его родственников первой линии, с детства, для исключения сочетания лимфомы с наследственными коагулопатиями и тромбоцитопатиями.</w:t>
      </w:r>
    </w:p>
    <w:p w14:paraId="774A39D0" w14:textId="77777777" w:rsidR="002E58B3" w:rsidRDefault="002E58B3" w:rsidP="002E58B3">
      <w:pPr>
        <w:pStyle w:val="aff0"/>
        <w:ind w:left="0"/>
        <w:rPr>
          <w:rFonts w:eastAsia="Times New Roman"/>
          <w:szCs w:val="24"/>
          <w:lang w:eastAsia="ru-RU"/>
        </w:rPr>
      </w:pPr>
    </w:p>
    <w:p w14:paraId="7598D8D2" w14:textId="77777777" w:rsidR="002E58B3" w:rsidRPr="00777FF8" w:rsidRDefault="002E58B3" w:rsidP="002E58B3">
      <w:pPr>
        <w:pStyle w:val="a4"/>
        <w:rPr>
          <w:i/>
          <w:iCs/>
          <w:u w:val="single"/>
        </w:rPr>
      </w:pPr>
      <w:r w:rsidRPr="00777FF8">
        <w:rPr>
          <w:i/>
          <w:iCs/>
          <w:u w:val="single"/>
        </w:rPr>
        <w:t>Лабораторная диагностика.</w:t>
      </w:r>
    </w:p>
    <w:p w14:paraId="03C2DEAA" w14:textId="77777777" w:rsidR="002E58B3" w:rsidRDefault="002E58B3" w:rsidP="002E58B3">
      <w:pPr>
        <w:rPr>
          <w:szCs w:val="24"/>
        </w:rPr>
      </w:pPr>
      <w:r>
        <w:rPr>
          <w:szCs w:val="24"/>
        </w:rPr>
        <w:t>Для определения конкретного нарушения, вследствие которого появились геморрагические проявления</w:t>
      </w:r>
      <w:r w:rsidRPr="006E084C">
        <w:rPr>
          <w:szCs w:val="24"/>
        </w:rPr>
        <w:t>,</w:t>
      </w:r>
      <w:r>
        <w:rPr>
          <w:szCs w:val="24"/>
        </w:rPr>
        <w:t xml:space="preserve"> помимо тщательного сбора анамнеза и жалоб, а также оценки проводимой специфической терапии, в том числе химиотерапии (ХТ</w:t>
      </w:r>
      <w:r w:rsidRPr="006E084C">
        <w:rPr>
          <w:szCs w:val="24"/>
        </w:rPr>
        <w:t>),</w:t>
      </w:r>
      <w:r>
        <w:rPr>
          <w:szCs w:val="24"/>
        </w:rPr>
        <w:t xml:space="preserve">  </w:t>
      </w:r>
      <w:r w:rsidRPr="004308D7">
        <w:rPr>
          <w:szCs w:val="24"/>
        </w:rPr>
        <w:t>обязательно проведение поэтапного лабораторного исследования.</w:t>
      </w:r>
      <w:r>
        <w:rPr>
          <w:szCs w:val="24"/>
        </w:rPr>
        <w:t xml:space="preserve"> </w:t>
      </w:r>
    </w:p>
    <w:p w14:paraId="65E4C24C" w14:textId="471BBA19" w:rsidR="002E58B3" w:rsidRPr="009F1473" w:rsidRDefault="002E58B3" w:rsidP="002E58B3">
      <w:pPr>
        <w:rPr>
          <w:szCs w:val="24"/>
        </w:rPr>
      </w:pPr>
      <w:r w:rsidRPr="009F1473">
        <w:rPr>
          <w:szCs w:val="24"/>
        </w:rPr>
        <w:t>Необходимо проведение следующих исследований</w:t>
      </w:r>
      <w:r>
        <w:rPr>
          <w:szCs w:val="24"/>
        </w:rPr>
        <w:t xml:space="preserve"> </w:t>
      </w:r>
      <w:r>
        <w:rPr>
          <w:szCs w:val="24"/>
        </w:rPr>
        <w:fldChar w:fldCharType="begin" w:fldLock="1"/>
      </w:r>
      <w:r w:rsidR="009575AA">
        <w:rPr>
          <w:szCs w:val="24"/>
        </w:rPr>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[79,80]","plainTextFormattedCitation":"[79,80]","previouslyFormattedCitation":"[79,80]"},"properties":{"noteIndex":0},"schema":"https://github.com/citation-style-language/schema/raw/master/csl-citation.json"}</w:instrText>
      </w:r>
      <w:r>
        <w:rPr>
          <w:szCs w:val="24"/>
        </w:rPr>
        <w:fldChar w:fldCharType="separate"/>
      </w:r>
      <w:r w:rsidR="007660B3" w:rsidRPr="007660B3">
        <w:rPr>
          <w:noProof/>
          <w:szCs w:val="24"/>
        </w:rPr>
        <w:t>[79,80]</w:t>
      </w:r>
      <w:r>
        <w:rPr>
          <w:szCs w:val="24"/>
        </w:rPr>
        <w:fldChar w:fldCharType="end"/>
      </w:r>
      <w:r w:rsidRPr="009F1473">
        <w:rPr>
          <w:szCs w:val="24"/>
        </w:rPr>
        <w:t xml:space="preserve">: </w:t>
      </w:r>
    </w:p>
    <w:p w14:paraId="13FED3B3" w14:textId="77777777" w:rsidR="002E58B3" w:rsidRPr="00777FF8" w:rsidRDefault="002E58B3" w:rsidP="002E58B3">
      <w:pPr>
        <w:pStyle w:val="aff0"/>
        <w:numPr>
          <w:ilvl w:val="1"/>
          <w:numId w:val="178"/>
        </w:numPr>
        <w:contextualSpacing w:val="0"/>
        <w:rPr>
          <w:szCs w:val="24"/>
        </w:rPr>
      </w:pPr>
      <w:r w:rsidRPr="00777FF8">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оценки динамики гематологических показателей и для контроля эффективности  лечения</w:t>
      </w:r>
      <w:r>
        <w:t xml:space="preserve">. </w:t>
      </w:r>
      <w:r w:rsidRPr="00777FF8">
        <w:rPr>
          <w:szCs w:val="24"/>
        </w:rPr>
        <w:t>При снижении количества тромбоцитов ≤ 20х10</w:t>
      </w:r>
      <w:r w:rsidRPr="00777FF8">
        <w:rPr>
          <w:szCs w:val="24"/>
          <w:vertAlign w:val="superscript"/>
        </w:rPr>
        <w:t>9</w:t>
      </w:r>
      <w:r w:rsidRPr="00777FF8">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320C37B2" w14:textId="77777777" w:rsidR="002E58B3" w:rsidRDefault="002E58B3" w:rsidP="002E58B3">
      <w:pPr>
        <w:pStyle w:val="aff0"/>
        <w:numPr>
          <w:ilvl w:val="1"/>
          <w:numId w:val="178"/>
        </w:numPr>
        <w:contextualSpacing w:val="0"/>
        <w:rPr>
          <w:szCs w:val="24"/>
        </w:rPr>
      </w:pPr>
      <w:r w:rsidRPr="00777FF8">
        <w:rPr>
          <w:szCs w:val="24"/>
        </w:rPr>
        <w:t>Коагулограмма с определением следующих показателей:</w:t>
      </w:r>
    </w:p>
    <w:p w14:paraId="19C16DF3" w14:textId="77777777" w:rsidR="002E58B3" w:rsidRDefault="002E58B3" w:rsidP="002E58B3">
      <w:pPr>
        <w:pStyle w:val="aff0"/>
        <w:numPr>
          <w:ilvl w:val="2"/>
          <w:numId w:val="179"/>
        </w:numPr>
        <w:contextualSpacing w:val="0"/>
        <w:rPr>
          <w:szCs w:val="24"/>
        </w:rPr>
      </w:pPr>
      <w:r w:rsidRPr="00777FF8">
        <w:rPr>
          <w:szCs w:val="24"/>
        </w:rPr>
        <w:t>активированное частичное тромбопластиновое время (АЧТВ);</w:t>
      </w:r>
    </w:p>
    <w:p w14:paraId="2CA3C54A" w14:textId="77777777" w:rsidR="002E58B3" w:rsidRDefault="002E58B3" w:rsidP="002E58B3">
      <w:pPr>
        <w:pStyle w:val="aff0"/>
        <w:numPr>
          <w:ilvl w:val="2"/>
          <w:numId w:val="179"/>
        </w:numPr>
        <w:contextualSpacing w:val="0"/>
        <w:rPr>
          <w:szCs w:val="24"/>
        </w:rPr>
      </w:pPr>
      <w:r w:rsidRPr="00777FF8">
        <w:rPr>
          <w:szCs w:val="24"/>
        </w:rPr>
        <w:t>тромбиновое время (ТВ);</w:t>
      </w:r>
    </w:p>
    <w:p w14:paraId="21D482B3" w14:textId="77777777" w:rsidR="002E58B3" w:rsidRDefault="002E58B3" w:rsidP="002E58B3">
      <w:pPr>
        <w:pStyle w:val="aff0"/>
        <w:numPr>
          <w:ilvl w:val="2"/>
          <w:numId w:val="179"/>
        </w:numPr>
        <w:contextualSpacing w:val="0"/>
        <w:rPr>
          <w:szCs w:val="24"/>
        </w:rPr>
      </w:pPr>
      <w:r w:rsidRPr="00777FF8">
        <w:rPr>
          <w:szCs w:val="24"/>
        </w:rPr>
        <w:t>протромбин по Квику (международное нормализованное отношение - МНО);</w:t>
      </w:r>
    </w:p>
    <w:p w14:paraId="70A6C632" w14:textId="77777777" w:rsidR="002E58B3" w:rsidRDefault="002E58B3" w:rsidP="002E58B3">
      <w:pPr>
        <w:pStyle w:val="aff0"/>
        <w:numPr>
          <w:ilvl w:val="2"/>
          <w:numId w:val="179"/>
        </w:numPr>
        <w:contextualSpacing w:val="0"/>
        <w:rPr>
          <w:szCs w:val="24"/>
        </w:rPr>
      </w:pPr>
      <w:r w:rsidRPr="00777FF8">
        <w:rPr>
          <w:szCs w:val="24"/>
        </w:rPr>
        <w:t>плазменная концентрация фибриногена;</w:t>
      </w:r>
    </w:p>
    <w:p w14:paraId="490E5CB5" w14:textId="77777777" w:rsidR="002E58B3" w:rsidRDefault="002E58B3" w:rsidP="002E58B3">
      <w:pPr>
        <w:pStyle w:val="aff0"/>
        <w:numPr>
          <w:ilvl w:val="2"/>
          <w:numId w:val="179"/>
        </w:numPr>
        <w:contextualSpacing w:val="0"/>
        <w:rPr>
          <w:szCs w:val="24"/>
        </w:rPr>
      </w:pPr>
      <w:r w:rsidRPr="00777FF8">
        <w:rPr>
          <w:szCs w:val="24"/>
        </w:rPr>
        <w:t>активность фактора Виллебранда (</w:t>
      </w:r>
      <w:r w:rsidRPr="00777FF8">
        <w:rPr>
          <w:szCs w:val="24"/>
          <w:lang w:val="en-US"/>
        </w:rPr>
        <w:t>vWF</w:t>
      </w:r>
      <w:r w:rsidRPr="00777FF8">
        <w:rPr>
          <w:szCs w:val="24"/>
        </w:rPr>
        <w:t xml:space="preserve">) и антигена  </w:t>
      </w:r>
      <w:r w:rsidRPr="00777FF8">
        <w:rPr>
          <w:szCs w:val="24"/>
          <w:lang w:val="en-US"/>
        </w:rPr>
        <w:t>vWF</w:t>
      </w:r>
      <w:r w:rsidRPr="00777FF8">
        <w:rPr>
          <w:szCs w:val="24"/>
        </w:rPr>
        <w:t xml:space="preserve"> (</w:t>
      </w:r>
      <w:r w:rsidRPr="00777FF8">
        <w:rPr>
          <w:szCs w:val="24"/>
          <w:lang w:val="en-US"/>
        </w:rPr>
        <w:t>ag</w:t>
      </w:r>
      <w:r w:rsidRPr="00777FF8">
        <w:rPr>
          <w:szCs w:val="24"/>
        </w:rPr>
        <w:t>-</w:t>
      </w:r>
      <w:r w:rsidRPr="00777FF8">
        <w:rPr>
          <w:szCs w:val="24"/>
          <w:lang w:val="en-US"/>
        </w:rPr>
        <w:t>vWF</w:t>
      </w:r>
      <w:r w:rsidRPr="00777FF8">
        <w:rPr>
          <w:szCs w:val="24"/>
        </w:rPr>
        <w:t>) – по показаниям;</w:t>
      </w:r>
    </w:p>
    <w:p w14:paraId="47075F00" w14:textId="77777777" w:rsidR="002E58B3" w:rsidRDefault="002E58B3" w:rsidP="002E58B3">
      <w:pPr>
        <w:pStyle w:val="aff0"/>
        <w:numPr>
          <w:ilvl w:val="2"/>
          <w:numId w:val="179"/>
        </w:numPr>
        <w:contextualSpacing w:val="0"/>
        <w:rPr>
          <w:szCs w:val="24"/>
        </w:rPr>
      </w:pPr>
      <w:r w:rsidRPr="00777FF8">
        <w:rPr>
          <w:szCs w:val="24"/>
        </w:rPr>
        <w:t xml:space="preserve">плазменная концентрация антитромбина III (АТ </w:t>
      </w:r>
      <w:r w:rsidRPr="00777FF8">
        <w:rPr>
          <w:szCs w:val="24"/>
          <w:lang w:val="en-US"/>
        </w:rPr>
        <w:t>III</w:t>
      </w:r>
      <w:r w:rsidRPr="00777FF8">
        <w:rPr>
          <w:szCs w:val="24"/>
        </w:rPr>
        <w:t>) – по показаниям;</w:t>
      </w:r>
    </w:p>
    <w:p w14:paraId="00D45547" w14:textId="77777777" w:rsidR="002E58B3" w:rsidRDefault="002E58B3" w:rsidP="002E58B3">
      <w:pPr>
        <w:pStyle w:val="aff0"/>
        <w:numPr>
          <w:ilvl w:val="2"/>
          <w:numId w:val="179"/>
        </w:numPr>
        <w:contextualSpacing w:val="0"/>
        <w:rPr>
          <w:szCs w:val="24"/>
        </w:rPr>
      </w:pPr>
      <w:r w:rsidRPr="00777FF8">
        <w:rPr>
          <w:szCs w:val="24"/>
        </w:rPr>
        <w:t>агрегация тромбоцитов, индуцированная АДФ, адреналином, ристомицином, коллагеном, арахидоновой кислотой – по показаниям;</w:t>
      </w:r>
    </w:p>
    <w:p w14:paraId="6CD822D6" w14:textId="77777777" w:rsidR="002E58B3" w:rsidRDefault="002E58B3" w:rsidP="002E58B3">
      <w:pPr>
        <w:pStyle w:val="aff0"/>
        <w:numPr>
          <w:ilvl w:val="2"/>
          <w:numId w:val="179"/>
        </w:numPr>
        <w:contextualSpacing w:val="0"/>
        <w:rPr>
          <w:szCs w:val="24"/>
        </w:rPr>
      </w:pPr>
      <w:r w:rsidRPr="00777FF8">
        <w:rPr>
          <w:szCs w:val="24"/>
        </w:rPr>
        <w:t xml:space="preserve">активность факторов свертывания крови </w:t>
      </w:r>
      <w:r w:rsidRPr="00777FF8">
        <w:rPr>
          <w:szCs w:val="24"/>
          <w:lang w:val="en-US"/>
        </w:rPr>
        <w:t>II</w:t>
      </w:r>
      <w:r w:rsidRPr="00777FF8">
        <w:rPr>
          <w:szCs w:val="24"/>
        </w:rPr>
        <w:t xml:space="preserve">, </w:t>
      </w:r>
      <w:r w:rsidRPr="00777FF8">
        <w:rPr>
          <w:szCs w:val="24"/>
          <w:lang w:val="en-US"/>
        </w:rPr>
        <w:t>V</w:t>
      </w:r>
      <w:r w:rsidRPr="00777FF8">
        <w:rPr>
          <w:szCs w:val="24"/>
        </w:rPr>
        <w:t xml:space="preserve">, </w:t>
      </w:r>
      <w:r w:rsidRPr="00777FF8">
        <w:rPr>
          <w:szCs w:val="24"/>
          <w:lang w:val="en-US"/>
        </w:rPr>
        <w:t>VII</w:t>
      </w:r>
      <w:r w:rsidRPr="00777FF8">
        <w:rPr>
          <w:szCs w:val="24"/>
        </w:rPr>
        <w:t xml:space="preserve">, </w:t>
      </w:r>
      <w:r w:rsidRPr="00777FF8">
        <w:rPr>
          <w:szCs w:val="24"/>
          <w:lang w:val="en-US"/>
        </w:rPr>
        <w:t>VIII</w:t>
      </w:r>
      <w:r w:rsidRPr="00777FF8">
        <w:rPr>
          <w:szCs w:val="24"/>
        </w:rPr>
        <w:t xml:space="preserve">, </w:t>
      </w:r>
      <w:r w:rsidRPr="00777FF8">
        <w:rPr>
          <w:szCs w:val="24"/>
          <w:lang w:val="en-US"/>
        </w:rPr>
        <w:t>IX</w:t>
      </w:r>
      <w:r w:rsidRPr="00777FF8">
        <w:rPr>
          <w:szCs w:val="24"/>
        </w:rPr>
        <w:t xml:space="preserve">, </w:t>
      </w:r>
      <w:r w:rsidRPr="00777FF8">
        <w:rPr>
          <w:szCs w:val="24"/>
          <w:lang w:val="en-US"/>
        </w:rPr>
        <w:t>X</w:t>
      </w:r>
      <w:r w:rsidRPr="00777FF8">
        <w:rPr>
          <w:szCs w:val="24"/>
        </w:rPr>
        <w:t xml:space="preserve">, </w:t>
      </w:r>
      <w:r w:rsidRPr="00777FF8">
        <w:rPr>
          <w:szCs w:val="24"/>
          <w:lang w:val="en-US"/>
        </w:rPr>
        <w:t>XI</w:t>
      </w:r>
      <w:r w:rsidRPr="00777FF8">
        <w:rPr>
          <w:szCs w:val="24"/>
        </w:rPr>
        <w:t xml:space="preserve">, </w:t>
      </w:r>
      <w:r w:rsidRPr="00777FF8">
        <w:rPr>
          <w:szCs w:val="24"/>
          <w:lang w:val="en-US"/>
        </w:rPr>
        <w:t>XII</w:t>
      </w:r>
      <w:r w:rsidRPr="00777FF8">
        <w:rPr>
          <w:szCs w:val="24"/>
        </w:rPr>
        <w:t xml:space="preserve">, </w:t>
      </w:r>
      <w:r w:rsidRPr="00777FF8">
        <w:rPr>
          <w:szCs w:val="24"/>
          <w:lang w:val="en-US"/>
        </w:rPr>
        <w:t>XIII</w:t>
      </w:r>
      <w:r w:rsidRPr="00777FF8">
        <w:rPr>
          <w:szCs w:val="24"/>
        </w:rPr>
        <w:t xml:space="preserve"> – по показаниям;</w:t>
      </w:r>
    </w:p>
    <w:p w14:paraId="3ABD65BA" w14:textId="77777777" w:rsidR="002E58B3" w:rsidRPr="00777FF8" w:rsidRDefault="002E58B3" w:rsidP="002E58B3">
      <w:pPr>
        <w:pStyle w:val="aff0"/>
        <w:numPr>
          <w:ilvl w:val="2"/>
          <w:numId w:val="179"/>
        </w:numPr>
        <w:contextualSpacing w:val="0"/>
        <w:rPr>
          <w:szCs w:val="24"/>
        </w:rPr>
      </w:pPr>
      <w:r w:rsidRPr="00777FF8">
        <w:rPr>
          <w:szCs w:val="24"/>
        </w:rPr>
        <w:t>XIIa-зависимый фибринолиз.</w:t>
      </w:r>
    </w:p>
    <w:p w14:paraId="0EF46ADD" w14:textId="77777777" w:rsidR="002E58B3" w:rsidRPr="00777FF8" w:rsidRDefault="002E58B3" w:rsidP="002E58B3">
      <w:pPr>
        <w:widowControl w:val="0"/>
        <w:autoSpaceDE w:val="0"/>
        <w:autoSpaceDN w:val="0"/>
        <w:adjustRightInd w:val="0"/>
        <w:ind w:left="1418" w:firstLine="0"/>
        <w:rPr>
          <w:szCs w:val="24"/>
        </w:rPr>
      </w:pPr>
      <w:r w:rsidRPr="00777FF8">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sidRPr="00777FF8">
        <w:rPr>
          <w:szCs w:val="24"/>
          <w:vertAlign w:val="superscript"/>
        </w:rPr>
        <w:t>9</w:t>
      </w:r>
      <w:r w:rsidRPr="00777FF8">
        <w:rPr>
          <w:szCs w:val="24"/>
        </w:rPr>
        <w:t>/л.</w:t>
      </w:r>
    </w:p>
    <w:p w14:paraId="51B44F0A" w14:textId="77777777" w:rsidR="002E58B3" w:rsidRPr="00777FF8" w:rsidRDefault="002E58B3" w:rsidP="002E58B3">
      <w:pPr>
        <w:autoSpaceDE w:val="0"/>
        <w:autoSpaceDN w:val="0"/>
        <w:adjustRightInd w:val="0"/>
        <w:ind w:left="1418" w:firstLine="0"/>
        <w:rPr>
          <w:szCs w:val="24"/>
        </w:rPr>
      </w:pPr>
      <w:r w:rsidRPr="00777FF8">
        <w:rPr>
          <w:szCs w:val="24"/>
        </w:rPr>
        <w:t>У пациентов с лимфомами  уменьшение  протромбина по Квику  (повышение МНО) может быть обусловлено различными видами приобретенного дефицита факторов протромбинового комплекса, в первую очередь вследствие тяжелой патологии печени, механической желтухи, вторичного антифосфолипидного синдрома, токсического действия антикоагулянтов непрямого действия, эндогенного дефицита витамина </w:t>
      </w:r>
      <w:r w:rsidRPr="00777FF8">
        <w:rPr>
          <w:szCs w:val="24"/>
          <w:lang w:val="en-US"/>
        </w:rPr>
        <w:t>K</w:t>
      </w:r>
      <w:r w:rsidRPr="00777FF8">
        <w:rPr>
          <w:szCs w:val="24"/>
        </w:rPr>
        <w:t>, тяжелых инфекций, онкологических заболеваний системы крови, системного амилоидоза и нефротического синдрома. Кроме того, подобные изменения характерны для наследственного дефицита К-зависимых факторов свертывания крови.</w:t>
      </w:r>
    </w:p>
    <w:p w14:paraId="0D4919AA" w14:textId="77777777" w:rsidR="002E58B3" w:rsidRPr="00777FF8" w:rsidRDefault="002E58B3" w:rsidP="002E58B3">
      <w:pPr>
        <w:autoSpaceDE w:val="0"/>
        <w:autoSpaceDN w:val="0"/>
        <w:adjustRightInd w:val="0"/>
        <w:ind w:left="1418" w:firstLine="0"/>
        <w:rPr>
          <w:b/>
          <w:szCs w:val="24"/>
        </w:rPr>
      </w:pPr>
      <w:r w:rsidRPr="00777FF8">
        <w:rPr>
          <w:szCs w:val="24"/>
        </w:rPr>
        <w:t>Пациентам с выявленным снижением активности FVIII или FIX рекомендуется выполнить определение специфического ингибитора к сниженному фактору.</w:t>
      </w:r>
      <w:r w:rsidRPr="00777FF8">
        <w:rPr>
          <w:b/>
          <w:szCs w:val="24"/>
        </w:rPr>
        <w:t xml:space="preserve"> </w:t>
      </w:r>
    </w:p>
    <w:p w14:paraId="486A38DE" w14:textId="77777777" w:rsidR="002E58B3" w:rsidRPr="00777FF8" w:rsidRDefault="002E58B3" w:rsidP="002E58B3">
      <w:pPr>
        <w:pStyle w:val="aff0"/>
        <w:numPr>
          <w:ilvl w:val="1"/>
          <w:numId w:val="178"/>
        </w:numPr>
        <w:contextualSpacing w:val="0"/>
        <w:rPr>
          <w:szCs w:val="24"/>
        </w:rPr>
      </w:pPr>
      <w:r w:rsidRPr="00777FF8">
        <w:rPr>
          <w:szCs w:val="24"/>
        </w:rPr>
        <w:t xml:space="preserve">Биохимический анализ крови: общий белок, альбумины, общий и прямой/непрямой билирубин, АСТ, АЛТ, ЛДГ, мочевая кислота, мочевина, креатинин, щелочная фосфатаза, гамма-ГТП – при диагностике, далее по показаниям. </w:t>
      </w:r>
    </w:p>
    <w:p w14:paraId="2E1479A3" w14:textId="77777777" w:rsidR="002E58B3" w:rsidRPr="00777FF8" w:rsidRDefault="002E58B3" w:rsidP="002E58B3">
      <w:pPr>
        <w:pStyle w:val="aff0"/>
        <w:ind w:left="1418" w:firstLine="0"/>
        <w:rPr>
          <w:rStyle w:val="affe"/>
          <w:i w:val="0"/>
          <w:szCs w:val="24"/>
        </w:rPr>
      </w:pPr>
      <w:r w:rsidRPr="00777FF8">
        <w:rPr>
          <w:rStyle w:val="affd"/>
          <w:szCs w:val="24"/>
          <w:shd w:val="clear" w:color="auto" w:fill="FFFFFF"/>
        </w:rPr>
        <w:t>В</w:t>
      </w:r>
      <w:r w:rsidRPr="00777FF8">
        <w:rPr>
          <w:rStyle w:val="affe"/>
          <w:szCs w:val="24"/>
        </w:rPr>
        <w:t xml:space="preserve">ыполнение биохимического анализа крови необходимо для уточнения функциональной способности печени, почек, что важно для установления диагноза и выбора адекватной терапии. </w:t>
      </w:r>
    </w:p>
    <w:p w14:paraId="628B25A6" w14:textId="77777777" w:rsidR="002E58B3" w:rsidRPr="00777FF8" w:rsidRDefault="002E58B3" w:rsidP="002E58B3">
      <w:pPr>
        <w:pStyle w:val="aff0"/>
        <w:numPr>
          <w:ilvl w:val="1"/>
          <w:numId w:val="178"/>
        </w:numPr>
        <w:contextualSpacing w:val="0"/>
        <w:rPr>
          <w:szCs w:val="24"/>
        </w:rPr>
      </w:pPr>
      <w:r w:rsidRPr="00777FF8">
        <w:rPr>
          <w:szCs w:val="24"/>
        </w:rPr>
        <w:t xml:space="preserve">Определение концентрации гомоцистеина – по показаниям. </w:t>
      </w:r>
    </w:p>
    <w:p w14:paraId="0F303D6E" w14:textId="77777777" w:rsidR="002E58B3" w:rsidRPr="00777FF8" w:rsidRDefault="002E58B3" w:rsidP="002E58B3">
      <w:pPr>
        <w:pStyle w:val="aff0"/>
        <w:numPr>
          <w:ilvl w:val="1"/>
          <w:numId w:val="178"/>
        </w:numPr>
        <w:contextualSpacing w:val="0"/>
        <w:rPr>
          <w:szCs w:val="24"/>
        </w:rPr>
      </w:pPr>
      <w:r w:rsidRPr="00777FF8">
        <w:rPr>
          <w:szCs w:val="24"/>
        </w:rPr>
        <w:t>Для верификации диагноза антифосфолипидного синдрома (АФС) необходимо определение волчаночного антикогулянта, антител к кардиолипину IgG, IgM; антител к β2-гликопротеину-1 IgG, IgM с повторным их исследованием через 12 недель – по показаниям.</w:t>
      </w:r>
    </w:p>
    <w:p w14:paraId="48B15C8F" w14:textId="77777777" w:rsidR="002E58B3" w:rsidRPr="000E3106" w:rsidRDefault="002E58B3" w:rsidP="002E58B3">
      <w:pPr>
        <w:pStyle w:val="Numlist"/>
        <w:numPr>
          <w:ilvl w:val="1"/>
          <w:numId w:val="178"/>
        </w:numPr>
        <w:autoSpaceDE/>
        <w:autoSpaceDN/>
        <w:adjustRightInd/>
        <w:spacing w:line="360" w:lineRule="auto"/>
      </w:pPr>
      <w:r>
        <w:t>Тромбоэластография, пространственная тромбодинамика и определение тромбинового</w:t>
      </w:r>
      <w:r w:rsidRPr="00CB6966">
        <w:t xml:space="preserve"> потенциал</w:t>
      </w:r>
      <w:r>
        <w:t>а – по показаниям</w:t>
      </w:r>
      <w:r w:rsidRPr="00CB6966">
        <w:t>.</w:t>
      </w:r>
      <w:r>
        <w:t xml:space="preserve"> </w:t>
      </w:r>
    </w:p>
    <w:p w14:paraId="5738AB3F" w14:textId="77777777" w:rsidR="002E58B3" w:rsidRPr="00777FF8" w:rsidRDefault="002E58B3" w:rsidP="002E58B3">
      <w:pPr>
        <w:pStyle w:val="Numlist"/>
        <w:numPr>
          <w:ilvl w:val="1"/>
          <w:numId w:val="178"/>
        </w:numPr>
        <w:autoSpaceDE/>
        <w:autoSpaceDN/>
        <w:adjustRightInd/>
        <w:spacing w:line="360" w:lineRule="auto"/>
        <w:rPr>
          <w:rStyle w:val="affe"/>
          <w:i w:val="0"/>
        </w:rPr>
      </w:pPr>
      <w:r w:rsidRPr="000E3106">
        <w:t xml:space="preserve">Молекулярно-генетическая диагностика мутаций генов </w:t>
      </w:r>
      <w:r w:rsidRPr="00777FF8">
        <w:rPr>
          <w:lang w:val="en-US"/>
        </w:rPr>
        <w:t>FI</w:t>
      </w:r>
      <w:r w:rsidRPr="00777FF8">
        <w:t xml:space="preserve">, </w:t>
      </w:r>
      <w:r w:rsidRPr="00777FF8">
        <w:rPr>
          <w:lang w:val="en-US"/>
        </w:rPr>
        <w:t>F</w:t>
      </w:r>
      <w:r w:rsidRPr="00777FF8">
        <w:t xml:space="preserve">II, </w:t>
      </w:r>
      <w:r w:rsidRPr="00777FF8">
        <w:rPr>
          <w:lang w:val="en-US"/>
        </w:rPr>
        <w:t>FV</w:t>
      </w:r>
      <w:r w:rsidRPr="00777FF8">
        <w:t xml:space="preserve">, </w:t>
      </w:r>
      <w:r w:rsidRPr="00777FF8">
        <w:rPr>
          <w:lang w:val="en-US"/>
        </w:rPr>
        <w:t>FVII</w:t>
      </w:r>
      <w:r w:rsidRPr="00777FF8">
        <w:t>,</w:t>
      </w:r>
      <w:r w:rsidRPr="000E3106">
        <w:rPr>
          <w:i/>
        </w:rPr>
        <w:t xml:space="preserve"> </w:t>
      </w:r>
      <w:r w:rsidRPr="00777FF8">
        <w:t xml:space="preserve">FVIII, FIX, </w:t>
      </w:r>
      <w:r w:rsidRPr="00777FF8">
        <w:rPr>
          <w:lang w:val="en-US"/>
        </w:rPr>
        <w:t>FX</w:t>
      </w:r>
      <w:r w:rsidRPr="00777FF8">
        <w:t xml:space="preserve">, </w:t>
      </w:r>
      <w:r w:rsidRPr="00777FF8">
        <w:rPr>
          <w:lang w:val="en-US"/>
        </w:rPr>
        <w:t>FXI</w:t>
      </w:r>
      <w:r w:rsidRPr="00777FF8">
        <w:t xml:space="preserve">, </w:t>
      </w:r>
      <w:r w:rsidRPr="00777FF8">
        <w:rPr>
          <w:lang w:val="en-US"/>
        </w:rPr>
        <w:t>FXII</w:t>
      </w:r>
      <w:r w:rsidRPr="00777FF8">
        <w:t xml:space="preserve">, </w:t>
      </w:r>
      <w:r w:rsidRPr="00777FF8">
        <w:rPr>
          <w:lang w:val="en-US"/>
        </w:rPr>
        <w:t>FXIII</w:t>
      </w:r>
      <w:r w:rsidRPr="00777FF8">
        <w:t xml:space="preserve"> - рекомендуется при выявлении у пациента изолированного снижения одного из перечисленных факторов свертывания крови </w:t>
      </w:r>
      <w:r w:rsidRPr="00777FF8">
        <w:rPr>
          <w:rStyle w:val="affe"/>
        </w:rPr>
        <w:t>для исключения наследственных форм заболеваний.</w:t>
      </w:r>
    </w:p>
    <w:p w14:paraId="340E6CCD" w14:textId="77777777" w:rsidR="002E58B3" w:rsidRPr="00777FF8" w:rsidRDefault="002E58B3" w:rsidP="002E58B3">
      <w:pPr>
        <w:pStyle w:val="Numlist"/>
        <w:numPr>
          <w:ilvl w:val="1"/>
          <w:numId w:val="178"/>
        </w:numPr>
        <w:autoSpaceDE/>
        <w:autoSpaceDN/>
        <w:adjustRightInd/>
        <w:spacing w:line="360" w:lineRule="auto"/>
        <w:rPr>
          <w:rStyle w:val="affe"/>
          <w:i w:val="0"/>
        </w:rPr>
      </w:pPr>
      <w:r w:rsidRPr="00777FF8">
        <w:rPr>
          <w:rStyle w:val="affe"/>
        </w:rPr>
        <w:t>Определение функциональной активности тромбоцитов – по показаниям.</w:t>
      </w:r>
    </w:p>
    <w:p w14:paraId="2870B0F1" w14:textId="17D45746" w:rsidR="002E58B3" w:rsidRDefault="002E58B3" w:rsidP="002E58B3">
      <w:pPr>
        <w:pStyle w:val="Numlist"/>
        <w:spacing w:line="360" w:lineRule="auto"/>
        <w:ind w:firstLine="709"/>
      </w:pPr>
      <w:r w:rsidRPr="00C731E3">
        <w:t xml:space="preserve">Лабораторную оценку состояния системы свертывания крови </w:t>
      </w:r>
      <w:r>
        <w:t xml:space="preserve">в объеме, определяемым лечащим врачом, </w:t>
      </w:r>
      <w:r w:rsidRPr="00C731E3">
        <w:t xml:space="preserve">осуществляют </w:t>
      </w:r>
      <w:r>
        <w:t>при первичном</w:t>
      </w:r>
      <w:r w:rsidRPr="00C731E3">
        <w:t xml:space="preserve"> обследовании больного, до начала </w:t>
      </w:r>
      <w:r>
        <w:t xml:space="preserve">проведения специфической терапии, в том числе </w:t>
      </w:r>
      <w:r w:rsidRPr="00C731E3">
        <w:t xml:space="preserve">перед каждым курсом </w:t>
      </w:r>
      <w:r>
        <w:t>ХТ (по показаниям)</w:t>
      </w:r>
      <w:r w:rsidRPr="00C731E3">
        <w:t xml:space="preserve">, </w:t>
      </w:r>
      <w:r>
        <w:t xml:space="preserve">а также </w:t>
      </w:r>
      <w:r w:rsidRPr="00C731E3">
        <w:t>в случае разв</w:t>
      </w:r>
      <w:r>
        <w:t xml:space="preserve">ития геморрагических осложнений на любом этапе наблюдения и лечения гематологического пациента </w:t>
      </w:r>
      <w:r>
        <w:fldChar w:fldCharType="begin" w:fldLock="1"/>
      </w:r>
      <w:r w:rsidR="009575AA">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[79,80]","plainTextFormattedCitation":"[79,80]","previouslyFormattedCitation":"[79,80]"},"properties":{"noteIndex":0},"schema":"https://github.com/citation-style-language/schema/raw/master/csl-citation.json"}</w:instrText>
      </w:r>
      <w:r>
        <w:fldChar w:fldCharType="separate"/>
      </w:r>
      <w:r w:rsidR="007660B3" w:rsidRPr="007660B3">
        <w:rPr>
          <w:noProof/>
        </w:rPr>
        <w:t>[79,80]</w:t>
      </w:r>
      <w:r>
        <w:fldChar w:fldCharType="end"/>
      </w:r>
      <w:r>
        <w:t>.</w:t>
      </w:r>
    </w:p>
    <w:p w14:paraId="0640D76F" w14:textId="77777777" w:rsidR="002E58B3" w:rsidRPr="00CB6966" w:rsidRDefault="002E58B3" w:rsidP="002E58B3">
      <w:pPr>
        <w:pStyle w:val="Numlist"/>
        <w:spacing w:line="360" w:lineRule="auto"/>
        <w:ind w:firstLine="709"/>
      </w:pPr>
    </w:p>
    <w:p w14:paraId="0095748D" w14:textId="77777777" w:rsidR="002E58B3" w:rsidRPr="002E58B3" w:rsidRDefault="002E58B3" w:rsidP="002E58B3">
      <w:pPr>
        <w:pStyle w:val="a4"/>
        <w:rPr>
          <w:i/>
          <w:iCs/>
          <w:u w:val="single"/>
        </w:rPr>
      </w:pPr>
      <w:r w:rsidRPr="002E58B3">
        <w:rPr>
          <w:bCs/>
          <w:i/>
          <w:iCs/>
          <w:u w:val="single"/>
        </w:rPr>
        <w:t xml:space="preserve">Инструментальная диагностика. </w:t>
      </w:r>
    </w:p>
    <w:p w14:paraId="00A4F3AF" w14:textId="77777777" w:rsidR="002E58B3" w:rsidRPr="002E58B3" w:rsidRDefault="002E58B3" w:rsidP="00744E2E">
      <w:pPr>
        <w:pStyle w:val="aff6"/>
        <w:spacing w:line="360" w:lineRule="auto"/>
        <w:contextualSpacing/>
        <w:rPr>
          <w:sz w:val="24"/>
          <w:szCs w:val="24"/>
        </w:rPr>
      </w:pPr>
      <w:r w:rsidRPr="002E58B3">
        <w:rPr>
          <w:rStyle w:val="affd"/>
          <w:rFonts w:eastAsia="Times New Roman"/>
          <w:sz w:val="24"/>
          <w:szCs w:val="24"/>
        </w:rPr>
        <w:t>Выполнение инструментальной диагностики</w:t>
      </w:r>
      <w:r w:rsidRPr="002E58B3">
        <w:rPr>
          <w:sz w:val="24"/>
          <w:szCs w:val="24"/>
        </w:rPr>
        <w:t xml:space="preserve"> рекомендуется по возможности и по показаниям  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позволяет мониторировать проводимую терапию геморрагического синдрома.</w:t>
      </w:r>
    </w:p>
    <w:p w14:paraId="5325255D" w14:textId="422340EA" w:rsidR="002E58B3" w:rsidRPr="002E58B3" w:rsidRDefault="002E58B3" w:rsidP="00744E2E">
      <w:pPr>
        <w:pStyle w:val="aff6"/>
        <w:spacing w:line="360" w:lineRule="auto"/>
        <w:contextualSpacing/>
        <w:rPr>
          <w:sz w:val="24"/>
          <w:szCs w:val="24"/>
        </w:rPr>
      </w:pPr>
      <w:r w:rsidRPr="002E58B3">
        <w:rPr>
          <w:sz w:val="24"/>
          <w:szCs w:val="24"/>
        </w:rPr>
        <w:t xml:space="preserve">По показаниям проводится: эзофагогастродуоденоскопия </w:t>
      </w:r>
      <w:r w:rsidRPr="002E58B3">
        <w:rPr>
          <w:iCs/>
          <w:sz w:val="24"/>
          <w:szCs w:val="24"/>
        </w:rPr>
        <w:t>(ЭГДС)</w:t>
      </w:r>
      <w:r w:rsidRPr="002E58B3">
        <w:rPr>
          <w:sz w:val="24"/>
          <w:szCs w:val="24"/>
        </w:rPr>
        <w:t xml:space="preserve">;  колоноскопия; бронхоскопия; видеокапсульная эндоскопия; ультразвуковое исследование (УЗИ) органов брюшной полости, мочевыводящих путей, забрюшинного пространства, органов малого таза, суставов (при наличии гемартрозов); рентгенологическое исследование органов грудной клетки, суставов; компьютерная томография (КТ) органов грудной клетки, головного мозга,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 </w:t>
      </w:r>
      <w:r w:rsidRPr="002E58B3">
        <w:rPr>
          <w:sz w:val="24"/>
          <w:szCs w:val="24"/>
        </w:rPr>
        <w:fldChar w:fldCharType="begin" w:fldLock="1"/>
      </w:r>
      <w:r w:rsidR="009575AA">
        <w:rPr>
          <w:sz w:val="24"/>
          <w:szCs w:val="24"/>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[79,80]","plainTextFormattedCitation":"[79,80]","previouslyFormattedCitation":"[79,80]"},"properties":{"noteIndex":0},"schema":"https://github.com/citation-style-language/schema/raw/master/csl-citation.json"}</w:instrText>
      </w:r>
      <w:r w:rsidRPr="002E58B3">
        <w:rPr>
          <w:sz w:val="24"/>
          <w:szCs w:val="24"/>
        </w:rPr>
        <w:fldChar w:fldCharType="separate"/>
      </w:r>
      <w:r w:rsidR="007660B3" w:rsidRPr="007660B3">
        <w:rPr>
          <w:noProof/>
          <w:sz w:val="24"/>
          <w:szCs w:val="24"/>
        </w:rPr>
        <w:t>[79,80]</w:t>
      </w:r>
      <w:r w:rsidRPr="002E58B3">
        <w:rPr>
          <w:sz w:val="24"/>
          <w:szCs w:val="24"/>
        </w:rPr>
        <w:fldChar w:fldCharType="end"/>
      </w:r>
      <w:r w:rsidRPr="002E58B3">
        <w:rPr>
          <w:sz w:val="24"/>
          <w:szCs w:val="24"/>
        </w:rPr>
        <w:t>.</w:t>
      </w:r>
    </w:p>
    <w:p w14:paraId="53174D3E" w14:textId="77777777" w:rsidR="002E58B3" w:rsidRPr="000E3106" w:rsidRDefault="002E58B3" w:rsidP="002E58B3">
      <w:pPr>
        <w:pStyle w:val="aff6"/>
        <w:spacing w:line="360" w:lineRule="auto"/>
        <w:contextualSpacing/>
        <w:rPr>
          <w:sz w:val="24"/>
          <w:szCs w:val="24"/>
        </w:rPr>
      </w:pPr>
    </w:p>
    <w:p w14:paraId="3FFB16B2" w14:textId="77777777" w:rsidR="002E58B3" w:rsidRPr="00777FF8" w:rsidRDefault="002E58B3" w:rsidP="002E58B3">
      <w:pPr>
        <w:pStyle w:val="a4"/>
        <w:rPr>
          <w:i/>
          <w:iCs/>
          <w:u w:val="single"/>
        </w:rPr>
      </w:pPr>
      <w:r w:rsidRPr="00777FF8">
        <w:rPr>
          <w:i/>
          <w:iCs/>
          <w:u w:val="single"/>
        </w:rPr>
        <w:t>Медикаментозная терапия.</w:t>
      </w:r>
    </w:p>
    <w:p w14:paraId="1EA275F8" w14:textId="77777777" w:rsidR="002E58B3" w:rsidRPr="005600F6" w:rsidRDefault="002E58B3" w:rsidP="00744E2E">
      <w:pPr>
        <w:rPr>
          <w:rFonts w:eastAsia="Times New Roman"/>
          <w:szCs w:val="24"/>
          <w:u w:val="single"/>
          <w:lang w:eastAsia="ru-RU"/>
        </w:rPr>
      </w:pPr>
      <w:r w:rsidRPr="005600F6">
        <w:rPr>
          <w:rFonts w:eastAsia="Times New Roman"/>
          <w:szCs w:val="24"/>
          <w:u w:val="single"/>
          <w:lang w:eastAsia="ru-RU"/>
        </w:rPr>
        <w:t>Геморрагические осложнения при проведении антикоагулянтной терапии</w:t>
      </w:r>
    </w:p>
    <w:p w14:paraId="599473A0" w14:textId="686C1C65" w:rsidR="002E58B3" w:rsidRPr="00C731E3" w:rsidRDefault="002E58B3" w:rsidP="00744E2E">
      <w:pPr>
        <w:rPr>
          <w:rFonts w:eastAsia="Times New Roman"/>
          <w:szCs w:val="24"/>
          <w:lang w:eastAsia="ru-RU"/>
        </w:rPr>
      </w:pPr>
      <w:r w:rsidRPr="00C731E3">
        <w:rPr>
          <w:rFonts w:eastAsia="Times New Roman"/>
          <w:szCs w:val="24"/>
          <w:lang w:eastAsia="ru-RU"/>
        </w:rPr>
        <w:t xml:space="preserve">Тяжелые </w:t>
      </w:r>
      <w:r w:rsidRPr="005600F6">
        <w:rPr>
          <w:rFonts w:eastAsia="Times New Roman"/>
          <w:szCs w:val="24"/>
          <w:lang w:eastAsia="ru-RU"/>
        </w:rPr>
        <w:t xml:space="preserve">геморрагические осложнения при проведении антикоагулянтной терапии </w:t>
      </w:r>
      <w:r w:rsidRPr="00C731E3">
        <w:rPr>
          <w:rFonts w:eastAsia="Times New Roman"/>
          <w:szCs w:val="24"/>
          <w:lang w:eastAsia="ru-RU"/>
        </w:rPr>
        <w:t>диктуют необходимость применения антидотов</w:t>
      </w:r>
      <w:r>
        <w:rPr>
          <w:rFonts w:eastAsia="Times New Roman"/>
          <w:szCs w:val="24"/>
          <w:lang w:eastAsia="ru-RU"/>
        </w:rPr>
        <w:t xml:space="preserve"> </w:t>
      </w:r>
      <w:r>
        <w:rPr>
          <w:rFonts w:eastAsia="Times New Roman"/>
          <w:szCs w:val="24"/>
          <w:lang w:eastAsia="ru-RU"/>
        </w:rPr>
        <w:fldChar w:fldCharType="begin" w:fldLock="1"/>
      </w:r>
      <w:r w:rsidR="009575AA">
        <w:rPr>
          <w:rFonts w:eastAsia="Times New Roman"/>
          <w:szCs w:val="24"/>
          <w:lang w:eastAsia="ru-RU"/>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[79]","plainTextFormattedCitation":"[79]","previouslyFormattedCitation":"[79]"},"properties":{"noteIndex":0},"schema":"https://github.com/citation-style-language/schema/raw/master/csl-citation.json"}</w:instrText>
      </w:r>
      <w:r>
        <w:rPr>
          <w:rFonts w:eastAsia="Times New Roman"/>
          <w:szCs w:val="24"/>
          <w:lang w:eastAsia="ru-RU"/>
        </w:rPr>
        <w:fldChar w:fldCharType="separate"/>
      </w:r>
      <w:r w:rsidR="007660B3" w:rsidRPr="007660B3">
        <w:rPr>
          <w:rFonts w:eastAsia="Times New Roman"/>
          <w:noProof/>
          <w:szCs w:val="24"/>
          <w:lang w:eastAsia="ru-RU"/>
        </w:rPr>
        <w:t>[79]</w:t>
      </w:r>
      <w:r>
        <w:rPr>
          <w:rFonts w:eastAsia="Times New Roman"/>
          <w:szCs w:val="24"/>
          <w:lang w:eastAsia="ru-RU"/>
        </w:rPr>
        <w:fldChar w:fldCharType="end"/>
      </w:r>
      <w:r w:rsidRPr="00C731E3">
        <w:rPr>
          <w:rFonts w:eastAsia="Times New Roman"/>
          <w:szCs w:val="24"/>
          <w:lang w:eastAsia="ru-RU"/>
        </w:rPr>
        <w:t>. При передозировке гепаринов в качестве антидота используют протамина сульфат: 1 мг его нейтрализует 80</w:t>
      </w:r>
      <w:r w:rsidRPr="00C731E3">
        <w:rPr>
          <w:i/>
          <w:szCs w:val="24"/>
        </w:rPr>
        <w:t>—</w:t>
      </w:r>
      <w:r>
        <w:rPr>
          <w:rFonts w:eastAsia="Times New Roman"/>
          <w:szCs w:val="24"/>
          <w:lang w:eastAsia="ru-RU"/>
        </w:rPr>
        <w:t>120 Е</w:t>
      </w:r>
      <w:r w:rsidRPr="00C731E3">
        <w:rPr>
          <w:rFonts w:eastAsia="Times New Roman"/>
          <w:szCs w:val="24"/>
          <w:lang w:eastAsia="ru-RU"/>
        </w:rPr>
        <w:t>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sidRPr="00C731E3">
        <w:rPr>
          <w:i/>
          <w:szCs w:val="24"/>
        </w:rPr>
        <w:t>—</w:t>
      </w:r>
      <w:r w:rsidRPr="00C731E3">
        <w:rPr>
          <w:rFonts w:eastAsia="Times New Roman"/>
          <w:szCs w:val="24"/>
          <w:lang w:eastAsia="ru-RU"/>
        </w:rPr>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sidRPr="00C731E3">
        <w:rPr>
          <w:i/>
          <w:szCs w:val="24"/>
        </w:rPr>
        <w:t>—</w:t>
      </w:r>
      <w:r w:rsidRPr="00C731E3">
        <w:rPr>
          <w:rFonts w:eastAsia="Times New Roman"/>
          <w:szCs w:val="24"/>
          <w:lang w:eastAsia="ru-RU"/>
        </w:rPr>
        <w:t>30 мг протамина сульфата.</w:t>
      </w:r>
    </w:p>
    <w:p w14:paraId="2F24945F" w14:textId="77777777" w:rsidR="002E58B3" w:rsidRDefault="002E58B3" w:rsidP="00744E2E">
      <w:pPr>
        <w:rPr>
          <w:rFonts w:eastAsia="Times New Roman"/>
          <w:szCs w:val="24"/>
          <w:lang w:eastAsia="ru-RU"/>
        </w:rPr>
      </w:pPr>
      <w:r w:rsidRPr="00C731E3">
        <w:rPr>
          <w:rFonts w:eastAsia="Times New Roman"/>
          <w:szCs w:val="24"/>
          <w:lang w:eastAsia="ru-RU"/>
        </w:rPr>
        <w:t>При передозировке варфарина и значительном увеличении МНО (больше 3,5</w:t>
      </w:r>
      <w:r w:rsidRPr="00C731E3">
        <w:rPr>
          <w:i/>
          <w:szCs w:val="24"/>
        </w:rPr>
        <w:t>—</w:t>
      </w:r>
      <w:r w:rsidRPr="00C731E3">
        <w:rPr>
          <w:rFonts w:eastAsia="Times New Roman"/>
          <w:szCs w:val="24"/>
          <w:lang w:eastAsia="ru-RU"/>
        </w:rPr>
        <w:t>4) без геморрагических проявлений корректируют дозу варфарина. Назначают препараты витамина К</w:t>
      </w:r>
      <w:r w:rsidRPr="00C731E3">
        <w:rPr>
          <w:rFonts w:eastAsia="Times New Roman"/>
          <w:szCs w:val="24"/>
          <w:vertAlign w:val="subscript"/>
          <w:lang w:eastAsia="ru-RU"/>
        </w:rPr>
        <w:t>1</w:t>
      </w:r>
      <w:r w:rsidRPr="00C731E3">
        <w:rPr>
          <w:rFonts w:eastAsia="Times New Roman"/>
          <w:szCs w:val="24"/>
          <w:lang w:eastAsia="ru-RU"/>
        </w:rPr>
        <w:t>.</w:t>
      </w:r>
      <w:r>
        <w:rPr>
          <w:rFonts w:eastAsia="Times New Roman"/>
          <w:szCs w:val="24"/>
          <w:lang w:eastAsia="ru-RU"/>
        </w:rPr>
        <w:t xml:space="preserve"> </w:t>
      </w:r>
      <w:r w:rsidRPr="00C731E3">
        <w:rPr>
          <w:rFonts w:eastAsia="Times New Roman"/>
          <w:szCs w:val="24"/>
          <w:lang w:eastAsia="ru-RU"/>
        </w:rPr>
        <w:t>Для купирования геморрагического синдрома при передозировке варфарина используют концентрат</w:t>
      </w:r>
      <w:r>
        <w:rPr>
          <w:rFonts w:eastAsia="Times New Roman"/>
          <w:szCs w:val="24"/>
          <w:lang w:eastAsia="ru-RU"/>
        </w:rPr>
        <w:t>ы</w:t>
      </w:r>
      <w:r w:rsidRPr="00C731E3">
        <w:rPr>
          <w:rFonts w:eastAsia="Times New Roman"/>
          <w:szCs w:val="24"/>
          <w:lang w:eastAsia="ru-RU"/>
        </w:rPr>
        <w:t xml:space="preserve"> факторов </w:t>
      </w:r>
      <w:r>
        <w:rPr>
          <w:rFonts w:eastAsia="Times New Roman"/>
          <w:szCs w:val="24"/>
          <w:lang w:eastAsia="ru-RU"/>
        </w:rPr>
        <w:t xml:space="preserve">протромбинового комплекса (концентрат </w:t>
      </w:r>
      <w:r>
        <w:rPr>
          <w:rFonts w:eastAsia="Times New Roman"/>
          <w:szCs w:val="24"/>
          <w:lang w:val="en-US" w:eastAsia="ru-RU"/>
        </w:rPr>
        <w:t>II</w:t>
      </w:r>
      <w:r w:rsidRPr="00084FAC">
        <w:rPr>
          <w:rFonts w:eastAsia="Times New Roman"/>
          <w:szCs w:val="24"/>
          <w:lang w:eastAsia="ru-RU"/>
        </w:rPr>
        <w:t>+</w:t>
      </w:r>
      <w:r>
        <w:rPr>
          <w:rFonts w:eastAsia="Times New Roman"/>
          <w:szCs w:val="24"/>
          <w:lang w:val="en-US" w:eastAsia="ru-RU"/>
        </w:rPr>
        <w:t>IX</w:t>
      </w:r>
      <w:r w:rsidRPr="00084FAC">
        <w:rPr>
          <w:rFonts w:eastAsia="Times New Roman"/>
          <w:szCs w:val="24"/>
          <w:lang w:eastAsia="ru-RU"/>
        </w:rPr>
        <w:t>+</w:t>
      </w:r>
      <w:r>
        <w:rPr>
          <w:rFonts w:eastAsia="Times New Roman"/>
          <w:szCs w:val="24"/>
          <w:lang w:val="en-US" w:eastAsia="ru-RU"/>
        </w:rPr>
        <w:t>X</w:t>
      </w:r>
      <w:r>
        <w:rPr>
          <w:rFonts w:eastAsia="Times New Roman"/>
          <w:szCs w:val="24"/>
          <w:lang w:eastAsia="ru-RU"/>
        </w:rPr>
        <w:t xml:space="preserve"> или концентрат </w:t>
      </w:r>
      <w:r>
        <w:rPr>
          <w:rFonts w:eastAsia="Times New Roman"/>
          <w:szCs w:val="24"/>
          <w:lang w:val="en-US" w:eastAsia="ru-RU"/>
        </w:rPr>
        <w:t>II</w:t>
      </w:r>
      <w:r w:rsidRPr="00084FAC">
        <w:rPr>
          <w:rFonts w:eastAsia="Times New Roman"/>
          <w:szCs w:val="24"/>
          <w:lang w:eastAsia="ru-RU"/>
        </w:rPr>
        <w:t>+</w:t>
      </w:r>
      <w:r>
        <w:rPr>
          <w:rFonts w:eastAsia="Times New Roman"/>
          <w:szCs w:val="24"/>
          <w:lang w:val="en-US" w:eastAsia="ru-RU"/>
        </w:rPr>
        <w:t>VIIa</w:t>
      </w:r>
      <w:r w:rsidRPr="00084FAC">
        <w:rPr>
          <w:rFonts w:eastAsia="Times New Roman"/>
          <w:szCs w:val="24"/>
          <w:lang w:eastAsia="ru-RU"/>
        </w:rPr>
        <w:t>+</w:t>
      </w:r>
      <w:r>
        <w:rPr>
          <w:rFonts w:eastAsia="Times New Roman"/>
          <w:szCs w:val="24"/>
          <w:lang w:val="en-US" w:eastAsia="ru-RU"/>
        </w:rPr>
        <w:t>IX</w:t>
      </w:r>
      <w:r w:rsidRPr="00084FAC">
        <w:rPr>
          <w:rFonts w:eastAsia="Times New Roman"/>
          <w:szCs w:val="24"/>
          <w:lang w:eastAsia="ru-RU"/>
        </w:rPr>
        <w:t>+</w:t>
      </w:r>
      <w:r>
        <w:rPr>
          <w:rFonts w:eastAsia="Times New Roman"/>
          <w:szCs w:val="24"/>
          <w:lang w:val="en-US" w:eastAsia="ru-RU"/>
        </w:rPr>
        <w:t>X</w:t>
      </w:r>
      <w:r w:rsidRPr="00084FAC">
        <w:rPr>
          <w:rFonts w:eastAsia="Times New Roman"/>
          <w:szCs w:val="24"/>
          <w:lang w:eastAsia="ru-RU"/>
        </w:rPr>
        <w:t>)</w:t>
      </w:r>
      <w:r>
        <w:rPr>
          <w:rFonts w:eastAsia="Times New Roman"/>
          <w:szCs w:val="24"/>
          <w:lang w:eastAsia="ru-RU"/>
        </w:rPr>
        <w:t>, которые</w:t>
      </w:r>
      <w:r w:rsidRPr="00C731E3">
        <w:rPr>
          <w:rFonts w:eastAsia="Times New Roman"/>
          <w:szCs w:val="24"/>
          <w:lang w:eastAsia="ru-RU"/>
        </w:rPr>
        <w:t xml:space="preserve"> вводят в/в в дозе </w:t>
      </w:r>
      <w:r>
        <w:rPr>
          <w:rFonts w:eastAsia="Times New Roman"/>
          <w:szCs w:val="24"/>
          <w:lang w:eastAsia="ru-RU"/>
        </w:rPr>
        <w:t>20-50 МЕ/кг массы тела пациента</w:t>
      </w:r>
      <w:r w:rsidRPr="00C731E3">
        <w:rPr>
          <w:rFonts w:eastAsia="Times New Roman"/>
          <w:szCs w:val="24"/>
          <w:lang w:eastAsia="ru-RU"/>
        </w:rPr>
        <w:t xml:space="preserve">. Альтернативой введения </w:t>
      </w:r>
      <w:r>
        <w:rPr>
          <w:rFonts w:eastAsia="Times New Roman"/>
          <w:szCs w:val="24"/>
          <w:lang w:eastAsia="ru-RU"/>
        </w:rPr>
        <w:t>концентратов факторов протромбинового комплекса</w:t>
      </w:r>
      <w:r w:rsidRPr="00C731E3">
        <w:rPr>
          <w:rFonts w:eastAsia="Times New Roman"/>
          <w:szCs w:val="24"/>
          <w:lang w:eastAsia="ru-RU"/>
        </w:rPr>
        <w:t xml:space="preserve"> является </w:t>
      </w:r>
      <w:r>
        <w:rPr>
          <w:rFonts w:eastAsia="Times New Roman"/>
          <w:szCs w:val="24"/>
          <w:lang w:eastAsia="ru-RU"/>
        </w:rPr>
        <w:t>свежезамороженная плазма (</w:t>
      </w:r>
      <w:r w:rsidRPr="00C731E3">
        <w:rPr>
          <w:rFonts w:eastAsia="Times New Roman"/>
          <w:szCs w:val="24"/>
          <w:lang w:eastAsia="ru-RU"/>
        </w:rPr>
        <w:t>СЗП</w:t>
      </w:r>
      <w:r>
        <w:rPr>
          <w:rFonts w:eastAsia="Times New Roman"/>
          <w:szCs w:val="24"/>
          <w:lang w:eastAsia="ru-RU"/>
        </w:rPr>
        <w:t>)</w:t>
      </w:r>
      <w:r w:rsidRPr="00C731E3">
        <w:rPr>
          <w:rFonts w:eastAsia="Times New Roman"/>
          <w:szCs w:val="24"/>
          <w:lang w:eastAsia="ru-RU"/>
        </w:rPr>
        <w:t xml:space="preserve"> в дозе 20</w:t>
      </w:r>
      <w:r w:rsidRPr="00C731E3">
        <w:rPr>
          <w:i/>
          <w:szCs w:val="24"/>
        </w:rPr>
        <w:t>—</w:t>
      </w:r>
      <w:r w:rsidRPr="00C731E3">
        <w:rPr>
          <w:rFonts w:eastAsia="Times New Roman"/>
          <w:szCs w:val="24"/>
          <w:lang w:eastAsia="ru-RU"/>
        </w:rPr>
        <w:t>25 мл</w:t>
      </w:r>
      <w:r>
        <w:rPr>
          <w:rFonts w:eastAsia="Times New Roman"/>
          <w:szCs w:val="24"/>
          <w:lang w:eastAsia="ru-RU"/>
        </w:rPr>
        <w:t>/</w:t>
      </w:r>
      <w:r w:rsidRPr="00C731E3">
        <w:rPr>
          <w:rFonts w:eastAsia="Times New Roman"/>
          <w:szCs w:val="24"/>
          <w:lang w:eastAsia="ru-RU"/>
        </w:rPr>
        <w:t>кг массы тела. При тяжелых кровотечениях СЗП можно вводить в дозе 30</w:t>
      </w:r>
      <w:r w:rsidRPr="00C731E3">
        <w:rPr>
          <w:i/>
          <w:szCs w:val="24"/>
        </w:rPr>
        <w:t>—</w:t>
      </w:r>
      <w:r w:rsidRPr="00C731E3">
        <w:rPr>
          <w:rFonts w:eastAsia="Times New Roman"/>
          <w:szCs w:val="24"/>
          <w:lang w:eastAsia="ru-RU"/>
        </w:rPr>
        <w:t xml:space="preserve">45 мл на кг массы тела. </w:t>
      </w:r>
      <w:r>
        <w:rPr>
          <w:rFonts w:eastAsia="Times New Roman"/>
          <w:szCs w:val="24"/>
          <w:lang w:eastAsia="ru-RU"/>
        </w:rPr>
        <w:t>Для купирования геморрагического синдрома в некоторых случаях и</w:t>
      </w:r>
      <w:r w:rsidRPr="00C731E3">
        <w:rPr>
          <w:rFonts w:eastAsia="Times New Roman"/>
          <w:szCs w:val="24"/>
          <w:lang w:eastAsia="ru-RU"/>
        </w:rPr>
        <w:t>спользуют также и эптаког альфа (активированный).</w:t>
      </w:r>
    </w:p>
    <w:p w14:paraId="295CD2C9" w14:textId="77777777" w:rsidR="002E58B3" w:rsidRDefault="002E58B3" w:rsidP="00744E2E">
      <w:pPr>
        <w:rPr>
          <w:rFonts w:eastAsia="Times New Roman"/>
          <w:szCs w:val="24"/>
          <w:lang w:eastAsia="ru-RU"/>
        </w:rPr>
      </w:pPr>
      <w:r>
        <w:rPr>
          <w:rFonts w:eastAsia="Times New Roman"/>
          <w:szCs w:val="24"/>
          <w:lang w:eastAsia="ru-RU"/>
        </w:rPr>
        <w:t xml:space="preserve">При передозировке прямых ингибиторов фактора свертывания крови </w:t>
      </w:r>
      <w:r>
        <w:rPr>
          <w:rFonts w:eastAsia="Times New Roman"/>
          <w:szCs w:val="24"/>
          <w:lang w:val="en-US" w:eastAsia="ru-RU"/>
        </w:rPr>
        <w:t>Xa</w:t>
      </w:r>
      <w:r>
        <w:rPr>
          <w:rFonts w:eastAsia="Times New Roman"/>
          <w:szCs w:val="24"/>
          <w:lang w:eastAsia="ru-RU"/>
        </w:rPr>
        <w:t xml:space="preserve"> (ривароксабан, апиксабан) используется андексанет альфа: 400 мг болюсно с продолжением в/в инфузии со скоростью 4 мг/мин в течение 2-х часов.</w:t>
      </w:r>
    </w:p>
    <w:p w14:paraId="690F2D6D" w14:textId="77777777" w:rsidR="002E58B3" w:rsidRDefault="002E58B3" w:rsidP="00744E2E">
      <w:pPr>
        <w:rPr>
          <w:rFonts w:eastAsia="Times New Roman"/>
          <w:szCs w:val="24"/>
          <w:lang w:eastAsia="ru-RU"/>
        </w:rPr>
      </w:pPr>
      <w:r>
        <w:rPr>
          <w:rFonts w:eastAsia="Times New Roman"/>
          <w:szCs w:val="24"/>
          <w:lang w:eastAsia="ru-RU"/>
        </w:rPr>
        <w:t xml:space="preserve">Антидот дабигатрана этексилата – </w:t>
      </w:r>
      <w:r w:rsidRPr="009F787D">
        <w:rPr>
          <w:rFonts w:eastAsia="Times New Roman"/>
          <w:szCs w:val="24"/>
          <w:lang w:eastAsia="ru-RU"/>
        </w:rPr>
        <w:t>идаруцизумаб</w:t>
      </w:r>
      <w:r>
        <w:rPr>
          <w:rFonts w:eastAsia="Times New Roman"/>
          <w:szCs w:val="24"/>
          <w:lang w:eastAsia="ru-RU"/>
        </w:rPr>
        <w:t>: вводится по 2,5 мг в/в дважды с интервалом в 15 мин.</w:t>
      </w:r>
    </w:p>
    <w:p w14:paraId="064EA896" w14:textId="77777777" w:rsidR="002E58B3" w:rsidRPr="00C731E3" w:rsidRDefault="002E58B3" w:rsidP="00744E2E">
      <w:pPr>
        <w:rPr>
          <w:rFonts w:eastAsia="Times New Roman"/>
          <w:szCs w:val="24"/>
          <w:lang w:eastAsia="ru-RU"/>
        </w:rPr>
      </w:pPr>
      <w:r>
        <w:rPr>
          <w:rFonts w:eastAsia="Times New Roman"/>
          <w:szCs w:val="24"/>
          <w:lang w:eastAsia="ru-RU"/>
        </w:rPr>
        <w:t xml:space="preserve">Разработан универсальный антидот для всех ПОАК и гепаринов – </w:t>
      </w:r>
      <w:r w:rsidRPr="009F787D">
        <w:rPr>
          <w:rFonts w:eastAsia="Times New Roman"/>
          <w:szCs w:val="24"/>
          <w:lang w:eastAsia="ru-RU"/>
        </w:rPr>
        <w:t>цирапарантаг</w:t>
      </w:r>
      <w:r>
        <w:rPr>
          <w:rFonts w:eastAsia="Times New Roman"/>
          <w:szCs w:val="24"/>
          <w:lang w:eastAsia="ru-RU"/>
        </w:rPr>
        <w:t xml:space="preserve"> – вводится однократно 100,0 мг в/в.</w:t>
      </w:r>
    </w:p>
    <w:p w14:paraId="12A62AE2" w14:textId="77777777" w:rsidR="002E58B3" w:rsidRDefault="002E58B3" w:rsidP="00744E2E">
      <w:pPr>
        <w:rPr>
          <w:rFonts w:eastAsia="Times New Roman"/>
          <w:szCs w:val="24"/>
          <w:lang w:eastAsia="ru-RU"/>
        </w:rPr>
      </w:pPr>
      <w:r w:rsidRPr="00C731E3">
        <w:rPr>
          <w:rFonts w:eastAsia="Times New Roman"/>
          <w:szCs w:val="24"/>
          <w:lang w:eastAsia="ru-RU"/>
        </w:rPr>
        <w:t xml:space="preserve">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w:t>
      </w:r>
      <w:r>
        <w:rPr>
          <w:rFonts w:eastAsia="Times New Roman"/>
          <w:szCs w:val="24"/>
          <w:lang w:eastAsia="ru-RU"/>
        </w:rPr>
        <w:t>у каждого конкретного больного.</w:t>
      </w:r>
    </w:p>
    <w:p w14:paraId="0BC7CFE9" w14:textId="77777777" w:rsidR="002E58B3" w:rsidRPr="005600F6" w:rsidRDefault="002E58B3" w:rsidP="00744E2E">
      <w:pPr>
        <w:rPr>
          <w:rFonts w:eastAsia="Times New Roman"/>
          <w:szCs w:val="24"/>
          <w:u w:val="single"/>
          <w:lang w:eastAsia="ru-RU"/>
        </w:rPr>
      </w:pPr>
      <w:r w:rsidRPr="005600F6">
        <w:rPr>
          <w:rFonts w:eastAsia="Times New Roman"/>
          <w:szCs w:val="24"/>
          <w:u w:val="single"/>
          <w:lang w:eastAsia="ru-RU"/>
        </w:rPr>
        <w:t>Геморрагический синдром у пациентов с гематологическими заболеваниями в экстренных ситуациях</w:t>
      </w:r>
    </w:p>
    <w:p w14:paraId="0B7FCCC7" w14:textId="332D83EB" w:rsidR="002E58B3" w:rsidRDefault="002E58B3" w:rsidP="00744E2E">
      <w:pPr>
        <w:rPr>
          <w:rFonts w:eastAsia="Times New Roman"/>
          <w:szCs w:val="24"/>
          <w:lang w:eastAsia="ru-RU"/>
        </w:rPr>
      </w:pPr>
      <w:r>
        <w:rPr>
          <w:rFonts w:eastAsia="Times New Roman"/>
          <w:szCs w:val="24"/>
          <w:lang w:eastAsia="ru-RU"/>
        </w:rPr>
        <w:t xml:space="preserve">В случае развития геморрагического синдрома у пациентов с гематологическими заболеваниями в экстренных ситуациях используются по показаниям </w:t>
      </w:r>
      <w:r>
        <w:rPr>
          <w:rFonts w:eastAsia="Times New Roman"/>
          <w:szCs w:val="24"/>
          <w:lang w:eastAsia="ru-RU"/>
        </w:rPr>
        <w:fldChar w:fldCharType="begin" w:fldLock="1"/>
      </w:r>
      <w:r w:rsidR="009575AA">
        <w:rPr>
          <w:rFonts w:eastAsia="Times New Roman"/>
          <w:szCs w:val="24"/>
          <w:lang w:eastAsia="ru-RU"/>
        </w:rPr>
        <w:instrText>ADDIN CSL_CITATION {"citationItems":[{"id":"ITEM-1","itemData":{"DOI":"10.1182/asheducation-2007.1.165","ISSN":"15204391","PMID":"18024625","abstract":"The rate of venous thromboembolism (VTE) in patients with acute leukemia or lymphomas is comparable with that of other \"high-risk\" cancer types. Chemotherapy and anti-angiogenic drugs increase the thrombotic risk in patients with lymphomas, acute leukemias and multiple myeloma (MM). Patients with hematologic malignancies often present with a hypercoagulable state or chronic disseminated intravascular coagulation (DIC) in the absence of active thrombosis and/or bleeding. Malignant cell procoagulant properties, cytotoxic therapies, and concomitant infections are major determinants for clotting activation in hematologic malignancies. In acute leukemia, clinical manifestations range from localized venous or arterial thrombosis to a diffuse, life-threatening thrombohemorrhagic syndrome (THS). All-trans retinoic acid (ATRA) has greatly improved the management of acute promyelocytic leukemia (APL), but has not significantly changed the rate of early hemorrhagic deaths and may actually promote thrombosis. Randomized, controlled trials (RCTs) of different prophylactic regimens to prevent VTE or THS in hematologic malignancies are urgently needed, particularly in patients with lymphoma or MM during chemotherapy and in patients with APL. Anticoagulant therapy is a particular challenge in patients with hematologic malignancies, since these patients are at very high risk for hemorrhage. No guidelines are available for the prophylaxis or treatment of VTE; extrapolations can be made from existing guidelines for management of patients with other malignancies; prolonged periods of treatment-induced thrombocytopenia in patients with hematologic malignancies, however, require a more judicious application of standard anticoagulant approaches. Use of the newer anticoagulants will require careful assessment of hemorrhagic risk in this group of high-risk patients but may be justified under special circumstances.","author":[{"dropping-particle":"","family":"Falanga","given":"Anna","non-dropping-particle":"","parse-names":false,"suffix":""},{"dropping-particle":"","family":"Rickles","given":"Frederick R.","non-dropping-particle":"","parse-names":false,"suffix":""}],"container-title":"Hematology / the Education Program of the American Society of Hematology. American Society of Hematology. Education Program","id":"ITEM-1","issued":{"date-parts":[["2007"]]},"page":"165-171","publisher":"Hematology Am Soc Hematol Educ Program","title":"Management of Thrombohemorrhagic Syndromes (THS) in hematologic malignancies.","type":"article-journal"},"uris":["http://www.mendeley.com/documents/?uuid=ee7b053b-4509-46bc-9d7c-5e9f427dbfe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[79,81]","plainTextFormattedCitation":"[79,81]","previouslyFormattedCitation":"[79,81]"},"properties":{"noteIndex":0},"schema":"https://github.com/citation-style-language/schema/raw/master/csl-citation.json"}</w:instrText>
      </w:r>
      <w:r>
        <w:rPr>
          <w:rFonts w:eastAsia="Times New Roman"/>
          <w:szCs w:val="24"/>
          <w:lang w:eastAsia="ru-RU"/>
        </w:rPr>
        <w:fldChar w:fldCharType="separate"/>
      </w:r>
      <w:r w:rsidR="007660B3" w:rsidRPr="007660B3">
        <w:rPr>
          <w:rFonts w:eastAsia="Times New Roman"/>
          <w:noProof/>
          <w:szCs w:val="24"/>
          <w:lang w:eastAsia="ru-RU"/>
        </w:rPr>
        <w:t>[79,81]</w:t>
      </w:r>
      <w:r>
        <w:rPr>
          <w:rFonts w:eastAsia="Times New Roman"/>
          <w:szCs w:val="24"/>
          <w:lang w:eastAsia="ru-RU"/>
        </w:rPr>
        <w:fldChar w:fldCharType="end"/>
      </w:r>
      <w:r>
        <w:rPr>
          <w:rFonts w:eastAsia="Times New Roman"/>
          <w:szCs w:val="24"/>
          <w:lang w:eastAsia="ru-RU"/>
        </w:rPr>
        <w:t>:</w:t>
      </w:r>
    </w:p>
    <w:p w14:paraId="40DFAB6F" w14:textId="77777777" w:rsidR="002E58B3" w:rsidRDefault="002E58B3" w:rsidP="002E58B3">
      <w:pPr>
        <w:pStyle w:val="aff0"/>
        <w:numPr>
          <w:ilvl w:val="1"/>
          <w:numId w:val="177"/>
        </w:numPr>
        <w:ind w:left="1437"/>
        <w:contextualSpacing w:val="0"/>
        <w:rPr>
          <w:rFonts w:eastAsia="Times New Roman"/>
          <w:szCs w:val="24"/>
          <w:lang w:eastAsia="ru-RU"/>
        </w:rPr>
      </w:pPr>
      <w:r w:rsidRPr="00CD2AC0">
        <w:rPr>
          <w:rFonts w:eastAsia="Times New Roman"/>
          <w:szCs w:val="24"/>
          <w:lang w:eastAsia="ru-RU"/>
        </w:rPr>
        <w:t xml:space="preserve">Препараты шунтирующего действия: </w:t>
      </w:r>
    </w:p>
    <w:p w14:paraId="5FC0A38E" w14:textId="77777777" w:rsidR="002E58B3" w:rsidRDefault="002E58B3" w:rsidP="002E58B3">
      <w:pPr>
        <w:pStyle w:val="aff0"/>
        <w:numPr>
          <w:ilvl w:val="2"/>
          <w:numId w:val="177"/>
        </w:numPr>
        <w:contextualSpacing w:val="0"/>
        <w:rPr>
          <w:rFonts w:eastAsia="Times New Roman"/>
          <w:szCs w:val="24"/>
          <w:lang w:eastAsia="ru-RU"/>
        </w:rPr>
      </w:pPr>
      <w:r w:rsidRPr="00CD2AC0">
        <w:rPr>
          <w:rFonts w:eastAsia="Times New Roman"/>
          <w:szCs w:val="24"/>
          <w:lang w:eastAsia="ru-RU"/>
        </w:rPr>
        <w:t>эптаког альфа (активированный) в дозе 90-120 мкг/кг массы тела пациента с интервалом в 2-3 часа;</w:t>
      </w:r>
    </w:p>
    <w:p w14:paraId="7C4F5D71" w14:textId="77777777" w:rsidR="002E58B3" w:rsidRPr="00522573" w:rsidRDefault="002E58B3" w:rsidP="002E58B3">
      <w:pPr>
        <w:pStyle w:val="aff0"/>
        <w:numPr>
          <w:ilvl w:val="2"/>
          <w:numId w:val="177"/>
        </w:numPr>
        <w:contextualSpacing w:val="0"/>
        <w:rPr>
          <w:rFonts w:eastAsia="Times New Roman"/>
          <w:szCs w:val="24"/>
          <w:lang w:eastAsia="ru-RU"/>
        </w:rPr>
      </w:pPr>
      <w:r w:rsidRPr="00522573">
        <w:rPr>
          <w:rFonts w:eastAsia="Times New Roman"/>
          <w:szCs w:val="24"/>
          <w:lang w:eastAsia="ru-RU"/>
        </w:rPr>
        <w:t xml:space="preserve">антиингибиторный коагулянтный комплекс (АИКК) в дозе 30-100 Ед/кг массы тела пациента с интервалом в 12-24 часа – до купирования кровотечения. </w:t>
      </w:r>
    </w:p>
    <w:p w14:paraId="0BC0B69C" w14:textId="77777777" w:rsidR="002E58B3" w:rsidRPr="00CD2AC0" w:rsidRDefault="002E58B3" w:rsidP="002E58B3">
      <w:pPr>
        <w:pStyle w:val="aff0"/>
        <w:ind w:left="1396" w:firstLine="0"/>
        <w:rPr>
          <w:rFonts w:eastAsia="Times New Roman"/>
          <w:szCs w:val="24"/>
          <w:lang w:eastAsia="ru-RU"/>
        </w:rPr>
      </w:pPr>
      <w:r w:rsidRPr="00CD2AC0">
        <w:rPr>
          <w:rFonts w:eastAsia="Times New Roman"/>
          <w:szCs w:val="24"/>
          <w:lang w:eastAsia="ru-RU"/>
        </w:rPr>
        <w:t>При использовании препаратов шунтирующего действия возможны тромботические осложнения.</w:t>
      </w:r>
    </w:p>
    <w:p w14:paraId="7B2A2A34" w14:textId="77777777" w:rsidR="002E58B3" w:rsidRDefault="002E58B3" w:rsidP="002E58B3">
      <w:pPr>
        <w:pStyle w:val="aff0"/>
        <w:numPr>
          <w:ilvl w:val="1"/>
          <w:numId w:val="177"/>
        </w:numPr>
        <w:ind w:left="1437"/>
        <w:contextualSpacing w:val="0"/>
        <w:rPr>
          <w:rFonts w:eastAsia="Times New Roman"/>
          <w:szCs w:val="24"/>
          <w:lang w:eastAsia="ru-RU"/>
        </w:rPr>
      </w:pPr>
      <w:r w:rsidRPr="00CD2AC0">
        <w:rPr>
          <w:rFonts w:eastAsia="Times New Roman"/>
          <w:szCs w:val="24"/>
          <w:lang w:eastAsia="ru-RU"/>
        </w:rPr>
        <w:t>Трансфузии компонентов крови (дозы и режимы введения зависят от ситуации):</w:t>
      </w:r>
    </w:p>
    <w:p w14:paraId="1BA1FB30" w14:textId="77777777" w:rsidR="002E58B3" w:rsidRPr="00522573" w:rsidRDefault="002E58B3" w:rsidP="002E58B3">
      <w:pPr>
        <w:pStyle w:val="aff0"/>
        <w:numPr>
          <w:ilvl w:val="2"/>
          <w:numId w:val="177"/>
        </w:numPr>
        <w:contextualSpacing w:val="0"/>
        <w:rPr>
          <w:rFonts w:eastAsia="Times New Roman"/>
          <w:szCs w:val="24"/>
          <w:lang w:eastAsia="ru-RU"/>
        </w:rPr>
      </w:pPr>
      <w:r w:rsidRPr="00522573">
        <w:rPr>
          <w:rFonts w:eastAsia="Times New Roman"/>
          <w:szCs w:val="24"/>
          <w:lang w:eastAsia="ru-RU"/>
        </w:rPr>
        <w:t>СЗП;</w:t>
      </w:r>
    </w:p>
    <w:p w14:paraId="302E224D" w14:textId="77777777" w:rsidR="002E58B3" w:rsidRPr="00522573" w:rsidRDefault="002E58B3" w:rsidP="002E58B3">
      <w:pPr>
        <w:pStyle w:val="aff0"/>
        <w:numPr>
          <w:ilvl w:val="2"/>
          <w:numId w:val="177"/>
        </w:numPr>
        <w:contextualSpacing w:val="0"/>
        <w:rPr>
          <w:rFonts w:eastAsia="Times New Roman"/>
          <w:szCs w:val="24"/>
          <w:lang w:eastAsia="ru-RU"/>
        </w:rPr>
      </w:pPr>
      <w:r w:rsidRPr="00522573">
        <w:rPr>
          <w:rFonts w:eastAsia="Times New Roman"/>
          <w:szCs w:val="24"/>
          <w:lang w:eastAsia="ru-RU"/>
        </w:rPr>
        <w:t>криопреципитат;</w:t>
      </w:r>
    </w:p>
    <w:p w14:paraId="74E6B0D9" w14:textId="77777777" w:rsidR="002E58B3" w:rsidRDefault="002E58B3" w:rsidP="002E58B3">
      <w:pPr>
        <w:pStyle w:val="aff0"/>
        <w:numPr>
          <w:ilvl w:val="2"/>
          <w:numId w:val="177"/>
        </w:numPr>
        <w:contextualSpacing w:val="0"/>
        <w:rPr>
          <w:rFonts w:eastAsia="Times New Roman"/>
          <w:szCs w:val="24"/>
          <w:lang w:eastAsia="ru-RU"/>
        </w:rPr>
      </w:pPr>
      <w:r w:rsidRPr="00522573">
        <w:rPr>
          <w:rFonts w:eastAsia="Times New Roman"/>
          <w:szCs w:val="24"/>
          <w:lang w:eastAsia="ru-RU"/>
        </w:rPr>
        <w:t>концентрат нативной плазмы;</w:t>
      </w:r>
    </w:p>
    <w:p w14:paraId="511B5C9B" w14:textId="77777777" w:rsidR="002E58B3" w:rsidRPr="00522573" w:rsidRDefault="002E58B3" w:rsidP="002E58B3">
      <w:pPr>
        <w:pStyle w:val="aff0"/>
        <w:numPr>
          <w:ilvl w:val="2"/>
          <w:numId w:val="177"/>
        </w:numPr>
        <w:contextualSpacing w:val="0"/>
        <w:rPr>
          <w:rFonts w:eastAsia="Times New Roman"/>
          <w:szCs w:val="24"/>
          <w:lang w:eastAsia="ru-RU"/>
        </w:rPr>
      </w:pPr>
      <w:r w:rsidRPr="00522573">
        <w:rPr>
          <w:rFonts w:eastAsia="Times New Roman"/>
          <w:szCs w:val="24"/>
          <w:lang w:eastAsia="ru-RU"/>
        </w:rPr>
        <w:t>тромбоконцентрат.</w:t>
      </w:r>
    </w:p>
    <w:p w14:paraId="21BC962E" w14:textId="77777777" w:rsidR="002E58B3" w:rsidRDefault="002E58B3" w:rsidP="002E58B3">
      <w:pPr>
        <w:pStyle w:val="aff0"/>
        <w:numPr>
          <w:ilvl w:val="1"/>
          <w:numId w:val="177"/>
        </w:numPr>
        <w:ind w:left="1437"/>
        <w:contextualSpacing w:val="0"/>
        <w:rPr>
          <w:rFonts w:eastAsia="Times New Roman"/>
          <w:szCs w:val="24"/>
          <w:lang w:eastAsia="ru-RU"/>
        </w:rPr>
      </w:pPr>
      <w:r w:rsidRPr="00CD2AC0">
        <w:rPr>
          <w:rFonts w:eastAsia="Times New Roman"/>
          <w:szCs w:val="24"/>
          <w:lang w:eastAsia="ru-RU"/>
        </w:rPr>
        <w:t>При дефиците факторов свертывания крови проводятся инфузии препаратов:</w:t>
      </w:r>
    </w:p>
    <w:p w14:paraId="5ADA1D74" w14:textId="77777777" w:rsidR="002E58B3" w:rsidRDefault="002E58B3" w:rsidP="002E58B3">
      <w:pPr>
        <w:pStyle w:val="aff0"/>
        <w:numPr>
          <w:ilvl w:val="2"/>
          <w:numId w:val="177"/>
        </w:numPr>
        <w:contextualSpacing w:val="0"/>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VII</w:t>
      </w:r>
      <w:r w:rsidRPr="00522573">
        <w:rPr>
          <w:rFonts w:eastAsia="Times New Roman"/>
          <w:szCs w:val="24"/>
          <w:lang w:eastAsia="ru-RU"/>
        </w:rPr>
        <w:t xml:space="preserve"> (при наследственной гипопроконвертинемии, некоторых видах наследственных тромбоцитопатий);</w:t>
      </w:r>
    </w:p>
    <w:p w14:paraId="7CA8D490" w14:textId="77777777" w:rsidR="002E58B3" w:rsidRDefault="002E58B3" w:rsidP="002E58B3">
      <w:pPr>
        <w:pStyle w:val="aff0"/>
        <w:numPr>
          <w:ilvl w:val="2"/>
          <w:numId w:val="177"/>
        </w:numPr>
        <w:contextualSpacing w:val="0"/>
        <w:rPr>
          <w:rFonts w:eastAsia="Times New Roman"/>
          <w:szCs w:val="24"/>
          <w:lang w:eastAsia="ru-RU"/>
        </w:rPr>
      </w:pPr>
      <w:r w:rsidRPr="00522573">
        <w:rPr>
          <w:rFonts w:eastAsia="Times New Roman"/>
          <w:szCs w:val="24"/>
          <w:lang w:eastAsia="ru-RU"/>
        </w:rPr>
        <w:t xml:space="preserve">концентраты фактора свертывания крови </w:t>
      </w:r>
      <w:r w:rsidRPr="00522573">
        <w:rPr>
          <w:rFonts w:eastAsia="Times New Roman"/>
          <w:szCs w:val="24"/>
          <w:lang w:val="en-US" w:eastAsia="ru-RU"/>
        </w:rPr>
        <w:t>VIII</w:t>
      </w:r>
      <w:r w:rsidRPr="00522573">
        <w:rPr>
          <w:rFonts w:eastAsia="Times New Roman"/>
          <w:szCs w:val="24"/>
          <w:lang w:eastAsia="ru-RU"/>
        </w:rPr>
        <w:t xml:space="preserve"> (</w:t>
      </w:r>
      <w:r w:rsidRPr="00522573">
        <w:rPr>
          <w:rFonts w:eastAsia="Times New Roman"/>
          <w:szCs w:val="24"/>
          <w:lang w:val="en-US" w:eastAsia="ru-RU"/>
        </w:rPr>
        <w:t>FVIII</w:t>
      </w:r>
      <w:r w:rsidRPr="00522573">
        <w:rPr>
          <w:rFonts w:eastAsia="Times New Roman"/>
          <w:szCs w:val="24"/>
          <w:lang w:eastAsia="ru-RU"/>
        </w:rPr>
        <w:t>), октоког альфа, мороктоког альфа, симоктоког альфа, туроктоког, эптаког альфа (активированный), АИКК (при гемофилии А);</w:t>
      </w:r>
    </w:p>
    <w:p w14:paraId="73EF87F4" w14:textId="77777777" w:rsidR="002E58B3" w:rsidRDefault="002E58B3" w:rsidP="002E58B3">
      <w:pPr>
        <w:pStyle w:val="aff0"/>
        <w:numPr>
          <w:ilvl w:val="2"/>
          <w:numId w:val="177"/>
        </w:numPr>
        <w:contextualSpacing w:val="0"/>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IX</w:t>
      </w:r>
      <w:r w:rsidRPr="00522573">
        <w:rPr>
          <w:rFonts w:eastAsia="Times New Roman"/>
          <w:szCs w:val="24"/>
          <w:lang w:eastAsia="ru-RU"/>
        </w:rPr>
        <w:t>, нонаког альфа, эптаког альфа (активированный), АИКК (при гемофилии В);</w:t>
      </w:r>
    </w:p>
    <w:p w14:paraId="473F8E5B" w14:textId="77777777" w:rsidR="002E58B3" w:rsidRPr="00522573" w:rsidRDefault="002E58B3" w:rsidP="002E58B3">
      <w:pPr>
        <w:pStyle w:val="aff0"/>
        <w:numPr>
          <w:ilvl w:val="2"/>
          <w:numId w:val="177"/>
        </w:numPr>
        <w:contextualSpacing w:val="0"/>
        <w:rPr>
          <w:rFonts w:eastAsia="Times New Roman"/>
          <w:szCs w:val="24"/>
          <w:lang w:eastAsia="ru-RU"/>
        </w:rPr>
      </w:pPr>
      <w:r w:rsidRPr="00522573">
        <w:rPr>
          <w:rFonts w:eastAsia="Times New Roman"/>
          <w:szCs w:val="24"/>
          <w:lang w:eastAsia="ru-RU"/>
        </w:rPr>
        <w:t>эмицизумаб (для профилактики возникновения кровотечений у пациентов с тяжелой формой гемофилии А).</w:t>
      </w:r>
    </w:p>
    <w:p w14:paraId="6C45167E" w14:textId="77777777" w:rsidR="002E58B3" w:rsidRPr="00CD2AC0" w:rsidRDefault="002E58B3" w:rsidP="002E58B3">
      <w:pPr>
        <w:pStyle w:val="aff0"/>
        <w:numPr>
          <w:ilvl w:val="1"/>
          <w:numId w:val="177"/>
        </w:numPr>
        <w:ind w:left="1437"/>
        <w:contextualSpacing w:val="0"/>
        <w:rPr>
          <w:rFonts w:eastAsia="Times New Roman"/>
          <w:szCs w:val="24"/>
          <w:lang w:eastAsia="ru-RU"/>
        </w:rPr>
      </w:pPr>
      <w:r w:rsidRPr="00CD2AC0">
        <w:rPr>
          <w:rFonts w:eastAsia="Times New Roman"/>
          <w:szCs w:val="24"/>
          <w:lang w:eastAsia="ru-RU"/>
        </w:rPr>
        <w:t>Десмопрессин (при болезни Виллебранда).</w:t>
      </w:r>
    </w:p>
    <w:p w14:paraId="317CCD05" w14:textId="77777777" w:rsidR="002E58B3" w:rsidRPr="00CD2AC0" w:rsidRDefault="002E58B3" w:rsidP="002E58B3">
      <w:pPr>
        <w:pStyle w:val="aff0"/>
        <w:ind w:left="1396" w:firstLine="0"/>
        <w:rPr>
          <w:rFonts w:eastAsia="Times New Roman"/>
          <w:szCs w:val="24"/>
          <w:lang w:eastAsia="ru-RU"/>
        </w:rPr>
      </w:pPr>
      <w:r w:rsidRPr="00CD2AC0">
        <w:rPr>
          <w:rFonts w:eastAsia="Times New Roman"/>
          <w:szCs w:val="24"/>
          <w:lang w:eastAsia="ru-RU"/>
        </w:rPr>
        <w:t>Дозы и режимы введения концентратов факторов свертывания крови, эмицизумаба и десмопрессина – в соответствии с национальными рекомендациями по лечению гемофилии и болезни Виллебранда.</w:t>
      </w:r>
    </w:p>
    <w:p w14:paraId="1BD20C5D" w14:textId="77777777" w:rsidR="002E58B3" w:rsidRDefault="002E58B3" w:rsidP="002E58B3">
      <w:pPr>
        <w:pStyle w:val="aff0"/>
        <w:numPr>
          <w:ilvl w:val="1"/>
          <w:numId w:val="177"/>
        </w:numPr>
        <w:ind w:left="1437"/>
        <w:contextualSpacing w:val="0"/>
        <w:rPr>
          <w:rFonts w:eastAsia="Times New Roman"/>
          <w:szCs w:val="24"/>
          <w:lang w:eastAsia="ru-RU"/>
        </w:rPr>
      </w:pPr>
      <w:r w:rsidRPr="00CD2AC0">
        <w:rPr>
          <w:rFonts w:eastAsia="Times New Roman"/>
          <w:szCs w:val="24"/>
          <w:lang w:eastAsia="ru-RU"/>
        </w:rPr>
        <w:t xml:space="preserve">Антифибринолитические препараты: транексамовая кислота по 750 мг х 2-3 раза в сут </w:t>
      </w:r>
      <w:r w:rsidRPr="00CD2AC0">
        <w:rPr>
          <w:rFonts w:eastAsia="Times New Roman"/>
          <w:szCs w:val="24"/>
          <w:lang w:val="en-US" w:eastAsia="ru-RU"/>
        </w:rPr>
        <w:t>per</w:t>
      </w:r>
      <w:r w:rsidRPr="00CD2AC0">
        <w:rPr>
          <w:rFonts w:eastAsia="Times New Roman"/>
          <w:szCs w:val="24"/>
          <w:lang w:eastAsia="ru-RU"/>
        </w:rPr>
        <w:t xml:space="preserve"> </w:t>
      </w:r>
      <w:r w:rsidRPr="00CD2AC0">
        <w:rPr>
          <w:rFonts w:eastAsia="Times New Roman"/>
          <w:szCs w:val="24"/>
          <w:lang w:val="en-US" w:eastAsia="ru-RU"/>
        </w:rPr>
        <w:t>os</w:t>
      </w:r>
      <w:r w:rsidRPr="00CD2AC0">
        <w:rPr>
          <w:rFonts w:eastAsia="Times New Roman"/>
          <w:szCs w:val="24"/>
          <w:lang w:eastAsia="ru-RU"/>
        </w:rPr>
        <w:t xml:space="preserve"> или 10-15 мг/кг массы тела пациента в/в каждые 8 часов до купирования кровотечения.</w:t>
      </w:r>
    </w:p>
    <w:p w14:paraId="64311391" w14:textId="77777777" w:rsidR="002E58B3" w:rsidRDefault="002E58B3" w:rsidP="002E58B3">
      <w:pPr>
        <w:pStyle w:val="a4"/>
        <w:rPr>
          <w:i/>
          <w:iCs/>
          <w:u w:val="single"/>
        </w:rPr>
      </w:pPr>
    </w:p>
    <w:p w14:paraId="49C87BF7" w14:textId="77777777" w:rsidR="002E58B3" w:rsidRPr="00347B9A" w:rsidRDefault="002E58B3" w:rsidP="002E58B3">
      <w:pPr>
        <w:pStyle w:val="a4"/>
        <w:rPr>
          <w:i/>
          <w:iCs/>
          <w:u w:val="single"/>
        </w:rPr>
      </w:pPr>
      <w:r w:rsidRPr="00347B9A">
        <w:rPr>
          <w:i/>
          <w:iCs/>
          <w:u w:val="single"/>
        </w:rPr>
        <w:t>Особенности диагностики и лечения геморрагического синдрома при отдельных гематологических заболеваниях.</w:t>
      </w:r>
    </w:p>
    <w:p w14:paraId="2B4887DA" w14:textId="77777777" w:rsidR="002E58B3" w:rsidRPr="00347B9A" w:rsidRDefault="002E58B3" w:rsidP="00744E2E">
      <w:pPr>
        <w:rPr>
          <w:rFonts w:eastAsia="Times New Roman"/>
          <w:szCs w:val="24"/>
          <w:u w:val="single"/>
          <w:lang w:eastAsia="ru-RU"/>
        </w:rPr>
      </w:pPr>
      <w:r w:rsidRPr="00347B9A">
        <w:rPr>
          <w:rFonts w:eastAsia="Times New Roman"/>
          <w:szCs w:val="24"/>
          <w:u w:val="single"/>
          <w:lang w:eastAsia="ru-RU"/>
        </w:rPr>
        <w:t>Особенности лечения геморрагического синдрома при острых лейкозах, миелодиспластическом синдроме (МДС)</w:t>
      </w:r>
    </w:p>
    <w:p w14:paraId="189076DC" w14:textId="77777777" w:rsidR="002E58B3" w:rsidRPr="00347B9A" w:rsidRDefault="002E58B3" w:rsidP="00744E2E">
      <w:pPr>
        <w:rPr>
          <w:rFonts w:eastAsia="Times New Roman"/>
          <w:szCs w:val="24"/>
          <w:lang w:eastAsia="ru-RU"/>
        </w:rPr>
      </w:pPr>
      <w:r w:rsidRPr="00347B9A">
        <w:rPr>
          <w:rFonts w:eastAsia="Times New Roman"/>
          <w:szCs w:val="24"/>
          <w:lang w:eastAsia="ru-RU"/>
        </w:rPr>
        <w:t>Тромбоцитопения при острых лейкозах, МДС является одним из симптомов костно-мозговой недостаточности, и в 10-30% случаев выявляется в дебюте заболевания. Проявлением дисплазии в мегакариоцитарном ростке является обнаружение в анализе крови макроформ тромбоцитов, поэтому геморрагический синдром может развиваться при умеренной тромбоцитопении в связи с наличием функциональной неполноценности тромбоцитов. При развитии аллосенсибилизации целесообразно проведение 4-10 сеансов лечебного плазмафереза для повышения эффективности трансфузий концентратов тромбоцитов. Особенности лечения геморрагического синдрома при остром промиелоцитарном лейкозе приведены в соотвествующей клинической рекомендации.</w:t>
      </w:r>
    </w:p>
    <w:p w14:paraId="792CA664" w14:textId="71825BAB" w:rsidR="002E58B3" w:rsidRPr="00347B9A" w:rsidRDefault="002E58B3" w:rsidP="00744E2E">
      <w:pPr>
        <w:rPr>
          <w:rFonts w:eastAsia="Times New Roman"/>
          <w:szCs w:val="24"/>
          <w:lang w:eastAsia="ru-RU"/>
        </w:rPr>
      </w:pPr>
      <w:r w:rsidRPr="00347B9A">
        <w:rPr>
          <w:rFonts w:eastAsia="Times New Roman"/>
          <w:szCs w:val="24"/>
          <w:u w:val="single"/>
          <w:lang w:eastAsia="ru-RU"/>
        </w:rPr>
        <w:t>Особенности диагностики и лечения геморрагического синдрома при меноррагиях, внутричерепных кровоизлияниях и кровоизлияниях в ЦНС</w:t>
      </w:r>
      <w:r w:rsidRPr="00347B9A">
        <w:rPr>
          <w:rFonts w:eastAsia="Times New Roman"/>
          <w:szCs w:val="24"/>
          <w:lang w:eastAsia="ru-RU"/>
        </w:rPr>
        <w:t xml:space="preserve"> приведены в соответствующих приложениях по сопроводительной терапии в гематологии.</w:t>
      </w:r>
    </w:p>
    <w:p w14:paraId="40F84DAD" w14:textId="77777777" w:rsidR="002E58B3" w:rsidRPr="00347B9A" w:rsidRDefault="002E58B3" w:rsidP="002E58B3">
      <w:pPr>
        <w:rPr>
          <w:rFonts w:eastAsia="Times New Roman"/>
          <w:szCs w:val="24"/>
          <w:u w:val="single"/>
          <w:lang w:eastAsia="ru-RU"/>
        </w:rPr>
      </w:pPr>
    </w:p>
    <w:p w14:paraId="2757E704" w14:textId="2480685F" w:rsidR="00CD386E" w:rsidRPr="00CD386E" w:rsidRDefault="00744E2E" w:rsidP="00CD386E">
      <w:pPr>
        <w:pStyle w:val="2"/>
        <w:rPr>
          <w:lang w:val="ru-RU"/>
        </w:rPr>
      </w:pPr>
      <w:bookmarkStart w:id="57" w:name="_Toc64501898"/>
      <w:r>
        <w:rPr>
          <w:lang w:val="ru-RU"/>
        </w:rPr>
        <w:t>7.</w:t>
      </w:r>
      <w:r w:rsidRPr="00CD386E">
        <w:rPr>
          <w:lang w:val="ru-RU"/>
        </w:rPr>
        <w:t xml:space="preserve">9. </w:t>
      </w:r>
      <w:r w:rsidR="00CD386E" w:rsidRPr="00611EC1">
        <w:t>Лечение меноррагий у пациенток с гематологическими заболеваниями</w:t>
      </w:r>
      <w:bookmarkEnd w:id="57"/>
    </w:p>
    <w:p w14:paraId="724659B8" w14:textId="77777777" w:rsidR="00CD386E" w:rsidRPr="00611EC1" w:rsidRDefault="00CD386E" w:rsidP="00CD386E">
      <w:pPr>
        <w:rPr>
          <w:rFonts w:cs="Times New Roman"/>
          <w:color w:val="000000"/>
          <w:szCs w:val="24"/>
        </w:rPr>
      </w:pPr>
    </w:p>
    <w:p w14:paraId="0FECDCCF" w14:textId="77777777" w:rsidR="00CD386E" w:rsidRPr="00611EC1" w:rsidRDefault="00CD386E" w:rsidP="00CD386E">
      <w:pPr>
        <w:rPr>
          <w:rFonts w:cs="Times New Roman"/>
          <w:color w:val="000000"/>
          <w:szCs w:val="24"/>
        </w:rPr>
      </w:pPr>
      <w:r w:rsidRPr="00611EC1">
        <w:rPr>
          <w:rFonts w:cs="Times New Roman"/>
          <w:color w:val="000000"/>
          <w:szCs w:val="24"/>
        </w:rPr>
        <w:t xml:space="preserve">Аномальные маточные кровотечения (АМК) — распространенная патология </w:t>
      </w:r>
      <w:r w:rsidRPr="00611EC1">
        <w:rPr>
          <w:rFonts w:cs="Times New Roman"/>
          <w:szCs w:val="24"/>
        </w:rPr>
        <w:t>у женщин с гематологическими заболеваниями</w:t>
      </w:r>
      <w:r w:rsidRPr="00611EC1">
        <w:rPr>
          <w:rFonts w:cs="Times New Roman"/>
          <w:color w:val="000000"/>
          <w:szCs w:val="24"/>
        </w:rPr>
        <w:t xml:space="preserve">, которая включает нарушения менструального цикла, связанные с частотой, регулярностью, продолжительностью и объемом теряемой крови у пациенток. Частота встречаемости АМК </w:t>
      </w:r>
      <w:r w:rsidRPr="00611EC1">
        <w:rPr>
          <w:rFonts w:cs="Times New Roman"/>
          <w:szCs w:val="24"/>
        </w:rPr>
        <w:t>в общей популяции</w:t>
      </w:r>
      <w:r w:rsidRPr="00611EC1">
        <w:rPr>
          <w:rFonts w:cs="Times New Roman"/>
          <w:color w:val="FF0000"/>
          <w:szCs w:val="24"/>
        </w:rPr>
        <w:t xml:space="preserve"> </w:t>
      </w:r>
      <w:r w:rsidRPr="00611EC1">
        <w:rPr>
          <w:rFonts w:cs="Times New Roman"/>
          <w:szCs w:val="24"/>
        </w:rPr>
        <w:t>женщин</w:t>
      </w:r>
      <w:r w:rsidRPr="00611EC1">
        <w:rPr>
          <w:rFonts w:cs="Times New Roman"/>
          <w:color w:val="FF0000"/>
          <w:szCs w:val="24"/>
        </w:rPr>
        <w:t xml:space="preserve"> </w:t>
      </w:r>
      <w:r w:rsidRPr="00611EC1">
        <w:rPr>
          <w:rFonts w:cs="Times New Roman"/>
          <w:color w:val="000000"/>
          <w:szCs w:val="24"/>
        </w:rPr>
        <w:t>варьирует от 14 до 30%, частота у пациенток с гематологическими заболеваниями неизвестна.</w:t>
      </w:r>
    </w:p>
    <w:p w14:paraId="0CDFB982" w14:textId="637B3F16" w:rsidR="00CD386E" w:rsidRPr="00611EC1" w:rsidRDefault="00CD386E" w:rsidP="00CD386E">
      <w:pPr>
        <w:rPr>
          <w:rFonts w:cs="Times New Roman"/>
          <w:color w:val="000000"/>
          <w:szCs w:val="24"/>
        </w:rPr>
      </w:pPr>
      <w:r w:rsidRPr="00611EC1">
        <w:rPr>
          <w:rFonts w:cs="Times New Roman"/>
          <w:szCs w:val="24"/>
        </w:rPr>
        <w:t>Основные причины АМК у пациенток с гематологическими заболеваниями</w:t>
      </w:r>
      <w:r>
        <w:rPr>
          <w:rFonts w:cs="Times New Roman"/>
          <w:szCs w:val="24"/>
        </w:rPr>
        <w:t xml:space="preserve"> </w:t>
      </w:r>
      <w:r>
        <w:rPr>
          <w:rFonts w:cs="Times New Roman"/>
          <w:szCs w:val="24"/>
        </w:rPr>
        <w:fldChar w:fldCharType="begin" w:fldLock="1"/>
      </w:r>
      <w:r w:rsidR="009575AA">
        <w:rPr>
          <w:rFonts w:cs="Times New Roman"/>
          <w:szCs w:val="24"/>
        </w:rPr>
        <w:instrText>ADDIN CSL_CITATION {"citationItems":[{"id":"ITEM-1","itemData":{"author":[{"dropping-particle":"","family":"Чернуха","given":"Г.Е.","non-dropping-particle":"","parse-names":false,"suffix":""}],"container-title":"Гинекология: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Манухина.","id":"ITEM-1","issued":{"date-parts":[["2020"]]},"page":"170-175","publisher":"М.: ГЭОТАР-Медиа","title":"Аномальные маточные кровотечения репродуктивного периода","type":"chapter"},"uris":["http://www.mendeley.com/documents/?uuid=2ef54431-bdc8-4c42-878d-b428dfa8ea1f"]}],"mendeley":{"formattedCitation":"[82]","plainTextFormattedCitation":"[82]","previouslyFormattedCitation":"[82]"},"properties":{"noteIndex":0},"schema":"https://github.com/citation-style-language/schema/raw/master/csl-citation.json"}</w:instrText>
      </w:r>
      <w:r>
        <w:rPr>
          <w:rFonts w:cs="Times New Roman"/>
          <w:szCs w:val="24"/>
        </w:rPr>
        <w:fldChar w:fldCharType="separate"/>
      </w:r>
      <w:r w:rsidR="007660B3" w:rsidRPr="007660B3">
        <w:rPr>
          <w:rFonts w:cs="Times New Roman"/>
          <w:noProof/>
          <w:szCs w:val="24"/>
        </w:rPr>
        <w:t>[82]</w:t>
      </w:r>
      <w:r>
        <w:rPr>
          <w:rFonts w:cs="Times New Roman"/>
          <w:szCs w:val="24"/>
        </w:rPr>
        <w:fldChar w:fldCharType="end"/>
      </w:r>
      <w:r w:rsidRPr="00611EC1">
        <w:rPr>
          <w:rFonts w:cs="Times New Roman"/>
          <w:szCs w:val="24"/>
        </w:rPr>
        <w:t>:</w:t>
      </w:r>
    </w:p>
    <w:p w14:paraId="7DDC6E90" w14:textId="77777777" w:rsidR="00CD386E" w:rsidRPr="00611EC1" w:rsidRDefault="00CD386E" w:rsidP="00CD386E">
      <w:pPr>
        <w:pStyle w:val="aff0"/>
        <w:numPr>
          <w:ilvl w:val="0"/>
          <w:numId w:val="188"/>
        </w:numPr>
        <w:rPr>
          <w:rFonts w:cs="Times New Roman"/>
          <w:szCs w:val="24"/>
        </w:rPr>
      </w:pPr>
      <w:r w:rsidRPr="00611EC1">
        <w:rPr>
          <w:rFonts w:cs="Times New Roman"/>
          <w:szCs w:val="24"/>
        </w:rPr>
        <w:t>Экстрагенитальная патология: врожденные или приобретенные нарушения гемостаза, тромбоцитопении.</w:t>
      </w:r>
    </w:p>
    <w:p w14:paraId="0C8A8F50" w14:textId="77777777" w:rsidR="00CD386E" w:rsidRPr="00611EC1" w:rsidRDefault="00CD386E" w:rsidP="00CD386E">
      <w:pPr>
        <w:pStyle w:val="aff0"/>
        <w:numPr>
          <w:ilvl w:val="0"/>
          <w:numId w:val="188"/>
        </w:numPr>
        <w:rPr>
          <w:rFonts w:cs="Times New Roman"/>
          <w:szCs w:val="24"/>
          <w:shd w:val="clear" w:color="auto" w:fill="FFFFFF"/>
        </w:rPr>
      </w:pPr>
      <w:r w:rsidRPr="00611EC1">
        <w:rPr>
          <w:rFonts w:cs="Times New Roman"/>
          <w:szCs w:val="24"/>
        </w:rPr>
        <w:t>АМК в период диагностики и лечения основного гематологического заболевания (в том числе, при лейкозах и лимфомах, обусловленные тромбоцитопенией и коакулологическими нарушениями), а так же  после самопроизвольных родов или оперативного родоразрешения на фоне гематологического заболевания (в том числе, при лейкозах и лимфомах).</w:t>
      </w:r>
      <w:r w:rsidRPr="00611EC1">
        <w:rPr>
          <w:rFonts w:cs="Times New Roman"/>
          <w:szCs w:val="24"/>
          <w:shd w:val="clear" w:color="auto" w:fill="FFFFFF"/>
        </w:rPr>
        <w:t xml:space="preserve"> </w:t>
      </w:r>
    </w:p>
    <w:p w14:paraId="3AA8B36C" w14:textId="77777777" w:rsidR="00CD386E" w:rsidRPr="00611EC1" w:rsidRDefault="00CD386E" w:rsidP="00CD386E">
      <w:pPr>
        <w:pStyle w:val="aff0"/>
        <w:numPr>
          <w:ilvl w:val="0"/>
          <w:numId w:val="188"/>
        </w:numPr>
        <w:rPr>
          <w:rFonts w:cs="Times New Roman"/>
          <w:color w:val="000000"/>
          <w:szCs w:val="24"/>
          <w:shd w:val="clear" w:color="auto" w:fill="FFFFFF"/>
        </w:rPr>
      </w:pPr>
      <w:r w:rsidRPr="00611EC1">
        <w:rPr>
          <w:rFonts w:cs="Times New Roman"/>
          <w:color w:val="000000"/>
          <w:szCs w:val="24"/>
          <w:shd w:val="clear" w:color="auto" w:fill="FFFFFF"/>
        </w:rPr>
        <w:t>Органическая гинекологическая патология: полип, лейомиома, гиперплазия эндометрия, злокачественные образования, патология яичников, шейки матки (на фоне основного гематологического заболевания).</w:t>
      </w:r>
    </w:p>
    <w:p w14:paraId="74F81B62" w14:textId="77777777" w:rsidR="00CD386E" w:rsidRDefault="00CD386E" w:rsidP="00CD386E">
      <w:pPr>
        <w:rPr>
          <w:rFonts w:cs="Times New Roman"/>
          <w:b/>
          <w:szCs w:val="24"/>
        </w:rPr>
      </w:pPr>
    </w:p>
    <w:p w14:paraId="6D3F870B" w14:textId="77777777" w:rsidR="00CD386E" w:rsidRPr="00611EC1" w:rsidRDefault="00CD386E" w:rsidP="00CD386E">
      <w:pPr>
        <w:rPr>
          <w:rFonts w:cs="Times New Roman"/>
          <w:color w:val="000000"/>
          <w:szCs w:val="24"/>
          <w:shd w:val="clear" w:color="auto" w:fill="FFFFFF"/>
        </w:rPr>
      </w:pPr>
      <w:r w:rsidRPr="00611EC1">
        <w:rPr>
          <w:rFonts w:cs="Times New Roman"/>
          <w:b/>
          <w:szCs w:val="24"/>
        </w:rPr>
        <w:t xml:space="preserve">Диагностика </w:t>
      </w:r>
      <w:r w:rsidRPr="00611EC1">
        <w:rPr>
          <w:rFonts w:cs="Times New Roman"/>
          <w:b/>
          <w:color w:val="000000"/>
          <w:szCs w:val="24"/>
          <w:shd w:val="clear" w:color="auto" w:fill="FFFFFF"/>
        </w:rPr>
        <w:t>маточных кровотечений</w:t>
      </w:r>
      <w:r w:rsidRPr="00611EC1">
        <w:rPr>
          <w:rFonts w:cs="Times New Roman"/>
          <w:b/>
          <w:szCs w:val="24"/>
        </w:rPr>
        <w:t>.</w:t>
      </w:r>
    </w:p>
    <w:p w14:paraId="392CA85C" w14:textId="241AED94" w:rsidR="00CD386E" w:rsidRPr="00611EC1" w:rsidRDefault="00CD386E" w:rsidP="00CD386E">
      <w:pPr>
        <w:rPr>
          <w:rFonts w:cs="Times New Roman"/>
          <w:color w:val="000000"/>
          <w:szCs w:val="24"/>
          <w:shd w:val="clear" w:color="auto" w:fill="FFFFFF"/>
        </w:rPr>
      </w:pPr>
      <w:r w:rsidRPr="00611EC1">
        <w:rPr>
          <w:rFonts w:cs="Times New Roman"/>
          <w:color w:val="1E1E1E"/>
          <w:spacing w:val="2"/>
          <w:szCs w:val="24"/>
        </w:rPr>
        <w:t xml:space="preserve">АМК проявляются обильными, длительными (более 7 дней), иногда болезненными </w:t>
      </w:r>
      <w:r w:rsidRPr="00611EC1">
        <w:rPr>
          <w:rFonts w:cs="Times New Roman"/>
          <w:spacing w:val="2"/>
          <w:szCs w:val="24"/>
        </w:rPr>
        <w:t>кровянистыми</w:t>
      </w:r>
      <w:r w:rsidRPr="00611EC1">
        <w:rPr>
          <w:rFonts w:cs="Times New Roman"/>
          <w:color w:val="FF0000"/>
          <w:spacing w:val="2"/>
          <w:szCs w:val="24"/>
        </w:rPr>
        <w:t xml:space="preserve"> </w:t>
      </w:r>
      <w:r w:rsidRPr="00611EC1">
        <w:rPr>
          <w:rFonts w:cs="Times New Roman"/>
          <w:color w:val="1E1E1E"/>
          <w:spacing w:val="2"/>
          <w:szCs w:val="24"/>
        </w:rPr>
        <w:t>выделениями из половых путей</w:t>
      </w:r>
      <w:r w:rsidRPr="00320220">
        <w:rPr>
          <w:rFonts w:cs="Times New Roman"/>
          <w:color w:val="1E1E1E"/>
          <w:spacing w:val="2"/>
          <w:szCs w:val="24"/>
        </w:rPr>
        <w:t xml:space="preserve"> </w:t>
      </w:r>
      <w:r>
        <w:rPr>
          <w:rFonts w:cs="Times New Roman"/>
          <w:color w:val="1E1E1E"/>
          <w:spacing w:val="2"/>
          <w:szCs w:val="24"/>
        </w:rPr>
        <w:fldChar w:fldCharType="begin" w:fldLock="1"/>
      </w:r>
      <w:r w:rsidR="009575AA">
        <w:rPr>
          <w:rFonts w:cs="Times New Roman"/>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[82,83]","plainTextFormattedCitation":"[82,83]","previouslyFormattedCitation":"[82,83]"},"properties":{"noteIndex":0},"schema":"https://github.com/citation-style-language/schema/raw/master/csl-citation.json"}</w:instrText>
      </w:r>
      <w:r>
        <w:rPr>
          <w:rFonts w:cs="Times New Roman"/>
          <w:color w:val="1E1E1E"/>
          <w:spacing w:val="2"/>
          <w:szCs w:val="24"/>
        </w:rPr>
        <w:fldChar w:fldCharType="separate"/>
      </w:r>
      <w:r w:rsidR="007660B3" w:rsidRPr="007660B3">
        <w:rPr>
          <w:rFonts w:cs="Times New Roman"/>
          <w:noProof/>
          <w:color w:val="1E1E1E"/>
          <w:spacing w:val="2"/>
          <w:szCs w:val="24"/>
        </w:rPr>
        <w:t>[82,83]</w:t>
      </w:r>
      <w:r>
        <w:rPr>
          <w:rFonts w:cs="Times New Roman"/>
          <w:color w:val="1E1E1E"/>
          <w:spacing w:val="2"/>
          <w:szCs w:val="24"/>
        </w:rPr>
        <w:fldChar w:fldCharType="end"/>
      </w:r>
      <w:r w:rsidRPr="00611EC1">
        <w:rPr>
          <w:rFonts w:cs="Times New Roman"/>
          <w:color w:val="1E1E1E"/>
          <w:spacing w:val="2"/>
          <w:szCs w:val="24"/>
        </w:rPr>
        <w:t>.</w:t>
      </w:r>
      <w:r w:rsidRPr="00611EC1">
        <w:rPr>
          <w:rFonts w:cs="Times New Roman"/>
          <w:szCs w:val="24"/>
        </w:rPr>
        <w:t xml:space="preserve"> </w:t>
      </w:r>
    </w:p>
    <w:p w14:paraId="0143928A" w14:textId="77777777" w:rsidR="00CD386E" w:rsidRDefault="00CD386E" w:rsidP="00CD386E">
      <w:pPr>
        <w:shd w:val="clear" w:color="auto" w:fill="FFFFFF"/>
        <w:rPr>
          <w:rFonts w:eastAsia="Times New Roman" w:cs="Times New Roman"/>
          <w:b/>
          <w:bCs/>
          <w:color w:val="333333"/>
          <w:szCs w:val="24"/>
          <w:lang w:eastAsia="ru-RU"/>
        </w:rPr>
      </w:pPr>
    </w:p>
    <w:p w14:paraId="185965B1" w14:textId="77777777" w:rsidR="00CD386E" w:rsidRPr="00611EC1" w:rsidRDefault="00CD386E" w:rsidP="00CD386E">
      <w:pPr>
        <w:shd w:val="clear" w:color="auto" w:fill="FFFFFF"/>
        <w:rPr>
          <w:rFonts w:eastAsia="Times New Roman" w:cs="Times New Roman"/>
          <w:i/>
          <w:color w:val="333333"/>
          <w:szCs w:val="24"/>
          <w:u w:val="single"/>
          <w:lang w:eastAsia="ru-RU"/>
        </w:rPr>
      </w:pPr>
      <w:r w:rsidRPr="00611EC1">
        <w:rPr>
          <w:rFonts w:eastAsia="Times New Roman" w:cs="Times New Roman"/>
          <w:bCs/>
          <w:i/>
          <w:color w:val="333333"/>
          <w:szCs w:val="24"/>
          <w:u w:val="single"/>
          <w:lang w:eastAsia="ru-RU"/>
        </w:rPr>
        <w:t xml:space="preserve">Обязательные методы </w:t>
      </w:r>
      <w:r w:rsidRPr="00611EC1">
        <w:rPr>
          <w:rFonts w:eastAsia="Times New Roman" w:cs="Times New Roman"/>
          <w:bCs/>
          <w:i/>
          <w:szCs w:val="24"/>
          <w:u w:val="single"/>
          <w:lang w:eastAsia="ru-RU"/>
        </w:rPr>
        <w:t>первичного</w:t>
      </w:r>
      <w:r w:rsidRPr="00611EC1">
        <w:rPr>
          <w:rFonts w:eastAsia="Times New Roman" w:cs="Times New Roman"/>
          <w:bCs/>
          <w:i/>
          <w:color w:val="FF0000"/>
          <w:szCs w:val="24"/>
          <w:u w:val="single"/>
          <w:lang w:eastAsia="ru-RU"/>
        </w:rPr>
        <w:t xml:space="preserve"> </w:t>
      </w:r>
      <w:r w:rsidRPr="00611EC1">
        <w:rPr>
          <w:rFonts w:eastAsia="Times New Roman" w:cs="Times New Roman"/>
          <w:bCs/>
          <w:i/>
          <w:color w:val="333333"/>
          <w:szCs w:val="24"/>
          <w:u w:val="single"/>
          <w:lang w:eastAsia="ru-RU"/>
        </w:rPr>
        <w:t>обследования при АМК:</w:t>
      </w:r>
    </w:p>
    <w:p w14:paraId="389EFB90" w14:textId="77777777" w:rsidR="00CD386E" w:rsidRPr="00611EC1" w:rsidRDefault="00CD386E" w:rsidP="00CD386E">
      <w:pPr>
        <w:pStyle w:val="aff0"/>
        <w:numPr>
          <w:ilvl w:val="0"/>
          <w:numId w:val="181"/>
        </w:numPr>
        <w:ind w:firstLine="709"/>
        <w:rPr>
          <w:rFonts w:cs="Times New Roman"/>
          <w:spacing w:val="2"/>
          <w:szCs w:val="24"/>
        </w:rPr>
      </w:pPr>
      <w:r w:rsidRPr="00611EC1">
        <w:rPr>
          <w:rFonts w:cs="Times New Roman"/>
          <w:color w:val="1E1E1E"/>
          <w:spacing w:val="2"/>
          <w:szCs w:val="24"/>
        </w:rPr>
        <w:t xml:space="preserve">Клинико-анамнестическое обследование (жалобы, анамнез, </w:t>
      </w:r>
      <w:r w:rsidRPr="00611EC1">
        <w:rPr>
          <w:rFonts w:cs="Times New Roman"/>
          <w:szCs w:val="24"/>
        </w:rPr>
        <w:t>прием (осмотр, консультация) врача-акушера-гинеколога первичный, повторный).</w:t>
      </w:r>
      <w:r w:rsidRPr="00611EC1">
        <w:rPr>
          <w:rFonts w:cs="Times New Roman"/>
          <w:spacing w:val="2"/>
          <w:szCs w:val="24"/>
        </w:rPr>
        <w:t xml:space="preserve"> </w:t>
      </w:r>
    </w:p>
    <w:p w14:paraId="4625947F" w14:textId="77777777" w:rsidR="00CD386E" w:rsidRPr="00611EC1" w:rsidRDefault="00CD386E" w:rsidP="00CD386E">
      <w:pPr>
        <w:pStyle w:val="aff0"/>
        <w:numPr>
          <w:ilvl w:val="0"/>
          <w:numId w:val="181"/>
        </w:numPr>
        <w:ind w:firstLine="709"/>
        <w:rPr>
          <w:rFonts w:cs="Times New Roman"/>
          <w:color w:val="000000"/>
          <w:szCs w:val="24"/>
          <w:shd w:val="clear" w:color="auto" w:fill="FFFFFF"/>
        </w:rPr>
      </w:pPr>
      <w:r w:rsidRPr="00611EC1">
        <w:rPr>
          <w:rFonts w:cs="Times New Roman"/>
          <w:color w:val="1E1E1E"/>
          <w:spacing w:val="2"/>
          <w:szCs w:val="24"/>
        </w:rPr>
        <w:t xml:space="preserve">Лабораторная диагностика: </w:t>
      </w:r>
    </w:p>
    <w:p w14:paraId="2ABEB1BE" w14:textId="77777777" w:rsidR="00CD386E" w:rsidRPr="00611EC1" w:rsidRDefault="00CD386E" w:rsidP="00CD386E">
      <w:pPr>
        <w:pStyle w:val="aff0"/>
        <w:numPr>
          <w:ilvl w:val="0"/>
          <w:numId w:val="184"/>
        </w:numPr>
        <w:ind w:firstLine="709"/>
        <w:rPr>
          <w:rFonts w:cs="Times New Roman"/>
          <w:color w:val="000000"/>
          <w:szCs w:val="24"/>
          <w:shd w:val="clear" w:color="auto" w:fill="FFFFFF"/>
        </w:rPr>
      </w:pPr>
      <w:r w:rsidRPr="00611EC1">
        <w:rPr>
          <w:rFonts w:cs="Times New Roman"/>
          <w:color w:val="1E1E1E"/>
          <w:spacing w:val="2"/>
          <w:szCs w:val="24"/>
        </w:rPr>
        <w:t>клинический анализ крови (гемоглобин, тромбоциты</w:t>
      </w:r>
      <w:r w:rsidRPr="00611EC1">
        <w:rPr>
          <w:rFonts w:cs="Times New Roman"/>
          <w:color w:val="FF0000"/>
          <w:spacing w:val="2"/>
          <w:szCs w:val="24"/>
        </w:rPr>
        <w:t xml:space="preserve">, </w:t>
      </w:r>
      <w:r w:rsidRPr="00611EC1">
        <w:rPr>
          <w:rFonts w:cs="Times New Roman"/>
          <w:spacing w:val="2"/>
          <w:szCs w:val="24"/>
        </w:rPr>
        <w:t xml:space="preserve">в том числе и с подсчетом в мазке крови по Фонио,  </w:t>
      </w:r>
      <w:r w:rsidRPr="00611EC1">
        <w:rPr>
          <w:rFonts w:cs="Times New Roman"/>
          <w:color w:val="1E1E1E"/>
          <w:spacing w:val="2"/>
          <w:szCs w:val="24"/>
        </w:rPr>
        <w:t xml:space="preserve">лейкоциты с  лейкоцитарной формулой, СОЭ) </w:t>
      </w:r>
    </w:p>
    <w:p w14:paraId="70B5852F" w14:textId="77777777" w:rsidR="00CD386E" w:rsidRPr="00611EC1" w:rsidRDefault="00CD386E" w:rsidP="00CD386E">
      <w:pPr>
        <w:pStyle w:val="aff0"/>
        <w:numPr>
          <w:ilvl w:val="0"/>
          <w:numId w:val="184"/>
        </w:numPr>
        <w:ind w:firstLine="709"/>
        <w:rPr>
          <w:rFonts w:cs="Times New Roman"/>
          <w:szCs w:val="24"/>
          <w:shd w:val="clear" w:color="auto" w:fill="FFFFFF"/>
        </w:rPr>
      </w:pPr>
      <w:r w:rsidRPr="00611EC1">
        <w:rPr>
          <w:rFonts w:cs="Times New Roman"/>
          <w:spacing w:val="2"/>
          <w:szCs w:val="24"/>
        </w:rPr>
        <w:t>биохимический анализ крови (общий белок, мочевая кислота, билирубин общий, мочевина, креатинин, калий, натрий, кальций, АСТ, АЛТ, ЛДГ, железо сыворотки, глюкоза крови)</w:t>
      </w:r>
    </w:p>
    <w:p w14:paraId="7EC360FE" w14:textId="77777777" w:rsidR="00CD386E" w:rsidRPr="00611EC1" w:rsidRDefault="00CD386E" w:rsidP="00CD386E">
      <w:pPr>
        <w:pStyle w:val="aff0"/>
        <w:numPr>
          <w:ilvl w:val="0"/>
          <w:numId w:val="184"/>
        </w:numPr>
        <w:ind w:firstLine="709"/>
        <w:rPr>
          <w:rFonts w:cs="Times New Roman"/>
          <w:szCs w:val="24"/>
          <w:shd w:val="clear" w:color="auto" w:fill="FFFFFF"/>
        </w:rPr>
      </w:pPr>
      <w:r w:rsidRPr="00611EC1">
        <w:rPr>
          <w:rFonts w:cs="Times New Roman"/>
          <w:spacing w:val="2"/>
          <w:szCs w:val="24"/>
        </w:rPr>
        <w:t>развернутая коагулограмма (АЧТВ, протромбиновый индекс, концентрация фибриногена, X</w:t>
      </w:r>
      <w:r w:rsidRPr="00611EC1">
        <w:rPr>
          <w:rFonts w:cs="Times New Roman"/>
          <w:spacing w:val="2"/>
          <w:szCs w:val="24"/>
          <w:lang w:val="en-US"/>
        </w:rPr>
        <w:t>IIa</w:t>
      </w:r>
      <w:r w:rsidRPr="00611EC1">
        <w:rPr>
          <w:rFonts w:cs="Times New Roman"/>
          <w:spacing w:val="2"/>
          <w:szCs w:val="24"/>
        </w:rPr>
        <w:t xml:space="preserve"> зависимый фибринолиз, Фактор </w:t>
      </w:r>
      <w:r w:rsidRPr="00611EC1">
        <w:rPr>
          <w:rFonts w:cs="Times New Roman"/>
          <w:spacing w:val="2"/>
          <w:szCs w:val="24"/>
          <w:lang w:val="en-US"/>
        </w:rPr>
        <w:t>VIII</w:t>
      </w:r>
      <w:r w:rsidRPr="00611EC1">
        <w:rPr>
          <w:rFonts w:cs="Times New Roman"/>
          <w:spacing w:val="2"/>
          <w:szCs w:val="24"/>
        </w:rPr>
        <w:t>, Фактор Виллебранда, агрегация тромбоцитов с ристомицином).</w:t>
      </w:r>
    </w:p>
    <w:p w14:paraId="286CF978" w14:textId="77777777" w:rsidR="00CD386E" w:rsidRPr="00611EC1" w:rsidRDefault="00CD386E" w:rsidP="00CD386E">
      <w:pPr>
        <w:pStyle w:val="aff0"/>
        <w:numPr>
          <w:ilvl w:val="0"/>
          <w:numId w:val="184"/>
        </w:numPr>
        <w:ind w:firstLine="709"/>
        <w:rPr>
          <w:rFonts w:cs="Times New Roman"/>
          <w:color w:val="000000"/>
          <w:szCs w:val="24"/>
          <w:shd w:val="clear" w:color="auto" w:fill="FFFFFF"/>
        </w:rPr>
      </w:pPr>
      <w:r w:rsidRPr="00611EC1">
        <w:rPr>
          <w:rFonts w:cs="Times New Roman"/>
          <w:color w:val="1E1E1E"/>
          <w:spacing w:val="2"/>
          <w:szCs w:val="24"/>
        </w:rPr>
        <w:t>тромбоэластограмма (при наличии возможности);</w:t>
      </w:r>
    </w:p>
    <w:p w14:paraId="77AB3A8B" w14:textId="77777777" w:rsidR="00CD386E" w:rsidRPr="00611EC1" w:rsidRDefault="00CD386E" w:rsidP="00CD386E">
      <w:pPr>
        <w:pStyle w:val="aff0"/>
        <w:numPr>
          <w:ilvl w:val="0"/>
          <w:numId w:val="181"/>
        </w:numPr>
        <w:ind w:firstLine="709"/>
        <w:rPr>
          <w:rFonts w:cs="Times New Roman"/>
          <w:szCs w:val="24"/>
        </w:rPr>
      </w:pPr>
      <w:r w:rsidRPr="00611EC1">
        <w:rPr>
          <w:rFonts w:cs="Times New Roman"/>
          <w:color w:val="1E1E1E"/>
          <w:spacing w:val="2"/>
          <w:szCs w:val="24"/>
        </w:rPr>
        <w:t>Инструменальная диагностика:</w:t>
      </w:r>
    </w:p>
    <w:p w14:paraId="7EF1F169" w14:textId="77777777" w:rsidR="00CD386E" w:rsidRPr="00611EC1" w:rsidRDefault="00CD386E" w:rsidP="00CD386E">
      <w:pPr>
        <w:pStyle w:val="aff0"/>
        <w:numPr>
          <w:ilvl w:val="0"/>
          <w:numId w:val="185"/>
        </w:numPr>
        <w:ind w:firstLine="709"/>
        <w:rPr>
          <w:rFonts w:cs="Times New Roman"/>
          <w:szCs w:val="24"/>
        </w:rPr>
      </w:pPr>
      <w:r w:rsidRPr="00611EC1">
        <w:rPr>
          <w:rFonts w:cs="Times New Roman"/>
          <w:color w:val="1E1E1E"/>
          <w:spacing w:val="2"/>
          <w:szCs w:val="24"/>
        </w:rPr>
        <w:t xml:space="preserve">Трансвагинальное </w:t>
      </w:r>
      <w:r w:rsidRPr="00611EC1">
        <w:rPr>
          <w:rFonts w:cs="Times New Roman"/>
          <w:szCs w:val="24"/>
          <w:shd w:val="clear" w:color="auto" w:fill="FFFFFF"/>
        </w:rPr>
        <w:t>ультразвуковое исследование (ТВ</w:t>
      </w:r>
      <w:r w:rsidRPr="00611EC1">
        <w:rPr>
          <w:rFonts w:cs="Times New Roman"/>
          <w:spacing w:val="2"/>
          <w:szCs w:val="24"/>
        </w:rPr>
        <w:t>УЗИ</w:t>
      </w:r>
      <w:r w:rsidRPr="00611EC1">
        <w:rPr>
          <w:rFonts w:cs="Times New Roman"/>
          <w:color w:val="1E1E1E"/>
          <w:spacing w:val="2"/>
          <w:szCs w:val="24"/>
        </w:rPr>
        <w:t xml:space="preserve">) </w:t>
      </w:r>
    </w:p>
    <w:p w14:paraId="22C7405C" w14:textId="77777777" w:rsidR="00CD386E" w:rsidRDefault="00CD386E" w:rsidP="00CD386E">
      <w:pPr>
        <w:rPr>
          <w:rFonts w:cs="Times New Roman"/>
          <w:b/>
          <w:color w:val="1E1E1E"/>
          <w:spacing w:val="2"/>
          <w:szCs w:val="24"/>
        </w:rPr>
      </w:pPr>
    </w:p>
    <w:p w14:paraId="50FCBC99" w14:textId="02D2B0F5" w:rsidR="00CD386E" w:rsidRPr="00611EC1" w:rsidRDefault="00CD386E" w:rsidP="00CD386E">
      <w:pPr>
        <w:rPr>
          <w:rFonts w:cs="Times New Roman"/>
          <w:color w:val="FF0000"/>
          <w:spacing w:val="2"/>
          <w:szCs w:val="24"/>
        </w:rPr>
      </w:pPr>
      <w:r w:rsidRPr="00611EC1">
        <w:rPr>
          <w:rFonts w:cs="Times New Roman"/>
          <w:i/>
          <w:color w:val="1E1E1E"/>
          <w:spacing w:val="2"/>
          <w:szCs w:val="24"/>
          <w:u w:val="single"/>
        </w:rPr>
        <w:t>Дополнительные методы обследования</w:t>
      </w:r>
      <w:r w:rsidRPr="00611EC1">
        <w:rPr>
          <w:rFonts w:cs="Times New Roman"/>
          <w:b/>
          <w:color w:val="1E1E1E"/>
          <w:spacing w:val="2"/>
          <w:szCs w:val="24"/>
        </w:rPr>
        <w:t xml:space="preserve"> </w:t>
      </w:r>
      <w:r w:rsidRPr="00611EC1">
        <w:rPr>
          <w:rFonts w:cs="Times New Roman"/>
          <w:color w:val="1E1E1E"/>
          <w:spacing w:val="2"/>
          <w:szCs w:val="24"/>
        </w:rPr>
        <w:t>проводятся при необходимости (по клиническим показаниям)</w:t>
      </w:r>
      <w:r>
        <w:rPr>
          <w:rFonts w:cs="Times New Roman"/>
          <w:color w:val="1E1E1E"/>
          <w:spacing w:val="2"/>
          <w:szCs w:val="24"/>
        </w:rPr>
        <w:t xml:space="preserve"> </w:t>
      </w:r>
      <w:r>
        <w:rPr>
          <w:rFonts w:cs="Times New Roman"/>
          <w:color w:val="1E1E1E"/>
          <w:spacing w:val="2"/>
          <w:szCs w:val="24"/>
        </w:rPr>
        <w:fldChar w:fldCharType="begin" w:fldLock="1"/>
      </w:r>
      <w:r w:rsidR="009575AA">
        <w:rPr>
          <w:rFonts w:cs="Times New Roman"/>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[82,83]","plainTextFormattedCitation":"[82,83]","previouslyFormattedCitation":"[82,83]"},"properties":{"noteIndex":0},"schema":"https://github.com/citation-style-language/schema/raw/master/csl-citation.json"}</w:instrText>
      </w:r>
      <w:r>
        <w:rPr>
          <w:rFonts w:cs="Times New Roman"/>
          <w:color w:val="1E1E1E"/>
          <w:spacing w:val="2"/>
          <w:szCs w:val="24"/>
        </w:rPr>
        <w:fldChar w:fldCharType="separate"/>
      </w:r>
      <w:r w:rsidR="007660B3" w:rsidRPr="007660B3">
        <w:rPr>
          <w:rFonts w:cs="Times New Roman"/>
          <w:noProof/>
          <w:color w:val="1E1E1E"/>
          <w:spacing w:val="2"/>
          <w:szCs w:val="24"/>
        </w:rPr>
        <w:t>[82,83]</w:t>
      </w:r>
      <w:r>
        <w:rPr>
          <w:rFonts w:cs="Times New Roman"/>
          <w:color w:val="1E1E1E"/>
          <w:spacing w:val="2"/>
          <w:szCs w:val="24"/>
        </w:rPr>
        <w:fldChar w:fldCharType="end"/>
      </w:r>
      <w:r w:rsidRPr="00611EC1">
        <w:rPr>
          <w:rFonts w:cs="Times New Roman"/>
          <w:color w:val="1E1E1E"/>
          <w:spacing w:val="2"/>
          <w:szCs w:val="24"/>
        </w:rPr>
        <w:t xml:space="preserve">: </w:t>
      </w:r>
    </w:p>
    <w:p w14:paraId="0ADC15BF" w14:textId="77777777" w:rsidR="00CD386E" w:rsidRPr="00611EC1" w:rsidRDefault="00CD386E" w:rsidP="00CD386E">
      <w:pPr>
        <w:pStyle w:val="aff0"/>
        <w:numPr>
          <w:ilvl w:val="0"/>
          <w:numId w:val="187"/>
        </w:numPr>
        <w:ind w:firstLine="709"/>
        <w:rPr>
          <w:rFonts w:cs="Times New Roman"/>
          <w:color w:val="1E1E1E"/>
          <w:spacing w:val="2"/>
          <w:szCs w:val="24"/>
        </w:rPr>
      </w:pPr>
      <w:r w:rsidRPr="00611EC1">
        <w:rPr>
          <w:rFonts w:cs="Times New Roman"/>
          <w:color w:val="1E1E1E"/>
          <w:spacing w:val="2"/>
          <w:szCs w:val="24"/>
        </w:rPr>
        <w:t>МРТ органов малого таза.</w:t>
      </w:r>
    </w:p>
    <w:p w14:paraId="383B03E6" w14:textId="77777777" w:rsidR="00CD386E" w:rsidRPr="00611EC1" w:rsidRDefault="00CD386E" w:rsidP="00CD386E">
      <w:pPr>
        <w:pStyle w:val="aff0"/>
        <w:numPr>
          <w:ilvl w:val="0"/>
          <w:numId w:val="187"/>
        </w:numPr>
        <w:ind w:firstLine="709"/>
        <w:rPr>
          <w:rFonts w:cs="Times New Roman"/>
          <w:color w:val="1E1E1E"/>
          <w:spacing w:val="2"/>
          <w:szCs w:val="24"/>
        </w:rPr>
      </w:pPr>
      <w:r w:rsidRPr="00611EC1">
        <w:rPr>
          <w:rFonts w:cs="Times New Roman"/>
          <w:color w:val="1E1E1E"/>
          <w:spacing w:val="2"/>
          <w:szCs w:val="24"/>
        </w:rPr>
        <w:t xml:space="preserve">Определение онкомаркеров в сыворотке крови (при подозрении на </w:t>
      </w:r>
      <w:r w:rsidRPr="00611EC1">
        <w:rPr>
          <w:rFonts w:cs="Times New Roman"/>
          <w:color w:val="000000"/>
          <w:szCs w:val="24"/>
          <w:shd w:val="clear" w:color="auto" w:fill="FFFFFF"/>
        </w:rPr>
        <w:t>злокачественные образования матки, яичников):</w:t>
      </w:r>
    </w:p>
    <w:p w14:paraId="4B115B48" w14:textId="77777777" w:rsidR="00CD386E" w:rsidRPr="00611EC1" w:rsidRDefault="00CD386E" w:rsidP="00CD386E">
      <w:pPr>
        <w:pStyle w:val="aff0"/>
        <w:numPr>
          <w:ilvl w:val="0"/>
          <w:numId w:val="185"/>
        </w:numPr>
        <w:ind w:firstLine="709"/>
        <w:rPr>
          <w:rFonts w:cs="Times New Roman"/>
          <w:spacing w:val="2"/>
          <w:szCs w:val="24"/>
        </w:rPr>
      </w:pPr>
      <w:r w:rsidRPr="00611EC1">
        <w:rPr>
          <w:rFonts w:cs="Times New Roman"/>
          <w:spacing w:val="2"/>
          <w:szCs w:val="24"/>
        </w:rPr>
        <w:t>РЭА раково-эмбриональный антиген-рак матки, рак яичников.</w:t>
      </w:r>
    </w:p>
    <w:p w14:paraId="73E7B2FE" w14:textId="77777777" w:rsidR="00CD386E" w:rsidRPr="00611EC1" w:rsidRDefault="00CD386E" w:rsidP="00CD386E">
      <w:pPr>
        <w:pStyle w:val="aff0"/>
        <w:numPr>
          <w:ilvl w:val="0"/>
          <w:numId w:val="185"/>
        </w:numPr>
        <w:ind w:firstLine="709"/>
        <w:rPr>
          <w:rFonts w:cs="Times New Roman"/>
          <w:spacing w:val="2"/>
          <w:szCs w:val="24"/>
        </w:rPr>
      </w:pPr>
      <w:r w:rsidRPr="00611EC1">
        <w:rPr>
          <w:rFonts w:cs="Times New Roman"/>
          <w:spacing w:val="2"/>
          <w:szCs w:val="24"/>
        </w:rPr>
        <w:t>СА-125-рак яичников, рак матки,молочной железы.</w:t>
      </w:r>
    </w:p>
    <w:p w14:paraId="1ACAB250" w14:textId="77777777" w:rsidR="00CD386E" w:rsidRPr="00611EC1" w:rsidRDefault="00CD386E" w:rsidP="00CD386E">
      <w:pPr>
        <w:pStyle w:val="aff0"/>
        <w:numPr>
          <w:ilvl w:val="0"/>
          <w:numId w:val="185"/>
        </w:numPr>
        <w:ind w:firstLine="709"/>
        <w:rPr>
          <w:rFonts w:cs="Times New Roman"/>
          <w:spacing w:val="2"/>
          <w:szCs w:val="24"/>
        </w:rPr>
      </w:pPr>
      <w:r w:rsidRPr="00611EC1">
        <w:rPr>
          <w:rFonts w:cs="Times New Roman"/>
          <w:spacing w:val="2"/>
          <w:szCs w:val="24"/>
        </w:rPr>
        <w:t>СА15-3- рак молочной железы.</w:t>
      </w:r>
    </w:p>
    <w:p w14:paraId="6D275A3C" w14:textId="77777777" w:rsidR="00CD386E" w:rsidRPr="00611EC1" w:rsidRDefault="00CD386E" w:rsidP="00CD386E">
      <w:pPr>
        <w:pStyle w:val="aff0"/>
        <w:numPr>
          <w:ilvl w:val="0"/>
          <w:numId w:val="185"/>
        </w:numPr>
        <w:ind w:firstLine="709"/>
        <w:rPr>
          <w:rFonts w:cs="Times New Roman"/>
          <w:spacing w:val="2"/>
          <w:szCs w:val="24"/>
        </w:rPr>
      </w:pPr>
      <w:r w:rsidRPr="00611EC1">
        <w:rPr>
          <w:rFonts w:cs="Times New Roman"/>
          <w:spacing w:val="2"/>
          <w:szCs w:val="24"/>
        </w:rPr>
        <w:t>ХГЧ-хорионкарцинома яичника.</w:t>
      </w:r>
    </w:p>
    <w:p w14:paraId="19BDB253" w14:textId="77777777" w:rsidR="00CD386E" w:rsidRPr="00611EC1" w:rsidRDefault="00CD386E" w:rsidP="00CD386E">
      <w:pPr>
        <w:pStyle w:val="aff0"/>
        <w:numPr>
          <w:ilvl w:val="0"/>
          <w:numId w:val="185"/>
        </w:numPr>
        <w:ind w:firstLine="709"/>
        <w:rPr>
          <w:rFonts w:cs="Times New Roman"/>
          <w:spacing w:val="2"/>
          <w:szCs w:val="24"/>
        </w:rPr>
      </w:pPr>
      <w:r w:rsidRPr="00611EC1">
        <w:rPr>
          <w:rFonts w:cs="Times New Roman"/>
          <w:spacing w:val="2"/>
          <w:szCs w:val="24"/>
        </w:rPr>
        <w:t>СА72-4-рак яичников.</w:t>
      </w:r>
    </w:p>
    <w:p w14:paraId="1D6EDDD1" w14:textId="77777777" w:rsidR="00CD386E" w:rsidRPr="00611EC1" w:rsidRDefault="00CD386E" w:rsidP="00CD386E">
      <w:pPr>
        <w:pStyle w:val="aff0"/>
        <w:numPr>
          <w:ilvl w:val="0"/>
          <w:numId w:val="185"/>
        </w:numPr>
        <w:ind w:firstLine="709"/>
        <w:rPr>
          <w:rFonts w:cs="Times New Roman"/>
          <w:spacing w:val="2"/>
          <w:szCs w:val="24"/>
        </w:rPr>
      </w:pPr>
      <w:r w:rsidRPr="00611EC1">
        <w:rPr>
          <w:rFonts w:cs="Times New Roman"/>
          <w:spacing w:val="2"/>
          <w:szCs w:val="24"/>
        </w:rPr>
        <w:t>НЕ4-рак яичников.</w:t>
      </w:r>
    </w:p>
    <w:p w14:paraId="41404F3A" w14:textId="77777777" w:rsidR="00CD386E" w:rsidRPr="00611EC1" w:rsidRDefault="00CD386E" w:rsidP="00CD386E">
      <w:pPr>
        <w:pStyle w:val="aff0"/>
        <w:numPr>
          <w:ilvl w:val="0"/>
          <w:numId w:val="187"/>
        </w:numPr>
        <w:ind w:firstLine="709"/>
        <w:rPr>
          <w:rFonts w:cs="Times New Roman"/>
          <w:szCs w:val="24"/>
        </w:rPr>
      </w:pPr>
      <w:r w:rsidRPr="00611EC1">
        <w:rPr>
          <w:rFonts w:cs="Times New Roman"/>
          <w:color w:val="1E1E1E"/>
          <w:spacing w:val="2"/>
          <w:szCs w:val="24"/>
        </w:rPr>
        <w:t xml:space="preserve">Гистероскопия и раздельное диагностическое выскабливание эндометрия и эндоцервикса (при внутриматочной патологии) с последующим </w:t>
      </w:r>
      <w:r w:rsidRPr="00611EC1">
        <w:rPr>
          <w:rFonts w:cs="Times New Roman"/>
          <w:spacing w:val="2"/>
          <w:szCs w:val="24"/>
        </w:rPr>
        <w:t>гистологическим, и при необходимости микробиологическим исследованием биоптатов, отделяемого.</w:t>
      </w:r>
    </w:p>
    <w:p w14:paraId="5B2C35AA" w14:textId="77777777" w:rsidR="00CD386E" w:rsidRPr="00611EC1" w:rsidRDefault="00CD386E" w:rsidP="00CD386E">
      <w:pPr>
        <w:rPr>
          <w:rFonts w:cs="Times New Roman"/>
          <w:spacing w:val="2"/>
          <w:szCs w:val="24"/>
        </w:rPr>
      </w:pPr>
      <w:r w:rsidRPr="00611EC1">
        <w:rPr>
          <w:rFonts w:cs="Times New Roman"/>
          <w:color w:val="1E1E1E"/>
          <w:spacing w:val="2"/>
          <w:szCs w:val="24"/>
        </w:rPr>
        <w:t xml:space="preserve">Повторные лабораторные и инструментальные исследования проводятся по </w:t>
      </w:r>
      <w:r w:rsidRPr="00611EC1">
        <w:rPr>
          <w:rFonts w:cs="Times New Roman"/>
          <w:spacing w:val="2"/>
          <w:szCs w:val="24"/>
        </w:rPr>
        <w:t>клиническим показаниям на любом этапе диагностики, лечения и наблюдения пациентки с гематологическим заболеванием.</w:t>
      </w:r>
    </w:p>
    <w:p w14:paraId="4A13B38B" w14:textId="77777777" w:rsidR="00CD386E" w:rsidRDefault="00CD386E" w:rsidP="00CD386E">
      <w:pPr>
        <w:rPr>
          <w:rFonts w:cs="Times New Roman"/>
          <w:b/>
          <w:szCs w:val="24"/>
        </w:rPr>
      </w:pPr>
    </w:p>
    <w:p w14:paraId="70DBADD7" w14:textId="77777777" w:rsidR="00CD386E" w:rsidRPr="00611EC1" w:rsidRDefault="00CD386E" w:rsidP="00CD386E">
      <w:pPr>
        <w:rPr>
          <w:rFonts w:cs="Times New Roman"/>
          <w:b/>
          <w:szCs w:val="24"/>
        </w:rPr>
      </w:pPr>
      <w:r w:rsidRPr="00611EC1">
        <w:rPr>
          <w:rFonts w:cs="Times New Roman"/>
          <w:b/>
          <w:szCs w:val="24"/>
        </w:rPr>
        <w:t xml:space="preserve">Лечебная тактика при маточных кровотечениях: </w:t>
      </w:r>
    </w:p>
    <w:p w14:paraId="36A902D9" w14:textId="77777777" w:rsidR="00CD386E" w:rsidRPr="00611EC1" w:rsidRDefault="00CD386E" w:rsidP="00CD386E">
      <w:pPr>
        <w:ind w:left="142"/>
        <w:rPr>
          <w:rFonts w:cs="Times New Roman"/>
          <w:szCs w:val="24"/>
          <w:shd w:val="clear" w:color="auto" w:fill="FFFFFF"/>
        </w:rPr>
      </w:pPr>
      <w:r w:rsidRPr="00611EC1">
        <w:rPr>
          <w:rFonts w:cs="Times New Roman"/>
          <w:szCs w:val="24"/>
          <w:shd w:val="clear" w:color="auto" w:fill="FFFFFF"/>
        </w:rPr>
        <w:t xml:space="preserve">Диагностика, тактика ведения и выбор метода терапии </w:t>
      </w:r>
      <w:r w:rsidRPr="00611EC1">
        <w:rPr>
          <w:rFonts w:eastAsia="Times New Roman" w:cs="Times New Roman"/>
          <w:szCs w:val="24"/>
          <w:lang w:eastAsia="ru-RU"/>
        </w:rPr>
        <w:t>АМК у пациенток с гематологической патологией</w:t>
      </w:r>
      <w:r w:rsidRPr="00611EC1">
        <w:rPr>
          <w:rFonts w:cs="Times New Roman"/>
          <w:szCs w:val="24"/>
          <w:shd w:val="clear" w:color="auto" w:fill="FFFFFF"/>
        </w:rPr>
        <w:t xml:space="preserve"> осуществляется совместно с врачом-гематологом. Лечение АМК проводится дифференцированно, в соответствии с выявленной патологией. </w:t>
      </w:r>
    </w:p>
    <w:p w14:paraId="0CDF0E7C" w14:textId="77777777" w:rsidR="00CD386E" w:rsidRDefault="00CD386E" w:rsidP="00CD386E">
      <w:pPr>
        <w:shd w:val="clear" w:color="auto" w:fill="FFFFFF"/>
        <w:rPr>
          <w:rFonts w:eastAsia="Times New Roman" w:cs="Times New Roman"/>
          <w:bCs/>
          <w:i/>
          <w:color w:val="333333"/>
          <w:szCs w:val="24"/>
          <w:u w:val="single"/>
          <w:lang w:eastAsia="ru-RU"/>
        </w:rPr>
      </w:pPr>
    </w:p>
    <w:p w14:paraId="643B61BE" w14:textId="61E32064" w:rsidR="00CD386E" w:rsidRPr="00611EC1" w:rsidRDefault="00CD386E" w:rsidP="00CD386E">
      <w:pPr>
        <w:shd w:val="clear" w:color="auto" w:fill="FFFFFF"/>
        <w:rPr>
          <w:rFonts w:eastAsia="Times New Roman" w:cs="Times New Roman"/>
          <w:bCs/>
          <w:i/>
          <w:color w:val="333333"/>
          <w:szCs w:val="24"/>
          <w:u w:val="single"/>
          <w:lang w:eastAsia="ru-RU"/>
        </w:rPr>
      </w:pPr>
      <w:r w:rsidRPr="00611EC1">
        <w:rPr>
          <w:rFonts w:eastAsia="Times New Roman" w:cs="Times New Roman"/>
          <w:bCs/>
          <w:i/>
          <w:color w:val="333333"/>
          <w:szCs w:val="24"/>
          <w:u w:val="single"/>
          <w:lang w:eastAsia="ru-RU"/>
        </w:rPr>
        <w:t>Основные цели терапии АМК</w:t>
      </w:r>
      <w:r>
        <w:rPr>
          <w:rFonts w:eastAsia="Times New Roman" w:cs="Times New Roman"/>
          <w:bCs/>
          <w:i/>
          <w:color w:val="333333"/>
          <w:szCs w:val="24"/>
          <w:u w:val="single"/>
          <w:lang w:eastAsia="ru-RU"/>
        </w:rPr>
        <w:t xml:space="preserve"> </w:t>
      </w:r>
      <w:r>
        <w:rPr>
          <w:rFonts w:cs="Times New Roman"/>
          <w:color w:val="1E1E1E"/>
          <w:spacing w:val="2"/>
          <w:szCs w:val="24"/>
        </w:rPr>
        <w:fldChar w:fldCharType="begin" w:fldLock="1"/>
      </w:r>
      <w:r w:rsidR="009575AA">
        <w:rPr>
          <w:rFonts w:cs="Times New Roman"/>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[82,83]","plainTextFormattedCitation":"[82,83]","previouslyFormattedCitation":"[82,83]"},"properties":{"noteIndex":0},"schema":"https://github.com/citation-style-language/schema/raw/master/csl-citation.json"}</w:instrText>
      </w:r>
      <w:r>
        <w:rPr>
          <w:rFonts w:cs="Times New Roman"/>
          <w:color w:val="1E1E1E"/>
          <w:spacing w:val="2"/>
          <w:szCs w:val="24"/>
        </w:rPr>
        <w:fldChar w:fldCharType="separate"/>
      </w:r>
      <w:r w:rsidR="007660B3" w:rsidRPr="007660B3">
        <w:rPr>
          <w:rFonts w:cs="Times New Roman"/>
          <w:noProof/>
          <w:color w:val="1E1E1E"/>
          <w:spacing w:val="2"/>
          <w:szCs w:val="24"/>
        </w:rPr>
        <w:t>[82,83]</w:t>
      </w:r>
      <w:r>
        <w:rPr>
          <w:rFonts w:cs="Times New Roman"/>
          <w:color w:val="1E1E1E"/>
          <w:spacing w:val="2"/>
          <w:szCs w:val="24"/>
        </w:rPr>
        <w:fldChar w:fldCharType="end"/>
      </w:r>
      <w:r w:rsidRPr="00611EC1">
        <w:rPr>
          <w:rFonts w:eastAsia="Times New Roman" w:cs="Times New Roman"/>
          <w:bCs/>
          <w:i/>
          <w:color w:val="333333"/>
          <w:szCs w:val="24"/>
          <w:u w:val="single"/>
          <w:lang w:eastAsia="ru-RU"/>
        </w:rPr>
        <w:t xml:space="preserve">: </w:t>
      </w:r>
    </w:p>
    <w:p w14:paraId="5521A6CA" w14:textId="77777777" w:rsidR="00CD386E" w:rsidRPr="00611EC1" w:rsidRDefault="00CD386E" w:rsidP="00CD386E">
      <w:pPr>
        <w:pStyle w:val="aff0"/>
        <w:numPr>
          <w:ilvl w:val="0"/>
          <w:numId w:val="180"/>
        </w:numPr>
        <w:ind w:left="142" w:firstLine="709"/>
        <w:rPr>
          <w:rFonts w:cs="Times New Roman"/>
          <w:szCs w:val="24"/>
          <w:shd w:val="clear" w:color="auto" w:fill="FFFFFF"/>
        </w:rPr>
      </w:pPr>
      <w:r w:rsidRPr="00611EC1">
        <w:rPr>
          <w:rFonts w:cs="Times New Roman"/>
          <w:szCs w:val="24"/>
          <w:shd w:val="clear" w:color="auto" w:fill="FFFFFF"/>
        </w:rPr>
        <w:t xml:space="preserve">Остановка кровотечения; </w:t>
      </w:r>
    </w:p>
    <w:p w14:paraId="07087B63" w14:textId="77777777" w:rsidR="00CD386E" w:rsidRPr="00611EC1" w:rsidRDefault="00CD386E" w:rsidP="00CD386E">
      <w:pPr>
        <w:pStyle w:val="aff0"/>
        <w:numPr>
          <w:ilvl w:val="0"/>
          <w:numId w:val="180"/>
        </w:numPr>
        <w:ind w:left="142" w:firstLine="709"/>
        <w:rPr>
          <w:rFonts w:cs="Times New Roman"/>
          <w:szCs w:val="24"/>
          <w:shd w:val="clear" w:color="auto" w:fill="FFFFFF"/>
        </w:rPr>
      </w:pPr>
      <w:r w:rsidRPr="00611EC1">
        <w:rPr>
          <w:rFonts w:cs="Times New Roman"/>
          <w:szCs w:val="24"/>
          <w:shd w:val="clear" w:color="auto" w:fill="FFFFFF"/>
        </w:rPr>
        <w:t xml:space="preserve">Профилактика рецидивов АМК. </w:t>
      </w:r>
    </w:p>
    <w:p w14:paraId="6B723CEF" w14:textId="77777777" w:rsidR="00CD386E" w:rsidRPr="00611EC1" w:rsidRDefault="00CD386E" w:rsidP="00CD386E">
      <w:pPr>
        <w:ind w:left="142"/>
        <w:rPr>
          <w:rFonts w:cs="Times New Roman"/>
          <w:szCs w:val="24"/>
          <w:shd w:val="clear" w:color="auto" w:fill="FFFFFF"/>
        </w:rPr>
      </w:pPr>
      <w:r w:rsidRPr="00611EC1">
        <w:rPr>
          <w:rFonts w:cs="Times New Roman"/>
          <w:szCs w:val="24"/>
          <w:shd w:val="clear" w:color="auto" w:fill="FFFFFF"/>
        </w:rPr>
        <w:t xml:space="preserve">Осуществление гемостаза возможно как посредством консервативных мероприятий, так и, в ряде случаев, оперативным путем. </w:t>
      </w:r>
    </w:p>
    <w:p w14:paraId="189890F7" w14:textId="77777777" w:rsidR="00CD386E" w:rsidRDefault="00CD386E" w:rsidP="00CD386E">
      <w:pPr>
        <w:shd w:val="clear" w:color="auto" w:fill="FFFFFF"/>
        <w:rPr>
          <w:rFonts w:eastAsia="Times New Roman" w:cs="Times New Roman"/>
          <w:bCs/>
          <w:i/>
          <w:color w:val="333333"/>
          <w:szCs w:val="24"/>
          <w:u w:val="single"/>
          <w:lang w:eastAsia="ru-RU"/>
        </w:rPr>
      </w:pPr>
    </w:p>
    <w:p w14:paraId="2FFE1C30" w14:textId="7911A7B9" w:rsidR="00CD386E" w:rsidRPr="00611EC1" w:rsidRDefault="00CD386E" w:rsidP="00CD386E">
      <w:pPr>
        <w:shd w:val="clear" w:color="auto" w:fill="FFFFFF"/>
        <w:rPr>
          <w:rFonts w:eastAsia="Times New Roman" w:cs="Times New Roman"/>
          <w:bCs/>
          <w:i/>
          <w:color w:val="333333"/>
          <w:szCs w:val="24"/>
          <w:u w:val="single"/>
          <w:lang w:eastAsia="ru-RU"/>
        </w:rPr>
      </w:pPr>
      <w:r w:rsidRPr="00611EC1">
        <w:rPr>
          <w:rFonts w:eastAsia="Times New Roman" w:cs="Times New Roman"/>
          <w:bCs/>
          <w:i/>
          <w:color w:val="333333"/>
          <w:szCs w:val="24"/>
          <w:u w:val="single"/>
          <w:lang w:eastAsia="ru-RU"/>
        </w:rPr>
        <w:t>Консервативные методы гемостаза</w:t>
      </w:r>
      <w:r>
        <w:rPr>
          <w:rFonts w:eastAsia="Times New Roman" w:cs="Times New Roman"/>
          <w:bCs/>
          <w:i/>
          <w:color w:val="333333"/>
          <w:szCs w:val="24"/>
          <w:u w:val="single"/>
          <w:lang w:eastAsia="ru-RU"/>
        </w:rPr>
        <w:t xml:space="preserve"> </w:t>
      </w:r>
      <w:r>
        <w:rPr>
          <w:rFonts w:cs="Times New Roman"/>
          <w:color w:val="1E1E1E"/>
          <w:spacing w:val="2"/>
          <w:szCs w:val="24"/>
        </w:rPr>
        <w:fldChar w:fldCharType="begin" w:fldLock="1"/>
      </w:r>
      <w:r w:rsidR="009575AA">
        <w:rPr>
          <w:rFonts w:cs="Times New Roman"/>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[82,83]","plainTextFormattedCitation":"[82,83]","previouslyFormattedCitation":"[82,83]"},"properties":{"noteIndex":0},"schema":"https://github.com/citation-style-language/schema/raw/master/csl-citation.json"}</w:instrText>
      </w:r>
      <w:r>
        <w:rPr>
          <w:rFonts w:cs="Times New Roman"/>
          <w:color w:val="1E1E1E"/>
          <w:spacing w:val="2"/>
          <w:szCs w:val="24"/>
        </w:rPr>
        <w:fldChar w:fldCharType="separate"/>
      </w:r>
      <w:r w:rsidR="007660B3" w:rsidRPr="007660B3">
        <w:rPr>
          <w:rFonts w:cs="Times New Roman"/>
          <w:noProof/>
          <w:color w:val="1E1E1E"/>
          <w:spacing w:val="2"/>
          <w:szCs w:val="24"/>
        </w:rPr>
        <w:t>[82,83]</w:t>
      </w:r>
      <w:r>
        <w:rPr>
          <w:rFonts w:cs="Times New Roman"/>
          <w:color w:val="1E1E1E"/>
          <w:spacing w:val="2"/>
          <w:szCs w:val="24"/>
        </w:rPr>
        <w:fldChar w:fldCharType="end"/>
      </w:r>
      <w:r w:rsidRPr="00611EC1">
        <w:rPr>
          <w:rFonts w:eastAsia="Times New Roman" w:cs="Times New Roman"/>
          <w:bCs/>
          <w:i/>
          <w:color w:val="333333"/>
          <w:szCs w:val="24"/>
          <w:u w:val="single"/>
          <w:lang w:eastAsia="ru-RU"/>
        </w:rPr>
        <w:t>.</w:t>
      </w:r>
    </w:p>
    <w:p w14:paraId="428C29B7" w14:textId="77777777" w:rsidR="00CD386E" w:rsidRPr="00611EC1" w:rsidRDefault="00CD386E" w:rsidP="00CD386E">
      <w:pPr>
        <w:pStyle w:val="aff0"/>
        <w:numPr>
          <w:ilvl w:val="0"/>
          <w:numId w:val="183"/>
        </w:numPr>
        <w:ind w:firstLine="709"/>
        <w:rPr>
          <w:rFonts w:cs="Times New Roman"/>
          <w:szCs w:val="24"/>
          <w:shd w:val="clear" w:color="auto" w:fill="FFFFFF"/>
        </w:rPr>
      </w:pPr>
      <w:r w:rsidRPr="00611EC1">
        <w:rPr>
          <w:rFonts w:cs="Times New Roman"/>
          <w:szCs w:val="24"/>
          <w:shd w:val="clear" w:color="auto" w:fill="FFFFFF"/>
        </w:rPr>
        <w:t>Заместительная гемотрансфузионная терапия компонентами крови:</w:t>
      </w:r>
    </w:p>
    <w:p w14:paraId="162927E0" w14:textId="77777777" w:rsidR="00CD386E" w:rsidRPr="00611EC1" w:rsidRDefault="00CD386E" w:rsidP="00CD386E">
      <w:pPr>
        <w:pStyle w:val="aff0"/>
        <w:ind w:left="502"/>
        <w:rPr>
          <w:rFonts w:cs="Times New Roman"/>
          <w:strike/>
          <w:szCs w:val="24"/>
          <w:shd w:val="clear" w:color="auto" w:fill="FFFFFF"/>
        </w:rPr>
      </w:pPr>
      <w:r w:rsidRPr="00611EC1">
        <w:rPr>
          <w:rFonts w:cs="Times New Roman"/>
          <w:szCs w:val="24"/>
          <w:shd w:val="clear" w:color="auto" w:fill="FFFFFF"/>
        </w:rPr>
        <w:t xml:space="preserve">- концентрат тромбоцитов; </w:t>
      </w:r>
    </w:p>
    <w:p w14:paraId="43EB8069" w14:textId="77777777" w:rsidR="00CD386E" w:rsidRPr="00611EC1" w:rsidRDefault="00CD386E" w:rsidP="00CD386E">
      <w:pPr>
        <w:pStyle w:val="aff0"/>
        <w:ind w:left="502"/>
        <w:rPr>
          <w:rFonts w:cs="Times New Roman"/>
          <w:szCs w:val="24"/>
          <w:shd w:val="clear" w:color="auto" w:fill="FFFFFF"/>
        </w:rPr>
      </w:pPr>
      <w:r w:rsidRPr="00611EC1">
        <w:rPr>
          <w:rFonts w:cs="Times New Roman"/>
          <w:szCs w:val="24"/>
          <w:shd w:val="clear" w:color="auto" w:fill="FFFFFF"/>
        </w:rPr>
        <w:t>- свежезамороженная плазма;</w:t>
      </w:r>
    </w:p>
    <w:p w14:paraId="3CAA1349" w14:textId="77777777" w:rsidR="00CD386E" w:rsidRPr="00611EC1" w:rsidRDefault="00CD386E" w:rsidP="00CD386E">
      <w:pPr>
        <w:pStyle w:val="aff0"/>
        <w:ind w:left="502"/>
        <w:rPr>
          <w:rFonts w:cs="Times New Roman"/>
          <w:szCs w:val="24"/>
          <w:shd w:val="clear" w:color="auto" w:fill="FFFFFF"/>
        </w:rPr>
      </w:pPr>
      <w:r w:rsidRPr="00611EC1">
        <w:rPr>
          <w:rFonts w:cs="Times New Roman"/>
          <w:szCs w:val="24"/>
          <w:shd w:val="clear" w:color="auto" w:fill="FFFFFF"/>
        </w:rPr>
        <w:t>- криопреципитат;</w:t>
      </w:r>
    </w:p>
    <w:p w14:paraId="63B2BADF" w14:textId="77777777" w:rsidR="00CD386E" w:rsidRPr="00611EC1" w:rsidRDefault="00CD386E" w:rsidP="00CD386E">
      <w:pPr>
        <w:pStyle w:val="aff0"/>
        <w:ind w:left="502"/>
        <w:rPr>
          <w:rFonts w:cs="Times New Roman"/>
          <w:szCs w:val="24"/>
          <w:shd w:val="clear" w:color="auto" w:fill="FFFFFF"/>
        </w:rPr>
      </w:pPr>
      <w:r w:rsidRPr="00611EC1">
        <w:rPr>
          <w:rFonts w:cs="Times New Roman"/>
          <w:szCs w:val="24"/>
          <w:shd w:val="clear" w:color="auto" w:fill="FFFFFF"/>
        </w:rPr>
        <w:t>- эритроцитсодержащие компоненты крови</w:t>
      </w:r>
    </w:p>
    <w:p w14:paraId="5AB7F7AB" w14:textId="77777777" w:rsidR="00CD386E" w:rsidRPr="00611EC1" w:rsidRDefault="00CD386E" w:rsidP="00CD386E">
      <w:pPr>
        <w:pStyle w:val="aff0"/>
        <w:numPr>
          <w:ilvl w:val="0"/>
          <w:numId w:val="183"/>
        </w:numPr>
        <w:ind w:firstLine="709"/>
        <w:rPr>
          <w:rFonts w:cs="Times New Roman"/>
          <w:szCs w:val="24"/>
          <w:shd w:val="clear" w:color="auto" w:fill="FFFFFF"/>
        </w:rPr>
      </w:pPr>
      <w:r w:rsidRPr="00611EC1">
        <w:rPr>
          <w:rFonts w:cs="Times New Roman"/>
          <w:szCs w:val="24"/>
          <w:shd w:val="clear" w:color="auto" w:fill="FFFFFF"/>
        </w:rPr>
        <w:t xml:space="preserve">Ингибиторы фибринолиза: </w:t>
      </w:r>
    </w:p>
    <w:p w14:paraId="5EA54239" w14:textId="77777777" w:rsidR="00CD386E" w:rsidRPr="00611EC1" w:rsidRDefault="00CD386E" w:rsidP="00CD386E">
      <w:pPr>
        <w:pStyle w:val="aff0"/>
        <w:ind w:left="502"/>
        <w:rPr>
          <w:rFonts w:cs="Times New Roman"/>
          <w:szCs w:val="24"/>
          <w:shd w:val="clear" w:color="auto" w:fill="FFFFFF"/>
        </w:rPr>
      </w:pPr>
      <w:r w:rsidRPr="00611EC1">
        <w:rPr>
          <w:rFonts w:cs="Times New Roman"/>
          <w:szCs w:val="24"/>
          <w:shd w:val="clear" w:color="auto" w:fill="FFFFFF"/>
        </w:rPr>
        <w:t>транексамовая кислота- 250 - 500 мг внутрь х 3-4 р/день;  или внутривенно 1000 мг х 3–4 раза в сутки, курс лечения 5-7 дней; апротинин и др.</w:t>
      </w:r>
    </w:p>
    <w:p w14:paraId="04EA5C27" w14:textId="77777777" w:rsidR="00CD386E" w:rsidRPr="00611EC1" w:rsidRDefault="00CD386E" w:rsidP="00CD386E">
      <w:pPr>
        <w:pStyle w:val="aff0"/>
        <w:numPr>
          <w:ilvl w:val="0"/>
          <w:numId w:val="183"/>
        </w:numPr>
        <w:ind w:firstLine="709"/>
        <w:rPr>
          <w:rFonts w:cs="Times New Roman"/>
          <w:szCs w:val="24"/>
          <w:shd w:val="clear" w:color="auto" w:fill="FFFFFF"/>
        </w:rPr>
      </w:pPr>
      <w:r w:rsidRPr="00611EC1">
        <w:rPr>
          <w:rFonts w:cs="Times New Roman"/>
          <w:szCs w:val="24"/>
          <w:shd w:val="clear" w:color="auto" w:fill="FFFFFF"/>
        </w:rPr>
        <w:t>Гормональный гемостаз</w:t>
      </w:r>
      <w:r w:rsidRPr="00611EC1">
        <w:rPr>
          <w:rFonts w:cs="Times New Roman"/>
          <w:color w:val="333333"/>
          <w:szCs w:val="24"/>
          <w:shd w:val="clear" w:color="auto" w:fill="FFFFFF"/>
        </w:rPr>
        <w:t>:</w:t>
      </w:r>
    </w:p>
    <w:p w14:paraId="2DDDF6AC" w14:textId="77777777" w:rsidR="00CD386E" w:rsidRPr="00611EC1" w:rsidRDefault="00CD386E" w:rsidP="00CD386E">
      <w:pPr>
        <w:rPr>
          <w:rFonts w:cs="Times New Roman"/>
          <w:color w:val="333333"/>
          <w:szCs w:val="24"/>
          <w:shd w:val="clear" w:color="auto" w:fill="FFFFFF"/>
        </w:rPr>
      </w:pPr>
      <w:r w:rsidRPr="00611EC1">
        <w:rPr>
          <w:rFonts w:cs="Times New Roman"/>
          <w:szCs w:val="24"/>
          <w:shd w:val="clear" w:color="auto" w:fill="FFFFFF"/>
        </w:rPr>
        <w:t xml:space="preserve">        гормональный гемостаз может проводится </w:t>
      </w:r>
      <w:r w:rsidRPr="00611EC1">
        <w:rPr>
          <w:rFonts w:cs="Times New Roman"/>
          <w:color w:val="333333"/>
          <w:szCs w:val="24"/>
          <w:shd w:val="clear" w:color="auto" w:fill="FFFFFF"/>
        </w:rPr>
        <w:t>комбинированными оральными контрацептивами (КОК) или п</w:t>
      </w:r>
      <w:r w:rsidRPr="00611EC1">
        <w:rPr>
          <w:rFonts w:cs="Times New Roman"/>
          <w:color w:val="1E1E1E"/>
          <w:spacing w:val="2"/>
          <w:szCs w:val="24"/>
        </w:rPr>
        <w:t xml:space="preserve">репаратами группы прогестагенов.  </w:t>
      </w:r>
    </w:p>
    <w:p w14:paraId="374CE84C" w14:textId="77777777" w:rsidR="00CD386E" w:rsidRPr="00611EC1" w:rsidRDefault="00CD386E" w:rsidP="00CD386E">
      <w:pPr>
        <w:ind w:left="142"/>
        <w:rPr>
          <w:rFonts w:cs="Times New Roman"/>
          <w:color w:val="000000"/>
          <w:szCs w:val="24"/>
          <w:shd w:val="clear" w:color="auto" w:fill="FFFFFF"/>
        </w:rPr>
      </w:pPr>
      <w:r w:rsidRPr="00611EC1">
        <w:rPr>
          <w:rFonts w:cs="Times New Roman"/>
          <w:color w:val="000000"/>
          <w:szCs w:val="24"/>
          <w:shd w:val="clear" w:color="auto" w:fill="FFFFFF"/>
        </w:rPr>
        <w:t>Гормональный гемостаз КОК целесообразно проводить:</w:t>
      </w:r>
    </w:p>
    <w:p w14:paraId="1C786DD9" w14:textId="77777777" w:rsidR="00CD386E" w:rsidRPr="00611EC1" w:rsidRDefault="00CD386E" w:rsidP="00CD386E">
      <w:pPr>
        <w:ind w:left="142"/>
        <w:rPr>
          <w:rFonts w:cs="Times New Roman"/>
          <w:color w:val="000000"/>
          <w:szCs w:val="24"/>
          <w:shd w:val="clear" w:color="auto" w:fill="FFFFFF"/>
        </w:rPr>
      </w:pPr>
      <w:r w:rsidRPr="00611EC1">
        <w:rPr>
          <w:rFonts w:cs="Times New Roman"/>
          <w:color w:val="000000"/>
          <w:szCs w:val="24"/>
          <w:shd w:val="clear" w:color="auto" w:fill="FFFFFF"/>
        </w:rPr>
        <w:t>- женщинам раннего и активного репродуктивного возраста, которые не относятся к группе риска относительно развития пролиферативных процессов эндометрия;</w:t>
      </w:r>
    </w:p>
    <w:p w14:paraId="531AE730" w14:textId="77777777" w:rsidR="00CD386E" w:rsidRPr="00611EC1" w:rsidRDefault="00CD386E" w:rsidP="00CD386E">
      <w:pPr>
        <w:ind w:left="142"/>
        <w:rPr>
          <w:rFonts w:cs="Times New Roman"/>
          <w:color w:val="000000"/>
          <w:szCs w:val="24"/>
          <w:shd w:val="clear" w:color="auto" w:fill="FFFFFF"/>
        </w:rPr>
      </w:pPr>
      <w:r w:rsidRPr="00611EC1">
        <w:rPr>
          <w:rFonts w:cs="Times New Roman"/>
          <w:color w:val="000000"/>
          <w:szCs w:val="24"/>
          <w:shd w:val="clear" w:color="auto" w:fill="FFFFFF"/>
        </w:rPr>
        <w:t xml:space="preserve">- пациенткам, у которых диагностическое выскабливание проводилось не более 3 мес. назад и при этом не было выявлено патологических изменений эндометрия. </w:t>
      </w:r>
    </w:p>
    <w:p w14:paraId="4A23EF9C" w14:textId="77777777" w:rsidR="00CD386E" w:rsidRPr="00611EC1" w:rsidRDefault="00CD386E" w:rsidP="00CD386E">
      <w:pPr>
        <w:rPr>
          <w:rFonts w:cs="Times New Roman"/>
          <w:szCs w:val="24"/>
          <w:shd w:val="clear" w:color="auto" w:fill="FFFFFF"/>
        </w:rPr>
      </w:pPr>
      <w:r w:rsidRPr="00611EC1">
        <w:rPr>
          <w:rFonts w:cs="Times New Roman"/>
          <w:szCs w:val="24"/>
          <w:shd w:val="clear" w:color="auto" w:fill="FFFFFF"/>
        </w:rPr>
        <w:t>Различают монофазные, двухфазные и трехфазные КОК:</w:t>
      </w:r>
    </w:p>
    <w:p w14:paraId="5FABFEF9" w14:textId="77777777" w:rsidR="00CD386E" w:rsidRPr="00611EC1" w:rsidRDefault="00CD386E" w:rsidP="00CD386E">
      <w:pPr>
        <w:pStyle w:val="aff0"/>
        <w:numPr>
          <w:ilvl w:val="0"/>
          <w:numId w:val="186"/>
        </w:numPr>
        <w:ind w:firstLine="709"/>
        <w:rPr>
          <w:rFonts w:cs="Times New Roman"/>
          <w:szCs w:val="24"/>
        </w:rPr>
      </w:pPr>
      <w:r w:rsidRPr="00611EC1">
        <w:rPr>
          <w:rFonts w:cs="Times New Roman"/>
          <w:szCs w:val="24"/>
        </w:rPr>
        <w:t>Монофазные пероральные контрацептивы содержат в каждой таблетке одну и ту же доза обоих компонентов. Отличаются соотношением эстрогенной и гестагенной составляющих, а также видом гестагена. В качестве эстрогена, как правило, используют </w:t>
      </w:r>
      <w:hyperlink r:id="rId8" w:history="1">
        <w:r w:rsidRPr="00611EC1">
          <w:rPr>
            <w:rStyle w:val="afff"/>
            <w:rFonts w:cs="Times New Roman"/>
            <w:bCs/>
            <w:szCs w:val="24"/>
          </w:rPr>
          <w:t>этинилэстрадиол</w:t>
        </w:r>
      </w:hyperlink>
      <w:r w:rsidRPr="00611EC1">
        <w:rPr>
          <w:rFonts w:cs="Times New Roman"/>
          <w:szCs w:val="24"/>
        </w:rPr>
        <w:t> (по строению наиболее близкий к эндогенному эстрадиолу). Содержание этинилэстрадиола в монофазных комбинированных контрацептивах колеблется от 0,02 до 0,05 мг, содержание гестагена, как правило – от 0,075 до 0,25 мг.</w:t>
      </w:r>
    </w:p>
    <w:p w14:paraId="64618559" w14:textId="77777777" w:rsidR="00CD386E" w:rsidRPr="00611EC1" w:rsidRDefault="00CD386E" w:rsidP="00CD386E">
      <w:pPr>
        <w:pStyle w:val="aff0"/>
        <w:numPr>
          <w:ilvl w:val="0"/>
          <w:numId w:val="186"/>
        </w:numPr>
        <w:ind w:firstLine="709"/>
        <w:rPr>
          <w:rFonts w:cs="Times New Roman"/>
          <w:szCs w:val="24"/>
        </w:rPr>
      </w:pPr>
      <w:r w:rsidRPr="00611EC1">
        <w:rPr>
          <w:rFonts w:cs="Times New Roman"/>
          <w:szCs w:val="24"/>
        </w:rPr>
        <w:t xml:space="preserve">Двухфазные пероральные контрацептивы </w:t>
      </w:r>
      <w:r w:rsidRPr="00611EC1">
        <w:rPr>
          <w:rFonts w:cs="Times New Roman"/>
          <w:szCs w:val="24"/>
          <w:shd w:val="clear" w:color="auto" w:fill="FFFFFF"/>
        </w:rPr>
        <w:t>состоят из таблеток двух типов, предназначенных для приема соответственно в первую и вторую фазы менструального цикла. При этом содержание эстрогена во всех таблетках одинаково, а гестагена больше в таблетках, принимаемых во второй фазе.</w:t>
      </w:r>
    </w:p>
    <w:p w14:paraId="0C45A0F2" w14:textId="77777777" w:rsidR="00CD386E" w:rsidRPr="00611EC1" w:rsidRDefault="00CD386E" w:rsidP="00CD386E">
      <w:pPr>
        <w:pStyle w:val="aff0"/>
        <w:numPr>
          <w:ilvl w:val="0"/>
          <w:numId w:val="186"/>
        </w:numPr>
        <w:ind w:firstLine="709"/>
        <w:rPr>
          <w:rFonts w:cs="Times New Roman"/>
          <w:szCs w:val="24"/>
        </w:rPr>
      </w:pPr>
      <w:r w:rsidRPr="00611EC1">
        <w:rPr>
          <w:rFonts w:cs="Times New Roman"/>
          <w:szCs w:val="24"/>
          <w:shd w:val="clear" w:color="auto" w:fill="FFFFFF"/>
        </w:rPr>
        <w:t xml:space="preserve">Трехфазные </w:t>
      </w:r>
      <w:r w:rsidRPr="00611EC1">
        <w:rPr>
          <w:rFonts w:cs="Times New Roman"/>
          <w:szCs w:val="24"/>
        </w:rPr>
        <w:t xml:space="preserve">пероральные контрацептивы </w:t>
      </w:r>
      <w:r w:rsidRPr="00611EC1">
        <w:rPr>
          <w:rFonts w:cs="Times New Roman"/>
          <w:szCs w:val="24"/>
          <w:shd w:val="clear" w:color="auto" w:fill="FFFFFF"/>
        </w:rPr>
        <w:t>включают таблетки трех видов, каждый из которых содержит разные количества и эстрогена, и гестагена.</w:t>
      </w:r>
    </w:p>
    <w:p w14:paraId="663C0FD2" w14:textId="77777777" w:rsidR="00CD386E" w:rsidRPr="00611EC1" w:rsidRDefault="00CD386E" w:rsidP="00CD386E">
      <w:pPr>
        <w:ind w:left="142"/>
        <w:rPr>
          <w:rFonts w:cs="Times New Roman"/>
          <w:szCs w:val="24"/>
          <w:shd w:val="clear" w:color="auto" w:fill="FFFFFF"/>
        </w:rPr>
      </w:pPr>
      <w:r w:rsidRPr="00611EC1">
        <w:rPr>
          <w:rFonts w:cs="Times New Roman"/>
          <w:szCs w:val="24"/>
        </w:rPr>
        <w:t xml:space="preserve">Гемостатическая терапия </w:t>
      </w:r>
      <w:r w:rsidRPr="00611EC1">
        <w:rPr>
          <w:rFonts w:cs="Times New Roman"/>
          <w:szCs w:val="24"/>
          <w:shd w:val="clear" w:color="auto" w:fill="FFFFFF"/>
        </w:rPr>
        <w:t xml:space="preserve">КОК проводится монофазными препаратами, содержащими этинилэстрадиола и гестагены группы норстероидов по схеме:  </w:t>
      </w:r>
      <w:r w:rsidRPr="00611EC1">
        <w:rPr>
          <w:rFonts w:cs="Times New Roman"/>
          <w:color w:val="000000"/>
          <w:szCs w:val="24"/>
          <w:shd w:val="clear" w:color="auto" w:fill="FFFFFF"/>
        </w:rPr>
        <w:t xml:space="preserve">по 1 таб/час до 5 таб. в день в первые сутки </w:t>
      </w:r>
      <w:r w:rsidRPr="00611EC1">
        <w:rPr>
          <w:rFonts w:cs="Times New Roman"/>
          <w:szCs w:val="24"/>
          <w:shd w:val="clear" w:color="auto" w:fill="FFFFFF"/>
        </w:rPr>
        <w:t>до достижения гемостаза, с постепенным ежедневным снижением дозы по 1 таб. в ден</w:t>
      </w:r>
      <w:r w:rsidRPr="00611EC1">
        <w:rPr>
          <w:rFonts w:cs="Times New Roman"/>
          <w:color w:val="000000"/>
          <w:szCs w:val="24"/>
          <w:shd w:val="clear" w:color="auto" w:fill="FFFFFF"/>
        </w:rPr>
        <w:t xml:space="preserve">ь, общей продолжительностью терапии 21 день </w:t>
      </w:r>
      <w:r w:rsidRPr="00611EC1">
        <w:rPr>
          <w:rFonts w:cs="Times New Roman"/>
          <w:spacing w:val="2"/>
          <w:szCs w:val="24"/>
        </w:rPr>
        <w:t>с первого дня гемостатической терапии</w:t>
      </w:r>
      <w:r w:rsidRPr="00611EC1">
        <w:rPr>
          <w:rFonts w:cs="Times New Roman"/>
          <w:color w:val="000000"/>
          <w:szCs w:val="24"/>
          <w:shd w:val="clear" w:color="auto" w:fill="FFFFFF"/>
        </w:rPr>
        <w:t xml:space="preserve">, далее </w:t>
      </w:r>
      <w:r w:rsidRPr="00611EC1">
        <w:rPr>
          <w:rFonts w:cs="Times New Roman"/>
          <w:spacing w:val="2"/>
          <w:szCs w:val="24"/>
        </w:rPr>
        <w:t xml:space="preserve">7-дн. перерыв, и прием в режиме контрацепции, или продолжение приема в непрерывном режиме (в зависимости от клинической ситуации). </w:t>
      </w:r>
    </w:p>
    <w:p w14:paraId="2937D610" w14:textId="77777777" w:rsidR="00CD386E" w:rsidRPr="00611EC1" w:rsidRDefault="00CD386E" w:rsidP="00CD386E">
      <w:pPr>
        <w:ind w:left="142"/>
        <w:rPr>
          <w:rFonts w:cs="Times New Roman"/>
          <w:szCs w:val="24"/>
          <w:shd w:val="clear" w:color="auto" w:fill="FFFFFF"/>
        </w:rPr>
      </w:pPr>
      <w:r w:rsidRPr="00611EC1">
        <w:rPr>
          <w:rFonts w:cs="Times New Roman"/>
          <w:szCs w:val="24"/>
        </w:rPr>
        <w:t>В эту группу всходят препараты:</w:t>
      </w:r>
    </w:p>
    <w:p w14:paraId="5E1BF76E" w14:textId="77777777" w:rsidR="00CD386E" w:rsidRPr="00611EC1" w:rsidRDefault="00CD386E" w:rsidP="00CD386E">
      <w:pPr>
        <w:ind w:left="142"/>
        <w:rPr>
          <w:rFonts w:cs="Times New Roman"/>
          <w:i/>
          <w:szCs w:val="24"/>
        </w:rPr>
      </w:pPr>
      <w:r w:rsidRPr="00611EC1">
        <w:rPr>
          <w:rFonts w:cs="Times New Roman"/>
          <w:szCs w:val="24"/>
        </w:rPr>
        <w:t>1) этинилэстрадиол-0,03мг- левоноргестрел-0,15</w:t>
      </w:r>
    </w:p>
    <w:p w14:paraId="71F02C12" w14:textId="77777777" w:rsidR="00CD386E" w:rsidRPr="00611EC1" w:rsidRDefault="00CD386E" w:rsidP="00CD386E">
      <w:pPr>
        <w:ind w:left="142"/>
        <w:rPr>
          <w:rFonts w:cs="Times New Roman"/>
          <w:szCs w:val="24"/>
        </w:rPr>
      </w:pPr>
      <w:r w:rsidRPr="00611EC1">
        <w:rPr>
          <w:rFonts w:cs="Times New Roman"/>
          <w:szCs w:val="24"/>
        </w:rPr>
        <w:t xml:space="preserve">2) этинилэстрадиол-20мкг-дезогестрел-150мкг </w:t>
      </w:r>
    </w:p>
    <w:p w14:paraId="25D7AB12" w14:textId="77777777" w:rsidR="00CD386E" w:rsidRPr="00611EC1" w:rsidRDefault="00CD386E" w:rsidP="00CD386E">
      <w:pPr>
        <w:ind w:left="142"/>
        <w:rPr>
          <w:rFonts w:cs="Times New Roman"/>
          <w:szCs w:val="24"/>
        </w:rPr>
      </w:pPr>
      <w:r w:rsidRPr="00611EC1">
        <w:rPr>
          <w:rFonts w:cs="Times New Roman"/>
          <w:szCs w:val="24"/>
        </w:rPr>
        <w:t xml:space="preserve">3) этинилэстрадиол-30мкг-дезогестрел-150мкг </w:t>
      </w:r>
    </w:p>
    <w:p w14:paraId="5DCAA72E" w14:textId="77777777" w:rsidR="00CD386E" w:rsidRPr="00611EC1" w:rsidRDefault="00CD386E" w:rsidP="00CD386E">
      <w:pPr>
        <w:ind w:left="142"/>
        <w:rPr>
          <w:rFonts w:cs="Times New Roman"/>
          <w:szCs w:val="24"/>
        </w:rPr>
      </w:pPr>
      <w:r w:rsidRPr="00611EC1">
        <w:rPr>
          <w:rFonts w:cs="Times New Roman"/>
          <w:szCs w:val="24"/>
        </w:rPr>
        <w:t xml:space="preserve">4) этинилэстрадиол-0,03мг-диеногест-2мг </w:t>
      </w:r>
    </w:p>
    <w:p w14:paraId="427C8127" w14:textId="77777777" w:rsidR="00CD386E" w:rsidRPr="00611EC1" w:rsidRDefault="00CD386E" w:rsidP="00CD386E">
      <w:pPr>
        <w:ind w:left="142"/>
        <w:rPr>
          <w:rFonts w:cs="Times New Roman"/>
          <w:szCs w:val="24"/>
        </w:rPr>
      </w:pPr>
      <w:r w:rsidRPr="00611EC1">
        <w:rPr>
          <w:rFonts w:cs="Times New Roman"/>
          <w:szCs w:val="24"/>
        </w:rPr>
        <w:t xml:space="preserve">5) этинилэстрадиол-20мкг –гестоден-75мкг </w:t>
      </w:r>
    </w:p>
    <w:p w14:paraId="3D738F28" w14:textId="77777777" w:rsidR="00CD386E" w:rsidRPr="00611EC1" w:rsidRDefault="00CD386E" w:rsidP="00CD386E">
      <w:pPr>
        <w:ind w:left="142"/>
        <w:rPr>
          <w:rFonts w:cs="Times New Roman"/>
          <w:szCs w:val="24"/>
        </w:rPr>
      </w:pPr>
      <w:r w:rsidRPr="00611EC1">
        <w:rPr>
          <w:rFonts w:cs="Times New Roman"/>
          <w:szCs w:val="24"/>
        </w:rPr>
        <w:t>6) этинилэстрадиол-20мкг-</w:t>
      </w:r>
      <w:r w:rsidRPr="00611EC1">
        <w:rPr>
          <w:rFonts w:cs="Times New Roman"/>
          <w:szCs w:val="24"/>
          <w:shd w:val="clear" w:color="auto" w:fill="FFFFFF"/>
        </w:rPr>
        <w:t xml:space="preserve"> дроспиренон- 3 мг</w:t>
      </w:r>
      <w:r w:rsidRPr="00611EC1">
        <w:rPr>
          <w:rFonts w:cs="Times New Roman"/>
          <w:szCs w:val="24"/>
        </w:rPr>
        <w:t xml:space="preserve"> </w:t>
      </w:r>
    </w:p>
    <w:p w14:paraId="1547D125" w14:textId="77777777" w:rsidR="00CD386E" w:rsidRPr="00611EC1" w:rsidRDefault="00CD386E" w:rsidP="00CD386E">
      <w:pPr>
        <w:ind w:left="142"/>
        <w:rPr>
          <w:rFonts w:cs="Times New Roman"/>
          <w:szCs w:val="24"/>
        </w:rPr>
      </w:pPr>
      <w:r w:rsidRPr="00611EC1">
        <w:rPr>
          <w:rFonts w:cs="Times New Roman"/>
          <w:szCs w:val="24"/>
        </w:rPr>
        <w:t xml:space="preserve">7) этинилэстрадиол-30мкг- дроспиренон- 3 мг </w:t>
      </w:r>
    </w:p>
    <w:p w14:paraId="7F2F2339" w14:textId="77777777" w:rsidR="00CD386E" w:rsidRPr="00611EC1" w:rsidRDefault="00CD386E" w:rsidP="00CD386E">
      <w:pPr>
        <w:ind w:left="142"/>
        <w:rPr>
          <w:rFonts w:cs="Times New Roman"/>
          <w:szCs w:val="24"/>
        </w:rPr>
      </w:pPr>
      <w:r w:rsidRPr="00611EC1">
        <w:rPr>
          <w:rFonts w:cs="Times New Roman"/>
          <w:szCs w:val="24"/>
        </w:rPr>
        <w:t xml:space="preserve">8) этинилэстрадиол-30мкг- диеногест-2мг  </w:t>
      </w:r>
    </w:p>
    <w:p w14:paraId="4E67370B" w14:textId="77777777" w:rsidR="00CD386E" w:rsidRPr="00611EC1" w:rsidRDefault="00CD386E" w:rsidP="00CD386E">
      <w:pPr>
        <w:ind w:left="142"/>
        <w:rPr>
          <w:rFonts w:cs="Times New Roman"/>
          <w:szCs w:val="24"/>
        </w:rPr>
      </w:pPr>
      <w:r w:rsidRPr="00611EC1">
        <w:rPr>
          <w:rFonts w:cs="Times New Roman"/>
          <w:szCs w:val="24"/>
        </w:rPr>
        <w:t xml:space="preserve">9) этинилэстрадиол-35мкг-ципротерон ацетат-2мг </w:t>
      </w:r>
    </w:p>
    <w:p w14:paraId="68B78C37" w14:textId="77777777" w:rsidR="00CD386E" w:rsidRPr="00611EC1" w:rsidRDefault="00CD386E" w:rsidP="00CD386E">
      <w:pPr>
        <w:ind w:left="142"/>
        <w:rPr>
          <w:rFonts w:cs="Times New Roman"/>
          <w:szCs w:val="24"/>
        </w:rPr>
      </w:pPr>
      <w:r w:rsidRPr="00611EC1">
        <w:rPr>
          <w:rFonts w:cs="Times New Roman"/>
          <w:szCs w:val="24"/>
        </w:rPr>
        <w:t xml:space="preserve">10) этинилэстрадиол-35мкг-ципротерон ацетат-2мг </w:t>
      </w:r>
    </w:p>
    <w:p w14:paraId="648B1769" w14:textId="77777777" w:rsidR="00CD386E" w:rsidRPr="00611EC1" w:rsidRDefault="00CD386E" w:rsidP="00CD386E">
      <w:pPr>
        <w:ind w:left="142"/>
        <w:rPr>
          <w:rFonts w:cs="Times New Roman"/>
          <w:szCs w:val="24"/>
        </w:rPr>
      </w:pPr>
      <w:r w:rsidRPr="00611EC1">
        <w:rPr>
          <w:rFonts w:cs="Times New Roman"/>
          <w:szCs w:val="24"/>
        </w:rPr>
        <w:t xml:space="preserve">11) этинилэстрадиол-35мкг-ципротерон ацетат-2мг </w:t>
      </w:r>
    </w:p>
    <w:p w14:paraId="470DF388" w14:textId="77777777" w:rsidR="00CD386E" w:rsidRPr="00611EC1" w:rsidRDefault="00CD386E" w:rsidP="00CD386E">
      <w:pPr>
        <w:ind w:left="142"/>
        <w:rPr>
          <w:rFonts w:cs="Times New Roman"/>
          <w:spacing w:val="2"/>
          <w:szCs w:val="24"/>
        </w:rPr>
      </w:pPr>
      <w:r w:rsidRPr="00611EC1">
        <w:rPr>
          <w:rFonts w:cs="Times New Roman"/>
          <w:color w:val="1E1E1E"/>
          <w:spacing w:val="2"/>
          <w:szCs w:val="24"/>
        </w:rPr>
        <w:t xml:space="preserve">Гемостатическая терапия препаратами группы прогестагенов:  Дидрогестерон 10 мг,  Норэтистерон 5мг проводится по схеме: по 1 </w:t>
      </w:r>
      <w:r w:rsidRPr="00611EC1">
        <w:rPr>
          <w:rFonts w:cs="Times New Roman"/>
          <w:color w:val="000000"/>
          <w:szCs w:val="24"/>
          <w:shd w:val="clear" w:color="auto" w:fill="FFFFFF"/>
        </w:rPr>
        <w:t xml:space="preserve">таб/час до 5 таб. в день в первые сутки </w:t>
      </w:r>
      <w:r w:rsidRPr="00611EC1">
        <w:rPr>
          <w:rFonts w:cs="Times New Roman"/>
          <w:szCs w:val="24"/>
          <w:shd w:val="clear" w:color="auto" w:fill="FFFFFF"/>
        </w:rPr>
        <w:t>до достижения гемостаза</w:t>
      </w:r>
      <w:r w:rsidRPr="00611EC1">
        <w:rPr>
          <w:rFonts w:cs="Times New Roman"/>
          <w:color w:val="1E1E1E"/>
          <w:spacing w:val="2"/>
          <w:szCs w:val="24"/>
        </w:rPr>
        <w:t xml:space="preserve">, затем снижение дозы по 1/2 – 1 табл. в день до приема </w:t>
      </w:r>
      <w:r w:rsidRPr="00611EC1">
        <w:rPr>
          <w:rFonts w:cs="Times New Roman"/>
          <w:spacing w:val="2"/>
          <w:szCs w:val="24"/>
        </w:rPr>
        <w:t>1таблетки х 1</w:t>
      </w:r>
      <w:r w:rsidRPr="00611EC1">
        <w:rPr>
          <w:rFonts w:cs="Times New Roman"/>
          <w:color w:val="FF0000"/>
          <w:spacing w:val="2"/>
          <w:szCs w:val="24"/>
        </w:rPr>
        <w:t xml:space="preserve">  </w:t>
      </w:r>
      <w:r w:rsidRPr="00611EC1">
        <w:rPr>
          <w:rFonts w:cs="Times New Roman"/>
          <w:color w:val="1E1E1E"/>
          <w:spacing w:val="2"/>
          <w:szCs w:val="24"/>
        </w:rPr>
        <w:t xml:space="preserve">раз в день, с последующей отменой или продолжением приема в непрерывном режиме, </w:t>
      </w:r>
      <w:r w:rsidRPr="00611EC1">
        <w:rPr>
          <w:rFonts w:cs="Times New Roman"/>
          <w:spacing w:val="2"/>
          <w:szCs w:val="24"/>
        </w:rPr>
        <w:t>в зависимости от клинической ситуации.</w:t>
      </w:r>
    </w:p>
    <w:p w14:paraId="7D4480D1" w14:textId="77777777" w:rsidR="00CD386E" w:rsidRPr="00611EC1" w:rsidRDefault="00CD386E" w:rsidP="00CD386E">
      <w:pPr>
        <w:ind w:left="142"/>
        <w:rPr>
          <w:rFonts w:cs="Times New Roman"/>
          <w:color w:val="000000"/>
          <w:szCs w:val="24"/>
          <w:shd w:val="clear" w:color="auto" w:fill="FFFFFF"/>
        </w:rPr>
      </w:pPr>
      <w:r w:rsidRPr="00611EC1">
        <w:rPr>
          <w:rFonts w:cs="Times New Roman"/>
          <w:color w:val="1E1E1E"/>
          <w:spacing w:val="2"/>
          <w:szCs w:val="24"/>
        </w:rPr>
        <w:t xml:space="preserve">При тяжелых меноррагиях целесообразно «выключение» менструации </w:t>
      </w:r>
      <w:r w:rsidRPr="00611EC1">
        <w:rPr>
          <w:rFonts w:cs="Times New Roman"/>
          <w:szCs w:val="24"/>
          <w:shd w:val="clear" w:color="auto" w:fill="FFFFFF"/>
        </w:rPr>
        <w:t>агонистами</w:t>
      </w:r>
      <w:r w:rsidRPr="00611EC1">
        <w:rPr>
          <w:rFonts w:cs="Times New Roman"/>
          <w:color w:val="FF0000"/>
          <w:szCs w:val="24"/>
          <w:shd w:val="clear" w:color="auto" w:fill="FFFFFF"/>
        </w:rPr>
        <w:t xml:space="preserve"> </w:t>
      </w:r>
      <w:r w:rsidRPr="00611EC1">
        <w:rPr>
          <w:rFonts w:cs="Times New Roman"/>
          <w:szCs w:val="24"/>
          <w:shd w:val="clear" w:color="auto" w:fill="FFFFFF"/>
        </w:rPr>
        <w:t xml:space="preserve">гонадотропин-рилизинг-гормона (ГнРГ) – гозерелин </w:t>
      </w:r>
      <w:r w:rsidRPr="00611EC1">
        <w:rPr>
          <w:rFonts w:cs="Times New Roman"/>
          <w:color w:val="000000"/>
          <w:szCs w:val="24"/>
          <w:shd w:val="clear" w:color="auto" w:fill="FFFFFF"/>
        </w:rPr>
        <w:t>3,6 мг п/к 1 раз в 28 дней, курс терапии до 6 месяцев.</w:t>
      </w:r>
    </w:p>
    <w:p w14:paraId="480EDF04" w14:textId="77777777" w:rsidR="00CD386E" w:rsidRPr="00611EC1" w:rsidRDefault="00CD386E" w:rsidP="00CD386E">
      <w:pPr>
        <w:ind w:left="142"/>
        <w:rPr>
          <w:rFonts w:cs="Times New Roman"/>
          <w:color w:val="000000"/>
          <w:szCs w:val="24"/>
          <w:shd w:val="clear" w:color="auto" w:fill="FFFFFF"/>
        </w:rPr>
      </w:pPr>
      <w:r w:rsidRPr="00611EC1">
        <w:rPr>
          <w:rFonts w:cs="Times New Roman"/>
          <w:color w:val="000000"/>
          <w:szCs w:val="24"/>
          <w:shd w:val="clear" w:color="auto" w:fill="FFFFFF"/>
        </w:rPr>
        <w:t xml:space="preserve">При длительном течении АМК также проводится утеротоническая терапия препаратом окситоцин в/в капельно по 10 МЕ на 100 мл 0,9% физиологического раствора до прекращения кровотечения, данная терапия применяется при исключении органической  патологии матки. </w:t>
      </w:r>
    </w:p>
    <w:p w14:paraId="7D8E777D" w14:textId="77777777" w:rsidR="00CD386E" w:rsidRPr="00611EC1" w:rsidRDefault="00CD386E" w:rsidP="00CD386E">
      <w:pPr>
        <w:ind w:left="142"/>
        <w:rPr>
          <w:rFonts w:cs="Times New Roman"/>
          <w:color w:val="000000"/>
          <w:szCs w:val="24"/>
        </w:rPr>
      </w:pPr>
      <w:r w:rsidRPr="00611EC1">
        <w:rPr>
          <w:rFonts w:cs="Times New Roman"/>
          <w:szCs w:val="24"/>
          <w:shd w:val="clear" w:color="auto" w:fill="FFFFFF"/>
        </w:rPr>
        <w:t>При терапии АМК у гематологической пациентки с показаниями к лечению в раннем или позднем послеродовом периоде проводится терапия, направленная на подавление лактации – каберголин 0,5</w:t>
      </w:r>
      <w:r>
        <w:rPr>
          <w:rFonts w:cs="Times New Roman"/>
          <w:szCs w:val="24"/>
          <w:shd w:val="clear" w:color="auto" w:fill="FFFFFF"/>
        </w:rPr>
        <w:t xml:space="preserve"> </w:t>
      </w:r>
      <w:r w:rsidRPr="00611EC1">
        <w:rPr>
          <w:rFonts w:cs="Times New Roman"/>
          <w:szCs w:val="24"/>
          <w:shd w:val="clear" w:color="auto" w:fill="FFFFFF"/>
        </w:rPr>
        <w:t xml:space="preserve">мг </w:t>
      </w:r>
      <w:r w:rsidRPr="00611EC1">
        <w:rPr>
          <w:rFonts w:cs="Times New Roman"/>
          <w:color w:val="000000"/>
          <w:szCs w:val="24"/>
        </w:rPr>
        <w:t>1 мг (2 таб.) однократно в первый день после родов, или  для подавления установившейся лактации по 0,25 мг (1/2 таб.) 2 р/сут через каждые 12 ч в течение 2 дней (общая доза 1 мг). </w:t>
      </w:r>
    </w:p>
    <w:p w14:paraId="5D8AEAD9" w14:textId="77777777" w:rsidR="00CD386E" w:rsidRPr="00611EC1" w:rsidRDefault="00CD386E" w:rsidP="00CD386E">
      <w:pPr>
        <w:ind w:left="142"/>
        <w:rPr>
          <w:rFonts w:cs="Times New Roman"/>
          <w:szCs w:val="24"/>
          <w:shd w:val="clear" w:color="auto" w:fill="FFFFFF"/>
        </w:rPr>
      </w:pPr>
      <w:r w:rsidRPr="00611EC1">
        <w:rPr>
          <w:rFonts w:cs="Times New Roman"/>
          <w:szCs w:val="24"/>
          <w:shd w:val="clear" w:color="auto" w:fill="FFFFFF"/>
        </w:rPr>
        <w:t>При достижении гемостаза (купировании АМК) в  последующем проводится противорецидивная терапия пероральными контрацептивами в контрацептивном режиме или в непрерывном режиме (постоянно).</w:t>
      </w:r>
    </w:p>
    <w:p w14:paraId="35606B29" w14:textId="77777777" w:rsidR="00CD386E" w:rsidRPr="00611EC1" w:rsidRDefault="00CD386E" w:rsidP="00CD386E">
      <w:pPr>
        <w:ind w:left="142"/>
        <w:rPr>
          <w:rFonts w:cs="Times New Roman"/>
          <w:szCs w:val="24"/>
          <w:shd w:val="clear" w:color="auto" w:fill="FFFFFF"/>
        </w:rPr>
      </w:pPr>
      <w:r w:rsidRPr="00611EC1">
        <w:rPr>
          <w:rFonts w:cs="Times New Roman"/>
          <w:szCs w:val="24"/>
          <w:shd w:val="clear" w:color="auto" w:fill="FFFFFF"/>
        </w:rPr>
        <w:t>При подозрении / подтверждении воспалительного процесса (эндомиометрит) и/или с профилактической целью целесообразно назначение антибактериальной терапии, после получения результатов посева флоры из влагалища и чувствительности к антибиотикам.</w:t>
      </w:r>
    </w:p>
    <w:p w14:paraId="4EFBE60D" w14:textId="77777777" w:rsidR="00CD386E" w:rsidRDefault="00CD386E" w:rsidP="00CD386E">
      <w:pPr>
        <w:shd w:val="clear" w:color="auto" w:fill="FFFFFF"/>
        <w:rPr>
          <w:rFonts w:eastAsia="Times New Roman" w:cs="Times New Roman"/>
          <w:bCs/>
          <w:i/>
          <w:color w:val="333333"/>
          <w:szCs w:val="24"/>
          <w:u w:val="single"/>
          <w:lang w:eastAsia="ru-RU"/>
        </w:rPr>
      </w:pPr>
    </w:p>
    <w:p w14:paraId="30B5589D" w14:textId="5105FD7B" w:rsidR="00CD386E" w:rsidRPr="00611EC1" w:rsidRDefault="00CD386E" w:rsidP="00CD386E">
      <w:pPr>
        <w:shd w:val="clear" w:color="auto" w:fill="FFFFFF"/>
        <w:rPr>
          <w:rFonts w:eastAsia="Times New Roman" w:cs="Times New Roman"/>
          <w:bCs/>
          <w:i/>
          <w:color w:val="333333"/>
          <w:szCs w:val="24"/>
          <w:u w:val="single"/>
          <w:lang w:eastAsia="ru-RU"/>
        </w:rPr>
      </w:pPr>
      <w:r w:rsidRPr="00611EC1">
        <w:rPr>
          <w:rFonts w:eastAsia="Times New Roman" w:cs="Times New Roman"/>
          <w:bCs/>
          <w:i/>
          <w:color w:val="333333"/>
          <w:szCs w:val="24"/>
          <w:u w:val="single"/>
          <w:lang w:eastAsia="ru-RU"/>
        </w:rPr>
        <w:t>Хирургические методы гемостаза</w:t>
      </w:r>
      <w:r>
        <w:rPr>
          <w:rFonts w:eastAsia="Times New Roman" w:cs="Times New Roman"/>
          <w:bCs/>
          <w:i/>
          <w:color w:val="333333"/>
          <w:szCs w:val="24"/>
          <w:u w:val="single"/>
          <w:lang w:eastAsia="ru-RU"/>
        </w:rPr>
        <w:t xml:space="preserve"> </w:t>
      </w:r>
      <w:r>
        <w:rPr>
          <w:rFonts w:cs="Times New Roman"/>
          <w:color w:val="1E1E1E"/>
          <w:spacing w:val="2"/>
          <w:szCs w:val="24"/>
        </w:rPr>
        <w:fldChar w:fldCharType="begin" w:fldLock="1"/>
      </w:r>
      <w:r w:rsidR="009575AA">
        <w:rPr>
          <w:rFonts w:cs="Times New Roman"/>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[82,83]","plainTextFormattedCitation":"[82,83]","previouslyFormattedCitation":"[82,83]"},"properties":{"noteIndex":0},"schema":"https://github.com/citation-style-language/schema/raw/master/csl-citation.json"}</w:instrText>
      </w:r>
      <w:r>
        <w:rPr>
          <w:rFonts w:cs="Times New Roman"/>
          <w:color w:val="1E1E1E"/>
          <w:spacing w:val="2"/>
          <w:szCs w:val="24"/>
        </w:rPr>
        <w:fldChar w:fldCharType="separate"/>
      </w:r>
      <w:r w:rsidR="007660B3" w:rsidRPr="007660B3">
        <w:rPr>
          <w:rFonts w:cs="Times New Roman"/>
          <w:noProof/>
          <w:color w:val="1E1E1E"/>
          <w:spacing w:val="2"/>
          <w:szCs w:val="24"/>
        </w:rPr>
        <w:t>[82,83]</w:t>
      </w:r>
      <w:r>
        <w:rPr>
          <w:rFonts w:cs="Times New Roman"/>
          <w:color w:val="1E1E1E"/>
          <w:spacing w:val="2"/>
          <w:szCs w:val="24"/>
        </w:rPr>
        <w:fldChar w:fldCharType="end"/>
      </w:r>
      <w:r w:rsidRPr="00611EC1">
        <w:rPr>
          <w:rFonts w:eastAsia="Times New Roman" w:cs="Times New Roman"/>
          <w:bCs/>
          <w:i/>
          <w:color w:val="333333"/>
          <w:szCs w:val="24"/>
          <w:u w:val="single"/>
          <w:lang w:eastAsia="ru-RU"/>
        </w:rPr>
        <w:t>.</w:t>
      </w:r>
    </w:p>
    <w:p w14:paraId="38155B59" w14:textId="77777777" w:rsidR="00CD386E" w:rsidRPr="00611EC1" w:rsidRDefault="00CD386E" w:rsidP="00CD386E">
      <w:pPr>
        <w:ind w:left="142"/>
        <w:rPr>
          <w:rFonts w:cs="Times New Roman"/>
          <w:b/>
          <w:color w:val="000000"/>
          <w:szCs w:val="24"/>
          <w:shd w:val="clear" w:color="auto" w:fill="FFFFFF"/>
        </w:rPr>
      </w:pPr>
      <w:r w:rsidRPr="00611EC1">
        <w:rPr>
          <w:rFonts w:cs="Times New Roman"/>
          <w:szCs w:val="24"/>
          <w:shd w:val="clear" w:color="auto" w:fill="FFFFFF"/>
        </w:rPr>
        <w:t>При неэффективности или неприменимости в определенной клинической ситуации консервативных методов гемостаза могут применяться хирургические методы остановки АМК.</w:t>
      </w:r>
    </w:p>
    <w:p w14:paraId="265E36C8" w14:textId="77777777" w:rsidR="00CD386E" w:rsidRPr="00611EC1" w:rsidRDefault="00CD386E" w:rsidP="00CD386E">
      <w:pPr>
        <w:pStyle w:val="aff0"/>
        <w:numPr>
          <w:ilvl w:val="0"/>
          <w:numId w:val="182"/>
        </w:numPr>
        <w:ind w:firstLine="709"/>
        <w:rPr>
          <w:rFonts w:cs="Times New Roman"/>
          <w:szCs w:val="24"/>
          <w:shd w:val="clear" w:color="auto" w:fill="FFFFFF"/>
        </w:rPr>
      </w:pPr>
      <w:r w:rsidRPr="00611EC1">
        <w:rPr>
          <w:rFonts w:cs="Times New Roman"/>
          <w:szCs w:val="24"/>
          <w:shd w:val="clear" w:color="auto" w:fill="FFFFFF"/>
        </w:rPr>
        <w:t>Гистероскопия и раздельное диагностическое выскабливание стенок полости матки, резектоскопия при наличии внутриматочной патологии. Данная операция преследует как диагностическую (для исключения органической патологии полости матки), так и лечебную цель остановки АМК.</w:t>
      </w:r>
    </w:p>
    <w:p w14:paraId="07685B25" w14:textId="77777777" w:rsidR="00CD386E" w:rsidRPr="00611EC1" w:rsidRDefault="00CD386E" w:rsidP="00CD386E">
      <w:pPr>
        <w:pStyle w:val="aff0"/>
        <w:numPr>
          <w:ilvl w:val="0"/>
          <w:numId w:val="182"/>
        </w:numPr>
        <w:ind w:firstLine="709"/>
        <w:rPr>
          <w:rFonts w:cs="Times New Roman"/>
          <w:szCs w:val="24"/>
          <w:shd w:val="clear" w:color="auto" w:fill="FFFFFF"/>
        </w:rPr>
      </w:pPr>
      <w:r w:rsidRPr="00611EC1">
        <w:rPr>
          <w:rFonts w:cs="Times New Roman"/>
          <w:szCs w:val="24"/>
          <w:shd w:val="clear" w:color="auto" w:fill="FFFFFF"/>
        </w:rPr>
        <w:t>Гистерэктомия.</w:t>
      </w:r>
    </w:p>
    <w:p w14:paraId="497D4EAB" w14:textId="77777777" w:rsidR="00CD386E" w:rsidRPr="00611EC1" w:rsidRDefault="00CD386E" w:rsidP="00CD386E">
      <w:pPr>
        <w:pStyle w:val="aff0"/>
        <w:numPr>
          <w:ilvl w:val="0"/>
          <w:numId w:val="182"/>
        </w:numPr>
        <w:ind w:firstLine="709"/>
        <w:rPr>
          <w:rFonts w:cs="Times New Roman"/>
          <w:szCs w:val="24"/>
          <w:shd w:val="clear" w:color="auto" w:fill="FFFFFF"/>
        </w:rPr>
      </w:pPr>
      <w:r w:rsidRPr="00611EC1">
        <w:rPr>
          <w:rFonts w:cs="Times New Roman"/>
          <w:szCs w:val="24"/>
          <w:shd w:val="clear" w:color="auto" w:fill="FFFFFF"/>
        </w:rPr>
        <w:t>Эмболизация или склерозирование маточных сосудов — при их аномалиях.</w:t>
      </w:r>
    </w:p>
    <w:p w14:paraId="673FC0BF" w14:textId="77777777" w:rsidR="00CD386E" w:rsidRPr="00611EC1" w:rsidRDefault="00CD386E" w:rsidP="00CD386E">
      <w:pPr>
        <w:pStyle w:val="aff0"/>
        <w:numPr>
          <w:ilvl w:val="0"/>
          <w:numId w:val="182"/>
        </w:numPr>
        <w:ind w:firstLine="709"/>
        <w:rPr>
          <w:rFonts w:cs="Times New Roman"/>
          <w:szCs w:val="24"/>
          <w:shd w:val="clear" w:color="auto" w:fill="FFFFFF"/>
        </w:rPr>
      </w:pPr>
      <w:r w:rsidRPr="00611EC1">
        <w:rPr>
          <w:rFonts w:cs="Times New Roman"/>
          <w:szCs w:val="24"/>
          <w:shd w:val="clear" w:color="auto" w:fill="FFFFFF"/>
        </w:rPr>
        <w:t>Аблация эндометрия.</w:t>
      </w:r>
    </w:p>
    <w:p w14:paraId="13D25C4C" w14:textId="77777777" w:rsidR="00CD386E" w:rsidRPr="00611EC1" w:rsidRDefault="00CD386E" w:rsidP="00CD386E">
      <w:pPr>
        <w:pStyle w:val="aff0"/>
        <w:rPr>
          <w:rFonts w:cs="Times New Roman"/>
          <w:b/>
          <w:szCs w:val="24"/>
          <w:shd w:val="clear" w:color="auto" w:fill="FFFFFF"/>
        </w:rPr>
      </w:pPr>
    </w:p>
    <w:p w14:paraId="082B7B39" w14:textId="77777777" w:rsidR="00CD386E" w:rsidRPr="00611EC1" w:rsidRDefault="00CD386E" w:rsidP="00CD386E">
      <w:pPr>
        <w:rPr>
          <w:rFonts w:cs="Times New Roman"/>
          <w:b/>
          <w:szCs w:val="24"/>
        </w:rPr>
      </w:pPr>
      <w:r w:rsidRPr="00611EC1">
        <w:rPr>
          <w:rFonts w:cs="Times New Roman"/>
          <w:b/>
          <w:szCs w:val="24"/>
        </w:rPr>
        <w:t>Методы профилактики АМК</w:t>
      </w:r>
      <w:r>
        <w:rPr>
          <w:rFonts w:cs="Times New Roman"/>
          <w:b/>
          <w:szCs w:val="24"/>
        </w:rPr>
        <w:t>.</w:t>
      </w:r>
    </w:p>
    <w:p w14:paraId="0722E23F" w14:textId="166FD8EF" w:rsidR="00CD386E" w:rsidRPr="00611EC1" w:rsidRDefault="00CD386E" w:rsidP="00CD386E">
      <w:pPr>
        <w:shd w:val="clear" w:color="auto" w:fill="FFFFFF"/>
        <w:ind w:left="142"/>
        <w:rPr>
          <w:rFonts w:cs="Times New Roman"/>
          <w:szCs w:val="24"/>
          <w:shd w:val="clear" w:color="auto" w:fill="FFFFFF"/>
        </w:rPr>
      </w:pPr>
      <w:r w:rsidRPr="00611EC1">
        <w:rPr>
          <w:rFonts w:eastAsia="Times New Roman" w:cs="Times New Roman"/>
          <w:szCs w:val="24"/>
          <w:lang w:eastAsia="ru-RU"/>
        </w:rPr>
        <w:t>В репродуктивном периоде для профилактики АМК у пациенток с гематологической патологией в период проведения химиотерапии или другого лечения с риском развития АМК проводится циклическая или непрерывная терапия КОК, или гестагенами во 2-й фазе менструального цикла до 6 месяцев,</w:t>
      </w:r>
      <w:r w:rsidRPr="00611EC1">
        <w:rPr>
          <w:rFonts w:cs="Times New Roman"/>
          <w:szCs w:val="24"/>
          <w:shd w:val="clear" w:color="auto" w:fill="FFFFFF"/>
        </w:rPr>
        <w:t xml:space="preserve"> или агонистами ГнРГ (гозерелин 3,6 мг п/к 1 раз в 28 дней, курс терапии до 6 месяцев)</w:t>
      </w:r>
      <w:r>
        <w:rPr>
          <w:rFonts w:cs="Times New Roman"/>
          <w:szCs w:val="24"/>
          <w:shd w:val="clear" w:color="auto" w:fill="FFFFFF"/>
        </w:rPr>
        <w:t xml:space="preserve"> </w:t>
      </w:r>
      <w:r>
        <w:rPr>
          <w:rFonts w:cs="Times New Roman"/>
          <w:color w:val="1E1E1E"/>
          <w:spacing w:val="2"/>
          <w:szCs w:val="24"/>
        </w:rPr>
        <w:fldChar w:fldCharType="begin" w:fldLock="1"/>
      </w:r>
      <w:r w:rsidR="009575AA">
        <w:rPr>
          <w:rFonts w:cs="Times New Roman"/>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[82,83]","plainTextFormattedCitation":"[82,83]","previouslyFormattedCitation":"[82,83]"},"properties":{"noteIndex":0},"schema":"https://github.com/citation-style-language/schema/raw/master/csl-citation.json"}</w:instrText>
      </w:r>
      <w:r>
        <w:rPr>
          <w:rFonts w:cs="Times New Roman"/>
          <w:color w:val="1E1E1E"/>
          <w:spacing w:val="2"/>
          <w:szCs w:val="24"/>
        </w:rPr>
        <w:fldChar w:fldCharType="separate"/>
      </w:r>
      <w:r w:rsidR="007660B3" w:rsidRPr="007660B3">
        <w:rPr>
          <w:rFonts w:cs="Times New Roman"/>
          <w:noProof/>
          <w:color w:val="1E1E1E"/>
          <w:spacing w:val="2"/>
          <w:szCs w:val="24"/>
        </w:rPr>
        <w:t>[82,83]</w:t>
      </w:r>
      <w:r>
        <w:rPr>
          <w:rFonts w:cs="Times New Roman"/>
          <w:color w:val="1E1E1E"/>
          <w:spacing w:val="2"/>
          <w:szCs w:val="24"/>
        </w:rPr>
        <w:fldChar w:fldCharType="end"/>
      </w:r>
      <w:r w:rsidRPr="00611EC1">
        <w:rPr>
          <w:rFonts w:cs="Times New Roman"/>
          <w:szCs w:val="24"/>
          <w:shd w:val="clear" w:color="auto" w:fill="FFFFFF"/>
        </w:rPr>
        <w:t>.</w:t>
      </w:r>
    </w:p>
    <w:p w14:paraId="604E48A0" w14:textId="6D30D91A" w:rsidR="00CD386E" w:rsidRDefault="00CD386E" w:rsidP="00CD386E">
      <w:pPr>
        <w:shd w:val="clear" w:color="auto" w:fill="FFFFFF"/>
        <w:ind w:left="142"/>
        <w:rPr>
          <w:rFonts w:cs="Times New Roman"/>
          <w:szCs w:val="24"/>
          <w:shd w:val="clear" w:color="auto" w:fill="FFFFFF"/>
        </w:rPr>
      </w:pPr>
      <w:r w:rsidRPr="00611EC1">
        <w:rPr>
          <w:rFonts w:eastAsia="Times New Roman" w:cs="Times New Roman"/>
          <w:szCs w:val="24"/>
          <w:lang w:eastAsia="ru-RU"/>
        </w:rPr>
        <w:t xml:space="preserve">У пациенток с гематологической патологией в пре- и постменопаузальном периоде при необходимости выключения функции яичников для профилактики АМК (медикаментозная менопауза) применяются гестагены в непрерывном режиме – до 6 месяцев и </w:t>
      </w:r>
      <w:r w:rsidRPr="00611EC1">
        <w:rPr>
          <w:rFonts w:cs="Times New Roman"/>
          <w:szCs w:val="24"/>
          <w:shd w:val="clear" w:color="auto" w:fill="FFFFFF"/>
        </w:rPr>
        <w:t xml:space="preserve"> агонисты ГнРГ (гозерелин 3,6 мг п/к 1 раз в 28 дней, курс терапии до 6</w:t>
      </w:r>
      <w:r>
        <w:rPr>
          <w:rFonts w:cs="Times New Roman"/>
          <w:szCs w:val="24"/>
          <w:shd w:val="clear" w:color="auto" w:fill="FFFFFF"/>
        </w:rPr>
        <w:t xml:space="preserve"> </w:t>
      </w:r>
      <w:r w:rsidRPr="00611EC1">
        <w:rPr>
          <w:rFonts w:cs="Times New Roman"/>
          <w:szCs w:val="24"/>
          <w:shd w:val="clear" w:color="auto" w:fill="FFFFFF"/>
        </w:rPr>
        <w:t>мес.).</w:t>
      </w:r>
    </w:p>
    <w:p w14:paraId="0605BD6C" w14:textId="77777777" w:rsidR="00CD386E" w:rsidRPr="00611EC1" w:rsidRDefault="00CD386E" w:rsidP="00CD386E">
      <w:pPr>
        <w:shd w:val="clear" w:color="auto" w:fill="FFFFFF"/>
        <w:ind w:left="142"/>
        <w:rPr>
          <w:rFonts w:cs="Times New Roman"/>
          <w:szCs w:val="24"/>
          <w:shd w:val="clear" w:color="auto" w:fill="FFFFFF"/>
        </w:rPr>
      </w:pPr>
    </w:p>
    <w:p w14:paraId="0E12840F" w14:textId="5E5BB818" w:rsidR="00786E35" w:rsidRPr="00786E35" w:rsidRDefault="00CD386E" w:rsidP="00786E35">
      <w:pPr>
        <w:pStyle w:val="2"/>
        <w:rPr>
          <w:lang w:val="ru-RU"/>
        </w:rPr>
      </w:pPr>
      <w:bookmarkStart w:id="58" w:name="_Toc64501899"/>
      <w:r>
        <w:rPr>
          <w:lang w:val="ru-RU"/>
        </w:rPr>
        <w:t>7.</w:t>
      </w:r>
      <w:r w:rsidRPr="00786E35">
        <w:rPr>
          <w:lang w:val="ru-RU"/>
        </w:rPr>
        <w:t>10</w:t>
      </w:r>
      <w:r w:rsidRPr="00CD386E">
        <w:rPr>
          <w:lang w:val="ru-RU"/>
        </w:rPr>
        <w:t>.</w:t>
      </w:r>
      <w:bookmarkStart w:id="59" w:name="_Toc64295957"/>
      <w:bookmarkStart w:id="60" w:name="_Toc64479345"/>
      <w:r w:rsidR="00786E35" w:rsidRPr="00786E35">
        <w:rPr>
          <w:lang w:val="ru-RU"/>
        </w:rPr>
        <w:t xml:space="preserve"> </w:t>
      </w:r>
      <w:r w:rsidR="00786E35">
        <w:t>Профилактика, диагностика и лечение тромботических осложнений</w:t>
      </w:r>
      <w:bookmarkEnd w:id="58"/>
      <w:bookmarkEnd w:id="59"/>
      <w:bookmarkEnd w:id="60"/>
    </w:p>
    <w:p w14:paraId="7AABAA86" w14:textId="77777777" w:rsidR="00786E35" w:rsidRDefault="00786E35" w:rsidP="00786E35">
      <w:pPr>
        <w:rPr>
          <w:szCs w:val="24"/>
          <w:lang w:eastAsia="ru-RU"/>
        </w:rPr>
      </w:pPr>
    </w:p>
    <w:p w14:paraId="7760E0DA" w14:textId="222D2EE1" w:rsidR="00786E35" w:rsidRDefault="00786E35" w:rsidP="00786E35">
      <w:pPr>
        <w:rPr>
          <w:rFonts w:eastAsia="Times New Roman"/>
          <w:szCs w:val="24"/>
          <w:lang w:eastAsia="ru-RU"/>
        </w:rPr>
      </w:pPr>
      <w:r>
        <w:rPr>
          <w:szCs w:val="24"/>
          <w:lang w:eastAsia="ru-RU"/>
        </w:rP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rPr>
          <w:szCs w:val="24"/>
          <w:lang w:eastAsia="ru-RU"/>
        </w:rPr>
        <w:t xml:space="preserve"> </w:t>
      </w:r>
      <w:r>
        <w:rPr>
          <w:szCs w:val="24"/>
          <w:lang w:eastAsia="ru-RU"/>
        </w:rPr>
        <w:fldChar w:fldCharType="begin" w:fldLock="1"/>
      </w:r>
      <w:r w:rsidR="009575AA">
        <w:rPr>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[84,85]","plainTextFormattedCitation":"[84,85]","previouslyFormattedCitation":"[84,85]"},"properties":{"noteIndex":0},"schema":"https://github.com/citation-style-language/schema/raw/master/csl-citation.json"}</w:instrText>
      </w:r>
      <w:r>
        <w:rPr>
          <w:szCs w:val="24"/>
          <w:lang w:eastAsia="ru-RU"/>
        </w:rPr>
        <w:fldChar w:fldCharType="separate"/>
      </w:r>
      <w:r w:rsidR="007660B3" w:rsidRPr="007660B3">
        <w:rPr>
          <w:noProof/>
          <w:szCs w:val="24"/>
          <w:lang w:eastAsia="ru-RU"/>
        </w:rPr>
        <w:t>[84,85]</w:t>
      </w:r>
      <w:r>
        <w:rPr>
          <w:szCs w:val="24"/>
          <w:lang w:eastAsia="ru-RU"/>
        </w:rPr>
        <w:fldChar w:fldCharType="end"/>
      </w:r>
      <w:r>
        <w:rPr>
          <w:szCs w:val="24"/>
          <w:lang w:eastAsia="ru-RU"/>
        </w:rPr>
        <w:t xml:space="preserve">. </w:t>
      </w:r>
      <w:r>
        <w:rPr>
          <w:rFonts w:eastAsia="Times New Roman"/>
          <w:szCs w:val="24"/>
          <w:lang w:eastAsia="ru-RU"/>
        </w:rPr>
        <w:t xml:space="preserve">Причинами тромбозов у пациентов онкогематологическими заболеваниями, в частности с лимфомами, могут быть </w:t>
      </w:r>
      <w:r>
        <w:fldChar w:fldCharType="begin" w:fldLock="1"/>
      </w:r>
      <w:r w:rsidR="009575AA">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[86]","plainTextFormattedCitation":"[86]","previouslyFormattedCitation":"[86]"},"properties":{"noteIndex":0},"schema":"https://github.com/citation-style-language/schema/raw/master/csl-citation.json"}</w:instrText>
      </w:r>
      <w:r>
        <w:fldChar w:fldCharType="separate"/>
      </w:r>
      <w:r w:rsidR="007660B3" w:rsidRPr="007660B3">
        <w:rPr>
          <w:noProof/>
        </w:rPr>
        <w:t>[86]</w:t>
      </w:r>
      <w:r>
        <w:fldChar w:fldCharType="end"/>
      </w:r>
      <w:r>
        <w:rPr>
          <w:rFonts w:eastAsia="Times New Roman"/>
          <w:szCs w:val="24"/>
          <w:lang w:eastAsia="ru-RU"/>
        </w:rPr>
        <w:t>:</w:t>
      </w:r>
    </w:p>
    <w:p w14:paraId="5A9F0E3E" w14:textId="77777777" w:rsidR="00786E35" w:rsidRPr="00F62DEE" w:rsidRDefault="00786E35" w:rsidP="00786E35">
      <w:pPr>
        <w:numPr>
          <w:ilvl w:val="0"/>
          <w:numId w:val="194"/>
        </w:numPr>
        <w:rPr>
          <w:rFonts w:eastAsia="Times New Roman"/>
          <w:szCs w:val="24"/>
          <w:lang w:eastAsia="ru-RU"/>
        </w:rPr>
      </w:pPr>
      <w:r w:rsidRPr="00E5560E">
        <w:rPr>
          <w:rFonts w:eastAsia="Times New Roman"/>
          <w:szCs w:val="24"/>
          <w:lang w:eastAsia="ru-RU"/>
        </w:rPr>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22F254E4" w14:textId="77777777" w:rsidR="00786E35" w:rsidRPr="00F62DEE" w:rsidRDefault="00786E35" w:rsidP="00786E35">
      <w:pPr>
        <w:numPr>
          <w:ilvl w:val="0"/>
          <w:numId w:val="194"/>
        </w:numPr>
        <w:rPr>
          <w:rFonts w:eastAsia="Times New Roman"/>
          <w:szCs w:val="24"/>
          <w:lang w:eastAsia="ru-RU"/>
        </w:rPr>
      </w:pPr>
      <w:r w:rsidRPr="00E5560E">
        <w:rPr>
          <w:rFonts w:eastAsia="Times New Roman"/>
          <w:szCs w:val="24"/>
          <w:lang w:eastAsia="ru-RU"/>
        </w:rPr>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45AF65AD" w14:textId="77777777" w:rsidR="00786E35" w:rsidRPr="00F62DEE" w:rsidRDefault="00786E35" w:rsidP="00786E35">
      <w:pPr>
        <w:numPr>
          <w:ilvl w:val="0"/>
          <w:numId w:val="194"/>
        </w:numPr>
        <w:rPr>
          <w:rFonts w:eastAsia="Times New Roman"/>
          <w:szCs w:val="24"/>
          <w:lang w:eastAsia="ru-RU"/>
        </w:rPr>
      </w:pPr>
      <w:r w:rsidRPr="00E5560E">
        <w:rPr>
          <w:rFonts w:eastAsia="Times New Roman"/>
          <w:szCs w:val="24"/>
          <w:lang w:eastAsia="ru-RU"/>
        </w:rPr>
        <w:t xml:space="preserve">реологические факторы (в том числе за счет гиперлейкоцитоза, эритроцитоза, гипертромбоцитоза); </w:t>
      </w:r>
    </w:p>
    <w:p w14:paraId="74DC762F" w14:textId="77777777" w:rsidR="00786E35" w:rsidRPr="00F62DEE" w:rsidRDefault="00786E35" w:rsidP="00786E35">
      <w:pPr>
        <w:numPr>
          <w:ilvl w:val="0"/>
          <w:numId w:val="194"/>
        </w:numPr>
        <w:rPr>
          <w:rFonts w:eastAsia="Times New Roman"/>
          <w:szCs w:val="24"/>
          <w:lang w:eastAsia="ru-RU"/>
        </w:rPr>
      </w:pPr>
      <w:r w:rsidRPr="00E5560E">
        <w:rPr>
          <w:rFonts w:eastAsia="Times New Roman"/>
          <w:szCs w:val="24"/>
          <w:lang w:eastAsia="ru-RU"/>
        </w:rPr>
        <w:t>химиолучевая терапия.</w:t>
      </w:r>
    </w:p>
    <w:p w14:paraId="48AEEF32" w14:textId="77777777" w:rsidR="00786E35" w:rsidRDefault="00786E35" w:rsidP="00786E35">
      <w:pPr>
        <w:rPr>
          <w:rFonts w:eastAsia="Times New Roman"/>
          <w:szCs w:val="24"/>
          <w:lang w:eastAsia="ru-RU"/>
        </w:rPr>
      </w:pPr>
      <w:r>
        <w:rPr>
          <w:rFonts w:eastAsia="Times New Roman"/>
          <w:szCs w:val="24"/>
          <w:lang w:eastAsia="ru-RU"/>
        </w:rPr>
        <w:t>Эти факторы часто сочетаются друг с другом.</w:t>
      </w:r>
    </w:p>
    <w:p w14:paraId="7A1B3065" w14:textId="77777777" w:rsidR="00786E35" w:rsidRDefault="00786E35" w:rsidP="00786E35">
      <w:pPr>
        <w:ind w:firstLine="567"/>
        <w:rPr>
          <w:rFonts w:eastAsia="Times New Roman"/>
          <w:szCs w:val="24"/>
          <w:lang w:eastAsia="ru-RU"/>
        </w:rPr>
      </w:pPr>
    </w:p>
    <w:p w14:paraId="001C8DBA" w14:textId="77777777" w:rsidR="00786E35" w:rsidRPr="00E5560E" w:rsidRDefault="00786E35" w:rsidP="00786E35">
      <w:pPr>
        <w:rPr>
          <w:rFonts w:eastAsia="Times New Roman"/>
          <w:i/>
          <w:iCs/>
          <w:szCs w:val="24"/>
          <w:u w:val="single"/>
          <w:lang w:eastAsia="ru-RU"/>
        </w:rPr>
      </w:pPr>
      <w:r w:rsidRPr="00E5560E">
        <w:rPr>
          <w:rFonts w:eastAsia="Times New Roman"/>
          <w:i/>
          <w:iCs/>
          <w:szCs w:val="24"/>
          <w:u w:val="single"/>
          <w:lang w:eastAsia="ru-RU"/>
        </w:rPr>
        <w:t>Клинические проявления тромботических осложнений.</w:t>
      </w:r>
    </w:p>
    <w:p w14:paraId="6275D5EF" w14:textId="77777777" w:rsidR="00786E35" w:rsidRDefault="00786E35" w:rsidP="00786E35">
      <w:pPr>
        <w:rPr>
          <w:rFonts w:eastAsia="Times New Roman"/>
          <w:szCs w:val="24"/>
          <w:lang w:eastAsia="ru-RU"/>
        </w:rPr>
      </w:pPr>
      <w:r>
        <w:rPr>
          <w:rFonts w:eastAsia="Times New Roman"/>
          <w:szCs w:val="24"/>
          <w:lang w:eastAsia="ru-RU"/>
        </w:rP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5D9D28F6" w14:textId="1BF09911" w:rsidR="00786E35" w:rsidRDefault="00786E35" w:rsidP="00786E35">
      <w:pPr>
        <w:rPr>
          <w:rFonts w:eastAsia="Times New Roman"/>
          <w:szCs w:val="24"/>
          <w:lang w:eastAsia="ru-RU"/>
        </w:rPr>
      </w:pPr>
      <w:r>
        <w:rPr>
          <w:rFonts w:eastAsia="Times New Roman"/>
          <w:szCs w:val="24"/>
          <w:lang w:eastAsia="ru-RU"/>
        </w:rPr>
        <w:t xml:space="preserve">Для тромбозов характерны следующие признаки </w:t>
      </w:r>
      <w:r>
        <w:fldChar w:fldCharType="begin" w:fldLock="1"/>
      </w:r>
      <w:r w:rsidR="009575AA">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[79,86]","plainTextFormattedCitation":"[79,86]","previouslyFormattedCitation":"[79,86]"},"properties":{"noteIndex":0},"schema":"https://github.com/citation-style-language/schema/raw/master/csl-citation.json"}</w:instrText>
      </w:r>
      <w:r>
        <w:fldChar w:fldCharType="separate"/>
      </w:r>
      <w:r w:rsidR="007660B3" w:rsidRPr="007660B3">
        <w:rPr>
          <w:noProof/>
        </w:rPr>
        <w:t>[79,86]</w:t>
      </w:r>
      <w:r>
        <w:fldChar w:fldCharType="end"/>
      </w:r>
      <w:r>
        <w:rPr>
          <w:rFonts w:eastAsia="Times New Roman"/>
          <w:szCs w:val="24"/>
          <w:lang w:eastAsia="ru-RU"/>
        </w:rPr>
        <w:t xml:space="preserve">: </w:t>
      </w:r>
    </w:p>
    <w:p w14:paraId="7139463F" w14:textId="77777777" w:rsidR="00786E35" w:rsidRDefault="00786E35" w:rsidP="00AD5EBC">
      <w:pPr>
        <w:numPr>
          <w:ilvl w:val="0"/>
          <w:numId w:val="197"/>
        </w:numPr>
        <w:rPr>
          <w:rFonts w:eastAsia="Times New Roman"/>
          <w:szCs w:val="24"/>
          <w:lang w:eastAsia="ru-RU"/>
        </w:rPr>
      </w:pPr>
      <w:r>
        <w:rPr>
          <w:rFonts w:eastAsia="Times New Roman"/>
          <w:szCs w:val="24"/>
          <w:lang w:eastAsia="ru-RU"/>
        </w:rPr>
        <w:t>отек на месте тромбоза (венозный тромбоз);</w:t>
      </w:r>
    </w:p>
    <w:p w14:paraId="3D48D9C5" w14:textId="77777777" w:rsidR="00786E35" w:rsidRDefault="00786E35" w:rsidP="00AD5EBC">
      <w:pPr>
        <w:numPr>
          <w:ilvl w:val="0"/>
          <w:numId w:val="197"/>
        </w:numPr>
        <w:rPr>
          <w:rFonts w:eastAsia="Times New Roman"/>
          <w:szCs w:val="24"/>
          <w:lang w:eastAsia="ru-RU"/>
        </w:rPr>
      </w:pPr>
      <w:r>
        <w:rPr>
          <w:rFonts w:eastAsia="Times New Roman"/>
          <w:szCs w:val="24"/>
          <w:lang w:eastAsia="ru-RU"/>
        </w:rPr>
        <w:t>умеренные болевые ощущения - чувство распирания, постоянные локальные боли (венозные и артериальные тромбозы);</w:t>
      </w:r>
    </w:p>
    <w:p w14:paraId="2ED73036" w14:textId="77777777" w:rsidR="00786E35" w:rsidRDefault="00786E35" w:rsidP="00AD5EBC">
      <w:pPr>
        <w:numPr>
          <w:ilvl w:val="0"/>
          <w:numId w:val="197"/>
        </w:numPr>
        <w:rPr>
          <w:rFonts w:eastAsia="Times New Roman"/>
          <w:szCs w:val="24"/>
          <w:lang w:eastAsia="ru-RU"/>
        </w:rPr>
      </w:pPr>
      <w:r>
        <w:rPr>
          <w:rFonts w:eastAsia="Times New Roman"/>
          <w:szCs w:val="24"/>
          <w:lang w:eastAsia="ru-RU"/>
        </w:rPr>
        <w:t xml:space="preserve">повышение кожной температуры непосредственно в области тромбоза (венозные тромбозы); </w:t>
      </w:r>
    </w:p>
    <w:p w14:paraId="106152B3" w14:textId="77777777" w:rsidR="00786E35" w:rsidRDefault="00786E35" w:rsidP="00AD5EBC">
      <w:pPr>
        <w:numPr>
          <w:ilvl w:val="0"/>
          <w:numId w:val="197"/>
        </w:numPr>
        <w:rPr>
          <w:rFonts w:eastAsia="Times New Roman"/>
          <w:szCs w:val="24"/>
          <w:lang w:eastAsia="ru-RU"/>
        </w:rPr>
      </w:pPr>
      <w:r>
        <w:rPr>
          <w:rFonts w:eastAsia="Times New Roman"/>
          <w:szCs w:val="24"/>
          <w:lang w:eastAsia="ru-RU"/>
        </w:rPr>
        <w:t>резкая болезненность, цианоз (синюшность), снижение температуры в области тромбообразования и прилежащих тканях (артериальные тромбозы);</w:t>
      </w:r>
    </w:p>
    <w:p w14:paraId="00AE50A8" w14:textId="77777777" w:rsidR="00786E35" w:rsidRDefault="00786E35" w:rsidP="00AD5EBC">
      <w:pPr>
        <w:numPr>
          <w:ilvl w:val="0"/>
          <w:numId w:val="197"/>
        </w:numPr>
        <w:rPr>
          <w:rFonts w:eastAsia="Times New Roman"/>
          <w:szCs w:val="24"/>
          <w:lang w:eastAsia="ru-RU"/>
        </w:rPr>
      </w:pPr>
      <w:r>
        <w:rPr>
          <w:rFonts w:eastAsia="Times New Roman"/>
          <w:szCs w:val="24"/>
          <w:lang w:eastAsia="ru-RU"/>
        </w:rPr>
        <w:t>перемежающаяся хромота (артериальные тромбозы);</w:t>
      </w:r>
    </w:p>
    <w:p w14:paraId="3A58F647" w14:textId="77777777" w:rsidR="00786E35" w:rsidRDefault="00786E35" w:rsidP="00AD5EBC">
      <w:pPr>
        <w:numPr>
          <w:ilvl w:val="0"/>
          <w:numId w:val="197"/>
        </w:numPr>
        <w:rPr>
          <w:rFonts w:eastAsia="Times New Roman"/>
          <w:szCs w:val="24"/>
          <w:lang w:eastAsia="ru-RU"/>
        </w:rPr>
      </w:pPr>
      <w:r>
        <w:rPr>
          <w:rFonts w:eastAsia="Times New Roman"/>
          <w:szCs w:val="24"/>
          <w:lang w:eastAsia="ru-RU"/>
        </w:rPr>
        <w:t>при незначительных неокклюзирующих венозных и артериальных тромбозах клинические проявления могут быть минимальными или отсутствовать;</w:t>
      </w:r>
    </w:p>
    <w:p w14:paraId="01ECD2F2" w14:textId="77777777" w:rsidR="00786E35" w:rsidRDefault="00786E35" w:rsidP="00AD5EBC">
      <w:pPr>
        <w:numPr>
          <w:ilvl w:val="0"/>
          <w:numId w:val="197"/>
        </w:numPr>
        <w:rPr>
          <w:rFonts w:eastAsia="Times New Roman"/>
          <w:szCs w:val="24"/>
          <w:lang w:eastAsia="ru-RU"/>
        </w:rPr>
      </w:pPr>
      <w:r>
        <w:rPr>
          <w:rFonts w:eastAsia="Times New Roman"/>
          <w:szCs w:val="24"/>
          <w:lang w:eastAsia="ru-RU"/>
        </w:rPr>
        <w:t>головные боли, неврологическая симптоматика, нарушение сознания (признаки ишемического инсульта).</w:t>
      </w:r>
    </w:p>
    <w:p w14:paraId="756541FC" w14:textId="77777777" w:rsidR="00786E35" w:rsidRDefault="00786E35" w:rsidP="00AD5EBC">
      <w:pPr>
        <w:numPr>
          <w:ilvl w:val="0"/>
          <w:numId w:val="197"/>
        </w:numPr>
        <w:rPr>
          <w:rFonts w:eastAsia="Times New Roman"/>
          <w:szCs w:val="24"/>
          <w:lang w:eastAsia="ru-RU"/>
        </w:rPr>
      </w:pPr>
      <w:r>
        <w:rPr>
          <w:szCs w:val="24"/>
        </w:rPr>
        <w:t>синдром сдавления венозного ствола или вены;</w:t>
      </w:r>
    </w:p>
    <w:p w14:paraId="48A169F8" w14:textId="77777777" w:rsidR="00786E35" w:rsidRDefault="00786E35" w:rsidP="00AD5EBC">
      <w:pPr>
        <w:numPr>
          <w:ilvl w:val="0"/>
          <w:numId w:val="197"/>
        </w:numPr>
        <w:rPr>
          <w:rFonts w:eastAsia="Times New Roman"/>
          <w:szCs w:val="24"/>
          <w:lang w:eastAsia="ru-RU"/>
        </w:rPr>
      </w:pPr>
      <w:r>
        <w:rPr>
          <w:szCs w:val="24"/>
        </w:rPr>
        <w:t>расширение венозной сети;</w:t>
      </w:r>
    </w:p>
    <w:p w14:paraId="736B1E97" w14:textId="77777777" w:rsidR="00786E35" w:rsidRDefault="00786E35" w:rsidP="00AD5EBC">
      <w:pPr>
        <w:numPr>
          <w:ilvl w:val="0"/>
          <w:numId w:val="197"/>
        </w:numPr>
        <w:rPr>
          <w:rFonts w:eastAsia="Times New Roman"/>
          <w:szCs w:val="24"/>
          <w:lang w:eastAsia="ru-RU"/>
        </w:rPr>
      </w:pPr>
      <w:r>
        <w:rPr>
          <w:szCs w:val="24"/>
        </w:rPr>
        <w:t xml:space="preserve"> признаки дыхательной недостаточности при тромбоэмболии легочной артерии (ТЭЛА).</w:t>
      </w:r>
    </w:p>
    <w:p w14:paraId="6F817C57" w14:textId="77777777" w:rsidR="00786E35" w:rsidRDefault="00786E35" w:rsidP="00786E35">
      <w:pPr>
        <w:rPr>
          <w:rFonts w:eastAsia="Times New Roman"/>
          <w:szCs w:val="24"/>
          <w:lang w:eastAsia="ru-RU"/>
        </w:rPr>
      </w:pPr>
      <w:r>
        <w:rPr>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558C0E9D" w14:textId="77777777" w:rsidR="00786E35" w:rsidRDefault="00786E35" w:rsidP="00786E35">
      <w:pPr>
        <w:pStyle w:val="Numlist"/>
        <w:spacing w:line="360" w:lineRule="auto"/>
        <w:ind w:firstLine="360"/>
        <w:rPr>
          <w:b/>
        </w:rPr>
      </w:pPr>
    </w:p>
    <w:p w14:paraId="7919845C" w14:textId="3EF115CB" w:rsidR="00786E35" w:rsidRDefault="00786E35" w:rsidP="00786E35">
      <w:pPr>
        <w:pStyle w:val="Numlist"/>
        <w:spacing w:line="360" w:lineRule="auto"/>
        <w:ind w:firstLine="360"/>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9575AA">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[79,86]","plainTextFormattedCitation":"[79,86]","previouslyFormattedCitation":"[79,86]"},"properties":{"noteIndex":0},"schema":"https://github.com/citation-style-language/schema/raw/master/csl-citation.json"}</w:instrText>
      </w:r>
      <w:r>
        <w:fldChar w:fldCharType="separate"/>
      </w:r>
      <w:r w:rsidR="007660B3" w:rsidRPr="007660B3">
        <w:rPr>
          <w:noProof/>
        </w:rPr>
        <w:t>[79,86]</w:t>
      </w:r>
      <w:r>
        <w:fldChar w:fldCharType="end"/>
      </w:r>
      <w:r>
        <w:t xml:space="preserve">: </w:t>
      </w:r>
    </w:p>
    <w:p w14:paraId="62F7A9C4" w14:textId="77777777" w:rsidR="00786E35" w:rsidRDefault="00786E35" w:rsidP="00786E35">
      <w:r>
        <w:t xml:space="preserve">1) </w:t>
      </w:r>
      <w:r>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t>.</w:t>
      </w:r>
    </w:p>
    <w:p w14:paraId="5238B738" w14:textId="77777777" w:rsidR="00786E35" w:rsidRDefault="00786E35" w:rsidP="00786E35">
      <w:pPr>
        <w:rPr>
          <w:szCs w:val="24"/>
        </w:rPr>
      </w:pPr>
      <w:r>
        <w:rPr>
          <w:szCs w:val="24"/>
        </w:rPr>
        <w:t>2) Коагулограмма с определением следующих показателей:</w:t>
      </w:r>
    </w:p>
    <w:p w14:paraId="64D9B236" w14:textId="77777777" w:rsidR="00786E35" w:rsidRDefault="00786E35" w:rsidP="00786E35">
      <w:pPr>
        <w:pStyle w:val="aff0"/>
        <w:widowControl w:val="0"/>
        <w:numPr>
          <w:ilvl w:val="0"/>
          <w:numId w:val="193"/>
        </w:numPr>
        <w:ind w:left="1418" w:hanging="567"/>
        <w:rPr>
          <w:szCs w:val="24"/>
        </w:rPr>
      </w:pPr>
      <w:r>
        <w:rPr>
          <w:szCs w:val="24"/>
        </w:rPr>
        <w:t>активированное частичное тромбопластиновое время (АЧТВ);</w:t>
      </w:r>
    </w:p>
    <w:p w14:paraId="0E96BDC7" w14:textId="77777777" w:rsidR="00786E35" w:rsidRDefault="00786E35" w:rsidP="00786E35">
      <w:pPr>
        <w:pStyle w:val="aff0"/>
        <w:widowControl w:val="0"/>
        <w:numPr>
          <w:ilvl w:val="0"/>
          <w:numId w:val="193"/>
        </w:numPr>
        <w:ind w:left="1418" w:hanging="567"/>
        <w:rPr>
          <w:szCs w:val="24"/>
        </w:rPr>
      </w:pPr>
      <w:r>
        <w:rPr>
          <w:szCs w:val="24"/>
        </w:rPr>
        <w:t>тромбиновое время (ТВ);</w:t>
      </w:r>
    </w:p>
    <w:p w14:paraId="47FB2DF2" w14:textId="77777777" w:rsidR="00786E35" w:rsidRDefault="00786E35" w:rsidP="00786E35">
      <w:pPr>
        <w:pStyle w:val="aff0"/>
        <w:widowControl w:val="0"/>
        <w:numPr>
          <w:ilvl w:val="0"/>
          <w:numId w:val="193"/>
        </w:numPr>
        <w:ind w:left="1418" w:hanging="567"/>
        <w:rPr>
          <w:szCs w:val="24"/>
        </w:rPr>
      </w:pPr>
      <w:r>
        <w:rPr>
          <w:szCs w:val="24"/>
        </w:rPr>
        <w:t>протромбин по Квику (международное нормализованное отношение - МНО);</w:t>
      </w:r>
    </w:p>
    <w:p w14:paraId="0A1E6EAA" w14:textId="77777777" w:rsidR="00786E35" w:rsidRDefault="00786E35" w:rsidP="00786E35">
      <w:pPr>
        <w:pStyle w:val="aff0"/>
        <w:widowControl w:val="0"/>
        <w:numPr>
          <w:ilvl w:val="0"/>
          <w:numId w:val="193"/>
        </w:numPr>
        <w:ind w:left="1418" w:hanging="567"/>
        <w:rPr>
          <w:szCs w:val="24"/>
        </w:rPr>
      </w:pPr>
      <w:r>
        <w:rPr>
          <w:szCs w:val="24"/>
        </w:rPr>
        <w:t>плазменная концентрация фибриногена;</w:t>
      </w:r>
    </w:p>
    <w:p w14:paraId="4C8829C0" w14:textId="77777777" w:rsidR="00786E35" w:rsidRDefault="00786E35" w:rsidP="00786E35">
      <w:pPr>
        <w:pStyle w:val="aff0"/>
        <w:widowControl w:val="0"/>
        <w:numPr>
          <w:ilvl w:val="0"/>
          <w:numId w:val="193"/>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1EB69B38" w14:textId="77777777" w:rsidR="00786E35" w:rsidRDefault="00786E35" w:rsidP="00786E35">
      <w:pPr>
        <w:pStyle w:val="aff0"/>
        <w:widowControl w:val="0"/>
        <w:numPr>
          <w:ilvl w:val="0"/>
          <w:numId w:val="193"/>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5E6D7F78" w14:textId="0AE057E3" w:rsidR="00786E35" w:rsidRDefault="00786E35" w:rsidP="00786E35">
      <w:pPr>
        <w:pStyle w:val="aff0"/>
        <w:widowControl w:val="0"/>
        <w:numPr>
          <w:ilvl w:val="0"/>
          <w:numId w:val="193"/>
        </w:numPr>
        <w:ind w:left="1418" w:hanging="567"/>
        <w:rPr>
          <w:szCs w:val="24"/>
        </w:rPr>
      </w:pPr>
      <w:r>
        <w:rPr>
          <w:szCs w:val="24"/>
        </w:rPr>
        <w:t>D-димер</w:t>
      </w:r>
      <w:r>
        <w:rPr>
          <w:szCs w:val="24"/>
          <w:lang w:val="en-US"/>
        </w:rPr>
        <w:t xml:space="preserve"> </w:t>
      </w:r>
      <w:r>
        <w:rPr>
          <w:szCs w:val="24"/>
          <w:lang w:val="en-US"/>
        </w:rPr>
        <w:fldChar w:fldCharType="begin" w:fldLock="1"/>
      </w:r>
      <w:r w:rsidR="009575AA">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[87]","plainTextFormattedCitation":"[87]","previouslyFormattedCitation":"[87]"},"properties":{"noteIndex":0},"schema":"https://github.com/citation-style-language/schema/raw/master/csl-citation.json"}</w:instrText>
      </w:r>
      <w:r>
        <w:rPr>
          <w:szCs w:val="24"/>
          <w:lang w:val="en-US"/>
        </w:rPr>
        <w:fldChar w:fldCharType="separate"/>
      </w:r>
      <w:r w:rsidR="007660B3" w:rsidRPr="007660B3">
        <w:rPr>
          <w:noProof/>
          <w:szCs w:val="24"/>
          <w:lang w:val="en-US"/>
        </w:rPr>
        <w:t>[87]</w:t>
      </w:r>
      <w:r>
        <w:rPr>
          <w:szCs w:val="24"/>
          <w:lang w:val="en-US"/>
        </w:rPr>
        <w:fldChar w:fldCharType="end"/>
      </w:r>
      <w:r>
        <w:rPr>
          <w:szCs w:val="24"/>
        </w:rPr>
        <w:t>;</w:t>
      </w:r>
    </w:p>
    <w:p w14:paraId="29C00D6A" w14:textId="77777777" w:rsidR="00786E35" w:rsidRDefault="00786E35" w:rsidP="00786E35">
      <w:pPr>
        <w:pStyle w:val="aff0"/>
        <w:widowControl w:val="0"/>
        <w:numPr>
          <w:ilvl w:val="0"/>
          <w:numId w:val="193"/>
        </w:numPr>
        <w:ind w:left="1418" w:hanging="567"/>
        <w:rPr>
          <w:szCs w:val="24"/>
        </w:rPr>
      </w:pPr>
      <w:r>
        <w:rPr>
          <w:szCs w:val="24"/>
        </w:rPr>
        <w:t>протеин С;</w:t>
      </w:r>
    </w:p>
    <w:p w14:paraId="47CF67C9" w14:textId="77777777" w:rsidR="00786E35" w:rsidRDefault="00786E35" w:rsidP="00786E35">
      <w:pPr>
        <w:pStyle w:val="aff0"/>
        <w:widowControl w:val="0"/>
        <w:numPr>
          <w:ilvl w:val="0"/>
          <w:numId w:val="193"/>
        </w:numPr>
        <w:ind w:left="1418" w:hanging="567"/>
        <w:rPr>
          <w:szCs w:val="24"/>
        </w:rPr>
      </w:pPr>
      <w:r>
        <w:rPr>
          <w:szCs w:val="24"/>
        </w:rPr>
        <w:t xml:space="preserve">протеин </w:t>
      </w:r>
      <w:r>
        <w:rPr>
          <w:szCs w:val="24"/>
          <w:lang w:val="en-US"/>
        </w:rPr>
        <w:t>S</w:t>
      </w:r>
      <w:r>
        <w:rPr>
          <w:szCs w:val="24"/>
        </w:rPr>
        <w:t>;</w:t>
      </w:r>
    </w:p>
    <w:p w14:paraId="7ACD6069" w14:textId="77777777" w:rsidR="00786E35" w:rsidRDefault="00786E35" w:rsidP="00786E35">
      <w:pPr>
        <w:pStyle w:val="aff0"/>
        <w:widowControl w:val="0"/>
        <w:numPr>
          <w:ilvl w:val="0"/>
          <w:numId w:val="193"/>
        </w:numPr>
        <w:ind w:left="1418" w:hanging="567"/>
        <w:rPr>
          <w:szCs w:val="24"/>
        </w:rPr>
      </w:pPr>
      <w:r>
        <w:rPr>
          <w:szCs w:val="24"/>
        </w:rPr>
        <w:t>XIIa-зависимый фибринолиз;</w:t>
      </w:r>
    </w:p>
    <w:p w14:paraId="33F8868B" w14:textId="77777777" w:rsidR="00786E35" w:rsidRDefault="00786E35" w:rsidP="00786E35">
      <w:pPr>
        <w:widowControl w:val="0"/>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szCs w:val="24"/>
          <w:vertAlign w:val="superscript"/>
        </w:rPr>
        <w:t>9</w:t>
      </w:r>
      <w:r>
        <w:rPr>
          <w:szCs w:val="24"/>
        </w:rPr>
        <w:t>/л.</w:t>
      </w:r>
    </w:p>
    <w:p w14:paraId="604E59A3" w14:textId="684B72A1" w:rsidR="00786E35" w:rsidRDefault="00786E35" w:rsidP="00786E35">
      <w:pPr>
        <w:widowControl w:val="0"/>
        <w:rPr>
          <w:szCs w:val="24"/>
        </w:rPr>
      </w:pPr>
      <w:r>
        <w:rPr>
          <w:szCs w:val="24"/>
        </w:rPr>
        <w:t xml:space="preserve">Повышенная концентрация </w:t>
      </w:r>
      <w:r>
        <w:rPr>
          <w:szCs w:val="24"/>
          <w:lang w:val="en-US"/>
        </w:rPr>
        <w:t>D</w:t>
      </w:r>
      <w:r>
        <w:rPr>
          <w:szCs w:val="24"/>
        </w:rP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rPr>
          <w:szCs w:val="24"/>
        </w:rPr>
        <w:t xml:space="preserve"> </w:t>
      </w:r>
      <w:r>
        <w:rPr>
          <w:szCs w:val="24"/>
        </w:rPr>
        <w:fldChar w:fldCharType="begin" w:fldLock="1"/>
      </w:r>
      <w:r w:rsidR="009575AA">
        <w:rPr>
          <w:szCs w:val="24"/>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[87]","plainTextFormattedCitation":"[87]","previouslyFormattedCitation":"[87]"},"properties":{"noteIndex":0},"schema":"https://github.com/citation-style-language/schema/raw/master/csl-citation.json"}</w:instrText>
      </w:r>
      <w:r>
        <w:rPr>
          <w:szCs w:val="24"/>
        </w:rPr>
        <w:fldChar w:fldCharType="separate"/>
      </w:r>
      <w:r w:rsidR="007660B3" w:rsidRPr="007660B3">
        <w:rPr>
          <w:noProof/>
          <w:szCs w:val="24"/>
        </w:rPr>
        <w:t>[87]</w:t>
      </w:r>
      <w:r>
        <w:rPr>
          <w:szCs w:val="24"/>
        </w:rPr>
        <w:fldChar w:fldCharType="end"/>
      </w:r>
      <w:r>
        <w:rPr>
          <w:szCs w:val="24"/>
        </w:rPr>
        <w:t xml:space="preserve">. Поэтому не рекомендуется начинать тромбопрофилактику ориентируясь только на повышенную концентрацию </w:t>
      </w:r>
      <w:r>
        <w:rPr>
          <w:szCs w:val="24"/>
          <w:lang w:val="en-US"/>
        </w:rPr>
        <w:t>D</w:t>
      </w:r>
      <w:r>
        <w:rPr>
          <w:szCs w:val="24"/>
        </w:rP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38D1A592" w14:textId="77777777" w:rsidR="00786E35" w:rsidRPr="00494FA4" w:rsidRDefault="00786E35" w:rsidP="00786E35">
      <w:pPr>
        <w:rPr>
          <w:szCs w:val="24"/>
        </w:rPr>
      </w:pPr>
      <w:r>
        <w:rPr>
          <w:szCs w:val="24"/>
        </w:rP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rPr>
          <w:szCs w:val="24"/>
        </w:rPr>
        <w:t xml:space="preserve">холестерин, триглицериды, индекс атерогенности </w:t>
      </w:r>
      <w:r>
        <w:rPr>
          <w:szCs w:val="24"/>
        </w:rPr>
        <w:t xml:space="preserve">– на этапе диагностике, далее по показаниям. </w:t>
      </w:r>
      <w:r w:rsidRPr="00494FA4">
        <w:rPr>
          <w:rStyle w:val="affd"/>
          <w:iCs/>
          <w:shd w:val="clear" w:color="auto" w:fill="FFFFFF"/>
        </w:rPr>
        <w:t>В</w:t>
      </w:r>
      <w:r w:rsidRPr="00111FC7">
        <w:rPr>
          <w:rStyle w:val="affe"/>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5DC9A655" w14:textId="77777777" w:rsidR="00786E35" w:rsidRDefault="00786E35" w:rsidP="00786E35">
      <w:pPr>
        <w:rPr>
          <w:szCs w:val="24"/>
        </w:rPr>
      </w:pPr>
      <w:r>
        <w:rPr>
          <w:szCs w:val="24"/>
        </w:rPr>
        <w:t>4) Определение концентрации гомоцистеина – важно в диагностике гипергомоцистеинемии.</w:t>
      </w:r>
    </w:p>
    <w:p w14:paraId="1BFEF1FC" w14:textId="77777777" w:rsidR="00786E35" w:rsidRDefault="00786E35" w:rsidP="00786E35">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1E9601A1" w14:textId="77777777" w:rsidR="00786E35" w:rsidRPr="00494FA4" w:rsidRDefault="00786E35" w:rsidP="00786E35">
      <w:pPr>
        <w:rPr>
          <w:szCs w:val="24"/>
        </w:rPr>
      </w:pPr>
      <w:r>
        <w:t xml:space="preserve">6) Тромбоэластография, пространственная тромбодинамика и определение тромбинового потенциала – по показаниям. </w:t>
      </w:r>
    </w:p>
    <w:p w14:paraId="7BC92FFD" w14:textId="77777777" w:rsidR="00786E35" w:rsidRDefault="00786E35" w:rsidP="00786E35">
      <w:pPr>
        <w:pStyle w:val="Numlist"/>
        <w:spacing w:line="360" w:lineRule="auto"/>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7042E715" w14:textId="77777777" w:rsidR="00786E35" w:rsidRDefault="00786E35" w:rsidP="00786E35">
      <w:pPr>
        <w:rPr>
          <w:b/>
          <w:szCs w:val="24"/>
        </w:rPr>
      </w:pPr>
    </w:p>
    <w:p w14:paraId="51A7F94E" w14:textId="3BE5FCFF" w:rsidR="00786E35" w:rsidRDefault="00786E35" w:rsidP="00786E35">
      <w:pPr>
        <w:rPr>
          <w:szCs w:val="24"/>
        </w:rPr>
      </w:pPr>
      <w:r w:rsidRPr="004C1787">
        <w:rPr>
          <w:bCs/>
          <w:i/>
          <w:iCs/>
          <w:szCs w:val="24"/>
          <w:u w:val="single"/>
        </w:rPr>
        <w:t>Инструментальная диагностика</w:t>
      </w:r>
      <w:r>
        <w:rPr>
          <w:szCs w:val="24"/>
        </w:rP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9575AA">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[79,86]","plainTextFormattedCitation":"[79,86]","previouslyFormattedCitation":"[79,86]"},"properties":{"noteIndex":0},"schema":"https://github.com/citation-style-language/schema/raw/master/csl-citation.json"}</w:instrText>
      </w:r>
      <w:r>
        <w:fldChar w:fldCharType="separate"/>
      </w:r>
      <w:r w:rsidR="007660B3" w:rsidRPr="007660B3">
        <w:rPr>
          <w:noProof/>
        </w:rPr>
        <w:t>[79,86]</w:t>
      </w:r>
      <w:r>
        <w:fldChar w:fldCharType="end"/>
      </w:r>
      <w:r>
        <w:rPr>
          <w:szCs w:val="24"/>
        </w:rPr>
        <w:t>:</w:t>
      </w:r>
    </w:p>
    <w:p w14:paraId="3413F5BC" w14:textId="77777777" w:rsidR="00786E35" w:rsidRDefault="00786E35" w:rsidP="00AD5EBC">
      <w:pPr>
        <w:pStyle w:val="aff0"/>
        <w:numPr>
          <w:ilvl w:val="0"/>
          <w:numId w:val="196"/>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7CC70350" w14:textId="77777777" w:rsidR="00786E35" w:rsidRDefault="00786E35" w:rsidP="00AD5EBC">
      <w:pPr>
        <w:pStyle w:val="aff0"/>
        <w:numPr>
          <w:ilvl w:val="0"/>
          <w:numId w:val="196"/>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79D701FB" w14:textId="77777777" w:rsidR="00786E35" w:rsidRDefault="00786E35" w:rsidP="00AD5EBC">
      <w:pPr>
        <w:pStyle w:val="aff0"/>
        <w:numPr>
          <w:ilvl w:val="0"/>
          <w:numId w:val="196"/>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4873E601" w14:textId="77777777" w:rsidR="00786E35" w:rsidRPr="004C1787" w:rsidRDefault="00786E35" w:rsidP="00AD5EBC">
      <w:pPr>
        <w:pStyle w:val="aff0"/>
        <w:numPr>
          <w:ilvl w:val="0"/>
          <w:numId w:val="196"/>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214B9CE4" w14:textId="77777777" w:rsidR="00786E35" w:rsidRPr="004C1787" w:rsidRDefault="00786E35" w:rsidP="00AD5EBC">
      <w:pPr>
        <w:pStyle w:val="aff0"/>
        <w:numPr>
          <w:ilvl w:val="0"/>
          <w:numId w:val="196"/>
        </w:numPr>
        <w:ind w:left="1134"/>
        <w:rPr>
          <w:bCs/>
          <w:szCs w:val="24"/>
        </w:rPr>
      </w:pPr>
      <w:r w:rsidRPr="004C1787">
        <w:rPr>
          <w:iCs/>
          <w:szCs w:val="24"/>
        </w:rPr>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472C4" w:themeColor="accent5"/>
          <w:szCs w:val="24"/>
        </w:rPr>
        <w:t xml:space="preserve"> </w:t>
      </w:r>
      <w:r w:rsidRPr="004C1787">
        <w:rPr>
          <w:szCs w:val="24"/>
        </w:rPr>
        <w:t>также оценка степени</w:t>
      </w:r>
      <w:r w:rsidRPr="004C1787">
        <w:rPr>
          <w:i/>
          <w:color w:val="4472C4"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6CCE9936" w14:textId="77777777" w:rsidR="00786E35" w:rsidRPr="004C1787" w:rsidRDefault="00786E35" w:rsidP="00AD5EBC">
      <w:pPr>
        <w:pStyle w:val="aff0"/>
        <w:numPr>
          <w:ilvl w:val="0"/>
          <w:numId w:val="196"/>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4CD8AA45" w14:textId="77777777" w:rsidR="00786E35" w:rsidRPr="004C1787" w:rsidRDefault="00786E35" w:rsidP="00AD5EBC">
      <w:pPr>
        <w:pStyle w:val="aff0"/>
        <w:numPr>
          <w:ilvl w:val="0"/>
          <w:numId w:val="196"/>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2F090A6F" w14:textId="77777777" w:rsidR="00786E35" w:rsidRPr="004C1787" w:rsidRDefault="00786E35" w:rsidP="00AD5EBC">
      <w:pPr>
        <w:pStyle w:val="aff0"/>
        <w:numPr>
          <w:ilvl w:val="0"/>
          <w:numId w:val="196"/>
        </w:numPr>
        <w:ind w:left="1134"/>
        <w:rPr>
          <w:bCs/>
          <w:szCs w:val="24"/>
        </w:rPr>
      </w:pPr>
      <w:r w:rsidRPr="004C1787">
        <w:rPr>
          <w:szCs w:val="24"/>
        </w:rPr>
        <w:t>ЭхоКГ для оценки легочной гипертензии.</w:t>
      </w:r>
    </w:p>
    <w:p w14:paraId="08E21759" w14:textId="77777777" w:rsidR="00786E35" w:rsidRPr="004C1787" w:rsidRDefault="00786E35" w:rsidP="00AD5EBC">
      <w:pPr>
        <w:pStyle w:val="aff0"/>
        <w:numPr>
          <w:ilvl w:val="0"/>
          <w:numId w:val="196"/>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64A66EB2" w14:textId="77777777" w:rsidR="00786E35" w:rsidRDefault="00786E35" w:rsidP="00786E35">
      <w:pPr>
        <w:pStyle w:val="Numlist"/>
        <w:spacing w:line="360" w:lineRule="auto"/>
        <w:ind w:firstLine="709"/>
        <w:rPr>
          <w:b/>
        </w:rPr>
      </w:pPr>
    </w:p>
    <w:p w14:paraId="5FF199CC" w14:textId="5163A06A" w:rsidR="00786E35" w:rsidRDefault="00786E35" w:rsidP="00786E35">
      <w:pPr>
        <w:pStyle w:val="Numlist"/>
        <w:spacing w:line="360" w:lineRule="auto"/>
        <w:ind w:firstLine="709"/>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9575AA">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[86]","plainTextFormattedCitation":"[86]","previouslyFormattedCitation":"[86]"},"properties":{"noteIndex":0},"schema":"https://github.com/citation-style-language/schema/raw/master/csl-citation.json"}</w:instrText>
      </w:r>
      <w:r>
        <w:fldChar w:fldCharType="separate"/>
      </w:r>
      <w:r w:rsidR="007660B3" w:rsidRPr="007660B3">
        <w:rPr>
          <w:noProof/>
        </w:rPr>
        <w:t>[86]</w:t>
      </w:r>
      <w:r>
        <w:fldChar w:fldCharType="end"/>
      </w:r>
      <w:r>
        <w:t>.</w:t>
      </w:r>
    </w:p>
    <w:p w14:paraId="52A61FF8" w14:textId="77777777" w:rsidR="00786E35" w:rsidRDefault="00786E35" w:rsidP="00786E35">
      <w:pPr>
        <w:rPr>
          <w:b/>
          <w:szCs w:val="24"/>
        </w:rPr>
      </w:pPr>
    </w:p>
    <w:p w14:paraId="4A254668" w14:textId="77777777" w:rsidR="00786E35" w:rsidRPr="004C1787" w:rsidRDefault="00786E35" w:rsidP="00786E35">
      <w:pPr>
        <w:rPr>
          <w:bCs/>
          <w:i/>
          <w:iCs/>
          <w:szCs w:val="24"/>
          <w:u w:val="single"/>
        </w:rPr>
      </w:pPr>
      <w:r w:rsidRPr="004C1787">
        <w:rPr>
          <w:bCs/>
          <w:i/>
          <w:iCs/>
          <w:szCs w:val="24"/>
          <w:u w:val="single"/>
        </w:rPr>
        <w:t xml:space="preserve">Общие принципы профилактики ВТЭО у гематологических больных. </w:t>
      </w:r>
    </w:p>
    <w:p w14:paraId="130AF168" w14:textId="77777777" w:rsidR="00786E35" w:rsidRDefault="00786E35" w:rsidP="00786E35">
      <w:pPr>
        <w:pStyle w:val="Numlist"/>
        <w:spacing w:line="360" w:lineRule="auto"/>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25DBCC4B" w14:textId="77777777" w:rsidR="00786E35" w:rsidRPr="00F855C8" w:rsidRDefault="00786E35" w:rsidP="00786E35">
      <w:pPr>
        <w:rPr>
          <w:szCs w:val="24"/>
        </w:rPr>
      </w:pP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7C3924D8" w14:textId="02C1DCFA" w:rsidR="00786E35" w:rsidRPr="00111FC7" w:rsidRDefault="00786E35" w:rsidP="00786E35">
      <w:pPr>
        <w:ind w:firstLine="708"/>
        <w:rPr>
          <w:szCs w:val="24"/>
        </w:rPr>
      </w:pPr>
      <w:r w:rsidRPr="00111FC7">
        <w:rPr>
          <w:szCs w:val="24"/>
        </w:rPr>
        <w:t>Профилактические мероприятия следует проводить у всех больных, относящихся к группам риска</w:t>
      </w:r>
      <w:r>
        <w:rPr>
          <w:szCs w:val="24"/>
        </w:rPr>
        <w:t xml:space="preserve"> </w:t>
      </w:r>
      <w:r>
        <w:fldChar w:fldCharType="begin" w:fldLock="1"/>
      </w:r>
      <w:r w:rsidR="009575AA">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[79,86]","plainTextFormattedCitation":"[79,86]","previouslyFormattedCitation":"[79,86]"},"properties":{"noteIndex":0},"schema":"https://github.com/citation-style-language/schema/raw/master/csl-citation.json"}</w:instrText>
      </w:r>
      <w:r>
        <w:fldChar w:fldCharType="separate"/>
      </w:r>
      <w:r w:rsidR="007660B3" w:rsidRPr="007660B3">
        <w:rPr>
          <w:noProof/>
        </w:rPr>
        <w:t>[79,86]</w:t>
      </w:r>
      <w:r>
        <w:fldChar w:fldCharType="end"/>
      </w:r>
      <w:r w:rsidRPr="00111FC7">
        <w:rPr>
          <w:szCs w:val="24"/>
        </w:rPr>
        <w:t>:</w:t>
      </w:r>
    </w:p>
    <w:p w14:paraId="37477D3D" w14:textId="77777777" w:rsidR="00786E35" w:rsidRDefault="00786E35" w:rsidP="00786E35">
      <w:pPr>
        <w:pStyle w:val="aff0"/>
        <w:numPr>
          <w:ilvl w:val="0"/>
          <w:numId w:val="189"/>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4C9C4FEC" w14:textId="77777777" w:rsidR="00786E35" w:rsidRDefault="00786E35" w:rsidP="00786E35">
      <w:pPr>
        <w:pStyle w:val="aff0"/>
        <w:numPr>
          <w:ilvl w:val="0"/>
          <w:numId w:val="189"/>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23B2E482" w14:textId="77777777" w:rsidR="00786E35" w:rsidRPr="0019724D" w:rsidRDefault="00786E35" w:rsidP="00786E35">
      <w:pPr>
        <w:pStyle w:val="aff0"/>
        <w:numPr>
          <w:ilvl w:val="0"/>
          <w:numId w:val="189"/>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20F5058D" w14:textId="77777777" w:rsidR="00786E35" w:rsidRDefault="00786E35" w:rsidP="00786E35">
      <w:pPr>
        <w:pStyle w:val="aff0"/>
        <w:numPr>
          <w:ilvl w:val="0"/>
          <w:numId w:val="189"/>
        </w:numPr>
        <w:rPr>
          <w:szCs w:val="24"/>
        </w:rPr>
      </w:pPr>
      <w:r>
        <w:rPr>
          <w:szCs w:val="24"/>
        </w:rPr>
        <w:t>у больных с крайне высоким риском ВТЭО медикаментозная и механическая профилактика должны сочетаться;</w:t>
      </w:r>
    </w:p>
    <w:p w14:paraId="72E2C025" w14:textId="77777777" w:rsidR="00786E35" w:rsidRDefault="00786E35" w:rsidP="00786E35">
      <w:pPr>
        <w:pStyle w:val="aff0"/>
        <w:numPr>
          <w:ilvl w:val="0"/>
          <w:numId w:val="189"/>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7FF2480B" w14:textId="77777777" w:rsidR="00786E35" w:rsidRDefault="00786E35" w:rsidP="00786E35">
      <w:pPr>
        <w:pStyle w:val="aff0"/>
        <w:numPr>
          <w:ilvl w:val="0"/>
          <w:numId w:val="189"/>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0CC2D0E6" w14:textId="77777777" w:rsidR="00786E35" w:rsidRDefault="00786E35" w:rsidP="00786E35">
      <w:pPr>
        <w:pStyle w:val="aff0"/>
        <w:numPr>
          <w:ilvl w:val="0"/>
          <w:numId w:val="189"/>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28D4C79F" w14:textId="77777777" w:rsidR="00786E35" w:rsidRDefault="00786E35" w:rsidP="00786E35">
      <w:pPr>
        <w:pStyle w:val="aff0"/>
        <w:numPr>
          <w:ilvl w:val="0"/>
          <w:numId w:val="189"/>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05FADDDB" w14:textId="77777777" w:rsidR="00786E35" w:rsidRDefault="00786E35" w:rsidP="00786E35">
      <w:pPr>
        <w:pStyle w:val="aff0"/>
        <w:numPr>
          <w:ilvl w:val="0"/>
          <w:numId w:val="178"/>
        </w:numPr>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041DCBCA" w14:textId="77777777" w:rsidR="00786E35" w:rsidRDefault="00786E35" w:rsidP="00786E35">
      <w:pPr>
        <w:pStyle w:val="3"/>
        <w:rPr>
          <w:b/>
          <w:bCs/>
          <w:i/>
          <w:iCs/>
          <w:u w:val="single"/>
        </w:rPr>
      </w:pPr>
    </w:p>
    <w:p w14:paraId="061FC4D3" w14:textId="77777777" w:rsidR="00786E35" w:rsidRPr="00F149A1" w:rsidRDefault="00786E35" w:rsidP="00786E35">
      <w:pPr>
        <w:pStyle w:val="a4"/>
        <w:rPr>
          <w:i/>
          <w:iCs/>
          <w:u w:val="single"/>
        </w:rPr>
      </w:pPr>
      <w:r w:rsidRPr="00F149A1">
        <w:rPr>
          <w:i/>
          <w:iCs/>
          <w:u w:val="single"/>
        </w:rPr>
        <w:t>Профилактика и лечение тромботических нарушений у онкогематологических пациентов.</w:t>
      </w:r>
    </w:p>
    <w:p w14:paraId="0BCE8E39" w14:textId="4E177FFF" w:rsidR="00786E35" w:rsidRDefault="00786E35" w:rsidP="00786E35">
      <w:pPr>
        <w:ind w:firstLine="360"/>
        <w:contextualSpacing/>
        <w:rPr>
          <w:rFonts w:eastAsia="Times New Roman"/>
          <w:szCs w:val="24"/>
          <w:lang w:eastAsia="ru-RU"/>
        </w:rPr>
      </w:pPr>
      <w:r>
        <w:rPr>
          <w:rFonts w:eastAsia="Times New Roman"/>
          <w:szCs w:val="24"/>
          <w:lang w:eastAsia="ru-RU"/>
        </w:rP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9575AA">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[79,86]","plainTextFormattedCitation":"[79,86]","previouslyFormattedCitation":"[79,86]"},"properties":{"noteIndex":0},"schema":"https://github.com/citation-style-language/schema/raw/master/csl-citation.json"}</w:instrText>
      </w:r>
      <w:r>
        <w:fldChar w:fldCharType="separate"/>
      </w:r>
      <w:r w:rsidR="007660B3" w:rsidRPr="007660B3">
        <w:rPr>
          <w:noProof/>
        </w:rPr>
        <w:t>[79,86]</w:t>
      </w:r>
      <w:r>
        <w:fldChar w:fldCharType="end"/>
      </w:r>
      <w:r>
        <w:rPr>
          <w:rFonts w:eastAsia="Times New Roman"/>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0E32E3B2" w14:textId="77777777" w:rsidR="00786E35" w:rsidRDefault="00786E35" w:rsidP="00786E35">
      <w:pPr>
        <w:rPr>
          <w:rFonts w:eastAsia="Times New Roman"/>
          <w:szCs w:val="24"/>
          <w:u w:val="single"/>
          <w:lang w:eastAsia="ru-RU"/>
        </w:rPr>
      </w:pPr>
    </w:p>
    <w:p w14:paraId="5155E5FA" w14:textId="77777777" w:rsidR="00786E35" w:rsidRDefault="00786E35" w:rsidP="00786E35">
      <w:pPr>
        <w:rPr>
          <w:rFonts w:eastAsia="Times New Roman"/>
          <w:szCs w:val="24"/>
          <w:u w:val="single"/>
          <w:lang w:eastAsia="ru-RU"/>
        </w:rPr>
      </w:pPr>
      <w:r>
        <w:rPr>
          <w:rFonts w:eastAsia="Times New Roman"/>
          <w:szCs w:val="24"/>
          <w:u w:val="single"/>
          <w:lang w:eastAsia="ru-RU"/>
        </w:rPr>
        <w:t>Медикаментозная терапия.</w:t>
      </w:r>
    </w:p>
    <w:p w14:paraId="67647824" w14:textId="7387C765" w:rsidR="00786E35" w:rsidRPr="00786E35" w:rsidRDefault="00786E35" w:rsidP="00786E35">
      <w:pPr>
        <w:ind w:firstLine="0"/>
        <w:rPr>
          <w:rFonts w:eastAsia="Times New Roman"/>
          <w:i/>
          <w:iCs/>
          <w:szCs w:val="24"/>
          <w:lang w:eastAsia="ru-RU"/>
        </w:rPr>
      </w:pPr>
      <w:r w:rsidRPr="00786E35">
        <w:rPr>
          <w:rFonts w:eastAsia="Times New Roman"/>
          <w:i/>
          <w:iCs/>
          <w:szCs w:val="24"/>
          <w:lang w:eastAsia="ru-RU"/>
        </w:rPr>
        <w:t xml:space="preserve">1) Антикоагулянтная терапия </w:t>
      </w:r>
      <w:r w:rsidRPr="00786E35">
        <w:rPr>
          <w:i/>
          <w:iCs/>
        </w:rPr>
        <w:fldChar w:fldCharType="begin" w:fldLock="1"/>
      </w:r>
      <w:r w:rsidR="009575AA">
        <w:rPr>
          <w:i/>
          <w:iCs/>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[79,84,86]","plainTextFormattedCitation":"[79,84,86]","previouslyFormattedCitation":"[79,84,86]"},"properties":{"noteIndex":0},"schema":"https://github.com/citation-style-language/schema/raw/master/csl-citation.json"}</w:instrText>
      </w:r>
      <w:r w:rsidRPr="00786E35">
        <w:rPr>
          <w:i/>
          <w:iCs/>
        </w:rPr>
        <w:fldChar w:fldCharType="separate"/>
      </w:r>
      <w:r w:rsidR="007660B3" w:rsidRPr="007660B3">
        <w:rPr>
          <w:iCs/>
          <w:noProof/>
        </w:rPr>
        <w:t>[79,84,86]</w:t>
      </w:r>
      <w:r w:rsidRPr="00786E35">
        <w:rPr>
          <w:i/>
          <w:iCs/>
        </w:rPr>
        <w:fldChar w:fldCharType="end"/>
      </w:r>
      <w:r w:rsidRPr="00786E35">
        <w:rPr>
          <w:rFonts w:eastAsia="Times New Roman"/>
          <w:i/>
          <w:iCs/>
          <w:szCs w:val="24"/>
          <w:lang w:eastAsia="ru-RU"/>
        </w:rPr>
        <w:t>.</w:t>
      </w:r>
    </w:p>
    <w:p w14:paraId="1461F27E" w14:textId="5EA9DEFC" w:rsidR="00786E35" w:rsidRDefault="00786E35" w:rsidP="00786E35">
      <w:pPr>
        <w:widowControl w:val="0"/>
        <w:rPr>
          <w:rFonts w:eastAsia="Times New Roman"/>
          <w:szCs w:val="24"/>
          <w:lang w:eastAsia="ru-RU"/>
        </w:rPr>
      </w:pPr>
      <w:r>
        <w:rPr>
          <w:rFonts w:eastAsia="Times New Roman"/>
          <w:szCs w:val="24"/>
          <w:lang w:eastAsia="ru-RU"/>
        </w:rP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rPr>
          <w:rFonts w:eastAsia="Times New Roman"/>
          <w:szCs w:val="24"/>
          <w:lang w:eastAsia="ru-RU"/>
        </w:rPr>
        <w:t xml:space="preserve"> </w:t>
      </w:r>
      <w:r>
        <w:rPr>
          <w:rFonts w:eastAsia="Times New Roman"/>
          <w:szCs w:val="24"/>
          <w:lang w:eastAsia="ru-RU"/>
        </w:rPr>
        <w:fldChar w:fldCharType="begin" w:fldLock="1"/>
      </w:r>
      <w:r w:rsidR="009575AA">
        <w:rPr>
          <w:rFonts w:eastAsia="Times New Roman"/>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[88]","plainTextFormattedCitation":"[88]","previouslyFormattedCitation":"[88]"},"properties":{"noteIndex":0},"schema":"https://github.com/citation-style-language/schema/raw/master/csl-citation.json"}</w:instrText>
      </w:r>
      <w:r>
        <w:rPr>
          <w:rFonts w:eastAsia="Times New Roman"/>
          <w:szCs w:val="24"/>
          <w:lang w:eastAsia="ru-RU"/>
        </w:rPr>
        <w:fldChar w:fldCharType="separate"/>
      </w:r>
      <w:r w:rsidR="007660B3" w:rsidRPr="007660B3">
        <w:rPr>
          <w:rFonts w:eastAsia="Times New Roman"/>
          <w:noProof/>
          <w:szCs w:val="24"/>
          <w:lang w:eastAsia="ru-RU"/>
        </w:rPr>
        <w:t>[88]</w:t>
      </w:r>
      <w:r>
        <w:rPr>
          <w:rFonts w:eastAsia="Times New Roman"/>
          <w:szCs w:val="24"/>
          <w:lang w:eastAsia="ru-RU"/>
        </w:rPr>
        <w:fldChar w:fldCharType="end"/>
      </w:r>
      <w:r>
        <w:rPr>
          <w:rFonts w:eastAsia="Times New Roman"/>
          <w:szCs w:val="24"/>
          <w:lang w:eastAsia="ru-RU"/>
        </w:rP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0CA09774" w14:textId="06E0C88E" w:rsidR="00786E35" w:rsidRDefault="00786E35" w:rsidP="00786E35">
      <w:pPr>
        <w:widowControl w:val="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Pr>
          <w:szCs w:val="24"/>
        </w:rPr>
        <w:t>ривароксабан, дабигатран, апиксабан)</w:t>
      </w:r>
      <w:r w:rsidRPr="00E425CD">
        <w:rPr>
          <w:szCs w:val="24"/>
        </w:rPr>
        <w:t xml:space="preserve"> </w:t>
      </w:r>
      <w:r>
        <w:rPr>
          <w:szCs w:val="24"/>
        </w:rPr>
        <w:fldChar w:fldCharType="begin" w:fldLock="1"/>
      </w:r>
      <w:r w:rsidR="009575AA">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[89]","plainTextFormattedCitation":"[89]","previouslyFormattedCitation":"[89]"},"properties":{"noteIndex":0},"schema":"https://github.com/citation-style-language/schema/raw/master/csl-citation.json"}</w:instrText>
      </w:r>
      <w:r>
        <w:rPr>
          <w:szCs w:val="24"/>
        </w:rPr>
        <w:fldChar w:fldCharType="separate"/>
      </w:r>
      <w:r w:rsidR="007660B3" w:rsidRPr="007660B3">
        <w:rPr>
          <w:noProof/>
          <w:szCs w:val="24"/>
        </w:rPr>
        <w:t>[89]</w:t>
      </w:r>
      <w:r>
        <w:rPr>
          <w:szCs w:val="24"/>
        </w:rPr>
        <w:fldChar w:fldCharType="end"/>
      </w:r>
      <w:r>
        <w:rPr>
          <w:szCs w:val="24"/>
        </w:rPr>
        <w:t xml:space="preserve">. </w:t>
      </w:r>
    </w:p>
    <w:p w14:paraId="07DF0227" w14:textId="77777777" w:rsidR="00786E35" w:rsidRDefault="00786E35" w:rsidP="00786E35">
      <w:pPr>
        <w:widowControl w:val="0"/>
        <w:rPr>
          <w:szCs w:val="24"/>
        </w:rPr>
      </w:pPr>
      <w:r>
        <w:rPr>
          <w:szCs w:val="24"/>
        </w:rP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116250D0" w14:textId="77777777" w:rsidR="00786E35" w:rsidRDefault="00786E35" w:rsidP="00786E35">
      <w:pPr>
        <w:widowControl w:val="0"/>
        <w:rPr>
          <w:rFonts w:eastAsia="Times New Roman"/>
          <w:szCs w:val="24"/>
          <w:lang w:eastAsia="ru-RU"/>
        </w:rPr>
      </w:pPr>
      <w:r>
        <w:rPr>
          <w:rFonts w:eastAsia="Times New Roman"/>
          <w:szCs w:val="24"/>
          <w:lang w:eastAsia="ru-RU"/>
        </w:rPr>
        <w:t>Альтернативой НФГ является подкожное введение низкомолекулярного 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03C2E959" w14:textId="77777777" w:rsidR="00786E35" w:rsidRDefault="00786E35" w:rsidP="00786E35">
      <w:pPr>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677EAE22" w14:textId="77777777" w:rsidR="00786E35" w:rsidRDefault="00786E35" w:rsidP="00786E35">
      <w:pPr>
        <w:pStyle w:val="aff0"/>
        <w:numPr>
          <w:ilvl w:val="0"/>
          <w:numId w:val="178"/>
        </w:numPr>
        <w:ind w:left="1134"/>
        <w:rPr>
          <w:szCs w:val="24"/>
        </w:rPr>
      </w:pPr>
      <w:r>
        <w:rPr>
          <w:szCs w:val="24"/>
        </w:rPr>
        <w:t xml:space="preserve">при профилактической дозе НМГ – 0,3-0,4 МЕ/мл плазмы, </w:t>
      </w:r>
    </w:p>
    <w:p w14:paraId="01EB2E0A" w14:textId="77777777" w:rsidR="00786E35" w:rsidRDefault="00786E35" w:rsidP="00786E35">
      <w:pPr>
        <w:pStyle w:val="aff0"/>
        <w:numPr>
          <w:ilvl w:val="0"/>
          <w:numId w:val="190"/>
        </w:numPr>
        <w:ind w:left="1134"/>
        <w:rPr>
          <w:szCs w:val="24"/>
        </w:rPr>
      </w:pPr>
      <w:r>
        <w:rPr>
          <w:szCs w:val="24"/>
        </w:rPr>
        <w:t>при лечебной дозе НМГ при введении 2 р/сут – 0,5-1,0 МЕ/мл плазмы,</w:t>
      </w:r>
    </w:p>
    <w:p w14:paraId="3651E763" w14:textId="77777777" w:rsidR="00786E35" w:rsidRDefault="00786E35" w:rsidP="00786E35">
      <w:pPr>
        <w:pStyle w:val="aff0"/>
        <w:numPr>
          <w:ilvl w:val="0"/>
          <w:numId w:val="190"/>
        </w:numPr>
        <w:ind w:left="1134"/>
        <w:rPr>
          <w:szCs w:val="24"/>
        </w:rPr>
      </w:pPr>
      <w:r>
        <w:rPr>
          <w:szCs w:val="24"/>
        </w:rPr>
        <w:t>при лечебной дозе НМГ при введении 1 р/сут – 1,0-2,0 МЕ/мл плазмы.</w:t>
      </w:r>
    </w:p>
    <w:p w14:paraId="7F268BD1" w14:textId="77777777" w:rsidR="00786E35" w:rsidRDefault="00786E35" w:rsidP="00786E35">
      <w:pPr>
        <w:ind w:left="708"/>
        <w:rPr>
          <w:bCs/>
          <w:szCs w:val="24"/>
        </w:rPr>
      </w:pPr>
    </w:p>
    <w:p w14:paraId="04CED361" w14:textId="77777777" w:rsidR="00786E35" w:rsidRPr="00B46409" w:rsidRDefault="00786E35" w:rsidP="00786E35">
      <w:pPr>
        <w:ind w:firstLine="0"/>
        <w:rPr>
          <w:bCs/>
          <w:szCs w:val="24"/>
        </w:rPr>
      </w:pPr>
      <w:r>
        <w:rPr>
          <w:bCs/>
          <w:szCs w:val="24"/>
        </w:rPr>
        <w:t>Таблица 1</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f"/>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786E35" w:rsidRPr="00B46409" w14:paraId="3D03E938" w14:textId="77777777" w:rsidTr="00F678DA">
        <w:trPr>
          <w:trHeight w:val="452"/>
        </w:trPr>
        <w:tc>
          <w:tcPr>
            <w:tcW w:w="3998" w:type="dxa"/>
            <w:shd w:val="clear" w:color="auto" w:fill="auto"/>
          </w:tcPr>
          <w:p w14:paraId="0D8FECDC" w14:textId="77777777" w:rsidR="00786E35" w:rsidRPr="00B46409" w:rsidRDefault="00786E35" w:rsidP="00F678DA">
            <w:pPr>
              <w:ind w:firstLine="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657E655F" w14:textId="77777777" w:rsidR="00786E35" w:rsidRPr="00B46409" w:rsidRDefault="00786E35" w:rsidP="00F678DA">
            <w:pPr>
              <w:ind w:firstLine="0"/>
              <w:jc w:val="center"/>
              <w:rPr>
                <w:rFonts w:cs="Times New Roman"/>
                <w:bCs/>
                <w:szCs w:val="24"/>
              </w:rPr>
            </w:pPr>
            <w:r w:rsidRPr="00B46409">
              <w:rPr>
                <w:rFonts w:eastAsiaTheme="majorEastAsia" w:cs="Times New Roman"/>
                <w:bCs/>
                <w:szCs w:val="24"/>
              </w:rPr>
              <w:t>Дозы</w:t>
            </w:r>
          </w:p>
        </w:tc>
      </w:tr>
      <w:tr w:rsidR="00786E35" w:rsidRPr="00B46409" w14:paraId="54EA0C02" w14:textId="77777777" w:rsidTr="00F678DA">
        <w:trPr>
          <w:trHeight w:val="452"/>
        </w:trPr>
        <w:tc>
          <w:tcPr>
            <w:tcW w:w="3998" w:type="dxa"/>
            <w:shd w:val="clear" w:color="auto" w:fill="auto"/>
          </w:tcPr>
          <w:p w14:paraId="5A16DEE9" w14:textId="77777777" w:rsidR="00786E35" w:rsidRPr="00B46409" w:rsidRDefault="00786E35" w:rsidP="00F678DA">
            <w:pPr>
              <w:ind w:firstLine="0"/>
              <w:rPr>
                <w:rFonts w:cs="Times New Roman"/>
                <w:bCs/>
                <w:szCs w:val="24"/>
              </w:rPr>
            </w:pPr>
            <w:r w:rsidRPr="00B46409">
              <w:rPr>
                <w:rFonts w:eastAsiaTheme="majorEastAsia" w:cs="Times New Roman"/>
                <w:bCs/>
                <w:szCs w:val="24"/>
              </w:rPr>
              <w:t>Нефракционированный гепарин</w:t>
            </w:r>
          </w:p>
        </w:tc>
        <w:tc>
          <w:tcPr>
            <w:tcW w:w="4678" w:type="dxa"/>
            <w:shd w:val="clear" w:color="auto" w:fill="auto"/>
          </w:tcPr>
          <w:p w14:paraId="3A727B1E" w14:textId="77777777" w:rsidR="00786E35" w:rsidRPr="00B46409" w:rsidRDefault="00786E35" w:rsidP="00F678DA">
            <w:pPr>
              <w:ind w:firstLine="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786E35" w:rsidRPr="00B46409" w14:paraId="4D8FE5D9" w14:textId="77777777" w:rsidTr="00F678DA">
        <w:trPr>
          <w:trHeight w:val="452"/>
        </w:trPr>
        <w:tc>
          <w:tcPr>
            <w:tcW w:w="3998" w:type="dxa"/>
            <w:shd w:val="clear" w:color="auto" w:fill="auto"/>
          </w:tcPr>
          <w:p w14:paraId="31DB87F6" w14:textId="77777777" w:rsidR="00786E35" w:rsidRPr="00B46409" w:rsidRDefault="00786E35" w:rsidP="00F678DA">
            <w:pPr>
              <w:ind w:firstLine="0"/>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14:paraId="4DFBBD09" w14:textId="77777777" w:rsidR="00786E35" w:rsidRPr="00B46409" w:rsidRDefault="00786E35" w:rsidP="00F678DA">
            <w:pPr>
              <w:ind w:firstLine="0"/>
              <w:rPr>
                <w:rFonts w:cs="Times New Roman"/>
                <w:bCs/>
                <w:szCs w:val="24"/>
              </w:rPr>
            </w:pPr>
            <w:r w:rsidRPr="00B46409">
              <w:rPr>
                <w:rFonts w:eastAsiaTheme="majorEastAsia" w:cs="Times New Roman"/>
                <w:bCs/>
                <w:szCs w:val="24"/>
              </w:rPr>
              <w:t>5000 МЕ 1 раз в день, п/к</w:t>
            </w:r>
          </w:p>
        </w:tc>
      </w:tr>
      <w:tr w:rsidR="00786E35" w:rsidRPr="00B46409" w14:paraId="25C72282" w14:textId="77777777" w:rsidTr="00F678DA">
        <w:trPr>
          <w:trHeight w:val="452"/>
        </w:trPr>
        <w:tc>
          <w:tcPr>
            <w:tcW w:w="3998" w:type="dxa"/>
            <w:shd w:val="clear" w:color="auto" w:fill="auto"/>
          </w:tcPr>
          <w:p w14:paraId="24719F09" w14:textId="77777777" w:rsidR="00786E35" w:rsidRPr="00B46409" w:rsidRDefault="00786E35" w:rsidP="00F678DA">
            <w:pPr>
              <w:ind w:firstLine="0"/>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14:paraId="35EED0A5" w14:textId="77777777" w:rsidR="00786E35" w:rsidRPr="00B46409" w:rsidRDefault="00786E35" w:rsidP="00F678DA">
            <w:pPr>
              <w:ind w:firstLine="0"/>
              <w:rPr>
                <w:rFonts w:cs="Times New Roman"/>
                <w:bCs/>
                <w:szCs w:val="24"/>
              </w:rPr>
            </w:pPr>
            <w:r w:rsidRPr="00B46409">
              <w:rPr>
                <w:rFonts w:eastAsiaTheme="majorEastAsia" w:cs="Times New Roman"/>
                <w:bCs/>
                <w:szCs w:val="24"/>
              </w:rPr>
              <w:t>0,4 мл 1 раз в день, п/к</w:t>
            </w:r>
          </w:p>
        </w:tc>
      </w:tr>
      <w:tr w:rsidR="00786E35" w:rsidRPr="00B46409" w14:paraId="4CCBDB0F" w14:textId="77777777" w:rsidTr="00F678DA">
        <w:trPr>
          <w:trHeight w:val="452"/>
        </w:trPr>
        <w:tc>
          <w:tcPr>
            <w:tcW w:w="3998" w:type="dxa"/>
            <w:shd w:val="clear" w:color="auto" w:fill="auto"/>
          </w:tcPr>
          <w:p w14:paraId="6383A386" w14:textId="77777777" w:rsidR="00786E35" w:rsidRPr="00B46409" w:rsidRDefault="00786E35" w:rsidP="00F678DA">
            <w:pPr>
              <w:ind w:firstLine="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4C2544C3" w14:textId="77777777" w:rsidR="00786E35" w:rsidRPr="00B46409" w:rsidRDefault="00786E35" w:rsidP="00F678DA">
            <w:pPr>
              <w:ind w:firstLine="0"/>
              <w:rPr>
                <w:rFonts w:cs="Times New Roman"/>
                <w:bCs/>
                <w:szCs w:val="24"/>
              </w:rPr>
            </w:pPr>
            <w:r w:rsidRPr="00B46409">
              <w:rPr>
                <w:rFonts w:eastAsiaTheme="majorEastAsia" w:cs="Times New Roman"/>
                <w:bCs/>
                <w:szCs w:val="24"/>
              </w:rPr>
              <w:t>0,3 мл 1 раз в день, п/к</w:t>
            </w:r>
          </w:p>
        </w:tc>
      </w:tr>
      <w:tr w:rsidR="00786E35" w:rsidRPr="00B46409" w14:paraId="73DF4426" w14:textId="77777777" w:rsidTr="00F678DA">
        <w:trPr>
          <w:trHeight w:val="452"/>
        </w:trPr>
        <w:tc>
          <w:tcPr>
            <w:tcW w:w="3998" w:type="dxa"/>
            <w:shd w:val="clear" w:color="auto" w:fill="auto"/>
          </w:tcPr>
          <w:p w14:paraId="439FAFB5" w14:textId="77777777" w:rsidR="00786E35" w:rsidRPr="00B46409" w:rsidRDefault="00786E35" w:rsidP="00F678DA">
            <w:pPr>
              <w:ind w:firstLine="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602483C0" w14:textId="77777777" w:rsidR="00786E35" w:rsidRPr="00B46409" w:rsidRDefault="00786E35" w:rsidP="00F678DA">
            <w:pPr>
              <w:ind w:firstLine="0"/>
              <w:rPr>
                <w:rFonts w:cs="Times New Roman"/>
                <w:bCs/>
                <w:szCs w:val="24"/>
              </w:rPr>
            </w:pPr>
            <w:r w:rsidRPr="00B46409">
              <w:rPr>
                <w:rFonts w:eastAsiaTheme="majorEastAsia" w:cs="Times New Roman"/>
                <w:bCs/>
                <w:szCs w:val="24"/>
              </w:rPr>
              <w:t>2,5 мг 1 раз в день, п/к</w:t>
            </w:r>
          </w:p>
        </w:tc>
      </w:tr>
      <w:tr w:rsidR="00786E35" w:rsidRPr="00B46409" w14:paraId="6CE550A7" w14:textId="77777777" w:rsidTr="00F678DA">
        <w:trPr>
          <w:trHeight w:val="452"/>
        </w:trPr>
        <w:tc>
          <w:tcPr>
            <w:tcW w:w="3998" w:type="dxa"/>
            <w:shd w:val="clear" w:color="auto" w:fill="auto"/>
          </w:tcPr>
          <w:p w14:paraId="5746591E"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14:paraId="40D5C2B8"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639BD91E"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786E35" w:rsidRPr="00B46409" w14:paraId="1213C6C9" w14:textId="77777777" w:rsidTr="00F678DA">
        <w:trPr>
          <w:trHeight w:val="452"/>
        </w:trPr>
        <w:tc>
          <w:tcPr>
            <w:tcW w:w="3998" w:type="dxa"/>
            <w:shd w:val="clear" w:color="auto" w:fill="auto"/>
          </w:tcPr>
          <w:p w14:paraId="34540111"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4678" w:type="dxa"/>
            <w:shd w:val="clear" w:color="auto" w:fill="auto"/>
          </w:tcPr>
          <w:p w14:paraId="15B9C052" w14:textId="77777777" w:rsidR="00786E35" w:rsidRPr="00A4634E" w:rsidRDefault="00786E35" w:rsidP="00F678D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786E35" w:rsidRPr="00B46409" w14:paraId="6E54D7AD" w14:textId="77777777" w:rsidTr="00F678DA">
        <w:trPr>
          <w:trHeight w:val="452"/>
        </w:trPr>
        <w:tc>
          <w:tcPr>
            <w:tcW w:w="3998" w:type="dxa"/>
            <w:shd w:val="clear" w:color="auto" w:fill="auto"/>
          </w:tcPr>
          <w:p w14:paraId="1BBDBAF4"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14:paraId="58B9E361" w14:textId="77777777" w:rsidR="00786E35" w:rsidRPr="00A4634E" w:rsidRDefault="00786E35" w:rsidP="00F678D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786E35" w:rsidRPr="00B46409" w14:paraId="0D2CD73F" w14:textId="77777777" w:rsidTr="00F678DA">
        <w:trPr>
          <w:trHeight w:val="452"/>
        </w:trPr>
        <w:tc>
          <w:tcPr>
            <w:tcW w:w="3998" w:type="dxa"/>
            <w:shd w:val="clear" w:color="auto" w:fill="auto"/>
          </w:tcPr>
          <w:p w14:paraId="47E30713"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14:paraId="6B934E39" w14:textId="77777777" w:rsidR="00786E35" w:rsidRPr="00A4634E" w:rsidRDefault="00786E35" w:rsidP="00F678D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0C4A4D27" w14:textId="77777777" w:rsidR="00786E35" w:rsidRDefault="00786E35" w:rsidP="00786E35">
      <w:pPr>
        <w:rPr>
          <w:b/>
          <w:bCs/>
          <w:szCs w:val="24"/>
        </w:rPr>
      </w:pPr>
    </w:p>
    <w:p w14:paraId="197E8CAA" w14:textId="77777777" w:rsidR="00786E35" w:rsidRPr="00A4634E" w:rsidRDefault="00786E35" w:rsidP="00786E35">
      <w:pPr>
        <w:ind w:firstLine="0"/>
        <w:rPr>
          <w:szCs w:val="24"/>
        </w:rPr>
      </w:pPr>
      <w:r w:rsidRPr="00A4634E">
        <w:rPr>
          <w:bCs/>
          <w:szCs w:val="24"/>
        </w:rPr>
        <w:t xml:space="preserve">Таблица </w:t>
      </w:r>
      <w:r>
        <w:rPr>
          <w:bCs/>
          <w:szCs w:val="24"/>
        </w:rPr>
        <w:t>2</w:t>
      </w:r>
      <w:r w:rsidRPr="00A4634E">
        <w:rPr>
          <w:bCs/>
          <w:szCs w:val="24"/>
        </w:rPr>
        <w:t xml:space="preserve">. Режимы антикоагулянтной терапии </w:t>
      </w:r>
      <w:r w:rsidRPr="00A4634E">
        <w:rPr>
          <w:bCs/>
          <w:iCs/>
          <w:szCs w:val="24"/>
        </w:rPr>
        <w:t xml:space="preserve">для лечения </w:t>
      </w:r>
      <w:r w:rsidRPr="00A4634E">
        <w:rPr>
          <w:bCs/>
          <w:szCs w:val="24"/>
        </w:rPr>
        <w:t>тромботических осложнений</w:t>
      </w:r>
    </w:p>
    <w:tbl>
      <w:tblPr>
        <w:tblStyle w:val="1ff"/>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786E35" w:rsidRPr="00A4634E" w14:paraId="1E2B4085" w14:textId="77777777" w:rsidTr="00F678DA">
        <w:trPr>
          <w:trHeight w:val="333"/>
        </w:trPr>
        <w:tc>
          <w:tcPr>
            <w:tcW w:w="3573" w:type="dxa"/>
            <w:shd w:val="clear" w:color="auto" w:fill="auto"/>
          </w:tcPr>
          <w:p w14:paraId="26E711C7" w14:textId="77777777" w:rsidR="00786E35" w:rsidRPr="00A4634E" w:rsidRDefault="00786E35" w:rsidP="00F678DA">
            <w:pPr>
              <w:ind w:firstLine="0"/>
              <w:jc w:val="center"/>
              <w:rPr>
                <w:rFonts w:eastAsia="Times New Roman" w:cs="Times New Roman"/>
                <w:szCs w:val="24"/>
                <w:lang w:eastAsia="ru-RU"/>
              </w:rPr>
            </w:pPr>
            <w:r>
              <w:rPr>
                <w:rFonts w:eastAsia="Times New Roman" w:cs="Times New Roman"/>
                <w:bCs/>
                <w:color w:val="000000" w:themeColor="text1" w:themeShade="BF"/>
                <w:kern w:val="2"/>
                <w:szCs w:val="24"/>
                <w:lang w:eastAsia="ru-RU"/>
              </w:rPr>
              <w:t>Препарат</w:t>
            </w:r>
          </w:p>
        </w:tc>
        <w:tc>
          <w:tcPr>
            <w:tcW w:w="5103" w:type="dxa"/>
            <w:shd w:val="clear" w:color="auto" w:fill="auto"/>
          </w:tcPr>
          <w:p w14:paraId="09A1C5BB" w14:textId="77777777" w:rsidR="00786E35" w:rsidRPr="00A4634E" w:rsidRDefault="00786E35" w:rsidP="00F678DA">
            <w:pPr>
              <w:ind w:firstLine="0"/>
              <w:jc w:val="center"/>
              <w:rPr>
                <w:rFonts w:eastAsia="Times New Roman" w:cs="Times New Roman"/>
                <w:szCs w:val="24"/>
                <w:lang w:eastAsia="ru-RU"/>
              </w:rPr>
            </w:pPr>
            <w:r w:rsidRPr="00A4634E">
              <w:rPr>
                <w:rFonts w:eastAsia="Times New Roman" w:cs="Times New Roman"/>
                <w:bCs/>
                <w:color w:val="000000" w:themeColor="text1" w:themeShade="BF"/>
                <w:kern w:val="2"/>
                <w:szCs w:val="24"/>
                <w:lang w:eastAsia="ru-RU"/>
              </w:rPr>
              <w:t>Доза</w:t>
            </w:r>
          </w:p>
        </w:tc>
      </w:tr>
      <w:tr w:rsidR="00786E35" w:rsidRPr="00A4634E" w14:paraId="4C595CF6" w14:textId="77777777" w:rsidTr="00F678DA">
        <w:trPr>
          <w:trHeight w:val="574"/>
        </w:trPr>
        <w:tc>
          <w:tcPr>
            <w:tcW w:w="3573" w:type="dxa"/>
            <w:shd w:val="clear" w:color="auto" w:fill="auto"/>
          </w:tcPr>
          <w:p w14:paraId="7C5700E2"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Нефракционированный гепарин</w:t>
            </w:r>
          </w:p>
        </w:tc>
        <w:tc>
          <w:tcPr>
            <w:tcW w:w="5103" w:type="dxa"/>
            <w:shd w:val="clear" w:color="auto" w:fill="auto"/>
          </w:tcPr>
          <w:p w14:paraId="30C9E4C0" w14:textId="77777777" w:rsidR="00786E35" w:rsidRPr="00A4634E" w:rsidRDefault="00786E35" w:rsidP="00F678D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1000 МЕ/час 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786E35" w:rsidRPr="00A4634E" w14:paraId="2BA8D851" w14:textId="77777777" w:rsidTr="00F678DA">
        <w:trPr>
          <w:trHeight w:val="574"/>
        </w:trPr>
        <w:tc>
          <w:tcPr>
            <w:tcW w:w="3573" w:type="dxa"/>
            <w:shd w:val="clear" w:color="auto" w:fill="auto"/>
          </w:tcPr>
          <w:p w14:paraId="1B502096"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Далтепарин натрия</w:t>
            </w:r>
          </w:p>
        </w:tc>
        <w:tc>
          <w:tcPr>
            <w:tcW w:w="5103" w:type="dxa"/>
            <w:shd w:val="clear" w:color="auto" w:fill="auto"/>
          </w:tcPr>
          <w:p w14:paraId="6BFEDE73" w14:textId="77777777" w:rsidR="00786E35" w:rsidRPr="00A4634E" w:rsidRDefault="00786E35" w:rsidP="00F678DA">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 xml:space="preserve">100 МЕ/кг каждые 12 ч или 200 МЕ/кг 1 раз в день, </w:t>
            </w:r>
            <w:r w:rsidRPr="00A4634E">
              <w:rPr>
                <w:rFonts w:eastAsia="Times New Roman" w:cs="Times New Roman"/>
                <w:bCs/>
                <w:color w:val="000000" w:themeColor="dark1" w:themeShade="BF"/>
                <w:kern w:val="2"/>
                <w:szCs w:val="24"/>
                <w:lang w:eastAsia="ru-RU"/>
              </w:rPr>
              <w:t>п/к</w:t>
            </w:r>
          </w:p>
        </w:tc>
      </w:tr>
      <w:tr w:rsidR="00786E35" w:rsidRPr="00A4634E" w14:paraId="59FF2720" w14:textId="77777777" w:rsidTr="00F678DA">
        <w:trPr>
          <w:trHeight w:val="333"/>
        </w:trPr>
        <w:tc>
          <w:tcPr>
            <w:tcW w:w="3573" w:type="dxa"/>
            <w:shd w:val="clear" w:color="auto" w:fill="auto"/>
          </w:tcPr>
          <w:p w14:paraId="077F5CB1"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Эноксапарин натрия</w:t>
            </w:r>
          </w:p>
        </w:tc>
        <w:tc>
          <w:tcPr>
            <w:tcW w:w="5103" w:type="dxa"/>
            <w:shd w:val="clear" w:color="auto" w:fill="auto"/>
          </w:tcPr>
          <w:p w14:paraId="3C13ADCB"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100 МЕ/кг каждые 12 ч </w:t>
            </w:r>
            <w:r>
              <w:rPr>
                <w:rFonts w:eastAsia="Times New Roman" w:cs="Times New Roman"/>
                <w:bCs/>
                <w:color w:val="000000" w:themeColor="dark1" w:themeShade="BF"/>
                <w:kern w:val="2"/>
                <w:szCs w:val="24"/>
                <w:lang w:eastAsia="ru-RU"/>
              </w:rPr>
              <w:t>или</w:t>
            </w:r>
            <w:r w:rsidRPr="00A4634E">
              <w:rPr>
                <w:rFonts w:eastAsia="Times New Roman" w:cs="Times New Roman"/>
                <w:bCs/>
                <w:color w:val="000000" w:themeColor="dark1" w:themeShade="BF"/>
                <w:kern w:val="2"/>
                <w:szCs w:val="24"/>
                <w:lang w:eastAsia="ru-RU"/>
              </w:rPr>
              <w:t xml:space="preserve"> 1,5 мг/кг 1 раз в день, п/к</w:t>
            </w:r>
          </w:p>
        </w:tc>
      </w:tr>
      <w:tr w:rsidR="00786E35" w:rsidRPr="00A4634E" w14:paraId="1DABBBA6" w14:textId="77777777" w:rsidTr="00F678DA">
        <w:trPr>
          <w:trHeight w:val="333"/>
        </w:trPr>
        <w:tc>
          <w:tcPr>
            <w:tcW w:w="3573" w:type="dxa"/>
            <w:shd w:val="clear" w:color="auto" w:fill="auto"/>
          </w:tcPr>
          <w:p w14:paraId="2C8CE36C"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Надропарин кальция</w:t>
            </w:r>
          </w:p>
        </w:tc>
        <w:tc>
          <w:tcPr>
            <w:tcW w:w="5103" w:type="dxa"/>
            <w:shd w:val="clear" w:color="auto" w:fill="auto"/>
          </w:tcPr>
          <w:p w14:paraId="33FD762F"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86 МЕ/кг х 2 раза в день, п/к</w:t>
            </w:r>
          </w:p>
        </w:tc>
      </w:tr>
      <w:tr w:rsidR="00786E35" w:rsidRPr="00A4634E" w14:paraId="3448FAF2" w14:textId="77777777" w:rsidTr="00F678DA">
        <w:trPr>
          <w:trHeight w:val="821"/>
        </w:trPr>
        <w:tc>
          <w:tcPr>
            <w:tcW w:w="3573" w:type="dxa"/>
            <w:shd w:val="clear" w:color="auto" w:fill="auto"/>
          </w:tcPr>
          <w:p w14:paraId="604A8939"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Фондапаринукс натрия</w:t>
            </w:r>
          </w:p>
        </w:tc>
        <w:tc>
          <w:tcPr>
            <w:tcW w:w="5103" w:type="dxa"/>
            <w:shd w:val="clear" w:color="auto" w:fill="auto"/>
          </w:tcPr>
          <w:p w14:paraId="267F3935"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менее 50 кг: 5 мг 1 раз в день</w:t>
            </w:r>
            <w:r>
              <w:rPr>
                <w:rFonts w:eastAsia="Times New Roman" w:cs="Times New Roman"/>
                <w:bCs/>
                <w:color w:val="000000" w:themeColor="dark1" w:themeShade="BF"/>
                <w:kern w:val="2"/>
                <w:szCs w:val="24"/>
                <w:lang w:eastAsia="ru-RU"/>
              </w:rPr>
              <w:t>, п/к</w:t>
            </w:r>
          </w:p>
          <w:p w14:paraId="79C27680"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50—100 кг: 7,5 мг 1 раз в д</w:t>
            </w:r>
            <w:r>
              <w:rPr>
                <w:rFonts w:eastAsia="Times New Roman" w:cs="Times New Roman"/>
                <w:bCs/>
                <w:color w:val="000000" w:themeColor="dark1" w:themeShade="BF"/>
                <w:kern w:val="2"/>
                <w:szCs w:val="24"/>
                <w:lang w:eastAsia="ru-RU"/>
              </w:rPr>
              <w:t xml:space="preserve">ень, п/к                         </w:t>
            </w:r>
            <w:r w:rsidRPr="00A4634E">
              <w:rPr>
                <w:rFonts w:eastAsia="Times New Roman" w:cs="Times New Roman"/>
                <w:bCs/>
                <w:color w:val="000000" w:themeColor="dark1" w:themeShade="BF"/>
                <w:kern w:val="2"/>
                <w:szCs w:val="24"/>
                <w:lang w:eastAsia="ru-RU"/>
              </w:rPr>
              <w:t>более 100 кг: 10 мг 1 раз в день</w:t>
            </w:r>
            <w:r>
              <w:rPr>
                <w:rFonts w:eastAsia="Times New Roman" w:cs="Times New Roman"/>
                <w:bCs/>
                <w:color w:val="000000" w:themeColor="dark1" w:themeShade="BF"/>
                <w:kern w:val="2"/>
                <w:szCs w:val="24"/>
                <w:lang w:eastAsia="ru-RU"/>
              </w:rPr>
              <w:t>, п/к</w:t>
            </w:r>
          </w:p>
        </w:tc>
      </w:tr>
      <w:tr w:rsidR="00786E35" w:rsidRPr="00A4634E" w14:paraId="684B1758" w14:textId="77777777" w:rsidTr="00F678DA">
        <w:trPr>
          <w:trHeight w:val="821"/>
        </w:trPr>
        <w:tc>
          <w:tcPr>
            <w:tcW w:w="3573" w:type="dxa"/>
            <w:shd w:val="clear" w:color="auto" w:fill="auto"/>
          </w:tcPr>
          <w:p w14:paraId="6ECFE5DC"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5103" w:type="dxa"/>
            <w:shd w:val="clear" w:color="auto" w:fill="auto"/>
          </w:tcPr>
          <w:p w14:paraId="38B221DB"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целевые значения МНО: 2.0—3.0, </w:t>
            </w:r>
          </w:p>
          <w:p w14:paraId="24C9AEFE"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786E35" w:rsidRPr="00A4634E" w14:paraId="62C1DC71" w14:textId="77777777" w:rsidTr="00F678DA">
        <w:trPr>
          <w:trHeight w:val="387"/>
        </w:trPr>
        <w:tc>
          <w:tcPr>
            <w:tcW w:w="3573" w:type="dxa"/>
            <w:shd w:val="clear" w:color="auto" w:fill="auto"/>
          </w:tcPr>
          <w:p w14:paraId="23CB7957"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5103" w:type="dxa"/>
            <w:shd w:val="clear" w:color="auto" w:fill="auto"/>
          </w:tcPr>
          <w:p w14:paraId="4FFAC76F"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 мг х 2 р/сутки в течение 21 дня, далее 20 мг утром, перорально</w:t>
            </w:r>
          </w:p>
        </w:tc>
      </w:tr>
      <w:tr w:rsidR="00786E35" w:rsidRPr="00A4634E" w14:paraId="6FD5E901" w14:textId="77777777" w:rsidTr="00F678DA">
        <w:trPr>
          <w:trHeight w:val="333"/>
        </w:trPr>
        <w:tc>
          <w:tcPr>
            <w:tcW w:w="3573" w:type="dxa"/>
            <w:shd w:val="clear" w:color="auto" w:fill="auto"/>
          </w:tcPr>
          <w:p w14:paraId="4232C334"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5103" w:type="dxa"/>
            <w:shd w:val="clear" w:color="auto" w:fill="auto"/>
          </w:tcPr>
          <w:p w14:paraId="307767CD"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 мг х 2 р/сутки, перорально</w:t>
            </w:r>
          </w:p>
        </w:tc>
      </w:tr>
      <w:tr w:rsidR="00786E35" w:rsidRPr="00A4634E" w14:paraId="3E6BA729" w14:textId="77777777" w:rsidTr="00F678DA">
        <w:trPr>
          <w:trHeight w:val="333"/>
        </w:trPr>
        <w:tc>
          <w:tcPr>
            <w:tcW w:w="3573" w:type="dxa"/>
            <w:shd w:val="clear" w:color="auto" w:fill="auto"/>
          </w:tcPr>
          <w:p w14:paraId="7C58BAC7"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5103" w:type="dxa"/>
            <w:shd w:val="clear" w:color="auto" w:fill="auto"/>
          </w:tcPr>
          <w:p w14:paraId="73026864" w14:textId="77777777" w:rsidR="00786E35" w:rsidRPr="00A4634E" w:rsidRDefault="00786E35" w:rsidP="00F678DA">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150 мг х 2р/сутки, перорально</w:t>
            </w:r>
          </w:p>
        </w:tc>
      </w:tr>
    </w:tbl>
    <w:p w14:paraId="5632FE63" w14:textId="77777777" w:rsidR="00786E35" w:rsidRDefault="00786E35" w:rsidP="00786E35">
      <w:pPr>
        <w:ind w:firstLine="360"/>
        <w:rPr>
          <w:rFonts w:eastAsia="Times New Roman"/>
          <w:szCs w:val="24"/>
          <w:lang w:eastAsia="ru-RU"/>
        </w:rPr>
      </w:pPr>
    </w:p>
    <w:p w14:paraId="7D55ECA9" w14:textId="77777777" w:rsidR="00786E35" w:rsidRDefault="00786E35" w:rsidP="00786E35">
      <w:pPr>
        <w:rPr>
          <w:szCs w:val="24"/>
        </w:rPr>
      </w:pPr>
      <w:r>
        <w:rPr>
          <w:rFonts w:eastAsia="Times New Roman"/>
          <w:szCs w:val="24"/>
          <w:lang w:eastAsia="ru-RU"/>
        </w:rPr>
        <w:t>При длительной терапии НМГ рекомендуется мониторинг анти-Ха активности и коррекция дозы НМГ (при необходимости) один раз в месяц.</w:t>
      </w:r>
    </w:p>
    <w:p w14:paraId="64650149" w14:textId="77777777" w:rsidR="00786E35" w:rsidRDefault="00786E35" w:rsidP="00786E35">
      <w:pPr>
        <w:rPr>
          <w:rFonts w:eastAsia="Times New Roman"/>
          <w:szCs w:val="24"/>
          <w:lang w:eastAsia="ru-RU"/>
        </w:rPr>
      </w:pPr>
      <w:r>
        <w:rPr>
          <w:szCs w:val="24"/>
        </w:rP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w:t>
      </w:r>
      <w:r>
        <w:rPr>
          <w:rFonts w:eastAsia="Times New Roman"/>
          <w:szCs w:val="24"/>
          <w:lang w:eastAsia="ru-RU"/>
        </w:rPr>
        <w:t>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szCs w:val="24"/>
        </w:rPr>
        <w:t>—</w:t>
      </w:r>
      <w:r>
        <w:rPr>
          <w:rFonts w:eastAsia="Times New Roman"/>
          <w:szCs w:val="24"/>
          <w:lang w:eastAsia="ru-RU"/>
        </w:rPr>
        <w:t xml:space="preserve">0,3 </w:t>
      </w:r>
      <w:r>
        <w:rPr>
          <w:szCs w:val="24"/>
        </w:rPr>
        <w:t>анти-</w:t>
      </w:r>
      <w:r>
        <w:rPr>
          <w:szCs w:val="24"/>
          <w:lang w:val="en-US"/>
        </w:rPr>
        <w:t>Xa</w:t>
      </w:r>
      <w:r>
        <w:rPr>
          <w:szCs w:val="24"/>
        </w:rPr>
        <w:t xml:space="preserve"> МЕ</w:t>
      </w:r>
      <w:r>
        <w:rPr>
          <w:rFonts w:eastAsia="Times New Roman"/>
          <w:szCs w:val="24"/>
          <w:lang w:eastAsia="ru-RU"/>
        </w:rPr>
        <w:t xml:space="preserve">/мл. </w:t>
      </w:r>
    </w:p>
    <w:p w14:paraId="11EF2AF5" w14:textId="77777777" w:rsidR="00786E35" w:rsidRDefault="00786E35" w:rsidP="00786E35">
      <w:pPr>
        <w:rPr>
          <w:szCs w:val="24"/>
        </w:rPr>
      </w:pPr>
      <w:r>
        <w:rPr>
          <w:szCs w:val="24"/>
        </w:rP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1F4FBFE3" w14:textId="77777777" w:rsidR="00786E35" w:rsidRDefault="00786E35" w:rsidP="00786E35">
      <w:pPr>
        <w:rPr>
          <w:szCs w:val="24"/>
        </w:rPr>
      </w:pPr>
      <w:r>
        <w:rPr>
          <w:szCs w:val="24"/>
        </w:rP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51813ADC" w14:textId="77777777" w:rsidR="00786E35" w:rsidRDefault="00786E35" w:rsidP="00786E35">
      <w:pPr>
        <w:rPr>
          <w:rFonts w:eastAsia="Times New Roman"/>
          <w:szCs w:val="24"/>
          <w:lang w:eastAsia="ru-RU"/>
        </w:rPr>
      </w:pPr>
      <w:r>
        <w:rPr>
          <w:rFonts w:eastAsia="Times New Roman"/>
          <w:szCs w:val="24"/>
          <w:lang w:eastAsia="ru-RU"/>
        </w:rPr>
        <w:t xml:space="preserve">В отдельных случаях тромбозов, а также при ГИТ </w:t>
      </w:r>
      <w:r>
        <w:rPr>
          <w:rFonts w:eastAsia="Times New Roman"/>
          <w:szCs w:val="24"/>
          <w:lang w:val="en-US" w:eastAsia="ru-RU"/>
        </w:rPr>
        <w:t>II</w:t>
      </w:r>
      <w:r>
        <w:rPr>
          <w:rFonts w:eastAsia="Times New Roman"/>
          <w:szCs w:val="24"/>
          <w:lang w:eastAsia="ru-RU"/>
        </w:rP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65BBEA21" w14:textId="5CA0049B" w:rsidR="00786E35" w:rsidRDefault="00786E35" w:rsidP="00786E35">
      <w:pPr>
        <w:rPr>
          <w:rFonts w:eastAsia="Times New Roman"/>
          <w:szCs w:val="24"/>
          <w:lang w:eastAsia="ru-RU"/>
        </w:rPr>
      </w:pPr>
      <w:r>
        <w:rPr>
          <w:rFonts w:eastAsia="Times New Roman"/>
          <w:szCs w:val="24"/>
          <w:lang w:eastAsia="ru-RU"/>
        </w:rPr>
        <w:t>Прямые оральные антикоагулянты (ПОАК)</w:t>
      </w:r>
      <w:r>
        <w:rPr>
          <w:rFonts w:eastAsia="Times New Roman"/>
          <w:szCs w:val="24"/>
          <w:lang w:val="en-US" w:eastAsia="ru-RU"/>
        </w:rPr>
        <w:t xml:space="preserve"> </w:t>
      </w:r>
      <w:r>
        <w:rPr>
          <w:szCs w:val="24"/>
        </w:rPr>
        <w:fldChar w:fldCharType="begin" w:fldLock="1"/>
      </w:r>
      <w:r w:rsidR="009575AA">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[89]","plainTextFormattedCitation":"[89]","previouslyFormattedCitation":"[89]"},"properties":{"noteIndex":0},"schema":"https://github.com/citation-style-language/schema/raw/master/csl-citation.json"}</w:instrText>
      </w:r>
      <w:r>
        <w:rPr>
          <w:szCs w:val="24"/>
        </w:rPr>
        <w:fldChar w:fldCharType="separate"/>
      </w:r>
      <w:r w:rsidR="007660B3" w:rsidRPr="007660B3">
        <w:rPr>
          <w:noProof/>
          <w:szCs w:val="24"/>
        </w:rPr>
        <w:t>[89]</w:t>
      </w:r>
      <w:r>
        <w:rPr>
          <w:szCs w:val="24"/>
        </w:rPr>
        <w:fldChar w:fldCharType="end"/>
      </w:r>
      <w:r>
        <w:rPr>
          <w:rFonts w:eastAsia="Times New Roman"/>
          <w:szCs w:val="24"/>
          <w:lang w:eastAsia="ru-RU"/>
        </w:rPr>
        <w:t xml:space="preserve">: </w:t>
      </w:r>
    </w:p>
    <w:p w14:paraId="7511D684" w14:textId="77777777" w:rsidR="00786E35" w:rsidRPr="00C83EC0" w:rsidRDefault="00786E35" w:rsidP="00AD5EBC">
      <w:pPr>
        <w:pStyle w:val="aff0"/>
        <w:numPr>
          <w:ilvl w:val="0"/>
          <w:numId w:val="198"/>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485F80AF" w14:textId="77777777" w:rsidR="00786E35" w:rsidRPr="00C83EC0" w:rsidRDefault="00786E35" w:rsidP="00AD5EBC">
      <w:pPr>
        <w:pStyle w:val="aff0"/>
        <w:numPr>
          <w:ilvl w:val="0"/>
          <w:numId w:val="198"/>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12D8A7CC" w14:textId="77777777" w:rsidR="00786E35" w:rsidRPr="00C83EC0" w:rsidRDefault="00786E35" w:rsidP="00AD5EBC">
      <w:pPr>
        <w:pStyle w:val="aff0"/>
        <w:numPr>
          <w:ilvl w:val="0"/>
          <w:numId w:val="198"/>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1CA9F801" w14:textId="77777777" w:rsidR="00786E35" w:rsidRPr="00C83EC0" w:rsidRDefault="00786E35" w:rsidP="00AD5EBC">
      <w:pPr>
        <w:pStyle w:val="aff0"/>
        <w:numPr>
          <w:ilvl w:val="0"/>
          <w:numId w:val="198"/>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3F9C0F5C" w14:textId="77777777" w:rsidR="00786E35" w:rsidRDefault="00786E35" w:rsidP="00786E35">
      <w:pPr>
        <w:rPr>
          <w:szCs w:val="24"/>
        </w:rPr>
      </w:pPr>
      <w:r>
        <w:rPr>
          <w:rFonts w:eastAsia="Times New Roman"/>
          <w:szCs w:val="24"/>
          <w:lang w:eastAsia="ru-RU"/>
        </w:rPr>
        <w:t xml:space="preserve">Антагонист витамина К (АВК)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Схема подбора дозы варфарина представлена в таблице 3. В дальнейшем лабораторный контроль проводят регулярно каждые 4-8 недель.</w:t>
      </w:r>
    </w:p>
    <w:p w14:paraId="610623D2" w14:textId="77777777" w:rsidR="00786E35" w:rsidRDefault="00786E35" w:rsidP="00786E35">
      <w:pPr>
        <w:ind w:firstLine="708"/>
        <w:rPr>
          <w:szCs w:val="24"/>
        </w:rPr>
      </w:pPr>
    </w:p>
    <w:p w14:paraId="4399229B" w14:textId="77777777" w:rsidR="00786E35" w:rsidRPr="00B46409" w:rsidRDefault="00786E35" w:rsidP="00786E35">
      <w:pPr>
        <w:ind w:firstLine="0"/>
        <w:rPr>
          <w:szCs w:val="24"/>
        </w:rPr>
      </w:pPr>
      <w:r w:rsidRPr="00B46409">
        <w:rPr>
          <w:szCs w:val="24"/>
        </w:rPr>
        <w:t xml:space="preserve">Таблица </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f"/>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786E35" w14:paraId="2AD9B630" w14:textId="77777777" w:rsidTr="00F678DA">
        <w:trPr>
          <w:trHeight w:val="374"/>
        </w:trPr>
        <w:tc>
          <w:tcPr>
            <w:tcW w:w="4394" w:type="dxa"/>
            <w:shd w:val="clear" w:color="auto" w:fill="auto"/>
          </w:tcPr>
          <w:p w14:paraId="64D15CB0" w14:textId="77777777" w:rsidR="00786E35" w:rsidRPr="007C4816" w:rsidRDefault="00786E35" w:rsidP="00F678DA">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14:paraId="4EDDB79C" w14:textId="77777777" w:rsidR="00786E35" w:rsidRPr="007C4816" w:rsidRDefault="00786E35" w:rsidP="00F678DA">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786E35" w14:paraId="1EE3F123" w14:textId="77777777" w:rsidTr="00F678DA">
        <w:trPr>
          <w:trHeight w:val="714"/>
        </w:trPr>
        <w:tc>
          <w:tcPr>
            <w:tcW w:w="4394" w:type="dxa"/>
            <w:shd w:val="clear" w:color="auto" w:fill="auto"/>
          </w:tcPr>
          <w:p w14:paraId="7D2F1318" w14:textId="77777777" w:rsidR="00786E35" w:rsidRPr="007C4816" w:rsidRDefault="00786E35" w:rsidP="00F678DA">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11FC80C0" w14:textId="77777777" w:rsidR="00786E35" w:rsidRPr="007C4816" w:rsidRDefault="00786E35" w:rsidP="00F678DA">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786E35" w14:paraId="49F293D5" w14:textId="77777777" w:rsidTr="00F678DA">
        <w:trPr>
          <w:trHeight w:val="515"/>
        </w:trPr>
        <w:tc>
          <w:tcPr>
            <w:tcW w:w="4394" w:type="dxa"/>
            <w:shd w:val="clear" w:color="auto" w:fill="auto"/>
          </w:tcPr>
          <w:p w14:paraId="29A685B6" w14:textId="77777777" w:rsidR="00786E35" w:rsidRPr="007C4816" w:rsidRDefault="00786E35" w:rsidP="00F678DA">
            <w:pPr>
              <w:ind w:firstLine="0"/>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74646138" w14:textId="77777777" w:rsidR="00786E35" w:rsidRPr="007C4816" w:rsidRDefault="00786E35" w:rsidP="00F678DA">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786E35" w14:paraId="30F66E61" w14:textId="77777777" w:rsidTr="00F678DA">
        <w:trPr>
          <w:trHeight w:val="539"/>
        </w:trPr>
        <w:tc>
          <w:tcPr>
            <w:tcW w:w="4394" w:type="dxa"/>
            <w:shd w:val="clear" w:color="auto" w:fill="auto"/>
          </w:tcPr>
          <w:p w14:paraId="7A1E4132" w14:textId="77777777" w:rsidR="00786E35" w:rsidRPr="007C4816" w:rsidRDefault="00786E35" w:rsidP="00F678DA">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75B80DCD" w14:textId="77777777" w:rsidR="00786E35" w:rsidRPr="007C4816" w:rsidRDefault="00786E35" w:rsidP="00F678DA">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786E35" w14:paraId="7E8C3D18" w14:textId="77777777" w:rsidTr="00F678DA">
        <w:trPr>
          <w:trHeight w:val="437"/>
        </w:trPr>
        <w:tc>
          <w:tcPr>
            <w:tcW w:w="4394" w:type="dxa"/>
            <w:shd w:val="clear" w:color="auto" w:fill="auto"/>
          </w:tcPr>
          <w:p w14:paraId="78F55148" w14:textId="77777777" w:rsidR="00786E35" w:rsidRPr="007C4816" w:rsidRDefault="00786E35" w:rsidP="00F678DA">
            <w:pPr>
              <w:ind w:firstLine="0"/>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763C3362" w14:textId="77777777" w:rsidR="00786E35" w:rsidRPr="007C4816" w:rsidRDefault="00786E35" w:rsidP="00F678DA">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786E35" w14:paraId="09F353F8" w14:textId="77777777" w:rsidTr="00F678DA">
        <w:trPr>
          <w:trHeight w:val="565"/>
        </w:trPr>
        <w:tc>
          <w:tcPr>
            <w:tcW w:w="4394" w:type="dxa"/>
            <w:vMerge w:val="restart"/>
            <w:shd w:val="clear" w:color="auto" w:fill="auto"/>
          </w:tcPr>
          <w:p w14:paraId="6510C3B8" w14:textId="77777777" w:rsidR="00786E35" w:rsidRPr="007C4816" w:rsidRDefault="00786E35" w:rsidP="00F678DA">
            <w:pPr>
              <w:ind w:firstLine="0"/>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4F314960" w14:textId="77777777" w:rsidR="00786E35" w:rsidRPr="007C4816" w:rsidRDefault="00786E35" w:rsidP="00F678DA">
            <w:pPr>
              <w:ind w:firstLine="0"/>
              <w:jc w:val="center"/>
              <w:rPr>
                <w:rFonts w:cs="Times New Roman"/>
                <w:szCs w:val="24"/>
              </w:rPr>
            </w:pPr>
          </w:p>
        </w:tc>
        <w:tc>
          <w:tcPr>
            <w:tcW w:w="4570" w:type="dxa"/>
            <w:shd w:val="clear" w:color="auto" w:fill="auto"/>
          </w:tcPr>
          <w:p w14:paraId="30D8D86B" w14:textId="77777777" w:rsidR="00786E35" w:rsidRPr="007C4816" w:rsidRDefault="00786E35" w:rsidP="00F678DA">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786E35" w14:paraId="49F9FEE8" w14:textId="77777777" w:rsidTr="00F678DA">
        <w:trPr>
          <w:trHeight w:val="755"/>
        </w:trPr>
        <w:tc>
          <w:tcPr>
            <w:tcW w:w="4394" w:type="dxa"/>
            <w:vMerge/>
            <w:shd w:val="clear" w:color="auto" w:fill="auto"/>
          </w:tcPr>
          <w:p w14:paraId="56E9156D" w14:textId="77777777" w:rsidR="00786E35" w:rsidRPr="007C4816" w:rsidRDefault="00786E35" w:rsidP="00F678DA">
            <w:pPr>
              <w:ind w:firstLine="0"/>
              <w:jc w:val="center"/>
              <w:rPr>
                <w:rFonts w:eastAsiaTheme="majorEastAsia" w:cs="Times New Roman"/>
                <w:bCs/>
                <w:szCs w:val="24"/>
              </w:rPr>
            </w:pPr>
          </w:p>
        </w:tc>
        <w:tc>
          <w:tcPr>
            <w:tcW w:w="4570" w:type="dxa"/>
            <w:shd w:val="clear" w:color="auto" w:fill="auto"/>
          </w:tcPr>
          <w:p w14:paraId="46E7E99D" w14:textId="77777777" w:rsidR="00786E35" w:rsidRPr="007C4816" w:rsidRDefault="00786E35" w:rsidP="00F678DA">
            <w:pPr>
              <w:ind w:firstLine="0"/>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14:paraId="16B4E014" w14:textId="77777777" w:rsidR="00786E35" w:rsidRDefault="00786E35" w:rsidP="00786E35">
      <w:pPr>
        <w:rPr>
          <w:strike/>
          <w:szCs w:val="24"/>
        </w:rPr>
      </w:pPr>
    </w:p>
    <w:p w14:paraId="340511EB" w14:textId="77777777" w:rsidR="00786E35" w:rsidRDefault="00786E35" w:rsidP="00786E35">
      <w:pPr>
        <w:rPr>
          <w:rFonts w:eastAsia="Times New Roman"/>
          <w:szCs w:val="24"/>
          <w:lang w:eastAsia="ru-RU"/>
        </w:rPr>
      </w:pPr>
      <w:r>
        <w:rPr>
          <w:rFonts w:eastAsia="Times New Roman"/>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418D361E" w14:textId="77777777" w:rsidR="00786E35" w:rsidRDefault="00786E35" w:rsidP="00786E35">
      <w:pPr>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6161FD41" w14:textId="77777777" w:rsidR="00786E35" w:rsidRDefault="00786E35" w:rsidP="00786E35">
      <w:pPr>
        <w:pStyle w:val="aff0"/>
        <w:numPr>
          <w:ilvl w:val="0"/>
          <w:numId w:val="191"/>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073D9716" w14:textId="77777777" w:rsidR="00786E35" w:rsidRDefault="00786E35" w:rsidP="00786E35">
      <w:pPr>
        <w:pStyle w:val="aff0"/>
        <w:numPr>
          <w:ilvl w:val="0"/>
          <w:numId w:val="191"/>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60D9CCC1" w14:textId="77777777" w:rsidR="00786E35" w:rsidRDefault="00786E35" w:rsidP="00786E35">
      <w:pPr>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1E90F6EF" w14:textId="77777777" w:rsidR="00786E35" w:rsidRDefault="00786E35" w:rsidP="00786E35">
      <w:pPr>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3A5DFB1A" w14:textId="77777777" w:rsidR="00786E35" w:rsidRDefault="00786E35" w:rsidP="00786E35">
      <w:pPr>
        <w:pStyle w:val="aff0"/>
        <w:numPr>
          <w:ilvl w:val="0"/>
          <w:numId w:val="192"/>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4276EAD6" w14:textId="77777777" w:rsidR="00786E35" w:rsidRDefault="00786E35" w:rsidP="00786E35">
      <w:pPr>
        <w:pStyle w:val="aff0"/>
        <w:numPr>
          <w:ilvl w:val="0"/>
          <w:numId w:val="192"/>
        </w:numPr>
        <w:ind w:left="1134"/>
        <w:rPr>
          <w:szCs w:val="24"/>
        </w:rPr>
      </w:pPr>
      <w:r>
        <w:rPr>
          <w:szCs w:val="24"/>
        </w:rPr>
        <w:t>для апиксабана – выждать 12 часов с приема последней дозы и ввести парентеральный антикоагулянт.</w:t>
      </w:r>
    </w:p>
    <w:p w14:paraId="671BFE23" w14:textId="77777777" w:rsidR="00786E35" w:rsidRDefault="00786E35" w:rsidP="00786E35">
      <w:pPr>
        <w:ind w:firstLine="708"/>
        <w:rPr>
          <w:bCs/>
          <w:szCs w:val="24"/>
        </w:rPr>
      </w:pPr>
      <w:r>
        <w:rPr>
          <w:bCs/>
          <w:szCs w:val="24"/>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37F18238" w14:textId="77777777" w:rsidR="00786E35" w:rsidRDefault="00786E35" w:rsidP="00786E35">
      <w:pPr>
        <w:ind w:firstLine="0"/>
        <w:rPr>
          <w:bCs/>
          <w:szCs w:val="24"/>
        </w:rPr>
      </w:pPr>
    </w:p>
    <w:p w14:paraId="471D81B3" w14:textId="77777777" w:rsidR="00786E35" w:rsidRPr="00B46409" w:rsidRDefault="00786E35" w:rsidP="00786E35">
      <w:pPr>
        <w:ind w:firstLine="0"/>
        <w:rPr>
          <w:bCs/>
          <w:szCs w:val="24"/>
        </w:rPr>
      </w:pPr>
      <w:r w:rsidRPr="00B46409">
        <w:rPr>
          <w:bCs/>
          <w:szCs w:val="24"/>
        </w:rPr>
        <w:t xml:space="preserve">Таблица </w:t>
      </w:r>
      <w:r>
        <w:rPr>
          <w:bCs/>
          <w:szCs w:val="24"/>
        </w:rPr>
        <w:t>4</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 при проведении хирургических вмешательств</w:t>
      </w:r>
    </w:p>
    <w:tbl>
      <w:tblPr>
        <w:tblStyle w:val="1ff"/>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786E35" w:rsidRPr="00B46409" w14:paraId="253E1645" w14:textId="77777777" w:rsidTr="00F678DA">
        <w:trPr>
          <w:trHeight w:val="452"/>
        </w:trPr>
        <w:tc>
          <w:tcPr>
            <w:tcW w:w="3258" w:type="dxa"/>
            <w:shd w:val="clear" w:color="auto" w:fill="auto"/>
          </w:tcPr>
          <w:p w14:paraId="52058452" w14:textId="77777777" w:rsidR="00786E35" w:rsidRPr="00B46409" w:rsidRDefault="00786E35" w:rsidP="00F678DA">
            <w:pPr>
              <w:ind w:firstLine="0"/>
              <w:rPr>
                <w:rFonts w:cs="Times New Roman"/>
                <w:bCs/>
                <w:szCs w:val="24"/>
              </w:rPr>
            </w:pPr>
            <w:r w:rsidRPr="00B46409">
              <w:rPr>
                <w:rFonts w:eastAsiaTheme="majorEastAsia" w:cs="Times New Roman"/>
                <w:bCs/>
                <w:szCs w:val="24"/>
              </w:rPr>
              <w:t>Нефракционированный гепарин</w:t>
            </w:r>
          </w:p>
        </w:tc>
        <w:tc>
          <w:tcPr>
            <w:tcW w:w="4680" w:type="dxa"/>
            <w:shd w:val="clear" w:color="auto" w:fill="auto"/>
          </w:tcPr>
          <w:p w14:paraId="38B224E4" w14:textId="77777777" w:rsidR="00786E35" w:rsidRPr="00B46409" w:rsidRDefault="00786E35" w:rsidP="00F678DA">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786E35" w:rsidRPr="00B46409" w14:paraId="03104875" w14:textId="77777777" w:rsidTr="00F678DA">
        <w:trPr>
          <w:trHeight w:val="452"/>
        </w:trPr>
        <w:tc>
          <w:tcPr>
            <w:tcW w:w="3258" w:type="dxa"/>
            <w:shd w:val="clear" w:color="auto" w:fill="auto"/>
          </w:tcPr>
          <w:p w14:paraId="59E92DEE" w14:textId="77777777" w:rsidR="00786E35" w:rsidRPr="00B46409" w:rsidRDefault="00786E35" w:rsidP="00F678DA">
            <w:pPr>
              <w:ind w:firstLine="0"/>
              <w:rPr>
                <w:rFonts w:cs="Times New Roman"/>
                <w:bCs/>
                <w:szCs w:val="24"/>
              </w:rPr>
            </w:pPr>
            <w:r w:rsidRPr="00B46409">
              <w:rPr>
                <w:rFonts w:eastAsiaTheme="majorEastAsia" w:cs="Times New Roman"/>
                <w:bCs/>
                <w:szCs w:val="24"/>
              </w:rPr>
              <w:t>Далтепарин натрия</w:t>
            </w:r>
          </w:p>
        </w:tc>
        <w:tc>
          <w:tcPr>
            <w:tcW w:w="4680" w:type="dxa"/>
            <w:shd w:val="clear" w:color="auto" w:fill="auto"/>
          </w:tcPr>
          <w:p w14:paraId="6193EDA2" w14:textId="77777777" w:rsidR="00786E35" w:rsidRPr="00B46409" w:rsidRDefault="00786E35" w:rsidP="00F678DA">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786E35" w:rsidRPr="00B46409" w14:paraId="752D7301" w14:textId="77777777" w:rsidTr="00F678DA">
        <w:trPr>
          <w:trHeight w:val="561"/>
        </w:trPr>
        <w:tc>
          <w:tcPr>
            <w:tcW w:w="3258" w:type="dxa"/>
            <w:shd w:val="clear" w:color="auto" w:fill="auto"/>
          </w:tcPr>
          <w:p w14:paraId="22B8537F" w14:textId="77777777" w:rsidR="00786E35" w:rsidRPr="00B46409" w:rsidRDefault="00786E35" w:rsidP="00F678DA">
            <w:pPr>
              <w:ind w:firstLine="0"/>
              <w:rPr>
                <w:rFonts w:cs="Times New Roman"/>
                <w:bCs/>
                <w:szCs w:val="24"/>
              </w:rPr>
            </w:pPr>
            <w:r w:rsidRPr="00B46409">
              <w:rPr>
                <w:rFonts w:eastAsiaTheme="majorEastAsia" w:cs="Times New Roman"/>
                <w:bCs/>
                <w:szCs w:val="24"/>
              </w:rPr>
              <w:t>Эноксапарин натрия</w:t>
            </w:r>
          </w:p>
        </w:tc>
        <w:tc>
          <w:tcPr>
            <w:tcW w:w="4680" w:type="dxa"/>
            <w:shd w:val="clear" w:color="auto" w:fill="auto"/>
          </w:tcPr>
          <w:p w14:paraId="14680250" w14:textId="77777777" w:rsidR="00786E35" w:rsidRPr="00B46409" w:rsidRDefault="00786E35" w:rsidP="00F678DA">
            <w:pPr>
              <w:ind w:firstLine="0"/>
              <w:rPr>
                <w:rFonts w:cs="Times New Roman"/>
                <w:bCs/>
                <w:szCs w:val="24"/>
              </w:rPr>
            </w:pPr>
            <w:r w:rsidRPr="00B46409">
              <w:rPr>
                <w:rFonts w:eastAsiaTheme="majorEastAsia" w:cs="Times New Roman"/>
                <w:bCs/>
                <w:szCs w:val="24"/>
              </w:rPr>
              <w:t>0,4 мл за 10—12 ч перед операцией и 0,4 мл 1 раз в день после, п/к</w:t>
            </w:r>
          </w:p>
        </w:tc>
      </w:tr>
      <w:tr w:rsidR="00786E35" w:rsidRPr="00B46409" w14:paraId="57BC6727" w14:textId="77777777" w:rsidTr="00F678DA">
        <w:trPr>
          <w:trHeight w:val="452"/>
        </w:trPr>
        <w:tc>
          <w:tcPr>
            <w:tcW w:w="3258" w:type="dxa"/>
            <w:shd w:val="clear" w:color="auto" w:fill="auto"/>
          </w:tcPr>
          <w:p w14:paraId="6BA1D330" w14:textId="77777777" w:rsidR="00786E35" w:rsidRPr="00B46409" w:rsidRDefault="00786E35" w:rsidP="00F678DA">
            <w:pPr>
              <w:ind w:firstLine="0"/>
              <w:rPr>
                <w:rFonts w:cs="Times New Roman"/>
                <w:bCs/>
                <w:szCs w:val="24"/>
              </w:rPr>
            </w:pPr>
            <w:r w:rsidRPr="00B46409">
              <w:rPr>
                <w:rFonts w:eastAsiaTheme="majorEastAsia" w:cs="Times New Roman"/>
                <w:bCs/>
                <w:szCs w:val="24"/>
              </w:rPr>
              <w:t>Надропарин кальция</w:t>
            </w:r>
          </w:p>
        </w:tc>
        <w:tc>
          <w:tcPr>
            <w:tcW w:w="4680" w:type="dxa"/>
            <w:shd w:val="clear" w:color="auto" w:fill="auto"/>
          </w:tcPr>
          <w:p w14:paraId="3A2FD2F2" w14:textId="77777777" w:rsidR="00786E35" w:rsidRPr="00B46409" w:rsidRDefault="00786E35" w:rsidP="00F678DA">
            <w:pPr>
              <w:ind w:firstLine="0"/>
              <w:rPr>
                <w:rFonts w:cs="Times New Roman"/>
                <w:bCs/>
                <w:szCs w:val="24"/>
              </w:rPr>
            </w:pPr>
            <w:r w:rsidRPr="00B46409">
              <w:rPr>
                <w:rFonts w:eastAsiaTheme="majorEastAsia" w:cs="Times New Roman"/>
                <w:bCs/>
                <w:szCs w:val="24"/>
              </w:rPr>
              <w:t>0,3 мл за 10—12 ч перед операцией и 0,3 мл 1 раз в день после, п/к</w:t>
            </w:r>
          </w:p>
        </w:tc>
      </w:tr>
      <w:tr w:rsidR="00786E35" w:rsidRPr="00B46409" w14:paraId="339A88D3" w14:textId="77777777" w:rsidTr="00F678DA">
        <w:trPr>
          <w:trHeight w:val="780"/>
        </w:trPr>
        <w:tc>
          <w:tcPr>
            <w:tcW w:w="3258" w:type="dxa"/>
            <w:shd w:val="clear" w:color="auto" w:fill="auto"/>
          </w:tcPr>
          <w:p w14:paraId="71CE29D1" w14:textId="77777777" w:rsidR="00786E35" w:rsidRPr="00B46409" w:rsidRDefault="00786E35" w:rsidP="00F678DA">
            <w:pPr>
              <w:ind w:firstLine="0"/>
              <w:rPr>
                <w:rFonts w:cs="Times New Roman"/>
                <w:bCs/>
                <w:szCs w:val="24"/>
              </w:rPr>
            </w:pPr>
            <w:r w:rsidRPr="00B46409">
              <w:rPr>
                <w:rFonts w:eastAsiaTheme="majorEastAsia" w:cs="Times New Roman"/>
                <w:bCs/>
                <w:szCs w:val="24"/>
              </w:rPr>
              <w:t>Фондапаринукс натрия</w:t>
            </w:r>
          </w:p>
        </w:tc>
        <w:tc>
          <w:tcPr>
            <w:tcW w:w="4680" w:type="dxa"/>
            <w:shd w:val="clear" w:color="auto" w:fill="auto"/>
          </w:tcPr>
          <w:p w14:paraId="0D27314A" w14:textId="77777777" w:rsidR="00786E35" w:rsidRPr="00B46409" w:rsidRDefault="00786E35" w:rsidP="00F678DA">
            <w:pPr>
              <w:ind w:firstLine="0"/>
              <w:rPr>
                <w:rFonts w:cs="Times New Roman"/>
                <w:bCs/>
                <w:szCs w:val="24"/>
              </w:rPr>
            </w:pPr>
            <w:r w:rsidRPr="00B46409">
              <w:rPr>
                <w:rFonts w:eastAsiaTheme="majorEastAsia" w:cs="Times New Roman"/>
                <w:bCs/>
                <w:szCs w:val="24"/>
              </w:rPr>
              <w:t>2,5 мг ежедневно 1 раз в день перед оперативным лечением и через 6—8 ч после, п/к</w:t>
            </w:r>
          </w:p>
        </w:tc>
      </w:tr>
    </w:tbl>
    <w:p w14:paraId="4A7FCF2F" w14:textId="77777777" w:rsidR="00786E35" w:rsidRDefault="00786E35" w:rsidP="00786E35">
      <w:pPr>
        <w:rPr>
          <w:b/>
          <w:bCs/>
          <w:szCs w:val="24"/>
        </w:rPr>
      </w:pPr>
    </w:p>
    <w:p w14:paraId="243C1152" w14:textId="77777777" w:rsidR="00786E35" w:rsidRPr="00C14067" w:rsidRDefault="00786E35" w:rsidP="00786E35">
      <w:pPr>
        <w:rPr>
          <w:rFonts w:eastAsia="Times New Roman"/>
          <w:szCs w:val="24"/>
          <w:lang w:eastAsia="ru-RU"/>
        </w:rPr>
      </w:pPr>
      <w:r>
        <w:rPr>
          <w:rFonts w:eastAsia="Times New Roman"/>
          <w:szCs w:val="24"/>
          <w:lang w:eastAsia="ru-RU"/>
        </w:rP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2F714910" w14:textId="77777777" w:rsidR="00786E35" w:rsidRDefault="00786E35" w:rsidP="00786E35">
      <w:pPr>
        <w:rPr>
          <w:rFonts w:eastAsia="Times New Roman"/>
          <w:szCs w:val="24"/>
          <w:u w:val="single"/>
          <w:lang w:eastAsia="ru-RU"/>
        </w:rPr>
      </w:pPr>
    </w:p>
    <w:p w14:paraId="280CAF39" w14:textId="3A1A7157" w:rsidR="00786E35" w:rsidRPr="00786E35" w:rsidRDefault="00786E35" w:rsidP="00786E35">
      <w:pPr>
        <w:rPr>
          <w:rFonts w:eastAsia="Times New Roman"/>
          <w:i/>
          <w:iCs/>
          <w:szCs w:val="24"/>
          <w:lang w:eastAsia="ru-RU"/>
        </w:rPr>
      </w:pPr>
      <w:r w:rsidRPr="00786E35">
        <w:rPr>
          <w:rFonts w:eastAsia="Times New Roman"/>
          <w:i/>
          <w:iCs/>
          <w:szCs w:val="24"/>
          <w:lang w:eastAsia="ru-RU"/>
        </w:rPr>
        <w:t xml:space="preserve">2) Фибринолитическая терапия </w:t>
      </w:r>
      <w:r w:rsidRPr="00786E35">
        <w:rPr>
          <w:i/>
          <w:iCs/>
        </w:rPr>
        <w:fldChar w:fldCharType="begin" w:fldLock="1"/>
      </w:r>
      <w:r w:rsidR="009575AA">
        <w:rPr>
          <w:i/>
          <w:iCs/>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[79,86]","plainTextFormattedCitation":"[79,86]","previouslyFormattedCitation":"[79,86]"},"properties":{"noteIndex":0},"schema":"https://github.com/citation-style-language/schema/raw/master/csl-citation.json"}</w:instrText>
      </w:r>
      <w:r w:rsidRPr="00786E35">
        <w:rPr>
          <w:i/>
          <w:iCs/>
        </w:rPr>
        <w:fldChar w:fldCharType="separate"/>
      </w:r>
      <w:r w:rsidR="007660B3" w:rsidRPr="007660B3">
        <w:rPr>
          <w:iCs/>
          <w:noProof/>
        </w:rPr>
        <w:t>[79,86]</w:t>
      </w:r>
      <w:r w:rsidRPr="00786E35">
        <w:rPr>
          <w:i/>
          <w:iCs/>
        </w:rPr>
        <w:fldChar w:fldCharType="end"/>
      </w:r>
      <w:r w:rsidRPr="00786E35">
        <w:rPr>
          <w:rFonts w:eastAsia="Times New Roman"/>
          <w:i/>
          <w:iCs/>
          <w:szCs w:val="24"/>
          <w:lang w:eastAsia="ru-RU"/>
        </w:rPr>
        <w:t>.</w:t>
      </w:r>
    </w:p>
    <w:p w14:paraId="09AAF155" w14:textId="77777777" w:rsidR="00786E35" w:rsidRDefault="00786E35" w:rsidP="00786E35">
      <w:pPr>
        <w:rPr>
          <w:rFonts w:eastAsia="Times New Roman"/>
          <w:sz w:val="28"/>
          <w:szCs w:val="28"/>
          <w:lang w:eastAsia="ru-RU"/>
        </w:rPr>
      </w:pPr>
      <w:r>
        <w:rPr>
          <w:rFonts w:eastAsia="Times New Roman"/>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7DF8F243" w14:textId="77777777" w:rsidR="00786E35" w:rsidRDefault="00786E35" w:rsidP="00786E35">
      <w:pPr>
        <w:rPr>
          <w:rFonts w:eastAsia="Times New Roman"/>
          <w:szCs w:val="24"/>
          <w:u w:val="single"/>
          <w:lang w:eastAsia="ru-RU"/>
        </w:rPr>
      </w:pPr>
    </w:p>
    <w:p w14:paraId="5272F0DF" w14:textId="77844DE2" w:rsidR="00786E35" w:rsidRPr="00786E35" w:rsidRDefault="00786E35" w:rsidP="00786E35">
      <w:pPr>
        <w:rPr>
          <w:rFonts w:eastAsia="Times New Roman"/>
          <w:i/>
          <w:iCs/>
          <w:szCs w:val="24"/>
          <w:lang w:eastAsia="ru-RU"/>
        </w:rPr>
      </w:pPr>
      <w:r w:rsidRPr="00786E35">
        <w:rPr>
          <w:rFonts w:eastAsia="Times New Roman"/>
          <w:i/>
          <w:iCs/>
          <w:szCs w:val="24"/>
          <w:lang w:eastAsia="ru-RU"/>
        </w:rPr>
        <w:t xml:space="preserve">3) Антиагрегантная терапия </w:t>
      </w:r>
      <w:r w:rsidRPr="00786E35">
        <w:rPr>
          <w:i/>
          <w:iCs/>
        </w:rPr>
        <w:fldChar w:fldCharType="begin" w:fldLock="1"/>
      </w:r>
      <w:r w:rsidR="009575AA">
        <w:rPr>
          <w:i/>
          <w:iCs/>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[79,86]","plainTextFormattedCitation":"[79,86]","previouslyFormattedCitation":"[79,86]"},"properties":{"noteIndex":0},"schema":"https://github.com/citation-style-language/schema/raw/master/csl-citation.json"}</w:instrText>
      </w:r>
      <w:r w:rsidRPr="00786E35">
        <w:rPr>
          <w:i/>
          <w:iCs/>
        </w:rPr>
        <w:fldChar w:fldCharType="separate"/>
      </w:r>
      <w:r w:rsidR="007660B3" w:rsidRPr="007660B3">
        <w:rPr>
          <w:iCs/>
          <w:noProof/>
        </w:rPr>
        <w:t>[79,86]</w:t>
      </w:r>
      <w:r w:rsidRPr="00786E35">
        <w:rPr>
          <w:i/>
          <w:iCs/>
        </w:rPr>
        <w:fldChar w:fldCharType="end"/>
      </w:r>
      <w:r w:rsidRPr="00786E35">
        <w:rPr>
          <w:rFonts w:eastAsia="Times New Roman"/>
          <w:i/>
          <w:iCs/>
          <w:szCs w:val="24"/>
          <w:lang w:eastAsia="ru-RU"/>
        </w:rPr>
        <w:t>.</w:t>
      </w:r>
    </w:p>
    <w:p w14:paraId="1E8F70A8" w14:textId="77777777" w:rsidR="00786E35" w:rsidRDefault="00786E35" w:rsidP="00786E35">
      <w:pPr>
        <w:rPr>
          <w:rFonts w:eastAsia="Times New Roman"/>
          <w:szCs w:val="24"/>
          <w:lang w:eastAsia="ru-RU"/>
        </w:rPr>
      </w:pPr>
      <w:r w:rsidRPr="00A4634E">
        <w:rPr>
          <w:rFonts w:eastAsia="Times New Roman"/>
          <w:szCs w:val="24"/>
          <w:lang w:eastAsia="ru-RU"/>
        </w:rPr>
        <w:t>Антиагрегантная терапия</w:t>
      </w:r>
      <w:r>
        <w:rPr>
          <w:rFonts w:eastAsia="Times New Roman"/>
          <w:szCs w:val="24"/>
          <w:lang w:eastAsia="ru-RU"/>
        </w:rPr>
        <w:t xml:space="preserve"> применяется при артериальных тромбозах, венозных тромбозах, гипертромбоцитозах.  Используются следующие препараты:</w:t>
      </w:r>
    </w:p>
    <w:p w14:paraId="7FE1A81B" w14:textId="77777777" w:rsidR="00786E35" w:rsidRDefault="00786E35" w:rsidP="00786E35">
      <w:pPr>
        <w:numPr>
          <w:ilvl w:val="0"/>
          <w:numId w:val="195"/>
        </w:numPr>
        <w:ind w:left="1134"/>
        <w:rPr>
          <w:rFonts w:eastAsia="Times New Roman"/>
          <w:szCs w:val="24"/>
          <w:lang w:eastAsia="ru-RU"/>
        </w:rPr>
      </w:pPr>
      <w:r>
        <w:rPr>
          <w:rFonts w:eastAsia="Times New Roman"/>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0EFB142A" w14:textId="77777777" w:rsidR="00786E35" w:rsidRDefault="00786E35" w:rsidP="00786E35">
      <w:pPr>
        <w:pStyle w:val="aff0"/>
        <w:numPr>
          <w:ilvl w:val="0"/>
          <w:numId w:val="195"/>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51414894" w14:textId="77777777" w:rsidR="00786E35" w:rsidRPr="00A4634E" w:rsidRDefault="00786E35" w:rsidP="00786E35">
      <w:pPr>
        <w:pStyle w:val="aff0"/>
        <w:numPr>
          <w:ilvl w:val="0"/>
          <w:numId w:val="195"/>
        </w:numPr>
        <w:ind w:left="1134"/>
        <w:rPr>
          <w:rFonts w:eastAsia="Times New Roman"/>
          <w:szCs w:val="24"/>
          <w:lang w:eastAsia="ru-RU"/>
        </w:rPr>
      </w:pPr>
      <w:r w:rsidRPr="00A4634E">
        <w:rPr>
          <w:rFonts w:eastAsia="Times New Roman"/>
          <w:szCs w:val="24"/>
          <w:lang w:eastAsia="ru-RU"/>
        </w:rPr>
        <w:t>Дипиридамол 25-75 мг/сут.</w:t>
      </w:r>
    </w:p>
    <w:p w14:paraId="508A2DE1" w14:textId="77777777" w:rsidR="00786E35" w:rsidRDefault="00786E35" w:rsidP="00786E35">
      <w:pPr>
        <w:numPr>
          <w:ilvl w:val="0"/>
          <w:numId w:val="195"/>
        </w:numPr>
        <w:ind w:left="1134"/>
        <w:rPr>
          <w:rFonts w:eastAsia="Times New Roman"/>
          <w:szCs w:val="24"/>
          <w:lang w:eastAsia="ru-RU"/>
        </w:rPr>
      </w:pPr>
      <w:r>
        <w:rPr>
          <w:rFonts w:eastAsia="Times New Roman"/>
          <w:szCs w:val="24"/>
          <w:lang w:eastAsia="ru-RU"/>
        </w:rPr>
        <w:t>Пентоксифиллин 0,1 х 3 раза в день; или 400 мг 2-3раза в день.</w:t>
      </w:r>
    </w:p>
    <w:p w14:paraId="600F01F4" w14:textId="77777777" w:rsidR="00786E35" w:rsidRPr="003A104D" w:rsidRDefault="00786E35" w:rsidP="00786E35">
      <w:pPr>
        <w:pStyle w:val="aff0"/>
        <w:numPr>
          <w:ilvl w:val="0"/>
          <w:numId w:val="195"/>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3ACAD917" w14:textId="77777777" w:rsidR="00786E35" w:rsidRPr="00A4634E" w:rsidRDefault="00786E35" w:rsidP="00786E35">
      <w:pPr>
        <w:pStyle w:val="aff0"/>
        <w:numPr>
          <w:ilvl w:val="0"/>
          <w:numId w:val="195"/>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12F70CF8" w14:textId="77777777" w:rsidR="00786E35" w:rsidRPr="003A104D" w:rsidRDefault="00E85825" w:rsidP="00786E35">
      <w:pPr>
        <w:pStyle w:val="aff0"/>
        <w:numPr>
          <w:ilvl w:val="0"/>
          <w:numId w:val="195"/>
        </w:numPr>
        <w:spacing w:after="200"/>
        <w:ind w:left="1134"/>
      </w:pPr>
      <w:hyperlink r:id="rId9" w:history="1">
        <w:r w:rsidR="00786E35" w:rsidRPr="00111FC7">
          <w:rPr>
            <w:rStyle w:val="afff"/>
            <w:color w:val="auto"/>
          </w:rPr>
          <w:t>Изосорбида мононитрат</w:t>
        </w:r>
      </w:hyperlink>
      <w:r w:rsidR="00786E35"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2AB92FC1" w14:textId="77777777" w:rsidR="00786E35" w:rsidRDefault="00786E35" w:rsidP="00786E35">
      <w:pPr>
        <w:pStyle w:val="aff0"/>
        <w:numPr>
          <w:ilvl w:val="0"/>
          <w:numId w:val="195"/>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1D69D8A8" w14:textId="213801B7" w:rsidR="00786E35" w:rsidRPr="00786E35" w:rsidRDefault="00786E35" w:rsidP="00786E35">
      <w:pPr>
        <w:rPr>
          <w:rFonts w:eastAsia="Times New Roman"/>
          <w:i/>
          <w:iCs/>
          <w:szCs w:val="24"/>
          <w:lang w:eastAsia="ru-RU"/>
        </w:rPr>
      </w:pPr>
      <w:r w:rsidRPr="00786E35">
        <w:rPr>
          <w:rFonts w:eastAsia="Times New Roman"/>
          <w:i/>
          <w:iCs/>
          <w:szCs w:val="24"/>
          <w:lang w:eastAsia="ru-RU"/>
        </w:rPr>
        <w:t xml:space="preserve">4)  Вазопротекторная терапия </w:t>
      </w:r>
      <w:r w:rsidRPr="00786E35">
        <w:rPr>
          <w:i/>
          <w:iCs/>
        </w:rPr>
        <w:fldChar w:fldCharType="begin" w:fldLock="1"/>
      </w:r>
      <w:r w:rsidR="009575AA">
        <w:rPr>
          <w:i/>
          <w:iCs/>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[86]","plainTextFormattedCitation":"[86]","previouslyFormattedCitation":"[86]"},"properties":{"noteIndex":0},"schema":"https://github.com/citation-style-language/schema/raw/master/csl-citation.json"}</w:instrText>
      </w:r>
      <w:r w:rsidRPr="00786E35">
        <w:rPr>
          <w:i/>
          <w:iCs/>
        </w:rPr>
        <w:fldChar w:fldCharType="separate"/>
      </w:r>
      <w:r w:rsidR="007660B3" w:rsidRPr="007660B3">
        <w:rPr>
          <w:iCs/>
          <w:noProof/>
        </w:rPr>
        <w:t>[86]</w:t>
      </w:r>
      <w:r w:rsidRPr="00786E35">
        <w:rPr>
          <w:i/>
          <w:iCs/>
        </w:rPr>
        <w:fldChar w:fldCharType="end"/>
      </w:r>
      <w:r w:rsidRPr="00786E35">
        <w:rPr>
          <w:rFonts w:eastAsia="Times New Roman"/>
          <w:i/>
          <w:iCs/>
          <w:szCs w:val="24"/>
          <w:lang w:eastAsia="ru-RU"/>
        </w:rPr>
        <w:t>:</w:t>
      </w:r>
    </w:p>
    <w:p w14:paraId="00A95AD5" w14:textId="77777777" w:rsidR="00786E35" w:rsidRDefault="00786E35" w:rsidP="00AD5EBC">
      <w:pPr>
        <w:pStyle w:val="aff0"/>
        <w:numPr>
          <w:ilvl w:val="0"/>
          <w:numId w:val="199"/>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7C0E60E3" w14:textId="77777777" w:rsidR="00786E35" w:rsidRDefault="00786E35" w:rsidP="00AD5EBC">
      <w:pPr>
        <w:pStyle w:val="aff0"/>
        <w:numPr>
          <w:ilvl w:val="0"/>
          <w:numId w:val="199"/>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4EA7D78E" w14:textId="77777777" w:rsidR="00786E35" w:rsidRPr="00440427" w:rsidRDefault="00786E35" w:rsidP="00AD5EBC">
      <w:pPr>
        <w:pStyle w:val="aff0"/>
        <w:numPr>
          <w:ilvl w:val="0"/>
          <w:numId w:val="199"/>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180547F7" w14:textId="77777777" w:rsidR="00786E35" w:rsidRDefault="00786E35" w:rsidP="00786E35">
      <w:pPr>
        <w:rPr>
          <w:rFonts w:eastAsia="Times New Roman"/>
          <w:szCs w:val="24"/>
          <w:u w:val="single"/>
          <w:lang w:eastAsia="ru-RU"/>
        </w:rPr>
      </w:pPr>
    </w:p>
    <w:p w14:paraId="1DA69F5B" w14:textId="01BD7CDD" w:rsidR="00786E35" w:rsidRPr="00786E35" w:rsidRDefault="00786E35" w:rsidP="00786E35">
      <w:pPr>
        <w:rPr>
          <w:rFonts w:eastAsia="Times New Roman"/>
          <w:i/>
          <w:iCs/>
          <w:szCs w:val="24"/>
          <w:lang w:eastAsia="ru-RU"/>
        </w:rPr>
      </w:pPr>
      <w:r w:rsidRPr="00786E35">
        <w:rPr>
          <w:rFonts w:eastAsia="Times New Roman"/>
          <w:i/>
          <w:iCs/>
          <w:szCs w:val="24"/>
          <w:lang w:eastAsia="ru-RU"/>
        </w:rPr>
        <w:t xml:space="preserve">5) Коррекция тромбофилических состояний </w:t>
      </w:r>
      <w:r w:rsidRPr="00786E35">
        <w:rPr>
          <w:i/>
          <w:iCs/>
        </w:rPr>
        <w:fldChar w:fldCharType="begin" w:fldLock="1"/>
      </w:r>
      <w:r w:rsidR="009575AA">
        <w:rPr>
          <w:i/>
          <w:iCs/>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[86]","plainTextFormattedCitation":"[86]","previouslyFormattedCitation":"[86]"},"properties":{"noteIndex":0},"schema":"https://github.com/citation-style-language/schema/raw/master/csl-citation.json"}</w:instrText>
      </w:r>
      <w:r w:rsidRPr="00786E35">
        <w:rPr>
          <w:i/>
          <w:iCs/>
        </w:rPr>
        <w:fldChar w:fldCharType="separate"/>
      </w:r>
      <w:r w:rsidR="007660B3" w:rsidRPr="007660B3">
        <w:rPr>
          <w:iCs/>
          <w:noProof/>
        </w:rPr>
        <w:t>[86]</w:t>
      </w:r>
      <w:r w:rsidRPr="00786E35">
        <w:rPr>
          <w:i/>
          <w:iCs/>
        </w:rPr>
        <w:fldChar w:fldCharType="end"/>
      </w:r>
      <w:r w:rsidRPr="00786E35">
        <w:rPr>
          <w:rFonts w:eastAsia="Times New Roman"/>
          <w:i/>
          <w:iCs/>
          <w:szCs w:val="24"/>
          <w:lang w:eastAsia="ru-RU"/>
        </w:rPr>
        <w:t>:</w:t>
      </w:r>
    </w:p>
    <w:p w14:paraId="1C3C2A9F" w14:textId="77777777" w:rsidR="00786E35" w:rsidRDefault="00786E35" w:rsidP="00AD5EBC">
      <w:pPr>
        <w:pStyle w:val="aff0"/>
        <w:numPr>
          <w:ilvl w:val="0"/>
          <w:numId w:val="201"/>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4B3BD0F4" w14:textId="77777777" w:rsidR="00786E35" w:rsidRPr="00B54A88" w:rsidRDefault="00786E35" w:rsidP="00AD5EBC">
      <w:pPr>
        <w:pStyle w:val="aff0"/>
        <w:numPr>
          <w:ilvl w:val="0"/>
          <w:numId w:val="201"/>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50CC0D83" w14:textId="77777777" w:rsidR="00786E35" w:rsidRPr="00B54A88" w:rsidRDefault="00786E35" w:rsidP="00AD5EBC">
      <w:pPr>
        <w:pStyle w:val="aff0"/>
        <w:numPr>
          <w:ilvl w:val="0"/>
          <w:numId w:val="200"/>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3F2F3182" w14:textId="77777777" w:rsidR="00786E35" w:rsidRDefault="00786E35" w:rsidP="00AD5EBC">
      <w:pPr>
        <w:pStyle w:val="aff0"/>
        <w:numPr>
          <w:ilvl w:val="0"/>
          <w:numId w:val="200"/>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108B16AE" w14:textId="77777777" w:rsidR="00786E35" w:rsidRDefault="00786E35" w:rsidP="00AD5EBC">
      <w:pPr>
        <w:pStyle w:val="aff0"/>
        <w:numPr>
          <w:ilvl w:val="0"/>
          <w:numId w:val="200"/>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42F1CB81" w14:textId="77777777" w:rsidR="00786E35" w:rsidRDefault="00786E35" w:rsidP="00AD5EBC">
      <w:pPr>
        <w:pStyle w:val="aff0"/>
        <w:numPr>
          <w:ilvl w:val="0"/>
          <w:numId w:val="200"/>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5118F9D7" w14:textId="77777777" w:rsidR="00786E35" w:rsidRPr="00B54A88" w:rsidRDefault="00786E35" w:rsidP="00AD5EBC">
      <w:pPr>
        <w:pStyle w:val="aff0"/>
        <w:numPr>
          <w:ilvl w:val="0"/>
          <w:numId w:val="200"/>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46358F1D" w14:textId="77777777" w:rsidR="00786E35" w:rsidRDefault="00786E35" w:rsidP="00786E35">
      <w:pPr>
        <w:rPr>
          <w:rFonts w:eastAsia="Times New Roman"/>
          <w:szCs w:val="24"/>
          <w:lang w:eastAsia="ru-RU"/>
        </w:rPr>
      </w:pPr>
    </w:p>
    <w:p w14:paraId="0FC0157E" w14:textId="77777777" w:rsidR="00786E35" w:rsidRDefault="00786E35" w:rsidP="00786E35">
      <w:pPr>
        <w:rPr>
          <w:rFonts w:eastAsia="Times New Roman"/>
          <w:szCs w:val="24"/>
          <w:u w:val="single"/>
          <w:lang w:eastAsia="ru-RU"/>
        </w:rPr>
      </w:pPr>
      <w:r>
        <w:rPr>
          <w:rFonts w:eastAsia="Times New Roman"/>
          <w:szCs w:val="24"/>
          <w:u w:val="single"/>
          <w:lang w:eastAsia="ru-RU"/>
        </w:rPr>
        <w:t xml:space="preserve">Инструментальные методы лечения. </w:t>
      </w:r>
    </w:p>
    <w:p w14:paraId="570540F6" w14:textId="7D2976A1" w:rsidR="00786E35" w:rsidRDefault="00786E35" w:rsidP="00786E35">
      <w:pPr>
        <w:widowControl w:val="0"/>
        <w:rPr>
          <w:szCs w:val="24"/>
        </w:rPr>
      </w:pPr>
      <w:r w:rsidRPr="00786E35">
        <w:rPr>
          <w:rFonts w:eastAsia="Times New Roman"/>
          <w:i/>
          <w:iCs/>
          <w:szCs w:val="24"/>
          <w:lang w:eastAsia="ru-RU"/>
        </w:rPr>
        <w:t>1)  Кава-фильтр</w:t>
      </w:r>
      <w:r>
        <w:rPr>
          <w:rFonts w:eastAsia="Times New Roman"/>
          <w:szCs w:val="24"/>
          <w:lang w:eastAsia="ru-RU"/>
        </w:rP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9575AA">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[86]","plainTextFormattedCitation":"[86]","previouslyFormattedCitation":"[86]"},"properties":{"noteIndex":0},"schema":"https://github.com/citation-style-language/schema/raw/master/csl-citation.json"}</w:instrText>
      </w:r>
      <w:r>
        <w:fldChar w:fldCharType="separate"/>
      </w:r>
      <w:r w:rsidR="007660B3" w:rsidRPr="007660B3">
        <w:rPr>
          <w:noProof/>
        </w:rPr>
        <w:t>[86]</w:t>
      </w:r>
      <w:r>
        <w:fldChar w:fldCharType="end"/>
      </w:r>
      <w:r>
        <w:rPr>
          <w:rFonts w:eastAsia="Times New Roman"/>
          <w:szCs w:val="24"/>
          <w:lang w:eastAsia="ru-RU"/>
        </w:rPr>
        <w:t>.</w:t>
      </w:r>
      <w:r>
        <w:rPr>
          <w:szCs w:val="24"/>
        </w:rPr>
        <w:t xml:space="preserve">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7F9A146D" w14:textId="77777777" w:rsidR="00786E35" w:rsidRPr="005650C3" w:rsidRDefault="00786E35" w:rsidP="00AD5EBC">
      <w:pPr>
        <w:pStyle w:val="aff0"/>
        <w:numPr>
          <w:ilvl w:val="0"/>
          <w:numId w:val="200"/>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550E8B7D" w14:textId="77777777" w:rsidR="00786E35" w:rsidRPr="005650C3" w:rsidRDefault="00786E35" w:rsidP="00AD5EBC">
      <w:pPr>
        <w:pStyle w:val="aff0"/>
        <w:numPr>
          <w:ilvl w:val="0"/>
          <w:numId w:val="200"/>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2A0A17D9" w14:textId="77777777" w:rsidR="00786E35" w:rsidRPr="005650C3" w:rsidRDefault="00786E35" w:rsidP="00AD5EBC">
      <w:pPr>
        <w:pStyle w:val="aff0"/>
        <w:numPr>
          <w:ilvl w:val="0"/>
          <w:numId w:val="200"/>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6041A6B6" w14:textId="77777777" w:rsidR="00786E35" w:rsidRPr="005650C3" w:rsidRDefault="00786E35" w:rsidP="00AD5EBC">
      <w:pPr>
        <w:pStyle w:val="aff0"/>
        <w:numPr>
          <w:ilvl w:val="0"/>
          <w:numId w:val="200"/>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51A58DE0" w14:textId="77777777" w:rsidR="00786E35" w:rsidRPr="005650C3" w:rsidRDefault="00786E35" w:rsidP="00AD5EBC">
      <w:pPr>
        <w:pStyle w:val="aff0"/>
        <w:numPr>
          <w:ilvl w:val="0"/>
          <w:numId w:val="200"/>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5740AA95" w14:textId="77777777" w:rsidR="00786E35" w:rsidRPr="00A13E2A" w:rsidRDefault="00786E35" w:rsidP="00786E35">
      <w:pPr>
        <w:rPr>
          <w:rFonts w:eastAsia="Times New Roman"/>
          <w:szCs w:val="24"/>
          <w:lang w:eastAsia="ru-RU"/>
        </w:rPr>
      </w:pPr>
      <w:r w:rsidRPr="00A13E2A">
        <w:rPr>
          <w:rFonts w:eastAsia="Times New Roman"/>
          <w:szCs w:val="24"/>
          <w:lang w:eastAsia="ru-RU"/>
        </w:rPr>
        <w:t>При исчезновении угрозы ВТЭО кава-фильтр удаляется (обычно через 1,5-2 мес).</w:t>
      </w:r>
    </w:p>
    <w:p w14:paraId="66DCF8A8" w14:textId="77777777" w:rsidR="00786E35" w:rsidRDefault="00786E35" w:rsidP="00786E35">
      <w:pPr>
        <w:ind w:left="1459"/>
        <w:rPr>
          <w:rFonts w:eastAsia="Times New Roman"/>
          <w:szCs w:val="24"/>
          <w:lang w:eastAsia="ru-RU"/>
        </w:rPr>
      </w:pPr>
    </w:p>
    <w:p w14:paraId="463C3FC4" w14:textId="0EE90CFA" w:rsidR="00786E35" w:rsidRDefault="00786E35" w:rsidP="00786E35">
      <w:pPr>
        <w:rPr>
          <w:rFonts w:eastAsia="Times New Roman"/>
          <w:szCs w:val="24"/>
          <w:lang w:eastAsia="ru-RU"/>
        </w:rPr>
      </w:pPr>
      <w:r w:rsidRPr="00482DE7">
        <w:rPr>
          <w:rFonts w:eastAsia="Times New Roman"/>
          <w:szCs w:val="24"/>
          <w:lang w:eastAsia="ru-RU"/>
        </w:rPr>
        <w:t>2</w:t>
      </w:r>
      <w:r w:rsidRPr="00786E35">
        <w:rPr>
          <w:rFonts w:eastAsia="Times New Roman"/>
          <w:i/>
          <w:iCs/>
          <w:szCs w:val="24"/>
          <w:lang w:eastAsia="ru-RU"/>
        </w:rPr>
        <w:t>) Эндоваскулярная тромбоэкстракция</w:t>
      </w:r>
      <w:r>
        <w:rPr>
          <w:rFonts w:eastAsia="Times New Roman"/>
          <w:szCs w:val="24"/>
          <w:lang w:eastAsia="ru-RU"/>
        </w:rP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9575AA">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[86]","plainTextFormattedCitation":"[86]","previouslyFormattedCitation":"[86]"},"properties":{"noteIndex":0},"schema":"https://github.com/citation-style-language/schema/raw/master/csl-citation.json"}</w:instrText>
      </w:r>
      <w:r>
        <w:fldChar w:fldCharType="separate"/>
      </w:r>
      <w:r w:rsidR="007660B3" w:rsidRPr="007660B3">
        <w:rPr>
          <w:noProof/>
        </w:rPr>
        <w:t>[86]</w:t>
      </w:r>
      <w:r>
        <w:fldChar w:fldCharType="end"/>
      </w:r>
      <w:r>
        <w:rPr>
          <w:rFonts w:eastAsia="Times New Roman"/>
          <w:szCs w:val="24"/>
          <w:lang w:eastAsia="ru-RU"/>
        </w:rPr>
        <w:t xml:space="preserve">. При необходимости устанавливаются различные сосудистые стенты. </w:t>
      </w:r>
    </w:p>
    <w:p w14:paraId="106709EA" w14:textId="77777777" w:rsidR="00786E35" w:rsidRDefault="00786E35" w:rsidP="00786E35">
      <w:pPr>
        <w:ind w:left="708" w:firstLine="708"/>
        <w:rPr>
          <w:rFonts w:eastAsia="Times New Roman"/>
          <w:szCs w:val="24"/>
          <w:lang w:eastAsia="ru-RU"/>
        </w:rPr>
      </w:pPr>
    </w:p>
    <w:p w14:paraId="5BF402F7" w14:textId="77777777" w:rsidR="00786E35" w:rsidRDefault="00786E35" w:rsidP="00786E35">
      <w:pPr>
        <w:rPr>
          <w:rFonts w:eastAsia="Times New Roman"/>
          <w:szCs w:val="24"/>
          <w:lang w:eastAsia="ru-RU"/>
        </w:rPr>
      </w:pPr>
      <w:r w:rsidRPr="00786E35">
        <w:rPr>
          <w:rFonts w:eastAsia="Times New Roman"/>
          <w:i/>
          <w:iCs/>
          <w:szCs w:val="24"/>
          <w:lang w:eastAsia="ru-RU"/>
        </w:rPr>
        <w:t>3) Плазмаферез (ПФ)</w:t>
      </w:r>
      <w:r>
        <w:rPr>
          <w:rFonts w:eastAsia="Times New Roman"/>
          <w:szCs w:val="24"/>
          <w:lang w:eastAsia="ru-RU"/>
        </w:rP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3B2296F8" w14:textId="77777777" w:rsidR="00786E35" w:rsidRDefault="00786E35" w:rsidP="00786E35">
      <w:pPr>
        <w:ind w:left="1429"/>
        <w:rPr>
          <w:rFonts w:eastAsia="Times New Roman"/>
          <w:szCs w:val="24"/>
          <w:lang w:eastAsia="ru-RU"/>
        </w:rPr>
      </w:pPr>
    </w:p>
    <w:p w14:paraId="39068EBF" w14:textId="77777777" w:rsidR="00786E35" w:rsidRPr="00111FC7" w:rsidRDefault="00786E35" w:rsidP="00786E35">
      <w:pPr>
        <w:ind w:firstLine="0"/>
        <w:rPr>
          <w:rFonts w:eastAsia="Times New Roman"/>
          <w:szCs w:val="24"/>
          <w:u w:val="single"/>
          <w:lang w:eastAsia="ru-RU"/>
        </w:rPr>
      </w:pPr>
      <w:r w:rsidRPr="00111FC7">
        <w:rPr>
          <w:rFonts w:eastAsia="Times New Roman"/>
          <w:szCs w:val="24"/>
          <w:u w:val="single"/>
          <w:lang w:eastAsia="ru-RU"/>
        </w:rPr>
        <w:t xml:space="preserve">Хирургическое лечение.   </w:t>
      </w:r>
    </w:p>
    <w:p w14:paraId="4B9F0962" w14:textId="77777777" w:rsidR="00786E35" w:rsidRPr="00A13E2A" w:rsidRDefault="00786E35" w:rsidP="00786E35">
      <w:pPr>
        <w:contextualSpacing/>
        <w:rPr>
          <w:rFonts w:eastAsia="Times New Roman"/>
          <w:b/>
          <w:szCs w:val="24"/>
          <w:lang w:eastAsia="ru-RU"/>
        </w:rPr>
      </w:pPr>
      <w:r w:rsidRPr="00A13E2A">
        <w:rPr>
          <w:rFonts w:eastAsia="Times New Roman"/>
          <w:szCs w:val="24"/>
          <w:lang w:eastAsia="ru-RU"/>
        </w:rPr>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2F37BFD5" w14:textId="77777777" w:rsidR="00786E35" w:rsidRPr="00A13E2A" w:rsidRDefault="00786E35" w:rsidP="00786E35">
      <w:pPr>
        <w:rPr>
          <w:rFonts w:eastAsia="Times New Roman"/>
          <w:b/>
          <w:szCs w:val="24"/>
          <w:lang w:eastAsia="ru-RU"/>
        </w:rPr>
      </w:pPr>
      <w:r w:rsidRPr="00A13E2A">
        <w:rPr>
          <w:rFonts w:eastAsia="Times New Roman"/>
          <w:szCs w:val="24"/>
          <w:lang w:eastAsia="ru-RU"/>
        </w:rPr>
        <w:t>При развитии некротических изменений в результате окклюзирующих тромбозов показано экстренное хирургическое пособие.</w:t>
      </w:r>
    </w:p>
    <w:p w14:paraId="08C70FF2" w14:textId="77777777" w:rsidR="00786E35" w:rsidRPr="00A13E2A" w:rsidRDefault="00786E35" w:rsidP="00786E35">
      <w:pPr>
        <w:rPr>
          <w:rFonts w:eastAsia="Times New Roman"/>
          <w:b/>
          <w:szCs w:val="24"/>
          <w:lang w:eastAsia="ru-RU"/>
        </w:rPr>
      </w:pPr>
      <w:r w:rsidRPr="00A13E2A">
        <w:rPr>
          <w:rFonts w:eastAsia="Times New Roman"/>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57BB67EB" w14:textId="77777777" w:rsidR="00786E35" w:rsidRDefault="00786E35" w:rsidP="00786E35">
      <w:pPr>
        <w:rPr>
          <w:rFonts w:eastAsia="Times New Roman"/>
          <w:szCs w:val="24"/>
          <w:lang w:eastAsia="ru-RU"/>
        </w:rPr>
      </w:pPr>
      <w:r>
        <w:rPr>
          <w:rFonts w:eastAsia="Times New Roman"/>
          <w:szCs w:val="24"/>
          <w:lang w:eastAsia="ru-RU"/>
        </w:rP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4B8E7444" w14:textId="77777777" w:rsidR="00786E35" w:rsidRDefault="00786E35" w:rsidP="00786E35">
      <w:pPr>
        <w:rPr>
          <w:szCs w:val="24"/>
        </w:rPr>
      </w:pPr>
      <w:r>
        <w:rPr>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szCs w:val="24"/>
          <w:lang w:val="en-US"/>
        </w:rPr>
        <w:t>III</w:t>
      </w:r>
      <w:r>
        <w:rPr>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szCs w:val="24"/>
          <w:lang w:val="en-US"/>
        </w:rPr>
        <w:t>D</w:t>
      </w:r>
      <w:r>
        <w:rPr>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330F4300" w14:textId="77777777" w:rsidR="00786E35" w:rsidRDefault="00786E35" w:rsidP="00786E35">
      <w:pPr>
        <w:pStyle w:val="a4"/>
      </w:pPr>
    </w:p>
    <w:p w14:paraId="0C4C40C3" w14:textId="70AC1C01" w:rsidR="0038341F" w:rsidRPr="0038341F" w:rsidRDefault="00786E35" w:rsidP="0038341F">
      <w:pPr>
        <w:pStyle w:val="2"/>
        <w:rPr>
          <w:lang w:val="ru-RU"/>
        </w:rPr>
      </w:pPr>
      <w:bookmarkStart w:id="61" w:name="_Toc64501900"/>
      <w:r w:rsidRPr="0038341F">
        <w:rPr>
          <w:lang w:val="ru-RU"/>
        </w:rPr>
        <w:t>7.1</w:t>
      </w:r>
      <w:r w:rsidRPr="003B51B5">
        <w:rPr>
          <w:lang w:val="ru-RU"/>
        </w:rPr>
        <w:t>1</w:t>
      </w:r>
      <w:r w:rsidRPr="0038341F">
        <w:rPr>
          <w:lang w:val="ru-RU"/>
        </w:rPr>
        <w:t xml:space="preserve">. </w:t>
      </w:r>
      <w:r w:rsidR="0038341F" w:rsidRPr="0038341F">
        <w:rPr>
          <w:rFonts w:eastAsia="Times New Roman"/>
          <w:color w:val="000000"/>
          <w:shd w:val="clear" w:color="auto" w:fill="FFFFFF"/>
        </w:rPr>
        <w:t>Диагностика и лечение болевого синдрома</w:t>
      </w:r>
      <w:bookmarkEnd w:id="61"/>
    </w:p>
    <w:p w14:paraId="6577113A" w14:textId="77777777" w:rsidR="0038341F" w:rsidRPr="00AF2453" w:rsidRDefault="0038341F" w:rsidP="0038341F">
      <w:pPr>
        <w:jc w:val="center"/>
        <w:rPr>
          <w:rFonts w:eastAsia="Times New Roman"/>
        </w:rPr>
      </w:pPr>
    </w:p>
    <w:p w14:paraId="23DCBB95" w14:textId="5056652B" w:rsidR="0038341F" w:rsidRPr="00AF2453" w:rsidRDefault="0038341F" w:rsidP="0038341F">
      <w:pPr>
        <w:pStyle w:val="aff0"/>
        <w:widowControl w:val="0"/>
        <w:autoSpaceDE w:val="0"/>
        <w:autoSpaceDN w:val="0"/>
        <w:adjustRightInd w:val="0"/>
        <w:ind w:left="0"/>
      </w:pPr>
      <w:r w:rsidRPr="00AF2453">
        <w:t xml:space="preserve">Международная организация по изучению боли </w:t>
      </w:r>
      <w:r w:rsidRPr="00AF2453">
        <w:rPr>
          <w:lang w:val="en-US"/>
        </w:rPr>
        <w:t>IASP</w:t>
      </w:r>
      <w:r w:rsidRPr="00AF2453">
        <w:t xml:space="preserve"> определяет боль как неприятное сенсорное или эмоциональное переживание, связанное с фактическим или потенциальным повреждением тканей, или описываемое в терминах такого повреждения</w:t>
      </w:r>
      <w:r w:rsidRPr="00F0021F">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AF2453">
        <w:t xml:space="preserve">. Боль зачастую вызывает серьезные страдания, оказывает значительное влияние на качество жизни пациента и его семьи. </w:t>
      </w:r>
      <w:r w:rsidRPr="00AF2453">
        <w:rPr>
          <w:rFonts w:eastAsia="Times New Roman"/>
          <w:color w:val="000000"/>
        </w:rPr>
        <w:t>Боль у гематологических пациентов достаточно распространена: может являться как проявлением самого тяжелого недуга, так и осложнением лечения</w:t>
      </w:r>
      <w:r w:rsidRPr="00AF2453">
        <w:t>. Для эффективной терапии боли необходимо определение ее причины, интенсивности, вида.</w:t>
      </w:r>
    </w:p>
    <w:p w14:paraId="661510FA" w14:textId="77777777" w:rsidR="0038341F" w:rsidRPr="00AF2453" w:rsidRDefault="0038341F" w:rsidP="0038341F">
      <w:pPr>
        <w:pStyle w:val="aff0"/>
        <w:ind w:left="0"/>
        <w:rPr>
          <w:b/>
        </w:rPr>
      </w:pPr>
    </w:p>
    <w:p w14:paraId="51393C75" w14:textId="304D9F53" w:rsidR="0038341F" w:rsidRPr="00AF2453" w:rsidRDefault="0038341F" w:rsidP="0038341F">
      <w:pPr>
        <w:widowControl w:val="0"/>
        <w:autoSpaceDE w:val="0"/>
        <w:autoSpaceDN w:val="0"/>
        <w:adjustRightInd w:val="0"/>
      </w:pPr>
      <w:r w:rsidRPr="00AF2453">
        <w:rPr>
          <w:b/>
        </w:rPr>
        <w:t xml:space="preserve">Основные причины болевого синдрома у </w:t>
      </w:r>
      <w:r w:rsidRPr="00AF2453">
        <w:rPr>
          <w:rFonts w:eastAsia="Times New Roman"/>
          <w:b/>
          <w:color w:val="000000"/>
        </w:rPr>
        <w:t>гематологических</w:t>
      </w:r>
      <w:r w:rsidRPr="00AF2453">
        <w:rPr>
          <w:rFonts w:eastAsia="Times New Roman"/>
          <w:color w:val="000000"/>
        </w:rPr>
        <w:t xml:space="preserve"> </w:t>
      </w:r>
      <w:r w:rsidRPr="00AF2453">
        <w:rPr>
          <w:b/>
        </w:rPr>
        <w:t>пациентов</w:t>
      </w:r>
      <w:r w:rsidRPr="003756EB">
        <w:rPr>
          <w:b/>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AF2453">
        <w:t>:</w:t>
      </w:r>
    </w:p>
    <w:p w14:paraId="1BD13517" w14:textId="77777777" w:rsidR="0038341F" w:rsidRPr="00AF2453" w:rsidRDefault="0038341F" w:rsidP="00AD5EBC">
      <w:pPr>
        <w:pStyle w:val="aff0"/>
        <w:widowControl w:val="0"/>
        <w:numPr>
          <w:ilvl w:val="0"/>
          <w:numId w:val="203"/>
        </w:numPr>
        <w:autoSpaceDE w:val="0"/>
        <w:autoSpaceDN w:val="0"/>
        <w:adjustRightInd w:val="0"/>
      </w:pPr>
      <w:r w:rsidRPr="00AF2453">
        <w:t>Боль вследствие проявлений / осложнений гематологического заболевания (сдавление опухолью, деструкция кости, отек, воспаление, некроз, изъязвление, инфекция, тромбоз, асептический некроз и т.п.).</w:t>
      </w:r>
    </w:p>
    <w:p w14:paraId="43EE6C00" w14:textId="77777777" w:rsidR="0038341F" w:rsidRDefault="0038341F" w:rsidP="00AD5EBC">
      <w:pPr>
        <w:pStyle w:val="aff0"/>
        <w:widowControl w:val="0"/>
        <w:numPr>
          <w:ilvl w:val="0"/>
          <w:numId w:val="203"/>
        </w:numPr>
        <w:autoSpaceDE w:val="0"/>
        <w:autoSpaceDN w:val="0"/>
        <w:adjustRightInd w:val="0"/>
      </w:pPr>
      <w:r w:rsidRPr="00AF2453">
        <w:t xml:space="preserve">Боль вследствие осложнений лечения гематологического заболевания:  </w:t>
      </w:r>
    </w:p>
    <w:p w14:paraId="2CB22221" w14:textId="77777777" w:rsidR="0038341F" w:rsidRDefault="0038341F" w:rsidP="00AD5EBC">
      <w:pPr>
        <w:pStyle w:val="aff0"/>
        <w:widowControl w:val="0"/>
        <w:numPr>
          <w:ilvl w:val="1"/>
          <w:numId w:val="203"/>
        </w:numPr>
        <w:autoSpaceDE w:val="0"/>
        <w:autoSpaceDN w:val="0"/>
        <w:adjustRightInd w:val="0"/>
      </w:pPr>
      <w:r w:rsidRPr="00AF2453">
        <w:t>хирургическое лечение (послеоперационная рана, фантомная боль, спайки, рубцы, отёки);</w:t>
      </w:r>
    </w:p>
    <w:p w14:paraId="48D41591" w14:textId="77777777" w:rsidR="0038341F" w:rsidRDefault="0038341F" w:rsidP="00AD5EBC">
      <w:pPr>
        <w:pStyle w:val="aff0"/>
        <w:widowControl w:val="0"/>
        <w:numPr>
          <w:ilvl w:val="1"/>
          <w:numId w:val="203"/>
        </w:numPr>
        <w:autoSpaceDE w:val="0"/>
        <w:autoSpaceDN w:val="0"/>
        <w:adjustRightInd w:val="0"/>
      </w:pPr>
      <w:r w:rsidRPr="00AF2453">
        <w:t>химиотерапия  (мукозит, полинейропатия, миалгия, асептический некроз, артралгия и др.);</w:t>
      </w:r>
    </w:p>
    <w:p w14:paraId="0B4C43C1" w14:textId="77777777" w:rsidR="0038341F" w:rsidRDefault="0038341F" w:rsidP="00AD5EBC">
      <w:pPr>
        <w:pStyle w:val="aff0"/>
        <w:widowControl w:val="0"/>
        <w:numPr>
          <w:ilvl w:val="1"/>
          <w:numId w:val="203"/>
        </w:numPr>
        <w:autoSpaceDE w:val="0"/>
        <w:autoSpaceDN w:val="0"/>
        <w:adjustRightInd w:val="0"/>
      </w:pPr>
      <w:r w:rsidRPr="00AF2453">
        <w:t>глюкокортикостероиды  (гастрит, язвенная болезнь)</w:t>
      </w:r>
    </w:p>
    <w:p w14:paraId="07D0020F" w14:textId="77777777" w:rsidR="0038341F" w:rsidRDefault="0038341F" w:rsidP="00AD5EBC">
      <w:pPr>
        <w:pStyle w:val="aff0"/>
        <w:widowControl w:val="0"/>
        <w:numPr>
          <w:ilvl w:val="1"/>
          <w:numId w:val="203"/>
        </w:numPr>
        <w:autoSpaceDE w:val="0"/>
        <w:autoSpaceDN w:val="0"/>
        <w:adjustRightInd w:val="0"/>
      </w:pPr>
      <w:r w:rsidRPr="00AF2453">
        <w:t>введение гранулоцитарного колониестимулирующего фактора (Г-КСФ)</w:t>
      </w:r>
    </w:p>
    <w:p w14:paraId="51EB9CBD" w14:textId="77777777" w:rsidR="0038341F" w:rsidRPr="00AF2453" w:rsidRDefault="0038341F" w:rsidP="00AD5EBC">
      <w:pPr>
        <w:pStyle w:val="aff0"/>
        <w:widowControl w:val="0"/>
        <w:numPr>
          <w:ilvl w:val="1"/>
          <w:numId w:val="203"/>
        </w:numPr>
        <w:autoSpaceDE w:val="0"/>
        <w:autoSpaceDN w:val="0"/>
        <w:adjustRightInd w:val="0"/>
      </w:pPr>
      <w:r w:rsidRPr="00AF2453">
        <w:t>лучевая терапия (лучевые/радиационные: дерматит, мукозит, некроз, фиброз, неврит, плексит, миелопатия и др.).</w:t>
      </w:r>
    </w:p>
    <w:p w14:paraId="56E8EDB4" w14:textId="77777777" w:rsidR="0038341F" w:rsidRPr="00AF2453" w:rsidRDefault="0038341F" w:rsidP="00AD5EBC">
      <w:pPr>
        <w:pStyle w:val="aff0"/>
        <w:widowControl w:val="0"/>
        <w:numPr>
          <w:ilvl w:val="0"/>
          <w:numId w:val="203"/>
        </w:numPr>
        <w:autoSpaceDE w:val="0"/>
        <w:autoSpaceDN w:val="0"/>
        <w:adjustRightInd w:val="0"/>
      </w:pPr>
      <w:r w:rsidRPr="00AF2453">
        <w:t>Боль как проявление паранеопластического синдрома (артро-, нейро, миопатии).</w:t>
      </w:r>
    </w:p>
    <w:p w14:paraId="40F3F393" w14:textId="77777777" w:rsidR="0038341F" w:rsidRPr="00AF2453" w:rsidRDefault="0038341F" w:rsidP="00AD5EBC">
      <w:pPr>
        <w:pStyle w:val="aff0"/>
        <w:widowControl w:val="0"/>
        <w:numPr>
          <w:ilvl w:val="0"/>
          <w:numId w:val="203"/>
        </w:numPr>
        <w:autoSpaceDE w:val="0"/>
        <w:autoSpaceDN w:val="0"/>
        <w:adjustRightInd w:val="0"/>
      </w:pPr>
      <w:r w:rsidRPr="00AF2453">
        <w:t>Боль вследствие иммобилизации пациента (пролежни, контрактуры, трофические язвы, запор).</w:t>
      </w:r>
    </w:p>
    <w:p w14:paraId="69D4186E" w14:textId="77777777" w:rsidR="0038341F" w:rsidRDefault="0038341F" w:rsidP="0038341F">
      <w:pPr>
        <w:ind w:left="709"/>
        <w:rPr>
          <w:b/>
        </w:rPr>
      </w:pPr>
    </w:p>
    <w:p w14:paraId="08BA1F7D" w14:textId="1E26F270" w:rsidR="0038341F" w:rsidRPr="00C13E67" w:rsidRDefault="0038341F" w:rsidP="00BB0CE9">
      <w:pPr>
        <w:rPr>
          <w:b/>
        </w:rPr>
      </w:pPr>
      <w:r w:rsidRPr="001F1E91">
        <w:rPr>
          <w:b/>
        </w:rPr>
        <w:t>Диагностика боли</w:t>
      </w:r>
      <w:r w:rsidRPr="00E62D8C">
        <w:rPr>
          <w:b/>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C13E67">
        <w:rPr>
          <w:b/>
        </w:rPr>
        <w:t>.</w:t>
      </w:r>
    </w:p>
    <w:p w14:paraId="6756A49F" w14:textId="77777777" w:rsidR="0038341F" w:rsidRPr="00AF2453" w:rsidRDefault="0038341F" w:rsidP="0038341F">
      <w:r w:rsidRPr="00AF2453">
        <w:t xml:space="preserve">Объективизация и диагностика боли - сложная методологическая проблема, так как боль представляет собой субъективный феномен. </w:t>
      </w:r>
    </w:p>
    <w:p w14:paraId="01F65A08" w14:textId="77777777" w:rsidR="0038341F" w:rsidRDefault="0038341F" w:rsidP="0038341F">
      <w:pPr>
        <w:rPr>
          <w:bCs/>
          <w:u w:val="single"/>
        </w:rPr>
      </w:pPr>
    </w:p>
    <w:p w14:paraId="62E89875" w14:textId="77777777" w:rsidR="0038341F" w:rsidRPr="001F1E91" w:rsidRDefault="0038341F" w:rsidP="0038341F">
      <w:pPr>
        <w:rPr>
          <w:bCs/>
          <w:u w:val="single"/>
        </w:rPr>
      </w:pPr>
      <w:r w:rsidRPr="001F1E91">
        <w:rPr>
          <w:bCs/>
          <w:u w:val="single"/>
        </w:rPr>
        <w:t xml:space="preserve">Этапы обследования пациента: </w:t>
      </w:r>
    </w:p>
    <w:p w14:paraId="102D9926" w14:textId="77777777" w:rsidR="0038341F" w:rsidRPr="00AF2453" w:rsidRDefault="0038341F" w:rsidP="0038341F">
      <w:pPr>
        <w:pStyle w:val="aff0"/>
        <w:ind w:left="0"/>
      </w:pPr>
      <w:r w:rsidRPr="00AF2453">
        <w:t>1) опрос;</w:t>
      </w:r>
    </w:p>
    <w:p w14:paraId="40590CB7" w14:textId="77777777" w:rsidR="0038341F" w:rsidRPr="00AF2453" w:rsidRDefault="0038341F" w:rsidP="0038341F">
      <w:pPr>
        <w:pStyle w:val="aff0"/>
        <w:ind w:left="0"/>
      </w:pPr>
      <w:r w:rsidRPr="00AF2453">
        <w:t xml:space="preserve">2) осмотр; </w:t>
      </w:r>
    </w:p>
    <w:p w14:paraId="33498E04" w14:textId="77777777" w:rsidR="0038341F" w:rsidRPr="00AF2453" w:rsidRDefault="0038341F" w:rsidP="0038341F">
      <w:pPr>
        <w:pStyle w:val="aff0"/>
        <w:ind w:left="0"/>
      </w:pPr>
      <w:r w:rsidRPr="00AF2453">
        <w:t xml:space="preserve">3) оценка боли с помощью инструментальных методов. </w:t>
      </w:r>
    </w:p>
    <w:p w14:paraId="27D9F883" w14:textId="77777777" w:rsidR="0038341F" w:rsidRPr="00AF2453" w:rsidRDefault="0038341F" w:rsidP="0038341F">
      <w:pPr>
        <w:pStyle w:val="aff0"/>
        <w:ind w:left="0"/>
        <w:rPr>
          <w:highlight w:val="yellow"/>
        </w:rPr>
      </w:pPr>
    </w:p>
    <w:p w14:paraId="701F70E2" w14:textId="77777777" w:rsidR="0038341F" w:rsidRPr="00AF2453" w:rsidRDefault="0038341F" w:rsidP="0038341F">
      <w:pPr>
        <w:pStyle w:val="aff0"/>
        <w:ind w:left="0"/>
      </w:pPr>
      <w:r w:rsidRPr="00AF2453">
        <w:rPr>
          <w:b/>
        </w:rPr>
        <w:t>Опрос</w:t>
      </w:r>
      <w:r w:rsidRPr="00AF2453">
        <w:t xml:space="preserve">. Первостепенная роль в диагностике болевых синдромов принадлежит подробному расспросу. При опросе необходимо уточнить локализацию боли, интенсивность, длительность, провоцирующие факторы, «закономерность» возникновения, влияние на сон и аппетит, оценить психологический статус, уровень физической активности, использованные ранее методы лечения и их эффективность,  побочные эффекты препаратов. Зачастую пациенты забывают сообщить о некоторых фактах своей болезни, в связи с этим, как этап опроса (но не замена ему!) используются валидированные международные опросники, посвященные  характеристикам боли и влиянию боли на другие сферы жизни (опросники PainDetect, DN4, LANSS, </w:t>
      </w:r>
      <w:r w:rsidRPr="00AF2453">
        <w:rPr>
          <w:lang w:val="en-US"/>
        </w:rPr>
        <w:t>SF</w:t>
      </w:r>
      <w:r w:rsidRPr="00AF2453">
        <w:t xml:space="preserve">36, опросник Мак Гилла, Ван Корфа, </w:t>
      </w:r>
      <w:r w:rsidRPr="00AF2453">
        <w:rPr>
          <w:lang w:val="en-US"/>
        </w:rPr>
        <w:t>WOMAC</w:t>
      </w:r>
      <w:r w:rsidRPr="00AF2453">
        <w:t xml:space="preserve">, Освестри, шкала тревоги и депрессии, опросник по оценке качества сна, шкала катастрофизации боли и другие). </w:t>
      </w:r>
    </w:p>
    <w:p w14:paraId="013A9042" w14:textId="77777777" w:rsidR="0038341F" w:rsidRPr="00AF2453" w:rsidRDefault="0038341F" w:rsidP="0038341F">
      <w:pPr>
        <w:pStyle w:val="aff0"/>
        <w:ind w:left="0"/>
      </w:pPr>
      <w:r w:rsidRPr="00AF2453">
        <w:rPr>
          <w:b/>
        </w:rPr>
        <w:t xml:space="preserve">Осмотр </w:t>
      </w:r>
      <w:r w:rsidRPr="00AF2453">
        <w:t>пациента представляется наиважнейшим и основным методом диагностики для специалиста по боли. Патологические признаки, отмеченные врачом при осмотре, зачастую оказывают существенную роль в определении тактики оказания противоболевой помощи.</w:t>
      </w:r>
    </w:p>
    <w:p w14:paraId="3EBCD4B8" w14:textId="77777777" w:rsidR="0038341F" w:rsidRPr="00AF2453" w:rsidRDefault="0038341F" w:rsidP="0038341F">
      <w:pPr>
        <w:pStyle w:val="aff0"/>
        <w:ind w:left="0"/>
        <w:rPr>
          <w:strike/>
        </w:rPr>
      </w:pPr>
      <w:r w:rsidRPr="00AF2453">
        <w:t xml:space="preserve">При осмотре проводится оценка физической активности пациента по шкале </w:t>
      </w:r>
      <w:r w:rsidRPr="00AF2453">
        <w:rPr>
          <w:lang w:val="en-US"/>
        </w:rPr>
        <w:t>ECOG</w:t>
      </w:r>
      <w:r w:rsidRPr="00AF2453">
        <w:t xml:space="preserve"> и качества ночного сна (хороший 6-8 ч; удовлетворительный 4-6ч; плохой &lt; 4 ч);  уточняется характер и причины боли.</w:t>
      </w:r>
    </w:p>
    <w:p w14:paraId="6D397F25" w14:textId="77777777" w:rsidR="0038341F" w:rsidRDefault="0038341F" w:rsidP="0038341F">
      <w:pPr>
        <w:pStyle w:val="aff0"/>
        <w:ind w:left="0"/>
        <w:rPr>
          <w:rFonts w:eastAsia="Times New Roman"/>
          <w:color w:val="000000" w:themeColor="text1"/>
        </w:rPr>
      </w:pPr>
      <w:r w:rsidRPr="00AF2453">
        <w:rPr>
          <w:rFonts w:eastAsia="Times New Roman"/>
          <w:color w:val="000000" w:themeColor="text1"/>
        </w:rPr>
        <w:t xml:space="preserve">На различных этапах диагностики причин болевого синдрома у гематологических пациентов рекомендуется по показаниям использовать:  </w:t>
      </w:r>
    </w:p>
    <w:p w14:paraId="51CF8DC0" w14:textId="04A6E888" w:rsidR="0038341F" w:rsidRPr="001F1E91" w:rsidRDefault="0038341F" w:rsidP="00AD5EBC">
      <w:pPr>
        <w:pStyle w:val="aff0"/>
        <w:widowControl w:val="0"/>
        <w:numPr>
          <w:ilvl w:val="0"/>
          <w:numId w:val="203"/>
        </w:numPr>
        <w:autoSpaceDE w:val="0"/>
        <w:autoSpaceDN w:val="0"/>
        <w:adjustRightInd w:val="0"/>
      </w:pPr>
      <w:r w:rsidRPr="001F1E91">
        <w:t>лабораторные методы</w:t>
      </w:r>
      <w:r>
        <w:rPr>
          <w:lang w:val="en-US"/>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1F1E91">
        <w:t xml:space="preserve">: </w:t>
      </w:r>
    </w:p>
    <w:p w14:paraId="227DDA64" w14:textId="77777777" w:rsidR="0038341F" w:rsidRPr="00AF2453" w:rsidRDefault="0038341F" w:rsidP="00AD5EBC">
      <w:pPr>
        <w:pStyle w:val="aff0"/>
        <w:widowControl w:val="0"/>
        <w:numPr>
          <w:ilvl w:val="1"/>
          <w:numId w:val="203"/>
        </w:numPr>
        <w:autoSpaceDE w:val="0"/>
        <w:autoSpaceDN w:val="0"/>
        <w:adjustRightInd w:val="0"/>
      </w:pPr>
      <w:r w:rsidRPr="00AF2453">
        <w:t>клинический анализ крови развернутый</w:t>
      </w:r>
    </w:p>
    <w:p w14:paraId="512FE76C" w14:textId="77777777" w:rsidR="0038341F" w:rsidRPr="00AF2453" w:rsidRDefault="0038341F" w:rsidP="00AD5EBC">
      <w:pPr>
        <w:pStyle w:val="aff0"/>
        <w:widowControl w:val="0"/>
        <w:numPr>
          <w:ilvl w:val="1"/>
          <w:numId w:val="203"/>
        </w:numPr>
        <w:autoSpaceDE w:val="0"/>
        <w:autoSpaceDN w:val="0"/>
        <w:adjustRightInd w:val="0"/>
      </w:pPr>
      <w:r w:rsidRPr="00AF2453">
        <w:t>биохимический анализ крови -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35CE03CF" w14:textId="77777777" w:rsidR="0038341F" w:rsidRPr="00AF2453" w:rsidRDefault="0038341F" w:rsidP="00AD5EBC">
      <w:pPr>
        <w:pStyle w:val="aff0"/>
        <w:widowControl w:val="0"/>
        <w:numPr>
          <w:ilvl w:val="1"/>
          <w:numId w:val="203"/>
        </w:numPr>
        <w:autoSpaceDE w:val="0"/>
        <w:autoSpaceDN w:val="0"/>
        <w:adjustRightInd w:val="0"/>
      </w:pPr>
      <w:r w:rsidRPr="00AF2453">
        <w:t>коагулограмма</w:t>
      </w:r>
      <w:r w:rsidRPr="001F1E91">
        <w:t xml:space="preserve"> - </w:t>
      </w:r>
      <w:r w:rsidRPr="00AF2453">
        <w:t xml:space="preserve">АЧТВ, ПВ, ТВ, фибриноген, антитромбин </w:t>
      </w:r>
      <w:r w:rsidRPr="001F1E91">
        <w:t>III</w:t>
      </w:r>
      <w:r w:rsidRPr="00AF2453">
        <w:t xml:space="preserve">, протеин С (по показаниям), протеин </w:t>
      </w:r>
      <w:r w:rsidRPr="001F1E91">
        <w:t>S</w:t>
      </w:r>
      <w:r w:rsidRPr="00AF2453">
        <w:t xml:space="preserve"> (по показаниям), агрегация тромбоцитов (</w:t>
      </w:r>
      <w:r w:rsidRPr="001F1E91">
        <w:t>по показаниям</w:t>
      </w:r>
      <w:r w:rsidRPr="00AF2453">
        <w:t>), волчаночный антикоагулянт (по показаниям);</w:t>
      </w:r>
    </w:p>
    <w:p w14:paraId="3B74F36B" w14:textId="77777777" w:rsidR="0038341F" w:rsidRPr="00AF2453" w:rsidRDefault="0038341F" w:rsidP="00AD5EBC">
      <w:pPr>
        <w:pStyle w:val="aff0"/>
        <w:widowControl w:val="0"/>
        <w:numPr>
          <w:ilvl w:val="1"/>
          <w:numId w:val="203"/>
        </w:numPr>
        <w:autoSpaceDE w:val="0"/>
        <w:autoSpaceDN w:val="0"/>
        <w:adjustRightInd w:val="0"/>
      </w:pPr>
      <w:r w:rsidRPr="00AF2453">
        <w:t>бактериологические методы исследования – см. глава «Инфекционные осложения»)</w:t>
      </w:r>
    </w:p>
    <w:p w14:paraId="10AB13D6" w14:textId="14054854" w:rsidR="0038341F" w:rsidRPr="001F1E91" w:rsidRDefault="0038341F" w:rsidP="00AD5EBC">
      <w:pPr>
        <w:pStyle w:val="aff0"/>
        <w:widowControl w:val="0"/>
        <w:numPr>
          <w:ilvl w:val="0"/>
          <w:numId w:val="203"/>
        </w:numPr>
        <w:autoSpaceDE w:val="0"/>
        <w:autoSpaceDN w:val="0"/>
        <w:adjustRightInd w:val="0"/>
      </w:pPr>
      <w:r w:rsidRPr="001F1E91">
        <w:t>инструментальные методы</w:t>
      </w:r>
      <w:r w:rsidRPr="00E62D8C">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3756EB">
        <w:t>:</w:t>
      </w:r>
    </w:p>
    <w:p w14:paraId="0E24A28E" w14:textId="77777777" w:rsidR="0038341F" w:rsidRPr="00AF2453" w:rsidRDefault="0038341F" w:rsidP="00AD5EBC">
      <w:pPr>
        <w:pStyle w:val="aff0"/>
        <w:widowControl w:val="0"/>
        <w:numPr>
          <w:ilvl w:val="1"/>
          <w:numId w:val="203"/>
        </w:numPr>
        <w:autoSpaceDE w:val="0"/>
        <w:autoSpaceDN w:val="0"/>
        <w:adjustRightInd w:val="0"/>
      </w:pPr>
      <w:r w:rsidRPr="00AF2453">
        <w:t>УЗИ мягких тканей, периферических лимфоузлов, брюшной полости, малого таза, артерий и вен конечностей, УЗИ других вовлеченных в болевой процесс областей, доступных для УЗИ.</w:t>
      </w:r>
    </w:p>
    <w:p w14:paraId="2E7CE2B3" w14:textId="77777777" w:rsidR="0038341F" w:rsidRPr="00AF2453" w:rsidRDefault="0038341F" w:rsidP="00AD5EBC">
      <w:pPr>
        <w:pStyle w:val="aff0"/>
        <w:widowControl w:val="0"/>
        <w:numPr>
          <w:ilvl w:val="1"/>
          <w:numId w:val="203"/>
        </w:numPr>
        <w:autoSpaceDE w:val="0"/>
        <w:autoSpaceDN w:val="0"/>
        <w:adjustRightInd w:val="0"/>
      </w:pPr>
      <w:r w:rsidRPr="00AF2453">
        <w:t>рентгенография грудной клетки, костей, позвоночника, других вовлеченных в болевой процесс областей, доступных для рентгенографии.</w:t>
      </w:r>
    </w:p>
    <w:p w14:paraId="0811C0F3" w14:textId="77777777" w:rsidR="0038341F" w:rsidRPr="00AF2453" w:rsidRDefault="0038341F" w:rsidP="00AD5EBC">
      <w:pPr>
        <w:pStyle w:val="aff0"/>
        <w:widowControl w:val="0"/>
        <w:numPr>
          <w:ilvl w:val="1"/>
          <w:numId w:val="203"/>
        </w:numPr>
        <w:autoSpaceDE w:val="0"/>
        <w:autoSpaceDN w:val="0"/>
        <w:adjustRightInd w:val="0"/>
      </w:pPr>
      <w:r w:rsidRPr="00AF2453">
        <w:t>КТ головного мозга, грудной полости, брюшной полости, малого таза, позвоночника, костей,  других вовлеченных в болевой процесс областей.</w:t>
      </w:r>
    </w:p>
    <w:p w14:paraId="2C23EE8A" w14:textId="77777777" w:rsidR="0038341F" w:rsidRPr="00AF2453" w:rsidRDefault="0038341F" w:rsidP="00AD5EBC">
      <w:pPr>
        <w:pStyle w:val="aff0"/>
        <w:widowControl w:val="0"/>
        <w:numPr>
          <w:ilvl w:val="1"/>
          <w:numId w:val="203"/>
        </w:numPr>
        <w:autoSpaceDE w:val="0"/>
        <w:autoSpaceDN w:val="0"/>
        <w:adjustRightInd w:val="0"/>
      </w:pPr>
      <w:r w:rsidRPr="00AF2453">
        <w:t>МРТ головного мозга, грудной полости, брюшной полости, малого таза, позвоночника, костей,  других вовлеченных в болевой процесс областей.</w:t>
      </w:r>
    </w:p>
    <w:p w14:paraId="7982E9D0" w14:textId="77777777" w:rsidR="0038341F" w:rsidRPr="00AF2453" w:rsidRDefault="0038341F" w:rsidP="00AD5EBC">
      <w:pPr>
        <w:pStyle w:val="aff0"/>
        <w:widowControl w:val="0"/>
        <w:numPr>
          <w:ilvl w:val="1"/>
          <w:numId w:val="203"/>
        </w:numPr>
        <w:autoSpaceDE w:val="0"/>
        <w:autoSpaceDN w:val="0"/>
        <w:adjustRightInd w:val="0"/>
      </w:pPr>
      <w:r w:rsidRPr="00AF2453">
        <w:t xml:space="preserve">иные необходимые методы – электрокардиография, ангиография, бронхоскопия, эзофагогастродуоденоскопия, колоноскопия, биопсия из очага поражения с гистологическим, иммуногистохимическим, бактериологическим, иными необходимыми исследованиями, т.д. </w:t>
      </w:r>
    </w:p>
    <w:p w14:paraId="2E50CDEB" w14:textId="65C9987C" w:rsidR="0038341F" w:rsidRPr="00AF2453" w:rsidRDefault="0038341F" w:rsidP="0038341F">
      <w:pPr>
        <w:pStyle w:val="aff0"/>
        <w:ind w:left="0"/>
      </w:pPr>
      <w:r w:rsidRPr="00AF2453">
        <w:t>Помимо стандартных методов, необходимых для выявления или исключения конкретной соматической или неврологической патологии, в диагностике боли при показаниях могут применяться специальные исследования, помогающие «визуализировать» и  «объективизировать» боль</w:t>
      </w:r>
      <w:r w:rsidRPr="003756EB">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AF2453">
        <w:t>:</w:t>
      </w:r>
    </w:p>
    <w:p w14:paraId="6CF885DD" w14:textId="77777777" w:rsidR="0038341F" w:rsidRPr="00AF2453" w:rsidRDefault="0038341F" w:rsidP="00AD5EBC">
      <w:pPr>
        <w:pStyle w:val="aff0"/>
        <w:widowControl w:val="0"/>
        <w:numPr>
          <w:ilvl w:val="0"/>
          <w:numId w:val="203"/>
        </w:numPr>
        <w:autoSpaceDE w:val="0"/>
        <w:autoSpaceDN w:val="0"/>
        <w:adjustRightInd w:val="0"/>
      </w:pPr>
      <w:r w:rsidRPr="00AF2453">
        <w:t xml:space="preserve">алгометрия, </w:t>
      </w:r>
    </w:p>
    <w:p w14:paraId="153452CB" w14:textId="77777777" w:rsidR="0038341F" w:rsidRPr="00AF2453" w:rsidRDefault="0038341F" w:rsidP="00AD5EBC">
      <w:pPr>
        <w:pStyle w:val="aff0"/>
        <w:widowControl w:val="0"/>
        <w:numPr>
          <w:ilvl w:val="0"/>
          <w:numId w:val="203"/>
        </w:numPr>
        <w:autoSpaceDE w:val="0"/>
        <w:autoSpaceDN w:val="0"/>
        <w:adjustRightInd w:val="0"/>
      </w:pPr>
      <w:r w:rsidRPr="00AF2453">
        <w:t xml:space="preserve">методы диагностики сенсорных расстройств (например, с помощью камертона, алгометра), </w:t>
      </w:r>
    </w:p>
    <w:p w14:paraId="1358F19E" w14:textId="77777777" w:rsidR="0038341F" w:rsidRPr="00AF2453" w:rsidRDefault="0038341F" w:rsidP="00AD5EBC">
      <w:pPr>
        <w:pStyle w:val="aff0"/>
        <w:widowControl w:val="0"/>
        <w:numPr>
          <w:ilvl w:val="0"/>
          <w:numId w:val="203"/>
        </w:numPr>
        <w:autoSpaceDE w:val="0"/>
        <w:autoSpaceDN w:val="0"/>
        <w:adjustRightInd w:val="0"/>
      </w:pPr>
      <w:r w:rsidRPr="00AF2453">
        <w:t>антиноцецептивный индекс (</w:t>
      </w:r>
      <w:r w:rsidRPr="00C13E67">
        <w:t>ANI</w:t>
      </w:r>
      <w:r w:rsidRPr="00AF2453">
        <w:t xml:space="preserve">), </w:t>
      </w:r>
    </w:p>
    <w:p w14:paraId="5639F2E5" w14:textId="77777777" w:rsidR="0038341F" w:rsidRPr="00AF2453" w:rsidRDefault="0038341F" w:rsidP="00AD5EBC">
      <w:pPr>
        <w:pStyle w:val="aff0"/>
        <w:widowControl w:val="0"/>
        <w:numPr>
          <w:ilvl w:val="0"/>
          <w:numId w:val="203"/>
        </w:numPr>
        <w:autoSpaceDE w:val="0"/>
        <w:autoSpaceDN w:val="0"/>
        <w:adjustRightInd w:val="0"/>
      </w:pPr>
      <w:r w:rsidRPr="00C13E67">
        <w:t xml:space="preserve">электромиография, </w:t>
      </w:r>
    </w:p>
    <w:p w14:paraId="08281363" w14:textId="77777777" w:rsidR="0038341F" w:rsidRPr="00AF2453" w:rsidRDefault="0038341F" w:rsidP="00AD5EBC">
      <w:pPr>
        <w:pStyle w:val="aff0"/>
        <w:widowControl w:val="0"/>
        <w:numPr>
          <w:ilvl w:val="0"/>
          <w:numId w:val="203"/>
        </w:numPr>
        <w:autoSpaceDE w:val="0"/>
        <w:autoSpaceDN w:val="0"/>
        <w:adjustRightInd w:val="0"/>
      </w:pPr>
      <w:r w:rsidRPr="00C13E67">
        <w:t xml:space="preserve">электроэнцефалография, </w:t>
      </w:r>
    </w:p>
    <w:p w14:paraId="047C686D" w14:textId="77777777" w:rsidR="0038341F" w:rsidRPr="00AF2453" w:rsidRDefault="0038341F" w:rsidP="00AD5EBC">
      <w:pPr>
        <w:pStyle w:val="aff0"/>
        <w:widowControl w:val="0"/>
        <w:numPr>
          <w:ilvl w:val="0"/>
          <w:numId w:val="203"/>
        </w:numPr>
        <w:autoSpaceDE w:val="0"/>
        <w:autoSpaceDN w:val="0"/>
        <w:adjustRightInd w:val="0"/>
      </w:pPr>
      <w:r w:rsidRPr="00C13E67">
        <w:t xml:space="preserve">функциональная магнитно-резонансная томография (фМРТ), </w:t>
      </w:r>
    </w:p>
    <w:p w14:paraId="33BEDE90" w14:textId="77777777" w:rsidR="0038341F" w:rsidRPr="00AF2453" w:rsidRDefault="0038341F" w:rsidP="00AD5EBC">
      <w:pPr>
        <w:pStyle w:val="aff0"/>
        <w:widowControl w:val="0"/>
        <w:numPr>
          <w:ilvl w:val="0"/>
          <w:numId w:val="203"/>
        </w:numPr>
        <w:autoSpaceDE w:val="0"/>
        <w:autoSpaceDN w:val="0"/>
        <w:adjustRightInd w:val="0"/>
      </w:pPr>
      <w:r w:rsidRPr="00C13E67">
        <w:t xml:space="preserve">позитронно-эмиссионной томография, </w:t>
      </w:r>
    </w:p>
    <w:p w14:paraId="3C6D004C" w14:textId="77777777" w:rsidR="0038341F" w:rsidRPr="00AF2453" w:rsidRDefault="0038341F" w:rsidP="00AD5EBC">
      <w:pPr>
        <w:pStyle w:val="aff0"/>
        <w:widowControl w:val="0"/>
        <w:numPr>
          <w:ilvl w:val="0"/>
          <w:numId w:val="203"/>
        </w:numPr>
        <w:autoSpaceDE w:val="0"/>
        <w:autoSpaceDN w:val="0"/>
        <w:adjustRightInd w:val="0"/>
      </w:pPr>
      <w:r w:rsidRPr="00C13E67">
        <w:t xml:space="preserve">определение плазменного уровня стресс-факторов (кортизола, соматотропного гормона, глюкозы, бета-эндорфина) </w:t>
      </w:r>
    </w:p>
    <w:p w14:paraId="3CB1301D" w14:textId="77777777" w:rsidR="0038341F" w:rsidRPr="00AF2453" w:rsidRDefault="0038341F" w:rsidP="00AD5EBC">
      <w:pPr>
        <w:pStyle w:val="aff0"/>
        <w:widowControl w:val="0"/>
        <w:numPr>
          <w:ilvl w:val="0"/>
          <w:numId w:val="203"/>
        </w:numPr>
        <w:autoSpaceDE w:val="0"/>
        <w:autoSpaceDN w:val="0"/>
        <w:adjustRightInd w:val="0"/>
      </w:pPr>
      <w:r w:rsidRPr="00C13E67">
        <w:t xml:space="preserve">другие исследования по показаниям. </w:t>
      </w:r>
    </w:p>
    <w:p w14:paraId="748F8D77" w14:textId="77777777" w:rsidR="0038341F" w:rsidRPr="00AF2453" w:rsidRDefault="0038341F" w:rsidP="0038341F">
      <w:pPr>
        <w:pStyle w:val="aff0"/>
        <w:ind w:left="0"/>
      </w:pPr>
      <w:r w:rsidRPr="00AF2453">
        <w:t>Совокупность названных выше этапов обследования позволяет дифференцировать различные виды боли у гематологических пациентов: ноцицептивная соматическая (глубокая или поверхностная), ноцицептивная висцеральная, нейропатическая (периферическая или центральная), смешанная нейропатическая боль и т.д.</w:t>
      </w:r>
    </w:p>
    <w:p w14:paraId="423312A1" w14:textId="77777777" w:rsidR="0038341F" w:rsidRDefault="0038341F" w:rsidP="0038341F">
      <w:pPr>
        <w:pStyle w:val="aff0"/>
        <w:ind w:left="0"/>
        <w:rPr>
          <w:b/>
        </w:rPr>
      </w:pPr>
    </w:p>
    <w:p w14:paraId="3C5E82D4" w14:textId="1DF706A5" w:rsidR="0038341F" w:rsidRPr="00AF2453" w:rsidRDefault="0038341F" w:rsidP="0038341F">
      <w:pPr>
        <w:pStyle w:val="aff0"/>
        <w:ind w:left="0"/>
      </w:pPr>
      <w:r w:rsidRPr="00AF2453">
        <w:rPr>
          <w:b/>
        </w:rPr>
        <w:t>Оценка интенсивности боли</w:t>
      </w:r>
      <w:r w:rsidRPr="00AF2453">
        <w:t xml:space="preserve"> может проводиться с помощью визуально-аналоговой шкалы VAS (градация интенсивности боли от 0 до 100) или числовой рейтинговой шкалы NRS (градация интенсивности боли от 0 до 10). Интенсивность боли по VAS более 70, как правило, показание к терапии сильными опиоидами. Целесообразно применение шкал, построенных на разных принципах оценки боли (см.выше) для более точного отражения состояния пациента, проведения динамической оценки течения болевого синдрома, оценки эффективности терапии боли и определения прогноза</w:t>
      </w:r>
      <w:r w:rsidRPr="003756EB">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AF2453">
        <w:t xml:space="preserve">. </w:t>
      </w:r>
    </w:p>
    <w:p w14:paraId="10CDDEC7" w14:textId="77777777" w:rsidR="0038341F" w:rsidRPr="00AF2453" w:rsidRDefault="0038341F" w:rsidP="0038341F">
      <w:pPr>
        <w:pStyle w:val="aff0"/>
        <w:ind w:left="0"/>
      </w:pPr>
    </w:p>
    <w:p w14:paraId="44E83104" w14:textId="77777777" w:rsidR="0038341F" w:rsidRPr="00AF2453" w:rsidRDefault="0038341F" w:rsidP="00BB0CE9">
      <w:pPr>
        <w:rPr>
          <w:b/>
        </w:rPr>
      </w:pPr>
      <w:r w:rsidRPr="00AF2453">
        <w:rPr>
          <w:b/>
        </w:rPr>
        <w:t>Лечение боли</w:t>
      </w:r>
    </w:p>
    <w:p w14:paraId="1AAD2D30" w14:textId="3DEEF8F2" w:rsidR="0038341F" w:rsidRPr="00C13E67" w:rsidRDefault="0038341F" w:rsidP="0038341F">
      <w:pPr>
        <w:rPr>
          <w:bCs/>
          <w:u w:val="single"/>
        </w:rPr>
      </w:pPr>
      <w:r w:rsidRPr="00C13E67">
        <w:rPr>
          <w:bCs/>
          <w:u w:val="single"/>
        </w:rPr>
        <w:t>Основные принципы лечения боли у гематологических пациентов</w:t>
      </w:r>
      <w:r w:rsidRPr="003756EB">
        <w:rPr>
          <w:bCs/>
          <w:u w:val="single"/>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C13E67">
        <w:rPr>
          <w:bCs/>
          <w:u w:val="single"/>
        </w:rPr>
        <w:t xml:space="preserve">: </w:t>
      </w:r>
    </w:p>
    <w:p w14:paraId="00AB4FE6" w14:textId="77777777" w:rsidR="0038341F" w:rsidRPr="00AF2453" w:rsidRDefault="0038341F" w:rsidP="00AD5EBC">
      <w:pPr>
        <w:pStyle w:val="aff0"/>
        <w:widowControl w:val="0"/>
        <w:numPr>
          <w:ilvl w:val="0"/>
          <w:numId w:val="203"/>
        </w:numPr>
        <w:autoSpaceDE w:val="0"/>
        <w:autoSpaceDN w:val="0"/>
        <w:adjustRightInd w:val="0"/>
      </w:pPr>
      <w:r w:rsidRPr="00AF2453">
        <w:t>применение трехступенчатой схемы обезболивания по рекомендации ВОЗ (</w:t>
      </w:r>
      <w:r w:rsidRPr="00FB48DF">
        <w:t>назначение ненаркотических анальгетиков при слабой боли, трамадола и кодеина при умеренной боли, и опиоидных анальгетиков морфинового ряда при сильной боли);</w:t>
      </w:r>
    </w:p>
    <w:p w14:paraId="4724ECA4" w14:textId="77777777" w:rsidR="0038341F" w:rsidRPr="00AF2453" w:rsidRDefault="0038341F" w:rsidP="00AD5EBC">
      <w:pPr>
        <w:pStyle w:val="aff0"/>
        <w:widowControl w:val="0"/>
        <w:numPr>
          <w:ilvl w:val="0"/>
          <w:numId w:val="203"/>
        </w:numPr>
        <w:autoSpaceDE w:val="0"/>
        <w:autoSpaceDN w:val="0"/>
        <w:adjustRightInd w:val="0"/>
      </w:pPr>
      <w:r w:rsidRPr="00AF2453">
        <w:t>разработка индивидуальных схем обезболивания, с учетом ограничений и противопоказаний, накладываемых особенностями гематологического заболевания (например, полностью отказались в гематологии от применения метамизола, противопоказаны пациентам с гипокоагуляцией неселективные НПВП и т.д.);</w:t>
      </w:r>
    </w:p>
    <w:p w14:paraId="6E97315C" w14:textId="77777777" w:rsidR="0038341F" w:rsidRPr="00FB48DF" w:rsidRDefault="0038341F" w:rsidP="00AD5EBC">
      <w:pPr>
        <w:pStyle w:val="aff0"/>
        <w:widowControl w:val="0"/>
        <w:numPr>
          <w:ilvl w:val="0"/>
          <w:numId w:val="203"/>
        </w:numPr>
        <w:autoSpaceDE w:val="0"/>
        <w:autoSpaceDN w:val="0"/>
        <w:adjustRightInd w:val="0"/>
      </w:pPr>
      <w:r w:rsidRPr="00AF2453">
        <w:t>применение мультимодальной анальгезии</w:t>
      </w:r>
      <w:r w:rsidRPr="00FB48DF">
        <w:t xml:space="preserve"> (одновременное  назначение нескольких препаратов с различными механизмами действия, ко-анальгетиков, с целью достижения максимального анальгетического эффекта, с учетом патофизиологической основы боли);</w:t>
      </w:r>
    </w:p>
    <w:p w14:paraId="394D7D4D" w14:textId="77777777" w:rsidR="0038341F" w:rsidRPr="00AF2453" w:rsidRDefault="0038341F" w:rsidP="00AD5EBC">
      <w:pPr>
        <w:pStyle w:val="aff0"/>
        <w:widowControl w:val="0"/>
        <w:numPr>
          <w:ilvl w:val="0"/>
          <w:numId w:val="203"/>
        </w:numPr>
        <w:autoSpaceDE w:val="0"/>
        <w:autoSpaceDN w:val="0"/>
        <w:adjustRightInd w:val="0"/>
      </w:pPr>
      <w:r w:rsidRPr="00AF2453">
        <w:t xml:space="preserve">использование превентивной анальгезии – начало базовой терапии до возникновения боли; </w:t>
      </w:r>
    </w:p>
    <w:p w14:paraId="6CCCB595" w14:textId="77777777" w:rsidR="0038341F" w:rsidRPr="00AF2453" w:rsidRDefault="0038341F" w:rsidP="00AD5EBC">
      <w:pPr>
        <w:pStyle w:val="aff0"/>
        <w:widowControl w:val="0"/>
        <w:numPr>
          <w:ilvl w:val="0"/>
          <w:numId w:val="203"/>
        </w:numPr>
        <w:autoSpaceDE w:val="0"/>
        <w:autoSpaceDN w:val="0"/>
        <w:adjustRightInd w:val="0"/>
      </w:pPr>
      <w:r w:rsidRPr="00AF2453">
        <w:t>построение схем обезболивания с учетом предпочтительных способов введения в гематологии;</w:t>
      </w:r>
    </w:p>
    <w:p w14:paraId="045F0154" w14:textId="77777777" w:rsidR="0038341F" w:rsidRPr="00AF2453" w:rsidRDefault="0038341F" w:rsidP="00AD5EBC">
      <w:pPr>
        <w:pStyle w:val="aff0"/>
        <w:widowControl w:val="0"/>
        <w:numPr>
          <w:ilvl w:val="0"/>
          <w:numId w:val="203"/>
        </w:numPr>
        <w:autoSpaceDE w:val="0"/>
        <w:autoSpaceDN w:val="0"/>
        <w:adjustRightInd w:val="0"/>
      </w:pPr>
      <w:r w:rsidRPr="00AF2453">
        <w:t xml:space="preserve">контроль эффективности и переносимости анальгезирующей терапии, своевременная коррекция. </w:t>
      </w:r>
    </w:p>
    <w:p w14:paraId="4BC2B215" w14:textId="77777777" w:rsidR="0038341F" w:rsidRDefault="0038341F" w:rsidP="0038341F">
      <w:pPr>
        <w:widowControl w:val="0"/>
        <w:autoSpaceDE w:val="0"/>
        <w:autoSpaceDN w:val="0"/>
        <w:adjustRightInd w:val="0"/>
        <w:rPr>
          <w:b/>
        </w:rPr>
      </w:pPr>
    </w:p>
    <w:p w14:paraId="07369CCF" w14:textId="48C4D96A" w:rsidR="0038341F" w:rsidRPr="00C13E67" w:rsidRDefault="0038341F" w:rsidP="0038341F">
      <w:pPr>
        <w:rPr>
          <w:bCs/>
          <w:u w:val="single"/>
        </w:rPr>
      </w:pPr>
      <w:r w:rsidRPr="00C13E67">
        <w:rPr>
          <w:bCs/>
          <w:u w:val="single"/>
        </w:rPr>
        <w:t>Основные группы препаратов, применяемых для купирования боли у гематологических пациентов</w:t>
      </w:r>
      <w:r w:rsidRPr="003756EB">
        <w:rPr>
          <w:bCs/>
          <w:u w:val="single"/>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C13E67">
        <w:rPr>
          <w:bCs/>
          <w:u w:val="single"/>
        </w:rPr>
        <w:t>:</w:t>
      </w:r>
      <w:r w:rsidRPr="003756EB">
        <w:rPr>
          <w:bCs/>
          <w:u w:val="single"/>
        </w:rPr>
        <w:t xml:space="preserve"> </w:t>
      </w:r>
      <w:r w:rsidRPr="00C13E67">
        <w:rPr>
          <w:bCs/>
          <w:u w:val="single"/>
        </w:rPr>
        <w:t xml:space="preserve"> </w:t>
      </w:r>
    </w:p>
    <w:p w14:paraId="552A681F" w14:textId="77777777" w:rsidR="0038341F" w:rsidRPr="00AF2453" w:rsidRDefault="0038341F" w:rsidP="00AD5EBC">
      <w:pPr>
        <w:pStyle w:val="aff0"/>
        <w:widowControl w:val="0"/>
        <w:numPr>
          <w:ilvl w:val="0"/>
          <w:numId w:val="203"/>
        </w:numPr>
        <w:autoSpaceDE w:val="0"/>
        <w:autoSpaceDN w:val="0"/>
        <w:adjustRightInd w:val="0"/>
      </w:pPr>
      <w:r w:rsidRPr="00AF2453">
        <w:t xml:space="preserve">Опиоидные анальгетики – морфин, фентанил, ремифентанил, тримеперидин, оксикодон, бупренорфин, дигидрокодеин, трамадол, и иные опиодные анальгетики для терапии боли онкологического профиля  </w:t>
      </w:r>
    </w:p>
    <w:p w14:paraId="56E94C92" w14:textId="77777777" w:rsidR="0038341F" w:rsidRPr="00AF2453" w:rsidRDefault="0038341F" w:rsidP="00AD5EBC">
      <w:pPr>
        <w:pStyle w:val="aff0"/>
        <w:widowControl w:val="0"/>
        <w:numPr>
          <w:ilvl w:val="0"/>
          <w:numId w:val="203"/>
        </w:numPr>
        <w:autoSpaceDE w:val="0"/>
        <w:autoSpaceDN w:val="0"/>
        <w:adjustRightInd w:val="0"/>
      </w:pPr>
      <w:r w:rsidRPr="00AF2453">
        <w:t>Неселективные НПВП (ингибиторы ЦОГ-1, ЦОГ-2) – диклофенак, кетопрофен, декскетопрофен, ибупрофен, кеторолак, лорноксикам</w:t>
      </w:r>
    </w:p>
    <w:p w14:paraId="4F2B58AD" w14:textId="77777777" w:rsidR="0038341F" w:rsidRPr="00AF2453" w:rsidRDefault="0038341F" w:rsidP="00AD5EBC">
      <w:pPr>
        <w:pStyle w:val="aff0"/>
        <w:widowControl w:val="0"/>
        <w:numPr>
          <w:ilvl w:val="0"/>
          <w:numId w:val="203"/>
        </w:numPr>
        <w:autoSpaceDE w:val="0"/>
        <w:autoSpaceDN w:val="0"/>
        <w:adjustRightInd w:val="0"/>
      </w:pPr>
      <w:r w:rsidRPr="00AF2453">
        <w:t>Селективные НПВП (ингибиторы ЦОГ-2) – нимесулид,  мелоксикам</w:t>
      </w:r>
    </w:p>
    <w:p w14:paraId="4CF5C44E" w14:textId="77777777" w:rsidR="0038341F" w:rsidRPr="00AF2453" w:rsidRDefault="0038341F" w:rsidP="00AD5EBC">
      <w:pPr>
        <w:pStyle w:val="aff0"/>
        <w:widowControl w:val="0"/>
        <w:numPr>
          <w:ilvl w:val="0"/>
          <w:numId w:val="203"/>
        </w:numPr>
        <w:autoSpaceDE w:val="0"/>
        <w:autoSpaceDN w:val="0"/>
        <w:adjustRightInd w:val="0"/>
      </w:pPr>
      <w:r w:rsidRPr="00FB48DF">
        <w:t xml:space="preserve">Высокоселективные НПВП (ингибиторы ЦОГ-2) – </w:t>
      </w:r>
      <w:r w:rsidRPr="00AF2453">
        <w:t>целекоксиб, эторикоксиб, парекоксиб</w:t>
      </w:r>
    </w:p>
    <w:p w14:paraId="0B78CDEA" w14:textId="77777777" w:rsidR="0038341F" w:rsidRPr="00AF2453" w:rsidRDefault="0038341F" w:rsidP="00AD5EBC">
      <w:pPr>
        <w:pStyle w:val="aff0"/>
        <w:widowControl w:val="0"/>
        <w:numPr>
          <w:ilvl w:val="0"/>
          <w:numId w:val="203"/>
        </w:numPr>
        <w:autoSpaceDE w:val="0"/>
        <w:autoSpaceDN w:val="0"/>
        <w:adjustRightInd w:val="0"/>
      </w:pPr>
      <w:r w:rsidRPr="00AF2453">
        <w:t>Анилиды – парацетамол</w:t>
      </w:r>
    </w:p>
    <w:p w14:paraId="34803ADD" w14:textId="77777777" w:rsidR="0038341F" w:rsidRPr="00AF2453" w:rsidRDefault="0038341F" w:rsidP="00AD5EBC">
      <w:pPr>
        <w:pStyle w:val="aff0"/>
        <w:widowControl w:val="0"/>
        <w:numPr>
          <w:ilvl w:val="0"/>
          <w:numId w:val="203"/>
        </w:numPr>
        <w:autoSpaceDE w:val="0"/>
        <w:autoSpaceDN w:val="0"/>
        <w:adjustRightInd w:val="0"/>
      </w:pPr>
      <w:r w:rsidRPr="00AF2453">
        <w:t>Другие неопиоидные анальгетики –  нефопам</w:t>
      </w:r>
    </w:p>
    <w:p w14:paraId="365EF43F" w14:textId="77777777" w:rsidR="0038341F" w:rsidRPr="00AF2453" w:rsidRDefault="0038341F" w:rsidP="00AD5EBC">
      <w:pPr>
        <w:pStyle w:val="aff0"/>
        <w:widowControl w:val="0"/>
        <w:numPr>
          <w:ilvl w:val="0"/>
          <w:numId w:val="203"/>
        </w:numPr>
        <w:autoSpaceDE w:val="0"/>
        <w:autoSpaceDN w:val="0"/>
        <w:adjustRightInd w:val="0"/>
      </w:pPr>
      <w:r w:rsidRPr="00AF2453">
        <w:t>Антиконвульсанты – габапентин, прегабалин</w:t>
      </w:r>
    </w:p>
    <w:p w14:paraId="73CCE50F" w14:textId="77777777" w:rsidR="0038341F" w:rsidRPr="00AF2453" w:rsidRDefault="0038341F" w:rsidP="00AD5EBC">
      <w:pPr>
        <w:pStyle w:val="aff0"/>
        <w:widowControl w:val="0"/>
        <w:numPr>
          <w:ilvl w:val="0"/>
          <w:numId w:val="203"/>
        </w:numPr>
        <w:autoSpaceDE w:val="0"/>
        <w:autoSpaceDN w:val="0"/>
        <w:adjustRightInd w:val="0"/>
      </w:pPr>
      <w:r w:rsidRPr="00AF2453">
        <w:t>Внутривенные анестетики – кетамин</w:t>
      </w:r>
    </w:p>
    <w:p w14:paraId="167C57EE" w14:textId="77777777" w:rsidR="0038341F" w:rsidRPr="00AF2453" w:rsidRDefault="0038341F" w:rsidP="00AD5EBC">
      <w:pPr>
        <w:pStyle w:val="aff0"/>
        <w:widowControl w:val="0"/>
        <w:numPr>
          <w:ilvl w:val="0"/>
          <w:numId w:val="203"/>
        </w:numPr>
        <w:autoSpaceDE w:val="0"/>
        <w:autoSpaceDN w:val="0"/>
        <w:adjustRightInd w:val="0"/>
      </w:pPr>
      <w:r w:rsidRPr="00AF2453">
        <w:t>Спазмолитики –  дротаверин, папаверина гидрохлорид, платифиллин и др.</w:t>
      </w:r>
    </w:p>
    <w:p w14:paraId="3B45F318" w14:textId="77777777" w:rsidR="0038341F" w:rsidRPr="00AF2453" w:rsidRDefault="0038341F" w:rsidP="00AD5EBC">
      <w:pPr>
        <w:pStyle w:val="aff0"/>
        <w:widowControl w:val="0"/>
        <w:numPr>
          <w:ilvl w:val="0"/>
          <w:numId w:val="203"/>
        </w:numPr>
        <w:autoSpaceDE w:val="0"/>
        <w:autoSpaceDN w:val="0"/>
        <w:adjustRightInd w:val="0"/>
      </w:pPr>
      <w:r w:rsidRPr="00AF2453">
        <w:t>Миорелаксанты центрального действия –  тизанидина гидрохлорид</w:t>
      </w:r>
    </w:p>
    <w:p w14:paraId="058BAAF3" w14:textId="77777777" w:rsidR="0038341F" w:rsidRPr="00AF2453" w:rsidRDefault="0038341F" w:rsidP="00AD5EBC">
      <w:pPr>
        <w:pStyle w:val="aff0"/>
        <w:widowControl w:val="0"/>
        <w:numPr>
          <w:ilvl w:val="0"/>
          <w:numId w:val="203"/>
        </w:numPr>
        <w:autoSpaceDE w:val="0"/>
        <w:autoSpaceDN w:val="0"/>
        <w:adjustRightInd w:val="0"/>
      </w:pPr>
      <w:r w:rsidRPr="00FB48DF">
        <w:t>Мазь / крем для наружного применения – эбермин, декспантенол, диоксометилтетрагидропиримидин (для лечения лучевого дерматита)</w:t>
      </w:r>
    </w:p>
    <w:p w14:paraId="5A29EDD7" w14:textId="77777777" w:rsidR="0038341F" w:rsidRPr="00AF2453" w:rsidRDefault="0038341F" w:rsidP="00AD5EBC">
      <w:pPr>
        <w:pStyle w:val="aff0"/>
        <w:widowControl w:val="0"/>
        <w:numPr>
          <w:ilvl w:val="0"/>
          <w:numId w:val="203"/>
        </w:numPr>
        <w:autoSpaceDE w:val="0"/>
        <w:autoSpaceDN w:val="0"/>
        <w:adjustRightInd w:val="0"/>
      </w:pPr>
      <w:r w:rsidRPr="00FB48DF">
        <w:t>Растворы для полоскания полости рта (при мукозитах) – раствор солевой гипернасыщенный  (капосол) и другие ополаскиватели для полости рта (висцид)</w:t>
      </w:r>
    </w:p>
    <w:p w14:paraId="1596287A" w14:textId="77777777" w:rsidR="0038341F" w:rsidRPr="00AF2453" w:rsidRDefault="0038341F" w:rsidP="00AD5EBC">
      <w:pPr>
        <w:pStyle w:val="aff0"/>
        <w:widowControl w:val="0"/>
        <w:numPr>
          <w:ilvl w:val="0"/>
          <w:numId w:val="203"/>
        </w:numPr>
        <w:autoSpaceDE w:val="0"/>
        <w:autoSpaceDN w:val="0"/>
        <w:adjustRightInd w:val="0"/>
      </w:pPr>
      <w:r w:rsidRPr="00FB48DF">
        <w:t>Увлажняющие стоматологические гели (при стоматитах)</w:t>
      </w:r>
    </w:p>
    <w:p w14:paraId="3C9B7BDB" w14:textId="77777777" w:rsidR="0038341F" w:rsidRDefault="0038341F" w:rsidP="0038341F">
      <w:pPr>
        <w:widowControl w:val="0"/>
        <w:autoSpaceDE w:val="0"/>
        <w:autoSpaceDN w:val="0"/>
        <w:adjustRightInd w:val="0"/>
        <w:rPr>
          <w:b/>
        </w:rPr>
      </w:pPr>
    </w:p>
    <w:p w14:paraId="33EB487E" w14:textId="77777777" w:rsidR="0038341F" w:rsidRPr="00FB48DF" w:rsidRDefault="0038341F" w:rsidP="00BB0CE9">
      <w:pPr>
        <w:rPr>
          <w:b/>
        </w:rPr>
      </w:pPr>
      <w:r w:rsidRPr="00AF2453">
        <w:rPr>
          <w:b/>
        </w:rPr>
        <w:t>Особенности анальгезии при различных гематологических состояниях.</w:t>
      </w:r>
    </w:p>
    <w:p w14:paraId="6448CBA2" w14:textId="77777777" w:rsidR="0038341F" w:rsidRPr="00FB48DF" w:rsidRDefault="0038341F" w:rsidP="0038341F">
      <w:pPr>
        <w:rPr>
          <w:bCs/>
          <w:u w:val="single"/>
        </w:rPr>
      </w:pPr>
      <w:r w:rsidRPr="00FB48DF">
        <w:rPr>
          <w:bCs/>
          <w:u w:val="single"/>
        </w:rPr>
        <w:t>Обезболивание пациентов при дефиците факторов свертывания крови.</w:t>
      </w:r>
    </w:p>
    <w:p w14:paraId="57B8F917" w14:textId="77777777" w:rsidR="0038341F" w:rsidRPr="00AF2453" w:rsidRDefault="0038341F" w:rsidP="0038341F">
      <w:pPr>
        <w:shd w:val="clear" w:color="auto" w:fill="FFFFFF"/>
        <w:rPr>
          <w:color w:val="000000" w:themeColor="text1"/>
        </w:rPr>
      </w:pPr>
      <w:r w:rsidRPr="00AF2453">
        <w:rPr>
          <w:color w:val="000000" w:themeColor="text1"/>
        </w:rPr>
        <w:t xml:space="preserve">Рекомендуется избегать применения неселективных </w:t>
      </w:r>
      <w:r w:rsidRPr="00AF2453">
        <w:t>нестероидных противовоспалительных препаратов (</w:t>
      </w:r>
      <w:r w:rsidRPr="00AF2453">
        <w:rPr>
          <w:color w:val="000000" w:themeColor="text1"/>
        </w:rPr>
        <w:t xml:space="preserve">НПВП) </w:t>
      </w:r>
      <w:r w:rsidRPr="00AF2453">
        <w:t>при дефиците факторов свертывания крови</w:t>
      </w:r>
      <w:r w:rsidRPr="00AF2453">
        <w:rPr>
          <w:color w:val="000000" w:themeColor="text1"/>
        </w:rPr>
        <w:t xml:space="preserve"> – наиболее предпочтительными из НПВП являются ингибиторы циклооксигеназы-2 (ЦОГ-2). Существенным достоинством селективных ингибиторов ЦОГ-2 является отсутствие у них антитромбоцитарного эффекта, которое объясняется тем, что тромбоциты содержат только ЦОГ-1. </w:t>
      </w:r>
    </w:p>
    <w:p w14:paraId="6E38CF21" w14:textId="77777777" w:rsidR="0038341F" w:rsidRPr="00AF2453" w:rsidRDefault="0038341F" w:rsidP="0038341F">
      <w:pPr>
        <w:shd w:val="clear" w:color="auto" w:fill="FFFFFF"/>
        <w:rPr>
          <w:color w:val="000000" w:themeColor="text1"/>
        </w:rPr>
      </w:pPr>
      <w:r w:rsidRPr="00AF2453">
        <w:rPr>
          <w:color w:val="000000" w:themeColor="text1"/>
        </w:rPr>
        <w:t>Лекарственные препараты - ингибиторы ЦОГ-2:</w:t>
      </w:r>
    </w:p>
    <w:p w14:paraId="146F14C9" w14:textId="77777777" w:rsidR="0038341F" w:rsidRPr="00FB48DF" w:rsidRDefault="0038341F" w:rsidP="00AD5EBC">
      <w:pPr>
        <w:pStyle w:val="aff0"/>
        <w:widowControl w:val="0"/>
        <w:numPr>
          <w:ilvl w:val="0"/>
          <w:numId w:val="203"/>
        </w:numPr>
        <w:autoSpaceDE w:val="0"/>
        <w:autoSpaceDN w:val="0"/>
        <w:adjustRightInd w:val="0"/>
      </w:pPr>
      <w:r w:rsidRPr="00FB48DF">
        <w:t>селективные ингибиторы ЦОГ-2: производные сульфонанилидов: нимесулид; производные оксикамов: мелоксикам; </w:t>
      </w:r>
    </w:p>
    <w:p w14:paraId="047D16CD" w14:textId="77777777" w:rsidR="0038341F" w:rsidRPr="00FB48DF" w:rsidRDefault="0038341F" w:rsidP="00AD5EBC">
      <w:pPr>
        <w:pStyle w:val="aff0"/>
        <w:widowControl w:val="0"/>
        <w:numPr>
          <w:ilvl w:val="0"/>
          <w:numId w:val="203"/>
        </w:numPr>
        <w:autoSpaceDE w:val="0"/>
        <w:autoSpaceDN w:val="0"/>
        <w:adjustRightInd w:val="0"/>
      </w:pPr>
      <w:r w:rsidRPr="00FB48DF">
        <w:t>специфические (высокоселективные)  ингибиторы ЦОГ-2  представители коксибов: целекоксиб, валдекоксиб, эторикокосиб, парекоксиб. </w:t>
      </w:r>
    </w:p>
    <w:p w14:paraId="4DE0574A" w14:textId="77777777" w:rsidR="0038341F" w:rsidRPr="00AF2453" w:rsidRDefault="0038341F" w:rsidP="0038341F">
      <w:pPr>
        <w:shd w:val="clear" w:color="auto" w:fill="FFFFFF"/>
        <w:rPr>
          <w:color w:val="000000" w:themeColor="text1"/>
        </w:rPr>
      </w:pPr>
      <w:r w:rsidRPr="00AF2453">
        <w:rPr>
          <w:color w:val="000000" w:themeColor="text1"/>
        </w:rPr>
        <w:t xml:space="preserve">Ингибиторы ЦОГ-2 не превосходят традиционные неселективные НПВП по своей противовоспалительной активности, но обеспечивают большую безопасность применения у пациентов с гипокоагуляцией и заболеваниями </w:t>
      </w:r>
      <w:r w:rsidRPr="00AF2453">
        <w:t>желудочно-кишечного тракта (</w:t>
      </w:r>
      <w:r w:rsidRPr="00AF2453">
        <w:rPr>
          <w:color w:val="000000" w:themeColor="text1"/>
        </w:rPr>
        <w:t>ЖКТ).  Для профилактики развития НПВП-индуцированной гастропатии возможно проведение сопутствующей терапии</w:t>
      </w:r>
      <w:r w:rsidRPr="00FB48DF">
        <w:rPr>
          <w:color w:val="000000" w:themeColor="text1"/>
        </w:rPr>
        <w:t xml:space="preserve"> </w:t>
      </w:r>
      <w:r w:rsidRPr="00AF2453">
        <w:t xml:space="preserve">противоязвенным препаратом </w:t>
      </w:r>
      <w:r w:rsidRPr="00AF2453">
        <w:rPr>
          <w:color w:val="000000" w:themeColor="text1"/>
        </w:rPr>
        <w:t xml:space="preserve">мизопростолом  и/или омепразолом. </w:t>
      </w:r>
    </w:p>
    <w:p w14:paraId="3281A127" w14:textId="77777777" w:rsidR="0038341F" w:rsidRPr="00AF2453" w:rsidRDefault="0038341F" w:rsidP="0038341F">
      <w:pPr>
        <w:shd w:val="clear" w:color="auto" w:fill="FFFFFF"/>
        <w:rPr>
          <w:color w:val="000000" w:themeColor="text1"/>
        </w:rPr>
      </w:pPr>
      <w:r w:rsidRPr="00AF2453">
        <w:rPr>
          <w:color w:val="000000" w:themeColor="text1"/>
        </w:rPr>
        <w:t xml:space="preserve">Основными побочными эффектами при применении ингибиторов ЦОГ-2 являются кардиоваскулярные осложнения. В связи с этим назначения данного класса препаратов рекомендовано избегать у пациентов с ишемической болезнью сердца, артериальной гипертензией, сахарным диабетом и т.п. </w:t>
      </w:r>
    </w:p>
    <w:p w14:paraId="321024E5" w14:textId="77777777" w:rsidR="0038341F" w:rsidRPr="00AF2453" w:rsidRDefault="0038341F" w:rsidP="0038341F">
      <w:pPr>
        <w:pStyle w:val="a4"/>
        <w:shd w:val="clear" w:color="auto" w:fill="FFFFFF"/>
        <w:rPr>
          <w:color w:val="000000"/>
        </w:rPr>
      </w:pPr>
      <w:r w:rsidRPr="00AF2453">
        <w:rPr>
          <w:color w:val="000000"/>
        </w:rPr>
        <w:t xml:space="preserve">Допускаются к применению препараты из группы НПВП центрального действия (парацетамол). Парацетамол </w:t>
      </w:r>
      <w:r w:rsidRPr="00AF2453">
        <w:rPr>
          <w:color w:val="000000"/>
          <w:shd w:val="clear" w:color="auto" w:fill="FFFFFF"/>
        </w:rPr>
        <w:t xml:space="preserve">блокирует ЦОГ-1 и ЦОГ-2 преимущественно в ЦНС, воздействуя на центры боли и терморегуляции. В воспаленных тканях клеточные пероксидазы нейтрализуют влияние парацетамола на ЦОГ, что объясняет практически полное отсутствие противовоспалительного эффекта. </w:t>
      </w:r>
      <w:r w:rsidRPr="00AF2453">
        <w:rPr>
          <w:color w:val="000000"/>
        </w:rPr>
        <w:t>Предполагают также, что препарат селективно блокирует ЦОГ-3, которая находится только в ЦНС. Этим объясняется выраженный анальгетический и жаропонижающий эффект, отсутствие противовоспалительного действия и отрицательного влияния на слизистую оболочку</w:t>
      </w:r>
      <w:r w:rsidRPr="00AF2453">
        <w:rPr>
          <w:rStyle w:val="apple-converted-space"/>
          <w:color w:val="000000"/>
        </w:rPr>
        <w:t> </w:t>
      </w:r>
      <w:hyperlink r:id="rId10" w:tooltip="ЖКТ" w:history="1">
        <w:r w:rsidRPr="00AF2453">
          <w:rPr>
            <w:rStyle w:val="afff"/>
            <w:color w:val="000000"/>
          </w:rPr>
          <w:t>желудочно-кишечного тракта</w:t>
        </w:r>
      </w:hyperlink>
      <w:r w:rsidRPr="00AF2453">
        <w:rPr>
          <w:color w:val="000000"/>
        </w:rPr>
        <w:t>. Одним из серьезных побочных эффектов парацетамола является гепатотоксичность. Применение парацетамола у пациентов, страдающих гепатитом С, алкоголизмом, может приводить к печеночной недостаточности, однако ч</w:t>
      </w:r>
      <w:r w:rsidRPr="00AF2453">
        <w:rPr>
          <w:color w:val="000000"/>
          <w:shd w:val="clear" w:color="auto" w:fill="FFFFFF"/>
        </w:rPr>
        <w:t xml:space="preserve">астота гепатотоксичности парацетамола в терапевтических дозах до сих пор точно неизвестна. </w:t>
      </w:r>
      <w:r w:rsidRPr="00AF2453">
        <w:rPr>
          <w:color w:val="000000"/>
        </w:rPr>
        <w:t>При использовании парацетамола должны соблюдаться дозы и сроки применения,</w:t>
      </w:r>
      <w:r w:rsidRPr="00FB48DF">
        <w:rPr>
          <w:color w:val="000000"/>
        </w:rPr>
        <w:t xml:space="preserve"> </w:t>
      </w:r>
      <w:r w:rsidRPr="00AF2453">
        <w:rPr>
          <w:color w:val="000000"/>
        </w:rPr>
        <w:t>контролироваться функция печени</w:t>
      </w:r>
      <w:r w:rsidRPr="00AF2453">
        <w:rPr>
          <w:shd w:val="clear" w:color="auto" w:fill="FFFFFF"/>
        </w:rPr>
        <w:t>.</w:t>
      </w:r>
      <w:r w:rsidRPr="00AF2453">
        <w:rPr>
          <w:color w:val="000000"/>
        </w:rPr>
        <w:t xml:space="preserve"> Также необходимо учитывать нефротоксичность описанных выше препаратов особенно при длительном их использовании. </w:t>
      </w:r>
    </w:p>
    <w:p w14:paraId="306422DC" w14:textId="77777777" w:rsidR="0038341F" w:rsidRPr="00AF2453" w:rsidRDefault="0038341F" w:rsidP="0038341F">
      <w:pPr>
        <w:widowControl w:val="0"/>
        <w:autoSpaceDE w:val="0"/>
        <w:autoSpaceDN w:val="0"/>
        <w:adjustRightInd w:val="0"/>
        <w:rPr>
          <w:color w:val="000000" w:themeColor="text1"/>
        </w:rPr>
      </w:pPr>
      <w:r w:rsidRPr="00AF2453">
        <w:rPr>
          <w:color w:val="000000" w:themeColor="text1"/>
        </w:rPr>
        <w:t>При оперативном лечении пациентов эффективное снижение интенсивной боли в раннем послеоперационном периоде мультимодальной анальгезией с использованием парацетамола и опиоидного анальгетика (например, тримеперидина). Результаты исследования показателей гемостаза на фоне применения парацетамола позволяют заключить, что препарат не влияет на состояние гемостаза и может безопасно использоваться у пациентов с гипокоагуляционными состояниями.</w:t>
      </w:r>
      <w:r w:rsidRPr="00AF2453">
        <w:rPr>
          <w:bCs/>
        </w:rPr>
        <w:t xml:space="preserve"> </w:t>
      </w:r>
    </w:p>
    <w:p w14:paraId="0C9A1835" w14:textId="77777777" w:rsidR="0038341F" w:rsidRDefault="0038341F" w:rsidP="0038341F">
      <w:pPr>
        <w:widowControl w:val="0"/>
        <w:autoSpaceDE w:val="0"/>
        <w:autoSpaceDN w:val="0"/>
        <w:adjustRightInd w:val="0"/>
        <w:rPr>
          <w:b/>
        </w:rPr>
      </w:pPr>
    </w:p>
    <w:p w14:paraId="0E9F6B45" w14:textId="77777777" w:rsidR="0038341F" w:rsidRPr="00FB48DF" w:rsidRDefault="0038341F" w:rsidP="0038341F">
      <w:pPr>
        <w:rPr>
          <w:bCs/>
          <w:u w:val="single"/>
        </w:rPr>
      </w:pPr>
      <w:r w:rsidRPr="00FB48DF">
        <w:rPr>
          <w:bCs/>
          <w:u w:val="single"/>
        </w:rPr>
        <w:t>Обезболивание пациентов с тромбоцитопенией.</w:t>
      </w:r>
    </w:p>
    <w:p w14:paraId="14E2EA85" w14:textId="77777777" w:rsidR="0038341F" w:rsidRPr="00AF2453" w:rsidRDefault="0038341F" w:rsidP="0038341F">
      <w:pPr>
        <w:widowControl w:val="0"/>
        <w:autoSpaceDE w:val="0"/>
        <w:autoSpaceDN w:val="0"/>
        <w:adjustRightInd w:val="0"/>
      </w:pPr>
      <w:r w:rsidRPr="00AF2453">
        <w:t>Одним из этапов лечения гематологических заболеваний, сопровождающихся тромбоцитопенией, в том числе при</w:t>
      </w:r>
      <w:r w:rsidRPr="00FB48DF">
        <w:t xml:space="preserve"> </w:t>
      </w:r>
      <w:r w:rsidRPr="00AF2453">
        <w:t xml:space="preserve">лимфомах и лейкозах, зачастую является спленэктомия. Хирургические вмешательства у гематологических пациентов сопряжены с высоким риском геморрагических осложнений. Анестезиологическое пособие во время операции и послеоперационное обезболивание также представляют серьезную проблему, так как многие препараты, применяемые для анестезии, угнетают функцию тромбоцитов – в большей степени галотан, вызывающий необратимую дезагрегацию тромбоцитов; в меньшей степени – закись азота и современные ингаляционные анестетики. Из препаратов для внутривенной анестезии дезагрегацию тромбоцитов вызывают пропофол и тиопентал. Наркотические анальгетики и миорелаксанты практически не влияют на систему гемостаза. Применение регионарных методов (спинально-эпидуральная анестезия, различные виды блокад) и использование НПВП в качестве «первого шага» послеоперационного обезболивания (по рекомендациям ВОЗ) противопоказаны у гематологических пациентов с нарушениями гемостаза (тромбоцитопения, тромбоцитопатия, гипокоагуляция), глубокой нейтропенией, в связи с высоким риском развития геморрагических и инфекционных осложнений. </w:t>
      </w:r>
    </w:p>
    <w:p w14:paraId="604BA97C" w14:textId="77777777" w:rsidR="0038341F" w:rsidRPr="00AF2453" w:rsidRDefault="0038341F" w:rsidP="0038341F">
      <w:pPr>
        <w:widowControl w:val="0"/>
        <w:autoSpaceDE w:val="0"/>
        <w:autoSpaceDN w:val="0"/>
        <w:adjustRightInd w:val="0"/>
      </w:pPr>
      <w:r w:rsidRPr="00AF2453">
        <w:t xml:space="preserve">Наиболее часто компонентами анестезии у гематологических пациентов являются: диприван, фентанил (вводная анестезия); тракриум, листенон (миорелаксация); севоран, фентанил (поддержание анестезии дробно). </w:t>
      </w:r>
    </w:p>
    <w:p w14:paraId="51B1EA97" w14:textId="77777777" w:rsidR="0038341F" w:rsidRPr="00AF2453" w:rsidRDefault="0038341F" w:rsidP="0038341F">
      <w:pPr>
        <w:widowControl w:val="0"/>
        <w:autoSpaceDE w:val="0"/>
        <w:autoSpaceDN w:val="0"/>
        <w:adjustRightInd w:val="0"/>
      </w:pPr>
      <w:r w:rsidRPr="00AF2453">
        <w:t xml:space="preserve">В послеоперационном периоде применяются анальгетики, не влияющие на систему гемостаза: парацетамол, нефопам, опиоиды. При применении парацетамола особое внимание уделяется уровню тромбоцитов, т. к. известно, что в очень редких случаях препарат может вызывать тромбоцитопению. </w:t>
      </w:r>
    </w:p>
    <w:p w14:paraId="318175F4" w14:textId="77777777" w:rsidR="0038341F" w:rsidRPr="00AF2453" w:rsidRDefault="0038341F" w:rsidP="0038341F">
      <w:pPr>
        <w:widowControl w:val="0"/>
        <w:autoSpaceDE w:val="0"/>
        <w:autoSpaceDN w:val="0"/>
        <w:adjustRightInd w:val="0"/>
      </w:pPr>
      <w:r w:rsidRPr="00AF2453">
        <w:t xml:space="preserve">Противопоказано применение у пациентов с тромбоцитопенией неселективных НПВП. Ацетилсалициловая кислота вызывает необратимое влияние на ЦОГ и, соответственно, функцию тромбоцитов (дезагрегация тромбоцитов сохраняется в течение всего периода жизни тромбоцитов - 6–10 дней). Остальные неселективные НПВП подавляют ЦОГ тромбоцитов временно: функция тромбоцитов возвращается к нормальным значениям через 5 периодов полураспада НПВП, но несмотря на лишь временное блокирование агрегации тромбоцитов, применение НПВП абсолютно противопоказано у пациентов с ЗСК, протекающими с гипокоагуляцией. </w:t>
      </w:r>
    </w:p>
    <w:p w14:paraId="4E96D5FA" w14:textId="77777777" w:rsidR="0038341F" w:rsidRPr="00AF2453" w:rsidRDefault="0038341F" w:rsidP="0038341F">
      <w:pPr>
        <w:widowControl w:val="0"/>
        <w:autoSpaceDE w:val="0"/>
        <w:autoSpaceDN w:val="0"/>
        <w:adjustRightInd w:val="0"/>
      </w:pPr>
      <w:r w:rsidRPr="00AF2453">
        <w:t xml:space="preserve">Применение у пациентов с тромбоцитопенией селективных НПВП – ингибиторов циклооксигеназы-2 (ЦОГ-2), не оказывающих влияния на функцию тромбоцитов и слизистую желудка, ограничено в связи с вызываемыми ими побочными эффектами в виде кардиоваскулярных осложнений (инфаркт миокарда, инсульт). </w:t>
      </w:r>
    </w:p>
    <w:p w14:paraId="0B9BA47A" w14:textId="77777777" w:rsidR="0038341F" w:rsidRPr="00AF2453" w:rsidRDefault="0038341F" w:rsidP="0038341F">
      <w:pPr>
        <w:widowControl w:val="0"/>
        <w:autoSpaceDE w:val="0"/>
        <w:autoSpaceDN w:val="0"/>
        <w:adjustRightInd w:val="0"/>
      </w:pPr>
      <w:r w:rsidRPr="00AF2453">
        <w:t xml:space="preserve">Многим пациентам с тромбоцитопенией до операции проводится лечение глюкокортикостероидами (ГКС),  осложняющееся артериальной гипертензией, сахарным диабетом, гиперлипидемией (в рамках медикаментозного синдрома Иценко-Кушинга), т. е. заболеваниями, при которых следует воздерживаться от назначения селективных НПВП. Не рекомендуется прерывать использование ГКС в периоперационном периоде у пациентов длительно получающих терапию последними, учитывая ряд возможных побочных эффектов связанных с резкой отменой. В то же время возможно прогнозировать наилучшее обезболивание у больных, получающих периоперационно ГКС. Использование ГКС в схеме обезболивания парацетамол + опиоидный анальгетик значительно снижает интенсивность послеоперационной боли и уменьшает расход наркотических анальгетиков. </w:t>
      </w:r>
    </w:p>
    <w:p w14:paraId="6D0188D3" w14:textId="77777777" w:rsidR="0038341F" w:rsidRDefault="0038341F" w:rsidP="0038341F">
      <w:pPr>
        <w:rPr>
          <w:b/>
          <w:u w:val="single"/>
        </w:rPr>
      </w:pPr>
    </w:p>
    <w:p w14:paraId="6EEB02CE" w14:textId="77777777" w:rsidR="0038341F" w:rsidRPr="003C2911" w:rsidRDefault="0038341F" w:rsidP="0038341F">
      <w:pPr>
        <w:rPr>
          <w:bCs/>
          <w:u w:val="single"/>
        </w:rPr>
      </w:pPr>
      <w:r w:rsidRPr="003C2911">
        <w:rPr>
          <w:bCs/>
          <w:u w:val="single"/>
        </w:rPr>
        <w:t xml:space="preserve">Основные аспекты лечения боли при гиперкоагуляционном синдроме. </w:t>
      </w:r>
    </w:p>
    <w:p w14:paraId="48D7984A" w14:textId="77777777" w:rsidR="0038341F" w:rsidRPr="00AF2453" w:rsidRDefault="0038341F" w:rsidP="0038341F">
      <w:pPr>
        <w:pStyle w:val="a4"/>
        <w:shd w:val="clear" w:color="auto" w:fill="FFFFFF"/>
        <w:rPr>
          <w:color w:val="000000"/>
        </w:rPr>
      </w:pPr>
      <w:r w:rsidRPr="00AF2453">
        <w:rPr>
          <w:color w:val="000000" w:themeColor="text1"/>
        </w:rPr>
        <w:t xml:space="preserve">При гиперкоагуляционном синдроме различного генеза возможно рассматривать к применению неселективные НПВП (диклофенак, ибупрофен, кетопрофен). Для профилактики развития НПВП-индуцированной гастропатии должен рассматриваться вопрос о проведении сопутствующей терапии  </w:t>
      </w:r>
      <w:r w:rsidRPr="00AF2453">
        <w:t xml:space="preserve">противоязвенным препаратом </w:t>
      </w:r>
      <w:r w:rsidRPr="00AF2453">
        <w:rPr>
          <w:color w:val="000000" w:themeColor="text1"/>
        </w:rPr>
        <w:t xml:space="preserve">мизопростолом  и/или омепразолом. </w:t>
      </w:r>
      <w:r w:rsidRPr="00AF2453">
        <w:rPr>
          <w:color w:val="000000"/>
        </w:rPr>
        <w:t xml:space="preserve">Также необходимо учитывать нефротоксичность НПВП особенно при длительном их использовании. </w:t>
      </w:r>
    </w:p>
    <w:p w14:paraId="11FA27AD" w14:textId="77777777" w:rsidR="0038341F" w:rsidRDefault="0038341F" w:rsidP="0038341F">
      <w:pPr>
        <w:rPr>
          <w:b/>
          <w:bCs/>
        </w:rPr>
      </w:pPr>
    </w:p>
    <w:p w14:paraId="44D0D4B1" w14:textId="77777777" w:rsidR="0038341F" w:rsidRPr="003C2911" w:rsidRDefault="0038341F" w:rsidP="0038341F">
      <w:pPr>
        <w:rPr>
          <w:bCs/>
          <w:u w:val="single"/>
        </w:rPr>
      </w:pPr>
      <w:r w:rsidRPr="003C2911">
        <w:rPr>
          <w:bCs/>
          <w:u w:val="single"/>
        </w:rPr>
        <w:t>Болевой синдром при введении Г-КСФ</w:t>
      </w:r>
    </w:p>
    <w:p w14:paraId="1A7C50A9" w14:textId="77777777" w:rsidR="0038341F" w:rsidRPr="00AF2453" w:rsidRDefault="0038341F" w:rsidP="0038341F">
      <w:r w:rsidRPr="00AF2453">
        <w:t>При применении Г-КСФ могут возникать боли в костях, вызванные ускоренной мобилизацией клеток крови из костного мозга.  При рутинном применении Г-КСФ во время ХТ или в послекурсовом периоде болевой синдром возникает у 5-10% пациентов, в основном купируется НПВС. При применении Г-КСФ в процессе мобилизации клеток при проведении аутологичной трансплантации костного мозга / стволовых клеток возникает существенно чаще и требует адекватного обезболивания, в том числе, при необходимости,  наркотическими аналгетиками (</w:t>
      </w:r>
      <w:hyperlink r:id="rId11" w:history="1">
        <w:r w:rsidRPr="00AF2453">
          <w:rPr>
            <w:rStyle w:val="afff"/>
          </w:rPr>
          <w:t>тримеперидин</w:t>
        </w:r>
      </w:hyperlink>
      <w:r w:rsidRPr="00AF2453">
        <w:t xml:space="preserve"> 10 мг в/в, трамадол 100 мг в/в, фентанил 25 мкг/час трансдермально).</w:t>
      </w:r>
    </w:p>
    <w:p w14:paraId="2E2F2C60" w14:textId="77777777" w:rsidR="0038341F" w:rsidRPr="00AF2453" w:rsidRDefault="0038341F" w:rsidP="0038341F">
      <w:pPr>
        <w:rPr>
          <w:b/>
          <w:bCs/>
        </w:rPr>
      </w:pPr>
    </w:p>
    <w:p w14:paraId="62C63591" w14:textId="6D2E4B8F" w:rsidR="0038341F" w:rsidRPr="003C2911" w:rsidRDefault="0038341F" w:rsidP="00BB0CE9">
      <w:pPr>
        <w:rPr>
          <w:b/>
        </w:rPr>
      </w:pPr>
      <w:r w:rsidRPr="003C2911">
        <w:rPr>
          <w:b/>
        </w:rPr>
        <w:t>Нейропатическая боль (НБ)</w:t>
      </w:r>
      <w:r>
        <w:rPr>
          <w:b/>
        </w:rPr>
        <w:t xml:space="preserve"> </w:t>
      </w:r>
      <w:r>
        <w:rPr>
          <w:b/>
        </w:rPr>
        <w:fldChar w:fldCharType="begin" w:fldLock="1"/>
      </w:r>
      <w:r w:rsidR="009575AA">
        <w:rPr>
          <w:b/>
        </w:rPr>
        <w:instrText>ADDIN CSL_CITATION {"citationItems":[{"id":"ITEM-1","itemData":{"author":[{"dropping-particle":"","family":"Авыдов","given":"О.С.","non-dropping-particle":"","parse-names":false,"suffix":""},{"dropping-particle":"","family":"Яхно","given":"Н.Н.","non-dropping-particle":"","parse-names":false,"suffix":""},{"dropping-particle":"","family":"Кукушкин","given":"М.Л.","non-dropping-particle":"","parse-names":false,"suffix":""},{"dropping-particle":"","family":"Чурюканов","given":"М.В.","non-dropping-particle":"","parse-names":false,"suffix":""},{"dropping-particle":"","family":"Абузарова","given":"Г.Р.","non-dropping-particle":"","parse-names":false,"suffix":""}],"container-title":"Российский журнал боли","id":"ITEM-1","issued":{"date-parts":[["2018"]]},"page":"5-40","title":"Невропатическая боль: клинические рекомендации по диагностике и лечению Российского общества по изучению боли","type":"article-journal","volume":"4"},"uris":["http://www.mendeley.com/documents/?uuid=9cb8bcdc-6d99-4a44-a57f-bdeec156b2b9"]}],"mendeley":{"formattedCitation":"[93]","plainTextFormattedCitation":"[93]","previouslyFormattedCitation":"[93]"},"properties":{"noteIndex":0},"schema":"https://github.com/citation-style-language/schema/raw/master/csl-citation.json"}</w:instrText>
      </w:r>
      <w:r>
        <w:rPr>
          <w:b/>
        </w:rPr>
        <w:fldChar w:fldCharType="separate"/>
      </w:r>
      <w:r w:rsidR="007660B3" w:rsidRPr="007660B3">
        <w:rPr>
          <w:noProof/>
        </w:rPr>
        <w:t>[93]</w:t>
      </w:r>
      <w:r>
        <w:rPr>
          <w:b/>
        </w:rPr>
        <w:fldChar w:fldCharType="end"/>
      </w:r>
    </w:p>
    <w:p w14:paraId="6901DB95" w14:textId="77777777" w:rsidR="0038341F" w:rsidRPr="00AF2453" w:rsidRDefault="0038341F" w:rsidP="0038341F">
      <w:pPr>
        <w:widowControl w:val="0"/>
        <w:autoSpaceDE w:val="0"/>
        <w:autoSpaceDN w:val="0"/>
        <w:adjustRightInd w:val="0"/>
        <w:rPr>
          <w:b/>
        </w:rPr>
      </w:pPr>
      <w:r w:rsidRPr="00AF2453">
        <w:t>У гематологических пациентов встречаются мононейропатия, полинейропатия, постгерпетическая невралгия, постинсультная боль, опухолевые компрессии спинного мозга, остеодеструкции, других локализаций, прорастанием/сдавлением опухоли нервных стволов и мозговых структур. Тяжелые токсические полинейропатии могут являться осложнением специфической химиотерапии, например, бортезомибом, талидомидом, винкристином. Боль смешанного генеза — глубокая соматическая ноцицептивная и нейропатическая зачастую выявляются при гемофилической артропатии.</w:t>
      </w:r>
    </w:p>
    <w:p w14:paraId="0751D027" w14:textId="77777777" w:rsidR="0038341F" w:rsidRPr="00AF2453" w:rsidRDefault="0038341F" w:rsidP="0038341F">
      <w:pPr>
        <w:widowControl w:val="0"/>
        <w:autoSpaceDE w:val="0"/>
        <w:autoSpaceDN w:val="0"/>
        <w:adjustRightInd w:val="0"/>
      </w:pPr>
      <w:r w:rsidRPr="00AF2453">
        <w:t xml:space="preserve">При выявлении у гематологического пациента НБ возможно рассматривать назначение следующих препаратов: </w:t>
      </w:r>
    </w:p>
    <w:p w14:paraId="68AB26A8" w14:textId="77777777" w:rsidR="0038341F" w:rsidRPr="00AF2453" w:rsidRDefault="0038341F" w:rsidP="00AD5EBC">
      <w:pPr>
        <w:pStyle w:val="aff0"/>
        <w:widowControl w:val="0"/>
        <w:numPr>
          <w:ilvl w:val="0"/>
          <w:numId w:val="202"/>
        </w:numPr>
        <w:autoSpaceDE w:val="0"/>
        <w:autoSpaceDN w:val="0"/>
        <w:adjustRightInd w:val="0"/>
        <w:ind w:left="0" w:firstLine="709"/>
        <w:jc w:val="left"/>
      </w:pPr>
      <w:r w:rsidRPr="00AF2453">
        <w:rPr>
          <w:rFonts w:eastAsia="Times New Roman"/>
        </w:rPr>
        <w:t xml:space="preserve">первая линия терапии </w:t>
      </w:r>
    </w:p>
    <w:p w14:paraId="08F6E79B" w14:textId="77777777" w:rsidR="0038341F" w:rsidRPr="00AF2453" w:rsidRDefault="0038341F" w:rsidP="0038341F">
      <w:pPr>
        <w:pStyle w:val="aff0"/>
        <w:widowControl w:val="0"/>
        <w:autoSpaceDE w:val="0"/>
        <w:autoSpaceDN w:val="0"/>
        <w:adjustRightInd w:val="0"/>
        <w:ind w:left="0"/>
        <w:rPr>
          <w:rFonts w:eastAsia="Times New Roman"/>
        </w:rPr>
      </w:pPr>
      <w:r w:rsidRPr="00AF2453">
        <w:rPr>
          <w:rFonts w:eastAsia="Times New Roman"/>
        </w:rPr>
        <w:t>- антидепрессанты (как трициклические антидепрессанты, так и ингибиторы обратного захвата серотонина и нор</w:t>
      </w:r>
      <w:r w:rsidRPr="00AF2453">
        <w:rPr>
          <w:rFonts w:eastAsia="Times New Roman"/>
        </w:rPr>
        <w:softHyphen/>
        <w:t>адреналина;</w:t>
      </w:r>
    </w:p>
    <w:p w14:paraId="031FE05B" w14:textId="77777777" w:rsidR="0038341F" w:rsidRPr="00AF2453" w:rsidRDefault="0038341F" w:rsidP="0038341F">
      <w:pPr>
        <w:pStyle w:val="aff0"/>
        <w:widowControl w:val="0"/>
        <w:autoSpaceDE w:val="0"/>
        <w:autoSpaceDN w:val="0"/>
        <w:adjustRightInd w:val="0"/>
        <w:ind w:left="0"/>
      </w:pPr>
      <w:r w:rsidRPr="00AF2453">
        <w:rPr>
          <w:rFonts w:eastAsia="Times New Roman"/>
        </w:rPr>
        <w:t xml:space="preserve">- антиконвульсанты (габапентин, прегабалин, карбамазепин); </w:t>
      </w:r>
    </w:p>
    <w:p w14:paraId="78EEBBA0" w14:textId="77777777" w:rsidR="0038341F" w:rsidRPr="00AF2453" w:rsidRDefault="0038341F" w:rsidP="00AD5EBC">
      <w:pPr>
        <w:pStyle w:val="aff0"/>
        <w:widowControl w:val="0"/>
        <w:numPr>
          <w:ilvl w:val="0"/>
          <w:numId w:val="202"/>
        </w:numPr>
        <w:autoSpaceDE w:val="0"/>
        <w:autoSpaceDN w:val="0"/>
        <w:adjustRightInd w:val="0"/>
        <w:ind w:left="0" w:firstLine="709"/>
        <w:jc w:val="left"/>
      </w:pPr>
      <w:r w:rsidRPr="00AF2453">
        <w:rPr>
          <w:rFonts w:eastAsia="Times New Roman"/>
        </w:rPr>
        <w:t xml:space="preserve">вторая и третья линии терапии </w:t>
      </w:r>
    </w:p>
    <w:p w14:paraId="79A0EEA5" w14:textId="77777777" w:rsidR="0038341F" w:rsidRPr="00AF2453" w:rsidRDefault="0038341F" w:rsidP="0038341F">
      <w:pPr>
        <w:pStyle w:val="aff0"/>
        <w:widowControl w:val="0"/>
        <w:autoSpaceDE w:val="0"/>
        <w:autoSpaceDN w:val="0"/>
        <w:adjustRightInd w:val="0"/>
        <w:ind w:left="0"/>
        <w:rPr>
          <w:rFonts w:eastAsia="Times New Roman"/>
        </w:rPr>
      </w:pPr>
      <w:r w:rsidRPr="00AF2453">
        <w:rPr>
          <w:rFonts w:eastAsia="Times New Roman"/>
        </w:rPr>
        <w:t>- опиоидные анальгетики (трамадол, тапентадол, оксикодон, морфин);</w:t>
      </w:r>
    </w:p>
    <w:p w14:paraId="2DF03B16" w14:textId="77777777" w:rsidR="0038341F" w:rsidRPr="00AF2453" w:rsidRDefault="0038341F" w:rsidP="0038341F">
      <w:pPr>
        <w:pStyle w:val="aff0"/>
        <w:widowControl w:val="0"/>
        <w:autoSpaceDE w:val="0"/>
        <w:autoSpaceDN w:val="0"/>
        <w:adjustRightInd w:val="0"/>
        <w:ind w:left="0"/>
      </w:pPr>
      <w:r w:rsidRPr="00AF2453">
        <w:rPr>
          <w:rFonts w:eastAsia="Times New Roman"/>
        </w:rPr>
        <w:t xml:space="preserve">- препараты для местного </w:t>
      </w:r>
      <w:r w:rsidRPr="00AF2453">
        <w:rPr>
          <w:rFonts w:eastAsia="Times New Roman"/>
          <w:color w:val="000000" w:themeColor="text1"/>
        </w:rPr>
        <w:t xml:space="preserve">применения (пластыри) </w:t>
      </w:r>
      <w:r w:rsidRPr="00AF2453">
        <w:rPr>
          <w:rFonts w:eastAsia="Times New Roman"/>
        </w:rPr>
        <w:t xml:space="preserve">с 5% лидокаином или 8% капсаицином. </w:t>
      </w:r>
    </w:p>
    <w:p w14:paraId="74177A4E" w14:textId="77777777" w:rsidR="0038341F" w:rsidRDefault="0038341F" w:rsidP="0038341F">
      <w:pPr>
        <w:widowControl w:val="0"/>
        <w:autoSpaceDE w:val="0"/>
        <w:autoSpaceDN w:val="0"/>
        <w:adjustRightInd w:val="0"/>
        <w:rPr>
          <w:b/>
        </w:rPr>
      </w:pPr>
    </w:p>
    <w:p w14:paraId="43BBEED5" w14:textId="088BA9A0" w:rsidR="0038341F" w:rsidRPr="00AF2453" w:rsidRDefault="0038341F" w:rsidP="00BB0CE9">
      <w:pPr>
        <w:rPr>
          <w:b/>
        </w:rPr>
      </w:pPr>
      <w:r w:rsidRPr="00AF2453">
        <w:rPr>
          <w:b/>
        </w:rPr>
        <w:t>Особенности терапии наркотическими аналгетиками</w:t>
      </w:r>
      <w:r>
        <w:rPr>
          <w:b/>
          <w:lang w:val="en-US"/>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AF2453">
        <w:rPr>
          <w:b/>
        </w:rPr>
        <w:t xml:space="preserve">. </w:t>
      </w:r>
    </w:p>
    <w:p w14:paraId="1BC63BD2" w14:textId="77777777" w:rsidR="0038341F" w:rsidRPr="00AF2453" w:rsidRDefault="0038341F" w:rsidP="0038341F">
      <w:pPr>
        <w:widowControl w:val="0"/>
        <w:autoSpaceDE w:val="0"/>
        <w:autoSpaceDN w:val="0"/>
        <w:adjustRightInd w:val="0"/>
      </w:pPr>
      <w:r w:rsidRPr="00AF2453">
        <w:t>В каждой клинической ситуации необходимо тщательно отслеживать состояние пациента при проведении терапии наркотическими анальгетиками. В случае развития побочных эффектов рекомендуется снижение дозы и добавление адъювантного препарата. В ситуациях, когда это неэффективно, возможна ротация опиоида в соответствии с дозами конверсии эквивалентности. Эквивалентность морфину является установленной, но примерной величиной, так как существуют индивидуальные особенности и разная восприимчивость к веществу. При этом доза нового опиоида уменьшается на 20–25% из-за неполной перекрестной толерантности. Расчеты доз при ротации с одного опиоида на другой проводятся через пересчет на морфин пероральный. Подбор эффективной обезболивающей дозы проводится только с морфином короткого действия. После этого пациенту может быть назначен наркотический препарат пролонгированного действия. Морфин короткого действия можно использовать для купирования «прорывной» боли на фоне приема морфина пролонгированного. Индивидуальный подход в назначении опиоидов — выбор анальгетика, подбор дозы, ротация опиоидов, соблюдение последовательности назначения — играет ключевую роль в терапии наркотическими анальгетиками, так как позволяет уменьшить или нивелировать побочное действие препаратов. Помимо наиболее известных таких как сонливость, тошнота, зуд, сухость во рту, замедление перистальтики кишечника, угнетение дыхания, нестабильность гемодинамики (артериальная гипотензия, брадикардия), задержка мочеиспускания, существенное значение у гематологических пациентов имеют иммуносупрессия, эндокринологические нарушения, гипералгезия. Для купирования побочных эффектов, вызванных передозировкой наркотических анальгетиков, применяется антагонист опиоидных рецепторов налоксон.</w:t>
      </w:r>
    </w:p>
    <w:p w14:paraId="1EF1A3FC" w14:textId="77777777" w:rsidR="0038341F" w:rsidRDefault="0038341F" w:rsidP="0038341F">
      <w:pPr>
        <w:rPr>
          <w:bCs/>
          <w:u w:val="single"/>
        </w:rPr>
      </w:pPr>
    </w:p>
    <w:p w14:paraId="372CB2F8" w14:textId="68F3FC50" w:rsidR="0038341F" w:rsidRPr="00C15153" w:rsidRDefault="0038341F" w:rsidP="00BB0CE9">
      <w:pPr>
        <w:rPr>
          <w:b/>
        </w:rPr>
      </w:pPr>
      <w:r w:rsidRPr="00C15153">
        <w:rPr>
          <w:b/>
        </w:rPr>
        <w:t>Пути введения анальгетиков</w:t>
      </w:r>
      <w:r>
        <w:rPr>
          <w:b/>
          <w:lang w:val="en-US"/>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C15153">
        <w:rPr>
          <w:b/>
        </w:rPr>
        <w:t xml:space="preserve">. </w:t>
      </w:r>
    </w:p>
    <w:p w14:paraId="48DAA551" w14:textId="77777777" w:rsidR="0038341F" w:rsidRPr="00AF2453" w:rsidRDefault="0038341F" w:rsidP="0038341F">
      <w:pPr>
        <w:widowControl w:val="0"/>
        <w:autoSpaceDE w:val="0"/>
        <w:autoSpaceDN w:val="0"/>
        <w:adjustRightInd w:val="0"/>
      </w:pPr>
      <w:r w:rsidRPr="00AF2453">
        <w:t>С учетом особенностей гематологических заболеваний, большинству пациентов противопоказано внутримышечное введение анальгетиков и применение регионарной анальгезии ввиду высокого риска геморрагических и инфекционных осложнений при нарушениях свертывания, глубокой нейтропении. Предпочтительно применение неинвазивных форм лекарственных препаратов (таблетки, суппозитории, трансдермальные системы), при необходимости инъекционного применения – подкожное или внутривенное введение.</w:t>
      </w:r>
    </w:p>
    <w:p w14:paraId="0704EA5F" w14:textId="77777777" w:rsidR="0038341F" w:rsidRPr="00AF2453" w:rsidRDefault="0038341F" w:rsidP="0038341F">
      <w:pPr>
        <w:rPr>
          <w:rFonts w:eastAsia="Times New Roman"/>
        </w:rPr>
      </w:pPr>
      <w:r w:rsidRPr="00AF2453">
        <w:rPr>
          <w:rFonts w:eastAsia="Times New Roman"/>
        </w:rPr>
        <w:t>При применении трансдермальной терапевтической системы (ТТС) пластырь наклеивается на сухую, неповрежденную кожу туловища или плеч, в случае наличия волосяного покрова, волосы состригают (не бреют, во избежании раздражения). Перед аппликацией кожу достаточно промыть водой и вытереть насухо, без применения спирта или моющих средств. Пластырь плотно прижимают на месте аппликации и удерживают  30 секунд.  Следует убедиться, что пластырь плотно прилегает к коже, особенно по краям. ТТС рассчитана на непрерывное использование в течение 72 ч. При необходимости новая система крепится на другой участок кожи после удаления ранее наклеенного пластыря. На один и тот же участок кожи ТТС может быть наклеена только с интервалом в несколько дней. После аппликации ТТС максимум эффекта наступает через 18–24 ч, поэтому в течение первых суток необходимо сохранять прежнюю обезболивающую терапию. ТТС не рекомендовано применять для лечения боли в ургентных состояниях, при повышенной температуре тела, при обильном потоотделении и при выраженной кахексии.</w:t>
      </w:r>
    </w:p>
    <w:p w14:paraId="629FFF19" w14:textId="77777777" w:rsidR="0038341F" w:rsidRPr="00AF2453" w:rsidRDefault="0038341F" w:rsidP="0038341F">
      <w:r w:rsidRPr="00AF2453">
        <w:rPr>
          <w:rFonts w:eastAsia="Times New Roman"/>
        </w:rPr>
        <w:t> </w:t>
      </w:r>
    </w:p>
    <w:p w14:paraId="2F0A51F4" w14:textId="0F742419" w:rsidR="0038341F" w:rsidRPr="004466EE" w:rsidRDefault="0038341F" w:rsidP="00BB0CE9">
      <w:pPr>
        <w:rPr>
          <w:b/>
        </w:rPr>
      </w:pPr>
      <w:r w:rsidRPr="00AF2453">
        <w:rPr>
          <w:b/>
        </w:rPr>
        <w:t>Нефармакологические методы лечения боли у гематологических пациентов</w:t>
      </w:r>
      <w:r w:rsidRPr="004466EE">
        <w:rPr>
          <w:b/>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p>
    <w:p w14:paraId="39F6B863" w14:textId="77777777" w:rsidR="0038341F" w:rsidRPr="00AF2453" w:rsidRDefault="0038341F" w:rsidP="0038341F">
      <w:pPr>
        <w:widowControl w:val="0"/>
        <w:autoSpaceDE w:val="0"/>
        <w:autoSpaceDN w:val="0"/>
        <w:adjustRightInd w:val="0"/>
        <w:rPr>
          <w:color w:val="000000" w:themeColor="text1"/>
        </w:rPr>
      </w:pPr>
      <w:r w:rsidRPr="00AF2453">
        <w:rPr>
          <w:color w:val="000000" w:themeColor="text1"/>
        </w:rPr>
        <w:t xml:space="preserve">Исследования подтверждают положительное влияние средне- и низкоинтенсивной лечебной физкультуры (ЛФК) на физическое и психическое состояние у пациентов с онкогематологическими заболеваниями в период химиотерапии и после нее. </w:t>
      </w:r>
      <w:r w:rsidRPr="00AF2453">
        <w:t>Преимуществами ЛФК являются снижение восприятия боли, улучшение сна,  увеличение мышечной силы и повышение активности, уменьшение количества травм.</w:t>
      </w:r>
      <w:r w:rsidRPr="00AF2453">
        <w:rPr>
          <w:color w:val="000000" w:themeColor="text1"/>
        </w:rPr>
        <w:t xml:space="preserve"> Необходимо составление индивидуальных программ ЛФК в зависимости от состояния пациента.</w:t>
      </w:r>
    </w:p>
    <w:p w14:paraId="490C7107" w14:textId="77777777" w:rsidR="0038341F" w:rsidRPr="00AF2453" w:rsidRDefault="0038341F" w:rsidP="0038341F">
      <w:pPr>
        <w:widowControl w:val="0"/>
        <w:autoSpaceDE w:val="0"/>
        <w:autoSpaceDN w:val="0"/>
        <w:adjustRightInd w:val="0"/>
        <w:rPr>
          <w:color w:val="000000" w:themeColor="text1"/>
        </w:rPr>
      </w:pPr>
      <w:r w:rsidRPr="00AF2453">
        <w:rPr>
          <w:color w:val="000000" w:themeColor="text1"/>
        </w:rPr>
        <w:t>С обезболивающей целью может применяться лучевая терапия на область поражения, вызывающую болевой синдром, по радикальной или паллиативной программе.</w:t>
      </w:r>
    </w:p>
    <w:p w14:paraId="7D58E2D2" w14:textId="77777777" w:rsidR="0038341F" w:rsidRPr="00AF2453" w:rsidRDefault="0038341F" w:rsidP="0038341F">
      <w:pPr>
        <w:widowControl w:val="0"/>
        <w:autoSpaceDE w:val="0"/>
        <w:autoSpaceDN w:val="0"/>
        <w:adjustRightInd w:val="0"/>
      </w:pPr>
      <w:r w:rsidRPr="00AF2453">
        <w:t>Также применяется низкоинтенсивная лазеротерапия – для профилактики мукозитов полости рта на фоне химиотерапии, для лечения периферической полинейропатии, возникшей на фоне химиотерапии.</w:t>
      </w:r>
    </w:p>
    <w:p w14:paraId="560284DA" w14:textId="77777777" w:rsidR="0038341F" w:rsidRDefault="0038341F" w:rsidP="0038341F">
      <w:pPr>
        <w:widowControl w:val="0"/>
        <w:autoSpaceDE w:val="0"/>
        <w:autoSpaceDN w:val="0"/>
        <w:adjustRightInd w:val="0"/>
        <w:rPr>
          <w:b/>
        </w:rPr>
      </w:pPr>
    </w:p>
    <w:p w14:paraId="39AF950F" w14:textId="0907A7E5" w:rsidR="0038341F" w:rsidRPr="004466EE" w:rsidRDefault="0038341F" w:rsidP="00BB0CE9">
      <w:pPr>
        <w:rPr>
          <w:b/>
        </w:rPr>
      </w:pPr>
      <w:r w:rsidRPr="00AF2453">
        <w:rPr>
          <w:b/>
        </w:rPr>
        <w:t>Оценка эффективности и переносимости анальгезирующей терапии</w:t>
      </w:r>
      <w:r w:rsidRPr="004466EE">
        <w:rPr>
          <w:b/>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p>
    <w:p w14:paraId="1FF62F93" w14:textId="77777777" w:rsidR="0038341F" w:rsidRPr="00AF2453" w:rsidRDefault="0038341F" w:rsidP="0038341F">
      <w:pPr>
        <w:pStyle w:val="aff0"/>
        <w:widowControl w:val="0"/>
        <w:autoSpaceDE w:val="0"/>
        <w:autoSpaceDN w:val="0"/>
        <w:adjustRightInd w:val="0"/>
        <w:ind w:left="0"/>
        <w:rPr>
          <w:b/>
        </w:rPr>
      </w:pPr>
      <w:r w:rsidRPr="00AF2453">
        <w:t>Для оценки эффективности и переносимости назначенной терапии болевого синдрома проводятся регулярные опрос и осмотр пациента, контроль лабораторных и инструментальных данных. Необходимо оценивать уровень удовлетворенности пациента проводимым обезболиванием, при необходимости проводить оценку с помощью опросников и шкал, а также внимательно отслеживать возникновение побочных эффектов со своевременной адекватной коррекцией проводимой терапии.</w:t>
      </w:r>
    </w:p>
    <w:p w14:paraId="428BED0C" w14:textId="77777777" w:rsidR="0038341F" w:rsidRDefault="0038341F" w:rsidP="0038341F">
      <w:pPr>
        <w:widowControl w:val="0"/>
        <w:autoSpaceDE w:val="0"/>
        <w:autoSpaceDN w:val="0"/>
        <w:adjustRightInd w:val="0"/>
        <w:rPr>
          <w:b/>
        </w:rPr>
      </w:pPr>
    </w:p>
    <w:p w14:paraId="0D11CC9D" w14:textId="215BE4BE" w:rsidR="0038341F" w:rsidRPr="00AF2453" w:rsidRDefault="0038341F" w:rsidP="00BB0CE9">
      <w:pPr>
        <w:rPr>
          <w:b/>
        </w:rPr>
      </w:pPr>
      <w:r w:rsidRPr="00AF2453">
        <w:rPr>
          <w:b/>
        </w:rPr>
        <w:t>Методы профилактики боли</w:t>
      </w:r>
      <w:r w:rsidRPr="003B51B5">
        <w:rPr>
          <w:b/>
        </w:rPr>
        <w:t xml:space="preserve">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r w:rsidRPr="00AF2453">
        <w:rPr>
          <w:b/>
        </w:rPr>
        <w:t xml:space="preserve">. </w:t>
      </w:r>
    </w:p>
    <w:p w14:paraId="7EE3620C" w14:textId="77777777" w:rsidR="0038341F" w:rsidRPr="00AF2453" w:rsidRDefault="0038341F" w:rsidP="0038341F">
      <w:pPr>
        <w:widowControl w:val="0"/>
        <w:autoSpaceDE w:val="0"/>
        <w:autoSpaceDN w:val="0"/>
        <w:adjustRightInd w:val="0"/>
      </w:pPr>
      <w:r w:rsidRPr="00AF2453">
        <w:t>Необходимо своевременно и адекватно проводить обезболивание, таким образом, предотвращая переход острой боли в хроническую. Анальгетики следует назначать регулярно по схеме («по часам»), не дожидаясь усиления боли.</w:t>
      </w:r>
    </w:p>
    <w:p w14:paraId="74355D58" w14:textId="77777777" w:rsidR="0038341F" w:rsidRDefault="0038341F" w:rsidP="0038341F">
      <w:pPr>
        <w:widowControl w:val="0"/>
        <w:autoSpaceDE w:val="0"/>
        <w:autoSpaceDN w:val="0"/>
        <w:adjustRightInd w:val="0"/>
        <w:rPr>
          <w:b/>
          <w:bCs/>
        </w:rPr>
      </w:pPr>
    </w:p>
    <w:p w14:paraId="3E4AE3E4" w14:textId="3D9EF700" w:rsidR="0038341F" w:rsidRPr="004466EE" w:rsidRDefault="0038341F" w:rsidP="00BB0CE9">
      <w:pPr>
        <w:rPr>
          <w:b/>
        </w:rPr>
      </w:pPr>
      <w:r w:rsidRPr="00C15153">
        <w:rPr>
          <w:b/>
        </w:rPr>
        <w:t xml:space="preserve">Обезболивание гематологических пациентов в конце жизни </w:t>
      </w:r>
      <w:r>
        <w:fldChar w:fldCharType="begin" w:fldLock="1"/>
      </w:r>
      <w:r w:rsidR="009575AA">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[58,90–92]","plainTextFormattedCitation":"[58,90–92]","previouslyFormattedCitation":"[58,90–92]"},"properties":{"noteIndex":0},"schema":"https://github.com/citation-style-language/schema/raw/master/csl-citation.json"}</w:instrText>
      </w:r>
      <w:r>
        <w:fldChar w:fldCharType="separate"/>
      </w:r>
      <w:r w:rsidR="007660B3" w:rsidRPr="007660B3">
        <w:rPr>
          <w:noProof/>
        </w:rPr>
        <w:t>[58,90–92]</w:t>
      </w:r>
      <w:r>
        <w:fldChar w:fldCharType="end"/>
      </w:r>
    </w:p>
    <w:p w14:paraId="18C302B9" w14:textId="7CEFF544" w:rsidR="0038341F" w:rsidRDefault="0038341F" w:rsidP="0038341F">
      <w:pPr>
        <w:widowControl w:val="0"/>
        <w:autoSpaceDE w:val="0"/>
        <w:autoSpaceDN w:val="0"/>
        <w:adjustRightInd w:val="0"/>
      </w:pPr>
      <w:r w:rsidRPr="00AF2453">
        <w:t xml:space="preserve">Обезболивание в последние дни жизни имеет некоторые особенности, учитывающие имеющийся социально-этический характер. Следует сохранять прием опиоидов в эффективных дозах. В случае, если принято решение отменить опиоидный анальгетик, то это следует делать путем постепенного снижения дозы, чтобы избежать «прорыва» боли и синдрома отмены. Учитывая, что боль имеет сложный механизм формирования, рекомендуется мультимодальная анальгезия с использованием препаратов с различными механизмами действия. В некоторых случаях у пациентов в конце жизни боль становится «рефрактерной» и не поддается эффективному лечению. В этой ситуации возможно рассматривать дополнительное назначение медикаментозной седации (галоперидол, мидазалам), использование средств для наркоза (кетамин, пропофол) с целью потенцирования обезболивания. </w:t>
      </w:r>
    </w:p>
    <w:p w14:paraId="1CA13A86" w14:textId="704EF43A" w:rsidR="0038341F" w:rsidRDefault="0038341F" w:rsidP="0038341F">
      <w:pPr>
        <w:widowControl w:val="0"/>
        <w:autoSpaceDE w:val="0"/>
        <w:autoSpaceDN w:val="0"/>
        <w:adjustRightInd w:val="0"/>
      </w:pPr>
    </w:p>
    <w:p w14:paraId="1F9DC9C5" w14:textId="5A6C6CA9" w:rsidR="00AD5EBC" w:rsidRPr="00AD5EBC" w:rsidRDefault="0038341F" w:rsidP="00AD5EBC">
      <w:pPr>
        <w:pStyle w:val="2"/>
        <w:rPr>
          <w:lang w:val="ru-RU"/>
        </w:rPr>
      </w:pPr>
      <w:bookmarkStart w:id="62" w:name="_Toc64501901"/>
      <w:r w:rsidRPr="0038341F">
        <w:rPr>
          <w:lang w:val="ru-RU"/>
        </w:rPr>
        <w:t>7.1</w:t>
      </w:r>
      <w:r w:rsidRPr="00AD5EBC">
        <w:rPr>
          <w:lang w:val="ru-RU"/>
        </w:rPr>
        <w:t>2.</w:t>
      </w:r>
      <w:r w:rsidR="00AD5EBC" w:rsidRPr="00AD5EBC">
        <w:rPr>
          <w:lang w:val="ru-RU"/>
        </w:rPr>
        <w:t xml:space="preserve"> </w:t>
      </w:r>
      <w:r w:rsidR="00AD5EBC" w:rsidRPr="00DC46B0">
        <w:t>Кардиологическое обследование и лечение пациентов с гематологическими заболеваниями</w:t>
      </w:r>
      <w:bookmarkEnd w:id="62"/>
    </w:p>
    <w:p w14:paraId="03525473" w14:textId="77777777" w:rsidR="00AD5EBC" w:rsidRPr="00DC46B0" w:rsidRDefault="00AD5EBC" w:rsidP="00AD5EBC">
      <w:pPr>
        <w:jc w:val="center"/>
        <w:rPr>
          <w:b/>
          <w:szCs w:val="24"/>
        </w:rPr>
      </w:pPr>
    </w:p>
    <w:p w14:paraId="087E7701" w14:textId="77777777" w:rsidR="00AD5EBC" w:rsidRPr="00DC46B0" w:rsidRDefault="00AD5EBC" w:rsidP="00AD5EBC">
      <w:pPr>
        <w:rPr>
          <w:szCs w:val="24"/>
        </w:rPr>
      </w:pPr>
      <w:r w:rsidRPr="00DC46B0">
        <w:rPr>
          <w:szCs w:val="24"/>
        </w:rPr>
        <w:t xml:space="preserve">Накопленный опыт длительного наблюдения и лечения пациентов с онкогематологическими заболеваниями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76A80FD1" w14:textId="6A0712EA" w:rsidR="00AD5EBC" w:rsidRPr="00DC46B0" w:rsidRDefault="00AD5EBC" w:rsidP="00AD5EBC">
      <w:pPr>
        <w:rPr>
          <w:szCs w:val="24"/>
        </w:rPr>
      </w:pPr>
      <w:r w:rsidRPr="00DC46B0">
        <w:rPr>
          <w:szCs w:val="24"/>
        </w:rPr>
        <w:t>Поражения сердечно-сосудистой системы, выявляемые у гематологических больных, можно разделить на несколько категорий</w:t>
      </w:r>
      <w:r>
        <w:rPr>
          <w:szCs w:val="24"/>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w:t>
      </w:r>
    </w:p>
    <w:p w14:paraId="2873CD70" w14:textId="77777777" w:rsidR="00AD5EBC" w:rsidRPr="00DC46B0" w:rsidRDefault="00AD5EBC" w:rsidP="00AD5EBC">
      <w:pPr>
        <w:pStyle w:val="aff0"/>
        <w:numPr>
          <w:ilvl w:val="0"/>
          <w:numId w:val="205"/>
        </w:numPr>
        <w:rPr>
          <w:szCs w:val="24"/>
        </w:rPr>
      </w:pPr>
      <w:r w:rsidRPr="00DC46B0">
        <w:rPr>
          <w:szCs w:val="24"/>
        </w:rPr>
        <w:t>Возникающие вследствие гематологической патологии, например:</w:t>
      </w:r>
    </w:p>
    <w:p w14:paraId="7D9D0A70" w14:textId="77777777" w:rsidR="00AD5EBC" w:rsidRPr="00DC46B0" w:rsidRDefault="00AD5EBC" w:rsidP="00AD5EBC">
      <w:pPr>
        <w:pStyle w:val="aff0"/>
        <w:numPr>
          <w:ilvl w:val="1"/>
          <w:numId w:val="205"/>
        </w:numPr>
        <w:rPr>
          <w:szCs w:val="24"/>
        </w:rPr>
      </w:pPr>
      <w:r w:rsidRPr="00DC46B0">
        <w:rPr>
          <w:szCs w:val="24"/>
        </w:rPr>
        <w:t xml:space="preserve">гипертрофия миокарда (чаще при длительно существующей анемии); </w:t>
      </w:r>
    </w:p>
    <w:p w14:paraId="0CA67934" w14:textId="77777777" w:rsidR="00AD5EBC" w:rsidRPr="00DC46B0" w:rsidRDefault="00AD5EBC" w:rsidP="00AD5EBC">
      <w:pPr>
        <w:pStyle w:val="aff0"/>
        <w:numPr>
          <w:ilvl w:val="1"/>
          <w:numId w:val="205"/>
        </w:numPr>
        <w:rPr>
          <w:szCs w:val="24"/>
        </w:rPr>
      </w:pPr>
      <w:r w:rsidRPr="00DC46B0">
        <w:rPr>
          <w:szCs w:val="24"/>
        </w:rPr>
        <w:t xml:space="preserve">кардиопатический AL-амилоидоз (чаще при множественной миеломе, реже при других лимфопролиферативных заболеваниях); </w:t>
      </w:r>
    </w:p>
    <w:p w14:paraId="698485F2" w14:textId="77777777" w:rsidR="00AD5EBC" w:rsidRPr="00DC46B0" w:rsidRDefault="00AD5EBC" w:rsidP="00AD5EBC">
      <w:pPr>
        <w:pStyle w:val="aff0"/>
        <w:numPr>
          <w:ilvl w:val="1"/>
          <w:numId w:val="205"/>
        </w:numPr>
        <w:rPr>
          <w:szCs w:val="24"/>
        </w:rPr>
      </w:pPr>
      <w:r w:rsidRPr="00DC46B0">
        <w:rPr>
          <w:szCs w:val="24"/>
        </w:rPr>
        <w:t>сдавление сердца опухолевым образованием средостения, часто с образованием выпота в перикард;</w:t>
      </w:r>
    </w:p>
    <w:p w14:paraId="1C138EC0" w14:textId="77777777" w:rsidR="00AD5EBC" w:rsidRPr="00DC46B0" w:rsidRDefault="00AD5EBC" w:rsidP="00AD5EBC">
      <w:pPr>
        <w:pStyle w:val="aff0"/>
        <w:numPr>
          <w:ilvl w:val="1"/>
          <w:numId w:val="205"/>
        </w:numPr>
        <w:rPr>
          <w:szCs w:val="24"/>
        </w:rPr>
      </w:pPr>
      <w:r w:rsidRPr="00DC46B0">
        <w:rPr>
          <w:szCs w:val="24"/>
        </w:rPr>
        <w:t>непосредственное опухолевое поражение миокарда и оболочек сердца (например, при лимфоме, множественной миеломе и др.).</w:t>
      </w:r>
    </w:p>
    <w:p w14:paraId="35581C90" w14:textId="77777777" w:rsidR="00AD5EBC" w:rsidRPr="00DC46B0" w:rsidRDefault="00AD5EBC" w:rsidP="00AD5EBC">
      <w:pPr>
        <w:pStyle w:val="aff0"/>
        <w:numPr>
          <w:ilvl w:val="0"/>
          <w:numId w:val="205"/>
        </w:numPr>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104C9EBA" w14:textId="77777777" w:rsidR="00AD5EBC" w:rsidRPr="00DC46B0" w:rsidRDefault="00AD5EBC" w:rsidP="00AD5EBC">
      <w:pPr>
        <w:pStyle w:val="aff0"/>
        <w:numPr>
          <w:ilvl w:val="0"/>
          <w:numId w:val="205"/>
        </w:numPr>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6671F3F3" w14:textId="77777777" w:rsidR="00AD5EBC" w:rsidRPr="00DC46B0" w:rsidRDefault="00AD5EBC" w:rsidP="00AD5EBC">
      <w:pPr>
        <w:pStyle w:val="aff0"/>
        <w:numPr>
          <w:ilvl w:val="0"/>
          <w:numId w:val="205"/>
        </w:numPr>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3CA89BD3" w14:textId="77777777" w:rsidR="00AD5EBC" w:rsidRDefault="00AD5EBC" w:rsidP="00AD5EBC">
      <w:pPr>
        <w:rPr>
          <w:b/>
          <w:szCs w:val="24"/>
        </w:rPr>
      </w:pPr>
    </w:p>
    <w:p w14:paraId="2B6ED2BB" w14:textId="77777777" w:rsidR="00AD5EBC" w:rsidRPr="00DC46B0" w:rsidRDefault="00AD5EBC" w:rsidP="00AD5EBC">
      <w:pPr>
        <w:rPr>
          <w:i/>
          <w:szCs w:val="24"/>
          <w:u w:val="single"/>
        </w:rPr>
      </w:pPr>
      <w:r w:rsidRPr="00DC46B0">
        <w:rPr>
          <w:i/>
          <w:szCs w:val="24"/>
          <w:u w:val="single"/>
        </w:rPr>
        <w:t>Диагностика кардиальной патологии у гематологических пациентов</w:t>
      </w:r>
    </w:p>
    <w:p w14:paraId="55972B0C" w14:textId="776CFAF5" w:rsidR="00AD5EBC" w:rsidRPr="00DC46B0" w:rsidRDefault="00AD5EBC" w:rsidP="00AD5EBC">
      <w:pPr>
        <w:ind w:firstLine="708"/>
        <w:rPr>
          <w:szCs w:val="24"/>
        </w:rPr>
      </w:pPr>
      <w:r w:rsidRPr="00DC46B0">
        <w:rPr>
          <w:szCs w:val="24"/>
        </w:rPr>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rPr>
          <w:szCs w:val="24"/>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w:t>
      </w:r>
    </w:p>
    <w:p w14:paraId="235B4068" w14:textId="77777777" w:rsidR="00AD5EBC" w:rsidRPr="00DC46B0" w:rsidRDefault="00AD5EBC" w:rsidP="00AD5EBC">
      <w:pPr>
        <w:pStyle w:val="aff0"/>
        <w:numPr>
          <w:ilvl w:val="0"/>
          <w:numId w:val="206"/>
        </w:numPr>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7EC28F79" w14:textId="77777777" w:rsidR="00AD5EBC" w:rsidRPr="00DC46B0" w:rsidRDefault="00AD5EBC" w:rsidP="00AD5EBC">
      <w:pPr>
        <w:pStyle w:val="aff0"/>
        <w:numPr>
          <w:ilvl w:val="0"/>
          <w:numId w:val="206"/>
        </w:numPr>
        <w:rPr>
          <w:szCs w:val="24"/>
        </w:rPr>
      </w:pPr>
      <w:r w:rsidRPr="00DC46B0">
        <w:rPr>
          <w:szCs w:val="24"/>
        </w:rPr>
        <w:t>Осмотр (консультация) врача-кардиолога (по показаниям)</w:t>
      </w:r>
    </w:p>
    <w:p w14:paraId="09070FEB" w14:textId="77777777" w:rsidR="00AD5EBC" w:rsidRDefault="00AD5EBC" w:rsidP="00AD5EBC">
      <w:pPr>
        <w:pStyle w:val="aff0"/>
        <w:numPr>
          <w:ilvl w:val="0"/>
          <w:numId w:val="206"/>
        </w:numPr>
        <w:rPr>
          <w:szCs w:val="24"/>
        </w:rPr>
      </w:pPr>
      <w:r w:rsidRPr="00DC46B0">
        <w:rPr>
          <w:szCs w:val="24"/>
        </w:rPr>
        <w:t xml:space="preserve">Инструментальные исследования: </w:t>
      </w:r>
    </w:p>
    <w:p w14:paraId="6EFA60B1" w14:textId="77777777" w:rsidR="00AD5EBC" w:rsidRDefault="00AD5EBC" w:rsidP="00AD5EBC">
      <w:pPr>
        <w:pStyle w:val="aff0"/>
        <w:numPr>
          <w:ilvl w:val="1"/>
          <w:numId w:val="206"/>
        </w:numPr>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14:paraId="165C5A98" w14:textId="37A8A37E" w:rsidR="00AD5EBC" w:rsidRDefault="00AD5EBC" w:rsidP="00AD5EBC">
      <w:pPr>
        <w:pStyle w:val="aff0"/>
        <w:numPr>
          <w:ilvl w:val="1"/>
          <w:numId w:val="206"/>
        </w:numPr>
        <w:rPr>
          <w:szCs w:val="24"/>
        </w:rPr>
      </w:pPr>
      <w:r w:rsidRPr="00DC46B0">
        <w:rPr>
          <w:szCs w:val="24"/>
        </w:rPr>
        <w:t>Эхокардиография (ЭХО-КГ)</w:t>
      </w:r>
      <w:r>
        <w:rPr>
          <w:szCs w:val="24"/>
        </w:rPr>
        <w:t xml:space="preserve"> </w:t>
      </w:r>
      <w:r>
        <w:rPr>
          <w:szCs w:val="24"/>
        </w:rPr>
        <w:fldChar w:fldCharType="begin" w:fldLock="1"/>
      </w:r>
      <w:r w:rsidR="009575AA">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[95]","plainTextFormattedCitation":"[95]","previouslyFormattedCitation":"[95]"},"properties":{"noteIndex":0},"schema":"https://github.com/citation-style-language/schema/raw/master/csl-citation.json"}</w:instrText>
      </w:r>
      <w:r>
        <w:rPr>
          <w:szCs w:val="24"/>
        </w:rPr>
        <w:fldChar w:fldCharType="separate"/>
      </w:r>
      <w:r w:rsidR="007660B3" w:rsidRPr="007660B3">
        <w:rPr>
          <w:noProof/>
          <w:szCs w:val="24"/>
        </w:rPr>
        <w:t>[95]</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700C2918" w14:textId="77777777" w:rsidR="00AD5EBC" w:rsidRDefault="00AD5EBC" w:rsidP="00AD5EBC">
      <w:pPr>
        <w:pStyle w:val="aff0"/>
        <w:numPr>
          <w:ilvl w:val="0"/>
          <w:numId w:val="206"/>
        </w:numPr>
        <w:rPr>
          <w:szCs w:val="24"/>
        </w:rPr>
      </w:pPr>
      <w:r w:rsidRPr="00DC46B0">
        <w:rPr>
          <w:szCs w:val="24"/>
        </w:rPr>
        <w:t>Лабораторные исследования:</w:t>
      </w:r>
    </w:p>
    <w:p w14:paraId="1D91808C" w14:textId="77777777" w:rsidR="00AD5EBC" w:rsidRDefault="00AD5EBC" w:rsidP="00AD5EBC">
      <w:pPr>
        <w:pStyle w:val="aff0"/>
        <w:numPr>
          <w:ilvl w:val="1"/>
          <w:numId w:val="206"/>
        </w:numPr>
        <w:rPr>
          <w:szCs w:val="24"/>
        </w:rPr>
      </w:pPr>
      <w:r w:rsidRPr="00DC46B0">
        <w:rPr>
          <w:szCs w:val="24"/>
        </w:rPr>
        <w:t>Клинический анализ крови с определением гемоглобина, тромбоцитов, лейкоцитов, лейкоцитарной формулы, СОЭ;</w:t>
      </w:r>
    </w:p>
    <w:p w14:paraId="71FD3407" w14:textId="77777777" w:rsidR="00AD5EBC" w:rsidRPr="00DC46B0" w:rsidRDefault="00AD5EBC" w:rsidP="00AD5EBC">
      <w:pPr>
        <w:pStyle w:val="aff0"/>
        <w:numPr>
          <w:ilvl w:val="1"/>
          <w:numId w:val="206"/>
        </w:numPr>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19C1E117" w14:textId="77777777" w:rsidR="00AD5EBC" w:rsidRPr="00DC46B0" w:rsidRDefault="00AD5EBC" w:rsidP="00AD5EBC">
      <w:pPr>
        <w:rPr>
          <w:szCs w:val="24"/>
        </w:rPr>
      </w:pPr>
      <w:r w:rsidRPr="00DC46B0">
        <w:rPr>
          <w:szCs w:val="24"/>
        </w:rPr>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3DE4DC3D" w14:textId="77777777" w:rsidR="00AD5EBC" w:rsidRDefault="00AD5EBC" w:rsidP="00AD5EBC">
      <w:pPr>
        <w:rPr>
          <w:b/>
          <w:szCs w:val="24"/>
        </w:rPr>
      </w:pPr>
    </w:p>
    <w:p w14:paraId="0FE1E26F" w14:textId="4E7D1247" w:rsidR="00AD5EBC" w:rsidRPr="00DC46B0" w:rsidRDefault="00AD5EBC" w:rsidP="00AD5EBC">
      <w:pPr>
        <w:rPr>
          <w:i/>
          <w:szCs w:val="24"/>
          <w:u w:val="single"/>
        </w:rPr>
      </w:pPr>
      <w:r w:rsidRPr="00DC46B0">
        <w:rPr>
          <w:i/>
          <w:szCs w:val="24"/>
          <w:u w:val="single"/>
        </w:rPr>
        <w:t>Дополнительное кардиологическое обследование</w:t>
      </w:r>
      <w:r>
        <w:rPr>
          <w:i/>
          <w:szCs w:val="24"/>
          <w:u w:val="single"/>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p>
    <w:p w14:paraId="67B880BB" w14:textId="77777777" w:rsidR="00AD5EBC" w:rsidRPr="00DC46B0" w:rsidRDefault="00AD5EBC" w:rsidP="00AD5EBC">
      <w:pPr>
        <w:rPr>
          <w:szCs w:val="24"/>
          <w:u w:val="single"/>
        </w:rPr>
      </w:pPr>
      <w:r w:rsidRPr="00DC46B0">
        <w:rPr>
          <w:szCs w:val="24"/>
          <w:u w:val="single"/>
        </w:rPr>
        <w:t>Манипуляции:</w:t>
      </w:r>
    </w:p>
    <w:p w14:paraId="2C2F7FEB" w14:textId="77777777" w:rsidR="00AD5EBC" w:rsidRPr="00DC46B0" w:rsidRDefault="00AD5EBC" w:rsidP="00AD5EBC">
      <w:pPr>
        <w:pStyle w:val="aff0"/>
        <w:numPr>
          <w:ilvl w:val="0"/>
          <w:numId w:val="207"/>
        </w:numPr>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14:paraId="354B291F" w14:textId="77777777" w:rsidR="00AD5EBC" w:rsidRPr="00DC46B0" w:rsidRDefault="00AD5EBC" w:rsidP="00AD5EBC">
      <w:pPr>
        <w:pStyle w:val="aff0"/>
        <w:numPr>
          <w:ilvl w:val="0"/>
          <w:numId w:val="207"/>
        </w:numPr>
        <w:rPr>
          <w:szCs w:val="24"/>
        </w:rPr>
      </w:pPr>
      <w:r w:rsidRPr="00DC46B0">
        <w:rPr>
          <w:i/>
          <w:szCs w:val="24"/>
        </w:rPr>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1F75606E" w14:textId="77777777" w:rsidR="00AD5EBC" w:rsidRPr="00DC46B0" w:rsidRDefault="00AD5EBC" w:rsidP="00AD5EBC">
      <w:pPr>
        <w:pStyle w:val="aff0"/>
        <w:numPr>
          <w:ilvl w:val="0"/>
          <w:numId w:val="207"/>
        </w:numPr>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75013174" w14:textId="77777777" w:rsidR="00AD5EBC" w:rsidRPr="00DC46B0" w:rsidRDefault="00AD5EBC" w:rsidP="00AD5EBC">
      <w:pPr>
        <w:pStyle w:val="aff0"/>
        <w:numPr>
          <w:ilvl w:val="0"/>
          <w:numId w:val="207"/>
        </w:numPr>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9D312A5" w14:textId="77777777" w:rsidR="00AD5EBC" w:rsidRPr="00DC46B0" w:rsidRDefault="00AD5EBC" w:rsidP="00AD5EBC">
      <w:pPr>
        <w:pStyle w:val="aff0"/>
        <w:numPr>
          <w:ilvl w:val="0"/>
          <w:numId w:val="207"/>
        </w:numPr>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17F262C" w14:textId="77777777" w:rsidR="00AD5EBC" w:rsidRPr="00DC46B0" w:rsidRDefault="00AD5EBC" w:rsidP="00AD5EBC">
      <w:pPr>
        <w:pStyle w:val="aff0"/>
        <w:numPr>
          <w:ilvl w:val="0"/>
          <w:numId w:val="207"/>
        </w:numPr>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5E844D8" w14:textId="77777777" w:rsidR="00AD5EBC" w:rsidRPr="00DC46B0" w:rsidRDefault="00AD5EBC" w:rsidP="00AD5EBC">
      <w:pPr>
        <w:pStyle w:val="aff0"/>
        <w:numPr>
          <w:ilvl w:val="0"/>
          <w:numId w:val="207"/>
        </w:numPr>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7AA5EAA8" w14:textId="77777777" w:rsidR="00AD5EBC" w:rsidRDefault="00AD5EBC" w:rsidP="00AD5EBC">
      <w:pPr>
        <w:rPr>
          <w:b/>
          <w:szCs w:val="24"/>
        </w:rPr>
      </w:pPr>
    </w:p>
    <w:p w14:paraId="4A282737" w14:textId="77777777" w:rsidR="00AD5EBC" w:rsidRPr="00DC46B0" w:rsidRDefault="00AD5EBC" w:rsidP="00AD5EBC">
      <w:pPr>
        <w:rPr>
          <w:szCs w:val="24"/>
          <w:u w:val="single"/>
        </w:rPr>
      </w:pPr>
      <w:r w:rsidRPr="00DC46B0">
        <w:rPr>
          <w:szCs w:val="24"/>
          <w:u w:val="single"/>
        </w:rPr>
        <w:t xml:space="preserve">Лабораторные исследования: </w:t>
      </w:r>
    </w:p>
    <w:p w14:paraId="01755050" w14:textId="77777777" w:rsidR="00AD5EBC" w:rsidRPr="00DC46B0" w:rsidRDefault="00AD5EBC" w:rsidP="00AD5EBC">
      <w:pPr>
        <w:numPr>
          <w:ilvl w:val="0"/>
          <w:numId w:val="208"/>
        </w:numPr>
        <w:rPr>
          <w:szCs w:val="24"/>
        </w:rPr>
      </w:pPr>
      <w:r w:rsidRPr="00DC46B0">
        <w:rPr>
          <w:szCs w:val="24"/>
        </w:rPr>
        <w:t xml:space="preserve">Кардиологические маркеры: тропонин </w:t>
      </w:r>
      <w:r w:rsidRPr="00DC46B0">
        <w:rPr>
          <w:szCs w:val="24"/>
          <w:lang w:val="en-US"/>
        </w:rPr>
        <w:t>I</w:t>
      </w:r>
      <w:r w:rsidRPr="00DC46B0">
        <w:rPr>
          <w:szCs w:val="24"/>
        </w:rPr>
        <w:t xml:space="preserve">, высокочувствительный тропонин, </w:t>
      </w:r>
      <w:r w:rsidRPr="00DC46B0">
        <w:rPr>
          <w:szCs w:val="24"/>
          <w:lang w:val="en-US"/>
        </w:rPr>
        <w:t>NTproBNP</w:t>
      </w:r>
      <w:r w:rsidRPr="00DC46B0">
        <w:rPr>
          <w:szCs w:val="24"/>
        </w:rPr>
        <w:t>.</w:t>
      </w:r>
    </w:p>
    <w:p w14:paraId="0C96ACB0" w14:textId="77777777" w:rsidR="00AD5EBC" w:rsidRPr="00DC46B0" w:rsidRDefault="00AD5EBC" w:rsidP="00AD5EBC">
      <w:pPr>
        <w:numPr>
          <w:ilvl w:val="0"/>
          <w:numId w:val="208"/>
        </w:numPr>
        <w:rPr>
          <w:szCs w:val="24"/>
        </w:rPr>
      </w:pPr>
      <w:r w:rsidRPr="00DC46B0">
        <w:rPr>
          <w:szCs w:val="24"/>
        </w:rPr>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0B6B8215" w14:textId="77777777" w:rsidR="00AD5EBC" w:rsidRPr="00DC46B0" w:rsidRDefault="00AD5EBC" w:rsidP="00AD5EBC">
      <w:pPr>
        <w:numPr>
          <w:ilvl w:val="0"/>
          <w:numId w:val="208"/>
        </w:numPr>
        <w:rPr>
          <w:szCs w:val="24"/>
        </w:rPr>
      </w:pPr>
      <w:r w:rsidRPr="00DC46B0">
        <w:rPr>
          <w:szCs w:val="24"/>
        </w:rPr>
        <w:t>Определение уровня калия и магния.</w:t>
      </w:r>
    </w:p>
    <w:p w14:paraId="366A09B4" w14:textId="77777777" w:rsidR="00AD5EBC" w:rsidRPr="00DC46B0" w:rsidRDefault="00AD5EBC" w:rsidP="00AD5EBC">
      <w:pPr>
        <w:numPr>
          <w:ilvl w:val="0"/>
          <w:numId w:val="208"/>
        </w:numPr>
        <w:rPr>
          <w:szCs w:val="24"/>
        </w:rPr>
      </w:pPr>
      <w:r w:rsidRPr="00DC46B0">
        <w:rPr>
          <w:szCs w:val="24"/>
        </w:rPr>
        <w:t>Показатели липидного обмена: общий холестерин и фракции (липиды высокой, низкой, очень низкой плотности), триглицериды, индекс атерогенности).</w:t>
      </w:r>
    </w:p>
    <w:p w14:paraId="1D0304B7" w14:textId="77777777" w:rsidR="00AD5EBC" w:rsidRPr="00DC46B0" w:rsidRDefault="00AD5EBC" w:rsidP="00AD5EBC">
      <w:pPr>
        <w:rPr>
          <w:szCs w:val="24"/>
        </w:rPr>
      </w:pPr>
      <w:r w:rsidRPr="00DC46B0">
        <w:rPr>
          <w:szCs w:val="24"/>
        </w:rPr>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17D892D6" w14:textId="77777777" w:rsidR="00AD5EBC" w:rsidRDefault="00AD5EBC" w:rsidP="00AD5EBC">
      <w:pPr>
        <w:rPr>
          <w:szCs w:val="24"/>
        </w:rPr>
      </w:pPr>
      <w:r w:rsidRPr="00DC46B0">
        <w:rPr>
          <w:szCs w:val="24"/>
        </w:rPr>
        <w:t>Сроки и объем планового кардиологического обследования</w:t>
      </w:r>
      <w:r w:rsidRPr="00DC46B0">
        <w:rPr>
          <w:b/>
          <w:szCs w:val="24"/>
        </w:rPr>
        <w:t xml:space="preserve"> </w:t>
      </w:r>
      <w:r w:rsidRPr="00DC46B0">
        <w:rPr>
          <w:szCs w:val="24"/>
        </w:rPr>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 / выявлена кардиальная патология до / 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 при ее отсутствии. Кардиомониторинг стандартно включает ЭКГ, ЭХО-КГ, консультацию кардиолога.</w:t>
      </w:r>
    </w:p>
    <w:p w14:paraId="6A85D19D" w14:textId="77777777" w:rsidR="00AD5EBC" w:rsidRPr="00DC46B0" w:rsidRDefault="00AD5EBC" w:rsidP="00AD5EBC">
      <w:pPr>
        <w:rPr>
          <w:szCs w:val="24"/>
        </w:rPr>
      </w:pPr>
    </w:p>
    <w:p w14:paraId="2AC764E1" w14:textId="77777777" w:rsidR="00AD5EBC" w:rsidRPr="00DC46B0" w:rsidRDefault="00AD5EBC" w:rsidP="00AD5EBC">
      <w:pPr>
        <w:rPr>
          <w:i/>
          <w:szCs w:val="24"/>
          <w:u w:val="single"/>
        </w:rPr>
      </w:pPr>
      <w:r w:rsidRPr="00DC46B0">
        <w:rPr>
          <w:i/>
          <w:szCs w:val="24"/>
          <w:u w:val="single"/>
        </w:rPr>
        <w:t>Кардиомониторинг гематологического пациента при проведении (потенциально) кардиотоксичного лечения.</w:t>
      </w:r>
    </w:p>
    <w:p w14:paraId="3E75D458" w14:textId="688D7B3F" w:rsidR="00AD5EBC" w:rsidRPr="00DC46B0" w:rsidRDefault="00AD5EBC" w:rsidP="00AD5EBC">
      <w:pPr>
        <w:rPr>
          <w:szCs w:val="24"/>
        </w:rPr>
      </w:pPr>
      <w:r w:rsidRPr="00DC46B0">
        <w:rPr>
          <w:szCs w:val="24"/>
        </w:rPr>
        <w:t>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некоторые проявления кардиотоксичности, напротив, развиваются молниеносно и требуют неотложных кардиологических мероприятий</w:t>
      </w:r>
      <w:r>
        <w:rPr>
          <w:szCs w:val="24"/>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 xml:space="preserve">.  </w:t>
      </w:r>
    </w:p>
    <w:p w14:paraId="49600E2F" w14:textId="77777777" w:rsidR="00AD5EBC" w:rsidRPr="00DC46B0" w:rsidRDefault="00AD5EBC" w:rsidP="00AD5EBC">
      <w:pPr>
        <w:rPr>
          <w:b/>
          <w:szCs w:val="24"/>
        </w:rPr>
      </w:pPr>
      <w:r w:rsidRPr="00DC46B0">
        <w:rPr>
          <w:szCs w:val="24"/>
        </w:rPr>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szCs w:val="24"/>
        </w:rPr>
        <w:t xml:space="preserve"> </w:t>
      </w:r>
      <w:r w:rsidRPr="00DC46B0">
        <w:rPr>
          <w:szCs w:val="24"/>
        </w:rPr>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050CEF3A" w14:textId="7798CB81" w:rsidR="00AD5EBC" w:rsidRPr="00DC46B0" w:rsidRDefault="00AD5EBC" w:rsidP="00AD5EBC">
      <w:pPr>
        <w:rPr>
          <w:szCs w:val="24"/>
        </w:rPr>
      </w:pPr>
      <w:r w:rsidRPr="00DC46B0">
        <w:rPr>
          <w:szCs w:val="24"/>
        </w:rPr>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rPr>
          <w:szCs w:val="24"/>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w:t>
      </w:r>
    </w:p>
    <w:p w14:paraId="5C4248DA" w14:textId="77777777" w:rsidR="00AD5EBC" w:rsidRPr="00DC46B0" w:rsidRDefault="00AD5EBC" w:rsidP="00AD5EBC">
      <w:pPr>
        <w:pStyle w:val="aff0"/>
        <w:numPr>
          <w:ilvl w:val="0"/>
          <w:numId w:val="209"/>
        </w:numPr>
        <w:rPr>
          <w:szCs w:val="24"/>
        </w:rPr>
      </w:pPr>
      <w:r w:rsidRPr="00DC46B0">
        <w:rPr>
          <w:szCs w:val="24"/>
        </w:rPr>
        <w:t xml:space="preserve">Кардиотоксические химиопрепараты не должны рутинно применяться  у больных  с фракцией выброса левого желудочка (ФВЛЖ) &lt; 30 %.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75F1C9A7" w14:textId="77777777" w:rsidR="00AD5EBC" w:rsidRPr="00DC46B0" w:rsidRDefault="00AD5EBC" w:rsidP="00AD5EBC">
      <w:pPr>
        <w:pStyle w:val="aff0"/>
        <w:numPr>
          <w:ilvl w:val="0"/>
          <w:numId w:val="209"/>
        </w:numPr>
        <w:rPr>
          <w:szCs w:val="24"/>
        </w:rPr>
      </w:pPr>
      <w:r w:rsidRPr="00DC46B0">
        <w:rPr>
          <w:szCs w:val="24"/>
        </w:rPr>
        <w:t xml:space="preserve">При ФВЛЖ 30 – 50 % необходимо оценивать функцию левого желудочка по ЭхоКГ перед каждой новой дозой антрациклинов. </w:t>
      </w:r>
    </w:p>
    <w:p w14:paraId="57D2128A" w14:textId="77777777" w:rsidR="00AD5EBC" w:rsidRPr="00DC46B0" w:rsidRDefault="00AD5EBC" w:rsidP="00AD5EBC">
      <w:pPr>
        <w:pStyle w:val="aff0"/>
        <w:numPr>
          <w:ilvl w:val="0"/>
          <w:numId w:val="209"/>
        </w:numPr>
        <w:rPr>
          <w:szCs w:val="24"/>
        </w:rPr>
      </w:pPr>
      <w:r w:rsidRPr="00DC46B0">
        <w:rPr>
          <w:szCs w:val="24"/>
        </w:rPr>
        <w:t>При ФВЛЖ ≥ 50 %,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14:paraId="311E102D" w14:textId="77777777" w:rsidR="00AD5EBC" w:rsidRDefault="00AD5EBC" w:rsidP="00AD5EBC">
      <w:pPr>
        <w:rPr>
          <w:szCs w:val="24"/>
          <w:u w:val="single"/>
        </w:rPr>
      </w:pPr>
    </w:p>
    <w:p w14:paraId="695F523B" w14:textId="06EE0455" w:rsidR="00AD5EBC" w:rsidRPr="00DC46B0" w:rsidRDefault="00AD5EBC" w:rsidP="00AD5EBC">
      <w:pPr>
        <w:rPr>
          <w:szCs w:val="24"/>
        </w:rPr>
      </w:pPr>
      <w:r w:rsidRPr="00DC46B0">
        <w:rPr>
          <w:szCs w:val="24"/>
          <w:u w:val="single"/>
        </w:rPr>
        <w:t>Оценка безопасности продолжения лечения при использовании (потенциально) кардиотоксичных препаратов</w:t>
      </w:r>
      <w:r>
        <w:rPr>
          <w:szCs w:val="24"/>
          <w:u w:val="single"/>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w:t>
      </w:r>
    </w:p>
    <w:p w14:paraId="08E29101" w14:textId="77777777" w:rsidR="00AD5EBC" w:rsidRPr="00DC46B0" w:rsidRDefault="00AD5EBC" w:rsidP="00AD5EBC">
      <w:pPr>
        <w:numPr>
          <w:ilvl w:val="0"/>
          <w:numId w:val="208"/>
        </w:numPr>
        <w:rPr>
          <w:szCs w:val="24"/>
        </w:rPr>
      </w:pPr>
      <w:r w:rsidRPr="00DC46B0">
        <w:rPr>
          <w:szCs w:val="24"/>
        </w:rPr>
        <w:t xml:space="preserve">Продолжение лечения – при отсутствии снижения ФВЛЖ, или снижение, но при уровне ФВЛЖ  ≥ 50 %. </w:t>
      </w:r>
    </w:p>
    <w:p w14:paraId="76E19898" w14:textId="77777777" w:rsidR="00AD5EBC" w:rsidRPr="00DC46B0" w:rsidRDefault="00AD5EBC" w:rsidP="00AD5EBC">
      <w:pPr>
        <w:numPr>
          <w:ilvl w:val="0"/>
          <w:numId w:val="208"/>
        </w:numPr>
        <w:rPr>
          <w:szCs w:val="24"/>
        </w:rPr>
      </w:pPr>
      <w:r w:rsidRPr="00DC46B0">
        <w:rPr>
          <w:szCs w:val="24"/>
        </w:rPr>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47A7F920" w14:textId="77777777" w:rsidR="00AD5EBC" w:rsidRPr="00DC46B0" w:rsidRDefault="00AD5EBC" w:rsidP="00AD5EBC">
      <w:pPr>
        <w:numPr>
          <w:ilvl w:val="0"/>
          <w:numId w:val="208"/>
        </w:numPr>
        <w:rPr>
          <w:szCs w:val="24"/>
        </w:rPr>
      </w:pPr>
      <w:r w:rsidRPr="00DC46B0">
        <w:rPr>
          <w:szCs w:val="24"/>
        </w:rPr>
        <w:t>Прекращение лечения, обсуждение альтернативного лечения – при снижении ФВЛЖ &lt; 40%.</w:t>
      </w:r>
    </w:p>
    <w:p w14:paraId="120D2ED9" w14:textId="77777777" w:rsidR="00AD5EBC" w:rsidRPr="00DC46B0" w:rsidRDefault="00AD5EBC" w:rsidP="00AD5EBC">
      <w:pPr>
        <w:rPr>
          <w:szCs w:val="24"/>
        </w:rPr>
      </w:pPr>
    </w:p>
    <w:p w14:paraId="1ECAF5BA" w14:textId="49008FB2" w:rsidR="00AD5EBC" w:rsidRPr="00DC46B0" w:rsidRDefault="00AD5EBC" w:rsidP="00AD5EBC">
      <w:pPr>
        <w:rPr>
          <w:szCs w:val="24"/>
          <w:u w:val="single"/>
        </w:rPr>
      </w:pPr>
      <w:r w:rsidRPr="00DC46B0">
        <w:rPr>
          <w:szCs w:val="24"/>
          <w:u w:val="single"/>
        </w:rPr>
        <w:t>Степени кардиальных осложнений (нежелательных явлений)</w:t>
      </w:r>
      <w:r>
        <w:rPr>
          <w:szCs w:val="24"/>
          <w:u w:val="single"/>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u w:val="single"/>
        </w:rPr>
        <w:t xml:space="preserve">: </w:t>
      </w:r>
    </w:p>
    <w:p w14:paraId="6B41B191" w14:textId="77777777" w:rsidR="00AD5EBC" w:rsidRPr="00DC46B0" w:rsidRDefault="00AD5EBC" w:rsidP="00AD5EBC">
      <w:pPr>
        <w:numPr>
          <w:ilvl w:val="0"/>
          <w:numId w:val="208"/>
        </w:numPr>
        <w:rPr>
          <w:szCs w:val="24"/>
        </w:rPr>
      </w:pPr>
      <w:r w:rsidRPr="00DC46B0">
        <w:rPr>
          <w:szCs w:val="24"/>
        </w:rPr>
        <w:t xml:space="preserve">Первая степень: изменения сердечно-сосудистой системы,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5245EF13" w14:textId="77777777" w:rsidR="00AD5EBC" w:rsidRPr="00DC46B0" w:rsidRDefault="00AD5EBC" w:rsidP="00AD5EBC">
      <w:pPr>
        <w:numPr>
          <w:ilvl w:val="0"/>
          <w:numId w:val="208"/>
        </w:numPr>
        <w:rPr>
          <w:szCs w:val="24"/>
        </w:rPr>
      </w:pPr>
      <w:r w:rsidRPr="00DC46B0">
        <w:rPr>
          <w:szCs w:val="24"/>
        </w:rPr>
        <w:t xml:space="preserve">Вторая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5FF19F37" w14:textId="77777777" w:rsidR="00AD5EBC" w:rsidRPr="00DC46B0" w:rsidRDefault="00AD5EBC" w:rsidP="00AD5EBC">
      <w:pPr>
        <w:numPr>
          <w:ilvl w:val="0"/>
          <w:numId w:val="208"/>
        </w:numPr>
        <w:rPr>
          <w:szCs w:val="24"/>
        </w:rPr>
      </w:pPr>
      <w:r w:rsidRPr="00DC46B0">
        <w:rPr>
          <w:szCs w:val="24"/>
        </w:rPr>
        <w:t>Третья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5375EFB9" w14:textId="77777777" w:rsidR="00AD5EBC" w:rsidRPr="00DC46B0" w:rsidRDefault="00AD5EBC" w:rsidP="00AD5EBC">
      <w:pPr>
        <w:numPr>
          <w:ilvl w:val="0"/>
          <w:numId w:val="208"/>
        </w:numPr>
        <w:rPr>
          <w:szCs w:val="24"/>
        </w:rPr>
      </w:pPr>
      <w:r w:rsidRPr="00DC46B0">
        <w:rPr>
          <w:szCs w:val="24"/>
        </w:rPr>
        <w:t>Четвертая 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14:paraId="6E7A77E0" w14:textId="77777777" w:rsidR="00AD5EBC" w:rsidRPr="00DC46B0" w:rsidRDefault="00AD5EBC" w:rsidP="00AD5EBC">
      <w:pPr>
        <w:numPr>
          <w:ilvl w:val="0"/>
          <w:numId w:val="208"/>
        </w:numPr>
        <w:rPr>
          <w:szCs w:val="24"/>
        </w:rPr>
      </w:pPr>
      <w:r w:rsidRPr="00DC46B0">
        <w:rPr>
          <w:szCs w:val="24"/>
        </w:rPr>
        <w:t>Пятая степень: летальный исход, связанный с кардиальным нежелательным явлением.</w:t>
      </w:r>
    </w:p>
    <w:p w14:paraId="6B55CD40" w14:textId="77777777" w:rsidR="00AD5EBC" w:rsidRDefault="00AD5EBC" w:rsidP="00AD5EBC">
      <w:pPr>
        <w:rPr>
          <w:b/>
          <w:szCs w:val="24"/>
        </w:rPr>
      </w:pPr>
    </w:p>
    <w:p w14:paraId="55AFFA46" w14:textId="77777777" w:rsidR="00AD5EBC" w:rsidRPr="00DC46B0" w:rsidRDefault="00AD5EBC" w:rsidP="00AD5EBC">
      <w:pPr>
        <w:rPr>
          <w:i/>
          <w:szCs w:val="24"/>
          <w:u w:val="single"/>
        </w:rPr>
      </w:pPr>
      <w:r w:rsidRPr="00DC46B0">
        <w:rPr>
          <w:i/>
          <w:szCs w:val="24"/>
          <w:u w:val="single"/>
        </w:rPr>
        <w:t xml:space="preserve">Профилактика нежелательных кардиальных явлений при лечении в онкогематологии.  </w:t>
      </w:r>
    </w:p>
    <w:p w14:paraId="5B212A2B" w14:textId="28BAF98A" w:rsidR="00AD5EBC" w:rsidRPr="00DC46B0" w:rsidRDefault="00AD5EBC" w:rsidP="00AD5EBC">
      <w:pPr>
        <w:rPr>
          <w:szCs w:val="24"/>
        </w:rPr>
      </w:pPr>
      <w:r w:rsidRPr="00DC46B0">
        <w:rPr>
          <w:szCs w:val="24"/>
        </w:rPr>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гематологическом заболевании</w:t>
      </w:r>
      <w:r>
        <w:rPr>
          <w:szCs w:val="24"/>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 xml:space="preserve">. </w:t>
      </w:r>
    </w:p>
    <w:p w14:paraId="225B8C30" w14:textId="77777777" w:rsidR="00AD5EBC" w:rsidRPr="00DC46B0" w:rsidRDefault="00AD5EBC" w:rsidP="00AD5EBC">
      <w:pPr>
        <w:rPr>
          <w:szCs w:val="24"/>
        </w:rPr>
      </w:pPr>
      <w:r w:rsidRPr="00DC46B0">
        <w:rPr>
          <w:szCs w:val="24"/>
        </w:rPr>
        <w:t>Нежелательные кардиальные явления 4</w:t>
      </w:r>
      <w:r>
        <w:rPr>
          <w:szCs w:val="24"/>
        </w:rPr>
        <w:t>-</w:t>
      </w:r>
      <w:r w:rsidRPr="00DC46B0">
        <w:rPr>
          <w:szCs w:val="24"/>
        </w:rPr>
        <w:t>5 степеней возникают достаточно редко. Возможно увеличение частоты нежелательных кардиологических явлений 1</w:t>
      </w:r>
      <w:r>
        <w:rPr>
          <w:szCs w:val="24"/>
        </w:rPr>
        <w:t>-</w:t>
      </w:r>
      <w:r w:rsidRPr="00DC46B0">
        <w:rPr>
          <w:szCs w:val="24"/>
        </w:rPr>
        <w:t>3 степени по мере увеличения количества пациентов, выздоровевших от тяжелых онкогематологических заболеваний.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2D1DDBBD" w14:textId="77777777" w:rsidR="00AD5EBC" w:rsidRDefault="00AD5EBC" w:rsidP="00AD5EBC">
      <w:pPr>
        <w:rPr>
          <w:b/>
          <w:szCs w:val="24"/>
        </w:rPr>
      </w:pPr>
    </w:p>
    <w:p w14:paraId="6D83B461" w14:textId="044C6D0E" w:rsidR="00AD5EBC" w:rsidRPr="00DC46B0" w:rsidRDefault="00AD5EBC" w:rsidP="00AD5EBC">
      <w:pPr>
        <w:rPr>
          <w:szCs w:val="24"/>
        </w:rPr>
      </w:pPr>
      <w:r w:rsidRPr="00DC46B0">
        <w:rPr>
          <w:szCs w:val="24"/>
        </w:rPr>
        <w:t>Таблица 1. Стратегии, применяемые для снижения кардиотоксичности химиотерапии</w:t>
      </w:r>
      <w:r w:rsidRPr="00673F99">
        <w:rPr>
          <w:szCs w:val="24"/>
        </w:rPr>
        <w:t xml:space="preserve"> </w:t>
      </w:r>
      <w:r>
        <w:rPr>
          <w:szCs w:val="24"/>
        </w:rPr>
        <w:fldChar w:fldCharType="begin" w:fldLock="1"/>
      </w:r>
      <w:r w:rsidR="009575AA">
        <w:rPr>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[96]","plainTextFormattedCitation":"[96]","previouslyFormattedCitation":"[96]"},"properties":{"noteIndex":0},"schema":"https://github.com/citation-style-language/schema/raw/master/csl-citation.json"}</w:instrText>
      </w:r>
      <w:r>
        <w:rPr>
          <w:szCs w:val="24"/>
        </w:rPr>
        <w:fldChar w:fldCharType="separate"/>
      </w:r>
      <w:r w:rsidR="007660B3" w:rsidRPr="007660B3">
        <w:rPr>
          <w:noProof/>
          <w:szCs w:val="24"/>
        </w:rPr>
        <w:t>[96]</w:t>
      </w:r>
      <w:r>
        <w:rPr>
          <w:szCs w:val="24"/>
        </w:rPr>
        <w:fldChar w:fldCharType="end"/>
      </w:r>
      <w:r w:rsidRPr="00DC46B0">
        <w:rPr>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70"/>
      </w:tblGrid>
      <w:tr w:rsidR="00AD5EBC" w:rsidRPr="00DC46B0" w14:paraId="356D01C9" w14:textId="77777777" w:rsidTr="00F678DA">
        <w:tc>
          <w:tcPr>
            <w:tcW w:w="4395" w:type="dxa"/>
            <w:shd w:val="clear" w:color="auto" w:fill="auto"/>
          </w:tcPr>
          <w:p w14:paraId="70ABDB75" w14:textId="77777777" w:rsidR="00AD5EBC" w:rsidRPr="00DC46B0" w:rsidRDefault="00AD5EBC" w:rsidP="00BB0CE9">
            <w:pPr>
              <w:ind w:firstLine="0"/>
              <w:rPr>
                <w:szCs w:val="24"/>
              </w:rPr>
            </w:pPr>
            <w:r w:rsidRPr="00DC46B0">
              <w:rPr>
                <w:szCs w:val="24"/>
              </w:rPr>
              <w:t>Химиотерапевтические препараты</w:t>
            </w:r>
          </w:p>
        </w:tc>
        <w:tc>
          <w:tcPr>
            <w:tcW w:w="5209" w:type="dxa"/>
            <w:shd w:val="clear" w:color="auto" w:fill="auto"/>
          </w:tcPr>
          <w:p w14:paraId="0C0EF8D7" w14:textId="77777777" w:rsidR="00AD5EBC" w:rsidRPr="00DC46B0" w:rsidRDefault="00AD5EBC" w:rsidP="00BB0CE9">
            <w:pPr>
              <w:ind w:firstLine="0"/>
              <w:rPr>
                <w:szCs w:val="24"/>
              </w:rPr>
            </w:pPr>
            <w:r w:rsidRPr="00DC46B0">
              <w:rPr>
                <w:szCs w:val="24"/>
              </w:rPr>
              <w:t>Возможные кардиопротективные мероприятия</w:t>
            </w:r>
          </w:p>
        </w:tc>
      </w:tr>
      <w:tr w:rsidR="00AD5EBC" w:rsidRPr="00DC46B0" w14:paraId="2CC230A5" w14:textId="77777777" w:rsidTr="00F678DA">
        <w:tc>
          <w:tcPr>
            <w:tcW w:w="4395" w:type="dxa"/>
            <w:vMerge w:val="restart"/>
            <w:shd w:val="clear" w:color="auto" w:fill="auto"/>
          </w:tcPr>
          <w:p w14:paraId="31EA3FE8" w14:textId="77777777" w:rsidR="00AD5EBC" w:rsidRPr="00DC46B0" w:rsidRDefault="00AD5EBC" w:rsidP="00BB0CE9">
            <w:pPr>
              <w:ind w:firstLine="0"/>
              <w:rPr>
                <w:szCs w:val="24"/>
              </w:rPr>
            </w:pPr>
            <w:r w:rsidRPr="00DC46B0">
              <w:rPr>
                <w:szCs w:val="24"/>
              </w:rPr>
              <w:t>Любой вариант химиотерапевтического лечения</w:t>
            </w:r>
          </w:p>
        </w:tc>
        <w:tc>
          <w:tcPr>
            <w:tcW w:w="5209" w:type="dxa"/>
            <w:shd w:val="clear" w:color="auto" w:fill="auto"/>
          </w:tcPr>
          <w:p w14:paraId="02A2707E" w14:textId="77777777" w:rsidR="00AD5EBC" w:rsidRPr="00DC46B0" w:rsidRDefault="00AD5EBC" w:rsidP="00BB0CE9">
            <w:pPr>
              <w:ind w:firstLine="0"/>
              <w:rPr>
                <w:szCs w:val="24"/>
              </w:rPr>
            </w:pPr>
            <w:r w:rsidRPr="00DC46B0">
              <w:rPr>
                <w:szCs w:val="24"/>
              </w:rPr>
              <w:t xml:space="preserve">Перед лечением выявить факторы риска сердечно-сосудистого заболевания и провести соответствующее лечение. </w:t>
            </w:r>
          </w:p>
        </w:tc>
      </w:tr>
      <w:tr w:rsidR="00AD5EBC" w:rsidRPr="00DC46B0" w14:paraId="084AE664" w14:textId="77777777" w:rsidTr="00F678DA">
        <w:tc>
          <w:tcPr>
            <w:tcW w:w="4395" w:type="dxa"/>
            <w:vMerge/>
            <w:shd w:val="clear" w:color="auto" w:fill="auto"/>
          </w:tcPr>
          <w:p w14:paraId="30D0FD7D" w14:textId="77777777" w:rsidR="00AD5EBC" w:rsidRPr="00DC46B0" w:rsidRDefault="00AD5EBC" w:rsidP="00BB0CE9">
            <w:pPr>
              <w:ind w:firstLine="0"/>
              <w:rPr>
                <w:szCs w:val="24"/>
              </w:rPr>
            </w:pPr>
          </w:p>
        </w:tc>
        <w:tc>
          <w:tcPr>
            <w:tcW w:w="5209" w:type="dxa"/>
            <w:shd w:val="clear" w:color="auto" w:fill="auto"/>
          </w:tcPr>
          <w:p w14:paraId="5C998331" w14:textId="77777777" w:rsidR="00AD5EBC" w:rsidRPr="00DC46B0" w:rsidRDefault="00AD5EBC" w:rsidP="00BB0CE9">
            <w:pPr>
              <w:ind w:firstLine="0"/>
              <w:rPr>
                <w:szCs w:val="24"/>
              </w:rPr>
            </w:pPr>
            <w:r w:rsidRPr="00DC46B0">
              <w:rPr>
                <w:szCs w:val="24"/>
              </w:rPr>
              <w:t>Лечить коморбидные состояния (ИБС, ХСН, АГ, БПА).</w:t>
            </w:r>
          </w:p>
        </w:tc>
      </w:tr>
      <w:tr w:rsidR="00AD5EBC" w:rsidRPr="00DC46B0" w14:paraId="18E7A74E" w14:textId="77777777" w:rsidTr="00F678DA">
        <w:tc>
          <w:tcPr>
            <w:tcW w:w="4395" w:type="dxa"/>
            <w:vMerge/>
            <w:shd w:val="clear" w:color="auto" w:fill="auto"/>
          </w:tcPr>
          <w:p w14:paraId="3C7539E8" w14:textId="77777777" w:rsidR="00AD5EBC" w:rsidRPr="00DC46B0" w:rsidRDefault="00AD5EBC" w:rsidP="00BB0CE9">
            <w:pPr>
              <w:ind w:firstLine="0"/>
              <w:rPr>
                <w:szCs w:val="24"/>
              </w:rPr>
            </w:pPr>
          </w:p>
        </w:tc>
        <w:tc>
          <w:tcPr>
            <w:tcW w:w="5209" w:type="dxa"/>
            <w:shd w:val="clear" w:color="auto" w:fill="auto"/>
          </w:tcPr>
          <w:p w14:paraId="783B603B" w14:textId="77777777" w:rsidR="00AD5EBC" w:rsidRPr="00DC46B0" w:rsidRDefault="00AD5EBC" w:rsidP="00BB0CE9">
            <w:pPr>
              <w:ind w:firstLine="0"/>
              <w:rPr>
                <w:szCs w:val="24"/>
              </w:rPr>
            </w:pPr>
            <w:r w:rsidRPr="00DC46B0">
              <w:rPr>
                <w:szCs w:val="24"/>
              </w:rPr>
              <w:t xml:space="preserve">Удлинение </w:t>
            </w:r>
            <w:r w:rsidRPr="00DC46B0">
              <w:rPr>
                <w:szCs w:val="24"/>
                <w:lang w:val="en-US"/>
              </w:rPr>
              <w:t>QTc</w:t>
            </w:r>
            <w:r w:rsidRPr="00DC46B0">
              <w:rPr>
                <w:szCs w:val="24"/>
              </w:rPr>
              <w:t xml:space="preserve"> и тахикардия типа «пируэт»: избегать препаратов, удлиняющих интервал </w:t>
            </w:r>
            <w:r w:rsidRPr="00DC46B0">
              <w:rPr>
                <w:szCs w:val="24"/>
                <w:lang w:val="en-US"/>
              </w:rPr>
              <w:t>QT</w:t>
            </w:r>
            <w:r w:rsidRPr="00DC46B0">
              <w:rPr>
                <w:szCs w:val="24"/>
              </w:rPr>
              <w:t>, коррекция электролитного дисбаланса.</w:t>
            </w:r>
          </w:p>
        </w:tc>
      </w:tr>
      <w:tr w:rsidR="00AD5EBC" w:rsidRPr="00DC46B0" w14:paraId="78CE4778" w14:textId="77777777" w:rsidTr="00F678DA">
        <w:tc>
          <w:tcPr>
            <w:tcW w:w="4395" w:type="dxa"/>
            <w:vMerge/>
            <w:shd w:val="clear" w:color="auto" w:fill="auto"/>
          </w:tcPr>
          <w:p w14:paraId="0A0A1629" w14:textId="77777777" w:rsidR="00AD5EBC" w:rsidRPr="00DC46B0" w:rsidRDefault="00AD5EBC" w:rsidP="00BB0CE9">
            <w:pPr>
              <w:ind w:firstLine="0"/>
              <w:rPr>
                <w:szCs w:val="24"/>
              </w:rPr>
            </w:pPr>
          </w:p>
        </w:tc>
        <w:tc>
          <w:tcPr>
            <w:tcW w:w="5209" w:type="dxa"/>
            <w:shd w:val="clear" w:color="auto" w:fill="auto"/>
          </w:tcPr>
          <w:p w14:paraId="4000C690" w14:textId="77777777" w:rsidR="00AD5EBC" w:rsidRPr="00DC46B0" w:rsidRDefault="00AD5EBC" w:rsidP="00BB0CE9">
            <w:pPr>
              <w:ind w:firstLine="0"/>
              <w:rPr>
                <w:szCs w:val="24"/>
              </w:rPr>
            </w:pPr>
            <w:r w:rsidRPr="00DC46B0">
              <w:rPr>
                <w:szCs w:val="24"/>
              </w:rPr>
              <w:t>Минимизировать лучевую нагрузку на сердце.</w:t>
            </w:r>
          </w:p>
        </w:tc>
      </w:tr>
      <w:tr w:rsidR="00AD5EBC" w:rsidRPr="00DC46B0" w14:paraId="7A246135" w14:textId="77777777" w:rsidTr="00F678DA">
        <w:tc>
          <w:tcPr>
            <w:tcW w:w="4395" w:type="dxa"/>
            <w:vMerge w:val="restart"/>
            <w:shd w:val="clear" w:color="auto" w:fill="auto"/>
          </w:tcPr>
          <w:p w14:paraId="1C98B989" w14:textId="77777777" w:rsidR="00AD5EBC" w:rsidRPr="00DC46B0" w:rsidRDefault="00AD5EBC" w:rsidP="00BB0CE9">
            <w:pPr>
              <w:ind w:firstLine="0"/>
              <w:rPr>
                <w:szCs w:val="24"/>
              </w:rPr>
            </w:pPr>
            <w:r w:rsidRPr="00DC46B0">
              <w:rPr>
                <w:szCs w:val="24"/>
              </w:rPr>
              <w:t>Антрациклины и их аналоги</w:t>
            </w:r>
          </w:p>
        </w:tc>
        <w:tc>
          <w:tcPr>
            <w:tcW w:w="5209" w:type="dxa"/>
            <w:shd w:val="clear" w:color="auto" w:fill="auto"/>
          </w:tcPr>
          <w:p w14:paraId="2A1288D3" w14:textId="77777777" w:rsidR="00AD5EBC" w:rsidRPr="00DC46B0" w:rsidRDefault="00AD5EBC" w:rsidP="00BB0CE9">
            <w:pPr>
              <w:ind w:firstLine="0"/>
              <w:rPr>
                <w:szCs w:val="24"/>
              </w:rPr>
            </w:pPr>
            <w:r w:rsidRPr="00DC46B0">
              <w:rPr>
                <w:szCs w:val="24"/>
              </w:rPr>
              <w:t>Ограничивать суммарную дозу (мг/м</w:t>
            </w:r>
            <w:r w:rsidRPr="00DC46B0">
              <w:rPr>
                <w:szCs w:val="24"/>
                <w:vertAlign w:val="superscript"/>
              </w:rPr>
              <w:t>2</w:t>
            </w:r>
            <w:r w:rsidRPr="00DC46B0">
              <w:rPr>
                <w:szCs w:val="24"/>
              </w:rPr>
              <w:t>):</w:t>
            </w:r>
          </w:p>
          <w:p w14:paraId="2417C824" w14:textId="77777777" w:rsidR="00AD5EBC" w:rsidRPr="00DC46B0" w:rsidRDefault="00AD5EBC" w:rsidP="00BB0CE9">
            <w:pPr>
              <w:ind w:firstLine="0"/>
              <w:rPr>
                <w:szCs w:val="24"/>
              </w:rPr>
            </w:pPr>
            <w:r w:rsidRPr="00DC46B0">
              <w:rPr>
                <w:szCs w:val="24"/>
              </w:rPr>
              <w:t>Даунорубицин &lt; 800</w:t>
            </w:r>
          </w:p>
          <w:p w14:paraId="3F65DD7A" w14:textId="77777777" w:rsidR="00AD5EBC" w:rsidRPr="00DC46B0" w:rsidRDefault="00AD5EBC" w:rsidP="00BB0CE9">
            <w:pPr>
              <w:ind w:firstLine="0"/>
              <w:rPr>
                <w:szCs w:val="24"/>
              </w:rPr>
            </w:pPr>
            <w:r w:rsidRPr="00DC46B0">
              <w:rPr>
                <w:szCs w:val="24"/>
              </w:rPr>
              <w:t>Доксорубицин &lt; 360</w:t>
            </w:r>
          </w:p>
          <w:p w14:paraId="41EE6757" w14:textId="77777777" w:rsidR="00AD5EBC" w:rsidRPr="00DC46B0" w:rsidRDefault="00AD5EBC" w:rsidP="00BB0CE9">
            <w:pPr>
              <w:ind w:firstLine="0"/>
              <w:rPr>
                <w:szCs w:val="24"/>
              </w:rPr>
            </w:pPr>
            <w:r w:rsidRPr="00DC46B0">
              <w:rPr>
                <w:szCs w:val="24"/>
              </w:rPr>
              <w:t>Эпирубицин &lt; 720</w:t>
            </w:r>
          </w:p>
          <w:p w14:paraId="71FF3C29" w14:textId="77777777" w:rsidR="00AD5EBC" w:rsidRPr="00DC46B0" w:rsidRDefault="00AD5EBC" w:rsidP="00BB0CE9">
            <w:pPr>
              <w:ind w:firstLine="0"/>
              <w:rPr>
                <w:szCs w:val="24"/>
              </w:rPr>
            </w:pPr>
            <w:r w:rsidRPr="00DC46B0">
              <w:rPr>
                <w:szCs w:val="24"/>
              </w:rPr>
              <w:t>Митоксантрон &lt; 160</w:t>
            </w:r>
          </w:p>
          <w:p w14:paraId="67B3DCA4" w14:textId="77777777" w:rsidR="00AD5EBC" w:rsidRPr="00DC46B0" w:rsidRDefault="00AD5EBC" w:rsidP="00BB0CE9">
            <w:pPr>
              <w:ind w:firstLine="0"/>
              <w:rPr>
                <w:szCs w:val="24"/>
              </w:rPr>
            </w:pPr>
            <w:r w:rsidRPr="00DC46B0">
              <w:rPr>
                <w:szCs w:val="24"/>
              </w:rPr>
              <w:t>Идарубицин &lt;150</w:t>
            </w:r>
          </w:p>
        </w:tc>
      </w:tr>
      <w:tr w:rsidR="00AD5EBC" w:rsidRPr="00DC46B0" w14:paraId="2CF5E785" w14:textId="77777777" w:rsidTr="00F678DA">
        <w:tc>
          <w:tcPr>
            <w:tcW w:w="4395" w:type="dxa"/>
            <w:vMerge/>
            <w:shd w:val="clear" w:color="auto" w:fill="auto"/>
          </w:tcPr>
          <w:p w14:paraId="60B22217" w14:textId="77777777" w:rsidR="00AD5EBC" w:rsidRPr="00DC46B0" w:rsidRDefault="00AD5EBC" w:rsidP="00BB0CE9">
            <w:pPr>
              <w:ind w:firstLine="0"/>
              <w:rPr>
                <w:szCs w:val="24"/>
              </w:rPr>
            </w:pPr>
          </w:p>
        </w:tc>
        <w:tc>
          <w:tcPr>
            <w:tcW w:w="5209" w:type="dxa"/>
            <w:shd w:val="clear" w:color="auto" w:fill="auto"/>
          </w:tcPr>
          <w:p w14:paraId="2CD2C5AA" w14:textId="77777777" w:rsidR="00AD5EBC" w:rsidRPr="00DC46B0" w:rsidRDefault="00AD5EBC" w:rsidP="00BB0CE9">
            <w:pPr>
              <w:ind w:firstLine="0"/>
              <w:rPr>
                <w:szCs w:val="24"/>
              </w:rPr>
            </w:pPr>
            <w:r w:rsidRPr="00DC46B0">
              <w:rPr>
                <w:szCs w:val="24"/>
              </w:rPr>
              <w:t>Применить липосомальный доксорубцин или длительную инфузию.</w:t>
            </w:r>
          </w:p>
        </w:tc>
      </w:tr>
      <w:tr w:rsidR="00AD5EBC" w:rsidRPr="00DC46B0" w14:paraId="684D727F" w14:textId="77777777" w:rsidTr="00F678DA">
        <w:tc>
          <w:tcPr>
            <w:tcW w:w="4395" w:type="dxa"/>
            <w:vMerge/>
            <w:shd w:val="clear" w:color="auto" w:fill="auto"/>
          </w:tcPr>
          <w:p w14:paraId="70BFAE35" w14:textId="77777777" w:rsidR="00AD5EBC" w:rsidRPr="00DC46B0" w:rsidRDefault="00AD5EBC" w:rsidP="00BB0CE9">
            <w:pPr>
              <w:ind w:firstLine="0"/>
              <w:rPr>
                <w:szCs w:val="24"/>
              </w:rPr>
            </w:pPr>
          </w:p>
        </w:tc>
        <w:tc>
          <w:tcPr>
            <w:tcW w:w="5209" w:type="dxa"/>
            <w:shd w:val="clear" w:color="auto" w:fill="auto"/>
          </w:tcPr>
          <w:p w14:paraId="048B1FBE" w14:textId="77777777" w:rsidR="00AD5EBC" w:rsidRPr="00DC46B0" w:rsidRDefault="00AD5EBC" w:rsidP="00BB0CE9">
            <w:pPr>
              <w:ind w:firstLine="0"/>
              <w:rPr>
                <w:szCs w:val="24"/>
              </w:rPr>
            </w:pPr>
            <w:r w:rsidRPr="00DC46B0">
              <w:rPr>
                <w:szCs w:val="24"/>
              </w:rPr>
              <w:t xml:space="preserve">Назначить ингибитор АПФ или АРА </w:t>
            </w:r>
          </w:p>
        </w:tc>
      </w:tr>
      <w:tr w:rsidR="00AD5EBC" w:rsidRPr="00DC46B0" w14:paraId="4938F149" w14:textId="77777777" w:rsidTr="00F678DA">
        <w:tc>
          <w:tcPr>
            <w:tcW w:w="4395" w:type="dxa"/>
            <w:vMerge/>
            <w:shd w:val="clear" w:color="auto" w:fill="auto"/>
          </w:tcPr>
          <w:p w14:paraId="7E2E4DFF" w14:textId="77777777" w:rsidR="00AD5EBC" w:rsidRPr="00DC46B0" w:rsidRDefault="00AD5EBC" w:rsidP="00BB0CE9">
            <w:pPr>
              <w:ind w:firstLine="0"/>
              <w:rPr>
                <w:szCs w:val="24"/>
              </w:rPr>
            </w:pPr>
          </w:p>
        </w:tc>
        <w:tc>
          <w:tcPr>
            <w:tcW w:w="5209" w:type="dxa"/>
            <w:shd w:val="clear" w:color="auto" w:fill="auto"/>
          </w:tcPr>
          <w:p w14:paraId="51732400" w14:textId="77777777" w:rsidR="00AD5EBC" w:rsidRPr="00DC46B0" w:rsidRDefault="00AD5EBC" w:rsidP="00BB0CE9">
            <w:pPr>
              <w:ind w:firstLine="0"/>
              <w:rPr>
                <w:szCs w:val="24"/>
              </w:rPr>
            </w:pPr>
            <w:r w:rsidRPr="00DC46B0">
              <w:rPr>
                <w:szCs w:val="24"/>
              </w:rPr>
              <w:t xml:space="preserve">Назначить блокатор бета-адренергических рецепторов </w:t>
            </w:r>
          </w:p>
        </w:tc>
      </w:tr>
      <w:tr w:rsidR="00AD5EBC" w:rsidRPr="00DC46B0" w14:paraId="72054220" w14:textId="77777777" w:rsidTr="00F678DA">
        <w:tc>
          <w:tcPr>
            <w:tcW w:w="4395" w:type="dxa"/>
            <w:vMerge/>
            <w:shd w:val="clear" w:color="auto" w:fill="auto"/>
          </w:tcPr>
          <w:p w14:paraId="288D5CD4" w14:textId="77777777" w:rsidR="00AD5EBC" w:rsidRPr="00DC46B0" w:rsidRDefault="00AD5EBC" w:rsidP="00BB0CE9">
            <w:pPr>
              <w:ind w:firstLine="0"/>
              <w:rPr>
                <w:szCs w:val="24"/>
              </w:rPr>
            </w:pPr>
          </w:p>
        </w:tc>
        <w:tc>
          <w:tcPr>
            <w:tcW w:w="5209" w:type="dxa"/>
            <w:shd w:val="clear" w:color="auto" w:fill="auto"/>
          </w:tcPr>
          <w:p w14:paraId="522F0CA7" w14:textId="77777777" w:rsidR="00AD5EBC" w:rsidRPr="00DC46B0" w:rsidRDefault="00AD5EBC" w:rsidP="00BB0CE9">
            <w:pPr>
              <w:ind w:firstLine="0"/>
              <w:rPr>
                <w:szCs w:val="24"/>
              </w:rPr>
            </w:pPr>
            <w:r w:rsidRPr="00DC46B0">
              <w:rPr>
                <w:szCs w:val="24"/>
              </w:rPr>
              <w:t>Назначить статины</w:t>
            </w:r>
          </w:p>
        </w:tc>
      </w:tr>
      <w:tr w:rsidR="00AD5EBC" w:rsidRPr="00DC46B0" w14:paraId="16115938" w14:textId="77777777" w:rsidTr="00F678DA">
        <w:tc>
          <w:tcPr>
            <w:tcW w:w="4395" w:type="dxa"/>
            <w:vMerge/>
            <w:shd w:val="clear" w:color="auto" w:fill="auto"/>
          </w:tcPr>
          <w:p w14:paraId="4EC6AF33" w14:textId="77777777" w:rsidR="00AD5EBC" w:rsidRPr="00DC46B0" w:rsidRDefault="00AD5EBC" w:rsidP="00BB0CE9">
            <w:pPr>
              <w:ind w:firstLine="0"/>
              <w:rPr>
                <w:szCs w:val="24"/>
              </w:rPr>
            </w:pPr>
          </w:p>
        </w:tc>
        <w:tc>
          <w:tcPr>
            <w:tcW w:w="5209" w:type="dxa"/>
            <w:shd w:val="clear" w:color="auto" w:fill="auto"/>
          </w:tcPr>
          <w:p w14:paraId="373C0ED2" w14:textId="77777777" w:rsidR="00AD5EBC" w:rsidRPr="00DC46B0" w:rsidRDefault="00AD5EBC" w:rsidP="00BB0CE9">
            <w:pPr>
              <w:ind w:firstLine="0"/>
              <w:rPr>
                <w:szCs w:val="24"/>
              </w:rPr>
            </w:pPr>
            <w:r w:rsidRPr="00DC46B0">
              <w:rPr>
                <w:szCs w:val="24"/>
              </w:rPr>
              <w:t>Осторожно ввести аэробные упражнения.</w:t>
            </w:r>
          </w:p>
        </w:tc>
      </w:tr>
    </w:tbl>
    <w:p w14:paraId="32988566" w14:textId="77777777" w:rsidR="00AD5EBC" w:rsidRPr="00DC46B0" w:rsidRDefault="00AD5EBC" w:rsidP="00AD5EBC">
      <w:pPr>
        <w:rPr>
          <w:szCs w:val="24"/>
        </w:rPr>
      </w:pPr>
    </w:p>
    <w:p w14:paraId="20425B8B" w14:textId="346011AD" w:rsidR="00AD5EBC" w:rsidRPr="00DC46B0" w:rsidRDefault="00AD5EBC" w:rsidP="00AD5EBC">
      <w:pPr>
        <w:rPr>
          <w:szCs w:val="24"/>
        </w:rPr>
      </w:pPr>
      <w:r w:rsidRPr="00DC46B0">
        <w:rPr>
          <w:szCs w:val="24"/>
        </w:rPr>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rPr>
          <w:szCs w:val="24"/>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 xml:space="preserve">: </w:t>
      </w:r>
    </w:p>
    <w:p w14:paraId="2CBEB3E5" w14:textId="77777777" w:rsidR="00AD5EBC" w:rsidRPr="004F07FC" w:rsidRDefault="00AD5EBC" w:rsidP="00AD5EBC">
      <w:pPr>
        <w:pStyle w:val="aff0"/>
        <w:numPr>
          <w:ilvl w:val="0"/>
          <w:numId w:val="210"/>
        </w:numPr>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14:paraId="2B082E36" w14:textId="77777777" w:rsidR="00AD5EBC" w:rsidRPr="004F07FC" w:rsidRDefault="00AD5EBC" w:rsidP="00AD5EBC">
      <w:pPr>
        <w:pStyle w:val="aff0"/>
        <w:numPr>
          <w:ilvl w:val="0"/>
          <w:numId w:val="210"/>
        </w:numPr>
        <w:rPr>
          <w:szCs w:val="24"/>
        </w:rPr>
      </w:pPr>
      <w:r w:rsidRPr="004F07FC">
        <w:rPr>
          <w:szCs w:val="24"/>
        </w:rPr>
        <w:t>общая доза, введенная за день или курс химиотерапии</w:t>
      </w:r>
    </w:p>
    <w:p w14:paraId="73E1952C" w14:textId="77777777" w:rsidR="00AD5EBC" w:rsidRPr="004F07FC" w:rsidRDefault="00AD5EBC" w:rsidP="00AD5EBC">
      <w:pPr>
        <w:pStyle w:val="aff0"/>
        <w:numPr>
          <w:ilvl w:val="0"/>
          <w:numId w:val="210"/>
        </w:numPr>
        <w:rPr>
          <w:szCs w:val="24"/>
        </w:rPr>
      </w:pPr>
      <w:r w:rsidRPr="004F07FC">
        <w:rPr>
          <w:szCs w:val="24"/>
        </w:rPr>
        <w:t xml:space="preserve">скорость и порядок введения препаратов </w:t>
      </w:r>
    </w:p>
    <w:p w14:paraId="3024A4BC" w14:textId="77777777" w:rsidR="00AD5EBC" w:rsidRPr="004F07FC" w:rsidRDefault="00AD5EBC" w:rsidP="00AD5EBC">
      <w:pPr>
        <w:pStyle w:val="aff0"/>
        <w:numPr>
          <w:ilvl w:val="0"/>
          <w:numId w:val="210"/>
        </w:numPr>
        <w:rPr>
          <w:szCs w:val="24"/>
        </w:rPr>
      </w:pPr>
      <w:r w:rsidRPr="004F07FC">
        <w:rPr>
          <w:szCs w:val="24"/>
        </w:rPr>
        <w:t>облучение средостения в анамнезе</w:t>
      </w:r>
    </w:p>
    <w:p w14:paraId="08D07B92" w14:textId="77777777" w:rsidR="00AD5EBC" w:rsidRPr="004F07FC" w:rsidRDefault="00AD5EBC" w:rsidP="00AD5EBC">
      <w:pPr>
        <w:pStyle w:val="aff0"/>
        <w:numPr>
          <w:ilvl w:val="0"/>
          <w:numId w:val="210"/>
        </w:numPr>
        <w:rPr>
          <w:szCs w:val="24"/>
        </w:rPr>
      </w:pPr>
      <w:r w:rsidRPr="004F07FC">
        <w:rPr>
          <w:szCs w:val="24"/>
        </w:rPr>
        <w:t>возраст (младше 15 и старше 65 лет)</w:t>
      </w:r>
    </w:p>
    <w:p w14:paraId="41213727" w14:textId="77777777" w:rsidR="00AD5EBC" w:rsidRPr="004F07FC" w:rsidRDefault="00AD5EBC" w:rsidP="00AD5EBC">
      <w:pPr>
        <w:pStyle w:val="aff0"/>
        <w:numPr>
          <w:ilvl w:val="0"/>
          <w:numId w:val="210"/>
        </w:numPr>
        <w:rPr>
          <w:szCs w:val="24"/>
        </w:rPr>
      </w:pPr>
      <w:r w:rsidRPr="004F07FC">
        <w:rPr>
          <w:szCs w:val="24"/>
        </w:rPr>
        <w:t>женский пол</w:t>
      </w:r>
    </w:p>
    <w:p w14:paraId="324DA5F7" w14:textId="77777777" w:rsidR="00AD5EBC" w:rsidRPr="004F07FC" w:rsidRDefault="00AD5EBC" w:rsidP="00AD5EBC">
      <w:pPr>
        <w:pStyle w:val="aff0"/>
        <w:numPr>
          <w:ilvl w:val="0"/>
          <w:numId w:val="210"/>
        </w:numPr>
        <w:rPr>
          <w:szCs w:val="24"/>
        </w:rPr>
      </w:pPr>
      <w:r w:rsidRPr="004F07FC">
        <w:rPr>
          <w:szCs w:val="24"/>
        </w:rPr>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14:paraId="67E4C38E" w14:textId="77777777" w:rsidR="00AD5EBC" w:rsidRPr="004F07FC" w:rsidRDefault="00AD5EBC" w:rsidP="00AD5EBC">
      <w:pPr>
        <w:pStyle w:val="aff0"/>
        <w:numPr>
          <w:ilvl w:val="0"/>
          <w:numId w:val="210"/>
        </w:numPr>
        <w:rPr>
          <w:szCs w:val="24"/>
        </w:rPr>
      </w:pPr>
      <w:r w:rsidRPr="004F07FC">
        <w:rPr>
          <w:szCs w:val="24"/>
        </w:rPr>
        <w:t>предшествующая терапия антрациклинами</w:t>
      </w:r>
    </w:p>
    <w:p w14:paraId="4E2EFBB9" w14:textId="77777777" w:rsidR="00AD5EBC" w:rsidRPr="004F07FC" w:rsidRDefault="00AD5EBC" w:rsidP="00AD5EBC">
      <w:pPr>
        <w:pStyle w:val="aff0"/>
        <w:numPr>
          <w:ilvl w:val="0"/>
          <w:numId w:val="210"/>
        </w:numPr>
        <w:rPr>
          <w:szCs w:val="24"/>
        </w:rPr>
      </w:pPr>
      <w:r w:rsidRPr="004F07FC">
        <w:rPr>
          <w:szCs w:val="24"/>
        </w:rPr>
        <w:t xml:space="preserve">сопутствующие заболевания сердечно-сосудистой системы </w:t>
      </w:r>
    </w:p>
    <w:p w14:paraId="7B7BB993" w14:textId="77777777" w:rsidR="00AD5EBC" w:rsidRPr="004F07FC" w:rsidRDefault="00AD5EBC" w:rsidP="00AD5EBC">
      <w:pPr>
        <w:pStyle w:val="aff0"/>
        <w:numPr>
          <w:ilvl w:val="0"/>
          <w:numId w:val="210"/>
        </w:numPr>
        <w:rPr>
          <w:szCs w:val="24"/>
        </w:rPr>
      </w:pPr>
      <w:r w:rsidRPr="004F07FC">
        <w:rPr>
          <w:szCs w:val="24"/>
        </w:rPr>
        <w:t>дисбаланс электролитов (гипокалиемия, гипомагниемия).</w:t>
      </w:r>
    </w:p>
    <w:p w14:paraId="548B46A5" w14:textId="77777777" w:rsidR="00AD5EBC" w:rsidRPr="00DC46B0" w:rsidRDefault="00AD5EBC" w:rsidP="00AD5EBC">
      <w:pPr>
        <w:rPr>
          <w:szCs w:val="24"/>
        </w:rPr>
      </w:pPr>
    </w:p>
    <w:p w14:paraId="7E2206B9" w14:textId="437F1EA2" w:rsidR="00AD5EBC" w:rsidRPr="00DC46B0" w:rsidRDefault="00AD5EBC" w:rsidP="00AD5EBC">
      <w:pPr>
        <w:rPr>
          <w:szCs w:val="24"/>
        </w:rPr>
      </w:pPr>
      <w:r w:rsidRPr="00DC46B0">
        <w:rPr>
          <w:szCs w:val="24"/>
        </w:rPr>
        <w:t>Основные лекарственные средства профилактики кардиотоксичности – назначаемые совместно эналаприл, карведилол и низкие дозы статинов</w:t>
      </w:r>
      <w:r>
        <w:rPr>
          <w:szCs w:val="24"/>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7A68DECA" w14:textId="77777777" w:rsidR="00AD5EBC" w:rsidRPr="00DC46B0" w:rsidRDefault="00AD5EBC" w:rsidP="00AD5EBC">
      <w:pPr>
        <w:rPr>
          <w:szCs w:val="24"/>
        </w:rPr>
      </w:pPr>
      <w:r w:rsidRPr="00DC46B0">
        <w:rPr>
          <w:szCs w:val="24"/>
        </w:rPr>
        <w:t>Подход к профилактике кардиотоксичности пациентов, получающих лечение по поводу онкогематологического заболевания, представлен в таб.</w:t>
      </w:r>
      <w:r>
        <w:rPr>
          <w:szCs w:val="24"/>
        </w:rPr>
        <w:t xml:space="preserve"> </w:t>
      </w:r>
      <w:r w:rsidRPr="00DC46B0">
        <w:rPr>
          <w:szCs w:val="24"/>
        </w:rPr>
        <w:t xml:space="preserve">2.    </w:t>
      </w:r>
    </w:p>
    <w:p w14:paraId="2437E7B1" w14:textId="77777777" w:rsidR="00AD5EBC" w:rsidRDefault="00AD5EBC" w:rsidP="00AD5EBC">
      <w:pPr>
        <w:rPr>
          <w:b/>
          <w:szCs w:val="24"/>
        </w:rPr>
      </w:pPr>
    </w:p>
    <w:p w14:paraId="0FC031F8" w14:textId="3451F833" w:rsidR="00AD5EBC" w:rsidRPr="004F07FC" w:rsidRDefault="00AD5EBC" w:rsidP="00AD5EBC">
      <w:pPr>
        <w:rPr>
          <w:szCs w:val="24"/>
          <w:lang w:val="en-US"/>
        </w:rPr>
      </w:pPr>
      <w:r w:rsidRPr="004F07FC">
        <w:rPr>
          <w:szCs w:val="24"/>
        </w:rPr>
        <w:t xml:space="preserve">Таблица 2. </w:t>
      </w:r>
      <w:r w:rsidRPr="004F07FC">
        <w:rPr>
          <w:bCs/>
          <w:szCs w:val="24"/>
        </w:rPr>
        <w:t xml:space="preserve">Оценка риска кардиотоксичности при лечении опухолей </w:t>
      </w:r>
      <w:r>
        <w:rPr>
          <w:bCs/>
          <w:szCs w:val="24"/>
        </w:rPr>
        <w:fldChar w:fldCharType="begin" w:fldLock="1"/>
      </w:r>
      <w:r w:rsidR="009575AA">
        <w:rPr>
          <w:bCs/>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[96,97]","plainTextFormattedCitation":"[96,97]","previouslyFormattedCitation":"[96,97]"},"properties":{"noteIndex":0},"schema":"https://github.com/citation-style-language/schema/raw/master/csl-citation.json"}</w:instrText>
      </w:r>
      <w:r>
        <w:rPr>
          <w:bCs/>
          <w:szCs w:val="24"/>
        </w:rPr>
        <w:fldChar w:fldCharType="separate"/>
      </w:r>
      <w:r w:rsidR="007660B3" w:rsidRPr="007660B3">
        <w:rPr>
          <w:bCs/>
          <w:noProof/>
          <w:szCs w:val="24"/>
          <w:lang w:val="en-US"/>
        </w:rPr>
        <w:t>[96,97]</w:t>
      </w:r>
      <w:r>
        <w:rPr>
          <w:bCs/>
          <w:szCs w:val="24"/>
        </w:rPr>
        <w:fldChar w:fldCharType="end"/>
      </w:r>
      <w:r w:rsidRPr="004F07FC">
        <w:rPr>
          <w:bCs/>
          <w:szCs w:val="24"/>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AD5EBC" w:rsidRPr="00DC46B0" w14:paraId="7DF2771A" w14:textId="77777777" w:rsidTr="00F678DA">
        <w:trPr>
          <w:trHeight w:val="570"/>
        </w:trPr>
        <w:tc>
          <w:tcPr>
            <w:tcW w:w="5053" w:type="dxa"/>
            <w:gridSpan w:val="2"/>
            <w:shd w:val="clear" w:color="auto" w:fill="auto"/>
            <w:hideMark/>
          </w:tcPr>
          <w:p w14:paraId="5B49A134" w14:textId="77777777" w:rsidR="00AD5EBC" w:rsidRPr="00DC46B0" w:rsidRDefault="00AD5EBC" w:rsidP="00BB0CE9">
            <w:pPr>
              <w:ind w:firstLine="0"/>
              <w:rPr>
                <w:szCs w:val="24"/>
              </w:rPr>
            </w:pPr>
            <w:r w:rsidRPr="00DC46B0">
              <w:rPr>
                <w:bCs/>
                <w:szCs w:val="24"/>
              </w:rPr>
              <w:t xml:space="preserve">Риск, связанный с применяемым препаратом (% кардиальных осложнений препаратов) </w:t>
            </w:r>
          </w:p>
        </w:tc>
        <w:tc>
          <w:tcPr>
            <w:tcW w:w="4694" w:type="dxa"/>
            <w:shd w:val="clear" w:color="auto" w:fill="auto"/>
            <w:hideMark/>
          </w:tcPr>
          <w:p w14:paraId="32BA24E1" w14:textId="77777777" w:rsidR="00AD5EBC" w:rsidRPr="00DC46B0" w:rsidRDefault="00AD5EBC" w:rsidP="00BB0CE9">
            <w:pPr>
              <w:ind w:firstLine="0"/>
              <w:rPr>
                <w:bCs/>
                <w:szCs w:val="24"/>
              </w:rPr>
            </w:pPr>
            <w:r w:rsidRPr="00DC46B0">
              <w:rPr>
                <w:bCs/>
                <w:szCs w:val="24"/>
              </w:rPr>
              <w:t xml:space="preserve">Риск, связанный с пациентом </w:t>
            </w:r>
          </w:p>
          <w:p w14:paraId="2A258F2D" w14:textId="77777777" w:rsidR="00AD5EBC" w:rsidRPr="00DC46B0" w:rsidRDefault="00AD5EBC" w:rsidP="00BB0CE9">
            <w:pPr>
              <w:ind w:firstLine="0"/>
              <w:rPr>
                <w:szCs w:val="24"/>
              </w:rPr>
            </w:pPr>
            <w:r w:rsidRPr="00DC46B0">
              <w:rPr>
                <w:bCs/>
                <w:szCs w:val="24"/>
              </w:rPr>
              <w:t>(каждый из факторов – 1 балл)</w:t>
            </w:r>
          </w:p>
        </w:tc>
      </w:tr>
      <w:tr w:rsidR="00AD5EBC" w:rsidRPr="00DC46B0" w14:paraId="34C125DA" w14:textId="77777777" w:rsidTr="00F678DA">
        <w:trPr>
          <w:trHeight w:val="1095"/>
        </w:trPr>
        <w:tc>
          <w:tcPr>
            <w:tcW w:w="2147" w:type="dxa"/>
            <w:shd w:val="clear" w:color="auto" w:fill="auto"/>
            <w:hideMark/>
          </w:tcPr>
          <w:p w14:paraId="59D024C4" w14:textId="77777777" w:rsidR="00AD5EBC" w:rsidRPr="00DC46B0" w:rsidRDefault="00AD5EBC" w:rsidP="00BB0CE9">
            <w:pPr>
              <w:ind w:firstLine="0"/>
              <w:rPr>
                <w:szCs w:val="24"/>
              </w:rPr>
            </w:pPr>
            <w:r w:rsidRPr="00DC46B0">
              <w:rPr>
                <w:bCs/>
                <w:szCs w:val="24"/>
              </w:rPr>
              <w:t xml:space="preserve">Высокий риск – </w:t>
            </w:r>
            <w:r w:rsidRPr="00DC46B0">
              <w:rPr>
                <w:szCs w:val="24"/>
              </w:rPr>
              <w:t xml:space="preserve"> </w:t>
            </w:r>
            <w:r w:rsidRPr="00DC46B0">
              <w:rPr>
                <w:bCs/>
                <w:szCs w:val="24"/>
              </w:rPr>
              <w:t xml:space="preserve">4 балла </w:t>
            </w:r>
          </w:p>
        </w:tc>
        <w:tc>
          <w:tcPr>
            <w:tcW w:w="2906" w:type="dxa"/>
            <w:shd w:val="clear" w:color="auto" w:fill="auto"/>
            <w:hideMark/>
          </w:tcPr>
          <w:p w14:paraId="211F6B04" w14:textId="77777777" w:rsidR="00AD5EBC" w:rsidRPr="00DC46B0" w:rsidRDefault="00AD5EBC" w:rsidP="00BB0CE9">
            <w:pPr>
              <w:ind w:firstLine="0"/>
              <w:rPr>
                <w:bCs/>
                <w:szCs w:val="24"/>
              </w:rPr>
            </w:pPr>
            <w:r w:rsidRPr="00DC46B0">
              <w:rPr>
                <w:bCs/>
                <w:szCs w:val="24"/>
              </w:rPr>
              <w:t>Антрациклины (3 – 48%, в зависимости от суммарной дозы)</w:t>
            </w:r>
          </w:p>
          <w:p w14:paraId="4D593CF0" w14:textId="77777777" w:rsidR="00AD5EBC" w:rsidRPr="00DC46B0" w:rsidRDefault="00AD5EBC" w:rsidP="00BB0CE9">
            <w:pPr>
              <w:ind w:firstLine="0"/>
              <w:rPr>
                <w:bCs/>
                <w:szCs w:val="24"/>
              </w:rPr>
            </w:pPr>
            <w:r w:rsidRPr="00DC46B0">
              <w:rPr>
                <w:bCs/>
                <w:szCs w:val="24"/>
              </w:rPr>
              <w:t>Циклофосфан (7 – 28%) Ифосфамид (до 17% в зависимости от дозы) Клофарабин (27%)</w:t>
            </w:r>
          </w:p>
          <w:p w14:paraId="73839DC6" w14:textId="77777777" w:rsidR="00AD5EBC" w:rsidRPr="00DC46B0" w:rsidRDefault="00AD5EBC" w:rsidP="00BB0CE9">
            <w:pPr>
              <w:ind w:firstLine="0"/>
              <w:rPr>
                <w:szCs w:val="24"/>
              </w:rPr>
            </w:pPr>
            <w:r w:rsidRPr="00DC46B0">
              <w:rPr>
                <w:bCs/>
                <w:szCs w:val="24"/>
              </w:rPr>
              <w:t>Карфилзомиб (11 – 25%)</w:t>
            </w:r>
          </w:p>
        </w:tc>
        <w:tc>
          <w:tcPr>
            <w:tcW w:w="4694" w:type="dxa"/>
            <w:vMerge w:val="restart"/>
            <w:shd w:val="clear" w:color="auto" w:fill="auto"/>
            <w:hideMark/>
          </w:tcPr>
          <w:p w14:paraId="1B48A5ED" w14:textId="77777777" w:rsidR="00AD5EBC" w:rsidRPr="00DC46B0" w:rsidRDefault="00AD5EBC" w:rsidP="00BB0CE9">
            <w:pPr>
              <w:numPr>
                <w:ilvl w:val="0"/>
                <w:numId w:val="204"/>
              </w:numPr>
              <w:tabs>
                <w:tab w:val="clear" w:pos="720"/>
              </w:tabs>
              <w:ind w:left="0" w:firstLine="0"/>
              <w:rPr>
                <w:szCs w:val="24"/>
              </w:rPr>
            </w:pPr>
            <w:r w:rsidRPr="00DC46B0">
              <w:rPr>
                <w:bCs/>
                <w:szCs w:val="24"/>
              </w:rPr>
              <w:t>Заболевание сердца или ХСН</w:t>
            </w:r>
          </w:p>
          <w:p w14:paraId="4D122547" w14:textId="77777777" w:rsidR="00AD5EBC" w:rsidRPr="00DC46B0" w:rsidRDefault="00AD5EBC" w:rsidP="00BB0CE9">
            <w:pPr>
              <w:numPr>
                <w:ilvl w:val="0"/>
                <w:numId w:val="204"/>
              </w:numPr>
              <w:tabs>
                <w:tab w:val="clear" w:pos="720"/>
              </w:tabs>
              <w:ind w:left="0" w:firstLine="0"/>
              <w:rPr>
                <w:szCs w:val="24"/>
              </w:rPr>
            </w:pPr>
            <w:r w:rsidRPr="00DC46B0">
              <w:rPr>
                <w:bCs/>
                <w:szCs w:val="24"/>
              </w:rPr>
              <w:t>ИБС или ее эквивалент (БПА)</w:t>
            </w:r>
          </w:p>
          <w:p w14:paraId="4C2CE6C4" w14:textId="77777777" w:rsidR="00AD5EBC" w:rsidRPr="00DC46B0" w:rsidRDefault="00AD5EBC" w:rsidP="00BB0CE9">
            <w:pPr>
              <w:numPr>
                <w:ilvl w:val="0"/>
                <w:numId w:val="204"/>
              </w:numPr>
              <w:tabs>
                <w:tab w:val="clear" w:pos="720"/>
              </w:tabs>
              <w:ind w:left="0" w:firstLine="0"/>
              <w:rPr>
                <w:szCs w:val="24"/>
              </w:rPr>
            </w:pPr>
            <w:r w:rsidRPr="00DC46B0">
              <w:rPr>
                <w:bCs/>
                <w:szCs w:val="24"/>
              </w:rPr>
              <w:t>АГ</w:t>
            </w:r>
          </w:p>
          <w:p w14:paraId="719DBC1A" w14:textId="77777777" w:rsidR="00AD5EBC" w:rsidRPr="00DC46B0" w:rsidRDefault="00AD5EBC" w:rsidP="00BB0CE9">
            <w:pPr>
              <w:numPr>
                <w:ilvl w:val="0"/>
                <w:numId w:val="204"/>
              </w:numPr>
              <w:tabs>
                <w:tab w:val="clear" w:pos="720"/>
              </w:tabs>
              <w:ind w:left="0" w:firstLine="0"/>
              <w:rPr>
                <w:szCs w:val="24"/>
              </w:rPr>
            </w:pPr>
            <w:r w:rsidRPr="00DC46B0">
              <w:rPr>
                <w:bCs/>
                <w:szCs w:val="24"/>
              </w:rPr>
              <w:t>Сахарный диабет</w:t>
            </w:r>
          </w:p>
          <w:p w14:paraId="4B46158D" w14:textId="77777777" w:rsidR="00AD5EBC" w:rsidRPr="00DC46B0" w:rsidRDefault="00AD5EBC" w:rsidP="00BB0CE9">
            <w:pPr>
              <w:numPr>
                <w:ilvl w:val="0"/>
                <w:numId w:val="204"/>
              </w:numPr>
              <w:tabs>
                <w:tab w:val="clear" w:pos="720"/>
              </w:tabs>
              <w:ind w:left="0" w:firstLine="0"/>
              <w:rPr>
                <w:szCs w:val="24"/>
              </w:rPr>
            </w:pPr>
            <w:r w:rsidRPr="00DC46B0">
              <w:rPr>
                <w:bCs/>
                <w:szCs w:val="24"/>
              </w:rPr>
              <w:t>Предшествующее лечение антрациклинами</w:t>
            </w:r>
          </w:p>
          <w:p w14:paraId="5AB58F79" w14:textId="77777777" w:rsidR="00AD5EBC" w:rsidRPr="00DC46B0" w:rsidRDefault="00AD5EBC" w:rsidP="00BB0CE9">
            <w:pPr>
              <w:numPr>
                <w:ilvl w:val="0"/>
                <w:numId w:val="204"/>
              </w:numPr>
              <w:tabs>
                <w:tab w:val="clear" w:pos="720"/>
              </w:tabs>
              <w:ind w:left="0" w:firstLine="0"/>
              <w:rPr>
                <w:szCs w:val="24"/>
              </w:rPr>
            </w:pPr>
            <w:r w:rsidRPr="00DC46B0">
              <w:rPr>
                <w:bCs/>
                <w:szCs w:val="24"/>
              </w:rPr>
              <w:t xml:space="preserve">Предшествующая или совместная лучевая терапия </w:t>
            </w:r>
          </w:p>
          <w:p w14:paraId="024DF937" w14:textId="77777777" w:rsidR="00AD5EBC" w:rsidRPr="00DC46B0" w:rsidRDefault="00AD5EBC" w:rsidP="00BB0CE9">
            <w:pPr>
              <w:numPr>
                <w:ilvl w:val="0"/>
                <w:numId w:val="204"/>
              </w:numPr>
              <w:tabs>
                <w:tab w:val="clear" w:pos="720"/>
              </w:tabs>
              <w:ind w:left="0" w:firstLine="0"/>
              <w:rPr>
                <w:szCs w:val="24"/>
              </w:rPr>
            </w:pPr>
            <w:r w:rsidRPr="00DC46B0">
              <w:rPr>
                <w:bCs/>
                <w:szCs w:val="24"/>
              </w:rPr>
              <w:t xml:space="preserve">Возраст </w:t>
            </w:r>
            <w:r w:rsidRPr="00DC46B0">
              <w:rPr>
                <w:bCs/>
                <w:szCs w:val="24"/>
                <w:lang w:val="en-US"/>
              </w:rPr>
              <w:t xml:space="preserve">&lt; </w:t>
            </w:r>
            <w:r w:rsidRPr="00DC46B0">
              <w:rPr>
                <w:bCs/>
                <w:szCs w:val="24"/>
              </w:rPr>
              <w:t xml:space="preserve">15 или </w:t>
            </w:r>
            <w:r w:rsidRPr="00DC46B0">
              <w:rPr>
                <w:bCs/>
                <w:szCs w:val="24"/>
                <w:lang w:val="en-US"/>
              </w:rPr>
              <w:t>&gt;</w:t>
            </w:r>
            <w:r w:rsidRPr="00DC46B0">
              <w:rPr>
                <w:bCs/>
                <w:szCs w:val="24"/>
              </w:rPr>
              <w:t xml:space="preserve"> 65 лет</w:t>
            </w:r>
          </w:p>
          <w:p w14:paraId="045E67CF" w14:textId="77777777" w:rsidR="00AD5EBC" w:rsidRPr="00DC46B0" w:rsidRDefault="00AD5EBC" w:rsidP="00BB0CE9">
            <w:pPr>
              <w:numPr>
                <w:ilvl w:val="0"/>
                <w:numId w:val="204"/>
              </w:numPr>
              <w:tabs>
                <w:tab w:val="clear" w:pos="720"/>
              </w:tabs>
              <w:ind w:left="0" w:firstLine="0"/>
              <w:rPr>
                <w:szCs w:val="24"/>
              </w:rPr>
            </w:pPr>
            <w:r w:rsidRPr="00DC46B0">
              <w:rPr>
                <w:bCs/>
                <w:szCs w:val="24"/>
              </w:rPr>
              <w:t xml:space="preserve">Женский пол </w:t>
            </w:r>
          </w:p>
        </w:tc>
      </w:tr>
      <w:tr w:rsidR="00AD5EBC" w:rsidRPr="00DC46B0" w14:paraId="61F68F8E" w14:textId="77777777" w:rsidTr="00F678DA">
        <w:trPr>
          <w:trHeight w:val="762"/>
        </w:trPr>
        <w:tc>
          <w:tcPr>
            <w:tcW w:w="2147" w:type="dxa"/>
            <w:shd w:val="clear" w:color="auto" w:fill="auto"/>
            <w:hideMark/>
          </w:tcPr>
          <w:p w14:paraId="70D5E8C3" w14:textId="77777777" w:rsidR="00AD5EBC" w:rsidRPr="00DC46B0" w:rsidRDefault="00AD5EBC" w:rsidP="00BB0CE9">
            <w:pPr>
              <w:ind w:firstLine="0"/>
              <w:rPr>
                <w:szCs w:val="24"/>
              </w:rPr>
            </w:pPr>
            <w:r w:rsidRPr="00DC46B0">
              <w:rPr>
                <w:bCs/>
                <w:szCs w:val="24"/>
              </w:rPr>
              <w:t xml:space="preserve">Промежуточный риск – 2 балла </w:t>
            </w:r>
          </w:p>
        </w:tc>
        <w:tc>
          <w:tcPr>
            <w:tcW w:w="2906" w:type="dxa"/>
            <w:shd w:val="clear" w:color="auto" w:fill="auto"/>
            <w:hideMark/>
          </w:tcPr>
          <w:p w14:paraId="594F63DB" w14:textId="77777777" w:rsidR="00AD5EBC" w:rsidRPr="00DC46B0" w:rsidRDefault="00AD5EBC" w:rsidP="00BB0CE9">
            <w:pPr>
              <w:ind w:firstLine="0"/>
              <w:rPr>
                <w:szCs w:val="24"/>
                <w:lang w:val="en-US"/>
              </w:rPr>
            </w:pPr>
            <w:r w:rsidRPr="00DC46B0">
              <w:rPr>
                <w:szCs w:val="24"/>
              </w:rPr>
              <w:t>Бортезомиб (2 – 5%)</w:t>
            </w:r>
          </w:p>
          <w:p w14:paraId="55B6B714" w14:textId="77777777" w:rsidR="00AD5EBC" w:rsidRPr="00DC46B0" w:rsidRDefault="00AD5EBC" w:rsidP="00BB0CE9">
            <w:pPr>
              <w:ind w:firstLine="0"/>
              <w:rPr>
                <w:szCs w:val="24"/>
                <w:lang w:val="en-US"/>
              </w:rPr>
            </w:pPr>
            <w:r w:rsidRPr="00DC46B0">
              <w:rPr>
                <w:bCs/>
                <w:szCs w:val="24"/>
              </w:rPr>
              <w:t xml:space="preserve">Дазатиниб (2 – 4%), </w:t>
            </w:r>
          </w:p>
          <w:p w14:paraId="5D9A5108" w14:textId="77777777" w:rsidR="00AD5EBC" w:rsidRPr="00DC46B0" w:rsidRDefault="00AD5EBC" w:rsidP="00BB0CE9">
            <w:pPr>
              <w:ind w:firstLine="0"/>
              <w:rPr>
                <w:szCs w:val="24"/>
                <w:lang w:val="en-US"/>
              </w:rPr>
            </w:pPr>
            <w:r w:rsidRPr="00DC46B0">
              <w:rPr>
                <w:bCs/>
                <w:szCs w:val="24"/>
              </w:rPr>
              <w:t>Сорафениб (4 - %)</w:t>
            </w:r>
          </w:p>
        </w:tc>
        <w:tc>
          <w:tcPr>
            <w:tcW w:w="4694" w:type="dxa"/>
            <w:vMerge/>
            <w:shd w:val="clear" w:color="auto" w:fill="auto"/>
            <w:hideMark/>
          </w:tcPr>
          <w:p w14:paraId="042386C9" w14:textId="77777777" w:rsidR="00AD5EBC" w:rsidRPr="00DC46B0" w:rsidRDefault="00AD5EBC" w:rsidP="00BB0CE9">
            <w:pPr>
              <w:ind w:firstLine="0"/>
              <w:rPr>
                <w:szCs w:val="24"/>
              </w:rPr>
            </w:pPr>
          </w:p>
        </w:tc>
      </w:tr>
      <w:tr w:rsidR="00AD5EBC" w:rsidRPr="00DC46B0" w14:paraId="33EF688D" w14:textId="77777777" w:rsidTr="00F678DA">
        <w:trPr>
          <w:trHeight w:val="570"/>
        </w:trPr>
        <w:tc>
          <w:tcPr>
            <w:tcW w:w="2147" w:type="dxa"/>
            <w:shd w:val="clear" w:color="auto" w:fill="auto"/>
            <w:hideMark/>
          </w:tcPr>
          <w:p w14:paraId="4AEE1FD0" w14:textId="77777777" w:rsidR="00AD5EBC" w:rsidRPr="00DC46B0" w:rsidRDefault="00AD5EBC" w:rsidP="00BB0CE9">
            <w:pPr>
              <w:ind w:firstLine="0"/>
              <w:rPr>
                <w:szCs w:val="24"/>
              </w:rPr>
            </w:pPr>
            <w:r w:rsidRPr="00DC46B0">
              <w:rPr>
                <w:bCs/>
                <w:szCs w:val="24"/>
              </w:rPr>
              <w:t xml:space="preserve">Низкий риск – 1 балл </w:t>
            </w:r>
          </w:p>
        </w:tc>
        <w:tc>
          <w:tcPr>
            <w:tcW w:w="2906" w:type="dxa"/>
            <w:shd w:val="clear" w:color="auto" w:fill="auto"/>
            <w:hideMark/>
          </w:tcPr>
          <w:p w14:paraId="2C47579D" w14:textId="77777777" w:rsidR="00AD5EBC" w:rsidRPr="00DC46B0" w:rsidRDefault="00AD5EBC" w:rsidP="00BB0CE9">
            <w:pPr>
              <w:ind w:firstLine="0"/>
              <w:rPr>
                <w:szCs w:val="24"/>
              </w:rPr>
            </w:pPr>
            <w:r w:rsidRPr="00DC46B0">
              <w:rPr>
                <w:bCs/>
                <w:szCs w:val="24"/>
              </w:rPr>
              <w:t>Иматиниб (0,2 – 2,7%),</w:t>
            </w:r>
            <w:r w:rsidRPr="00DC46B0">
              <w:rPr>
                <w:bCs/>
                <w:szCs w:val="24"/>
                <w:lang w:val="en-US"/>
              </w:rPr>
              <w:t xml:space="preserve"> </w:t>
            </w:r>
            <w:r w:rsidRPr="00DC46B0">
              <w:rPr>
                <w:bCs/>
                <w:szCs w:val="24"/>
              </w:rPr>
              <w:t>Нилотиниб (1%).</w:t>
            </w:r>
          </w:p>
        </w:tc>
        <w:tc>
          <w:tcPr>
            <w:tcW w:w="4694" w:type="dxa"/>
            <w:vMerge/>
            <w:shd w:val="clear" w:color="auto" w:fill="auto"/>
            <w:hideMark/>
          </w:tcPr>
          <w:p w14:paraId="47F8EED6" w14:textId="77777777" w:rsidR="00AD5EBC" w:rsidRPr="00DC46B0" w:rsidRDefault="00AD5EBC" w:rsidP="00BB0CE9">
            <w:pPr>
              <w:ind w:firstLine="0"/>
              <w:rPr>
                <w:szCs w:val="24"/>
              </w:rPr>
            </w:pPr>
          </w:p>
        </w:tc>
      </w:tr>
      <w:tr w:rsidR="00AD5EBC" w:rsidRPr="00DC46B0" w14:paraId="20E34A78" w14:textId="77777777" w:rsidTr="00F678DA">
        <w:trPr>
          <w:trHeight w:val="570"/>
        </w:trPr>
        <w:tc>
          <w:tcPr>
            <w:tcW w:w="2147" w:type="dxa"/>
            <w:shd w:val="clear" w:color="auto" w:fill="auto"/>
            <w:hideMark/>
          </w:tcPr>
          <w:p w14:paraId="028AB6C7" w14:textId="77777777" w:rsidR="00AD5EBC" w:rsidRPr="00DC46B0" w:rsidRDefault="00AD5EBC" w:rsidP="00BB0CE9">
            <w:pPr>
              <w:ind w:firstLine="0"/>
              <w:rPr>
                <w:szCs w:val="24"/>
              </w:rPr>
            </w:pPr>
            <w:r w:rsidRPr="00DC46B0">
              <w:rPr>
                <w:bCs/>
                <w:szCs w:val="24"/>
              </w:rPr>
              <w:t xml:space="preserve">Отсутствие риска (очень низкий риск)  – 0 баллов </w:t>
            </w:r>
          </w:p>
        </w:tc>
        <w:tc>
          <w:tcPr>
            <w:tcW w:w="2906" w:type="dxa"/>
            <w:shd w:val="clear" w:color="auto" w:fill="auto"/>
            <w:hideMark/>
          </w:tcPr>
          <w:p w14:paraId="1E92A3B2" w14:textId="77777777" w:rsidR="00AD5EBC" w:rsidRPr="00DC46B0" w:rsidRDefault="00AD5EBC" w:rsidP="00BB0CE9">
            <w:pPr>
              <w:ind w:firstLine="0"/>
              <w:rPr>
                <w:bCs/>
                <w:szCs w:val="24"/>
              </w:rPr>
            </w:pPr>
            <w:r w:rsidRPr="00DC46B0">
              <w:rPr>
                <w:bCs/>
                <w:szCs w:val="24"/>
              </w:rPr>
              <w:t xml:space="preserve">Этопозид, </w:t>
            </w:r>
          </w:p>
          <w:p w14:paraId="7A9EAE5E" w14:textId="77777777" w:rsidR="00AD5EBC" w:rsidRPr="00DC46B0" w:rsidRDefault="00AD5EBC" w:rsidP="00BB0CE9">
            <w:pPr>
              <w:ind w:firstLine="0"/>
              <w:rPr>
                <w:szCs w:val="24"/>
              </w:rPr>
            </w:pPr>
            <w:r w:rsidRPr="00DC46B0">
              <w:rPr>
                <w:bCs/>
                <w:szCs w:val="24"/>
              </w:rPr>
              <w:t>Ритуксимаб,</w:t>
            </w:r>
            <w:r w:rsidRPr="00DC46B0">
              <w:rPr>
                <w:szCs w:val="24"/>
              </w:rPr>
              <w:t xml:space="preserve"> </w:t>
            </w:r>
          </w:p>
          <w:p w14:paraId="349440AA" w14:textId="77777777" w:rsidR="00AD5EBC" w:rsidRPr="00DC46B0" w:rsidRDefault="00AD5EBC" w:rsidP="00BB0CE9">
            <w:pPr>
              <w:ind w:firstLine="0"/>
              <w:rPr>
                <w:szCs w:val="24"/>
              </w:rPr>
            </w:pPr>
          </w:p>
        </w:tc>
        <w:tc>
          <w:tcPr>
            <w:tcW w:w="4694" w:type="dxa"/>
            <w:vMerge/>
            <w:shd w:val="clear" w:color="auto" w:fill="auto"/>
            <w:hideMark/>
          </w:tcPr>
          <w:p w14:paraId="36817E9E" w14:textId="77777777" w:rsidR="00AD5EBC" w:rsidRPr="00DC46B0" w:rsidRDefault="00AD5EBC" w:rsidP="00BB0CE9">
            <w:pPr>
              <w:ind w:firstLine="0"/>
              <w:rPr>
                <w:szCs w:val="24"/>
              </w:rPr>
            </w:pPr>
          </w:p>
        </w:tc>
      </w:tr>
      <w:tr w:rsidR="00AD5EBC" w:rsidRPr="00DC46B0" w14:paraId="59A7ECD0" w14:textId="77777777" w:rsidTr="00F678DA">
        <w:trPr>
          <w:trHeight w:val="570"/>
        </w:trPr>
        <w:tc>
          <w:tcPr>
            <w:tcW w:w="9747" w:type="dxa"/>
            <w:gridSpan w:val="3"/>
            <w:shd w:val="clear" w:color="auto" w:fill="auto"/>
            <w:hideMark/>
          </w:tcPr>
          <w:p w14:paraId="4AAC939E" w14:textId="77777777" w:rsidR="00AD5EBC" w:rsidRPr="00DC46B0" w:rsidRDefault="00AD5EBC" w:rsidP="00BB0CE9">
            <w:pPr>
              <w:ind w:firstLine="0"/>
              <w:rPr>
                <w:szCs w:val="24"/>
              </w:rPr>
            </w:pPr>
            <w:r w:rsidRPr="00DC46B0">
              <w:rPr>
                <w:bCs/>
                <w:szCs w:val="24"/>
              </w:rPr>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1A34CE4B" w14:textId="77777777" w:rsidR="00AD5EBC" w:rsidRPr="00DC46B0" w:rsidRDefault="00AD5EBC" w:rsidP="00AD5EBC">
      <w:pPr>
        <w:rPr>
          <w:szCs w:val="24"/>
        </w:rPr>
      </w:pPr>
      <w:r w:rsidRPr="00DC46B0">
        <w:rPr>
          <w:szCs w:val="24"/>
        </w:rPr>
        <w:t xml:space="preserve">   </w:t>
      </w:r>
    </w:p>
    <w:p w14:paraId="76DAC7D8" w14:textId="538F83A4" w:rsidR="00AD5EBC" w:rsidRPr="00DC46B0" w:rsidRDefault="00AD5EBC" w:rsidP="00AD5EBC">
      <w:pPr>
        <w:rPr>
          <w:szCs w:val="24"/>
        </w:rPr>
      </w:pPr>
      <w:r w:rsidRPr="00DC46B0">
        <w:rPr>
          <w:szCs w:val="24"/>
        </w:rPr>
        <w:t>Немодифицируемые факторы риска ИБС:</w:t>
      </w:r>
      <w:r w:rsidRPr="004F07FC">
        <w:rPr>
          <w:szCs w:val="24"/>
        </w:rPr>
        <w:t xml:space="preserve"> </w:t>
      </w:r>
      <w:r w:rsidRPr="00DC46B0">
        <w:rPr>
          <w:szCs w:val="24"/>
        </w:rPr>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rPr>
          <w:szCs w:val="24"/>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w:t>
      </w:r>
    </w:p>
    <w:p w14:paraId="423196F0" w14:textId="1B7899E7" w:rsidR="00AD5EBC" w:rsidRPr="00DC46B0" w:rsidRDefault="00AD5EBC" w:rsidP="00AD5EBC">
      <w:pPr>
        <w:rPr>
          <w:szCs w:val="24"/>
        </w:rPr>
      </w:pPr>
      <w:r w:rsidRPr="00DC46B0">
        <w:rPr>
          <w:szCs w:val="24"/>
        </w:rPr>
        <w:t>Модифицируемые факторы риска ИБС:</w:t>
      </w:r>
      <w:r w:rsidRPr="004F07FC">
        <w:rPr>
          <w:szCs w:val="24"/>
        </w:rPr>
        <w:t xml:space="preserve"> </w:t>
      </w:r>
      <w:r w:rsidRPr="00DC46B0">
        <w:rPr>
          <w:szCs w:val="24"/>
        </w:rPr>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rPr>
          <w:szCs w:val="24"/>
        </w:rPr>
        <w:t xml:space="preserve"> </w:t>
      </w:r>
      <w:r>
        <w:rPr>
          <w:szCs w:val="24"/>
        </w:rPr>
        <w:fldChar w:fldCharType="begin" w:fldLock="1"/>
      </w:r>
      <w:r w:rsidR="009575A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[94]","plainTextFormattedCitation":"[94]","previouslyFormattedCitation":"[94]"},"properties":{"noteIndex":0},"schema":"https://github.com/citation-style-language/schema/raw/master/csl-citation.json"}</w:instrText>
      </w:r>
      <w:r>
        <w:rPr>
          <w:szCs w:val="24"/>
        </w:rPr>
        <w:fldChar w:fldCharType="separate"/>
      </w:r>
      <w:r w:rsidR="007660B3" w:rsidRPr="007660B3">
        <w:rPr>
          <w:noProof/>
          <w:szCs w:val="24"/>
        </w:rPr>
        <w:t>[94]</w:t>
      </w:r>
      <w:r>
        <w:rPr>
          <w:szCs w:val="24"/>
        </w:rPr>
        <w:fldChar w:fldCharType="end"/>
      </w:r>
      <w:r w:rsidRPr="00DC46B0">
        <w:rPr>
          <w:szCs w:val="24"/>
        </w:rPr>
        <w:t xml:space="preserve">. </w:t>
      </w:r>
    </w:p>
    <w:p w14:paraId="03785D91" w14:textId="77777777" w:rsidR="00AD5EBC" w:rsidRPr="00DC46B0" w:rsidRDefault="00AD5EBC" w:rsidP="00AD5EBC">
      <w:pPr>
        <w:rPr>
          <w:szCs w:val="24"/>
        </w:rPr>
      </w:pPr>
      <w:r w:rsidRPr="00DC46B0">
        <w:rPr>
          <w:szCs w:val="24"/>
        </w:rPr>
        <w:t xml:space="preserve"> </w:t>
      </w:r>
      <w:r w:rsidRPr="00DC46B0">
        <w:rPr>
          <w:szCs w:val="24"/>
        </w:rPr>
        <w:tab/>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3BAA3820" w14:textId="77777777" w:rsidR="00AD5EBC" w:rsidRPr="00DC46B0" w:rsidRDefault="00AD5EBC" w:rsidP="00AD5EBC">
      <w:pPr>
        <w:rPr>
          <w:szCs w:val="24"/>
        </w:rPr>
      </w:pPr>
      <w:r w:rsidRPr="00DC46B0">
        <w:rPr>
          <w:szCs w:val="24"/>
        </w:rPr>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szCs w:val="24"/>
          <w:lang w:val="en-US"/>
        </w:rPr>
        <w:t>II</w:t>
      </w:r>
      <w:r w:rsidRPr="00DC46B0">
        <w:rPr>
          <w:szCs w:val="24"/>
        </w:rPr>
        <w:t xml:space="preserve"> (АРА), карведилолом и статинами в низких дозах (таб. 3).  </w:t>
      </w:r>
    </w:p>
    <w:p w14:paraId="0C380329" w14:textId="77777777" w:rsidR="00AD5EBC" w:rsidRDefault="00AD5EBC" w:rsidP="00AD5EBC">
      <w:pPr>
        <w:rPr>
          <w:b/>
          <w:szCs w:val="24"/>
        </w:rPr>
      </w:pPr>
    </w:p>
    <w:p w14:paraId="5BDE0612" w14:textId="2B2F8B44" w:rsidR="00AD5EBC" w:rsidRPr="004F07FC" w:rsidRDefault="00AD5EBC" w:rsidP="00AD5EBC">
      <w:pPr>
        <w:rPr>
          <w:szCs w:val="24"/>
        </w:rPr>
      </w:pPr>
      <w:r w:rsidRPr="004F07FC">
        <w:rPr>
          <w:szCs w:val="24"/>
        </w:rPr>
        <w:t xml:space="preserve">Таблица 3. Профилактика кардиотоксичности в соответствии с риском поражения миокарда </w:t>
      </w:r>
      <w:r>
        <w:rPr>
          <w:szCs w:val="24"/>
          <w:lang w:val="en-US"/>
        </w:rPr>
        <w:fldChar w:fldCharType="begin" w:fldLock="1"/>
      </w:r>
      <w:r w:rsidR="009575AA">
        <w:rPr>
          <w:szCs w:val="24"/>
          <w:lang w:val="en-US"/>
        </w:rPr>
        <w:instrText>ADDIN</w:instrText>
      </w:r>
      <w:r w:rsidR="009575AA" w:rsidRPr="005F10C4">
        <w:rPr>
          <w:szCs w:val="24"/>
        </w:rPr>
        <w:instrText xml:space="preserve"> </w:instrText>
      </w:r>
      <w:r w:rsidR="009575AA">
        <w:rPr>
          <w:szCs w:val="24"/>
          <w:lang w:val="en-US"/>
        </w:rPr>
        <w:instrText>CSL</w:instrText>
      </w:r>
      <w:r w:rsidR="009575AA" w:rsidRPr="005F10C4">
        <w:rPr>
          <w:szCs w:val="24"/>
        </w:rPr>
        <w:instrText>_</w:instrText>
      </w:r>
      <w:r w:rsidR="009575AA">
        <w:rPr>
          <w:szCs w:val="24"/>
          <w:lang w:val="en-US"/>
        </w:rPr>
        <w:instrText>CITATION</w:instrText>
      </w:r>
      <w:r w:rsidR="009575AA" w:rsidRPr="005F10C4">
        <w:rPr>
          <w:szCs w:val="24"/>
        </w:rPr>
        <w:instrText xml:space="preserve"> {"</w:instrText>
      </w:r>
      <w:r w:rsidR="009575AA">
        <w:rPr>
          <w:szCs w:val="24"/>
          <w:lang w:val="en-US"/>
        </w:rPr>
        <w:instrText>citationItems</w:instrText>
      </w:r>
      <w:r w:rsidR="009575AA" w:rsidRPr="005F10C4">
        <w:rPr>
          <w:szCs w:val="24"/>
        </w:rPr>
        <w:instrText>":[{"</w:instrText>
      </w:r>
      <w:r w:rsidR="009575AA">
        <w:rPr>
          <w:szCs w:val="24"/>
          <w:lang w:val="en-US"/>
        </w:rPr>
        <w:instrText>id</w:instrText>
      </w:r>
      <w:r w:rsidR="009575AA" w:rsidRPr="005F10C4">
        <w:rPr>
          <w:szCs w:val="24"/>
        </w:rPr>
        <w:instrText>":"</w:instrText>
      </w:r>
      <w:r w:rsidR="009575AA">
        <w:rPr>
          <w:szCs w:val="24"/>
          <w:lang w:val="en-US"/>
        </w:rPr>
        <w:instrText>ITEM</w:instrText>
      </w:r>
      <w:r w:rsidR="009575AA" w:rsidRPr="005F10C4">
        <w:rPr>
          <w:szCs w:val="24"/>
        </w:rPr>
        <w:instrText>-1","</w:instrText>
      </w:r>
      <w:r w:rsidR="009575AA">
        <w:rPr>
          <w:szCs w:val="24"/>
          <w:lang w:val="en-US"/>
        </w:rPr>
        <w:instrText>itemData</w:instrText>
      </w:r>
      <w:r w:rsidR="009575AA" w:rsidRPr="005F10C4">
        <w:rPr>
          <w:szCs w:val="24"/>
        </w:rPr>
        <w:instrText>":{"</w:instrText>
      </w:r>
      <w:r w:rsidR="009575AA">
        <w:rPr>
          <w:szCs w:val="24"/>
          <w:lang w:val="en-US"/>
        </w:rPr>
        <w:instrText>DOI</w:instrText>
      </w:r>
      <w:r w:rsidR="009575AA" w:rsidRPr="005F10C4">
        <w:rPr>
          <w:szCs w:val="24"/>
        </w:rPr>
        <w:instrText>":"10.1530/</w:instrText>
      </w:r>
      <w:r w:rsidR="009575AA">
        <w:rPr>
          <w:szCs w:val="24"/>
          <w:lang w:val="en-US"/>
        </w:rPr>
        <w:instrText>ERP</w:instrText>
      </w:r>
      <w:r w:rsidR="009575AA" w:rsidRPr="005F10C4">
        <w:rPr>
          <w:szCs w:val="24"/>
        </w:rPr>
        <w:instrText>-17-0013","</w:instrText>
      </w:r>
      <w:r w:rsidR="009575AA">
        <w:rPr>
          <w:szCs w:val="24"/>
          <w:lang w:val="en-US"/>
        </w:rPr>
        <w:instrText>ISSN</w:instrText>
      </w:r>
      <w:r w:rsidR="009575AA" w:rsidRPr="005F10C4">
        <w:rPr>
          <w:szCs w:val="24"/>
        </w:rPr>
        <w:instrText>":"20550464","</w:instrText>
      </w:r>
      <w:r w:rsidR="009575AA">
        <w:rPr>
          <w:szCs w:val="24"/>
          <w:lang w:val="en-US"/>
        </w:rPr>
        <w:instrText>abstract</w:instrText>
      </w:r>
      <w:r w:rsidR="009575AA" w:rsidRPr="005F10C4">
        <w:rPr>
          <w:szCs w:val="24"/>
        </w:rPr>
        <w:instrText>":"</w:instrText>
      </w:r>
      <w:r w:rsidR="009575AA">
        <w:rPr>
          <w:szCs w:val="24"/>
          <w:lang w:val="en-US"/>
        </w:rPr>
        <w:instrText>Cardio</w:instrText>
      </w:r>
      <w:r w:rsidR="009575AA" w:rsidRPr="005F10C4">
        <w:rPr>
          <w:szCs w:val="24"/>
        </w:rPr>
        <w:instrText>-</w:instrText>
      </w:r>
      <w:r w:rsidR="009575AA">
        <w:rPr>
          <w:szCs w:val="24"/>
          <w:lang w:val="en-US"/>
        </w:rPr>
        <w:instrText>oncology</w:instrText>
      </w:r>
      <w:r w:rsidR="009575AA" w:rsidRPr="005F10C4">
        <w:rPr>
          <w:szCs w:val="24"/>
        </w:rPr>
        <w:instrText xml:space="preserve"> </w:instrText>
      </w:r>
      <w:r w:rsidR="009575AA">
        <w:rPr>
          <w:szCs w:val="24"/>
          <w:lang w:val="en-US"/>
        </w:rPr>
        <w:instrText>is</w:instrText>
      </w:r>
      <w:r w:rsidR="009575AA" w:rsidRPr="005F10C4">
        <w:rPr>
          <w:szCs w:val="24"/>
        </w:rPr>
        <w:instrText xml:space="preserve"> </w:instrText>
      </w:r>
      <w:r w:rsidR="009575AA">
        <w:rPr>
          <w:szCs w:val="24"/>
          <w:lang w:val="en-US"/>
        </w:rPr>
        <w:instrText>a</w:instrText>
      </w:r>
      <w:r w:rsidR="009575AA" w:rsidRPr="005F10C4">
        <w:rPr>
          <w:szCs w:val="24"/>
        </w:rPr>
        <w:instrText xml:space="preserve"> </w:instrText>
      </w:r>
      <w:r w:rsidR="009575AA">
        <w:rPr>
          <w:szCs w:val="24"/>
          <w:lang w:val="en-US"/>
        </w:rPr>
        <w:instrText>rapidly</w:instrText>
      </w:r>
      <w:r w:rsidR="009575AA" w:rsidRPr="005F10C4">
        <w:rPr>
          <w:szCs w:val="24"/>
        </w:rPr>
        <w:instrText xml:space="preserve"> </w:instrText>
      </w:r>
      <w:r w:rsidR="009575AA">
        <w:rPr>
          <w:szCs w:val="24"/>
          <w:lang w:val="en-US"/>
        </w:rPr>
        <w:instrText>growing</w:instrText>
      </w:r>
      <w:r w:rsidR="009575AA" w:rsidRPr="005F10C4">
        <w:rPr>
          <w:szCs w:val="24"/>
        </w:rPr>
        <w:instrText xml:space="preserve"> </w:instrText>
      </w:r>
      <w:r w:rsidR="009575AA">
        <w:rPr>
          <w:szCs w:val="24"/>
          <w:lang w:val="en-US"/>
        </w:rPr>
        <w:instrText>feld</w:instrText>
      </w:r>
      <w:r w:rsidR="009575AA" w:rsidRPr="005F10C4">
        <w:rPr>
          <w:szCs w:val="24"/>
        </w:rPr>
        <w:instrText xml:space="preserve"> </w:instrText>
      </w:r>
      <w:r w:rsidR="009575AA">
        <w:rPr>
          <w:szCs w:val="24"/>
          <w:lang w:val="en-US"/>
        </w:rPr>
        <w:instrText>aimed</w:instrText>
      </w:r>
      <w:r w:rsidR="009575AA" w:rsidRPr="005F10C4">
        <w:rPr>
          <w:szCs w:val="24"/>
        </w:rPr>
        <w:instrText xml:space="preserve"> </w:instrText>
      </w:r>
      <w:r w:rsidR="009575AA">
        <w:rPr>
          <w:szCs w:val="24"/>
          <w:lang w:val="en-US"/>
        </w:rPr>
        <w:instrText>at</w:instrText>
      </w:r>
      <w:r w:rsidR="009575AA" w:rsidRPr="005F10C4">
        <w:rPr>
          <w:szCs w:val="24"/>
        </w:rPr>
        <w:instrText xml:space="preserve"> </w:instrText>
      </w:r>
      <w:r w:rsidR="009575AA">
        <w:rPr>
          <w:szCs w:val="24"/>
          <w:lang w:val="en-US"/>
        </w:rPr>
        <w:instrText>minimizing</w:instrText>
      </w:r>
      <w:r w:rsidR="009575AA" w:rsidRPr="005F10C4">
        <w:rPr>
          <w:szCs w:val="24"/>
        </w:rPr>
        <w:instrText xml:space="preserve"> </w:instrText>
      </w:r>
      <w:r w:rsidR="009575AA">
        <w:rPr>
          <w:szCs w:val="24"/>
          <w:lang w:val="en-US"/>
        </w:rPr>
        <w:instrText>the</w:instrText>
      </w:r>
      <w:r w:rsidR="009575AA" w:rsidRPr="005F10C4">
        <w:rPr>
          <w:szCs w:val="24"/>
        </w:rPr>
        <w:instrText xml:space="preserve"> </w:instrText>
      </w:r>
      <w:r w:rsidR="009575AA">
        <w:rPr>
          <w:szCs w:val="24"/>
          <w:lang w:val="en-US"/>
        </w:rPr>
        <w:instrText>effects</w:instrText>
      </w:r>
      <w:r w:rsidR="009575AA" w:rsidRPr="005F10C4">
        <w:rPr>
          <w:szCs w:val="24"/>
        </w:rPr>
        <w:instrText xml:space="preserve"> </w:instrText>
      </w:r>
      <w:r w:rsidR="009575AA">
        <w:rPr>
          <w:szCs w:val="24"/>
          <w:lang w:val="en-US"/>
        </w:rPr>
        <w:instrText>of</w:instrText>
      </w:r>
      <w:r w:rsidR="009575AA" w:rsidRPr="005F10C4">
        <w:rPr>
          <w:szCs w:val="24"/>
        </w:rPr>
        <w:instrText xml:space="preserve"> </w:instrText>
      </w:r>
      <w:r w:rsidR="009575AA">
        <w:rPr>
          <w:szCs w:val="24"/>
          <w:lang w:val="en-US"/>
        </w:rPr>
        <w:instrText>cardiovascular</w:instrText>
      </w:r>
      <w:r w:rsidR="009575AA" w:rsidRPr="005F10C4">
        <w:rPr>
          <w:szCs w:val="24"/>
        </w:rPr>
        <w:instrText xml:space="preserve"> </w:instrText>
      </w:r>
      <w:r w:rsidR="009575AA">
        <w:rPr>
          <w:szCs w:val="24"/>
          <w:lang w:val="en-US"/>
        </w:rPr>
        <w:instrText>morbidity</w:instrText>
      </w:r>
      <w:r w:rsidR="009575AA" w:rsidRPr="005F10C4">
        <w:rPr>
          <w:szCs w:val="24"/>
        </w:rPr>
        <w:instrText xml:space="preserve"> </w:instrText>
      </w:r>
      <w:r w:rsidR="009575AA">
        <w:rPr>
          <w:szCs w:val="24"/>
          <w:lang w:val="en-US"/>
        </w:rPr>
        <w:instrText>and</w:instrText>
      </w:r>
      <w:r w:rsidR="009575AA" w:rsidRPr="005F10C4">
        <w:rPr>
          <w:szCs w:val="24"/>
        </w:rPr>
        <w:instrText xml:space="preserve"> </w:instrText>
      </w:r>
      <w:r w:rsidR="009575AA">
        <w:rPr>
          <w:szCs w:val="24"/>
          <w:lang w:val="en-US"/>
        </w:rPr>
        <w:instrText>mortality</w:instrText>
      </w:r>
      <w:r w:rsidR="009575AA" w:rsidRPr="005F10C4">
        <w:rPr>
          <w:szCs w:val="24"/>
        </w:rPr>
        <w:instrText xml:space="preserve"> </w:instrText>
      </w:r>
      <w:r w:rsidR="009575AA">
        <w:rPr>
          <w:szCs w:val="24"/>
          <w:lang w:val="en-US"/>
        </w:rPr>
        <w:instrText>in</w:instrText>
      </w:r>
      <w:r w:rsidR="009575AA" w:rsidRPr="005F10C4">
        <w:rPr>
          <w:szCs w:val="24"/>
        </w:rPr>
        <w:instrText xml:space="preserve"> </w:instrText>
      </w:r>
      <w:r w:rsidR="009575AA">
        <w:rPr>
          <w:szCs w:val="24"/>
          <w:lang w:val="en-US"/>
        </w:rPr>
        <w:instrText>cancer</w:instrText>
      </w:r>
      <w:r w:rsidR="009575AA" w:rsidRPr="005F10C4">
        <w:rPr>
          <w:szCs w:val="24"/>
        </w:rPr>
        <w:instrText xml:space="preserve"> </w:instrText>
      </w:r>
      <w:r w:rsidR="009575AA">
        <w:rPr>
          <w:szCs w:val="24"/>
          <w:lang w:val="en-US"/>
        </w:rPr>
        <w:instrText>survivors</w:instrText>
      </w:r>
      <w:r w:rsidR="009575AA" w:rsidRPr="005F10C4">
        <w:rPr>
          <w:szCs w:val="24"/>
        </w:rPr>
        <w:instrText xml:space="preserve">. </w:instrText>
      </w:r>
      <w:r w:rsidR="009575AA">
        <w:rPr>
          <w:szCs w:val="24"/>
          <w:lang w:val="en-US"/>
        </w:rPr>
        <w:instrText>To</w:instrText>
      </w:r>
      <w:r w:rsidR="009575AA" w:rsidRPr="005F10C4">
        <w:rPr>
          <w:szCs w:val="24"/>
        </w:rPr>
        <w:instrText xml:space="preserve"> </w:instrText>
      </w:r>
      <w:r w:rsidR="009575AA">
        <w:rPr>
          <w:szCs w:val="24"/>
          <w:lang w:val="en-US"/>
        </w:rPr>
        <w:instrText>meet</w:instrText>
      </w:r>
      <w:r w:rsidR="009575AA" w:rsidRPr="005F10C4">
        <w:rPr>
          <w:szCs w:val="24"/>
        </w:rPr>
        <w:instrText xml:space="preserve"> </w:instrText>
      </w:r>
      <w:r w:rsidR="009575AA">
        <w:rPr>
          <w:szCs w:val="24"/>
          <w:lang w:val="en-US"/>
        </w:rPr>
        <w:instrText>this</w:instrText>
      </w:r>
      <w:r w:rsidR="009575AA" w:rsidRPr="005F10C4">
        <w:rPr>
          <w:szCs w:val="24"/>
        </w:rPr>
        <w:instrText xml:space="preserve"> </w:instrText>
      </w:r>
      <w:r w:rsidR="009575AA">
        <w:rPr>
          <w:szCs w:val="24"/>
          <w:lang w:val="en-US"/>
        </w:rPr>
        <w:instrText>aim</w:instrText>
      </w:r>
      <w:r w:rsidR="009575AA" w:rsidRPr="005F10C4">
        <w:rPr>
          <w:szCs w:val="24"/>
        </w:rPr>
        <w:instrText xml:space="preserve">, </w:instrText>
      </w:r>
      <w:r w:rsidR="009575AA">
        <w:rPr>
          <w:szCs w:val="24"/>
          <w:lang w:val="en-US"/>
        </w:rPr>
        <w:instrText>patients</w:instrText>
      </w:r>
      <w:r w:rsidR="009575AA" w:rsidRPr="005F10C4">
        <w:rPr>
          <w:szCs w:val="24"/>
        </w:rPr>
        <w:instrText xml:space="preserve"> </w:instrText>
      </w:r>
      <w:r w:rsidR="009575AA">
        <w:rPr>
          <w:szCs w:val="24"/>
          <w:lang w:val="en-US"/>
        </w:rPr>
        <w:instrText>are</w:instrText>
      </w:r>
      <w:r w:rsidR="009575AA" w:rsidRPr="005F10C4">
        <w:rPr>
          <w:szCs w:val="24"/>
        </w:rPr>
        <w:instrText xml:space="preserve"> </w:instrText>
      </w:r>
      <w:r w:rsidR="009575AA">
        <w:rPr>
          <w:szCs w:val="24"/>
          <w:lang w:val="en-US"/>
        </w:rPr>
        <w:instrText>assessed</w:instrText>
      </w:r>
      <w:r w:rsidR="009575AA" w:rsidRPr="005F10C4">
        <w:rPr>
          <w:szCs w:val="24"/>
        </w:rPr>
        <w:instrText xml:space="preserve"> </w:instrText>
      </w:r>
      <w:r w:rsidR="009575AA">
        <w:rPr>
          <w:szCs w:val="24"/>
          <w:lang w:val="en-US"/>
        </w:rPr>
        <w:instrText>at</w:instrText>
      </w:r>
      <w:r w:rsidR="009575AA" w:rsidRPr="005F10C4">
        <w:rPr>
          <w:szCs w:val="24"/>
        </w:rPr>
        <w:instrText xml:space="preserve"> </w:instrText>
      </w:r>
      <w:r w:rsidR="009575AA">
        <w:rPr>
          <w:szCs w:val="24"/>
          <w:lang w:val="en-US"/>
        </w:rPr>
        <w:instrText>baseline</w:instrText>
      </w:r>
      <w:r w:rsidR="009575AA" w:rsidRPr="005F10C4">
        <w:rPr>
          <w:szCs w:val="24"/>
        </w:rPr>
        <w:instrText xml:space="preserve"> </w:instrText>
      </w:r>
      <w:r w:rsidR="009575AA">
        <w:rPr>
          <w:szCs w:val="24"/>
          <w:lang w:val="en-US"/>
        </w:rPr>
        <w:instrText>to</w:instrText>
      </w:r>
      <w:r w:rsidR="009575AA" w:rsidRPr="005F10C4">
        <w:rPr>
          <w:szCs w:val="24"/>
        </w:rPr>
        <w:instrText xml:space="preserve"> </w:instrText>
      </w:r>
      <w:r w:rsidR="009575AA">
        <w:rPr>
          <w:szCs w:val="24"/>
          <w:lang w:val="en-US"/>
        </w:rPr>
        <w:instrText>define</w:instrText>
      </w:r>
      <w:r w:rsidR="009575AA" w:rsidRPr="005F10C4">
        <w:rPr>
          <w:szCs w:val="24"/>
        </w:rPr>
        <w:instrText xml:space="preserve"> </w:instrText>
      </w:r>
      <w:r w:rsidR="009575AA">
        <w:rPr>
          <w:szCs w:val="24"/>
          <w:lang w:val="en-US"/>
        </w:rPr>
        <w:instrText>their</w:instrText>
      </w:r>
      <w:r w:rsidR="009575AA" w:rsidRPr="005F10C4">
        <w:rPr>
          <w:szCs w:val="24"/>
        </w:rPr>
        <w:instrText xml:space="preserve"> </w:instrText>
      </w:r>
      <w:r w:rsidR="009575AA">
        <w:rPr>
          <w:szCs w:val="24"/>
          <w:lang w:val="en-US"/>
        </w:rPr>
        <w:instrText>risk</w:instrText>
      </w:r>
      <w:r w:rsidR="009575AA" w:rsidRPr="005F10C4">
        <w:rPr>
          <w:szCs w:val="24"/>
        </w:rPr>
        <w:instrText xml:space="preserve"> </w:instrText>
      </w:r>
      <w:r w:rsidR="009575AA">
        <w:rPr>
          <w:szCs w:val="24"/>
          <w:lang w:val="en-US"/>
        </w:rPr>
        <w:instrText>of</w:instrText>
      </w:r>
      <w:r w:rsidR="009575AA" w:rsidRPr="005F10C4">
        <w:rPr>
          <w:szCs w:val="24"/>
        </w:rPr>
        <w:instrText xml:space="preserve"> </w:instrText>
      </w:r>
      <w:r w:rsidR="009575AA">
        <w:rPr>
          <w:szCs w:val="24"/>
          <w:lang w:val="en-US"/>
        </w:rPr>
        <w:instrText>cardiotoxicity</w:instrText>
      </w:r>
      <w:r w:rsidR="009575AA" w:rsidRPr="005F10C4">
        <w:rPr>
          <w:szCs w:val="24"/>
        </w:rPr>
        <w:instrText xml:space="preserve"> </w:instrText>
      </w:r>
      <w:r w:rsidR="009575AA">
        <w:rPr>
          <w:szCs w:val="24"/>
          <w:lang w:val="en-US"/>
        </w:rPr>
        <w:instrText>and</w:instrText>
      </w:r>
      <w:r w:rsidR="009575AA" w:rsidRPr="005F10C4">
        <w:rPr>
          <w:szCs w:val="24"/>
        </w:rPr>
        <w:instrText xml:space="preserve"> </w:instrText>
      </w:r>
      <w:r w:rsidR="009575AA">
        <w:rPr>
          <w:szCs w:val="24"/>
          <w:lang w:val="en-US"/>
        </w:rPr>
        <w:instrText>then</w:instrText>
      </w:r>
      <w:r w:rsidR="009575AA" w:rsidRPr="005F10C4">
        <w:rPr>
          <w:szCs w:val="24"/>
        </w:rPr>
        <w:instrText xml:space="preserve"> </w:instrText>
      </w:r>
      <w:r w:rsidR="009575AA">
        <w:rPr>
          <w:szCs w:val="24"/>
          <w:lang w:val="en-US"/>
        </w:rPr>
        <w:instrText>followed</w:instrText>
      </w:r>
      <w:r w:rsidR="009575AA" w:rsidRPr="005F10C4">
        <w:rPr>
          <w:szCs w:val="24"/>
        </w:rPr>
        <w:instrText xml:space="preserve"> </w:instrText>
      </w:r>
      <w:r w:rsidR="009575AA">
        <w:rPr>
          <w:szCs w:val="24"/>
          <w:lang w:val="en-US"/>
        </w:rPr>
        <w:instrText>closely</w:instrText>
      </w:r>
      <w:r w:rsidR="009575AA" w:rsidRPr="005F10C4">
        <w:rPr>
          <w:szCs w:val="24"/>
        </w:rPr>
        <w:instrText xml:space="preserve"> </w:instrText>
      </w:r>
      <w:r w:rsidR="009575AA">
        <w:rPr>
          <w:szCs w:val="24"/>
          <w:lang w:val="en-US"/>
        </w:rPr>
        <w:instrText>during</w:instrText>
      </w:r>
      <w:r w:rsidR="009575AA" w:rsidRPr="005F10C4">
        <w:rPr>
          <w:szCs w:val="24"/>
        </w:rPr>
        <w:instrText xml:space="preserve"> </w:instrText>
      </w:r>
      <w:r w:rsidR="009575AA">
        <w:rPr>
          <w:szCs w:val="24"/>
          <w:lang w:val="en-US"/>
        </w:rPr>
        <w:instrText>and</w:instrText>
      </w:r>
      <w:r w:rsidR="009575AA" w:rsidRPr="005F10C4">
        <w:rPr>
          <w:szCs w:val="24"/>
        </w:rPr>
        <w:instrText xml:space="preserve"> </w:instrText>
      </w:r>
      <w:r w:rsidR="009575AA">
        <w:rPr>
          <w:szCs w:val="24"/>
          <w:lang w:val="en-US"/>
        </w:rPr>
        <w:instrText>after</w:instrText>
      </w:r>
      <w:r w:rsidR="009575AA" w:rsidRPr="005F10C4">
        <w:rPr>
          <w:szCs w:val="24"/>
        </w:rPr>
        <w:instrText xml:space="preserve"> </w:instrText>
      </w:r>
      <w:r w:rsidR="009575AA">
        <w:rPr>
          <w:szCs w:val="24"/>
          <w:lang w:val="en-US"/>
        </w:rPr>
        <w:instrText>chemotherapy</w:instrText>
      </w:r>
      <w:r w:rsidR="009575AA" w:rsidRPr="005F10C4">
        <w:rPr>
          <w:szCs w:val="24"/>
        </w:rPr>
        <w:instrText xml:space="preserve"> </w:instrText>
      </w:r>
      <w:r w:rsidR="009575AA">
        <w:rPr>
          <w:szCs w:val="24"/>
          <w:lang w:val="en-US"/>
        </w:rPr>
        <w:instrText>to</w:instrText>
      </w:r>
      <w:r w:rsidR="009575AA" w:rsidRPr="005F10C4">
        <w:rPr>
          <w:szCs w:val="24"/>
        </w:rPr>
        <w:instrText xml:space="preserve"> </w:instrText>
      </w:r>
      <w:r w:rsidR="009575AA">
        <w:rPr>
          <w:szCs w:val="24"/>
          <w:lang w:val="en-US"/>
        </w:rPr>
        <w:instrText>assess</w:instrText>
      </w:r>
      <w:r w:rsidR="009575AA" w:rsidRPr="005F10C4">
        <w:rPr>
          <w:szCs w:val="24"/>
        </w:rPr>
        <w:instrText xml:space="preserve"> </w:instrText>
      </w:r>
      <w:r w:rsidR="009575AA">
        <w:rPr>
          <w:szCs w:val="24"/>
          <w:lang w:val="en-US"/>
        </w:rPr>
        <w:instrText>for</w:instrText>
      </w:r>
      <w:r w:rsidR="009575AA" w:rsidRPr="005F10C4">
        <w:rPr>
          <w:szCs w:val="24"/>
        </w:rPr>
        <w:instrText xml:space="preserve"> </w:instrText>
      </w:r>
      <w:r w:rsidR="009575AA">
        <w:rPr>
          <w:szCs w:val="24"/>
          <w:lang w:val="en-US"/>
        </w:rPr>
        <w:instrText>early</w:instrText>
      </w:r>
      <w:r w:rsidR="009575AA" w:rsidRPr="005F10C4">
        <w:rPr>
          <w:szCs w:val="24"/>
        </w:rPr>
        <w:instrText xml:space="preserve"> </w:instrText>
      </w:r>
      <w:r w:rsidR="009575AA">
        <w:rPr>
          <w:szCs w:val="24"/>
          <w:lang w:val="en-US"/>
        </w:rPr>
        <w:instrText>signs</w:instrText>
      </w:r>
      <w:r w:rsidR="009575AA" w:rsidRPr="005F10C4">
        <w:rPr>
          <w:szCs w:val="24"/>
        </w:rPr>
        <w:instrText xml:space="preserve"> </w:instrText>
      </w:r>
      <w:r w:rsidR="009575AA">
        <w:rPr>
          <w:szCs w:val="24"/>
          <w:lang w:val="en-US"/>
        </w:rPr>
        <w:instrText>or</w:instrText>
      </w:r>
      <w:r w:rsidR="009575AA" w:rsidRPr="005F10C4">
        <w:rPr>
          <w:szCs w:val="24"/>
        </w:rPr>
        <w:instrText xml:space="preserve"> </w:instrText>
      </w:r>
      <w:r w:rsidR="009575AA">
        <w:rPr>
          <w:szCs w:val="24"/>
          <w:lang w:val="en-US"/>
        </w:rPr>
        <w:instrText>symptoms</w:instrText>
      </w:r>
      <w:r w:rsidR="009575AA" w:rsidRPr="005F10C4">
        <w:rPr>
          <w:szCs w:val="24"/>
        </w:rPr>
        <w:instrText xml:space="preserve"> </w:instrText>
      </w:r>
      <w:r w:rsidR="009575AA">
        <w:rPr>
          <w:szCs w:val="24"/>
          <w:lang w:val="en-US"/>
        </w:rPr>
        <w:instrText>of</w:instrText>
      </w:r>
      <w:r w:rsidR="009575AA" w:rsidRPr="005F10C4">
        <w:rPr>
          <w:szCs w:val="24"/>
        </w:rPr>
        <w:instrText xml:space="preserve"> </w:instrText>
      </w:r>
      <w:r w:rsidR="009575AA">
        <w:rPr>
          <w:szCs w:val="24"/>
          <w:lang w:val="en-US"/>
        </w:rPr>
        <w:instrText>cardiovascular</w:instrText>
      </w:r>
      <w:r w:rsidR="009575AA" w:rsidRPr="005F10C4">
        <w:rPr>
          <w:szCs w:val="24"/>
        </w:rPr>
        <w:instrText xml:space="preserve"> </w:instrText>
      </w:r>
      <w:r w:rsidR="009575AA">
        <w:rPr>
          <w:szCs w:val="24"/>
          <w:lang w:val="en-US"/>
        </w:rPr>
        <w:instrText>disease</w:instrText>
      </w:r>
      <w:r w:rsidR="009575AA" w:rsidRPr="005F10C4">
        <w:rPr>
          <w:szCs w:val="24"/>
        </w:rPr>
        <w:instrText xml:space="preserve">. </w:instrText>
      </w:r>
      <w:r w:rsidR="009575AA">
        <w:rPr>
          <w:szCs w:val="24"/>
          <w:lang w:val="en-US"/>
        </w:rPr>
        <w:instrText>Cardiac</w:instrText>
      </w:r>
      <w:r w:rsidR="009575AA" w:rsidRPr="005F10C4">
        <w:rPr>
          <w:szCs w:val="24"/>
        </w:rPr>
        <w:instrText xml:space="preserve"> </w:instrText>
      </w:r>
      <w:r w:rsidR="009575AA">
        <w:rPr>
          <w:szCs w:val="24"/>
          <w:lang w:val="en-US"/>
        </w:rPr>
        <w:instrText>imaging</w:instrText>
      </w:r>
      <w:r w:rsidR="009575AA" w:rsidRPr="005F10C4">
        <w:rPr>
          <w:szCs w:val="24"/>
        </w:rPr>
        <w:instrText xml:space="preserve">, </w:instrText>
      </w:r>
      <w:r w:rsidR="009575AA">
        <w:rPr>
          <w:szCs w:val="24"/>
          <w:lang w:val="en-US"/>
        </w:rPr>
        <w:instrText>and</w:instrText>
      </w:r>
      <w:r w:rsidR="009575AA" w:rsidRPr="005F10C4">
        <w:rPr>
          <w:szCs w:val="24"/>
        </w:rPr>
        <w:instrText xml:space="preserve"> </w:instrText>
      </w:r>
      <w:r w:rsidR="009575AA">
        <w:rPr>
          <w:szCs w:val="24"/>
          <w:lang w:val="en-US"/>
        </w:rPr>
        <w:instrText>in</w:instrText>
      </w:r>
      <w:r w:rsidR="009575AA" w:rsidRPr="005F10C4">
        <w:rPr>
          <w:szCs w:val="24"/>
        </w:rPr>
        <w:instrText xml:space="preserve"> </w:instrText>
      </w:r>
      <w:r w:rsidR="009575AA">
        <w:rPr>
          <w:szCs w:val="24"/>
          <w:lang w:val="en-US"/>
        </w:rPr>
        <w:instrText>particular</w:instrText>
      </w:r>
      <w:r w:rsidR="009575AA" w:rsidRPr="005F10C4">
        <w:rPr>
          <w:szCs w:val="24"/>
        </w:rPr>
        <w:instrText xml:space="preserve">, </w:instrText>
      </w:r>
      <w:r w:rsidR="009575AA">
        <w:rPr>
          <w:szCs w:val="24"/>
          <w:lang w:val="en-US"/>
        </w:rPr>
        <w:instrText>transthoracic</w:instrText>
      </w:r>
      <w:r w:rsidR="009575AA" w:rsidRPr="005F10C4">
        <w:rPr>
          <w:szCs w:val="24"/>
        </w:rPr>
        <w:instrText xml:space="preserve"> </w:instrText>
      </w:r>
      <w:r w:rsidR="009575AA">
        <w:rPr>
          <w:szCs w:val="24"/>
          <w:lang w:val="en-US"/>
        </w:rPr>
        <w:instrText>echocardiography</w:instrText>
      </w:r>
      <w:r w:rsidR="009575AA" w:rsidRPr="005F10C4">
        <w:rPr>
          <w:szCs w:val="24"/>
        </w:rPr>
        <w:instrText xml:space="preserve">, </w:instrText>
      </w:r>
      <w:r w:rsidR="009575AA">
        <w:rPr>
          <w:szCs w:val="24"/>
          <w:lang w:val="en-US"/>
        </w:rPr>
        <w:instrText>plays</w:instrText>
      </w:r>
      <w:r w:rsidR="009575AA" w:rsidRPr="005F10C4">
        <w:rPr>
          <w:szCs w:val="24"/>
        </w:rPr>
        <w:instrText xml:space="preserve"> </w:instrText>
      </w:r>
      <w:r w:rsidR="009575AA">
        <w:rPr>
          <w:szCs w:val="24"/>
          <w:lang w:val="en-US"/>
        </w:rPr>
        <w:instrText>an</w:instrText>
      </w:r>
      <w:r w:rsidR="009575AA" w:rsidRPr="005F10C4">
        <w:rPr>
          <w:szCs w:val="24"/>
        </w:rPr>
        <w:instrText xml:space="preserve"> </w:instrText>
      </w:r>
      <w:r w:rsidR="009575AA">
        <w:rPr>
          <w:szCs w:val="24"/>
          <w:lang w:val="en-US"/>
        </w:rPr>
        <w:instrText>essential</w:instrText>
      </w:r>
      <w:r w:rsidR="009575AA" w:rsidRPr="005F10C4">
        <w:rPr>
          <w:szCs w:val="24"/>
        </w:rPr>
        <w:instrText xml:space="preserve"> </w:instrText>
      </w:r>
      <w:r w:rsidR="009575AA">
        <w:rPr>
          <w:szCs w:val="24"/>
          <w:lang w:val="en-US"/>
        </w:rPr>
        <w:instrText>role</w:instrText>
      </w:r>
      <w:r w:rsidR="009575AA" w:rsidRPr="005F10C4">
        <w:rPr>
          <w:szCs w:val="24"/>
        </w:rPr>
        <w:instrText xml:space="preserve"> </w:instrText>
      </w:r>
      <w:r w:rsidR="009575AA">
        <w:rPr>
          <w:szCs w:val="24"/>
          <w:lang w:val="en-US"/>
        </w:rPr>
        <w:instrText>in</w:instrText>
      </w:r>
      <w:r w:rsidR="009575AA" w:rsidRPr="005F10C4">
        <w:rPr>
          <w:szCs w:val="24"/>
        </w:rPr>
        <w:instrText xml:space="preserve"> </w:instrText>
      </w:r>
      <w:r w:rsidR="009575AA">
        <w:rPr>
          <w:szCs w:val="24"/>
          <w:lang w:val="en-US"/>
        </w:rPr>
        <w:instrText>the</w:instrText>
      </w:r>
      <w:r w:rsidR="009575AA" w:rsidRPr="005F10C4">
        <w:rPr>
          <w:szCs w:val="24"/>
        </w:rPr>
        <w:instrText xml:space="preserve"> </w:instrText>
      </w:r>
      <w:r w:rsidR="009575AA">
        <w:rPr>
          <w:szCs w:val="24"/>
          <w:lang w:val="en-US"/>
        </w:rPr>
        <w:instrText>baseline</w:instrText>
      </w:r>
      <w:r w:rsidR="009575AA" w:rsidRPr="005F10C4">
        <w:rPr>
          <w:szCs w:val="24"/>
        </w:rPr>
        <w:instrText xml:space="preserve"> </w:instrText>
      </w:r>
      <w:r w:rsidR="009575AA">
        <w:rPr>
          <w:szCs w:val="24"/>
          <w:lang w:val="en-US"/>
        </w:rPr>
        <w:instrText>assessment</w:instrText>
      </w:r>
      <w:r w:rsidR="009575AA" w:rsidRPr="005F10C4">
        <w:rPr>
          <w:szCs w:val="24"/>
        </w:rPr>
        <w:instrText xml:space="preserve"> </w:instrText>
      </w:r>
      <w:r w:rsidR="009575AA">
        <w:rPr>
          <w:szCs w:val="24"/>
          <w:lang w:val="en-US"/>
        </w:rPr>
        <w:instrText>and</w:instrText>
      </w:r>
      <w:r w:rsidR="009575AA" w:rsidRPr="005F10C4">
        <w:rPr>
          <w:szCs w:val="24"/>
        </w:rPr>
        <w:instrText xml:space="preserve"> </w:instrText>
      </w:r>
      <w:r w:rsidR="009575AA">
        <w:rPr>
          <w:szCs w:val="24"/>
          <w:lang w:val="en-US"/>
        </w:rPr>
        <w:instrText>serial</w:instrText>
      </w:r>
      <w:r w:rsidR="009575AA" w:rsidRPr="005F10C4">
        <w:rPr>
          <w:szCs w:val="24"/>
        </w:rPr>
        <w:instrText xml:space="preserve"> </w:instrText>
      </w:r>
      <w:r w:rsidR="009575AA">
        <w:rPr>
          <w:szCs w:val="24"/>
          <w:lang w:val="en-US"/>
        </w:rPr>
        <w:instrText>follow</w:instrText>
      </w:r>
      <w:r w:rsidR="009575AA" w:rsidRPr="005F10C4">
        <w:rPr>
          <w:szCs w:val="24"/>
        </w:rPr>
        <w:instrText>-</w:instrText>
      </w:r>
      <w:r w:rsidR="009575AA">
        <w:rPr>
          <w:szCs w:val="24"/>
          <w:lang w:val="en-US"/>
        </w:rPr>
        <w:instrText>up</w:instrText>
      </w:r>
      <w:r w:rsidR="009575AA" w:rsidRPr="005F10C4">
        <w:rPr>
          <w:szCs w:val="24"/>
        </w:rPr>
        <w:instrText xml:space="preserve"> </w:instrText>
      </w:r>
      <w:r w:rsidR="009575AA">
        <w:rPr>
          <w:szCs w:val="24"/>
          <w:lang w:val="en-US"/>
        </w:rPr>
        <w:instrText>of</w:instrText>
      </w:r>
      <w:r w:rsidR="009575AA" w:rsidRPr="005F10C4">
        <w:rPr>
          <w:szCs w:val="24"/>
        </w:rPr>
        <w:instrText xml:space="preserve"> </w:instrText>
      </w:r>
      <w:r w:rsidR="009575AA">
        <w:rPr>
          <w:szCs w:val="24"/>
          <w:lang w:val="en-US"/>
        </w:rPr>
        <w:instrText>cardio</w:instrText>
      </w:r>
      <w:r w:rsidR="009575AA" w:rsidRPr="005F10C4">
        <w:rPr>
          <w:szCs w:val="24"/>
        </w:rPr>
        <w:instrText>-</w:instrText>
      </w:r>
      <w:r w:rsidR="009575AA">
        <w:rPr>
          <w:szCs w:val="24"/>
          <w:lang w:val="en-US"/>
        </w:rPr>
        <w:instrText>oncology</w:instrText>
      </w:r>
      <w:r w:rsidR="009575AA" w:rsidRPr="005F10C4">
        <w:rPr>
          <w:szCs w:val="24"/>
        </w:rPr>
        <w:instrText xml:space="preserve"> </w:instrText>
      </w:r>
      <w:r w:rsidR="009575AA">
        <w:rPr>
          <w:szCs w:val="24"/>
          <w:lang w:val="en-US"/>
        </w:rPr>
        <w:instrText>patients</w:instrText>
      </w:r>
      <w:r w:rsidR="009575AA" w:rsidRPr="005F10C4">
        <w:rPr>
          <w:szCs w:val="24"/>
        </w:rPr>
        <w:instrText xml:space="preserve">. </w:instrText>
      </w:r>
      <w:r w:rsidR="009575AA">
        <w:rPr>
          <w:szCs w:val="24"/>
          <w:lang w:val="en-US"/>
        </w:rPr>
        <w:instrText>The</w:instrText>
      </w:r>
      <w:r w:rsidR="009575AA" w:rsidRPr="005F10C4">
        <w:rPr>
          <w:szCs w:val="24"/>
        </w:rPr>
        <w:instrText xml:space="preserve"> </w:instrText>
      </w:r>
      <w:r w:rsidR="009575AA">
        <w:rPr>
          <w:szCs w:val="24"/>
          <w:lang w:val="en-US"/>
        </w:rPr>
        <w:instrText>objectives</w:instrText>
      </w:r>
      <w:r w:rsidR="009575AA" w:rsidRPr="005F10C4">
        <w:rPr>
          <w:szCs w:val="24"/>
        </w:rPr>
        <w:instrText xml:space="preserve"> </w:instrText>
      </w:r>
      <w:r w:rsidR="009575AA">
        <w:rPr>
          <w:szCs w:val="24"/>
          <w:lang w:val="en-US"/>
        </w:rPr>
        <w:instrText>of</w:instrText>
      </w:r>
      <w:r w:rsidR="009575AA" w:rsidRPr="005F10C4">
        <w:rPr>
          <w:szCs w:val="24"/>
        </w:rPr>
        <w:instrText xml:space="preserve"> </w:instrText>
      </w:r>
      <w:r w:rsidR="009575AA">
        <w:rPr>
          <w:szCs w:val="24"/>
          <w:lang w:val="en-US"/>
        </w:rPr>
        <w:instrText>this</w:instrText>
      </w:r>
      <w:r w:rsidR="009575AA" w:rsidRPr="005F10C4">
        <w:rPr>
          <w:szCs w:val="24"/>
        </w:rPr>
        <w:instrText xml:space="preserve"> </w:instrText>
      </w:r>
      <w:r w:rsidR="009575AA">
        <w:rPr>
          <w:szCs w:val="24"/>
          <w:lang w:val="en-US"/>
        </w:rPr>
        <w:instrText>paper</w:instrText>
      </w:r>
      <w:r w:rsidR="009575AA" w:rsidRPr="005F10C4">
        <w:rPr>
          <w:szCs w:val="24"/>
        </w:rPr>
        <w:instrText xml:space="preserve"> </w:instrText>
      </w:r>
      <w:r w:rsidR="009575AA">
        <w:rPr>
          <w:szCs w:val="24"/>
          <w:lang w:val="en-US"/>
        </w:rPr>
        <w:instrText>are</w:instrText>
      </w:r>
      <w:r w:rsidR="009575AA" w:rsidRPr="005F10C4">
        <w:rPr>
          <w:szCs w:val="24"/>
        </w:rPr>
        <w:instrText xml:space="preserve"> </w:instrText>
      </w:r>
      <w:r w:rsidR="009575AA">
        <w:rPr>
          <w:szCs w:val="24"/>
          <w:lang w:val="en-US"/>
        </w:rPr>
        <w:instrText>to</w:instrText>
      </w:r>
      <w:r w:rsidR="009575AA" w:rsidRPr="005F10C4">
        <w:rPr>
          <w:szCs w:val="24"/>
        </w:rPr>
        <w:instrText xml:space="preserve"> </w:instrText>
      </w:r>
      <w:r w:rsidR="009575AA">
        <w:rPr>
          <w:szCs w:val="24"/>
          <w:lang w:val="en-US"/>
        </w:rPr>
        <w:instrText>review</w:instrText>
      </w:r>
      <w:r w:rsidR="009575AA" w:rsidRPr="005F10C4">
        <w:rPr>
          <w:szCs w:val="24"/>
        </w:rPr>
        <w:instrText xml:space="preserve"> </w:instrText>
      </w:r>
      <w:r w:rsidR="009575AA">
        <w:rPr>
          <w:szCs w:val="24"/>
          <w:lang w:val="en-US"/>
        </w:rPr>
        <w:instrText>the</w:instrText>
      </w:r>
      <w:r w:rsidR="009575AA" w:rsidRPr="005F10C4">
        <w:rPr>
          <w:szCs w:val="24"/>
        </w:rPr>
        <w:instrText xml:space="preserve"> </w:instrText>
      </w:r>
      <w:r w:rsidR="009575AA">
        <w:rPr>
          <w:szCs w:val="24"/>
          <w:lang w:val="en-US"/>
        </w:rPr>
        <w:instrText>mechanisms</w:instrText>
      </w:r>
      <w:r w:rsidR="009575AA" w:rsidRPr="005F10C4">
        <w:rPr>
          <w:szCs w:val="24"/>
        </w:rPr>
        <w:instrText xml:space="preserve"> </w:instrText>
      </w:r>
      <w:r w:rsidR="009575AA">
        <w:rPr>
          <w:szCs w:val="24"/>
          <w:lang w:val="en-US"/>
        </w:rPr>
        <w:instrText>of</w:instrText>
      </w:r>
      <w:r w:rsidR="009575AA" w:rsidRPr="005F10C4">
        <w:rPr>
          <w:szCs w:val="24"/>
        </w:rPr>
        <w:instrText xml:space="preserve"> </w:instrText>
      </w:r>
      <w:r w:rsidR="009575AA">
        <w:rPr>
          <w:szCs w:val="24"/>
          <w:lang w:val="en-US"/>
        </w:rPr>
        <w:instrText>cardiotoxicity</w:instrText>
      </w:r>
      <w:r w:rsidR="009575AA" w:rsidRPr="005F10C4">
        <w:rPr>
          <w:szCs w:val="24"/>
        </w:rPr>
        <w:instrText xml:space="preserve"> </w:instrText>
      </w:r>
      <w:r w:rsidR="009575AA">
        <w:rPr>
          <w:szCs w:val="24"/>
          <w:lang w:val="en-US"/>
        </w:rPr>
        <w:instrText>of</w:instrText>
      </w:r>
      <w:r w:rsidR="009575AA" w:rsidRPr="005F10C4">
        <w:rPr>
          <w:szCs w:val="24"/>
        </w:rPr>
        <w:instrText xml:space="preserve"> </w:instrText>
      </w:r>
      <w:r w:rsidR="009575AA">
        <w:rPr>
          <w:szCs w:val="24"/>
          <w:lang w:val="en-US"/>
        </w:rPr>
        <w:instrText>several</w:instrText>
      </w:r>
      <w:r w:rsidR="009575AA" w:rsidRPr="005F10C4">
        <w:rPr>
          <w:szCs w:val="24"/>
        </w:rPr>
        <w:instrText xml:space="preserve"> </w:instrText>
      </w:r>
      <w:r w:rsidR="009575AA">
        <w:rPr>
          <w:szCs w:val="24"/>
          <w:lang w:val="en-US"/>
        </w:rPr>
        <w:instrText>common</w:instrText>
      </w:r>
      <w:r w:rsidR="009575AA" w:rsidRPr="005F10C4">
        <w:rPr>
          <w:szCs w:val="24"/>
        </w:rPr>
        <w:instrText xml:space="preserve"> </w:instrText>
      </w:r>
      <w:r w:rsidR="009575AA">
        <w:rPr>
          <w:szCs w:val="24"/>
          <w:lang w:val="en-US"/>
        </w:rPr>
        <w:instrText>chemotherapeutic</w:instrText>
      </w:r>
      <w:r w:rsidR="009575AA" w:rsidRPr="005F10C4">
        <w:rPr>
          <w:szCs w:val="24"/>
        </w:rPr>
        <w:instrText xml:space="preserve"> </w:instrText>
      </w:r>
      <w:r w:rsidR="009575AA">
        <w:rPr>
          <w:szCs w:val="24"/>
          <w:lang w:val="en-US"/>
        </w:rPr>
        <w:instrText>agents</w:instrText>
      </w:r>
      <w:r w:rsidR="009575AA" w:rsidRPr="005F10C4">
        <w:rPr>
          <w:szCs w:val="24"/>
        </w:rPr>
        <w:instrText xml:space="preserve"> </w:instrText>
      </w:r>
      <w:r w:rsidR="009575AA">
        <w:rPr>
          <w:szCs w:val="24"/>
          <w:lang w:val="en-US"/>
        </w:rPr>
        <w:instrText>associated</w:instrText>
      </w:r>
      <w:r w:rsidR="009575AA" w:rsidRPr="005F10C4">
        <w:rPr>
          <w:szCs w:val="24"/>
        </w:rPr>
        <w:instrText xml:space="preserve"> </w:instrText>
      </w:r>
      <w:r w:rsidR="009575AA">
        <w:rPr>
          <w:szCs w:val="24"/>
          <w:lang w:val="en-US"/>
        </w:rPr>
        <w:instrText>with</w:instrText>
      </w:r>
      <w:r w:rsidR="009575AA" w:rsidRPr="005F10C4">
        <w:rPr>
          <w:szCs w:val="24"/>
        </w:rPr>
        <w:instrText xml:space="preserve"> </w:instrText>
      </w:r>
      <w:r w:rsidR="009575AA">
        <w:rPr>
          <w:szCs w:val="24"/>
          <w:lang w:val="en-US"/>
        </w:rPr>
        <w:instrText>an</w:instrText>
      </w:r>
      <w:r w:rsidR="009575AA" w:rsidRPr="005F10C4">
        <w:rPr>
          <w:szCs w:val="24"/>
        </w:rPr>
        <w:instrText xml:space="preserve"> </w:instrText>
      </w:r>
      <w:r w:rsidR="009575AA">
        <w:rPr>
          <w:szCs w:val="24"/>
          <w:lang w:val="en-US"/>
        </w:rPr>
        <w:instrText>increased</w:instrText>
      </w:r>
      <w:r w:rsidR="009575AA" w:rsidRPr="005F10C4">
        <w:rPr>
          <w:szCs w:val="24"/>
        </w:rPr>
        <w:instrText xml:space="preserve"> </w:instrText>
      </w:r>
      <w:r w:rsidR="009575AA">
        <w:rPr>
          <w:szCs w:val="24"/>
          <w:lang w:val="en-US"/>
        </w:rPr>
        <w:instrText>risk</w:instrText>
      </w:r>
      <w:r w:rsidR="009575AA" w:rsidRPr="005F10C4">
        <w:rPr>
          <w:szCs w:val="24"/>
        </w:rPr>
        <w:instrText xml:space="preserve"> </w:instrText>
      </w:r>
      <w:r w:rsidR="009575AA">
        <w:rPr>
          <w:szCs w:val="24"/>
          <w:lang w:val="en-US"/>
        </w:rPr>
        <w:instrText>for</w:instrText>
      </w:r>
      <w:r w:rsidR="009575AA" w:rsidRPr="005F10C4">
        <w:rPr>
          <w:szCs w:val="24"/>
        </w:rPr>
        <w:instrText xml:space="preserve"> </w:instrText>
      </w:r>
      <w:r w:rsidR="009575AA">
        <w:rPr>
          <w:szCs w:val="24"/>
          <w:lang w:val="en-US"/>
        </w:rPr>
        <w:instrText>left</w:instrText>
      </w:r>
      <w:r w:rsidR="009575AA" w:rsidRPr="005F10C4">
        <w:rPr>
          <w:szCs w:val="24"/>
        </w:rPr>
        <w:instrText xml:space="preserve"> </w:instrText>
      </w:r>
      <w:r w:rsidR="009575AA">
        <w:rPr>
          <w:szCs w:val="24"/>
          <w:lang w:val="en-US"/>
        </w:rPr>
        <w:instrText>ventricular</w:instrText>
      </w:r>
      <w:r w:rsidR="009575AA" w:rsidRPr="005F10C4">
        <w:rPr>
          <w:szCs w:val="24"/>
        </w:rPr>
        <w:instrText xml:space="preserve"> </w:instrText>
      </w:r>
      <w:r w:rsidR="009575AA">
        <w:rPr>
          <w:szCs w:val="24"/>
          <w:lang w:val="en-US"/>
        </w:rPr>
        <w:instrText>systolic</w:instrText>
      </w:r>
      <w:r w:rsidR="009575AA" w:rsidRPr="005F10C4">
        <w:rPr>
          <w:szCs w:val="24"/>
        </w:rPr>
        <w:instrText xml:space="preserve"> </w:instrText>
      </w:r>
      <w:r w:rsidR="009575AA">
        <w:rPr>
          <w:szCs w:val="24"/>
          <w:lang w:val="en-US"/>
        </w:rPr>
        <w:instrText>dysfunction</w:instrText>
      </w:r>
      <w:r w:rsidR="009575AA" w:rsidRPr="005F10C4">
        <w:rPr>
          <w:szCs w:val="24"/>
        </w:rPr>
        <w:instrText xml:space="preserve"> </w:instrText>
      </w:r>
      <w:r w:rsidR="009575AA">
        <w:rPr>
          <w:szCs w:val="24"/>
          <w:lang w:val="en-US"/>
        </w:rPr>
        <w:instrText>and</w:instrText>
      </w:r>
      <w:r w:rsidR="009575AA" w:rsidRPr="005F10C4">
        <w:rPr>
          <w:szCs w:val="24"/>
        </w:rPr>
        <w:instrText xml:space="preserve"> </w:instrText>
      </w:r>
      <w:r w:rsidR="009575AA">
        <w:rPr>
          <w:szCs w:val="24"/>
          <w:lang w:val="en-US"/>
        </w:rPr>
        <w:instrText>to</w:instrText>
      </w:r>
      <w:r w:rsidR="009575AA" w:rsidRPr="005F10C4">
        <w:rPr>
          <w:szCs w:val="24"/>
        </w:rPr>
        <w:instrText xml:space="preserve"> </w:instrText>
      </w:r>
      <w:r w:rsidR="009575AA">
        <w:rPr>
          <w:szCs w:val="24"/>
          <w:lang w:val="en-US"/>
        </w:rPr>
        <w:instrText>outline</w:instrText>
      </w:r>
      <w:r w:rsidR="009575AA" w:rsidRPr="005F10C4">
        <w:rPr>
          <w:szCs w:val="24"/>
        </w:rPr>
        <w:instrText xml:space="preserve"> </w:instrText>
      </w:r>
      <w:r w:rsidR="009575AA">
        <w:rPr>
          <w:szCs w:val="24"/>
          <w:lang w:val="en-US"/>
        </w:rPr>
        <w:instrText>recommendations</w:instrText>
      </w:r>
      <w:r w:rsidR="009575AA" w:rsidRPr="005F10C4">
        <w:rPr>
          <w:szCs w:val="24"/>
        </w:rPr>
        <w:instrText xml:space="preserve"> </w:instrText>
      </w:r>
      <w:r w:rsidR="009575AA">
        <w:rPr>
          <w:szCs w:val="24"/>
          <w:lang w:val="en-US"/>
        </w:rPr>
        <w:instrText>regarding</w:instrText>
      </w:r>
      <w:r w:rsidR="009575AA" w:rsidRPr="005F10C4">
        <w:rPr>
          <w:szCs w:val="24"/>
        </w:rPr>
        <w:instrText xml:space="preserve"> </w:instrText>
      </w:r>
      <w:r w:rsidR="009575AA">
        <w:rPr>
          <w:szCs w:val="24"/>
          <w:lang w:val="en-US"/>
        </w:rPr>
        <w:instrText>the</w:instrText>
      </w:r>
      <w:r w:rsidR="009575AA" w:rsidRPr="005F10C4">
        <w:rPr>
          <w:szCs w:val="24"/>
        </w:rPr>
        <w:instrText xml:space="preserve"> </w:instrText>
      </w:r>
      <w:r w:rsidR="009575AA">
        <w:rPr>
          <w:szCs w:val="24"/>
          <w:lang w:val="en-US"/>
        </w:rPr>
        <w:instrText>baseline</w:instrText>
      </w:r>
      <w:r w:rsidR="009575AA" w:rsidRPr="005F10C4">
        <w:rPr>
          <w:szCs w:val="24"/>
        </w:rPr>
        <w:instrText xml:space="preserve"> </w:instrText>
      </w:r>
      <w:r w:rsidR="009575AA">
        <w:rPr>
          <w:szCs w:val="24"/>
          <w:lang w:val="en-US"/>
        </w:rPr>
        <w:instrText>assessment</w:instrText>
      </w:r>
      <w:r w:rsidR="009575AA" w:rsidRPr="005F10C4">
        <w:rPr>
          <w:szCs w:val="24"/>
        </w:rPr>
        <w:instrText xml:space="preserve"> </w:instrText>
      </w:r>
      <w:r w:rsidR="009575AA">
        <w:rPr>
          <w:szCs w:val="24"/>
          <w:lang w:val="en-US"/>
        </w:rPr>
        <w:instrText>and</w:instrText>
      </w:r>
      <w:r w:rsidR="009575AA" w:rsidRPr="005F10C4">
        <w:rPr>
          <w:szCs w:val="24"/>
        </w:rPr>
        <w:instrText xml:space="preserve"> </w:instrText>
      </w:r>
      <w:r w:rsidR="009575AA">
        <w:rPr>
          <w:szCs w:val="24"/>
          <w:lang w:val="en-US"/>
        </w:rPr>
        <w:instrText>serial</w:instrText>
      </w:r>
      <w:r w:rsidR="009575AA" w:rsidRPr="005F10C4">
        <w:rPr>
          <w:szCs w:val="24"/>
        </w:rPr>
        <w:instrText xml:space="preserve"> </w:instrText>
      </w:r>
      <w:r w:rsidR="009575AA">
        <w:rPr>
          <w:szCs w:val="24"/>
          <w:lang w:val="en-US"/>
        </w:rPr>
        <w:instrText>follow</w:instrText>
      </w:r>
      <w:r w:rsidR="009575AA" w:rsidRPr="005F10C4">
        <w:rPr>
          <w:szCs w:val="24"/>
        </w:rPr>
        <w:instrText>-</w:instrText>
      </w:r>
      <w:r w:rsidR="009575AA">
        <w:rPr>
          <w:szCs w:val="24"/>
          <w:lang w:val="en-US"/>
        </w:rPr>
        <w:instrText>up</w:instrText>
      </w:r>
      <w:r w:rsidR="009575AA" w:rsidRPr="005F10C4">
        <w:rPr>
          <w:szCs w:val="24"/>
        </w:rPr>
        <w:instrText xml:space="preserve"> </w:instrText>
      </w:r>
      <w:r w:rsidR="009575AA">
        <w:rPr>
          <w:szCs w:val="24"/>
          <w:lang w:val="en-US"/>
        </w:rPr>
        <w:instrText>of</w:instrText>
      </w:r>
      <w:r w:rsidR="009575AA" w:rsidRPr="005F10C4">
        <w:rPr>
          <w:szCs w:val="24"/>
        </w:rPr>
        <w:instrText xml:space="preserve"> </w:instrText>
      </w:r>
      <w:r w:rsidR="009575AA">
        <w:rPr>
          <w:szCs w:val="24"/>
          <w:lang w:val="en-US"/>
        </w:rPr>
        <w:instrText>cardio</w:instrText>
      </w:r>
      <w:r w:rsidR="009575AA" w:rsidRPr="005F10C4">
        <w:rPr>
          <w:szCs w:val="24"/>
        </w:rPr>
        <w:instrText>-</w:instrText>
      </w:r>
      <w:r w:rsidR="009575AA">
        <w:rPr>
          <w:szCs w:val="24"/>
          <w:lang w:val="en-US"/>
        </w:rPr>
        <w:instrText>oncology</w:instrText>
      </w:r>
      <w:r w:rsidR="009575AA" w:rsidRPr="005F10C4">
        <w:rPr>
          <w:szCs w:val="24"/>
        </w:rPr>
        <w:instrText xml:space="preserve"> </w:instrText>
      </w:r>
      <w:r w:rsidR="009575AA">
        <w:rPr>
          <w:szCs w:val="24"/>
          <w:lang w:val="en-US"/>
        </w:rPr>
        <w:instrText>patients</w:instrText>
      </w:r>
      <w:r w:rsidR="009575AA" w:rsidRPr="005F10C4">
        <w:rPr>
          <w:szCs w:val="24"/>
        </w:rPr>
        <w:instrText xml:space="preserve"> </w:instrText>
      </w:r>
      <w:r w:rsidR="009575AA">
        <w:rPr>
          <w:szCs w:val="24"/>
          <w:lang w:val="en-US"/>
        </w:rPr>
        <w:instrText>with</w:instrText>
      </w:r>
      <w:r w:rsidR="009575AA" w:rsidRPr="005F10C4">
        <w:rPr>
          <w:szCs w:val="24"/>
        </w:rPr>
        <w:instrText xml:space="preserve"> </w:instrText>
      </w:r>
      <w:r w:rsidR="009575AA">
        <w:rPr>
          <w:szCs w:val="24"/>
          <w:lang w:val="en-US"/>
        </w:rPr>
        <w:instrText>a</w:instrText>
      </w:r>
      <w:r w:rsidR="009575AA" w:rsidRPr="005F10C4">
        <w:rPr>
          <w:szCs w:val="24"/>
        </w:rPr>
        <w:instrText xml:space="preserve"> </w:instrText>
      </w:r>
      <w:r w:rsidR="009575AA">
        <w:rPr>
          <w:szCs w:val="24"/>
          <w:lang w:val="en-US"/>
        </w:rPr>
        <w:instrText>focus</w:instrText>
      </w:r>
      <w:r w:rsidR="009575AA" w:rsidRPr="005F10C4">
        <w:rPr>
          <w:szCs w:val="24"/>
        </w:rPr>
        <w:instrText xml:space="preserve"> </w:instrText>
      </w:r>
      <w:r w:rsidR="009575AA">
        <w:rPr>
          <w:szCs w:val="24"/>
          <w:lang w:val="en-US"/>
        </w:rPr>
        <w:instrText>on</w:instrText>
      </w:r>
      <w:r w:rsidR="009575AA" w:rsidRPr="005F10C4">
        <w:rPr>
          <w:szCs w:val="24"/>
        </w:rPr>
        <w:instrText xml:space="preserve"> </w:instrText>
      </w:r>
      <w:r w:rsidR="009575AA">
        <w:rPr>
          <w:szCs w:val="24"/>
          <w:lang w:val="en-US"/>
        </w:rPr>
        <w:instrText>the</w:instrText>
      </w:r>
      <w:r w:rsidR="009575AA" w:rsidRPr="005F10C4">
        <w:rPr>
          <w:szCs w:val="24"/>
        </w:rPr>
        <w:instrText xml:space="preserve"> </w:instrText>
      </w:r>
      <w:r w:rsidR="009575AA">
        <w:rPr>
          <w:szCs w:val="24"/>
          <w:lang w:val="en-US"/>
        </w:rPr>
        <w:instrText>role</w:instrText>
      </w:r>
      <w:r w:rsidR="009575AA" w:rsidRPr="005F10C4">
        <w:rPr>
          <w:szCs w:val="24"/>
        </w:rPr>
        <w:instrText xml:space="preserve"> </w:instrText>
      </w:r>
      <w:r w:rsidR="009575AA">
        <w:rPr>
          <w:szCs w:val="24"/>
          <w:lang w:val="en-US"/>
        </w:rPr>
        <w:instrText>of</w:instrText>
      </w:r>
      <w:r w:rsidR="009575AA" w:rsidRPr="005F10C4">
        <w:rPr>
          <w:szCs w:val="24"/>
        </w:rPr>
        <w:instrText xml:space="preserve"> </w:instrText>
      </w:r>
      <w:r w:rsidR="009575AA">
        <w:rPr>
          <w:szCs w:val="24"/>
          <w:lang w:val="en-US"/>
        </w:rPr>
        <w:instrText>echocardiography</w:instrText>
      </w:r>
      <w:r w:rsidR="009575AA" w:rsidRPr="005F10C4">
        <w:rPr>
          <w:szCs w:val="24"/>
        </w:rPr>
        <w:instrText>.","</w:instrText>
      </w:r>
      <w:r w:rsidR="009575AA">
        <w:rPr>
          <w:szCs w:val="24"/>
          <w:lang w:val="en-US"/>
        </w:rPr>
        <w:instrText>author</w:instrText>
      </w:r>
      <w:r w:rsidR="009575AA" w:rsidRPr="005F10C4">
        <w:rPr>
          <w:szCs w:val="24"/>
        </w:rPr>
        <w:instrText>":[{"</w:instrText>
      </w:r>
      <w:r w:rsidR="009575AA">
        <w:rPr>
          <w:szCs w:val="24"/>
          <w:lang w:val="en-US"/>
        </w:rPr>
        <w:instrText>dropping</w:instrText>
      </w:r>
      <w:r w:rsidR="009575AA" w:rsidRPr="005F10C4">
        <w:rPr>
          <w:szCs w:val="24"/>
        </w:rPr>
        <w:instrText>-</w:instrText>
      </w:r>
      <w:r w:rsidR="009575AA">
        <w:rPr>
          <w:szCs w:val="24"/>
          <w:lang w:val="en-US"/>
        </w:rPr>
        <w:instrText>particle</w:instrText>
      </w:r>
      <w:r w:rsidR="009575AA" w:rsidRPr="005F10C4">
        <w:rPr>
          <w:szCs w:val="24"/>
        </w:rPr>
        <w:instrText>":"","</w:instrText>
      </w:r>
      <w:r w:rsidR="009575AA">
        <w:rPr>
          <w:szCs w:val="24"/>
          <w:lang w:val="en-US"/>
        </w:rPr>
        <w:instrText>family</w:instrText>
      </w:r>
      <w:r w:rsidR="009575AA" w:rsidRPr="005F10C4">
        <w:rPr>
          <w:szCs w:val="24"/>
        </w:rPr>
        <w:instrText>":"</w:instrText>
      </w:r>
      <w:r w:rsidR="009575AA">
        <w:rPr>
          <w:szCs w:val="24"/>
          <w:lang w:val="en-US"/>
        </w:rPr>
        <w:instrText>Larsen</w:instrText>
      </w:r>
      <w:r w:rsidR="009575AA" w:rsidRPr="005F10C4">
        <w:rPr>
          <w:szCs w:val="24"/>
        </w:rPr>
        <w:instrText>","</w:instrText>
      </w:r>
      <w:r w:rsidR="009575AA">
        <w:rPr>
          <w:szCs w:val="24"/>
          <w:lang w:val="en-US"/>
        </w:rPr>
        <w:instrText>given</w:instrText>
      </w:r>
      <w:r w:rsidR="009575AA" w:rsidRPr="005F10C4">
        <w:rPr>
          <w:szCs w:val="24"/>
        </w:rPr>
        <w:instrText>":"</w:instrText>
      </w:r>
      <w:r w:rsidR="009575AA">
        <w:rPr>
          <w:szCs w:val="24"/>
          <w:lang w:val="en-US"/>
        </w:rPr>
        <w:instrText>Carolyn</w:instrText>
      </w:r>
      <w:r w:rsidR="009575AA" w:rsidRPr="005F10C4">
        <w:rPr>
          <w:szCs w:val="24"/>
        </w:rPr>
        <w:instrText xml:space="preserve"> </w:instrText>
      </w:r>
      <w:r w:rsidR="009575AA">
        <w:rPr>
          <w:szCs w:val="24"/>
          <w:lang w:val="en-US"/>
        </w:rPr>
        <w:instrText>M</w:instrText>
      </w:r>
      <w:r w:rsidR="009575AA" w:rsidRPr="005F10C4">
        <w:rPr>
          <w:szCs w:val="24"/>
        </w:rPr>
        <w:instrText>.","</w:instrText>
      </w:r>
      <w:r w:rsidR="009575AA">
        <w:rPr>
          <w:szCs w:val="24"/>
          <w:lang w:val="en-US"/>
        </w:rPr>
        <w:instrText>non</w:instrText>
      </w:r>
      <w:r w:rsidR="009575AA" w:rsidRPr="005F10C4">
        <w:rPr>
          <w:szCs w:val="24"/>
        </w:rPr>
        <w:instrText>-</w:instrText>
      </w:r>
      <w:r w:rsidR="009575AA">
        <w:rPr>
          <w:szCs w:val="24"/>
          <w:lang w:val="en-US"/>
        </w:rPr>
        <w:instrText>dropping</w:instrText>
      </w:r>
      <w:r w:rsidR="009575AA" w:rsidRPr="005F10C4">
        <w:rPr>
          <w:szCs w:val="24"/>
        </w:rPr>
        <w:instrText>-</w:instrText>
      </w:r>
      <w:r w:rsidR="009575AA">
        <w:rPr>
          <w:szCs w:val="24"/>
          <w:lang w:val="en-US"/>
        </w:rPr>
        <w:instrText>particle</w:instrText>
      </w:r>
      <w:r w:rsidR="009575AA" w:rsidRPr="005F10C4">
        <w:rPr>
          <w:szCs w:val="24"/>
        </w:rPr>
        <w:instrText>":"","</w:instrText>
      </w:r>
      <w:r w:rsidR="009575AA">
        <w:rPr>
          <w:szCs w:val="24"/>
          <w:lang w:val="en-US"/>
        </w:rPr>
        <w:instrText>parse</w:instrText>
      </w:r>
      <w:r w:rsidR="009575AA" w:rsidRPr="005F10C4">
        <w:rPr>
          <w:szCs w:val="24"/>
        </w:rPr>
        <w:instrText>-</w:instrText>
      </w:r>
      <w:r w:rsidR="009575AA">
        <w:rPr>
          <w:szCs w:val="24"/>
          <w:lang w:val="en-US"/>
        </w:rPr>
        <w:instrText>names</w:instrText>
      </w:r>
      <w:r w:rsidR="009575AA" w:rsidRPr="005F10C4">
        <w:rPr>
          <w:szCs w:val="24"/>
        </w:rPr>
        <w:instrText>":</w:instrText>
      </w:r>
      <w:r w:rsidR="009575AA">
        <w:rPr>
          <w:szCs w:val="24"/>
          <w:lang w:val="en-US"/>
        </w:rPr>
        <w:instrText>false</w:instrText>
      </w:r>
      <w:r w:rsidR="009575AA" w:rsidRPr="005F10C4">
        <w:rPr>
          <w:szCs w:val="24"/>
        </w:rPr>
        <w:instrText>,"</w:instrText>
      </w:r>
      <w:r w:rsidR="009575AA">
        <w:rPr>
          <w:szCs w:val="24"/>
          <w:lang w:val="en-US"/>
        </w:rPr>
        <w:instrText>suffix</w:instrText>
      </w:r>
      <w:r w:rsidR="009575AA" w:rsidRPr="005F10C4">
        <w:rPr>
          <w:szCs w:val="24"/>
        </w:rPr>
        <w:instrText>":""},{"</w:instrText>
      </w:r>
      <w:r w:rsidR="009575AA">
        <w:rPr>
          <w:szCs w:val="24"/>
          <w:lang w:val="en-US"/>
        </w:rPr>
        <w:instrText>dropping</w:instrText>
      </w:r>
      <w:r w:rsidR="009575AA" w:rsidRPr="005F10C4">
        <w:rPr>
          <w:szCs w:val="24"/>
        </w:rPr>
        <w:instrText>-</w:instrText>
      </w:r>
      <w:r w:rsidR="009575AA">
        <w:rPr>
          <w:szCs w:val="24"/>
          <w:lang w:val="en-US"/>
        </w:rPr>
        <w:instrText>particle</w:instrText>
      </w:r>
      <w:r w:rsidR="009575AA" w:rsidRPr="005F10C4">
        <w:rPr>
          <w:szCs w:val="24"/>
        </w:rPr>
        <w:instrText>":"","</w:instrText>
      </w:r>
      <w:r w:rsidR="009575AA">
        <w:rPr>
          <w:szCs w:val="24"/>
          <w:lang w:val="en-US"/>
        </w:rPr>
        <w:instrText>family</w:instrText>
      </w:r>
      <w:r w:rsidR="009575AA" w:rsidRPr="005F10C4">
        <w:rPr>
          <w:szCs w:val="24"/>
        </w:rPr>
        <w:instrText>":"</w:instrText>
      </w:r>
      <w:r w:rsidR="009575AA">
        <w:rPr>
          <w:szCs w:val="24"/>
          <w:lang w:val="en-US"/>
        </w:rPr>
        <w:instrText>Mulvagh</w:instrText>
      </w:r>
      <w:r w:rsidR="009575AA" w:rsidRPr="005F10C4">
        <w:rPr>
          <w:szCs w:val="24"/>
        </w:rPr>
        <w:instrText>","</w:instrText>
      </w:r>
      <w:r w:rsidR="009575AA">
        <w:rPr>
          <w:szCs w:val="24"/>
          <w:lang w:val="en-US"/>
        </w:rPr>
        <w:instrText>given</w:instrText>
      </w:r>
      <w:r w:rsidR="009575AA" w:rsidRPr="005F10C4">
        <w:rPr>
          <w:szCs w:val="24"/>
        </w:rPr>
        <w:instrText>":"</w:instrText>
      </w:r>
      <w:r w:rsidR="009575AA">
        <w:rPr>
          <w:szCs w:val="24"/>
          <w:lang w:val="en-US"/>
        </w:rPr>
        <w:instrText>Sharon</w:instrText>
      </w:r>
      <w:r w:rsidR="009575AA" w:rsidRPr="005F10C4">
        <w:rPr>
          <w:szCs w:val="24"/>
        </w:rPr>
        <w:instrText xml:space="preserve"> </w:instrText>
      </w:r>
      <w:r w:rsidR="009575AA">
        <w:rPr>
          <w:szCs w:val="24"/>
          <w:lang w:val="en-US"/>
        </w:rPr>
        <w:instrText>L</w:instrText>
      </w:r>
      <w:r w:rsidR="009575AA" w:rsidRPr="005F10C4">
        <w:rPr>
          <w:szCs w:val="24"/>
        </w:rPr>
        <w:instrText>.","</w:instrText>
      </w:r>
      <w:r w:rsidR="009575AA">
        <w:rPr>
          <w:szCs w:val="24"/>
          <w:lang w:val="en-US"/>
        </w:rPr>
        <w:instrText>non</w:instrText>
      </w:r>
      <w:r w:rsidR="009575AA" w:rsidRPr="005F10C4">
        <w:rPr>
          <w:szCs w:val="24"/>
        </w:rPr>
        <w:instrText>-</w:instrText>
      </w:r>
      <w:r w:rsidR="009575AA">
        <w:rPr>
          <w:szCs w:val="24"/>
          <w:lang w:val="en-US"/>
        </w:rPr>
        <w:instrText>dropping</w:instrText>
      </w:r>
      <w:r w:rsidR="009575AA" w:rsidRPr="005F10C4">
        <w:rPr>
          <w:szCs w:val="24"/>
        </w:rPr>
        <w:instrText>-</w:instrText>
      </w:r>
      <w:r w:rsidR="009575AA">
        <w:rPr>
          <w:szCs w:val="24"/>
          <w:lang w:val="en-US"/>
        </w:rPr>
        <w:instrText>particle</w:instrText>
      </w:r>
      <w:r w:rsidR="009575AA" w:rsidRPr="005F10C4">
        <w:rPr>
          <w:szCs w:val="24"/>
        </w:rPr>
        <w:instrText>":"","</w:instrText>
      </w:r>
      <w:r w:rsidR="009575AA">
        <w:rPr>
          <w:szCs w:val="24"/>
          <w:lang w:val="en-US"/>
        </w:rPr>
        <w:instrText>parse</w:instrText>
      </w:r>
      <w:r w:rsidR="009575AA" w:rsidRPr="005F10C4">
        <w:rPr>
          <w:szCs w:val="24"/>
        </w:rPr>
        <w:instrText>-</w:instrText>
      </w:r>
      <w:r w:rsidR="009575AA">
        <w:rPr>
          <w:szCs w:val="24"/>
          <w:lang w:val="en-US"/>
        </w:rPr>
        <w:instrText>names</w:instrText>
      </w:r>
      <w:r w:rsidR="009575AA" w:rsidRPr="005F10C4">
        <w:rPr>
          <w:szCs w:val="24"/>
        </w:rPr>
        <w:instrText>":</w:instrText>
      </w:r>
      <w:r w:rsidR="009575AA">
        <w:rPr>
          <w:szCs w:val="24"/>
          <w:lang w:val="en-US"/>
        </w:rPr>
        <w:instrText>false</w:instrText>
      </w:r>
      <w:r w:rsidR="009575AA" w:rsidRPr="005F10C4">
        <w:rPr>
          <w:szCs w:val="24"/>
        </w:rPr>
        <w:instrText>,"</w:instrText>
      </w:r>
      <w:r w:rsidR="009575AA">
        <w:rPr>
          <w:szCs w:val="24"/>
          <w:lang w:val="en-US"/>
        </w:rPr>
        <w:instrText>suffix</w:instrText>
      </w:r>
      <w:r w:rsidR="009575AA" w:rsidRPr="005F10C4">
        <w:rPr>
          <w:szCs w:val="24"/>
        </w:rPr>
        <w:instrText>":""}],"</w:instrText>
      </w:r>
      <w:r w:rsidR="009575AA">
        <w:rPr>
          <w:szCs w:val="24"/>
          <w:lang w:val="en-US"/>
        </w:rPr>
        <w:instrText>container</w:instrText>
      </w:r>
      <w:r w:rsidR="009575AA" w:rsidRPr="005F10C4">
        <w:rPr>
          <w:szCs w:val="24"/>
        </w:rPr>
        <w:instrText>-</w:instrText>
      </w:r>
      <w:r w:rsidR="009575AA">
        <w:rPr>
          <w:szCs w:val="24"/>
          <w:lang w:val="en-US"/>
        </w:rPr>
        <w:instrText>title</w:instrText>
      </w:r>
      <w:r w:rsidR="009575AA" w:rsidRPr="005F10C4">
        <w:rPr>
          <w:szCs w:val="24"/>
        </w:rPr>
        <w:instrText>":"</w:instrText>
      </w:r>
      <w:r w:rsidR="009575AA">
        <w:rPr>
          <w:szCs w:val="24"/>
          <w:lang w:val="en-US"/>
        </w:rPr>
        <w:instrText>Echo</w:instrText>
      </w:r>
      <w:r w:rsidR="009575AA" w:rsidRPr="005F10C4">
        <w:rPr>
          <w:szCs w:val="24"/>
        </w:rPr>
        <w:instrText xml:space="preserve"> </w:instrText>
      </w:r>
      <w:r w:rsidR="009575AA">
        <w:rPr>
          <w:szCs w:val="24"/>
          <w:lang w:val="en-US"/>
        </w:rPr>
        <w:instrText>Research</w:instrText>
      </w:r>
      <w:r w:rsidR="009575AA" w:rsidRPr="005F10C4">
        <w:rPr>
          <w:szCs w:val="24"/>
        </w:rPr>
        <w:instrText xml:space="preserve"> </w:instrText>
      </w:r>
      <w:r w:rsidR="009575AA">
        <w:rPr>
          <w:szCs w:val="24"/>
          <w:lang w:val="en-US"/>
        </w:rPr>
        <w:instrText>and</w:instrText>
      </w:r>
      <w:r w:rsidR="009575AA" w:rsidRPr="005F10C4">
        <w:rPr>
          <w:szCs w:val="24"/>
        </w:rPr>
        <w:instrText xml:space="preserve"> </w:instrText>
      </w:r>
      <w:r w:rsidR="009575AA">
        <w:rPr>
          <w:szCs w:val="24"/>
          <w:lang w:val="en-US"/>
        </w:rPr>
        <w:instrText>Practice</w:instrText>
      </w:r>
      <w:r w:rsidR="009575AA" w:rsidRPr="005F10C4">
        <w:rPr>
          <w:szCs w:val="24"/>
        </w:rPr>
        <w:instrText>","</w:instrText>
      </w:r>
      <w:r w:rsidR="009575AA">
        <w:rPr>
          <w:szCs w:val="24"/>
          <w:lang w:val="en-US"/>
        </w:rPr>
        <w:instrText>id</w:instrText>
      </w:r>
      <w:r w:rsidR="009575AA" w:rsidRPr="005F10C4">
        <w:rPr>
          <w:szCs w:val="24"/>
        </w:rPr>
        <w:instrText>":"</w:instrText>
      </w:r>
      <w:r w:rsidR="009575AA">
        <w:rPr>
          <w:szCs w:val="24"/>
          <w:lang w:val="en-US"/>
        </w:rPr>
        <w:instrText>ITEM</w:instrText>
      </w:r>
      <w:r w:rsidR="009575AA" w:rsidRPr="005F10C4">
        <w:rPr>
          <w:szCs w:val="24"/>
        </w:rPr>
        <w:instrText>-1","</w:instrText>
      </w:r>
      <w:r w:rsidR="009575AA">
        <w:rPr>
          <w:szCs w:val="24"/>
          <w:lang w:val="en-US"/>
        </w:rPr>
        <w:instrText>issue</w:instrText>
      </w:r>
      <w:r w:rsidR="009575AA" w:rsidRPr="005F10C4">
        <w:rPr>
          <w:szCs w:val="24"/>
        </w:rPr>
        <w:instrText>":"1","</w:instrText>
      </w:r>
      <w:r w:rsidR="009575AA">
        <w:rPr>
          <w:szCs w:val="24"/>
          <w:lang w:val="en-US"/>
        </w:rPr>
        <w:instrText>issued</w:instrText>
      </w:r>
      <w:r w:rsidR="009575AA" w:rsidRPr="005F10C4">
        <w:rPr>
          <w:szCs w:val="24"/>
        </w:rPr>
        <w:instrText>":{"</w:instrText>
      </w:r>
      <w:r w:rsidR="009575AA">
        <w:rPr>
          <w:szCs w:val="24"/>
          <w:lang w:val="en-US"/>
        </w:rPr>
        <w:instrText>date</w:instrText>
      </w:r>
      <w:r w:rsidR="009575AA" w:rsidRPr="005F10C4">
        <w:rPr>
          <w:szCs w:val="24"/>
        </w:rPr>
        <w:instrText>-</w:instrText>
      </w:r>
      <w:r w:rsidR="009575AA">
        <w:rPr>
          <w:szCs w:val="24"/>
          <w:lang w:val="en-US"/>
        </w:rPr>
        <w:instrText>parts</w:instrText>
      </w:r>
      <w:r w:rsidR="009575AA" w:rsidRPr="005F10C4">
        <w:rPr>
          <w:szCs w:val="24"/>
        </w:rPr>
        <w:instrText>":[["2017","3","1"]]},"</w:instrText>
      </w:r>
      <w:r w:rsidR="009575AA">
        <w:rPr>
          <w:szCs w:val="24"/>
          <w:lang w:val="en-US"/>
        </w:rPr>
        <w:instrText>page</w:instrText>
      </w:r>
      <w:r w:rsidR="009575AA" w:rsidRPr="005F10C4">
        <w:rPr>
          <w:szCs w:val="24"/>
        </w:rPr>
        <w:instrText>":"</w:instrText>
      </w:r>
      <w:r w:rsidR="009575AA">
        <w:rPr>
          <w:szCs w:val="24"/>
          <w:lang w:val="en-US"/>
        </w:rPr>
        <w:instrText>R</w:instrText>
      </w:r>
      <w:r w:rsidR="009575AA" w:rsidRPr="005F10C4">
        <w:rPr>
          <w:szCs w:val="24"/>
        </w:rPr>
        <w:instrText>33-</w:instrText>
      </w:r>
      <w:r w:rsidR="009575AA">
        <w:rPr>
          <w:szCs w:val="24"/>
          <w:lang w:val="en-US"/>
        </w:rPr>
        <w:instrText>R</w:instrText>
      </w:r>
      <w:r w:rsidR="009575AA" w:rsidRPr="005F10C4">
        <w:rPr>
          <w:szCs w:val="24"/>
        </w:rPr>
        <w:instrText>41","</w:instrText>
      </w:r>
      <w:r w:rsidR="009575AA">
        <w:rPr>
          <w:szCs w:val="24"/>
          <w:lang w:val="en-US"/>
        </w:rPr>
        <w:instrText>publisher</w:instrText>
      </w:r>
      <w:r w:rsidR="009575AA" w:rsidRPr="005F10C4">
        <w:rPr>
          <w:szCs w:val="24"/>
        </w:rPr>
        <w:instrText>":"</w:instrText>
      </w:r>
      <w:r w:rsidR="009575AA">
        <w:rPr>
          <w:szCs w:val="24"/>
          <w:lang w:val="en-US"/>
        </w:rPr>
        <w:instrText>BioScientifica</w:instrText>
      </w:r>
      <w:r w:rsidR="009575AA" w:rsidRPr="005F10C4">
        <w:rPr>
          <w:szCs w:val="24"/>
        </w:rPr>
        <w:instrText xml:space="preserve"> </w:instrText>
      </w:r>
      <w:r w:rsidR="009575AA">
        <w:rPr>
          <w:szCs w:val="24"/>
          <w:lang w:val="en-US"/>
        </w:rPr>
        <w:instrText>Ltd</w:instrText>
      </w:r>
      <w:r w:rsidR="009575AA" w:rsidRPr="005F10C4">
        <w:rPr>
          <w:szCs w:val="24"/>
        </w:rPr>
        <w:instrText>.","</w:instrText>
      </w:r>
      <w:r w:rsidR="009575AA">
        <w:rPr>
          <w:szCs w:val="24"/>
          <w:lang w:val="en-US"/>
        </w:rPr>
        <w:instrText>title</w:instrText>
      </w:r>
      <w:r w:rsidR="009575AA" w:rsidRPr="005F10C4">
        <w:rPr>
          <w:szCs w:val="24"/>
        </w:rPr>
        <w:instrText>":"</w:instrText>
      </w:r>
      <w:r w:rsidR="009575AA">
        <w:rPr>
          <w:szCs w:val="24"/>
          <w:lang w:val="en-US"/>
        </w:rPr>
        <w:instrText>Cardio</w:instrText>
      </w:r>
      <w:r w:rsidR="009575AA" w:rsidRPr="005F10C4">
        <w:rPr>
          <w:szCs w:val="24"/>
        </w:rPr>
        <w:instrText>-</w:instrText>
      </w:r>
      <w:r w:rsidR="009575AA">
        <w:rPr>
          <w:szCs w:val="24"/>
          <w:lang w:val="en-US"/>
        </w:rPr>
        <w:instrText>oncology</w:instrText>
      </w:r>
      <w:r w:rsidR="009575AA" w:rsidRPr="005F10C4">
        <w:rPr>
          <w:szCs w:val="24"/>
        </w:rPr>
        <w:instrText xml:space="preserve">: </w:instrText>
      </w:r>
      <w:r w:rsidR="009575AA">
        <w:rPr>
          <w:szCs w:val="24"/>
          <w:lang w:val="en-US"/>
        </w:rPr>
        <w:instrText>What</w:instrText>
      </w:r>
      <w:r w:rsidR="009575AA" w:rsidRPr="005F10C4">
        <w:rPr>
          <w:szCs w:val="24"/>
        </w:rPr>
        <w:instrText xml:space="preserve"> </w:instrText>
      </w:r>
      <w:r w:rsidR="009575AA">
        <w:rPr>
          <w:szCs w:val="24"/>
          <w:lang w:val="en-US"/>
        </w:rPr>
        <w:instrText>you</w:instrText>
      </w:r>
      <w:r w:rsidR="009575AA" w:rsidRPr="005F10C4">
        <w:rPr>
          <w:szCs w:val="24"/>
        </w:rPr>
        <w:instrText xml:space="preserve"> </w:instrText>
      </w:r>
      <w:r w:rsidR="009575AA">
        <w:rPr>
          <w:szCs w:val="24"/>
          <w:lang w:val="en-US"/>
        </w:rPr>
        <w:instrText>need</w:instrText>
      </w:r>
      <w:r w:rsidR="009575AA" w:rsidRPr="005F10C4">
        <w:rPr>
          <w:szCs w:val="24"/>
        </w:rPr>
        <w:instrText xml:space="preserve"> </w:instrText>
      </w:r>
      <w:r w:rsidR="009575AA">
        <w:rPr>
          <w:szCs w:val="24"/>
          <w:lang w:val="en-US"/>
        </w:rPr>
        <w:instrText>to</w:instrText>
      </w:r>
      <w:r w:rsidR="009575AA" w:rsidRPr="005F10C4">
        <w:rPr>
          <w:szCs w:val="24"/>
        </w:rPr>
        <w:instrText xml:space="preserve"> </w:instrText>
      </w:r>
      <w:r w:rsidR="009575AA">
        <w:rPr>
          <w:szCs w:val="24"/>
          <w:lang w:val="en-US"/>
        </w:rPr>
        <w:instrText>know</w:instrText>
      </w:r>
      <w:r w:rsidR="009575AA" w:rsidRPr="005F10C4">
        <w:rPr>
          <w:szCs w:val="24"/>
        </w:rPr>
        <w:instrText xml:space="preserve"> </w:instrText>
      </w:r>
      <w:r w:rsidR="009575AA">
        <w:rPr>
          <w:szCs w:val="24"/>
          <w:lang w:val="en-US"/>
        </w:rPr>
        <w:instrText>now</w:instrText>
      </w:r>
      <w:r w:rsidR="009575AA" w:rsidRPr="005F10C4">
        <w:rPr>
          <w:szCs w:val="24"/>
        </w:rPr>
        <w:instrText xml:space="preserve"> </w:instrText>
      </w:r>
      <w:r w:rsidR="009575AA">
        <w:rPr>
          <w:szCs w:val="24"/>
          <w:lang w:val="en-US"/>
        </w:rPr>
        <w:instrText>for</w:instrText>
      </w:r>
      <w:r w:rsidR="009575AA" w:rsidRPr="005F10C4">
        <w:rPr>
          <w:szCs w:val="24"/>
        </w:rPr>
        <w:instrText xml:space="preserve"> </w:instrText>
      </w:r>
      <w:r w:rsidR="009575AA">
        <w:rPr>
          <w:szCs w:val="24"/>
          <w:lang w:val="en-US"/>
        </w:rPr>
        <w:instrText>clinical</w:instrText>
      </w:r>
      <w:r w:rsidR="009575AA" w:rsidRPr="005F10C4">
        <w:rPr>
          <w:szCs w:val="24"/>
        </w:rPr>
        <w:instrText xml:space="preserve"> </w:instrText>
      </w:r>
      <w:r w:rsidR="009575AA">
        <w:rPr>
          <w:szCs w:val="24"/>
          <w:lang w:val="en-US"/>
        </w:rPr>
        <w:instrText>practice</w:instrText>
      </w:r>
      <w:r w:rsidR="009575AA" w:rsidRPr="005F10C4">
        <w:rPr>
          <w:szCs w:val="24"/>
        </w:rPr>
        <w:instrText xml:space="preserve"> </w:instrText>
      </w:r>
      <w:r w:rsidR="009575AA">
        <w:rPr>
          <w:szCs w:val="24"/>
          <w:lang w:val="en-US"/>
        </w:rPr>
        <w:instrText>and</w:instrText>
      </w:r>
      <w:r w:rsidR="009575AA" w:rsidRPr="005F10C4">
        <w:rPr>
          <w:szCs w:val="24"/>
        </w:rPr>
        <w:instrText xml:space="preserve"> </w:instrText>
      </w:r>
      <w:r w:rsidR="009575AA">
        <w:rPr>
          <w:szCs w:val="24"/>
          <w:lang w:val="en-US"/>
        </w:rPr>
        <w:instrText>echocardiography</w:instrText>
      </w:r>
      <w:r w:rsidR="009575AA" w:rsidRPr="005F10C4">
        <w:rPr>
          <w:szCs w:val="24"/>
        </w:rPr>
        <w:instrText>","</w:instrText>
      </w:r>
      <w:r w:rsidR="009575AA">
        <w:rPr>
          <w:szCs w:val="24"/>
          <w:lang w:val="en-US"/>
        </w:rPr>
        <w:instrText>type</w:instrText>
      </w:r>
      <w:r w:rsidR="009575AA" w:rsidRPr="005F10C4">
        <w:rPr>
          <w:szCs w:val="24"/>
        </w:rPr>
        <w:instrText>":"</w:instrText>
      </w:r>
      <w:r w:rsidR="009575AA">
        <w:rPr>
          <w:szCs w:val="24"/>
          <w:lang w:val="en-US"/>
        </w:rPr>
        <w:instrText>article</w:instrText>
      </w:r>
      <w:r w:rsidR="009575AA" w:rsidRPr="005F10C4">
        <w:rPr>
          <w:szCs w:val="24"/>
        </w:rPr>
        <w:instrText>","</w:instrText>
      </w:r>
      <w:r w:rsidR="009575AA">
        <w:rPr>
          <w:szCs w:val="24"/>
          <w:lang w:val="en-US"/>
        </w:rPr>
        <w:instrText>volume</w:instrText>
      </w:r>
      <w:r w:rsidR="009575AA" w:rsidRPr="005F10C4">
        <w:rPr>
          <w:szCs w:val="24"/>
        </w:rPr>
        <w:instrText>":"4"},"</w:instrText>
      </w:r>
      <w:r w:rsidR="009575AA">
        <w:rPr>
          <w:szCs w:val="24"/>
          <w:lang w:val="en-US"/>
        </w:rPr>
        <w:instrText>uris</w:instrText>
      </w:r>
      <w:r w:rsidR="009575AA" w:rsidRPr="005F10C4">
        <w:rPr>
          <w:szCs w:val="24"/>
        </w:rPr>
        <w:instrText>":["</w:instrText>
      </w:r>
      <w:r w:rsidR="009575AA">
        <w:rPr>
          <w:szCs w:val="24"/>
          <w:lang w:val="en-US"/>
        </w:rPr>
        <w:instrText>http</w:instrText>
      </w:r>
      <w:r w:rsidR="009575AA" w:rsidRPr="005F10C4">
        <w:rPr>
          <w:szCs w:val="24"/>
        </w:rPr>
        <w:instrText>://</w:instrText>
      </w:r>
      <w:r w:rsidR="009575AA">
        <w:rPr>
          <w:szCs w:val="24"/>
          <w:lang w:val="en-US"/>
        </w:rPr>
        <w:instrText>www</w:instrText>
      </w:r>
      <w:r w:rsidR="009575AA" w:rsidRPr="005F10C4">
        <w:rPr>
          <w:szCs w:val="24"/>
        </w:rPr>
        <w:instrText>.</w:instrText>
      </w:r>
      <w:r w:rsidR="009575AA">
        <w:rPr>
          <w:szCs w:val="24"/>
          <w:lang w:val="en-US"/>
        </w:rPr>
        <w:instrText>mendeley</w:instrText>
      </w:r>
      <w:r w:rsidR="009575AA" w:rsidRPr="005F10C4">
        <w:rPr>
          <w:szCs w:val="24"/>
        </w:rPr>
        <w:instrText>.</w:instrText>
      </w:r>
      <w:r w:rsidR="009575AA">
        <w:rPr>
          <w:szCs w:val="24"/>
          <w:lang w:val="en-US"/>
        </w:rPr>
        <w:instrText>com</w:instrText>
      </w:r>
      <w:r w:rsidR="009575AA" w:rsidRPr="005F10C4">
        <w:rPr>
          <w:szCs w:val="24"/>
        </w:rPr>
        <w:instrText>/</w:instrText>
      </w:r>
      <w:r w:rsidR="009575AA">
        <w:rPr>
          <w:szCs w:val="24"/>
          <w:lang w:val="en-US"/>
        </w:rPr>
        <w:instrText>documents</w:instrText>
      </w:r>
      <w:r w:rsidR="009575AA" w:rsidRPr="005F10C4">
        <w:rPr>
          <w:szCs w:val="24"/>
        </w:rPr>
        <w:instrText>/?</w:instrText>
      </w:r>
      <w:r w:rsidR="009575AA">
        <w:rPr>
          <w:szCs w:val="24"/>
          <w:lang w:val="en-US"/>
        </w:rPr>
        <w:instrText>uuid</w:instrText>
      </w:r>
      <w:r w:rsidR="009575AA" w:rsidRPr="005F10C4">
        <w:rPr>
          <w:szCs w:val="24"/>
        </w:rPr>
        <w:instrText>=8</w:instrText>
      </w:r>
      <w:r w:rsidR="009575AA">
        <w:rPr>
          <w:szCs w:val="24"/>
          <w:lang w:val="en-US"/>
        </w:rPr>
        <w:instrText>c</w:instrText>
      </w:r>
      <w:r w:rsidR="009575AA" w:rsidRPr="005F10C4">
        <w:rPr>
          <w:szCs w:val="24"/>
        </w:rPr>
        <w:instrText>6</w:instrText>
      </w:r>
      <w:r w:rsidR="009575AA">
        <w:rPr>
          <w:szCs w:val="24"/>
          <w:lang w:val="en-US"/>
        </w:rPr>
        <w:instrText>f</w:instrText>
      </w:r>
      <w:r w:rsidR="009575AA" w:rsidRPr="005F10C4">
        <w:rPr>
          <w:szCs w:val="24"/>
        </w:rPr>
        <w:instrText>1</w:instrText>
      </w:r>
      <w:r w:rsidR="009575AA">
        <w:rPr>
          <w:szCs w:val="24"/>
          <w:lang w:val="en-US"/>
        </w:rPr>
        <w:instrText>c</w:instrText>
      </w:r>
      <w:r w:rsidR="009575AA" w:rsidRPr="005F10C4">
        <w:rPr>
          <w:szCs w:val="24"/>
        </w:rPr>
        <w:instrText>03-</w:instrText>
      </w:r>
      <w:r w:rsidR="009575AA">
        <w:rPr>
          <w:szCs w:val="24"/>
          <w:lang w:val="en-US"/>
        </w:rPr>
        <w:instrText>ad</w:instrText>
      </w:r>
      <w:r w:rsidR="009575AA" w:rsidRPr="005F10C4">
        <w:rPr>
          <w:szCs w:val="24"/>
        </w:rPr>
        <w:instrText>49-3</w:instrText>
      </w:r>
      <w:r w:rsidR="009575AA">
        <w:rPr>
          <w:szCs w:val="24"/>
          <w:lang w:val="en-US"/>
        </w:rPr>
        <w:instrText>f</w:instrText>
      </w:r>
      <w:r w:rsidR="009575AA" w:rsidRPr="005F10C4">
        <w:rPr>
          <w:szCs w:val="24"/>
        </w:rPr>
        <w:instrText>5</w:instrText>
      </w:r>
      <w:r w:rsidR="009575AA">
        <w:rPr>
          <w:szCs w:val="24"/>
          <w:lang w:val="en-US"/>
        </w:rPr>
        <w:instrText>e</w:instrText>
      </w:r>
      <w:r w:rsidR="009575AA" w:rsidRPr="005F10C4">
        <w:rPr>
          <w:szCs w:val="24"/>
        </w:rPr>
        <w:instrText>-8</w:instrText>
      </w:r>
      <w:r w:rsidR="009575AA">
        <w:rPr>
          <w:szCs w:val="24"/>
          <w:lang w:val="en-US"/>
        </w:rPr>
        <w:instrText>b</w:instrText>
      </w:r>
      <w:r w:rsidR="009575AA" w:rsidRPr="005F10C4">
        <w:rPr>
          <w:szCs w:val="24"/>
        </w:rPr>
        <w:instrText>63-59</w:instrText>
      </w:r>
      <w:r w:rsidR="009575AA">
        <w:rPr>
          <w:szCs w:val="24"/>
          <w:lang w:val="en-US"/>
        </w:rPr>
        <w:instrText>b</w:instrText>
      </w:r>
      <w:r w:rsidR="009575AA" w:rsidRPr="005F10C4">
        <w:rPr>
          <w:szCs w:val="24"/>
        </w:rPr>
        <w:instrText>182</w:instrText>
      </w:r>
      <w:r w:rsidR="009575AA">
        <w:rPr>
          <w:szCs w:val="24"/>
          <w:lang w:val="en-US"/>
        </w:rPr>
        <w:instrText>a</w:instrText>
      </w:r>
      <w:r w:rsidR="009575AA" w:rsidRPr="005F10C4">
        <w:rPr>
          <w:szCs w:val="24"/>
        </w:rPr>
        <w:instrText>86311"]}],"</w:instrText>
      </w:r>
      <w:r w:rsidR="009575AA">
        <w:rPr>
          <w:szCs w:val="24"/>
          <w:lang w:val="en-US"/>
        </w:rPr>
        <w:instrText>mendeley</w:instrText>
      </w:r>
      <w:r w:rsidR="009575AA" w:rsidRPr="005F10C4">
        <w:rPr>
          <w:szCs w:val="24"/>
        </w:rPr>
        <w:instrText>":{"</w:instrText>
      </w:r>
      <w:r w:rsidR="009575AA">
        <w:rPr>
          <w:szCs w:val="24"/>
          <w:lang w:val="en-US"/>
        </w:rPr>
        <w:instrText>formattedCitation</w:instrText>
      </w:r>
      <w:r w:rsidR="009575AA" w:rsidRPr="005F10C4">
        <w:rPr>
          <w:szCs w:val="24"/>
        </w:rPr>
        <w:instrText>":"[97]","</w:instrText>
      </w:r>
      <w:r w:rsidR="009575AA">
        <w:rPr>
          <w:szCs w:val="24"/>
          <w:lang w:val="en-US"/>
        </w:rPr>
        <w:instrText>plainTextFormattedCitation</w:instrText>
      </w:r>
      <w:r w:rsidR="009575AA" w:rsidRPr="005F10C4">
        <w:rPr>
          <w:szCs w:val="24"/>
        </w:rPr>
        <w:instrText>":"[97]","</w:instrText>
      </w:r>
      <w:r w:rsidR="009575AA">
        <w:rPr>
          <w:szCs w:val="24"/>
          <w:lang w:val="en-US"/>
        </w:rPr>
        <w:instrText>previouslyFormattedCitation</w:instrText>
      </w:r>
      <w:r w:rsidR="009575AA" w:rsidRPr="005F10C4">
        <w:rPr>
          <w:szCs w:val="24"/>
        </w:rPr>
        <w:instrText>":"[97]"},"</w:instrText>
      </w:r>
      <w:r w:rsidR="009575AA">
        <w:rPr>
          <w:szCs w:val="24"/>
          <w:lang w:val="en-US"/>
        </w:rPr>
        <w:instrText>properties</w:instrText>
      </w:r>
      <w:r w:rsidR="009575AA" w:rsidRPr="005F10C4">
        <w:rPr>
          <w:szCs w:val="24"/>
        </w:rPr>
        <w:instrText>":{"</w:instrText>
      </w:r>
      <w:r w:rsidR="009575AA">
        <w:rPr>
          <w:szCs w:val="24"/>
          <w:lang w:val="en-US"/>
        </w:rPr>
        <w:instrText>noteIndex</w:instrText>
      </w:r>
      <w:r w:rsidR="009575AA" w:rsidRPr="005F10C4">
        <w:rPr>
          <w:szCs w:val="24"/>
        </w:rPr>
        <w:instrText>":0},"</w:instrText>
      </w:r>
      <w:r w:rsidR="009575AA">
        <w:rPr>
          <w:szCs w:val="24"/>
          <w:lang w:val="en-US"/>
        </w:rPr>
        <w:instrText>schema</w:instrText>
      </w:r>
      <w:r w:rsidR="009575AA" w:rsidRPr="005F10C4">
        <w:rPr>
          <w:szCs w:val="24"/>
        </w:rPr>
        <w:instrText>":"</w:instrText>
      </w:r>
      <w:r w:rsidR="009575AA">
        <w:rPr>
          <w:szCs w:val="24"/>
          <w:lang w:val="en-US"/>
        </w:rPr>
        <w:instrText>https</w:instrText>
      </w:r>
      <w:r w:rsidR="009575AA" w:rsidRPr="005F10C4">
        <w:rPr>
          <w:szCs w:val="24"/>
        </w:rPr>
        <w:instrText>://</w:instrText>
      </w:r>
      <w:r w:rsidR="009575AA">
        <w:rPr>
          <w:szCs w:val="24"/>
          <w:lang w:val="en-US"/>
        </w:rPr>
        <w:instrText>github</w:instrText>
      </w:r>
      <w:r w:rsidR="009575AA" w:rsidRPr="005F10C4">
        <w:rPr>
          <w:szCs w:val="24"/>
        </w:rPr>
        <w:instrText>.</w:instrText>
      </w:r>
      <w:r w:rsidR="009575AA">
        <w:rPr>
          <w:szCs w:val="24"/>
          <w:lang w:val="en-US"/>
        </w:rPr>
        <w:instrText>com</w:instrText>
      </w:r>
      <w:r w:rsidR="009575AA" w:rsidRPr="005F10C4">
        <w:rPr>
          <w:szCs w:val="24"/>
        </w:rPr>
        <w:instrText>/</w:instrText>
      </w:r>
      <w:r w:rsidR="009575AA">
        <w:rPr>
          <w:szCs w:val="24"/>
          <w:lang w:val="en-US"/>
        </w:rPr>
        <w:instrText>citation</w:instrText>
      </w:r>
      <w:r w:rsidR="009575AA" w:rsidRPr="005F10C4">
        <w:rPr>
          <w:szCs w:val="24"/>
        </w:rPr>
        <w:instrText>-</w:instrText>
      </w:r>
      <w:r w:rsidR="009575AA">
        <w:rPr>
          <w:szCs w:val="24"/>
          <w:lang w:val="en-US"/>
        </w:rPr>
        <w:instrText>style</w:instrText>
      </w:r>
      <w:r w:rsidR="009575AA" w:rsidRPr="005F10C4">
        <w:rPr>
          <w:szCs w:val="24"/>
        </w:rPr>
        <w:instrText>-</w:instrText>
      </w:r>
      <w:r w:rsidR="009575AA">
        <w:rPr>
          <w:szCs w:val="24"/>
          <w:lang w:val="en-US"/>
        </w:rPr>
        <w:instrText>language</w:instrText>
      </w:r>
      <w:r w:rsidR="009575AA" w:rsidRPr="005F10C4">
        <w:rPr>
          <w:szCs w:val="24"/>
        </w:rPr>
        <w:instrText>/</w:instrText>
      </w:r>
      <w:r w:rsidR="009575AA">
        <w:rPr>
          <w:szCs w:val="24"/>
          <w:lang w:val="en-US"/>
        </w:rPr>
        <w:instrText>schema</w:instrText>
      </w:r>
      <w:r w:rsidR="009575AA" w:rsidRPr="005F10C4">
        <w:rPr>
          <w:szCs w:val="24"/>
        </w:rPr>
        <w:instrText>/</w:instrText>
      </w:r>
      <w:r w:rsidR="009575AA">
        <w:rPr>
          <w:szCs w:val="24"/>
          <w:lang w:val="en-US"/>
        </w:rPr>
        <w:instrText>raw</w:instrText>
      </w:r>
      <w:r w:rsidR="009575AA" w:rsidRPr="005F10C4">
        <w:rPr>
          <w:szCs w:val="24"/>
        </w:rPr>
        <w:instrText>/</w:instrText>
      </w:r>
      <w:r w:rsidR="009575AA">
        <w:rPr>
          <w:szCs w:val="24"/>
          <w:lang w:val="en-US"/>
        </w:rPr>
        <w:instrText>master</w:instrText>
      </w:r>
      <w:r w:rsidR="009575AA" w:rsidRPr="005F10C4">
        <w:rPr>
          <w:szCs w:val="24"/>
        </w:rPr>
        <w:instrText>/</w:instrText>
      </w:r>
      <w:r w:rsidR="009575AA">
        <w:rPr>
          <w:szCs w:val="24"/>
          <w:lang w:val="en-US"/>
        </w:rPr>
        <w:instrText>csl</w:instrText>
      </w:r>
      <w:r w:rsidR="009575AA" w:rsidRPr="005F10C4">
        <w:rPr>
          <w:szCs w:val="24"/>
        </w:rPr>
        <w:instrText>-</w:instrText>
      </w:r>
      <w:r w:rsidR="009575AA">
        <w:rPr>
          <w:szCs w:val="24"/>
          <w:lang w:val="en-US"/>
        </w:rPr>
        <w:instrText>citation</w:instrText>
      </w:r>
      <w:r w:rsidR="009575AA" w:rsidRPr="005F10C4">
        <w:rPr>
          <w:szCs w:val="24"/>
        </w:rPr>
        <w:instrText>.</w:instrText>
      </w:r>
      <w:r w:rsidR="009575AA">
        <w:rPr>
          <w:szCs w:val="24"/>
          <w:lang w:val="en-US"/>
        </w:rPr>
        <w:instrText>json</w:instrText>
      </w:r>
      <w:r w:rsidR="009575AA" w:rsidRPr="005F10C4">
        <w:rPr>
          <w:szCs w:val="24"/>
        </w:rPr>
        <w:instrText>"}</w:instrText>
      </w:r>
      <w:r>
        <w:rPr>
          <w:szCs w:val="24"/>
          <w:lang w:val="en-US"/>
        </w:rPr>
        <w:fldChar w:fldCharType="separate"/>
      </w:r>
      <w:r w:rsidR="007660B3" w:rsidRPr="007660B3">
        <w:rPr>
          <w:noProof/>
          <w:szCs w:val="24"/>
        </w:rPr>
        <w:t>[97]</w:t>
      </w:r>
      <w:r>
        <w:rPr>
          <w:szCs w:val="24"/>
          <w:lang w:val="en-US"/>
        </w:rPr>
        <w:fldChar w:fldCharType="end"/>
      </w:r>
      <w:r w:rsidRPr="004F07FC">
        <w:rPr>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AD5EBC" w:rsidRPr="00DC46B0" w14:paraId="2B250DE5" w14:textId="77777777" w:rsidTr="00F678DA">
        <w:trPr>
          <w:trHeight w:val="584"/>
        </w:trPr>
        <w:tc>
          <w:tcPr>
            <w:tcW w:w="1951" w:type="dxa"/>
            <w:shd w:val="clear" w:color="auto" w:fill="auto"/>
            <w:hideMark/>
          </w:tcPr>
          <w:p w14:paraId="6F9BD9FF" w14:textId="77777777" w:rsidR="00AD5EBC" w:rsidRPr="00DC46B0" w:rsidRDefault="00AD5EBC" w:rsidP="00BB0CE9">
            <w:pPr>
              <w:ind w:firstLine="0"/>
              <w:rPr>
                <w:b/>
                <w:bCs/>
                <w:szCs w:val="24"/>
              </w:rPr>
            </w:pPr>
            <w:r w:rsidRPr="00DC46B0">
              <w:rPr>
                <w:b/>
                <w:bCs/>
                <w:szCs w:val="24"/>
              </w:rPr>
              <w:t>Риск</w:t>
            </w:r>
          </w:p>
        </w:tc>
        <w:tc>
          <w:tcPr>
            <w:tcW w:w="7513" w:type="dxa"/>
            <w:shd w:val="clear" w:color="auto" w:fill="auto"/>
            <w:hideMark/>
          </w:tcPr>
          <w:p w14:paraId="4906F656" w14:textId="77777777" w:rsidR="00AD5EBC" w:rsidRPr="00DC46B0" w:rsidRDefault="00AD5EBC" w:rsidP="00BB0CE9">
            <w:pPr>
              <w:ind w:firstLine="0"/>
              <w:rPr>
                <w:b/>
                <w:bCs/>
                <w:szCs w:val="24"/>
              </w:rPr>
            </w:pPr>
            <w:r w:rsidRPr="00DC46B0">
              <w:rPr>
                <w:b/>
                <w:bCs/>
                <w:szCs w:val="24"/>
              </w:rPr>
              <w:t xml:space="preserve">                                     Рекомендации</w:t>
            </w:r>
          </w:p>
        </w:tc>
      </w:tr>
      <w:tr w:rsidR="00AD5EBC" w:rsidRPr="00DC46B0" w14:paraId="34E70753" w14:textId="77777777" w:rsidTr="00F678DA">
        <w:trPr>
          <w:trHeight w:val="584"/>
        </w:trPr>
        <w:tc>
          <w:tcPr>
            <w:tcW w:w="1951" w:type="dxa"/>
            <w:shd w:val="clear" w:color="auto" w:fill="auto"/>
            <w:hideMark/>
          </w:tcPr>
          <w:p w14:paraId="4792DD10" w14:textId="77777777" w:rsidR="00AD5EBC" w:rsidRPr="00DC46B0" w:rsidRDefault="00AD5EBC" w:rsidP="00BB0CE9">
            <w:pPr>
              <w:ind w:firstLine="0"/>
              <w:rPr>
                <w:bCs/>
                <w:szCs w:val="24"/>
              </w:rPr>
            </w:pPr>
            <w:r w:rsidRPr="00DC46B0">
              <w:rPr>
                <w:bCs/>
                <w:szCs w:val="24"/>
              </w:rPr>
              <w:t xml:space="preserve">Очень высокий риск </w:t>
            </w:r>
          </w:p>
        </w:tc>
        <w:tc>
          <w:tcPr>
            <w:tcW w:w="7513" w:type="dxa"/>
            <w:shd w:val="clear" w:color="auto" w:fill="auto"/>
            <w:hideMark/>
          </w:tcPr>
          <w:p w14:paraId="6837849A" w14:textId="77777777" w:rsidR="00AD5EBC" w:rsidRPr="00DC46B0" w:rsidRDefault="00AD5EBC" w:rsidP="00BB0CE9">
            <w:pPr>
              <w:ind w:firstLine="0"/>
              <w:rPr>
                <w:bCs/>
                <w:szCs w:val="24"/>
              </w:rPr>
            </w:pPr>
            <w:r w:rsidRPr="00DC46B0">
              <w:rPr>
                <w:bCs/>
                <w:szCs w:val="24"/>
              </w:rPr>
              <w:t>За 1 неделю до ХТ начать иАПФ/АРА, карведилол, статины в низких дозах</w:t>
            </w:r>
            <w:r w:rsidRPr="00DC46B0">
              <w:rPr>
                <w:b/>
                <w:bCs/>
                <w:szCs w:val="24"/>
              </w:rPr>
              <w:t>.</w:t>
            </w:r>
            <w:r w:rsidRPr="00DC46B0">
              <w:rPr>
                <w:bCs/>
                <w:szCs w:val="24"/>
              </w:rPr>
              <w:t xml:space="preserve">  Далее, на фоне ХТ при стабильном состоянии  титровать по переносимости. </w:t>
            </w:r>
          </w:p>
        </w:tc>
      </w:tr>
      <w:tr w:rsidR="00AD5EBC" w:rsidRPr="00DC46B0" w14:paraId="3818A21D" w14:textId="77777777" w:rsidTr="00F678DA">
        <w:trPr>
          <w:trHeight w:val="357"/>
        </w:trPr>
        <w:tc>
          <w:tcPr>
            <w:tcW w:w="1951" w:type="dxa"/>
            <w:shd w:val="clear" w:color="auto" w:fill="auto"/>
            <w:hideMark/>
          </w:tcPr>
          <w:p w14:paraId="1E10CCE7" w14:textId="77777777" w:rsidR="00AD5EBC" w:rsidRPr="00DC46B0" w:rsidRDefault="00AD5EBC" w:rsidP="00BB0CE9">
            <w:pPr>
              <w:ind w:firstLine="0"/>
              <w:rPr>
                <w:bCs/>
                <w:szCs w:val="24"/>
              </w:rPr>
            </w:pPr>
            <w:r w:rsidRPr="00DC46B0">
              <w:rPr>
                <w:bCs/>
                <w:szCs w:val="24"/>
              </w:rPr>
              <w:t xml:space="preserve">Высокий риск </w:t>
            </w:r>
          </w:p>
        </w:tc>
        <w:tc>
          <w:tcPr>
            <w:tcW w:w="7513" w:type="dxa"/>
            <w:shd w:val="clear" w:color="auto" w:fill="auto"/>
            <w:hideMark/>
          </w:tcPr>
          <w:p w14:paraId="059173EB" w14:textId="77777777" w:rsidR="00AD5EBC" w:rsidRPr="00DC46B0" w:rsidRDefault="00AD5EBC" w:rsidP="00BB0CE9">
            <w:pPr>
              <w:ind w:firstLine="0"/>
              <w:rPr>
                <w:bCs/>
                <w:szCs w:val="24"/>
              </w:rPr>
            </w:pPr>
            <w:r w:rsidRPr="00DC46B0">
              <w:rPr>
                <w:bCs/>
                <w:szCs w:val="24"/>
              </w:rPr>
              <w:t xml:space="preserve">Начать иАПФ/АРА, карведилол и/или статины.  </w:t>
            </w:r>
          </w:p>
        </w:tc>
      </w:tr>
      <w:tr w:rsidR="00AD5EBC" w:rsidRPr="00DC46B0" w14:paraId="46DB7242" w14:textId="77777777" w:rsidTr="00F678DA">
        <w:trPr>
          <w:trHeight w:val="584"/>
        </w:trPr>
        <w:tc>
          <w:tcPr>
            <w:tcW w:w="1951" w:type="dxa"/>
            <w:shd w:val="clear" w:color="auto" w:fill="auto"/>
            <w:hideMark/>
          </w:tcPr>
          <w:p w14:paraId="240FFEAA" w14:textId="77777777" w:rsidR="00AD5EBC" w:rsidRPr="00DC46B0" w:rsidRDefault="00AD5EBC" w:rsidP="00BB0CE9">
            <w:pPr>
              <w:ind w:firstLine="0"/>
              <w:rPr>
                <w:bCs/>
                <w:szCs w:val="24"/>
              </w:rPr>
            </w:pPr>
            <w:r w:rsidRPr="00DC46B0">
              <w:rPr>
                <w:bCs/>
                <w:szCs w:val="24"/>
              </w:rPr>
              <w:t xml:space="preserve">Промежуточный риск </w:t>
            </w:r>
          </w:p>
        </w:tc>
        <w:tc>
          <w:tcPr>
            <w:tcW w:w="7513" w:type="dxa"/>
            <w:shd w:val="clear" w:color="auto" w:fill="auto"/>
            <w:hideMark/>
          </w:tcPr>
          <w:p w14:paraId="14A98837" w14:textId="77777777" w:rsidR="00AD5EBC" w:rsidRPr="00DC46B0" w:rsidRDefault="00AD5EBC" w:rsidP="00BB0CE9">
            <w:pPr>
              <w:ind w:firstLine="0"/>
              <w:rPr>
                <w:bCs/>
                <w:szCs w:val="24"/>
              </w:rPr>
            </w:pPr>
            <w:r w:rsidRPr="00DC46B0">
              <w:rPr>
                <w:bCs/>
                <w:szCs w:val="24"/>
              </w:rPr>
              <w:t>Обсудить</w:t>
            </w:r>
            <w:r w:rsidRPr="00DC46B0">
              <w:rPr>
                <w:b/>
                <w:bCs/>
                <w:i/>
                <w:szCs w:val="24"/>
              </w:rPr>
              <w:t xml:space="preserve"> </w:t>
            </w:r>
            <w:r w:rsidRPr="00DC46B0">
              <w:rPr>
                <w:bCs/>
                <w:szCs w:val="24"/>
              </w:rPr>
              <w:t xml:space="preserve">необходимость медикаментозной профилактики. </w:t>
            </w:r>
          </w:p>
        </w:tc>
      </w:tr>
      <w:tr w:rsidR="00AD5EBC" w:rsidRPr="00DC46B0" w14:paraId="11741601" w14:textId="77777777" w:rsidTr="00F678DA">
        <w:trPr>
          <w:trHeight w:val="356"/>
        </w:trPr>
        <w:tc>
          <w:tcPr>
            <w:tcW w:w="1951" w:type="dxa"/>
            <w:shd w:val="clear" w:color="auto" w:fill="auto"/>
            <w:hideMark/>
          </w:tcPr>
          <w:p w14:paraId="6BBB245E" w14:textId="77777777" w:rsidR="00AD5EBC" w:rsidRPr="00DC46B0" w:rsidRDefault="00AD5EBC" w:rsidP="00BB0CE9">
            <w:pPr>
              <w:ind w:firstLine="0"/>
              <w:rPr>
                <w:bCs/>
                <w:szCs w:val="24"/>
              </w:rPr>
            </w:pPr>
            <w:r w:rsidRPr="00DC46B0">
              <w:rPr>
                <w:bCs/>
                <w:szCs w:val="24"/>
              </w:rPr>
              <w:t xml:space="preserve">Низкий риск </w:t>
            </w:r>
          </w:p>
        </w:tc>
        <w:tc>
          <w:tcPr>
            <w:tcW w:w="7513" w:type="dxa"/>
            <w:shd w:val="clear" w:color="auto" w:fill="auto"/>
            <w:hideMark/>
          </w:tcPr>
          <w:p w14:paraId="056F148D" w14:textId="77777777" w:rsidR="00AD5EBC" w:rsidRPr="00DC46B0" w:rsidRDefault="00AD5EBC" w:rsidP="00BB0CE9">
            <w:pPr>
              <w:ind w:firstLine="0"/>
              <w:rPr>
                <w:bCs/>
                <w:szCs w:val="24"/>
              </w:rPr>
            </w:pPr>
            <w:r w:rsidRPr="00DC46B0">
              <w:rPr>
                <w:bCs/>
                <w:szCs w:val="24"/>
              </w:rPr>
              <w:t xml:space="preserve">Только мониторинг состояния. </w:t>
            </w:r>
          </w:p>
        </w:tc>
      </w:tr>
      <w:tr w:rsidR="00AD5EBC" w:rsidRPr="00DC46B0" w14:paraId="298B47CC" w14:textId="77777777" w:rsidTr="00F678DA">
        <w:trPr>
          <w:trHeight w:val="417"/>
        </w:trPr>
        <w:tc>
          <w:tcPr>
            <w:tcW w:w="1951" w:type="dxa"/>
            <w:shd w:val="clear" w:color="auto" w:fill="auto"/>
            <w:hideMark/>
          </w:tcPr>
          <w:p w14:paraId="2D7CE15B" w14:textId="77777777" w:rsidR="00AD5EBC" w:rsidRPr="00DC46B0" w:rsidRDefault="00AD5EBC" w:rsidP="00BB0CE9">
            <w:pPr>
              <w:ind w:firstLine="0"/>
              <w:rPr>
                <w:bCs/>
                <w:szCs w:val="24"/>
              </w:rPr>
            </w:pPr>
            <w:r w:rsidRPr="00DC46B0">
              <w:rPr>
                <w:bCs/>
                <w:szCs w:val="24"/>
              </w:rPr>
              <w:t xml:space="preserve">Очень низкий риск </w:t>
            </w:r>
          </w:p>
        </w:tc>
        <w:tc>
          <w:tcPr>
            <w:tcW w:w="7513" w:type="dxa"/>
            <w:shd w:val="clear" w:color="auto" w:fill="auto"/>
            <w:hideMark/>
          </w:tcPr>
          <w:p w14:paraId="2ADE345B" w14:textId="77777777" w:rsidR="00AD5EBC" w:rsidRPr="00DC46B0" w:rsidRDefault="00AD5EBC" w:rsidP="00BB0CE9">
            <w:pPr>
              <w:ind w:firstLine="0"/>
              <w:rPr>
                <w:bCs/>
                <w:szCs w:val="24"/>
              </w:rPr>
            </w:pPr>
            <w:r w:rsidRPr="00DC46B0">
              <w:rPr>
                <w:bCs/>
                <w:szCs w:val="24"/>
              </w:rPr>
              <w:t xml:space="preserve">Только мониторинг состояния. </w:t>
            </w:r>
          </w:p>
        </w:tc>
      </w:tr>
    </w:tbl>
    <w:p w14:paraId="5F4E348D" w14:textId="77777777" w:rsidR="00AD5EBC" w:rsidRPr="00DC46B0" w:rsidRDefault="00AD5EBC" w:rsidP="00AD5EBC">
      <w:pPr>
        <w:rPr>
          <w:szCs w:val="24"/>
        </w:rPr>
      </w:pPr>
    </w:p>
    <w:p w14:paraId="5642DE16" w14:textId="77777777" w:rsidR="00AD5EBC" w:rsidRDefault="00AD5EBC" w:rsidP="00AD5EBC">
      <w:pPr>
        <w:rPr>
          <w:szCs w:val="24"/>
        </w:rPr>
      </w:pPr>
      <w:r w:rsidRPr="00DC46B0">
        <w:rPr>
          <w:szCs w:val="24"/>
        </w:rPr>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5E4EDC2A" w14:textId="77777777" w:rsidR="00AD5EBC" w:rsidRPr="00DC46B0" w:rsidRDefault="00AD5EBC" w:rsidP="00AD5EBC">
      <w:pPr>
        <w:rPr>
          <w:szCs w:val="24"/>
        </w:rPr>
      </w:pPr>
    </w:p>
    <w:p w14:paraId="12611FDC" w14:textId="42EF87A4" w:rsidR="00AD5EBC" w:rsidRPr="004F07FC" w:rsidRDefault="00AD5EBC" w:rsidP="00AD5EBC">
      <w:pPr>
        <w:rPr>
          <w:szCs w:val="24"/>
        </w:rPr>
      </w:pPr>
      <w:r w:rsidRPr="004F07FC">
        <w:rPr>
          <w:bCs/>
          <w:szCs w:val="24"/>
        </w:rPr>
        <w:t xml:space="preserve">Таблица 4. Мониторинг  пациентов в  зависимости  от  риска  кардиотоксичности </w:t>
      </w:r>
      <w:r>
        <w:rPr>
          <w:bCs/>
          <w:szCs w:val="24"/>
        </w:rPr>
        <w:fldChar w:fldCharType="begin" w:fldLock="1"/>
      </w:r>
      <w:r w:rsidR="009575AA">
        <w:rPr>
          <w:bCs/>
          <w:szCs w:val="24"/>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[97]","plainTextFormattedCitation":"[97]","previouslyFormattedCitation":"[97]"},"properties":{"noteIndex":0},"schema":"https://github.com/citation-style-language/schema/raw/master/csl-citation.json"}</w:instrText>
      </w:r>
      <w:r>
        <w:rPr>
          <w:bCs/>
          <w:szCs w:val="24"/>
        </w:rPr>
        <w:fldChar w:fldCharType="separate"/>
      </w:r>
      <w:r w:rsidR="007660B3" w:rsidRPr="007660B3">
        <w:rPr>
          <w:bCs/>
          <w:noProof/>
          <w:szCs w:val="24"/>
        </w:rPr>
        <w:t>[97]</w:t>
      </w:r>
      <w:r>
        <w:rPr>
          <w:bCs/>
          <w:szCs w:val="24"/>
        </w:rPr>
        <w:fldChar w:fldCharType="end"/>
      </w:r>
      <w:r w:rsidRPr="004F07FC">
        <w:rPr>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AD5EBC" w:rsidRPr="00DC46B0" w14:paraId="50DA0ECD" w14:textId="77777777" w:rsidTr="00F678DA">
        <w:tc>
          <w:tcPr>
            <w:tcW w:w="1951" w:type="dxa"/>
            <w:shd w:val="clear" w:color="auto" w:fill="auto"/>
          </w:tcPr>
          <w:p w14:paraId="33100447" w14:textId="77777777" w:rsidR="00AD5EBC" w:rsidRPr="00DC46B0" w:rsidRDefault="00AD5EBC" w:rsidP="00BB0CE9">
            <w:pPr>
              <w:ind w:firstLine="0"/>
              <w:rPr>
                <w:b/>
                <w:bCs/>
                <w:szCs w:val="24"/>
              </w:rPr>
            </w:pPr>
            <w:r w:rsidRPr="00DC46B0">
              <w:rPr>
                <w:b/>
                <w:bCs/>
                <w:szCs w:val="24"/>
              </w:rPr>
              <w:t xml:space="preserve">      Оценка</w:t>
            </w:r>
          </w:p>
          <w:p w14:paraId="0880EAF8" w14:textId="77777777" w:rsidR="00AD5EBC" w:rsidRPr="00DC46B0" w:rsidRDefault="00AD5EBC" w:rsidP="00BB0CE9">
            <w:pPr>
              <w:ind w:firstLine="0"/>
              <w:rPr>
                <w:b/>
                <w:szCs w:val="24"/>
              </w:rPr>
            </w:pPr>
            <w:r w:rsidRPr="00DC46B0">
              <w:rPr>
                <w:b/>
                <w:bCs/>
                <w:szCs w:val="24"/>
              </w:rPr>
              <w:t xml:space="preserve">       риска</w:t>
            </w:r>
          </w:p>
        </w:tc>
        <w:tc>
          <w:tcPr>
            <w:tcW w:w="7620" w:type="dxa"/>
            <w:shd w:val="clear" w:color="auto" w:fill="auto"/>
          </w:tcPr>
          <w:p w14:paraId="54C2D108" w14:textId="77777777" w:rsidR="00AD5EBC" w:rsidRPr="00DC46B0" w:rsidRDefault="00AD5EBC" w:rsidP="00BB0CE9">
            <w:pPr>
              <w:ind w:firstLine="0"/>
              <w:jc w:val="center"/>
              <w:rPr>
                <w:b/>
                <w:szCs w:val="24"/>
              </w:rPr>
            </w:pPr>
            <w:r w:rsidRPr="00DC46B0">
              <w:rPr>
                <w:b/>
                <w:bCs/>
                <w:szCs w:val="24"/>
              </w:rPr>
              <w:t>Обследование</w:t>
            </w:r>
          </w:p>
        </w:tc>
      </w:tr>
      <w:tr w:rsidR="00AD5EBC" w:rsidRPr="00DC46B0" w14:paraId="20BD5D4F" w14:textId="77777777" w:rsidTr="00F678DA">
        <w:tc>
          <w:tcPr>
            <w:tcW w:w="1951" w:type="dxa"/>
            <w:shd w:val="clear" w:color="auto" w:fill="auto"/>
          </w:tcPr>
          <w:p w14:paraId="5876A1B8" w14:textId="77777777" w:rsidR="00AD5EBC" w:rsidRPr="00DC46B0" w:rsidRDefault="00AD5EBC" w:rsidP="00BB0CE9">
            <w:pPr>
              <w:ind w:firstLine="0"/>
              <w:rPr>
                <w:szCs w:val="24"/>
              </w:rPr>
            </w:pPr>
            <w:r w:rsidRPr="00DC46B0">
              <w:rPr>
                <w:bCs/>
                <w:szCs w:val="24"/>
              </w:rPr>
              <w:t>Очень высокий риск</w:t>
            </w:r>
          </w:p>
        </w:tc>
        <w:tc>
          <w:tcPr>
            <w:tcW w:w="7620" w:type="dxa"/>
            <w:shd w:val="clear" w:color="auto" w:fill="auto"/>
          </w:tcPr>
          <w:p w14:paraId="5A26E21D" w14:textId="77777777" w:rsidR="00AD5EBC" w:rsidRPr="00DC46B0" w:rsidRDefault="00AD5EBC" w:rsidP="00BB0CE9">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szCs w:val="24"/>
                <w:lang w:val="en-US"/>
              </w:rPr>
              <w:t>cTn</w:t>
            </w:r>
            <w:r w:rsidRPr="00DC46B0">
              <w:rPr>
                <w:bCs/>
                <w:szCs w:val="24"/>
              </w:rPr>
              <w:t>, ЭхоКГ во время химиотерапии.</w:t>
            </w:r>
          </w:p>
        </w:tc>
      </w:tr>
      <w:tr w:rsidR="00AD5EBC" w:rsidRPr="00DC46B0" w14:paraId="3A09874D" w14:textId="77777777" w:rsidTr="00F678DA">
        <w:tc>
          <w:tcPr>
            <w:tcW w:w="1951" w:type="dxa"/>
            <w:shd w:val="clear" w:color="auto" w:fill="auto"/>
          </w:tcPr>
          <w:p w14:paraId="1BB17352" w14:textId="77777777" w:rsidR="00AD5EBC" w:rsidRPr="00DC46B0" w:rsidRDefault="00AD5EBC" w:rsidP="00BB0CE9">
            <w:pPr>
              <w:ind w:firstLine="0"/>
              <w:rPr>
                <w:szCs w:val="24"/>
              </w:rPr>
            </w:pPr>
            <w:r w:rsidRPr="00DC46B0">
              <w:rPr>
                <w:bCs/>
                <w:szCs w:val="24"/>
              </w:rPr>
              <w:t>Высокий риск</w:t>
            </w:r>
          </w:p>
        </w:tc>
        <w:tc>
          <w:tcPr>
            <w:tcW w:w="7620" w:type="dxa"/>
            <w:shd w:val="clear" w:color="auto" w:fill="auto"/>
          </w:tcPr>
          <w:p w14:paraId="01A1DF8B" w14:textId="77777777" w:rsidR="00AD5EBC" w:rsidRPr="00DC46B0" w:rsidRDefault="00AD5EBC" w:rsidP="00BB0CE9">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после каждого третьего курса, в конце лечения, через 3, 6 и 12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AD5EBC" w:rsidRPr="00DC46B0" w14:paraId="0446ECBF" w14:textId="77777777" w:rsidTr="00F678DA">
        <w:tc>
          <w:tcPr>
            <w:tcW w:w="1951" w:type="dxa"/>
            <w:shd w:val="clear" w:color="auto" w:fill="auto"/>
          </w:tcPr>
          <w:p w14:paraId="1A986A78" w14:textId="77777777" w:rsidR="00AD5EBC" w:rsidRPr="00DC46B0" w:rsidRDefault="00AD5EBC" w:rsidP="00BB0CE9">
            <w:pPr>
              <w:ind w:firstLine="0"/>
              <w:rPr>
                <w:szCs w:val="24"/>
              </w:rPr>
            </w:pPr>
            <w:r w:rsidRPr="00DC46B0">
              <w:rPr>
                <w:bCs/>
                <w:szCs w:val="24"/>
              </w:rPr>
              <w:t>Промежуточный риск</w:t>
            </w:r>
          </w:p>
        </w:tc>
        <w:tc>
          <w:tcPr>
            <w:tcW w:w="7620" w:type="dxa"/>
            <w:shd w:val="clear" w:color="auto" w:fill="auto"/>
          </w:tcPr>
          <w:p w14:paraId="64394633" w14:textId="77777777" w:rsidR="00AD5EBC" w:rsidRPr="00DC46B0" w:rsidRDefault="00AD5EBC" w:rsidP="00BB0CE9">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в середине и в конце лечения, через 3 и 6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AD5EBC" w:rsidRPr="00DC46B0" w14:paraId="1E30DA74" w14:textId="77777777" w:rsidTr="00F678DA">
        <w:tc>
          <w:tcPr>
            <w:tcW w:w="1951" w:type="dxa"/>
            <w:shd w:val="clear" w:color="auto" w:fill="auto"/>
          </w:tcPr>
          <w:p w14:paraId="2FF5032D" w14:textId="77777777" w:rsidR="00AD5EBC" w:rsidRPr="00DC46B0" w:rsidRDefault="00AD5EBC" w:rsidP="00BB0CE9">
            <w:pPr>
              <w:ind w:firstLine="0"/>
              <w:rPr>
                <w:szCs w:val="24"/>
              </w:rPr>
            </w:pPr>
            <w:r w:rsidRPr="00DC46B0">
              <w:rPr>
                <w:bCs/>
                <w:szCs w:val="24"/>
              </w:rPr>
              <w:t>Низкий риск</w:t>
            </w:r>
          </w:p>
        </w:tc>
        <w:tc>
          <w:tcPr>
            <w:tcW w:w="7620" w:type="dxa"/>
            <w:shd w:val="clear" w:color="auto" w:fill="auto"/>
          </w:tcPr>
          <w:p w14:paraId="65879A21" w14:textId="77777777" w:rsidR="00AD5EBC" w:rsidRPr="00DC46B0" w:rsidRDefault="00AD5EBC" w:rsidP="00BB0CE9">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r w:rsidR="00AD5EBC" w:rsidRPr="00DC46B0" w14:paraId="530A3E32" w14:textId="77777777" w:rsidTr="00F678DA">
        <w:tc>
          <w:tcPr>
            <w:tcW w:w="1951" w:type="dxa"/>
            <w:shd w:val="clear" w:color="auto" w:fill="auto"/>
          </w:tcPr>
          <w:p w14:paraId="53394E49" w14:textId="77777777" w:rsidR="00AD5EBC" w:rsidRPr="00DC46B0" w:rsidRDefault="00AD5EBC" w:rsidP="00BB0CE9">
            <w:pPr>
              <w:ind w:firstLine="0"/>
              <w:rPr>
                <w:szCs w:val="24"/>
              </w:rPr>
            </w:pPr>
            <w:r w:rsidRPr="00DC46B0">
              <w:rPr>
                <w:bCs/>
                <w:szCs w:val="24"/>
              </w:rPr>
              <w:t>Очень низкий риск</w:t>
            </w:r>
          </w:p>
        </w:tc>
        <w:tc>
          <w:tcPr>
            <w:tcW w:w="7620" w:type="dxa"/>
            <w:shd w:val="clear" w:color="auto" w:fill="auto"/>
          </w:tcPr>
          <w:p w14:paraId="587D1E8F" w14:textId="77777777" w:rsidR="00AD5EBC" w:rsidRPr="00DC46B0" w:rsidRDefault="00AD5EBC" w:rsidP="00BB0CE9">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bl>
    <w:p w14:paraId="4B00F3BB" w14:textId="77777777" w:rsidR="00AD5EBC" w:rsidRPr="00DC46B0" w:rsidRDefault="00AD5EBC" w:rsidP="00AD5EBC">
      <w:pPr>
        <w:rPr>
          <w:szCs w:val="24"/>
        </w:rPr>
      </w:pPr>
    </w:p>
    <w:p w14:paraId="7E933887" w14:textId="77777777" w:rsidR="00AD5EBC" w:rsidRPr="00DC46B0" w:rsidRDefault="00AD5EBC" w:rsidP="00AD5EBC">
      <w:pPr>
        <w:rPr>
          <w:szCs w:val="24"/>
        </w:rPr>
      </w:pPr>
      <w:r w:rsidRPr="00DC46B0">
        <w:rPr>
          <w:szCs w:val="24"/>
        </w:rPr>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70EC8CF3" w14:textId="77777777" w:rsidR="00AD5EBC" w:rsidRPr="00DC46B0" w:rsidRDefault="00AD5EBC" w:rsidP="00AD5EBC">
      <w:pPr>
        <w:rPr>
          <w:szCs w:val="24"/>
        </w:rPr>
      </w:pPr>
      <w:r w:rsidRPr="00DC46B0">
        <w:rPr>
          <w:szCs w:val="24"/>
        </w:rPr>
        <w:t xml:space="preserve">       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комплекса. Пациенты, получающие лечение этими препаратами, должны пройти, кроме других видов обследования, суточное мониторирование ЭКГ.</w:t>
      </w:r>
    </w:p>
    <w:p w14:paraId="3DE8347F" w14:textId="77777777" w:rsidR="00AD5EBC" w:rsidRPr="00DC46B0" w:rsidRDefault="00AD5EBC" w:rsidP="00AD5EBC">
      <w:pPr>
        <w:rPr>
          <w:szCs w:val="24"/>
        </w:rPr>
      </w:pPr>
      <w:r w:rsidRPr="00DC46B0">
        <w:rPr>
          <w:szCs w:val="24"/>
        </w:rPr>
        <w:t>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rPr>
          <w:szCs w:val="24"/>
        </w:rPr>
        <w:t xml:space="preserve"> </w:t>
      </w:r>
      <w:r w:rsidRPr="00DC46B0">
        <w:rPr>
          <w:szCs w:val="24"/>
        </w:rPr>
        <w:t xml:space="preserve">ч., вследствие синдрома лизиса опухоли), старческий возраст. </w:t>
      </w:r>
    </w:p>
    <w:p w14:paraId="1032CD79" w14:textId="77777777" w:rsidR="00AD5EBC" w:rsidRPr="00DC46B0" w:rsidRDefault="00AD5EBC" w:rsidP="00AD5EBC">
      <w:pPr>
        <w:rPr>
          <w:szCs w:val="24"/>
        </w:rPr>
      </w:pPr>
      <w:r w:rsidRPr="00DC46B0">
        <w:rPr>
          <w:szCs w:val="24"/>
        </w:rPr>
        <w:t>Кардиологическими нежелательными явлениями 1</w:t>
      </w:r>
      <w:r w:rsidRPr="00EB1E6B">
        <w:rPr>
          <w:szCs w:val="24"/>
        </w:rPr>
        <w:t>-</w:t>
      </w:r>
      <w:r w:rsidRPr="00DC46B0">
        <w:rPr>
          <w:szCs w:val="24"/>
        </w:rPr>
        <w:t>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DC46B0">
        <w:rPr>
          <w:szCs w:val="24"/>
          <w:vertAlign w:val="subscript"/>
        </w:rPr>
        <w:t>2</w:t>
      </w:r>
      <w:r w:rsidRPr="00DC46B0">
        <w:rPr>
          <w:szCs w:val="24"/>
        </w:rPr>
        <w:t>DS</w:t>
      </w:r>
      <w:r w:rsidRPr="00DC46B0">
        <w:rPr>
          <w:szCs w:val="24"/>
          <w:vertAlign w:val="subscript"/>
        </w:rPr>
        <w:t>2</w:t>
      </w:r>
      <w:r w:rsidRPr="00DC46B0">
        <w:rPr>
          <w:szCs w:val="24"/>
        </w:rPr>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08014C90" w14:textId="77777777" w:rsidR="00AD5EBC" w:rsidRDefault="00AD5EBC" w:rsidP="00AD5EBC">
      <w:pPr>
        <w:rPr>
          <w:b/>
          <w:szCs w:val="24"/>
        </w:rPr>
      </w:pPr>
    </w:p>
    <w:p w14:paraId="34E2ED3B" w14:textId="77777777" w:rsidR="00AD5EBC" w:rsidRPr="004F07FC" w:rsidRDefault="00AD5EBC" w:rsidP="00AD5EBC">
      <w:pPr>
        <w:rPr>
          <w:i/>
          <w:szCs w:val="24"/>
          <w:u w:val="single"/>
        </w:rPr>
      </w:pPr>
      <w:r w:rsidRPr="004F07FC">
        <w:rPr>
          <w:i/>
          <w:szCs w:val="24"/>
          <w:u w:val="single"/>
        </w:rPr>
        <w:t xml:space="preserve">Кардиологическое лечение гематологического пациента. </w:t>
      </w:r>
    </w:p>
    <w:p w14:paraId="00B3BDC4" w14:textId="77777777" w:rsidR="00AD5EBC" w:rsidRPr="00DC46B0" w:rsidRDefault="00AD5EBC" w:rsidP="00AD5EBC">
      <w:pPr>
        <w:rPr>
          <w:szCs w:val="24"/>
        </w:rPr>
      </w:pPr>
      <w:r w:rsidRPr="00DC46B0">
        <w:rPr>
          <w:szCs w:val="24"/>
        </w:rPr>
        <w:t xml:space="preserve">Лекарственные препараты для лечения сердечно-сосудистых заболеваний у гематологических пациентов, их комбинации и дозовые режимы подбираются индивидуально в зависимости от показаний, с учетом диагностированного гематологического заболевания и планируемого гематологического лечения. </w:t>
      </w:r>
    </w:p>
    <w:p w14:paraId="0A83A6B4" w14:textId="77777777" w:rsidR="00AD5EBC" w:rsidRPr="00DC46B0" w:rsidRDefault="00AD5EBC" w:rsidP="00AD5EBC">
      <w:pPr>
        <w:rPr>
          <w:szCs w:val="24"/>
        </w:rPr>
      </w:pPr>
      <w:r w:rsidRPr="00DC46B0">
        <w:rPr>
          <w:szCs w:val="24"/>
        </w:rPr>
        <w:t xml:space="preserve">Спектр основных применяемых сердечно-сосудистых препаратов:  </w:t>
      </w:r>
    </w:p>
    <w:p w14:paraId="779EF818" w14:textId="77777777" w:rsidR="00AD5EBC" w:rsidRPr="004F07FC" w:rsidRDefault="00AD5EBC" w:rsidP="00AD5EBC">
      <w:pPr>
        <w:pStyle w:val="aff0"/>
        <w:numPr>
          <w:ilvl w:val="0"/>
          <w:numId w:val="211"/>
        </w:numPr>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28A0989C" w14:textId="77777777" w:rsidR="00AD5EBC" w:rsidRPr="004F07FC" w:rsidRDefault="00AD5EBC" w:rsidP="00AD5EBC">
      <w:pPr>
        <w:pStyle w:val="aff0"/>
        <w:numPr>
          <w:ilvl w:val="0"/>
          <w:numId w:val="211"/>
        </w:numPr>
        <w:rPr>
          <w:szCs w:val="24"/>
        </w:rPr>
      </w:pPr>
      <w:r w:rsidRPr="004F07FC">
        <w:rPr>
          <w:szCs w:val="24"/>
        </w:rPr>
        <w:t>Антагонисты рецепторов ангиотензина II – Лозартан, Валсартан, Кандесартан, Телмисартан и др.</w:t>
      </w:r>
    </w:p>
    <w:p w14:paraId="340B597C" w14:textId="77777777" w:rsidR="00AD5EBC" w:rsidRPr="004F07FC" w:rsidRDefault="00AD5EBC" w:rsidP="00AD5EBC">
      <w:pPr>
        <w:pStyle w:val="aff0"/>
        <w:numPr>
          <w:ilvl w:val="0"/>
          <w:numId w:val="211"/>
        </w:numPr>
        <w:rPr>
          <w:szCs w:val="24"/>
        </w:rPr>
      </w:pPr>
      <w:r w:rsidRPr="004F07FC">
        <w:rPr>
          <w:szCs w:val="24"/>
        </w:rPr>
        <w:t xml:space="preserve">Ингибиторы ангиотензиновых рецепторов и неприлизина – комбинированное </w:t>
      </w:r>
      <w:r w:rsidRPr="004F07FC">
        <w:rPr>
          <w:rStyle w:val="1f7"/>
          <w:szCs w:val="24"/>
        </w:rPr>
        <w:t xml:space="preserve">гипотензивное средство </w:t>
      </w:r>
      <w:r w:rsidRPr="004F07FC">
        <w:rPr>
          <w:szCs w:val="24"/>
        </w:rPr>
        <w:t>Валсартан /сакубитрил, и др.</w:t>
      </w:r>
    </w:p>
    <w:p w14:paraId="3274C875" w14:textId="77777777" w:rsidR="00AD5EBC" w:rsidRPr="004F07FC" w:rsidRDefault="00AD5EBC" w:rsidP="00AD5EBC">
      <w:pPr>
        <w:pStyle w:val="aff0"/>
        <w:numPr>
          <w:ilvl w:val="0"/>
          <w:numId w:val="211"/>
        </w:numPr>
        <w:rPr>
          <w:szCs w:val="24"/>
        </w:rPr>
      </w:pPr>
      <w:r w:rsidRPr="004F07FC">
        <w:rPr>
          <w:szCs w:val="24"/>
        </w:rPr>
        <w:t>Бета-адреноблокаторы – Бисопролол, Метопролол, Карведилол, Небиволол и др.</w:t>
      </w:r>
    </w:p>
    <w:p w14:paraId="453B053F" w14:textId="77777777" w:rsidR="00AD5EBC" w:rsidRPr="004F07FC" w:rsidRDefault="00AD5EBC" w:rsidP="00AD5EBC">
      <w:pPr>
        <w:pStyle w:val="aff0"/>
        <w:numPr>
          <w:ilvl w:val="0"/>
          <w:numId w:val="211"/>
        </w:numPr>
        <w:rPr>
          <w:szCs w:val="24"/>
        </w:rPr>
      </w:pPr>
      <w:r w:rsidRPr="004F07FC">
        <w:rPr>
          <w:szCs w:val="24"/>
        </w:rPr>
        <w:t>Антагонисты кальция (дигидропиридины) – Амлодипин, Лерканидипин, Фелодипин и др.</w:t>
      </w:r>
    </w:p>
    <w:p w14:paraId="04452C70" w14:textId="77777777" w:rsidR="00AD5EBC" w:rsidRPr="004F07FC" w:rsidRDefault="00AD5EBC" w:rsidP="00AD5EBC">
      <w:pPr>
        <w:pStyle w:val="aff0"/>
        <w:numPr>
          <w:ilvl w:val="0"/>
          <w:numId w:val="211"/>
        </w:numPr>
        <w:rPr>
          <w:szCs w:val="24"/>
        </w:rPr>
      </w:pPr>
      <w:r w:rsidRPr="004F07FC">
        <w:rPr>
          <w:szCs w:val="24"/>
        </w:rPr>
        <w:t>Агонисты имидазолиновых рецепторов – Моксонидин, Рилменидин и др.</w:t>
      </w:r>
    </w:p>
    <w:p w14:paraId="6CC68366" w14:textId="77777777" w:rsidR="00AD5EBC" w:rsidRPr="004F07FC" w:rsidRDefault="00AD5EBC" w:rsidP="00AD5EBC">
      <w:pPr>
        <w:pStyle w:val="aff0"/>
        <w:numPr>
          <w:ilvl w:val="0"/>
          <w:numId w:val="211"/>
        </w:numPr>
        <w:rPr>
          <w:szCs w:val="24"/>
        </w:rPr>
      </w:pPr>
      <w:r w:rsidRPr="004F07FC">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16ABE189" w14:textId="77777777" w:rsidR="00AD5EBC" w:rsidRPr="004F07FC" w:rsidRDefault="00AD5EBC" w:rsidP="00AD5EBC">
      <w:pPr>
        <w:pStyle w:val="aff0"/>
        <w:numPr>
          <w:ilvl w:val="0"/>
          <w:numId w:val="211"/>
        </w:numPr>
        <w:rPr>
          <w:szCs w:val="24"/>
        </w:rPr>
      </w:pPr>
      <w:r w:rsidRPr="004F07FC">
        <w:rPr>
          <w:szCs w:val="24"/>
        </w:rPr>
        <w:t>Антиагреганты – Аспирин, Клопидогрел и др.</w:t>
      </w:r>
    </w:p>
    <w:p w14:paraId="5AF7F373" w14:textId="77777777" w:rsidR="00AD5EBC" w:rsidRPr="004F07FC" w:rsidRDefault="00AD5EBC" w:rsidP="00AD5EBC">
      <w:pPr>
        <w:pStyle w:val="aff0"/>
        <w:numPr>
          <w:ilvl w:val="0"/>
          <w:numId w:val="211"/>
        </w:numPr>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754362D5" w14:textId="77777777" w:rsidR="00AD5EBC" w:rsidRPr="004F07FC" w:rsidRDefault="00AD5EBC" w:rsidP="00AD5EBC">
      <w:pPr>
        <w:pStyle w:val="aff0"/>
        <w:numPr>
          <w:ilvl w:val="0"/>
          <w:numId w:val="211"/>
        </w:numPr>
        <w:rPr>
          <w:szCs w:val="24"/>
        </w:rPr>
      </w:pPr>
      <w:r w:rsidRPr="004F07FC">
        <w:rPr>
          <w:szCs w:val="24"/>
        </w:rPr>
        <w:t>Статины – Розувастатин, Симвастатин, Аторвастатин и др.</w:t>
      </w:r>
    </w:p>
    <w:p w14:paraId="35338056" w14:textId="77777777" w:rsidR="00AD5EBC" w:rsidRPr="004F07FC" w:rsidRDefault="00AD5EBC" w:rsidP="00AD5EBC">
      <w:pPr>
        <w:pStyle w:val="aff0"/>
        <w:numPr>
          <w:ilvl w:val="0"/>
          <w:numId w:val="211"/>
        </w:numPr>
        <w:rPr>
          <w:szCs w:val="24"/>
        </w:rPr>
      </w:pPr>
      <w:r w:rsidRPr="004F07FC">
        <w:rPr>
          <w:szCs w:val="24"/>
        </w:rPr>
        <w:t>Антиаритмические средства – Соталол, Амиодарон, Этацизин, Новокаинамид, и др.</w:t>
      </w:r>
    </w:p>
    <w:p w14:paraId="13CF3FEE" w14:textId="77777777" w:rsidR="00AD5EBC" w:rsidRPr="004F07FC" w:rsidRDefault="00AD5EBC" w:rsidP="00AD5EBC">
      <w:pPr>
        <w:pStyle w:val="aff0"/>
        <w:numPr>
          <w:ilvl w:val="0"/>
          <w:numId w:val="211"/>
        </w:numPr>
        <w:rPr>
          <w:szCs w:val="24"/>
        </w:rPr>
      </w:pPr>
      <w:r w:rsidRPr="004F07FC">
        <w:rPr>
          <w:szCs w:val="24"/>
        </w:rPr>
        <w:t>Нитровазодилататоры – Изосорбида динитрат, Изосорбида-5-мононитрат, Глицерила тринитрат, и др.</w:t>
      </w:r>
    </w:p>
    <w:p w14:paraId="10D45B64" w14:textId="77777777" w:rsidR="00AD5EBC" w:rsidRPr="004F07FC" w:rsidRDefault="00AD5EBC" w:rsidP="00AD5EBC">
      <w:pPr>
        <w:pStyle w:val="aff0"/>
        <w:numPr>
          <w:ilvl w:val="0"/>
          <w:numId w:val="211"/>
        </w:numPr>
        <w:rPr>
          <w:szCs w:val="24"/>
        </w:rPr>
      </w:pPr>
      <w:r w:rsidRPr="004F07FC">
        <w:rPr>
          <w:szCs w:val="24"/>
        </w:rPr>
        <w:t>Сердечные гликозиды –Дигоксин  и др.</w:t>
      </w:r>
    </w:p>
    <w:p w14:paraId="3DC2BB35" w14:textId="77777777" w:rsidR="00AD5EBC" w:rsidRPr="00DC46B0" w:rsidRDefault="00AD5EBC" w:rsidP="00AD5EBC">
      <w:pPr>
        <w:rPr>
          <w:szCs w:val="24"/>
        </w:rPr>
      </w:pPr>
    </w:p>
    <w:p w14:paraId="7294BCB6" w14:textId="77777777" w:rsidR="00AD5EBC" w:rsidRPr="00DC46B0" w:rsidRDefault="00AD5EBC" w:rsidP="00AD5EBC">
      <w:pPr>
        <w:rPr>
          <w:szCs w:val="24"/>
        </w:rPr>
      </w:pPr>
      <w:r w:rsidRPr="00DC46B0">
        <w:rPr>
          <w:szCs w:val="24"/>
        </w:rPr>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798C2094" w14:textId="09919F14" w:rsidR="009575AA" w:rsidRPr="005F10C4" w:rsidRDefault="00AD5EBC" w:rsidP="009575AA">
      <w:pPr>
        <w:pStyle w:val="2"/>
        <w:rPr>
          <w:lang w:val="ru-RU"/>
        </w:rPr>
      </w:pPr>
      <w:bookmarkStart w:id="63" w:name="_Toc64501902"/>
      <w:r w:rsidRPr="0038341F">
        <w:rPr>
          <w:lang w:val="ru-RU"/>
        </w:rPr>
        <w:t>7.1</w:t>
      </w:r>
      <w:r w:rsidRPr="005F10C4">
        <w:rPr>
          <w:lang w:val="ru-RU"/>
        </w:rPr>
        <w:t>3</w:t>
      </w:r>
      <w:r w:rsidRPr="00AD5EBC">
        <w:rPr>
          <w:lang w:val="ru-RU"/>
        </w:rPr>
        <w:t>.</w:t>
      </w:r>
      <w:r w:rsidR="007660B3" w:rsidRPr="005F10C4">
        <w:rPr>
          <w:lang w:val="ru-RU"/>
        </w:rPr>
        <w:t xml:space="preserve"> </w:t>
      </w:r>
      <w:r w:rsidR="009575AA" w:rsidRPr="00C23943">
        <w:rPr>
          <w:kern w:val="32"/>
        </w:rPr>
        <w:t>Диагностика гемотрансмиссивных инфекций</w:t>
      </w:r>
      <w:bookmarkEnd w:id="63"/>
    </w:p>
    <w:p w14:paraId="0FCABFCF" w14:textId="77777777" w:rsidR="009575AA" w:rsidRPr="00C23943" w:rsidRDefault="009575AA" w:rsidP="009575AA">
      <w:pPr>
        <w:pStyle w:val="aff0"/>
        <w:spacing w:line="240" w:lineRule="auto"/>
        <w:ind w:left="360"/>
        <w:rPr>
          <w:b/>
          <w:kern w:val="32"/>
          <w:szCs w:val="24"/>
        </w:rPr>
      </w:pPr>
    </w:p>
    <w:p w14:paraId="702D2D5B" w14:textId="77777777" w:rsidR="009575AA" w:rsidRDefault="009575AA" w:rsidP="009575AA">
      <w:pPr>
        <w:ind w:firstLine="708"/>
        <w:rPr>
          <w:rFonts w:eastAsia="Arial Unicode MS"/>
        </w:rPr>
      </w:pPr>
      <w:r>
        <w:t>Пациенты гематологического профиля</w:t>
      </w:r>
      <w:r w:rsidRPr="008532D2">
        <w:t xml:space="preserve"> являются группой высокого риска вероятного инфицирования гемотрансмиссивными вирусными инфекциями, поскольку </w:t>
      </w:r>
      <w:r>
        <w:t>при многих гематологических заболеваниях пациентам</w:t>
      </w:r>
      <w:r w:rsidRPr="008532D2">
        <w:t xml:space="preserve"> проводятся множественные трансфузии от большого числа доноров, многочисленные медицинские манипуляции и инвазивные исследования. </w:t>
      </w:r>
      <w:r>
        <w:t xml:space="preserve">В </w:t>
      </w:r>
      <w:r w:rsidRPr="008532D2">
        <w:t xml:space="preserve">ряде случаев </w:t>
      </w:r>
      <w:r>
        <w:t>гематологические з</w:t>
      </w:r>
      <w:r w:rsidRPr="008532D2">
        <w:t xml:space="preserve">аболевания </w:t>
      </w:r>
      <w:r>
        <w:t>т</w:t>
      </w:r>
      <w:r w:rsidRPr="00626D84">
        <w:t>ребуют дифференциального диагноза с ВИЧ-инфекцией</w:t>
      </w:r>
      <w:r>
        <w:t>. Кроме того, а</w:t>
      </w:r>
      <w:r w:rsidRPr="008532D2">
        <w:rPr>
          <w:rFonts w:eastAsia="Arial Unicode MS"/>
        </w:rPr>
        <w:t xml:space="preserve">ктуальность проблемы </w:t>
      </w:r>
      <w:r w:rsidRPr="008532D2">
        <w:rPr>
          <w:kern w:val="32"/>
        </w:rPr>
        <w:t xml:space="preserve">гемотрансмиссивных инфекций </w:t>
      </w:r>
      <w:r w:rsidRPr="008532D2">
        <w:rPr>
          <w:rFonts w:eastAsia="Arial Unicode MS"/>
        </w:rPr>
        <w:t>у пациентов заболеваниями системы крови определяется вероятностью реактивации ранее латентного инфекционного процесса</w:t>
      </w:r>
      <w:r w:rsidRPr="008532D2">
        <w:t>.</w:t>
      </w:r>
      <w:r w:rsidRPr="008532D2">
        <w:rPr>
          <w:rFonts w:eastAsia="Arial Unicode MS"/>
        </w:rPr>
        <w:t xml:space="preserve"> </w:t>
      </w:r>
    </w:p>
    <w:p w14:paraId="1031EF00" w14:textId="77777777" w:rsidR="009575AA" w:rsidRDefault="009575AA" w:rsidP="009575AA">
      <w:pPr>
        <w:ind w:firstLine="708"/>
      </w:pPr>
    </w:p>
    <w:p w14:paraId="66AA9F0D" w14:textId="77777777" w:rsidR="009575AA" w:rsidRPr="00B71129" w:rsidRDefault="009575AA" w:rsidP="009575AA">
      <w:pPr>
        <w:pStyle w:val="Normal11"/>
        <w:spacing w:line="360" w:lineRule="auto"/>
        <w:jc w:val="both"/>
        <w:rPr>
          <w:bCs/>
          <w:i/>
          <w:iCs/>
          <w:sz w:val="22"/>
          <w:u w:val="single"/>
        </w:rPr>
      </w:pPr>
      <w:r w:rsidRPr="00B71129">
        <w:rPr>
          <w:bCs/>
          <w:i/>
          <w:iCs/>
          <w:szCs w:val="28"/>
          <w:u w:val="single"/>
        </w:rPr>
        <w:t>Лабораторная диагностика</w:t>
      </w:r>
    </w:p>
    <w:p w14:paraId="3AA49D93" w14:textId="77777777" w:rsidR="009575AA" w:rsidRDefault="009575AA" w:rsidP="009575AA">
      <w:pPr>
        <w:ind w:firstLine="708"/>
      </w:pPr>
      <w:r>
        <w:t>С</w:t>
      </w:r>
      <w:r w:rsidRPr="000A150B">
        <w:t>огласно санитарно-эпидемиологическим правилам СП 3.1.3112-13 «П</w:t>
      </w:r>
      <w:r>
        <w:t>рофилактика вирусного гепатита С</w:t>
      </w:r>
      <w:r w:rsidRPr="000A150B">
        <w:t>» обязательному обследованию на наличие анти-ВГС и РНК ВГС подлежат пациенты отделений гемодиализа, гематологии и трансплантации, пребывающие в медицинской организации более 1 месяца через 30 дней после поступления и далее – ежемесячно. Кроме того, реципиенты крови и ее компонентов, органов и тканей подлежат обязательному обследованию на наличие анти-ВГС при подозрении на заболевание гепатитом C и в течение 6 месяцев после переливания крови и ее компонентов, пересадки органов и тканей</w:t>
      </w:r>
      <w:r>
        <w:t>.</w:t>
      </w:r>
    </w:p>
    <w:p w14:paraId="583DE0CD" w14:textId="77777777" w:rsidR="009575AA" w:rsidRDefault="009575AA" w:rsidP="009575AA">
      <w:pPr>
        <w:ind w:firstLine="708"/>
      </w:pPr>
      <w:r w:rsidRPr="007E59BC">
        <w:t>Согласно санитарно-эпидемиологическим правилам СП3.1.1.2341-08 «</w:t>
      </w:r>
      <w:r w:rsidRPr="000A150B">
        <w:t>П</w:t>
      </w:r>
      <w:r>
        <w:t xml:space="preserve">рофилактика вирусного гепатита </w:t>
      </w:r>
      <w:r w:rsidRPr="007E59BC">
        <w:t xml:space="preserve">B» обязательному обследованию на наличие </w:t>
      </w:r>
      <w:r w:rsidRPr="007E59BC">
        <w:rPr>
          <w:lang w:val="en-US"/>
        </w:rPr>
        <w:t>HBsAg</w:t>
      </w:r>
      <w:r w:rsidRPr="007E59BC">
        <w:t xml:space="preserve"> подлежат реципиенты крови и ее компонентов </w:t>
      </w:r>
      <w:r>
        <w:t xml:space="preserve">в </w:t>
      </w:r>
      <w:r w:rsidRPr="007E59BC">
        <w:t>течение 6 месяцев с момента последней трансфузии.</w:t>
      </w:r>
      <w:r>
        <w:t xml:space="preserve"> </w:t>
      </w:r>
    </w:p>
    <w:p w14:paraId="58E5EE7D" w14:textId="0032EE87" w:rsidR="009575AA" w:rsidRDefault="009575AA" w:rsidP="009575AA">
      <w:pPr>
        <w:ind w:firstLine="708"/>
      </w:pPr>
      <w:r>
        <w:t xml:space="preserve">В клинических рекомендациях международных ассоциаций приведены различные стратегии скрининга маркеров ВГВ </w:t>
      </w:r>
      <w:r>
        <w:fldChar w:fldCharType="begin" w:fldLock="1"/>
      </w:r>
      <w:r w:rsidR="001D149D">
        <w:instrText>ADDIN CSL_CITATION {"citationItems":[{"id":"ITEM-1","itemData":{"author":[{"dropping-particle":"","family":"Титова","given":"В.Б.","non-dropping-particle":"","parse-names":false,"suffix":""},{"dropping-particle":"","family":"Беляева","given":"Н.М.","non-dropping-particle":"","parse-names":false,"suffix":""}],"container-title":"Инфекционные болезни","id":"ITEM-1","issue":"3","issued":{"date-parts":[["2014"]]},"page":"51-60","title":"Вирусный гепатит В у иммуносупрессивных пациентов с онкологическими заболеваниями: патогенез, ведение и профилактика","type":"article-journal","volume":"12"},"uris":["http://www.mendeley.com/documents/?uuid=3941bbfb-358d-41ff-ba67-2c90cf30bdc3"]}],"mendeley":{"formattedCitation":"[98]","plainTextFormattedCitation":"[98]","previouslyFormattedCitation":"[98]"},"properties":{"noteIndex":0},"schema":"https://github.com/citation-style-language/schema/raw/master/csl-citation.json"}</w:instrText>
      </w:r>
      <w:r>
        <w:fldChar w:fldCharType="separate"/>
      </w:r>
      <w:r w:rsidRPr="009575AA">
        <w:rPr>
          <w:noProof/>
        </w:rPr>
        <w:t>[98]</w:t>
      </w:r>
      <w:r>
        <w:fldChar w:fldCharType="end"/>
      </w:r>
      <w:r>
        <w:t xml:space="preserve">. </w:t>
      </w:r>
      <w:r w:rsidRPr="00E71F5D">
        <w:t>Европейской ассоциацией по изучению печени рекомендовано мониторирование у пациентов при отсутствии HBsAg и возможном наличии анти-НВс активности АЛТ, концентрации ДНК ВГВ и проведение терапии аналогами нуклеозидов в случае подтверждения реактивации гепатита до повышения активности АЛТ</w:t>
      </w:r>
      <w:r w:rsidRPr="00EB2B8F">
        <w:t xml:space="preserve"> </w:t>
      </w:r>
      <w:r>
        <w:fldChar w:fldCharType="begin" w:fldLock="1"/>
      </w:r>
      <w:r w:rsidR="001D149D">
        <w:instrText>ADDIN CSL_CITATION {"citationItems":[{"id":"ITEM-1","itemData":{"DOI":"10.1016/j.jhep.2012.02.010","ISSN":"01688278","PMID":"22436845","author":[{"dropping-particle":"","family":"Papatheodoridis","given":"George","non-dropping-particle":"","parse-names":false,"suffix":""},{"dropping-particle":"","family":"Buti","given":"Maria","non-dropping-particle":"","parse-names":false,"suffix":""},{"dropping-particle":"","family":"Cornberg","given":"Markus","non-dropping-particle":"","parse-names":false,"suffix":""},{"dropping-particle":"","family":"Janssen","given":"Harry","non-dropping-particle":"","parse-names":false,"suffix":""},{"dropping-particle":"","family":"Mutimer","given":"David","non-dropping-particle":"","parse-names":false,"suffix":""},{"dropping-particle":"","family":"Pol","given":"Stanislas","non-dropping-particle":"","parse-names":false,"suffix":""},{"dropping-particle":"","family":"Raimondo","given":"Giovanni","non-dropping-particle":"","parse-names":false,"suffix":""},{"dropping-particle":"","family":"Dusheiko","given":"Geoffrey","non-dropping-particle":"","parse-names":false,"suffix":""},{"dropping-particle":"","family":"Lok","given":"Anna","non-dropping-particle":"","parse-names":false,"suffix":""},{"dropping-particle":"","family":"Marcellin","given":"Patrick","non-dropping-particle":"","parse-names":false,"suffix":""}],"container-title":"Journal of Hepatology","id":"ITEM-1","issue":"1","issued":{"date-parts":[["2012","7","1"]]},"page":"167-185","publisher":"Elsevier B.V.","title":"EASL clinical practice guidelines: Management of chronic hepatitis B virus infection","type":"article","volume":"57"},"uris":["http://www.mendeley.com/documents/?uuid=d031160c-7302-3cad-80c7-cb9ded7fc99f"]}],"mendeley":{"formattedCitation":"[99]","plainTextFormattedCitation":"[99]","previouslyFormattedCitation":"[99]"},"properties":{"noteIndex":0},"schema":"https://github.com/citation-style-language/schema/raw/master/csl-citation.json"}</w:instrText>
      </w:r>
      <w:r>
        <w:fldChar w:fldCharType="separate"/>
      </w:r>
      <w:r w:rsidRPr="009575AA">
        <w:rPr>
          <w:noProof/>
        </w:rPr>
        <w:t>[99]</w:t>
      </w:r>
      <w:r>
        <w:fldChar w:fldCharType="end"/>
      </w:r>
      <w:r w:rsidRPr="00E71F5D">
        <w:t>.</w:t>
      </w:r>
      <w:r>
        <w:t xml:space="preserve"> </w:t>
      </w:r>
    </w:p>
    <w:p w14:paraId="07FB1F55" w14:textId="77777777" w:rsidR="009575AA" w:rsidRDefault="009575AA" w:rsidP="009575AA">
      <w:pPr>
        <w:ind w:left="644" w:firstLine="0"/>
        <w:rPr>
          <w:b/>
          <w:szCs w:val="28"/>
        </w:rPr>
      </w:pPr>
    </w:p>
    <w:p w14:paraId="47EDC543" w14:textId="77777777" w:rsidR="009575AA" w:rsidRPr="00506902" w:rsidRDefault="009575AA" w:rsidP="009575AA">
      <w:pPr>
        <w:ind w:left="284" w:firstLine="0"/>
        <w:rPr>
          <w:bCs/>
          <w:i/>
          <w:iCs/>
          <w:szCs w:val="28"/>
          <w:u w:val="single"/>
        </w:rPr>
      </w:pPr>
      <w:r w:rsidRPr="00506902">
        <w:rPr>
          <w:bCs/>
          <w:i/>
          <w:iCs/>
          <w:szCs w:val="28"/>
          <w:u w:val="single"/>
        </w:rPr>
        <w:t>Протокол обследования образцов крови пациентов на инфекционные маркеры (ВИЧ, ВГВ, ВГС, возбудителя сифилиса)</w:t>
      </w:r>
    </w:p>
    <w:p w14:paraId="07B57CD3" w14:textId="77777777" w:rsidR="009575AA" w:rsidRDefault="009575AA" w:rsidP="009575AA">
      <w:pPr>
        <w:pStyle w:val="Number1"/>
        <w:numPr>
          <w:ilvl w:val="0"/>
          <w:numId w:val="212"/>
        </w:numPr>
        <w:spacing w:line="360" w:lineRule="auto"/>
        <w:jc w:val="left"/>
      </w:pPr>
      <w:r w:rsidRPr="00350A4F">
        <w:t xml:space="preserve">Обследование всех </w:t>
      </w:r>
      <w:r>
        <w:t xml:space="preserve">первичных </w:t>
      </w:r>
      <w:r w:rsidRPr="00350A4F">
        <w:t>пациентов</w:t>
      </w:r>
      <w:r>
        <w:t xml:space="preserve"> на регламентированые исследования: </w:t>
      </w:r>
    </w:p>
    <w:p w14:paraId="58826A31" w14:textId="77777777" w:rsidR="009575AA" w:rsidRDefault="009575AA" w:rsidP="009575AA">
      <w:pPr>
        <w:pStyle w:val="Number1"/>
        <w:numPr>
          <w:ilvl w:val="0"/>
          <w:numId w:val="215"/>
        </w:numPr>
        <w:spacing w:line="360" w:lineRule="auto"/>
        <w:jc w:val="left"/>
      </w:pPr>
      <w:r>
        <w:t xml:space="preserve">Определение анти-ВИЧ (антитела </w:t>
      </w:r>
      <w:r w:rsidRPr="0009562B">
        <w:t>IgM, IgG к вирусу иммунодефицита человека ВИЧ-1</w:t>
      </w:r>
      <w:r>
        <w:t xml:space="preserve"> и </w:t>
      </w:r>
      <w:r w:rsidRPr="0009562B">
        <w:t xml:space="preserve">ВИЧ-2, </w:t>
      </w:r>
      <w:r>
        <w:t>антиген</w:t>
      </w:r>
      <w:r w:rsidRPr="0009562B">
        <w:t xml:space="preserve"> p24 ВИЧ-1)</w:t>
      </w:r>
      <w:r>
        <w:t>;</w:t>
      </w:r>
    </w:p>
    <w:p w14:paraId="1E30B4D7" w14:textId="77777777" w:rsidR="009575AA" w:rsidRDefault="009575AA" w:rsidP="009575AA">
      <w:pPr>
        <w:pStyle w:val="Number1"/>
        <w:numPr>
          <w:ilvl w:val="0"/>
          <w:numId w:val="215"/>
        </w:numPr>
        <w:spacing w:line="360" w:lineRule="auto"/>
        <w:jc w:val="left"/>
      </w:pPr>
      <w:r>
        <w:t>Определение HBsAg;</w:t>
      </w:r>
    </w:p>
    <w:p w14:paraId="4D966A2E" w14:textId="77777777" w:rsidR="009575AA" w:rsidRDefault="009575AA" w:rsidP="009575AA">
      <w:pPr>
        <w:pStyle w:val="Number1"/>
        <w:numPr>
          <w:ilvl w:val="0"/>
          <w:numId w:val="215"/>
        </w:numPr>
        <w:spacing w:line="360" w:lineRule="auto"/>
        <w:jc w:val="left"/>
      </w:pPr>
      <w:r>
        <w:t>Определение</w:t>
      </w:r>
      <w:r w:rsidRPr="00350A4F">
        <w:t xml:space="preserve"> </w:t>
      </w:r>
      <w:r>
        <w:t>антител к ВГС;</w:t>
      </w:r>
      <w:r w:rsidRPr="00350A4F">
        <w:t xml:space="preserve"> </w:t>
      </w:r>
    </w:p>
    <w:p w14:paraId="1E744AE4" w14:textId="77777777" w:rsidR="009575AA" w:rsidRDefault="009575AA" w:rsidP="009575AA">
      <w:pPr>
        <w:pStyle w:val="Number1"/>
        <w:numPr>
          <w:ilvl w:val="0"/>
          <w:numId w:val="215"/>
        </w:numPr>
        <w:spacing w:line="360" w:lineRule="auto"/>
        <w:jc w:val="left"/>
      </w:pPr>
      <w:r>
        <w:t>Определение</w:t>
      </w:r>
      <w:r w:rsidRPr="00350A4F">
        <w:t xml:space="preserve"> РНК ВГС</w:t>
      </w:r>
      <w:r>
        <w:t xml:space="preserve"> (ПЦР, качественное);</w:t>
      </w:r>
    </w:p>
    <w:p w14:paraId="6E69E10C" w14:textId="77777777" w:rsidR="009575AA" w:rsidRDefault="009575AA" w:rsidP="009575AA">
      <w:pPr>
        <w:pStyle w:val="Number1"/>
        <w:numPr>
          <w:ilvl w:val="0"/>
          <w:numId w:val="215"/>
        </w:numPr>
        <w:spacing w:line="360" w:lineRule="auto"/>
        <w:jc w:val="left"/>
      </w:pPr>
      <w:r>
        <w:t>С</w:t>
      </w:r>
      <w:r w:rsidRPr="00350A4F">
        <w:t xml:space="preserve">ерологические реакции на </w:t>
      </w:r>
      <w:r w:rsidRPr="00B47058">
        <w:rPr>
          <w:iCs/>
        </w:rPr>
        <w:t>сифилис (о</w:t>
      </w:r>
      <w:r w:rsidRPr="00B47058">
        <w:t>пределение антител к бледной трепонеме качественное и полуколичественное в сыворотке крови</w:t>
      </w:r>
      <w:r>
        <w:t xml:space="preserve">; </w:t>
      </w:r>
      <w:r w:rsidRPr="00B47058">
        <w:t>определение антител к бледной трепонеме иммуноферментным методом в крови)</w:t>
      </w:r>
      <w:r>
        <w:t>.</w:t>
      </w:r>
    </w:p>
    <w:p w14:paraId="6EEB697D" w14:textId="77777777" w:rsidR="009575AA" w:rsidRDefault="009575AA" w:rsidP="009575AA">
      <w:pPr>
        <w:pStyle w:val="Number1"/>
        <w:numPr>
          <w:ilvl w:val="0"/>
          <w:numId w:val="212"/>
        </w:numPr>
        <w:spacing w:line="360" w:lineRule="auto"/>
        <w:jc w:val="left"/>
      </w:pPr>
      <w:r>
        <w:t>Дополнительное о</w:t>
      </w:r>
      <w:r w:rsidRPr="00350A4F">
        <w:t xml:space="preserve">бследование всех </w:t>
      </w:r>
      <w:r>
        <w:t xml:space="preserve">первичных </w:t>
      </w:r>
      <w:r w:rsidRPr="00350A4F">
        <w:t xml:space="preserve">пациентов </w:t>
      </w:r>
      <w:r>
        <w:t xml:space="preserve">– кандидатов на трансфузии </w:t>
      </w:r>
      <w:r w:rsidRPr="00350A4F">
        <w:t>на наличие</w:t>
      </w:r>
      <w:r>
        <w:t>:</w:t>
      </w:r>
    </w:p>
    <w:p w14:paraId="583AE269" w14:textId="77777777" w:rsidR="009575AA" w:rsidRPr="00757238" w:rsidRDefault="009575AA" w:rsidP="009575AA">
      <w:pPr>
        <w:pStyle w:val="Number1"/>
        <w:numPr>
          <w:ilvl w:val="0"/>
          <w:numId w:val="216"/>
        </w:numPr>
        <w:spacing w:line="360" w:lineRule="auto"/>
        <w:jc w:val="left"/>
      </w:pPr>
      <w:r>
        <w:t xml:space="preserve">Определение </w:t>
      </w:r>
      <w:r w:rsidRPr="00757238">
        <w:t>антител к ядерному ант</w:t>
      </w:r>
      <w:r>
        <w:t>игену (HBcAg) вируса гепатита B;</w:t>
      </w:r>
    </w:p>
    <w:p w14:paraId="660CB5AD" w14:textId="77777777" w:rsidR="009575AA" w:rsidRDefault="009575AA" w:rsidP="009575AA">
      <w:pPr>
        <w:pStyle w:val="Number1"/>
        <w:numPr>
          <w:ilvl w:val="0"/>
          <w:numId w:val="216"/>
        </w:numPr>
        <w:spacing w:line="360" w:lineRule="auto"/>
        <w:jc w:val="left"/>
      </w:pPr>
      <w:r w:rsidRPr="007C6DC7">
        <w:t>Определение антител к поверхностному антигену (anti-HBs) вируса гепатита B</w:t>
      </w:r>
      <w:r>
        <w:t>;</w:t>
      </w:r>
      <w:r w:rsidRPr="00350A4F">
        <w:t xml:space="preserve"> </w:t>
      </w:r>
    </w:p>
    <w:p w14:paraId="10A29E65" w14:textId="77777777" w:rsidR="009575AA" w:rsidRDefault="009575AA" w:rsidP="009575AA">
      <w:pPr>
        <w:pStyle w:val="Number1"/>
        <w:numPr>
          <w:ilvl w:val="0"/>
          <w:numId w:val="216"/>
        </w:numPr>
        <w:spacing w:line="360" w:lineRule="auto"/>
        <w:jc w:val="left"/>
      </w:pPr>
      <w:r w:rsidRPr="007C6DC7">
        <w:t xml:space="preserve">Определение ДНК </w:t>
      </w:r>
      <w:r>
        <w:t>ВГ</w:t>
      </w:r>
      <w:r w:rsidRPr="007C6DC7">
        <w:t>B методом ПЦР, качественное исследование</w:t>
      </w:r>
      <w:r>
        <w:t>.</w:t>
      </w:r>
      <w:r w:rsidRPr="00350A4F">
        <w:t xml:space="preserve"> </w:t>
      </w:r>
    </w:p>
    <w:p w14:paraId="49A3356C" w14:textId="77777777" w:rsidR="009575AA" w:rsidRDefault="009575AA" w:rsidP="009575AA">
      <w:pPr>
        <w:pStyle w:val="Number1"/>
        <w:numPr>
          <w:ilvl w:val="0"/>
          <w:numId w:val="212"/>
        </w:numPr>
        <w:spacing w:line="360" w:lineRule="auto"/>
        <w:jc w:val="left"/>
      </w:pPr>
      <w:r>
        <w:t>Дополнительное о</w:t>
      </w:r>
      <w:r w:rsidRPr="00350A4F">
        <w:t>бследование</w:t>
      </w:r>
      <w:r>
        <w:t xml:space="preserve"> по показаниям:</w:t>
      </w:r>
    </w:p>
    <w:p w14:paraId="15455AEF" w14:textId="77777777" w:rsidR="009575AA" w:rsidRPr="00350A4F" w:rsidRDefault="009575AA" w:rsidP="009575AA">
      <w:pPr>
        <w:pStyle w:val="Number1"/>
        <w:numPr>
          <w:ilvl w:val="0"/>
          <w:numId w:val="214"/>
        </w:numPr>
        <w:spacing w:line="360" w:lineRule="auto"/>
        <w:jc w:val="left"/>
      </w:pPr>
      <w:r w:rsidRPr="00350A4F">
        <w:t>В случае обнаружения HBsAg — дополнительное исследование HВеAg.</w:t>
      </w:r>
    </w:p>
    <w:p w14:paraId="20BE4F7A" w14:textId="77777777" w:rsidR="009575AA" w:rsidRPr="00350A4F" w:rsidRDefault="009575AA" w:rsidP="009575AA">
      <w:pPr>
        <w:pStyle w:val="Number1"/>
        <w:numPr>
          <w:ilvl w:val="0"/>
          <w:numId w:val="214"/>
        </w:numPr>
        <w:spacing w:line="360" w:lineRule="auto"/>
        <w:jc w:val="left"/>
      </w:pPr>
      <w:r w:rsidRPr="00350A4F">
        <w:t>В случае обнаружения анти-HBс — дополнительное исследование анти-НВс IgM.</w:t>
      </w:r>
    </w:p>
    <w:p w14:paraId="3FFBCE31" w14:textId="77777777" w:rsidR="009575AA" w:rsidRPr="00350A4F" w:rsidRDefault="009575AA" w:rsidP="009575AA">
      <w:pPr>
        <w:pStyle w:val="Number1"/>
        <w:numPr>
          <w:ilvl w:val="0"/>
          <w:numId w:val="214"/>
        </w:numPr>
        <w:spacing w:line="360" w:lineRule="auto"/>
        <w:jc w:val="left"/>
      </w:pPr>
      <w:r w:rsidRPr="00350A4F">
        <w:t xml:space="preserve">При наличии </w:t>
      </w:r>
      <w:r w:rsidRPr="007C6DC7">
        <w:t>только анти-HBs</w:t>
      </w:r>
      <w:r w:rsidRPr="00350A4F">
        <w:t xml:space="preserve"> (с учетом анамнестических данных больного о проведении вакцинации или отсутствии) — исследование анти-НВе для подтверждения инфицированности ВГВ.</w:t>
      </w:r>
    </w:p>
    <w:p w14:paraId="3A220398" w14:textId="77777777" w:rsidR="009575AA" w:rsidRPr="00350A4F" w:rsidRDefault="009575AA" w:rsidP="009575AA">
      <w:pPr>
        <w:pStyle w:val="Number1"/>
        <w:numPr>
          <w:ilvl w:val="0"/>
          <w:numId w:val="214"/>
        </w:numPr>
        <w:spacing w:line="360" w:lineRule="auto"/>
        <w:jc w:val="left"/>
      </w:pPr>
      <w:r w:rsidRPr="00350A4F">
        <w:t xml:space="preserve">При отсутствии </w:t>
      </w:r>
      <w:r w:rsidRPr="007C6DC7">
        <w:t>анти-HBс, анти-HBs</w:t>
      </w:r>
      <w:r w:rsidRPr="00350A4F">
        <w:t xml:space="preserve"> у больных с нарушенным иммунитетом — мониторинг этих маркеров не реже 1 раза в 3—6 месяцев в зависимости от динамики клинико-лабораторных показателей.</w:t>
      </w:r>
    </w:p>
    <w:p w14:paraId="45F0B73C" w14:textId="77777777" w:rsidR="009575AA" w:rsidRPr="00350A4F" w:rsidRDefault="009575AA" w:rsidP="009575AA">
      <w:pPr>
        <w:pStyle w:val="Number1"/>
        <w:numPr>
          <w:ilvl w:val="0"/>
          <w:numId w:val="212"/>
        </w:numPr>
        <w:spacing w:line="360" w:lineRule="auto"/>
        <w:jc w:val="left"/>
      </w:pPr>
      <w:r>
        <w:t>Повторное ежемесячное о</w:t>
      </w:r>
      <w:r w:rsidRPr="00350A4F">
        <w:t xml:space="preserve">бследование на </w:t>
      </w:r>
      <w:r>
        <w:t>маркеры</w:t>
      </w:r>
      <w:r w:rsidRPr="00350A4F">
        <w:t xml:space="preserve"> HBsAg, анти-ВГС, ДНК ВГВ, РНК ВГС </w:t>
      </w:r>
      <w:r>
        <w:t xml:space="preserve">– </w:t>
      </w:r>
      <w:r w:rsidRPr="00350A4F">
        <w:t>для реципиентов</w:t>
      </w:r>
      <w:r>
        <w:t xml:space="preserve"> трансфузий</w:t>
      </w:r>
      <w:r w:rsidRPr="00350A4F">
        <w:t xml:space="preserve"> компонентов</w:t>
      </w:r>
      <w:r>
        <w:t xml:space="preserve"> </w:t>
      </w:r>
      <w:r w:rsidRPr="00350A4F">
        <w:t>крови, органов и тканей, пациентов гематологических и других смежных подразделений, пребывающих в стационаре свыше 1 месяца.</w:t>
      </w:r>
    </w:p>
    <w:p w14:paraId="3EB24A8B" w14:textId="77777777" w:rsidR="009575AA" w:rsidRDefault="009575AA" w:rsidP="009575AA">
      <w:pPr>
        <w:numPr>
          <w:ilvl w:val="0"/>
          <w:numId w:val="212"/>
        </w:numPr>
        <w:autoSpaceDE w:val="0"/>
        <w:autoSpaceDN w:val="0"/>
        <w:adjustRightInd w:val="0"/>
        <w:jc w:val="left"/>
      </w:pPr>
      <w:r w:rsidRPr="00350A4F">
        <w:t>Остальные контингенты пациентов вне зависимости от результатов тестирования при поступлении обследуются на инфекционные маркеры ВГВ и ВГС по клиническим и эпидемиологическим показаниям.</w:t>
      </w:r>
    </w:p>
    <w:p w14:paraId="58E296DA" w14:textId="77777777" w:rsidR="009575AA" w:rsidRPr="00350A4F" w:rsidRDefault="009575AA" w:rsidP="009575AA">
      <w:pPr>
        <w:ind w:left="720" w:firstLine="0"/>
      </w:pPr>
    </w:p>
    <w:p w14:paraId="07C219AB" w14:textId="77777777" w:rsidR="009575AA" w:rsidRPr="00D20B00" w:rsidRDefault="009575AA" w:rsidP="009575AA">
      <w:pPr>
        <w:pStyle w:val="Normal11"/>
        <w:spacing w:line="360" w:lineRule="auto"/>
        <w:rPr>
          <w:bCs/>
          <w:i/>
          <w:iCs/>
          <w:u w:val="single"/>
        </w:rPr>
      </w:pPr>
      <w:r w:rsidRPr="00D20B00">
        <w:rPr>
          <w:bCs/>
          <w:i/>
          <w:iCs/>
          <w:u w:val="single"/>
        </w:rPr>
        <w:t>Инструментальная диагностика</w:t>
      </w:r>
    </w:p>
    <w:p w14:paraId="3C5F5AE3" w14:textId="710ECE2A" w:rsidR="009575AA" w:rsidRDefault="009575AA" w:rsidP="00ED5B57">
      <w:pPr>
        <w:pStyle w:val="Normal11"/>
        <w:spacing w:line="360" w:lineRule="auto"/>
        <w:ind w:firstLine="699"/>
        <w:jc w:val="both"/>
      </w:pPr>
      <w:r>
        <w:t>Инструментальная диагностика проводится по рекомендации врача-инфекциониста. При показаниях д</w:t>
      </w:r>
      <w:r w:rsidRPr="006A482D">
        <w:t xml:space="preserve">ля получения информации о стадии фиброза и прогнозе заболевания </w:t>
      </w:r>
      <w:r>
        <w:t>проводится:</w:t>
      </w:r>
    </w:p>
    <w:p w14:paraId="312E7EEC" w14:textId="77777777" w:rsidR="009575AA" w:rsidRDefault="009575AA" w:rsidP="009575AA">
      <w:pPr>
        <w:pStyle w:val="Normal11"/>
        <w:numPr>
          <w:ilvl w:val="0"/>
          <w:numId w:val="217"/>
        </w:numPr>
        <w:overflowPunct w:val="0"/>
        <w:autoSpaceDE w:val="0"/>
        <w:autoSpaceDN w:val="0"/>
        <w:adjustRightInd w:val="0"/>
        <w:spacing w:line="360" w:lineRule="auto"/>
        <w:jc w:val="both"/>
        <w:textAlignment w:val="baseline"/>
      </w:pPr>
      <w:r>
        <w:t xml:space="preserve">УЗИ печени. </w:t>
      </w:r>
    </w:p>
    <w:p w14:paraId="5FC7F002" w14:textId="77777777" w:rsidR="009575AA" w:rsidRDefault="009575AA" w:rsidP="009575AA">
      <w:pPr>
        <w:pStyle w:val="Normal11"/>
        <w:numPr>
          <w:ilvl w:val="0"/>
          <w:numId w:val="217"/>
        </w:numPr>
        <w:overflowPunct w:val="0"/>
        <w:autoSpaceDE w:val="0"/>
        <w:autoSpaceDN w:val="0"/>
        <w:adjustRightInd w:val="0"/>
        <w:spacing w:line="360" w:lineRule="auto"/>
        <w:jc w:val="both"/>
        <w:textAlignment w:val="baseline"/>
      </w:pPr>
      <w:r>
        <w:t>Эластометрия печени</w:t>
      </w:r>
    </w:p>
    <w:p w14:paraId="144F797C" w14:textId="77777777" w:rsidR="009575AA" w:rsidRDefault="009575AA" w:rsidP="009575AA">
      <w:pPr>
        <w:pStyle w:val="Normal11"/>
        <w:numPr>
          <w:ilvl w:val="0"/>
          <w:numId w:val="217"/>
        </w:numPr>
        <w:overflowPunct w:val="0"/>
        <w:autoSpaceDE w:val="0"/>
        <w:autoSpaceDN w:val="0"/>
        <w:adjustRightInd w:val="0"/>
        <w:spacing w:line="360" w:lineRule="auto"/>
        <w:jc w:val="both"/>
        <w:textAlignment w:val="baseline"/>
      </w:pPr>
      <w:r>
        <w:t>Б</w:t>
      </w:r>
      <w:r w:rsidRPr="006A482D">
        <w:t>иопси</w:t>
      </w:r>
      <w:r>
        <w:t>я</w:t>
      </w:r>
      <w:r w:rsidRPr="006A482D">
        <w:t xml:space="preserve"> печени</w:t>
      </w:r>
      <w:r>
        <w:t>.</w:t>
      </w:r>
      <w:r w:rsidRPr="006A482D">
        <w:t xml:space="preserve"> </w:t>
      </w:r>
    </w:p>
    <w:p w14:paraId="47F44E15" w14:textId="77777777" w:rsidR="009575AA" w:rsidRDefault="009575AA" w:rsidP="009575AA">
      <w:pPr>
        <w:pStyle w:val="Normal11"/>
        <w:spacing w:line="360" w:lineRule="auto"/>
        <w:ind w:left="1068" w:firstLine="0"/>
        <w:jc w:val="both"/>
      </w:pPr>
    </w:p>
    <w:p w14:paraId="026452C6" w14:textId="77777777" w:rsidR="009575AA" w:rsidRPr="00D20B00" w:rsidRDefault="009575AA" w:rsidP="009575AA">
      <w:pPr>
        <w:pStyle w:val="Normal11"/>
        <w:spacing w:line="360" w:lineRule="auto"/>
        <w:rPr>
          <w:bCs/>
          <w:i/>
          <w:iCs/>
          <w:u w:val="single"/>
        </w:rPr>
      </w:pPr>
      <w:r w:rsidRPr="00D20B00">
        <w:rPr>
          <w:bCs/>
          <w:i/>
          <w:iCs/>
          <w:u w:val="single"/>
        </w:rPr>
        <w:t xml:space="preserve">Лечение и профилактика вирусных гепатитов В и С </w:t>
      </w:r>
    </w:p>
    <w:p w14:paraId="5DC832EB" w14:textId="09553C5C" w:rsidR="009575AA" w:rsidRPr="00E71F5D" w:rsidRDefault="009575AA" w:rsidP="00ED5B57">
      <w:pPr>
        <w:pStyle w:val="Normal11"/>
        <w:spacing w:line="360" w:lineRule="auto"/>
        <w:ind w:firstLine="699"/>
        <w:jc w:val="both"/>
      </w:pPr>
      <w:r w:rsidRPr="00E71F5D">
        <w:t xml:space="preserve">Современные противовирусные препараты позволяют эффективно лечить острые и тяжелые формы </w:t>
      </w:r>
      <w:r>
        <w:t>вирусных гепатитов В и С</w:t>
      </w:r>
      <w:r w:rsidRPr="00E71F5D">
        <w:t>, однако эффективность такой терапии зависит от сроков начала лечения</w:t>
      </w:r>
      <w:r w:rsidRPr="00C46A96">
        <w:t xml:space="preserve"> </w:t>
      </w:r>
      <w:r>
        <w:fldChar w:fldCharType="begin" w:fldLock="1"/>
      </w:r>
      <w:r w:rsidR="001D149D">
        <w:instrText>ADDIN CSL_CITATION {"citationItems":[{"id":"ITEM-1","itemData":{"DOI":"10.1002/jmv.22199","ISSN":"01466615","PMID":"21915865","abstract":"The aim of the study was to evaluate clinical and virological differences in HBV reactivation between patients with overt and occult HBV infection. Twenty-three consecutive patients with symptomatic HBV reactivation occurring during or after immunosuppressive therapy were enrolled in a retrospective study: 10 with reactivation of overt HBV infection (overt group) and 13 of occult HBV infection (occult group). Twenty-one patients were treated with nucleot(s)ide analogues after HBV reactivation. Regimens including rituximab or fludarabine were administered more frequently in the occult group (61% vs. 31%, respectively). HBV reactivation was severe frequently in the overt (40%) and occult groups (38.4%). Patients in the overt group showed higher HBV-DNA titers (1.1×10 8±1.4×10 8 vs. 5.1×10 5±6.8×10 5IU; P&lt;0.005). Seven patients died during HBV reactivation, two in the overt and five in the occult group. Of these seven patients, two remained untreated and five had been treated with Lamivudine; of the 16 patients showing remission of HBV reactivation, four had been treated with Lamivudine, four with Entecavir, two with Telbivudine, and six with Lamivudine plus Adefovir. It is concluded that HBV reactivation is life-threatening in patients with diseases inhibiting the immune response and/or receiving immunosuppressive drugs. Supportive therapy without antiviral drugs or Lamivudine monotherapy may not be effective for treating patients with HBV reactivation. © 2011 Wiley-Liss, Inc.","author":[{"dropping-particle":"","family":"Coppola","given":"Nicola","non-dropping-particle":"","parse-names":false,"suffix":""},{"dropping-particle":"","family":"Tonziello","given":"Gilda","non-dropping-particle":"","parse-names":false,"suffix":""},{"dropping-particle":"","family":"Pisaturo","given":"Mariantonietta","non-dropping-particle":"","parse-names":false,"suffix":""},{"dropping-particle":"","family":"Messina","given":"Vincenzo","non-dropping-particle":"","parse-names":false,"suffix":""},{"dropping-particle":"","family":"Guastafierro","given":"Salvatore","non-dropping-particle":"","parse-names":false,"suffix":""},{"dropping-particle":"","family":"Fiore","given":"Marco","non-dropping-particle":"","parse-names":false,"suffix":""},{"dropping-particle":"","family":"Iodice","given":"Valentina","non-dropping-particle":"","parse-names":false,"suffix":""},{"dropping-particle":"","family":"Sagnelli","given":"Caterina","non-dropping-particle":"","parse-names":false,"suffix":""},{"dropping-particle":"","family":"Stanzione","given":"Maria","non-dropping-particle":"","parse-names":false,"suffix":""},{"dropping-particle":"","family":"Capoluongo","given":"Nicolina","non-dropping-particle":"","parse-names":false,"suffix":""},{"dropping-particle":"","family":"Pasquale","given":"Giuseppe","non-dropping-particle":"","parse-names":false,"suffix":""},{"dropping-particle":"","family":"Sagnelli","given":"Evangelista","non-dropping-particle":"","parse-names":false,"suffix":""}],"container-title":"Journal of Medical Virology","id":"ITEM-1","issue":"11","issued":{"date-parts":[["2011","11"]]},"page":"1909-1916","publisher":"J Med Virol","title":"Reactivation of overt and occult hepatitis B infection in various immunosuppressive settings","type":"article-journal","volume":"83"},"uris":["http://www.mendeley.com/documents/?uuid=7dc438fe-ccda-3a54-a4c3-5a2d13cb41a2"]},{"id":"ITEM-2","itemData":{"DOI":"10.1016/j.jhep.2009.07.012","abstract":"Backgrounds/Aims: Hepatitis B virus (HBV) reactivation following treatment with rituximab has been reported in patients with either HBsAg-positive, or HBsAg-negative and anti-HBc positive infection. Patients with severe reactivation often have a fatal outcome despite treatment with lamivudine. The use of entecavir has not been reported in patients with severe HBV reactivation. Methods: We present a case of a HBsAg-negative patient diagnosed with chronic lymphocytic leukemia who received a chemotherapeutic regimen that included rituximab, who subsequently presented with severe HBV reactivation with ascites, jaundice and coagulopathy and was treated with entecavir. A review of the literature and underlying HBV associated mutations are discussed. Results: Entecavir produced a rapid and sustained suppression of HBV that was associated with rapid clinical improvement without any side effects. Conclusion: Entecavir is an efficacious and safe treatment for severe HBV reactivation.","author":[{"dropping-particle":"","family":"Sanchez","given":"Mayra J","non-dropping-particle":"","parse-names":false,"suffix":""},{"dropping-particle":"","family":"Buti","given":"Maria","non-dropping-particle":"","parse-names":false,"suffix":""},{"dropping-particle":"","family":"Homs","given":"Maria","non-dropping-particle":"","parse-names":false,"suffix":""},{"dropping-particle":"","family":"Palacios","given":"Andres","non-dropping-particle":"","parse-names":false,"suffix":""},{"dropping-particle":"","family":"Rodriguez-Frias","given":"Francisco","non-dropping-particle":"","parse-names":false,"suffix":""},{"dropping-particle":"","family":"Esteban","given":"Rafael","non-dropping-particle":"","parse-names":false,"suffix":""}],"container-title":"Journal of Hepatology","id":"ITEM-2","issued":{"date-parts":[["0"]]},"page":"1091-1096","title":"Successful use of entecavir for a severe case of reactivation of hepatitis B virus following polychemotherapy containing rituximab q","type":"article-journal","volume":"51"},"uris":["http://www.mendeley.com/documents/?uuid=7c5b9301-1084-3fdb-b8fc-ae5d3423651c"]}],"mendeley":{"formattedCitation":"[100,101]","plainTextFormattedCitation":"[100,101]","previouslyFormattedCitation":"[100,101]"},"properties":{"noteIndex":0},"schema":"https://github.com/citation-style-language/schema/raw/master/csl-citation.json"}</w:instrText>
      </w:r>
      <w:r>
        <w:fldChar w:fldCharType="separate"/>
      </w:r>
      <w:r w:rsidRPr="009575AA">
        <w:rPr>
          <w:noProof/>
        </w:rPr>
        <w:t>[100,101]</w:t>
      </w:r>
      <w:r>
        <w:fldChar w:fldCharType="end"/>
      </w:r>
      <w:r w:rsidRPr="00E71F5D">
        <w:t>. Несколько зарубежных рандомизированных контролируемых исследований с метаанализом данных показали, что для профилактики реактивации ВГВ целесообразно использовать ламивудин</w:t>
      </w:r>
      <w:r w:rsidRPr="009510CC">
        <w:t xml:space="preserve"> </w:t>
      </w:r>
      <w:r>
        <w:fldChar w:fldCharType="begin" w:fldLock="1"/>
      </w:r>
      <w:r w:rsidR="001D149D">
        <w:instrText>ADDIN CSL_CITATION {"citationItems":[{"id":"ITEM-1","itemData":{"DOI":"10.1182/blood-2008-10-163493","ISSN":"00064971","PMID":"19144986","abstract":"Hepatitis B virus (HBV) reactivation is a serious but preventable complication of immunosuppression. Full HBV serologic profile must be obtained from all patients receiving intensive immunosuppressive therapy. In general, preemptive anti-HBV therapy is more effective than giving treatment after development of reactivation. Prompt lamivu-dine therapy should be given to at-risk patients who are hepatitis B surface antigen (HBsAg)-positive. It is recommended that lamivudine be continued until at least 6 months after the cessation of immunosuppression. Some patients requiring a longer duration of lamivudine therapy are at risk of developing drug resistance. The newer anti HBV agents are effective in overcoming lamivudine resistance. Early use of these agents may be considered. HBV reactivation was observed in HBsAg-negative patients with occult HBV infection (HBV DNA-positive) who are on heavy immunosuppression. The optimal management of this group of patients is unclear. For patients receiving allogeneic HSC transplants, the HBV status of the donors requires special attention. To minimize the risk of transmission of infection to recipients, HBsAg positive donors should receive adequate anti-HBV therapy before HSC donation. As the result of adoptive immune transfer, clearance of HBsAg is observed in HBsAg-positive patients receiving HSC transplants from donors who are positive for hepatitis B surface and core antibodies. © 2009 by The American Society of Hematology.","author":[{"dropping-particle":"","family":"Liang","given":"Raymond","non-dropping-particle":"","parse-names":false,"suffix":""}],"container-title":"Blood","id":"ITEM-1","issue":"14","issued":{"date-parts":[["2009","4","2"]]},"page":"3147-3153","publisher":"American Society of Hematology","title":"How I treat and monitor viral hepatitis B infection in patients receiving intensive immunosuppressive therapies or undergoing hematopoietic stem cell transplantation","type":"article-journal","volume":"113"},"uris":["http://www.mendeley.com/documents/?uuid=c6aa979e-82bd-3a05-b09a-b65bc02bee20"]},{"id":"ITEM-2","itemData":{"DOI":"10.1016/j.blre.2008.02.001","ISSN":"0268960X","abstract":"Viral hepatitis is the third major cause of liver dysfunction in allogeneic transplant recipients and has become a significant concern in patients with hematological malignancies receiving chemotherapy. Thus, identification of patients at risk for viral hepatitis is very important when evaluating and treating hematological malignancies. Serologic screening for all patients should include anti-HCV, hepatitis B surface antigen (HBsAg), hepatitis B surface antibody (anti-HBs), and hepatitis B core antibody (anti-HBc) testing. Current therapies for hepatitis B (HBV) virus infection are aimed at viral suppression, while treatment for hepatitis C (HCV) virus can eradicate infection in many treated patients. To prevent HBV viral reactivation, prophylaxis with nucleoside analogues should be initiated for all HBsAg-positive patients. HCV infection appears to have little impact on short-term survival after bone marrow transplantation (BMT), but eventually can impact long-term survival due to progression of liver disease. In this review we will highlight the mechanisms of virus reactivation, clinical manifestations, and management strategies to minimize acute and chronic morbidity in this population. © 2008 Elsevier Ltd. All rights reserved.","author":[{"dropping-particle":"","family":"Firpi","given":"Roberto J.","non-dropping-particle":"","parse-names":false,"suffix":""},{"dropping-particle":"","family":"Nelson","given":"David R.","non-dropping-particle":"","parse-names":false,"suffix":""}],"container-title":"Blood Reviews","id":"ITEM-2","issue":"3","issued":{"date-parts":[["2008","5","14"]]},"page":"117-126","title":"Management of viral hepatitis in hematologic malignancies","type":"article-journal","volume":"22"},"uris":["http://www.mendeley.com/documents/?uuid=bede40bd-819b-33b5-83bb-9b5be4df0b88"]},{"id":"ITEM-3","itemData":{"DOI":"10.1002/ajh.21022","ISSN":"03618609","abstract":"Several studies have shown that the frequency of hepatitis C virus (HCV) infection is high in patients with B-cell non-Hodgkin's lymphoma (NHL). In these studies, liver dysfunction during chemotherapy has been demonstrated, but changes in HCV ribonucleic acid (RNA) levels during chemotherapy have not been well documented. In this study, we monitored serum HCV RNA levels and liver function In five HCV-infected patients with B-cell NHL undergoing treatment with rituximab-combination chemotherapy. Increased HCV RNA levels during or after the chemotherapy were observed in all five patients, and a significant increase in transaminases was seen in one case. In this case, serum HCV RNA level dramatically decreased at the time of the increase of transaminases, and this suggested that the cause of liver damage was an immune reaction against hepatocytes with HCV and not any anticancer drug induced liver toxicity. Monitoring of serum HCV RNA levels and transaminases may be helpful to understand the cause of liver dysfunction in patients receiving chemotherapy. However, increases of HCV viral load were not associated with the occurrence of liver dysfunction in this study. Further studies will be necessary to investigate more fully the relationship between changes in HCV viral load and liver function during chemotherapy for HCV-infected patients. © 2007 Wiley-Liss, Inc.","author":[{"dropping-particle":"","family":"Ennishi","given":"Daisuke","non-dropping-particle":"","parse-names":false,"suffix":""},{"dropping-particle":"","family":"Terui","given":"Yasuhito","non-dropping-particle":"","parse-names":false,"suffix":""},{"dropping-particle":"","family":"Yokoyama","given":"Masahiro","non-dropping-particle":"","parse-names":false,"suffix":""},{"dropping-particle":"","family":"Mishima","given":"Yuko","non-dropping-particle":"","parse-names":false,"suffix":""},{"dropping-particle":"","family":"Takahashi","given":"Shunji","non-dropping-particle":"","parse-names":false,"suffix":""},{"dropping-particle":"","family":"Takeuchi","given":"Kengo","non-dropping-particle":"","parse-names":false,"suffix":""},{"dropping-particle":"","family":"Okamoto","given":"Hiroaki","non-dropping-particle":"","parse-names":false,"suffix":""},{"dropping-particle":"","family":"Tanimoto","given":"Mitsune","non-dropping-particle":"","parse-names":false,"suffix":""},{"dropping-particle":"","family":"Hatake","given":"Kiyohiko","non-dropping-particle":"","parse-names":false,"suffix":""}],"container-title":"American Journal of Hematology","id":"ITEM-3","issue":"1","issued":{"date-parts":[["2008","1","1"]]},"page":"59-62","publisher":"John Wiley &amp; Sons, Ltd","title":"Monitoring serum hepatitis C virus (HCV) RNA in patients with HCV-infected CD20-positive B-cell lymphoma undergoing rituximab combination chemotherapy","type":"article-journal","volume":"83"},"uris":["http://www.mendeley.com/documents/?uuid=1e8624bf-39e2-37ad-955a-10105c759886"]},{"id":"ITEM-4","itemData":{"DOI":"10.1111/j.1478-3231.2010.02396.x","ISSN":"14783223","PMID":"21205146","abstract":"Reactivation of hepatitis B is characterized by a sudden increase in hepatitis B virus (HBV) replication in a patient with prior evidence of resolved or inactive HBV infection. Although HBV reactivation can occur spontaneously, it usually occurs after chemotherapy, immunosuppression (organ transplantation) or an alteration in immune function (therapy for autoimmune disease, human immunodeficiency virus infection). The clinical presentation cases can vary, ranging from a subclinical, asymptomatic course to severe acute hepatitis and even death. Although reactivation of HBV is mainly found in HBsAg-positive patients, it can be observed in serologically recovered anti-hepatitis B core antibody (HBc)-positive, HBsAg-negative patients. Serum HBV DNA typically increases during immune suppression, followed by a disease flare and HBV DNA clearance following immune restoration after immune suppression is stopped. In organ transplant recipients, without immune reconstitution, high HBV DNA levels can lead to fibrosing cholestatic hepatitis related to the direct cytopathic effect of HBV. Several randomized, controlled trials and meta-analyses have shown that reactivation can be prevented by lamivudine prophylaxis. Screening for HBsAg and anti-HBc should be performed before beginning immunosuppressive treatment and routine prophylaxis is recommended in HBsAg-positive patients. The optimal duration of prophylaxis remains to be determined. In anti-HBc-positive patients with or without anti-hepatitis B surface antigen, alanine transaminase and HBV DNA levels should be closely monitored and antiviral therapy should be started when HBV reactivation is confirmed. The use of new more potent nucleos(t)ides analogues with lower resistance rates would seem to be logical; however, experience with these drugs in the prophylaxis and treatment of severe HBV reactivation is limited. © 2011 John Wiley &amp; Sons A/S.","author":[{"dropping-particle":"","family":"Roche","given":"Bruno","non-dropping-particle":"","parse-names":false,"suffix":""},{"dropping-particle":"","family":"Samuel","given":"Didier","non-dropping-particle":"","parse-names":false,"suffix":""}],"container-title":"Liver International","id":"ITEM-4","issue":"SUPPL. 1","issued":{"date-parts":[["2011","1"]]},"page":"104-110","publisher":"Liver Int","title":"The difficulties of managing severe hepatitis B virus reactivation","type":"article-journal","volume":"31"},"uris":["http://www.mendeley.com/documents/?uuid=7322b501-0227-3082-a6d1-2bf3f9e30c4f"]}],"mendeley":{"formattedCitation":"[102–105]","plainTextFormattedCitation":"[102–105]","previouslyFormattedCitation":"[102–105]"},"properties":{"noteIndex":0},"schema":"https://github.com/citation-style-language/schema/raw/master/csl-citation.json"}</w:instrText>
      </w:r>
      <w:r>
        <w:fldChar w:fldCharType="separate"/>
      </w:r>
      <w:r w:rsidRPr="009575AA">
        <w:rPr>
          <w:noProof/>
        </w:rPr>
        <w:t>[102–105]</w:t>
      </w:r>
      <w:r>
        <w:fldChar w:fldCharType="end"/>
      </w:r>
      <w:r w:rsidRPr="00E71F5D">
        <w:t>, а также другие более новые и эффективные нуклеозидные аналоги с меньшей скоростью развития к ним резистентности — адефовир, дипивоксил, энтекавир, телбивудин</w:t>
      </w:r>
      <w:r w:rsidRPr="00786DB5">
        <w:t xml:space="preserve"> </w:t>
      </w:r>
      <w:r>
        <w:rPr>
          <w:lang w:val="en-US"/>
        </w:rPr>
        <w:fldChar w:fldCharType="begin" w:fldLock="1"/>
      </w:r>
      <w:r w:rsidR="001D149D">
        <w:rPr>
          <w:lang w:val="en-US"/>
        </w:rPr>
        <w:instrText>ADDIN</w:instrText>
      </w:r>
      <w:r w:rsidR="001D149D" w:rsidRPr="005F10C4">
        <w:instrText xml:space="preserve"> </w:instrText>
      </w:r>
      <w:r w:rsidR="001D149D">
        <w:rPr>
          <w:lang w:val="en-US"/>
        </w:rPr>
        <w:instrText>CSL</w:instrText>
      </w:r>
      <w:r w:rsidR="001D149D" w:rsidRPr="005F10C4">
        <w:instrText>_</w:instrText>
      </w:r>
      <w:r w:rsidR="001D149D">
        <w:rPr>
          <w:lang w:val="en-US"/>
        </w:rPr>
        <w:instrText>CITATION</w:instrText>
      </w:r>
      <w:r w:rsidR="001D149D" w:rsidRPr="005F10C4">
        <w:instrText xml:space="preserve"> {"</w:instrText>
      </w:r>
      <w:r w:rsidR="001D149D">
        <w:rPr>
          <w:lang w:val="en-US"/>
        </w:rPr>
        <w:instrText>citationItems</w:instrText>
      </w:r>
      <w:r w:rsidR="001D149D" w:rsidRPr="005F10C4">
        <w:instrText>":[{"</w:instrText>
      </w:r>
      <w:r w:rsidR="001D149D">
        <w:rPr>
          <w:lang w:val="en-US"/>
        </w:rPr>
        <w:instrText>id</w:instrText>
      </w:r>
      <w:r w:rsidR="001D149D" w:rsidRPr="005F10C4">
        <w:instrText>":"</w:instrText>
      </w:r>
      <w:r w:rsidR="001D149D">
        <w:rPr>
          <w:lang w:val="en-US"/>
        </w:rPr>
        <w:instrText>ITEM</w:instrText>
      </w:r>
      <w:r w:rsidR="001D149D" w:rsidRPr="005F10C4">
        <w:instrText>-1","</w:instrText>
      </w:r>
      <w:r w:rsidR="001D149D">
        <w:rPr>
          <w:lang w:val="en-US"/>
        </w:rPr>
        <w:instrText>itemData</w:instrText>
      </w:r>
      <w:r w:rsidR="001D149D" w:rsidRPr="005F10C4">
        <w:instrText>":{"</w:instrText>
      </w:r>
      <w:r w:rsidR="001D149D">
        <w:rPr>
          <w:lang w:val="en-US"/>
        </w:rPr>
        <w:instrText>DOI</w:instrText>
      </w:r>
      <w:r w:rsidR="001D149D" w:rsidRPr="005F10C4">
        <w:instrText>":"10.1002/(</w:instrText>
      </w:r>
      <w:r w:rsidR="001D149D">
        <w:rPr>
          <w:lang w:val="en-US"/>
        </w:rPr>
        <w:instrText>SICI</w:instrText>
      </w:r>
      <w:r w:rsidR="001D149D" w:rsidRPr="005F10C4">
        <w:instrText>)1096-9071(200003)60:3&lt;256::</w:instrText>
      </w:r>
      <w:r w:rsidR="001D149D">
        <w:rPr>
          <w:lang w:val="en-US"/>
        </w:rPr>
        <w:instrText>AID</w:instrText>
      </w:r>
      <w:r w:rsidR="001D149D" w:rsidRPr="005F10C4">
        <w:instrText>-</w:instrText>
      </w:r>
      <w:r w:rsidR="001D149D">
        <w:rPr>
          <w:lang w:val="en-US"/>
        </w:rPr>
        <w:instrText>JMV</w:instrText>
      </w:r>
      <w:r w:rsidR="001D149D" w:rsidRPr="005F10C4">
        <w:instrText>2&gt;3.0.</w:instrText>
      </w:r>
      <w:r w:rsidR="001D149D">
        <w:rPr>
          <w:lang w:val="en-US"/>
        </w:rPr>
        <w:instrText>CO</w:instrText>
      </w:r>
      <w:r w:rsidR="001D149D" w:rsidRPr="005F10C4">
        <w:instrText>;2-</w:instrText>
      </w:r>
      <w:r w:rsidR="001D149D">
        <w:rPr>
          <w:lang w:val="en-US"/>
        </w:rPr>
        <w:instrText>H</w:instrText>
      </w:r>
      <w:r w:rsidR="001D149D" w:rsidRPr="005F10C4">
        <w:instrText>","</w:instrText>
      </w:r>
      <w:r w:rsidR="001D149D">
        <w:rPr>
          <w:lang w:val="en-US"/>
        </w:rPr>
        <w:instrText>ISSN</w:instrText>
      </w:r>
      <w:r w:rsidR="001D149D" w:rsidRPr="005F10C4">
        <w:instrText>":"0146-6615","</w:instrText>
      </w:r>
      <w:r w:rsidR="001D149D">
        <w:rPr>
          <w:lang w:val="en-US"/>
        </w:rPr>
        <w:instrText>abstract</w:instrText>
      </w:r>
      <w:r w:rsidR="001D149D" w:rsidRPr="005F10C4">
        <w:instrText>":"</w:instrText>
      </w:r>
      <w:r w:rsidR="001D149D">
        <w:rPr>
          <w:lang w:val="en-US"/>
        </w:rPr>
        <w:instrText>Current</w:instrText>
      </w:r>
      <w:r w:rsidR="001D149D" w:rsidRPr="005F10C4">
        <w:instrText xml:space="preserve"> </w:instrText>
      </w:r>
      <w:r w:rsidR="001D149D">
        <w:rPr>
          <w:lang w:val="en-US"/>
        </w:rPr>
        <w:instrText>commercial</w:instrText>
      </w:r>
      <w:r w:rsidR="001D149D" w:rsidRPr="005F10C4">
        <w:instrText xml:space="preserve"> </w:instrText>
      </w:r>
      <w:r w:rsidR="001D149D">
        <w:rPr>
          <w:lang w:val="en-US"/>
        </w:rPr>
        <w:instrText>hepatitis</w:instrText>
      </w:r>
      <w:r w:rsidR="001D149D" w:rsidRPr="005F10C4">
        <w:instrText xml:space="preserve"> </w:instrText>
      </w:r>
      <w:r w:rsidR="001D149D">
        <w:rPr>
          <w:lang w:val="en-US"/>
        </w:rPr>
        <w:instrText>B</w:instrText>
      </w:r>
      <w:r w:rsidR="001D149D" w:rsidRPr="005F10C4">
        <w:instrText xml:space="preserve"> </w:instrText>
      </w:r>
      <w:r w:rsidR="001D149D">
        <w:rPr>
          <w:lang w:val="en-US"/>
        </w:rPr>
        <w:instrText>virus</w:instrText>
      </w:r>
      <w:r w:rsidR="001D149D" w:rsidRPr="005F10C4">
        <w:instrText xml:space="preserve"> (</w:instrText>
      </w:r>
      <w:r w:rsidR="001D149D">
        <w:rPr>
          <w:lang w:val="en-US"/>
        </w:rPr>
        <w:instrText>HBV</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immunoassays</w:instrText>
      </w:r>
      <w:r w:rsidR="001D149D" w:rsidRPr="005F10C4">
        <w:instrText xml:space="preserve"> </w:instrText>
      </w:r>
      <w:r w:rsidR="001D149D">
        <w:rPr>
          <w:lang w:val="en-US"/>
        </w:rPr>
        <w:instrText>are</w:instrText>
      </w:r>
      <w:r w:rsidR="001D149D" w:rsidRPr="005F10C4">
        <w:instrText xml:space="preserve"> </w:instrText>
      </w:r>
      <w:r w:rsidR="001D149D">
        <w:rPr>
          <w:lang w:val="en-US"/>
        </w:rPr>
        <w:instrText>designed</w:instrText>
      </w:r>
      <w:r w:rsidR="001D149D" w:rsidRPr="005F10C4">
        <w:instrText xml:space="preserve"> </w:instrText>
      </w:r>
      <w:r w:rsidR="001D149D">
        <w:rPr>
          <w:lang w:val="en-US"/>
        </w:rPr>
        <w:instrText>so</w:instrText>
      </w:r>
      <w:r w:rsidR="001D149D" w:rsidRPr="005F10C4">
        <w:instrText xml:space="preserve"> </w:instrText>
      </w:r>
      <w:r w:rsidR="001D149D">
        <w:rPr>
          <w:lang w:val="en-US"/>
        </w:rPr>
        <w:instrText>that</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is</w:instrText>
      </w:r>
      <w:r w:rsidR="001D149D" w:rsidRPr="005F10C4">
        <w:instrText xml:space="preserve"> </w:instrText>
      </w:r>
      <w:r w:rsidR="001D149D">
        <w:rPr>
          <w:lang w:val="en-US"/>
        </w:rPr>
        <w:instrText>detectable</w:instrText>
      </w:r>
      <w:r w:rsidR="001D149D" w:rsidRPr="005F10C4">
        <w:instrText xml:space="preserve"> </w:instrText>
      </w:r>
      <w:r w:rsidR="001D149D">
        <w:rPr>
          <w:lang w:val="en-US"/>
        </w:rPr>
        <w:instrText>only</w:instrText>
      </w:r>
      <w:r w:rsidR="001D149D" w:rsidRPr="005F10C4">
        <w:instrText xml:space="preserve"> </w:instrText>
      </w:r>
      <w:r w:rsidR="001D149D">
        <w:rPr>
          <w:lang w:val="en-US"/>
        </w:rPr>
        <w:instrText>in</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absence</w:instrText>
      </w:r>
      <w:r w:rsidR="001D149D" w:rsidRPr="005F10C4">
        <w:instrText xml:space="preserve"> </w:instrText>
      </w:r>
      <w:r w:rsidR="001D149D">
        <w:rPr>
          <w:lang w:val="en-US"/>
        </w:rPr>
        <w:instrText>of</w:instrText>
      </w:r>
      <w:r w:rsidR="001D149D" w:rsidRPr="005F10C4">
        <w:instrText xml:space="preserve"> </w:instrText>
      </w:r>
      <w:r w:rsidR="001D149D">
        <w:rPr>
          <w:lang w:val="en-US"/>
        </w:rPr>
        <w:instrText>excess</w:instrText>
      </w:r>
      <w:r w:rsidR="001D149D" w:rsidRPr="005F10C4">
        <w:instrText xml:space="preserve"> </w:instrText>
      </w:r>
      <w:r w:rsidR="001D149D">
        <w:rPr>
          <w:lang w:val="en-US"/>
        </w:rPr>
        <w:instrText>HBeAg</w:instrText>
      </w:r>
      <w:r w:rsidR="001D149D" w:rsidRPr="005F10C4">
        <w:instrText xml:space="preserve">. </w:instrText>
      </w:r>
      <w:r w:rsidR="001D149D">
        <w:rPr>
          <w:lang w:val="en-US"/>
        </w:rPr>
        <w:instrText>Recently</w:instrText>
      </w:r>
      <w:r w:rsidR="001D149D" w:rsidRPr="005F10C4">
        <w:instrText xml:space="preserve">, </w:instrText>
      </w:r>
      <w:r w:rsidR="001D149D">
        <w:rPr>
          <w:lang w:val="en-US"/>
        </w:rPr>
        <w:instrText>with</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use</w:instrText>
      </w:r>
      <w:r w:rsidR="001D149D" w:rsidRPr="005F10C4">
        <w:instrText xml:space="preserve"> </w:instrText>
      </w:r>
      <w:r w:rsidR="001D149D">
        <w:rPr>
          <w:lang w:val="en-US"/>
        </w:rPr>
        <w:instrText>of</w:instrText>
      </w:r>
      <w:r w:rsidR="001D149D" w:rsidRPr="005F10C4">
        <w:instrText xml:space="preserve"> </w:instrText>
      </w:r>
      <w:r w:rsidR="001D149D">
        <w:rPr>
          <w:lang w:val="en-US"/>
        </w:rPr>
        <w:instrText>direct</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assays</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was</w:instrText>
      </w:r>
      <w:r w:rsidR="001D149D" w:rsidRPr="005F10C4">
        <w:instrText xml:space="preserve"> </w:instrText>
      </w:r>
      <w:r w:rsidR="001D149D">
        <w:rPr>
          <w:lang w:val="en-US"/>
        </w:rPr>
        <w:instrText>detected</w:instrText>
      </w:r>
      <w:r w:rsidR="001D149D" w:rsidRPr="005F10C4">
        <w:instrText xml:space="preserve"> </w:instrText>
      </w:r>
      <w:r w:rsidR="001D149D">
        <w:rPr>
          <w:lang w:val="en-US"/>
        </w:rPr>
        <w:instrText>in</w:instrText>
      </w:r>
      <w:r w:rsidR="001D149D" w:rsidRPr="005F10C4">
        <w:instrText xml:space="preserve"> </w:instrText>
      </w:r>
      <w:r w:rsidR="001D149D">
        <w:rPr>
          <w:lang w:val="en-US"/>
        </w:rPr>
        <w:instrText>individuals</w:instrText>
      </w:r>
      <w:r w:rsidR="001D149D" w:rsidRPr="005F10C4">
        <w:instrText xml:space="preserve"> </w:instrText>
      </w:r>
      <w:r w:rsidR="001D149D">
        <w:rPr>
          <w:lang w:val="en-US"/>
        </w:rPr>
        <w:instrText>who</w:instrText>
      </w:r>
      <w:r w:rsidR="001D149D" w:rsidRPr="005F10C4">
        <w:instrText xml:space="preserve"> </w:instrText>
      </w:r>
      <w:r w:rsidR="001D149D">
        <w:rPr>
          <w:lang w:val="en-US"/>
        </w:rPr>
        <w:instrText>had</w:instrText>
      </w:r>
      <w:r w:rsidR="001D149D" w:rsidRPr="005F10C4">
        <w:instrText xml:space="preserve"> </w:instrText>
      </w:r>
      <w:r w:rsidR="001D149D">
        <w:rPr>
          <w:lang w:val="en-US"/>
        </w:rPr>
        <w:instrText>been</w:instrText>
      </w:r>
      <w:r w:rsidR="001D149D" w:rsidRPr="005F10C4">
        <w:instrText xml:space="preserve"> </w:instrText>
      </w:r>
      <w:r w:rsidR="001D149D">
        <w:rPr>
          <w:lang w:val="en-US"/>
        </w:rPr>
        <w:instrText>seropositive</w:instrText>
      </w:r>
      <w:r w:rsidR="001D149D" w:rsidRPr="005F10C4">
        <w:instrText xml:space="preserve"> </w:instrText>
      </w:r>
      <w:r w:rsidR="001D149D">
        <w:rPr>
          <w:lang w:val="en-US"/>
        </w:rPr>
        <w:instrText>for</w:instrText>
      </w:r>
      <w:r w:rsidR="001D149D" w:rsidRPr="005F10C4">
        <w:instrText xml:space="preserve"> </w:instrText>
      </w:r>
      <w:r w:rsidR="001D149D">
        <w:rPr>
          <w:lang w:val="en-US"/>
        </w:rPr>
        <w:instrText>several</w:instrText>
      </w:r>
      <w:r w:rsidR="001D149D" w:rsidRPr="005F10C4">
        <w:instrText xml:space="preserve"> </w:instrText>
      </w:r>
      <w:r w:rsidR="001D149D">
        <w:rPr>
          <w:lang w:val="en-US"/>
        </w:rPr>
        <w:instrText>years</w:instrText>
      </w:r>
      <w:r w:rsidR="001D149D" w:rsidRPr="005F10C4">
        <w:instrText xml:space="preserve"> </w:instrText>
      </w:r>
      <w:r w:rsidR="001D149D">
        <w:rPr>
          <w:lang w:val="en-US"/>
        </w:rPr>
        <w:instrText>for</w:instrText>
      </w:r>
      <w:r w:rsidR="001D149D" w:rsidRPr="005F10C4">
        <w:instrText xml:space="preserve"> </w:instrText>
      </w:r>
      <w:r w:rsidR="001D149D">
        <w:rPr>
          <w:lang w:val="en-US"/>
        </w:rPr>
        <w:instrText>HBeAg</w:instrText>
      </w:r>
      <w:r w:rsidR="001D149D" w:rsidRPr="005F10C4">
        <w:instrText xml:space="preserve"> [</w:instrText>
      </w:r>
      <w:r w:rsidR="001D149D">
        <w:rPr>
          <w:lang w:val="en-US"/>
        </w:rPr>
        <w:instrText>Maruyama</w:instrText>
      </w:r>
      <w:r w:rsidR="001D149D" w:rsidRPr="005F10C4">
        <w:instrText xml:space="preserve"> </w:instrText>
      </w:r>
      <w:r w:rsidR="001D149D">
        <w:rPr>
          <w:lang w:val="en-US"/>
        </w:rPr>
        <w:instrText>et</w:instrText>
      </w:r>
      <w:r w:rsidR="001D149D" w:rsidRPr="005F10C4">
        <w:instrText xml:space="preserve"> </w:instrText>
      </w:r>
      <w:r w:rsidR="001D149D">
        <w:rPr>
          <w:lang w:val="en-US"/>
        </w:rPr>
        <w:instrText>al</w:instrText>
      </w:r>
      <w:r w:rsidR="001D149D" w:rsidRPr="005F10C4">
        <w:instrText xml:space="preserve">. (1993) </w:instrText>
      </w:r>
      <w:r w:rsidR="001D149D">
        <w:rPr>
          <w:lang w:val="en-US"/>
        </w:rPr>
        <w:instrText>J</w:instrText>
      </w:r>
      <w:r w:rsidR="001D149D" w:rsidRPr="005F10C4">
        <w:instrText xml:space="preserve">. </w:instrText>
      </w:r>
      <w:r w:rsidR="001D149D">
        <w:rPr>
          <w:lang w:val="en-US"/>
        </w:rPr>
        <w:instrText>Clin</w:instrText>
      </w:r>
      <w:r w:rsidR="001D149D" w:rsidRPr="005F10C4">
        <w:instrText xml:space="preserve">. </w:instrText>
      </w:r>
      <w:r w:rsidR="001D149D">
        <w:rPr>
          <w:lang w:val="en-US"/>
        </w:rPr>
        <w:instrText>Invest</w:instrText>
      </w:r>
      <w:r w:rsidR="001D149D" w:rsidRPr="005F10C4">
        <w:instrText xml:space="preserve">. 91:2586-2595]. </w:instrText>
      </w:r>
      <w:r w:rsidR="001D149D">
        <w:rPr>
          <w:lang w:val="en-US"/>
        </w:rPr>
        <w:instrText>Although</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seroconversion</w:instrText>
      </w:r>
      <w:r w:rsidR="001D149D" w:rsidRPr="005F10C4">
        <w:instrText xml:space="preserve"> </w:instrText>
      </w:r>
      <w:r w:rsidR="001D149D">
        <w:rPr>
          <w:lang w:val="en-US"/>
        </w:rPr>
        <w:instrText>does</w:instrText>
      </w:r>
      <w:r w:rsidR="001D149D" w:rsidRPr="005F10C4">
        <w:instrText xml:space="preserve"> </w:instrText>
      </w:r>
      <w:r w:rsidR="001D149D">
        <w:rPr>
          <w:lang w:val="en-US"/>
        </w:rPr>
        <w:instrText>not</w:instrText>
      </w:r>
      <w:r w:rsidR="001D149D" w:rsidRPr="005F10C4">
        <w:instrText xml:space="preserve"> </w:instrText>
      </w:r>
      <w:r w:rsidR="001D149D">
        <w:rPr>
          <w:lang w:val="en-US"/>
        </w:rPr>
        <w:instrText>necessarily</w:instrText>
      </w:r>
      <w:r w:rsidR="001D149D" w:rsidRPr="005F10C4">
        <w:instrText xml:space="preserve"> </w:instrText>
      </w:r>
      <w:r w:rsidR="001D149D">
        <w:rPr>
          <w:lang w:val="en-US"/>
        </w:rPr>
        <w:instrText>indicate</w:instrText>
      </w:r>
      <w:r w:rsidR="001D149D" w:rsidRPr="005F10C4">
        <w:instrText xml:space="preserve"> </w:instrText>
      </w:r>
      <w:r w:rsidR="001D149D">
        <w:rPr>
          <w:lang w:val="en-US"/>
        </w:rPr>
        <w:instrText>subsequent</w:instrText>
      </w:r>
      <w:r w:rsidR="001D149D" w:rsidRPr="005F10C4">
        <w:instrText xml:space="preserve"> </w:instrText>
      </w:r>
      <w:r w:rsidR="001D149D">
        <w:rPr>
          <w:lang w:val="en-US"/>
        </w:rPr>
        <w:instrText>HBeAg</w:instrText>
      </w:r>
      <w:r w:rsidR="001D149D" w:rsidRPr="005F10C4">
        <w:instrText xml:space="preserve"> </w:instrText>
      </w:r>
      <w:r w:rsidR="001D149D">
        <w:rPr>
          <w:lang w:val="en-US"/>
        </w:rPr>
        <w:instrText>clearance</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ability</w:instrText>
      </w:r>
      <w:r w:rsidR="001D149D" w:rsidRPr="005F10C4">
        <w:instrText xml:space="preserve"> </w:instrText>
      </w:r>
      <w:r w:rsidR="001D149D">
        <w:rPr>
          <w:lang w:val="en-US"/>
        </w:rPr>
        <w:instrText>to</w:instrText>
      </w:r>
      <w:r w:rsidR="001D149D" w:rsidRPr="005F10C4">
        <w:instrText xml:space="preserve"> </w:instrText>
      </w:r>
      <w:r w:rsidR="001D149D">
        <w:rPr>
          <w:lang w:val="en-US"/>
        </w:rPr>
        <w:instrText>detect</w:instrText>
      </w:r>
      <w:r w:rsidR="001D149D" w:rsidRPr="005F10C4">
        <w:instrText xml:space="preserve"> </w:instrText>
      </w:r>
      <w:r w:rsidR="001D149D">
        <w:rPr>
          <w:lang w:val="en-US"/>
        </w:rPr>
        <w:instrText>earlier</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seroconversion</w:instrText>
      </w:r>
      <w:r w:rsidR="001D149D" w:rsidRPr="005F10C4">
        <w:instrText xml:space="preserve"> </w:instrText>
      </w:r>
      <w:r w:rsidR="001D149D">
        <w:rPr>
          <w:lang w:val="en-US"/>
        </w:rPr>
        <w:instrText>could</w:instrText>
      </w:r>
      <w:r w:rsidR="001D149D" w:rsidRPr="005F10C4">
        <w:instrText xml:space="preserve"> </w:instrText>
      </w:r>
      <w:r w:rsidR="001D149D">
        <w:rPr>
          <w:lang w:val="en-US"/>
        </w:rPr>
        <w:instrText>have</w:instrText>
      </w:r>
      <w:r w:rsidR="001D149D" w:rsidRPr="005F10C4">
        <w:instrText xml:space="preserve"> </w:instrText>
      </w:r>
      <w:r w:rsidR="001D149D">
        <w:rPr>
          <w:lang w:val="en-US"/>
        </w:rPr>
        <w:instrText>clinical</w:instrText>
      </w:r>
      <w:r w:rsidR="001D149D" w:rsidRPr="005F10C4">
        <w:instrText xml:space="preserve"> </w:instrText>
      </w:r>
      <w:r w:rsidR="001D149D">
        <w:rPr>
          <w:lang w:val="en-US"/>
        </w:rPr>
        <w:instrText>significance</w:instrText>
      </w:r>
      <w:r w:rsidR="001D149D" w:rsidRPr="005F10C4">
        <w:instrText xml:space="preserve"> </w:instrText>
      </w:r>
      <w:r w:rsidR="001D149D">
        <w:rPr>
          <w:lang w:val="en-US"/>
        </w:rPr>
        <w:instrText>for</w:instrText>
      </w:r>
      <w:r w:rsidR="001D149D" w:rsidRPr="005F10C4">
        <w:instrText xml:space="preserve"> </w:instrText>
      </w:r>
      <w:r w:rsidR="001D149D">
        <w:rPr>
          <w:lang w:val="en-US"/>
        </w:rPr>
        <w:instrText>monitoring</w:instrText>
      </w:r>
      <w:r w:rsidR="001D149D" w:rsidRPr="005F10C4">
        <w:instrText xml:space="preserve"> </w:instrText>
      </w:r>
      <w:r w:rsidR="001D149D">
        <w:rPr>
          <w:lang w:val="en-US"/>
        </w:rPr>
        <w:instrText>patients</w:instrText>
      </w:r>
      <w:r w:rsidR="001D149D" w:rsidRPr="005F10C4">
        <w:instrText xml:space="preserve"> </w:instrText>
      </w:r>
      <w:r w:rsidR="001D149D">
        <w:rPr>
          <w:lang w:val="en-US"/>
        </w:rPr>
        <w:instrText>undergoing</w:instrText>
      </w:r>
      <w:r w:rsidR="001D149D" w:rsidRPr="005F10C4">
        <w:instrText xml:space="preserve"> </w:instrText>
      </w:r>
      <w:r w:rsidR="001D149D">
        <w:rPr>
          <w:lang w:val="en-US"/>
        </w:rPr>
        <w:instrText>HBV</w:instrText>
      </w:r>
      <w:r w:rsidR="001D149D" w:rsidRPr="005F10C4">
        <w:instrText xml:space="preserve"> </w:instrText>
      </w:r>
      <w:r w:rsidR="001D149D">
        <w:rPr>
          <w:lang w:val="en-US"/>
        </w:rPr>
        <w:instrText>immunotherapy</w:instrText>
      </w:r>
      <w:r w:rsidR="001D149D" w:rsidRPr="005F10C4">
        <w:instrText xml:space="preserve"> (</w:instrText>
      </w:r>
      <w:r w:rsidR="001D149D">
        <w:rPr>
          <w:lang w:val="en-US"/>
        </w:rPr>
        <w:instrText>e</w:instrText>
      </w:r>
      <w:r w:rsidR="001D149D" w:rsidRPr="005F10C4">
        <w:instrText>.</w:instrText>
      </w:r>
      <w:r w:rsidR="001D149D">
        <w:rPr>
          <w:lang w:val="en-US"/>
        </w:rPr>
        <w:instrText>g</w:instrText>
      </w:r>
      <w:r w:rsidR="001D149D" w:rsidRPr="005F10C4">
        <w:instrText xml:space="preserve">., </w:instrText>
      </w:r>
      <w:r w:rsidR="001D149D">
        <w:rPr>
          <w:lang w:val="en-US"/>
        </w:rPr>
        <w:instrText>α</w:instrText>
      </w:r>
      <w:r w:rsidR="001D149D" w:rsidRPr="005F10C4">
        <w:instrText xml:space="preserve"> </w:instrText>
      </w:r>
      <w:r w:rsidR="001D149D">
        <w:rPr>
          <w:lang w:val="en-US"/>
        </w:rPr>
        <w:instrText>interferon</w:instrText>
      </w:r>
      <w:r w:rsidR="001D149D" w:rsidRPr="005F10C4">
        <w:instrText xml:space="preserve"> </w:instrText>
      </w:r>
      <w:r w:rsidR="001D149D">
        <w:rPr>
          <w:lang w:val="en-US"/>
        </w:rPr>
        <w:instrText>therapy</w:instrText>
      </w:r>
      <w:r w:rsidR="001D149D" w:rsidRPr="005F10C4">
        <w:instrText xml:space="preserve">). </w:instrText>
      </w:r>
      <w:r w:rsidR="001D149D">
        <w:rPr>
          <w:lang w:val="en-US"/>
        </w:rPr>
        <w:instrText>Because</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HBeAg</w:instrText>
      </w:r>
      <w:r w:rsidR="001D149D" w:rsidRPr="005F10C4">
        <w:instrText xml:space="preserve"> </w:instrText>
      </w:r>
      <w:r w:rsidR="001D149D">
        <w:rPr>
          <w:lang w:val="en-US"/>
        </w:rPr>
        <w:instrText>and</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HBcAg</w:instrText>
      </w:r>
      <w:r w:rsidR="001D149D" w:rsidRPr="005F10C4">
        <w:instrText xml:space="preserve"> </w:instrText>
      </w:r>
      <w:r w:rsidR="001D149D">
        <w:rPr>
          <w:lang w:val="en-US"/>
        </w:rPr>
        <w:instrText>share</w:instrText>
      </w:r>
      <w:r w:rsidR="001D149D" w:rsidRPr="005F10C4">
        <w:instrText xml:space="preserve"> 149 </w:instrText>
      </w:r>
      <w:r w:rsidR="001D149D">
        <w:rPr>
          <w:lang w:val="en-US"/>
        </w:rPr>
        <w:instrText>amino</w:instrText>
      </w:r>
      <w:r w:rsidR="001D149D" w:rsidRPr="005F10C4">
        <w:instrText xml:space="preserve"> </w:instrText>
      </w:r>
      <w:r w:rsidR="001D149D">
        <w:rPr>
          <w:lang w:val="en-US"/>
        </w:rPr>
        <w:instrText>acids</w:instrText>
      </w:r>
      <w:r w:rsidR="001D149D" w:rsidRPr="005F10C4">
        <w:instrText xml:space="preserve">, </w:instrText>
      </w:r>
      <w:r w:rsidR="001D149D">
        <w:rPr>
          <w:lang w:val="en-US"/>
        </w:rPr>
        <w:instrText>an</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assay</w:instrText>
      </w:r>
      <w:r w:rsidR="001D149D" w:rsidRPr="005F10C4">
        <w:instrText xml:space="preserve"> </w:instrText>
      </w:r>
      <w:r w:rsidR="001D149D">
        <w:rPr>
          <w:lang w:val="en-US"/>
        </w:rPr>
        <w:instrText>must</w:instrText>
      </w:r>
      <w:r w:rsidR="001D149D" w:rsidRPr="005F10C4">
        <w:instrText xml:space="preserve"> </w:instrText>
      </w:r>
      <w:r w:rsidR="001D149D">
        <w:rPr>
          <w:lang w:val="en-US"/>
        </w:rPr>
        <w:instrText>distinguish</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from</w:instrText>
      </w:r>
      <w:r w:rsidR="001D149D" w:rsidRPr="005F10C4">
        <w:instrText xml:space="preserve"> </w:instrText>
      </w:r>
      <w:r w:rsidR="001D149D">
        <w:rPr>
          <w:lang w:val="en-US"/>
        </w:rPr>
        <w:instrText>anti</w:instrText>
      </w:r>
      <w:r w:rsidR="001D149D" w:rsidRPr="005F10C4">
        <w:instrText>-</w:instrText>
      </w:r>
      <w:r w:rsidR="001D149D">
        <w:rPr>
          <w:lang w:val="en-US"/>
        </w:rPr>
        <w:instrText>HBc</w:instrText>
      </w:r>
      <w:r w:rsidR="001D149D" w:rsidRPr="005F10C4">
        <w:instrText xml:space="preserve"> </w:instrText>
      </w:r>
      <w:r w:rsidR="001D149D">
        <w:rPr>
          <w:lang w:val="en-US"/>
        </w:rPr>
        <w:instrText>antibodies</w:instrText>
      </w:r>
      <w:r w:rsidR="001D149D" w:rsidRPr="005F10C4">
        <w:instrText xml:space="preserve">. </w:instrText>
      </w:r>
      <w:r w:rsidR="001D149D">
        <w:rPr>
          <w:lang w:val="en-US"/>
        </w:rPr>
        <w:instrText>Although</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HBV</w:instrText>
      </w:r>
      <w:r w:rsidR="001D149D" w:rsidRPr="005F10C4">
        <w:instrText xml:space="preserve"> </w:instrText>
      </w:r>
      <w:r w:rsidR="001D149D">
        <w:rPr>
          <w:lang w:val="en-US"/>
        </w:rPr>
        <w:instrText>HBeAg</w:instrText>
      </w:r>
      <w:r w:rsidR="001D149D" w:rsidRPr="005F10C4">
        <w:instrText xml:space="preserve"> </w:instrText>
      </w:r>
      <w:r w:rsidR="001D149D">
        <w:rPr>
          <w:lang w:val="en-US"/>
        </w:rPr>
        <w:instrText>and</w:instrText>
      </w:r>
      <w:r w:rsidR="001D149D" w:rsidRPr="005F10C4">
        <w:instrText xml:space="preserve"> </w:instrText>
      </w:r>
      <w:r w:rsidR="001D149D">
        <w:rPr>
          <w:lang w:val="en-US"/>
        </w:rPr>
        <w:instrText>HBcAg</w:instrText>
      </w:r>
      <w:r w:rsidR="001D149D" w:rsidRPr="005F10C4">
        <w:instrText xml:space="preserve"> </w:instrText>
      </w:r>
      <w:r w:rsidR="001D149D">
        <w:rPr>
          <w:lang w:val="en-US"/>
        </w:rPr>
        <w:instrText>display</w:instrText>
      </w:r>
      <w:r w:rsidR="001D149D" w:rsidRPr="005F10C4">
        <w:instrText xml:space="preserve"> </w:instrText>
      </w:r>
      <w:r w:rsidR="001D149D">
        <w:rPr>
          <w:lang w:val="en-US"/>
        </w:rPr>
        <w:instrText>distinct</w:instrText>
      </w:r>
      <w:r w:rsidR="001D149D" w:rsidRPr="005F10C4">
        <w:instrText xml:space="preserve"> </w:instrText>
      </w:r>
      <w:r w:rsidR="001D149D">
        <w:rPr>
          <w:lang w:val="en-US"/>
        </w:rPr>
        <w:instrText>immunogenic</w:instrText>
      </w:r>
      <w:r w:rsidR="001D149D" w:rsidRPr="005F10C4">
        <w:instrText xml:space="preserve"> </w:instrText>
      </w:r>
      <w:r w:rsidR="001D149D">
        <w:rPr>
          <w:lang w:val="en-US"/>
        </w:rPr>
        <w:instrText>determinants</w:instrText>
      </w:r>
      <w:r w:rsidR="001D149D" w:rsidRPr="005F10C4">
        <w:instrText xml:space="preserve">, </w:instrText>
      </w:r>
      <w:r w:rsidR="001D149D">
        <w:rPr>
          <w:lang w:val="en-US"/>
        </w:rPr>
        <w:instrText>much</w:instrText>
      </w:r>
      <w:r w:rsidR="001D149D" w:rsidRPr="005F10C4">
        <w:instrText xml:space="preserve"> </w:instrText>
      </w:r>
      <w:r w:rsidR="001D149D">
        <w:rPr>
          <w:lang w:val="en-US"/>
        </w:rPr>
        <w:instrText>remains</w:instrText>
      </w:r>
      <w:r w:rsidR="001D149D" w:rsidRPr="005F10C4">
        <w:instrText xml:space="preserve"> </w:instrText>
      </w:r>
      <w:r w:rsidR="001D149D">
        <w:rPr>
          <w:lang w:val="en-US"/>
        </w:rPr>
        <w:instrText>unknown</w:instrText>
      </w:r>
      <w:r w:rsidR="001D149D" w:rsidRPr="005F10C4">
        <w:instrText xml:space="preserve"> </w:instrText>
      </w:r>
      <w:r w:rsidR="001D149D">
        <w:rPr>
          <w:lang w:val="en-US"/>
        </w:rPr>
        <w:instrText>regarding</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complete</w:instrText>
      </w:r>
      <w:r w:rsidR="001D149D" w:rsidRPr="005F10C4">
        <w:instrText xml:space="preserve"> </w:instrText>
      </w:r>
      <w:r w:rsidR="001D149D">
        <w:rPr>
          <w:lang w:val="en-US"/>
        </w:rPr>
        <w:instrText>epitope</w:instrText>
      </w:r>
      <w:r w:rsidR="001D149D" w:rsidRPr="005F10C4">
        <w:instrText xml:space="preserve"> </w:instrText>
      </w:r>
      <w:r w:rsidR="001D149D">
        <w:rPr>
          <w:lang w:val="en-US"/>
        </w:rPr>
        <w:instrText>spectrum</w:instrText>
      </w:r>
      <w:r w:rsidR="001D149D" w:rsidRPr="005F10C4">
        <w:instrText xml:space="preserve"> </w:instrText>
      </w:r>
      <w:r w:rsidR="001D149D">
        <w:rPr>
          <w:lang w:val="en-US"/>
        </w:rPr>
        <w:instrText>specific</w:instrText>
      </w:r>
      <w:r w:rsidR="001D149D" w:rsidRPr="005F10C4">
        <w:instrText xml:space="preserve"> </w:instrText>
      </w:r>
      <w:r w:rsidR="001D149D">
        <w:rPr>
          <w:lang w:val="en-US"/>
        </w:rPr>
        <w:instrText>to</w:instrText>
      </w:r>
      <w:r w:rsidR="001D149D" w:rsidRPr="005F10C4">
        <w:instrText xml:space="preserve"> </w:instrText>
      </w:r>
      <w:r w:rsidR="001D149D">
        <w:rPr>
          <w:lang w:val="en-US"/>
        </w:rPr>
        <w:instrText>each</w:instrText>
      </w:r>
      <w:r w:rsidR="001D149D" w:rsidRPr="005F10C4">
        <w:instrText xml:space="preserve"> </w:instrText>
      </w:r>
      <w:r w:rsidR="001D149D">
        <w:rPr>
          <w:lang w:val="en-US"/>
        </w:rPr>
        <w:instrText>antigen</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goal</w:instrText>
      </w:r>
      <w:r w:rsidR="001D149D" w:rsidRPr="005F10C4">
        <w:instrText xml:space="preserve"> </w:instrText>
      </w:r>
      <w:r w:rsidR="001D149D">
        <w:rPr>
          <w:lang w:val="en-US"/>
        </w:rPr>
        <w:instrText>of</w:instrText>
      </w:r>
      <w:r w:rsidR="001D149D" w:rsidRPr="005F10C4">
        <w:instrText xml:space="preserve"> </w:instrText>
      </w:r>
      <w:r w:rsidR="001D149D">
        <w:rPr>
          <w:lang w:val="en-US"/>
        </w:rPr>
        <w:instrText>this</w:instrText>
      </w:r>
      <w:r w:rsidR="001D149D" w:rsidRPr="005F10C4">
        <w:instrText xml:space="preserve"> </w:instrText>
      </w:r>
      <w:r w:rsidR="001D149D">
        <w:rPr>
          <w:lang w:val="en-US"/>
        </w:rPr>
        <w:instrText>study</w:instrText>
      </w:r>
      <w:r w:rsidR="001D149D" w:rsidRPr="005F10C4">
        <w:instrText xml:space="preserve"> </w:instrText>
      </w:r>
      <w:r w:rsidR="001D149D">
        <w:rPr>
          <w:lang w:val="en-US"/>
        </w:rPr>
        <w:instrText>was</w:instrText>
      </w:r>
      <w:r w:rsidR="001D149D" w:rsidRPr="005F10C4">
        <w:instrText xml:space="preserve"> 3-</w:instrText>
      </w:r>
      <w:r w:rsidR="001D149D">
        <w:rPr>
          <w:lang w:val="en-US"/>
        </w:rPr>
        <w:instrText>fold</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first</w:instrText>
      </w:r>
      <w:r w:rsidR="001D149D" w:rsidRPr="005F10C4">
        <w:instrText xml:space="preserve"> </w:instrText>
      </w:r>
      <w:r w:rsidR="001D149D">
        <w:rPr>
          <w:lang w:val="en-US"/>
        </w:rPr>
        <w:instrText>objective</w:instrText>
      </w:r>
      <w:r w:rsidR="001D149D" w:rsidRPr="005F10C4">
        <w:instrText xml:space="preserve"> </w:instrText>
      </w:r>
      <w:r w:rsidR="001D149D">
        <w:rPr>
          <w:lang w:val="en-US"/>
        </w:rPr>
        <w:instrText>was</w:instrText>
      </w:r>
      <w:r w:rsidR="001D149D" w:rsidRPr="005F10C4">
        <w:instrText xml:space="preserve"> </w:instrText>
      </w:r>
      <w:r w:rsidR="001D149D">
        <w:rPr>
          <w:lang w:val="en-US"/>
        </w:rPr>
        <w:instrText>to</w:instrText>
      </w:r>
      <w:r w:rsidR="001D149D" w:rsidRPr="005F10C4">
        <w:instrText xml:space="preserve"> </w:instrText>
      </w:r>
      <w:r w:rsidR="001D149D">
        <w:rPr>
          <w:lang w:val="en-US"/>
        </w:rPr>
        <w:instrText>identify</w:instrText>
      </w:r>
      <w:r w:rsidR="001D149D" w:rsidRPr="005F10C4">
        <w:instrText xml:space="preserve"> </w:instrText>
      </w:r>
      <w:r w:rsidR="001D149D">
        <w:rPr>
          <w:lang w:val="en-US"/>
        </w:rPr>
        <w:instrText>HBeAg</w:instrText>
      </w:r>
      <w:r w:rsidR="001D149D" w:rsidRPr="005F10C4">
        <w:instrText xml:space="preserve"> </w:instrText>
      </w:r>
      <w:r w:rsidR="001D149D">
        <w:rPr>
          <w:lang w:val="en-US"/>
        </w:rPr>
        <w:instrText>specific</w:instrText>
      </w:r>
      <w:r w:rsidR="001D149D" w:rsidRPr="005F10C4">
        <w:instrText xml:space="preserve"> </w:instrText>
      </w:r>
      <w:r w:rsidR="001D149D">
        <w:rPr>
          <w:lang w:val="en-US"/>
        </w:rPr>
        <w:instrText>linear</w:instrText>
      </w:r>
      <w:r w:rsidR="001D149D" w:rsidRPr="005F10C4">
        <w:instrText xml:space="preserve"> </w:instrText>
      </w:r>
      <w:r w:rsidR="001D149D">
        <w:rPr>
          <w:lang w:val="en-US"/>
        </w:rPr>
        <w:instrText>epitopes</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second</w:instrText>
      </w:r>
      <w:r w:rsidR="001D149D" w:rsidRPr="005F10C4">
        <w:instrText xml:space="preserve"> </w:instrText>
      </w:r>
      <w:r w:rsidR="001D149D">
        <w:rPr>
          <w:lang w:val="en-US"/>
        </w:rPr>
        <w:instrText>objective</w:instrText>
      </w:r>
      <w:r w:rsidR="001D149D" w:rsidRPr="005F10C4">
        <w:instrText xml:space="preserve"> </w:instrText>
      </w:r>
      <w:r w:rsidR="001D149D">
        <w:rPr>
          <w:lang w:val="en-US"/>
        </w:rPr>
        <w:instrText>was</w:instrText>
      </w:r>
      <w:r w:rsidR="001D149D" w:rsidRPr="005F10C4">
        <w:instrText xml:space="preserve"> </w:instrText>
      </w:r>
      <w:r w:rsidR="001D149D">
        <w:rPr>
          <w:lang w:val="en-US"/>
        </w:rPr>
        <w:instrText>to</w:instrText>
      </w:r>
      <w:r w:rsidR="001D149D" w:rsidRPr="005F10C4">
        <w:instrText xml:space="preserve"> </w:instrText>
      </w:r>
      <w:r w:rsidR="001D149D">
        <w:rPr>
          <w:lang w:val="en-US"/>
        </w:rPr>
        <w:instrText>design</w:instrText>
      </w:r>
      <w:r w:rsidR="001D149D" w:rsidRPr="005F10C4">
        <w:instrText xml:space="preserve"> </w:instrText>
      </w:r>
      <w:r w:rsidR="001D149D">
        <w:rPr>
          <w:lang w:val="en-US"/>
        </w:rPr>
        <w:instrText>an</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immunoassay</w:instrText>
      </w:r>
      <w:r w:rsidR="001D149D" w:rsidRPr="005F10C4">
        <w:instrText xml:space="preserve"> </w:instrText>
      </w:r>
      <w:r w:rsidR="001D149D">
        <w:rPr>
          <w:lang w:val="en-US"/>
        </w:rPr>
        <w:instrText>capable</w:instrText>
      </w:r>
      <w:r w:rsidR="001D149D" w:rsidRPr="005F10C4">
        <w:instrText xml:space="preserve"> </w:instrText>
      </w:r>
      <w:r w:rsidR="001D149D">
        <w:rPr>
          <w:lang w:val="en-US"/>
        </w:rPr>
        <w:instrText>of</w:instrText>
      </w:r>
      <w:r w:rsidR="001D149D" w:rsidRPr="005F10C4">
        <w:instrText xml:space="preserve"> </w:instrText>
      </w:r>
      <w:r w:rsidR="001D149D">
        <w:rPr>
          <w:lang w:val="en-US"/>
        </w:rPr>
        <w:instrText>detecting</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specific</w:instrText>
      </w:r>
      <w:r w:rsidR="001D149D" w:rsidRPr="005F10C4">
        <w:instrText xml:space="preserve"> </w:instrText>
      </w:r>
      <w:r w:rsidR="001D149D">
        <w:rPr>
          <w:lang w:val="en-US"/>
        </w:rPr>
        <w:instrText>antibody</w:instrText>
      </w:r>
      <w:r w:rsidR="001D149D" w:rsidRPr="005F10C4">
        <w:instrText xml:space="preserve"> </w:instrText>
      </w:r>
      <w:r w:rsidR="001D149D">
        <w:rPr>
          <w:lang w:val="en-US"/>
        </w:rPr>
        <w:instrText>in</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presence</w:instrText>
      </w:r>
      <w:r w:rsidR="001D149D" w:rsidRPr="005F10C4">
        <w:instrText xml:space="preserve"> </w:instrText>
      </w:r>
      <w:r w:rsidR="001D149D">
        <w:rPr>
          <w:lang w:val="en-US"/>
        </w:rPr>
        <w:instrText>of</w:instrText>
      </w:r>
      <w:r w:rsidR="001D149D" w:rsidRPr="005F10C4">
        <w:instrText xml:space="preserve"> </w:instrText>
      </w:r>
      <w:r w:rsidR="001D149D">
        <w:rPr>
          <w:lang w:val="en-US"/>
        </w:rPr>
        <w:instrText>excess</w:instrText>
      </w:r>
      <w:r w:rsidR="001D149D" w:rsidRPr="005F10C4">
        <w:instrText xml:space="preserve"> </w:instrText>
      </w:r>
      <w:r w:rsidR="001D149D">
        <w:rPr>
          <w:lang w:val="en-US"/>
        </w:rPr>
        <w:instrText>HBeAg</w:instrText>
      </w:r>
      <w:r w:rsidR="001D149D" w:rsidRPr="005F10C4">
        <w:instrText xml:space="preserve">. </w:instrText>
      </w:r>
      <w:r w:rsidR="001D149D">
        <w:rPr>
          <w:lang w:val="en-US"/>
        </w:rPr>
        <w:instrText>The</w:instrText>
      </w:r>
      <w:r w:rsidR="001D149D" w:rsidRPr="005F10C4">
        <w:instrText xml:space="preserve"> </w:instrText>
      </w:r>
      <w:r w:rsidR="001D149D">
        <w:rPr>
          <w:lang w:val="en-US"/>
        </w:rPr>
        <w:instrText>third</w:instrText>
      </w:r>
      <w:r w:rsidR="001D149D" w:rsidRPr="005F10C4">
        <w:instrText xml:space="preserve"> </w:instrText>
      </w:r>
      <w:r w:rsidR="001D149D">
        <w:rPr>
          <w:lang w:val="en-US"/>
        </w:rPr>
        <w:instrText>objective</w:instrText>
      </w:r>
      <w:r w:rsidR="001D149D" w:rsidRPr="005F10C4">
        <w:instrText xml:space="preserve"> </w:instrText>
      </w:r>
      <w:r w:rsidR="001D149D">
        <w:rPr>
          <w:lang w:val="en-US"/>
        </w:rPr>
        <w:instrText>was</w:instrText>
      </w:r>
      <w:r w:rsidR="001D149D" w:rsidRPr="005F10C4">
        <w:instrText xml:space="preserve"> </w:instrText>
      </w:r>
      <w:r w:rsidR="001D149D">
        <w:rPr>
          <w:lang w:val="en-US"/>
        </w:rPr>
        <w:instrText>to</w:instrText>
      </w:r>
      <w:r w:rsidR="001D149D" w:rsidRPr="005F10C4">
        <w:instrText xml:space="preserve"> </w:instrText>
      </w:r>
      <w:r w:rsidR="001D149D">
        <w:rPr>
          <w:lang w:val="en-US"/>
        </w:rPr>
        <w:instrText>characterize early anti-HBe seroconversion antibodies. The major linear epitope residing in the HBeAg amino acid sequence was mapped and 2 novel minor epitopes (δ, γ) which appear to be HBeAg specific have been identified. An anti-HBe immunoassay capable of detecting anti-HBe specific antibody in the presence of excess HBeAg was designed. Finally, it was found that early anti-HBe seroconversion antibodies appear to be conformational, whereas later seroconversion, more typically associated with the clearance of HBeAg, is characterized by the presence of antibodies to the linear HBeAg epitopes.","author":[{"dropping-particle":"","family":"Baumeister","given":"Mark A.","non-dropping-particle":"","parse-names":false,"suffix":""},{"dropping-particle":"","family":"Medina-Selby","given":"Angelica","non-dropping-particle":"","parse-names":false,"suffix</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family</w:instrText>
      </w:r>
      <w:r w:rsidR="001D149D" w:rsidRPr="005F10C4">
        <w:instrText>":"</w:instrText>
      </w:r>
      <w:r w:rsidR="001D149D">
        <w:rPr>
          <w:lang w:val="en-US"/>
        </w:rPr>
        <w:instrText>Coit</w:instrText>
      </w:r>
      <w:r w:rsidR="001D149D" w:rsidRPr="005F10C4">
        <w:instrText>","</w:instrText>
      </w:r>
      <w:r w:rsidR="001D149D">
        <w:rPr>
          <w:lang w:val="en-US"/>
        </w:rPr>
        <w:instrText>given</w:instrText>
      </w:r>
      <w:r w:rsidR="001D149D" w:rsidRPr="005F10C4">
        <w:instrText>":"</w:instrText>
      </w:r>
      <w:r w:rsidR="001D149D">
        <w:rPr>
          <w:lang w:val="en-US"/>
        </w:rPr>
        <w:instrText>Doris</w:instrText>
      </w:r>
      <w:r w:rsidR="001D149D" w:rsidRPr="005F10C4">
        <w:instrText>","</w:instrText>
      </w:r>
      <w:r w:rsidR="001D149D">
        <w:rPr>
          <w:lang w:val="en-US"/>
        </w:rPr>
        <w:instrText>non</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parse</w:instrText>
      </w:r>
      <w:r w:rsidR="001D149D" w:rsidRPr="005F10C4">
        <w:instrText>-</w:instrText>
      </w:r>
      <w:r w:rsidR="001D149D">
        <w:rPr>
          <w:lang w:val="en-US"/>
        </w:rPr>
        <w:instrText>names</w:instrText>
      </w:r>
      <w:r w:rsidR="001D149D" w:rsidRPr="005F10C4">
        <w:instrText>":</w:instrText>
      </w:r>
      <w:r w:rsidR="001D149D">
        <w:rPr>
          <w:lang w:val="en-US"/>
        </w:rPr>
        <w:instrText>false</w:instrText>
      </w:r>
      <w:r w:rsidR="001D149D" w:rsidRPr="005F10C4">
        <w:instrText>,"</w:instrText>
      </w:r>
      <w:r w:rsidR="001D149D">
        <w:rPr>
          <w:lang w:val="en-US"/>
        </w:rPr>
        <w:instrText>suffix</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family</w:instrText>
      </w:r>
      <w:r w:rsidR="001D149D" w:rsidRPr="005F10C4">
        <w:instrText>":"</w:instrText>
      </w:r>
      <w:r w:rsidR="001D149D">
        <w:rPr>
          <w:lang w:val="en-US"/>
        </w:rPr>
        <w:instrText>Nguyen</w:instrText>
      </w:r>
      <w:r w:rsidR="001D149D" w:rsidRPr="005F10C4">
        <w:instrText>","</w:instrText>
      </w:r>
      <w:r w:rsidR="001D149D">
        <w:rPr>
          <w:lang w:val="en-US"/>
        </w:rPr>
        <w:instrText>given</w:instrText>
      </w:r>
      <w:r w:rsidR="001D149D" w:rsidRPr="005F10C4">
        <w:instrText>":"</w:instrText>
      </w:r>
      <w:r w:rsidR="001D149D">
        <w:rPr>
          <w:lang w:val="en-US"/>
        </w:rPr>
        <w:instrText>Steve</w:instrText>
      </w:r>
      <w:r w:rsidR="001D149D" w:rsidRPr="005F10C4">
        <w:instrText>","</w:instrText>
      </w:r>
      <w:r w:rsidR="001D149D">
        <w:rPr>
          <w:lang w:val="en-US"/>
        </w:rPr>
        <w:instrText>non</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parse</w:instrText>
      </w:r>
      <w:r w:rsidR="001D149D" w:rsidRPr="005F10C4">
        <w:instrText>-</w:instrText>
      </w:r>
      <w:r w:rsidR="001D149D">
        <w:rPr>
          <w:lang w:val="en-US"/>
        </w:rPr>
        <w:instrText>names</w:instrText>
      </w:r>
      <w:r w:rsidR="001D149D" w:rsidRPr="005F10C4">
        <w:instrText>":</w:instrText>
      </w:r>
      <w:r w:rsidR="001D149D">
        <w:rPr>
          <w:lang w:val="en-US"/>
        </w:rPr>
        <w:instrText>false</w:instrText>
      </w:r>
      <w:r w:rsidR="001D149D" w:rsidRPr="005F10C4">
        <w:instrText>,"</w:instrText>
      </w:r>
      <w:r w:rsidR="001D149D">
        <w:rPr>
          <w:lang w:val="en-US"/>
        </w:rPr>
        <w:instrText>suffix</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family</w:instrText>
      </w:r>
      <w:r w:rsidR="001D149D" w:rsidRPr="005F10C4">
        <w:instrText>":"</w:instrText>
      </w:r>
      <w:r w:rsidR="001D149D">
        <w:rPr>
          <w:lang w:val="en-US"/>
        </w:rPr>
        <w:instrText>George</w:instrText>
      </w:r>
      <w:r w:rsidR="001D149D" w:rsidRPr="005F10C4">
        <w:instrText>-</w:instrText>
      </w:r>
      <w:r w:rsidR="001D149D">
        <w:rPr>
          <w:lang w:val="en-US"/>
        </w:rPr>
        <w:instrText>Nascimento</w:instrText>
      </w:r>
      <w:r w:rsidR="001D149D" w:rsidRPr="005F10C4">
        <w:instrText>","</w:instrText>
      </w:r>
      <w:r w:rsidR="001D149D">
        <w:rPr>
          <w:lang w:val="en-US"/>
        </w:rPr>
        <w:instrText>given</w:instrText>
      </w:r>
      <w:r w:rsidR="001D149D" w:rsidRPr="005F10C4">
        <w:instrText>":"</w:instrText>
      </w:r>
      <w:r w:rsidR="001D149D">
        <w:rPr>
          <w:lang w:val="en-US"/>
        </w:rPr>
        <w:instrText>Carlos</w:instrText>
      </w:r>
      <w:r w:rsidR="001D149D" w:rsidRPr="005F10C4">
        <w:instrText>","</w:instrText>
      </w:r>
      <w:r w:rsidR="001D149D">
        <w:rPr>
          <w:lang w:val="en-US"/>
        </w:rPr>
        <w:instrText>non</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parse</w:instrText>
      </w:r>
      <w:r w:rsidR="001D149D" w:rsidRPr="005F10C4">
        <w:instrText>-</w:instrText>
      </w:r>
      <w:r w:rsidR="001D149D">
        <w:rPr>
          <w:lang w:val="en-US"/>
        </w:rPr>
        <w:instrText>names</w:instrText>
      </w:r>
      <w:r w:rsidR="001D149D" w:rsidRPr="005F10C4">
        <w:instrText>":</w:instrText>
      </w:r>
      <w:r w:rsidR="001D149D">
        <w:rPr>
          <w:lang w:val="en-US"/>
        </w:rPr>
        <w:instrText>false</w:instrText>
      </w:r>
      <w:r w:rsidR="001D149D" w:rsidRPr="005F10C4">
        <w:instrText>,"</w:instrText>
      </w:r>
      <w:r w:rsidR="001D149D">
        <w:rPr>
          <w:lang w:val="en-US"/>
        </w:rPr>
        <w:instrText>suffix</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family</w:instrText>
      </w:r>
      <w:r w:rsidR="001D149D" w:rsidRPr="005F10C4">
        <w:instrText>":"</w:instrText>
      </w:r>
      <w:r w:rsidR="001D149D">
        <w:rPr>
          <w:lang w:val="en-US"/>
        </w:rPr>
        <w:instrText>Gyenes</w:instrText>
      </w:r>
      <w:r w:rsidR="001D149D" w:rsidRPr="005F10C4">
        <w:instrText>","</w:instrText>
      </w:r>
      <w:r w:rsidR="001D149D">
        <w:rPr>
          <w:lang w:val="en-US"/>
        </w:rPr>
        <w:instrText>given</w:instrText>
      </w:r>
      <w:r w:rsidR="001D149D" w:rsidRPr="005F10C4">
        <w:instrText>":"</w:instrText>
      </w:r>
      <w:r w:rsidR="001D149D">
        <w:rPr>
          <w:lang w:val="en-US"/>
        </w:rPr>
        <w:instrText>Alexander</w:instrText>
      </w:r>
      <w:r w:rsidR="001D149D" w:rsidRPr="005F10C4">
        <w:instrText>","</w:instrText>
      </w:r>
      <w:r w:rsidR="001D149D">
        <w:rPr>
          <w:lang w:val="en-US"/>
        </w:rPr>
        <w:instrText>non</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parse</w:instrText>
      </w:r>
      <w:r w:rsidR="001D149D" w:rsidRPr="005F10C4">
        <w:instrText>-</w:instrText>
      </w:r>
      <w:r w:rsidR="001D149D">
        <w:rPr>
          <w:lang w:val="en-US"/>
        </w:rPr>
        <w:instrText>names</w:instrText>
      </w:r>
      <w:r w:rsidR="001D149D" w:rsidRPr="005F10C4">
        <w:instrText>":</w:instrText>
      </w:r>
      <w:r w:rsidR="001D149D">
        <w:rPr>
          <w:lang w:val="en-US"/>
        </w:rPr>
        <w:instrText>false</w:instrText>
      </w:r>
      <w:r w:rsidR="001D149D" w:rsidRPr="005F10C4">
        <w:instrText>,"</w:instrText>
      </w:r>
      <w:r w:rsidR="001D149D">
        <w:rPr>
          <w:lang w:val="en-US"/>
        </w:rPr>
        <w:instrText>suffix</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family</w:instrText>
      </w:r>
      <w:r w:rsidR="001D149D" w:rsidRPr="005F10C4">
        <w:instrText>":"</w:instrText>
      </w:r>
      <w:r w:rsidR="001D149D">
        <w:rPr>
          <w:lang w:val="en-US"/>
        </w:rPr>
        <w:instrText>Valenzuela</w:instrText>
      </w:r>
      <w:r w:rsidR="001D149D" w:rsidRPr="005F10C4">
        <w:instrText>","</w:instrText>
      </w:r>
      <w:r w:rsidR="001D149D">
        <w:rPr>
          <w:lang w:val="en-US"/>
        </w:rPr>
        <w:instrText>given</w:instrText>
      </w:r>
      <w:r w:rsidR="001D149D" w:rsidRPr="005F10C4">
        <w:instrText>":"</w:instrText>
      </w:r>
      <w:r w:rsidR="001D149D">
        <w:rPr>
          <w:lang w:val="en-US"/>
        </w:rPr>
        <w:instrText>Pablo</w:instrText>
      </w:r>
      <w:r w:rsidR="001D149D" w:rsidRPr="005F10C4">
        <w:instrText>","</w:instrText>
      </w:r>
      <w:r w:rsidR="001D149D">
        <w:rPr>
          <w:lang w:val="en-US"/>
        </w:rPr>
        <w:instrText>non</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parse</w:instrText>
      </w:r>
      <w:r w:rsidR="001D149D" w:rsidRPr="005F10C4">
        <w:instrText>-</w:instrText>
      </w:r>
      <w:r w:rsidR="001D149D">
        <w:rPr>
          <w:lang w:val="en-US"/>
        </w:rPr>
        <w:instrText>names</w:instrText>
      </w:r>
      <w:r w:rsidR="001D149D" w:rsidRPr="005F10C4">
        <w:instrText>":</w:instrText>
      </w:r>
      <w:r w:rsidR="001D149D">
        <w:rPr>
          <w:lang w:val="en-US"/>
        </w:rPr>
        <w:instrText>false</w:instrText>
      </w:r>
      <w:r w:rsidR="001D149D" w:rsidRPr="005F10C4">
        <w:instrText>,"</w:instrText>
      </w:r>
      <w:r w:rsidR="001D149D">
        <w:rPr>
          <w:lang w:val="en-US"/>
        </w:rPr>
        <w:instrText>suffix</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family</w:instrText>
      </w:r>
      <w:r w:rsidR="001D149D" w:rsidRPr="005F10C4">
        <w:instrText>":"</w:instrText>
      </w:r>
      <w:r w:rsidR="001D149D">
        <w:rPr>
          <w:lang w:val="en-US"/>
        </w:rPr>
        <w:instrText>Kuo</w:instrText>
      </w:r>
      <w:r w:rsidR="001D149D" w:rsidRPr="005F10C4">
        <w:instrText>","</w:instrText>
      </w:r>
      <w:r w:rsidR="001D149D">
        <w:rPr>
          <w:lang w:val="en-US"/>
        </w:rPr>
        <w:instrText>given</w:instrText>
      </w:r>
      <w:r w:rsidR="001D149D" w:rsidRPr="005F10C4">
        <w:instrText>":"</w:instrText>
      </w:r>
      <w:r w:rsidR="001D149D">
        <w:rPr>
          <w:lang w:val="en-US"/>
        </w:rPr>
        <w:instrText>George</w:instrText>
      </w:r>
      <w:r w:rsidR="001D149D" w:rsidRPr="005F10C4">
        <w:instrText>","</w:instrText>
      </w:r>
      <w:r w:rsidR="001D149D">
        <w:rPr>
          <w:lang w:val="en-US"/>
        </w:rPr>
        <w:instrText>non</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parse</w:instrText>
      </w:r>
      <w:r w:rsidR="001D149D" w:rsidRPr="005F10C4">
        <w:instrText>-</w:instrText>
      </w:r>
      <w:r w:rsidR="001D149D">
        <w:rPr>
          <w:lang w:val="en-US"/>
        </w:rPr>
        <w:instrText>names</w:instrText>
      </w:r>
      <w:r w:rsidR="001D149D" w:rsidRPr="005F10C4">
        <w:instrText>":</w:instrText>
      </w:r>
      <w:r w:rsidR="001D149D">
        <w:rPr>
          <w:lang w:val="en-US"/>
        </w:rPr>
        <w:instrText>false</w:instrText>
      </w:r>
      <w:r w:rsidR="001D149D" w:rsidRPr="005F10C4">
        <w:instrText>,"</w:instrText>
      </w:r>
      <w:r w:rsidR="001D149D">
        <w:rPr>
          <w:lang w:val="en-US"/>
        </w:rPr>
        <w:instrText>suffix</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family</w:instrText>
      </w:r>
      <w:r w:rsidR="001D149D" w:rsidRPr="005F10C4">
        <w:instrText>":"</w:instrText>
      </w:r>
      <w:r w:rsidR="001D149D">
        <w:rPr>
          <w:lang w:val="en-US"/>
        </w:rPr>
        <w:instrText>Chien</w:instrText>
      </w:r>
      <w:r w:rsidR="001D149D" w:rsidRPr="005F10C4">
        <w:instrText>","</w:instrText>
      </w:r>
      <w:r w:rsidR="001D149D">
        <w:rPr>
          <w:lang w:val="en-US"/>
        </w:rPr>
        <w:instrText>given</w:instrText>
      </w:r>
      <w:r w:rsidR="001D149D" w:rsidRPr="005F10C4">
        <w:instrText>":"</w:instrText>
      </w:r>
      <w:r w:rsidR="001D149D">
        <w:rPr>
          <w:lang w:val="en-US"/>
        </w:rPr>
        <w:instrText>David</w:instrText>
      </w:r>
      <w:r w:rsidR="001D149D" w:rsidRPr="005F10C4">
        <w:instrText xml:space="preserve"> </w:instrText>
      </w:r>
      <w:r w:rsidR="001D149D">
        <w:rPr>
          <w:lang w:val="en-US"/>
        </w:rPr>
        <w:instrText>Y</w:instrText>
      </w:r>
      <w:r w:rsidR="001D149D" w:rsidRPr="005F10C4">
        <w:instrText>.","</w:instrText>
      </w:r>
      <w:r w:rsidR="001D149D">
        <w:rPr>
          <w:lang w:val="en-US"/>
        </w:rPr>
        <w:instrText>non</w:instrText>
      </w:r>
      <w:r w:rsidR="001D149D" w:rsidRPr="005F10C4">
        <w:instrText>-</w:instrText>
      </w:r>
      <w:r w:rsidR="001D149D">
        <w:rPr>
          <w:lang w:val="en-US"/>
        </w:rPr>
        <w:instrText>dropping</w:instrText>
      </w:r>
      <w:r w:rsidR="001D149D" w:rsidRPr="005F10C4">
        <w:instrText>-</w:instrText>
      </w:r>
      <w:r w:rsidR="001D149D">
        <w:rPr>
          <w:lang w:val="en-US"/>
        </w:rPr>
        <w:instrText>particle</w:instrText>
      </w:r>
      <w:r w:rsidR="001D149D" w:rsidRPr="005F10C4">
        <w:instrText>":"","</w:instrText>
      </w:r>
      <w:r w:rsidR="001D149D">
        <w:rPr>
          <w:lang w:val="en-US"/>
        </w:rPr>
        <w:instrText>parse</w:instrText>
      </w:r>
      <w:r w:rsidR="001D149D" w:rsidRPr="005F10C4">
        <w:instrText>-</w:instrText>
      </w:r>
      <w:r w:rsidR="001D149D">
        <w:rPr>
          <w:lang w:val="en-US"/>
        </w:rPr>
        <w:instrText>names</w:instrText>
      </w:r>
      <w:r w:rsidR="001D149D" w:rsidRPr="005F10C4">
        <w:instrText>":</w:instrText>
      </w:r>
      <w:r w:rsidR="001D149D">
        <w:rPr>
          <w:lang w:val="en-US"/>
        </w:rPr>
        <w:instrText>false</w:instrText>
      </w:r>
      <w:r w:rsidR="001D149D" w:rsidRPr="005F10C4">
        <w:instrText>,"</w:instrText>
      </w:r>
      <w:r w:rsidR="001D149D">
        <w:rPr>
          <w:lang w:val="en-US"/>
        </w:rPr>
        <w:instrText>suffix</w:instrText>
      </w:r>
      <w:r w:rsidR="001D149D" w:rsidRPr="005F10C4">
        <w:instrText>":""}],"</w:instrText>
      </w:r>
      <w:r w:rsidR="001D149D">
        <w:rPr>
          <w:lang w:val="en-US"/>
        </w:rPr>
        <w:instrText>container</w:instrText>
      </w:r>
      <w:r w:rsidR="001D149D" w:rsidRPr="005F10C4">
        <w:instrText>-</w:instrText>
      </w:r>
      <w:r w:rsidR="001D149D">
        <w:rPr>
          <w:lang w:val="en-US"/>
        </w:rPr>
        <w:instrText>title</w:instrText>
      </w:r>
      <w:r w:rsidR="001D149D" w:rsidRPr="005F10C4">
        <w:instrText>":"</w:instrText>
      </w:r>
      <w:r w:rsidR="001D149D">
        <w:rPr>
          <w:lang w:val="en-US"/>
        </w:rPr>
        <w:instrText>Journal</w:instrText>
      </w:r>
      <w:r w:rsidR="001D149D" w:rsidRPr="005F10C4">
        <w:instrText xml:space="preserve"> </w:instrText>
      </w:r>
      <w:r w:rsidR="001D149D">
        <w:rPr>
          <w:lang w:val="en-US"/>
        </w:rPr>
        <w:instrText>of</w:instrText>
      </w:r>
      <w:r w:rsidR="001D149D" w:rsidRPr="005F10C4">
        <w:instrText xml:space="preserve"> </w:instrText>
      </w:r>
      <w:r w:rsidR="001D149D">
        <w:rPr>
          <w:lang w:val="en-US"/>
        </w:rPr>
        <w:instrText>Medical</w:instrText>
      </w:r>
      <w:r w:rsidR="001D149D" w:rsidRPr="005F10C4">
        <w:instrText xml:space="preserve"> </w:instrText>
      </w:r>
      <w:r w:rsidR="001D149D">
        <w:rPr>
          <w:lang w:val="en-US"/>
        </w:rPr>
        <w:instrText>Virology</w:instrText>
      </w:r>
      <w:r w:rsidR="001D149D" w:rsidRPr="005F10C4">
        <w:instrText>","</w:instrText>
      </w:r>
      <w:r w:rsidR="001D149D">
        <w:rPr>
          <w:lang w:val="en-US"/>
        </w:rPr>
        <w:instrText>id</w:instrText>
      </w:r>
      <w:r w:rsidR="001D149D" w:rsidRPr="005F10C4">
        <w:instrText>":"</w:instrText>
      </w:r>
      <w:r w:rsidR="001D149D">
        <w:rPr>
          <w:lang w:val="en-US"/>
        </w:rPr>
        <w:instrText>ITEM</w:instrText>
      </w:r>
      <w:r w:rsidR="001D149D" w:rsidRPr="005F10C4">
        <w:instrText>-1","</w:instrText>
      </w:r>
      <w:r w:rsidR="001D149D">
        <w:rPr>
          <w:lang w:val="en-US"/>
        </w:rPr>
        <w:instrText>issue</w:instrText>
      </w:r>
      <w:r w:rsidR="001D149D" w:rsidRPr="005F10C4">
        <w:instrText>":"3","</w:instrText>
      </w:r>
      <w:r w:rsidR="001D149D">
        <w:rPr>
          <w:lang w:val="en-US"/>
        </w:rPr>
        <w:instrText>issued</w:instrText>
      </w:r>
      <w:r w:rsidR="001D149D" w:rsidRPr="005F10C4">
        <w:instrText>":{"</w:instrText>
      </w:r>
      <w:r w:rsidR="001D149D">
        <w:rPr>
          <w:lang w:val="en-US"/>
        </w:rPr>
        <w:instrText>date</w:instrText>
      </w:r>
      <w:r w:rsidR="001D149D" w:rsidRPr="005F10C4">
        <w:instrText>-</w:instrText>
      </w:r>
      <w:r w:rsidR="001D149D">
        <w:rPr>
          <w:lang w:val="en-US"/>
        </w:rPr>
        <w:instrText>parts</w:instrText>
      </w:r>
      <w:r w:rsidR="001D149D" w:rsidRPr="005F10C4">
        <w:instrText>":[["2000","3","1"]]},"</w:instrText>
      </w:r>
      <w:r w:rsidR="001D149D">
        <w:rPr>
          <w:lang w:val="en-US"/>
        </w:rPr>
        <w:instrText>page</w:instrText>
      </w:r>
      <w:r w:rsidR="001D149D" w:rsidRPr="005F10C4">
        <w:instrText>":"256-263","</w:instrText>
      </w:r>
      <w:r w:rsidR="001D149D">
        <w:rPr>
          <w:lang w:val="en-US"/>
        </w:rPr>
        <w:instrText>publisher</w:instrText>
      </w:r>
      <w:r w:rsidR="001D149D" w:rsidRPr="005F10C4">
        <w:instrText>":"</w:instrText>
      </w:r>
      <w:r w:rsidR="001D149D">
        <w:rPr>
          <w:lang w:val="en-US"/>
        </w:rPr>
        <w:instrText>John</w:instrText>
      </w:r>
      <w:r w:rsidR="001D149D" w:rsidRPr="005F10C4">
        <w:instrText xml:space="preserve"> </w:instrText>
      </w:r>
      <w:r w:rsidR="001D149D">
        <w:rPr>
          <w:lang w:val="en-US"/>
        </w:rPr>
        <w:instrText>Wiley</w:instrText>
      </w:r>
      <w:r w:rsidR="001D149D" w:rsidRPr="005F10C4">
        <w:instrText xml:space="preserve"> &amp; </w:instrText>
      </w:r>
      <w:r w:rsidR="001D149D">
        <w:rPr>
          <w:lang w:val="en-US"/>
        </w:rPr>
        <w:instrText>Sons</w:instrText>
      </w:r>
      <w:r w:rsidR="001D149D" w:rsidRPr="005F10C4">
        <w:instrText xml:space="preserve">, </w:instrText>
      </w:r>
      <w:r w:rsidR="001D149D">
        <w:rPr>
          <w:lang w:val="en-US"/>
        </w:rPr>
        <w:instrText>Ltd</w:instrText>
      </w:r>
      <w:r w:rsidR="001D149D" w:rsidRPr="005F10C4">
        <w:instrText>","</w:instrText>
      </w:r>
      <w:r w:rsidR="001D149D">
        <w:rPr>
          <w:lang w:val="en-US"/>
        </w:rPr>
        <w:instrText>title</w:instrText>
      </w:r>
      <w:r w:rsidR="001D149D" w:rsidRPr="005F10C4">
        <w:instrText>":"</w:instrText>
      </w:r>
      <w:r w:rsidR="001D149D">
        <w:rPr>
          <w:lang w:val="en-US"/>
        </w:rPr>
        <w:instrText>Hepatitis</w:instrText>
      </w:r>
      <w:r w:rsidR="001D149D" w:rsidRPr="005F10C4">
        <w:instrText xml:space="preserve"> </w:instrText>
      </w:r>
      <w:r w:rsidR="001D149D">
        <w:rPr>
          <w:lang w:val="en-US"/>
        </w:rPr>
        <w:instrText>B</w:instrText>
      </w:r>
      <w:r w:rsidR="001D149D" w:rsidRPr="005F10C4">
        <w:instrText xml:space="preserve"> </w:instrText>
      </w:r>
      <w:r w:rsidR="001D149D">
        <w:rPr>
          <w:lang w:val="en-US"/>
        </w:rPr>
        <w:instrText>virus</w:instrText>
      </w:r>
      <w:r w:rsidR="001D149D" w:rsidRPr="005F10C4">
        <w:instrText xml:space="preserve"> </w:instrText>
      </w:r>
      <w:r w:rsidR="001D149D">
        <w:rPr>
          <w:lang w:val="en-US"/>
        </w:rPr>
        <w:instrText>e</w:instrText>
      </w:r>
      <w:r w:rsidR="001D149D" w:rsidRPr="005F10C4">
        <w:instrText xml:space="preserve"> </w:instrText>
      </w:r>
      <w:r w:rsidR="001D149D">
        <w:rPr>
          <w:lang w:val="en-US"/>
        </w:rPr>
        <w:instrText>antigen</w:instrText>
      </w:r>
      <w:r w:rsidR="001D149D" w:rsidRPr="005F10C4">
        <w:instrText xml:space="preserve"> </w:instrText>
      </w:r>
      <w:r w:rsidR="001D149D">
        <w:rPr>
          <w:lang w:val="en-US"/>
        </w:rPr>
        <w:instrText>specific</w:instrText>
      </w:r>
      <w:r w:rsidR="001D149D" w:rsidRPr="005F10C4">
        <w:instrText xml:space="preserve"> </w:instrText>
      </w:r>
      <w:r w:rsidR="001D149D">
        <w:rPr>
          <w:lang w:val="en-US"/>
        </w:rPr>
        <w:instrText>epitopes</w:instrText>
      </w:r>
      <w:r w:rsidR="001D149D" w:rsidRPr="005F10C4">
        <w:instrText xml:space="preserve"> </w:instrText>
      </w:r>
      <w:r w:rsidR="001D149D">
        <w:rPr>
          <w:lang w:val="en-US"/>
        </w:rPr>
        <w:instrText>and</w:instrText>
      </w:r>
      <w:r w:rsidR="001D149D" w:rsidRPr="005F10C4">
        <w:instrText xml:space="preserve"> </w:instrText>
      </w:r>
      <w:r w:rsidR="001D149D">
        <w:rPr>
          <w:lang w:val="en-US"/>
        </w:rPr>
        <w:instrText>limitations</w:instrText>
      </w:r>
      <w:r w:rsidR="001D149D" w:rsidRPr="005F10C4">
        <w:instrText xml:space="preserve"> </w:instrText>
      </w:r>
      <w:r w:rsidR="001D149D">
        <w:rPr>
          <w:lang w:val="en-US"/>
        </w:rPr>
        <w:instrText>of</w:instrText>
      </w:r>
      <w:r w:rsidR="001D149D" w:rsidRPr="005F10C4">
        <w:instrText xml:space="preserve"> </w:instrText>
      </w:r>
      <w:r w:rsidR="001D149D">
        <w:rPr>
          <w:lang w:val="en-US"/>
        </w:rPr>
        <w:instrText>commercial</w:instrText>
      </w:r>
      <w:r w:rsidR="001D149D" w:rsidRPr="005F10C4">
        <w:instrText xml:space="preserve"> </w:instrText>
      </w:r>
      <w:r w:rsidR="001D149D">
        <w:rPr>
          <w:lang w:val="en-US"/>
        </w:rPr>
        <w:instrText>anti</w:instrText>
      </w:r>
      <w:r w:rsidR="001D149D" w:rsidRPr="005F10C4">
        <w:instrText>-</w:instrText>
      </w:r>
      <w:r w:rsidR="001D149D">
        <w:rPr>
          <w:lang w:val="en-US"/>
        </w:rPr>
        <w:instrText>HBe</w:instrText>
      </w:r>
      <w:r w:rsidR="001D149D" w:rsidRPr="005F10C4">
        <w:instrText xml:space="preserve"> </w:instrText>
      </w:r>
      <w:r w:rsidR="001D149D">
        <w:rPr>
          <w:lang w:val="en-US"/>
        </w:rPr>
        <w:instrText>immunoassays</w:instrText>
      </w:r>
      <w:r w:rsidR="001D149D" w:rsidRPr="005F10C4">
        <w:instrText>","</w:instrText>
      </w:r>
      <w:r w:rsidR="001D149D">
        <w:rPr>
          <w:lang w:val="en-US"/>
        </w:rPr>
        <w:instrText>type</w:instrText>
      </w:r>
      <w:r w:rsidR="001D149D" w:rsidRPr="005F10C4">
        <w:instrText>":"</w:instrText>
      </w:r>
      <w:r w:rsidR="001D149D">
        <w:rPr>
          <w:lang w:val="en-US"/>
        </w:rPr>
        <w:instrText>article</w:instrText>
      </w:r>
      <w:r w:rsidR="001D149D" w:rsidRPr="005F10C4">
        <w:instrText>-</w:instrText>
      </w:r>
      <w:r w:rsidR="001D149D">
        <w:rPr>
          <w:lang w:val="en-US"/>
        </w:rPr>
        <w:instrText>journal</w:instrText>
      </w:r>
      <w:r w:rsidR="001D149D" w:rsidRPr="005F10C4">
        <w:instrText>","</w:instrText>
      </w:r>
      <w:r w:rsidR="001D149D">
        <w:rPr>
          <w:lang w:val="en-US"/>
        </w:rPr>
        <w:instrText>volume</w:instrText>
      </w:r>
      <w:r w:rsidR="001D149D" w:rsidRPr="005F10C4">
        <w:instrText>":"60"},"</w:instrText>
      </w:r>
      <w:r w:rsidR="001D149D">
        <w:rPr>
          <w:lang w:val="en-US"/>
        </w:rPr>
        <w:instrText>uris</w:instrText>
      </w:r>
      <w:r w:rsidR="001D149D" w:rsidRPr="005F10C4">
        <w:instrText>":["</w:instrText>
      </w:r>
      <w:r w:rsidR="001D149D">
        <w:rPr>
          <w:lang w:val="en-US"/>
        </w:rPr>
        <w:instrText>http</w:instrText>
      </w:r>
      <w:r w:rsidR="001D149D" w:rsidRPr="005F10C4">
        <w:instrText>://</w:instrText>
      </w:r>
      <w:r w:rsidR="001D149D">
        <w:rPr>
          <w:lang w:val="en-US"/>
        </w:rPr>
        <w:instrText>www</w:instrText>
      </w:r>
      <w:r w:rsidR="001D149D" w:rsidRPr="005F10C4">
        <w:instrText>.</w:instrText>
      </w:r>
      <w:r w:rsidR="001D149D">
        <w:rPr>
          <w:lang w:val="en-US"/>
        </w:rPr>
        <w:instrText>mendeley</w:instrText>
      </w:r>
      <w:r w:rsidR="001D149D" w:rsidRPr="005F10C4">
        <w:instrText>.</w:instrText>
      </w:r>
      <w:r w:rsidR="001D149D">
        <w:rPr>
          <w:lang w:val="en-US"/>
        </w:rPr>
        <w:instrText>com</w:instrText>
      </w:r>
      <w:r w:rsidR="001D149D" w:rsidRPr="005F10C4">
        <w:instrText>/</w:instrText>
      </w:r>
      <w:r w:rsidR="001D149D">
        <w:rPr>
          <w:lang w:val="en-US"/>
        </w:rPr>
        <w:instrText>documents</w:instrText>
      </w:r>
      <w:r w:rsidR="001D149D" w:rsidRPr="005F10C4">
        <w:instrText>/?</w:instrText>
      </w:r>
      <w:r w:rsidR="001D149D">
        <w:rPr>
          <w:lang w:val="en-US"/>
        </w:rPr>
        <w:instrText>uuid</w:instrText>
      </w:r>
      <w:r w:rsidR="001D149D" w:rsidRPr="005F10C4">
        <w:instrText>=157697</w:instrText>
      </w:r>
      <w:r w:rsidR="001D149D">
        <w:rPr>
          <w:lang w:val="en-US"/>
        </w:rPr>
        <w:instrText>dc</w:instrText>
      </w:r>
      <w:r w:rsidR="001D149D" w:rsidRPr="005F10C4">
        <w:instrText>-810</w:instrText>
      </w:r>
      <w:r w:rsidR="001D149D">
        <w:rPr>
          <w:lang w:val="en-US"/>
        </w:rPr>
        <w:instrText>b</w:instrText>
      </w:r>
      <w:r w:rsidR="001D149D" w:rsidRPr="005F10C4">
        <w:instrText>-3491-8616-538</w:instrText>
      </w:r>
      <w:r w:rsidR="001D149D">
        <w:rPr>
          <w:lang w:val="en-US"/>
        </w:rPr>
        <w:instrText>c</w:instrText>
      </w:r>
      <w:r w:rsidR="001D149D" w:rsidRPr="005F10C4">
        <w:instrText>082</w:instrText>
      </w:r>
      <w:r w:rsidR="001D149D">
        <w:rPr>
          <w:lang w:val="en-US"/>
        </w:rPr>
        <w:instrText>b</w:instrText>
      </w:r>
      <w:r w:rsidR="001D149D" w:rsidRPr="005F10C4">
        <w:instrText>1</w:instrText>
      </w:r>
      <w:r w:rsidR="001D149D">
        <w:rPr>
          <w:lang w:val="en-US"/>
        </w:rPr>
        <w:instrText>b</w:instrText>
      </w:r>
      <w:r w:rsidR="001D149D" w:rsidRPr="005F10C4">
        <w:instrText>1</w:instrText>
      </w:r>
      <w:r w:rsidR="001D149D">
        <w:rPr>
          <w:lang w:val="en-US"/>
        </w:rPr>
        <w:instrText>a</w:instrText>
      </w:r>
      <w:r w:rsidR="001D149D" w:rsidRPr="005F10C4">
        <w:instrText>"]}],"</w:instrText>
      </w:r>
      <w:r w:rsidR="001D149D">
        <w:rPr>
          <w:lang w:val="en-US"/>
        </w:rPr>
        <w:instrText>mendeley</w:instrText>
      </w:r>
      <w:r w:rsidR="001D149D" w:rsidRPr="005F10C4">
        <w:instrText>":{"</w:instrText>
      </w:r>
      <w:r w:rsidR="001D149D">
        <w:rPr>
          <w:lang w:val="en-US"/>
        </w:rPr>
        <w:instrText>formattedCitation</w:instrText>
      </w:r>
      <w:r w:rsidR="001D149D" w:rsidRPr="005F10C4">
        <w:instrText>":"[106]","</w:instrText>
      </w:r>
      <w:r w:rsidR="001D149D">
        <w:rPr>
          <w:lang w:val="en-US"/>
        </w:rPr>
        <w:instrText>plainTextFormattedCitation</w:instrText>
      </w:r>
      <w:r w:rsidR="001D149D" w:rsidRPr="005F10C4">
        <w:instrText>":"[106]","</w:instrText>
      </w:r>
      <w:r w:rsidR="001D149D">
        <w:rPr>
          <w:lang w:val="en-US"/>
        </w:rPr>
        <w:instrText>previouslyFormattedCitation</w:instrText>
      </w:r>
      <w:r w:rsidR="001D149D" w:rsidRPr="005F10C4">
        <w:instrText>":"[106]"},"</w:instrText>
      </w:r>
      <w:r w:rsidR="001D149D">
        <w:rPr>
          <w:lang w:val="en-US"/>
        </w:rPr>
        <w:instrText>properties</w:instrText>
      </w:r>
      <w:r w:rsidR="001D149D" w:rsidRPr="005F10C4">
        <w:instrText>":{"</w:instrText>
      </w:r>
      <w:r w:rsidR="001D149D">
        <w:rPr>
          <w:lang w:val="en-US"/>
        </w:rPr>
        <w:instrText>noteIndex</w:instrText>
      </w:r>
      <w:r w:rsidR="001D149D" w:rsidRPr="005F10C4">
        <w:instrText>":0},"</w:instrText>
      </w:r>
      <w:r w:rsidR="001D149D">
        <w:rPr>
          <w:lang w:val="en-US"/>
        </w:rPr>
        <w:instrText>schema</w:instrText>
      </w:r>
      <w:r w:rsidR="001D149D" w:rsidRPr="005F10C4">
        <w:instrText>":"</w:instrText>
      </w:r>
      <w:r w:rsidR="001D149D">
        <w:rPr>
          <w:lang w:val="en-US"/>
        </w:rPr>
        <w:instrText>https</w:instrText>
      </w:r>
      <w:r w:rsidR="001D149D" w:rsidRPr="005F10C4">
        <w:instrText>://</w:instrText>
      </w:r>
      <w:r w:rsidR="001D149D">
        <w:rPr>
          <w:lang w:val="en-US"/>
        </w:rPr>
        <w:instrText>github</w:instrText>
      </w:r>
      <w:r w:rsidR="001D149D" w:rsidRPr="005F10C4">
        <w:instrText>.</w:instrText>
      </w:r>
      <w:r w:rsidR="001D149D">
        <w:rPr>
          <w:lang w:val="en-US"/>
        </w:rPr>
        <w:instrText>com</w:instrText>
      </w:r>
      <w:r w:rsidR="001D149D" w:rsidRPr="005F10C4">
        <w:instrText>/</w:instrText>
      </w:r>
      <w:r w:rsidR="001D149D">
        <w:rPr>
          <w:lang w:val="en-US"/>
        </w:rPr>
        <w:instrText>citation</w:instrText>
      </w:r>
      <w:r w:rsidR="001D149D" w:rsidRPr="005F10C4">
        <w:instrText>-</w:instrText>
      </w:r>
      <w:r w:rsidR="001D149D">
        <w:rPr>
          <w:lang w:val="en-US"/>
        </w:rPr>
        <w:instrText>style</w:instrText>
      </w:r>
      <w:r w:rsidR="001D149D" w:rsidRPr="005F10C4">
        <w:instrText>-</w:instrText>
      </w:r>
      <w:r w:rsidR="001D149D">
        <w:rPr>
          <w:lang w:val="en-US"/>
        </w:rPr>
        <w:instrText>language</w:instrText>
      </w:r>
      <w:r w:rsidR="001D149D" w:rsidRPr="005F10C4">
        <w:instrText>/</w:instrText>
      </w:r>
      <w:r w:rsidR="001D149D">
        <w:rPr>
          <w:lang w:val="en-US"/>
        </w:rPr>
        <w:instrText>schema</w:instrText>
      </w:r>
      <w:r w:rsidR="001D149D" w:rsidRPr="005F10C4">
        <w:instrText>/</w:instrText>
      </w:r>
      <w:r w:rsidR="001D149D">
        <w:rPr>
          <w:lang w:val="en-US"/>
        </w:rPr>
        <w:instrText>raw</w:instrText>
      </w:r>
      <w:r w:rsidR="001D149D" w:rsidRPr="005F10C4">
        <w:instrText>/</w:instrText>
      </w:r>
      <w:r w:rsidR="001D149D">
        <w:rPr>
          <w:lang w:val="en-US"/>
        </w:rPr>
        <w:instrText>master</w:instrText>
      </w:r>
      <w:r w:rsidR="001D149D" w:rsidRPr="005F10C4">
        <w:instrText>/</w:instrText>
      </w:r>
      <w:r w:rsidR="001D149D">
        <w:rPr>
          <w:lang w:val="en-US"/>
        </w:rPr>
        <w:instrText>csl</w:instrText>
      </w:r>
      <w:r w:rsidR="001D149D" w:rsidRPr="005F10C4">
        <w:instrText>-</w:instrText>
      </w:r>
      <w:r w:rsidR="001D149D">
        <w:rPr>
          <w:lang w:val="en-US"/>
        </w:rPr>
        <w:instrText>citation</w:instrText>
      </w:r>
      <w:r w:rsidR="001D149D" w:rsidRPr="005F10C4">
        <w:instrText>.</w:instrText>
      </w:r>
      <w:r w:rsidR="001D149D">
        <w:rPr>
          <w:lang w:val="en-US"/>
        </w:rPr>
        <w:instrText>json</w:instrText>
      </w:r>
      <w:r w:rsidR="001D149D" w:rsidRPr="005F10C4">
        <w:instrText>"}</w:instrText>
      </w:r>
      <w:r>
        <w:rPr>
          <w:lang w:val="en-US"/>
        </w:rPr>
        <w:fldChar w:fldCharType="separate"/>
      </w:r>
      <w:r w:rsidRPr="009575AA">
        <w:rPr>
          <w:noProof/>
        </w:rPr>
        <w:t>[106]</w:t>
      </w:r>
      <w:r>
        <w:rPr>
          <w:lang w:val="en-US"/>
        </w:rPr>
        <w:fldChar w:fldCharType="end"/>
      </w:r>
      <w:r w:rsidRPr="00E71F5D">
        <w:t xml:space="preserve">. Рекомендовано проведение профилактики </w:t>
      </w:r>
      <w:r>
        <w:t xml:space="preserve">гепатита </w:t>
      </w:r>
      <w:r w:rsidRPr="00E71F5D">
        <w:t>В у HBsAg-отрицательных пациентов, которым планируется пересадка костного мозга от анти-НВс-позитивных доноров: в первую очередь</w:t>
      </w:r>
      <w:r>
        <w:t xml:space="preserve"> </w:t>
      </w:r>
      <w:r w:rsidRPr="00E71F5D">
        <w:t>–</w:t>
      </w:r>
      <w:r>
        <w:t xml:space="preserve"> вакцинация;</w:t>
      </w:r>
      <w:r w:rsidRPr="00E71F5D">
        <w:t xml:space="preserve"> при </w:t>
      </w:r>
      <w:r>
        <w:t>дефиците</w:t>
      </w:r>
      <w:r w:rsidRPr="00E71F5D">
        <w:t xml:space="preserve"> времени</w:t>
      </w:r>
      <w:r>
        <w:t xml:space="preserve"> для вакцинации вследствие экстренных</w:t>
      </w:r>
      <w:r w:rsidRPr="00E71F5D">
        <w:t xml:space="preserve"> </w:t>
      </w:r>
      <w:r>
        <w:t xml:space="preserve">показаний к лечению гематологического заболевания </w:t>
      </w:r>
      <w:r w:rsidRPr="00E71F5D">
        <w:t xml:space="preserve">профилактику проводят с помощью специфического иммуноглобулина, ламивудина или их сочетания. </w:t>
      </w:r>
      <w:r>
        <w:t>При необходимости назначения терапии моноклональным антителом анти-CD20 у гематологических пациентов с положительными маркерами анти-НВс и/или анти-НВ</w:t>
      </w:r>
      <w:r>
        <w:rPr>
          <w:lang w:val="en-US"/>
        </w:rPr>
        <w:t>s</w:t>
      </w:r>
      <w:r>
        <w:t xml:space="preserve"> показан постоянный прием энтекавира 0,5 мг/сут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ВГВ в крови; при развитии устойчивости к энтекавиру показан переход </w:t>
      </w:r>
      <w:r w:rsidRPr="001B6EC8">
        <w:t>на тенофовир</w:t>
      </w:r>
      <w:r>
        <w:t>.</w:t>
      </w:r>
    </w:p>
    <w:p w14:paraId="64565C07" w14:textId="26BDABDF" w:rsidR="009575AA" w:rsidRPr="00A2796B" w:rsidRDefault="009575AA" w:rsidP="009575AA">
      <w:r w:rsidRPr="00E71F5D">
        <w:t xml:space="preserve">Профилактика реактивации ВГС и терапия </w:t>
      </w:r>
      <w:r>
        <w:t>В</w:t>
      </w:r>
      <w:r w:rsidRPr="00E71F5D">
        <w:t>ГС у гематологических больных с нарушениями иммунитета на этапах программной терапии представляется более затруднительной, чем у</w:t>
      </w:r>
      <w:r>
        <w:t xml:space="preserve"> лиц с нормальным иммунитетом</w:t>
      </w:r>
      <w:r w:rsidRPr="008262F3">
        <w:t xml:space="preserve"> </w:t>
      </w:r>
      <w:r>
        <w:fldChar w:fldCharType="begin" w:fldLock="1"/>
      </w:r>
      <w:r w:rsidR="001D149D">
        <w:instrText>ADDIN CSL_CITATION {"citationItems":[{"id":"ITEM-1","itemData":{"DOI":"10.1038/nrclinonc.2012.1","ISSN":"17594774","PMID":"22271089","abstract":"Infections with hepatitis B virus (HBV) or hepatitis C virus (HCV) are associated with significant morbidity and mortality among patients with cancer, especially in patients with hematologic malignancies and those who undergo hematopoietic stem-cell transplantation. Reported rates of HBV reactivation in HBV carriers who undergo chemotherapy range from 14-72%. In these patients, mortality rates range from 5-52%. HCV reactivation seems to be less common than HBV reactivation and is usually associated with a good outcome and low mortality. However, once severe hepatitis develops, as a result of viral reactivation, mortality rates seem to be similar among patients infected with HBV or HCV. Liver damage owing to viral reactivation frequently leads to modifications or interruptions of chemotherapy, which can negatively affect patients' clinical outcome. Risk factors for the development of severe HBV or HCV reactivation need to be better defined to permit identification of patients who may benefit from preventive measures, early diagnosis, and therapy. In this article, we review the epidemiology, pathogenesis, risk factors, and clinical and laboratory manifestations associated with reactivation of HBV and HCV during immunosuppressive therapy. We also discuss strategies for the prevention and treatment of viral reactivation, including the management of reactivation with new antiviral agents. © 2012 Macmillan Publishers Limited. All rights reserved.","author":[{"dropping-particle":"","family":"Torres","given":"Harrys A.","non-dropping-particle":"","parse-names":false,"suffix":""},{"dropping-particle":"","family":"Davila","given":"Marta","non-dropping-particle":"","parse-names":false,"suffix":""}],"container-title":"Nature Reviews Clinical Oncology","id":"ITEM-1","issue":"3","issued":{"date-parts":[["2012","3"]]},"page":"156-166","publisher":"Nat Rev Clin Oncol","title":"Reactivation of hepatitis B virus and hepatitis C virus in patients with cancer","type":"article","volume":"9"},"uris":["http://www.mendeley.com/documents/?uuid=4b3e52b7-1df5-3438-ac0e-dece4683d1b8"]}],"mendeley":{"formattedCitation":"[107]","plainTextFormattedCitation":"[107]","previouslyFormattedCitation":"[107]"},"properties":{"noteIndex":0},"schema":"https://github.com/citation-style-language/schema/raw/master/csl-citation.json"}</w:instrText>
      </w:r>
      <w:r>
        <w:fldChar w:fldCharType="separate"/>
      </w:r>
      <w:r w:rsidRPr="009575AA">
        <w:rPr>
          <w:noProof/>
        </w:rPr>
        <w:t>[107]</w:t>
      </w:r>
      <w:r>
        <w:fldChar w:fldCharType="end"/>
      </w:r>
      <w:r w:rsidRPr="00E71F5D">
        <w:t xml:space="preserve">. Терапия </w:t>
      </w:r>
      <w:r>
        <w:t xml:space="preserve">ВГС </w:t>
      </w:r>
      <w:r w:rsidRPr="00E71F5D">
        <w:t>с применением новых препаратов прямого противовирусного действия на основе ингибиторов ферментов ВГС — NS3 и NS5B, а также блокаторов белка NS5A, позволяет достигнуть хороших результатов лечения у большинства пациентов</w:t>
      </w:r>
      <w:r w:rsidRPr="00B25E91">
        <w:t xml:space="preserve"> </w:t>
      </w:r>
      <w:r>
        <w:fldChar w:fldCharType="begin" w:fldLock="1"/>
      </w:r>
      <w:r w:rsidR="001D149D">
        <w:instrText>ADDIN CSL_CITATION {"citationItems":[{"id":"ITEM-1","itemData":{"DOI":"10.1055/s-0034-1371006","ISSN":"10988971","PMID":"24782254","abstract":"Presently, interferon- (IFN-) containing treatment regimens are the standard of care for patients with hepatitis C virus (HCV) infections. Although this therapy eliminates the virus in a substantial proportion of patients, it has numerous side effects and contraindications. Recent approval of telaprevir and boceprevir, targeting the protease residing in nonstructural protein 3 (NS3) of the HCV genome, increased therapy success when given in combination with pegylated IFN and ribavirin, but side effects are more frequent and the management of treatment is complex. This situation will change soon with the introduction of new highly potent direct-acting antivirals. They target, in addition to the NS3 protease, NS5A, which is required for RNA replication and virion assembly and the NS5B RNA-dependent RNA polymerase. Moreover, host-cell factors such as cyclophilin A or microRNA-122, essential for HCV replication, have been pursued as therapeutic targets. In this review, the authors briefly summarize the main features of viral and cellular factors involved in HCV replication that are utilized as therapy targets for chronic hepatitis C. © 2014 by Thieme Medical Publishers, Inc.","author":[{"dropping-particle":"","family":"Rupp","given":"Daniel","non-dropping-particle":"","parse-names":false,"suffix":""},{"dropping-particle":"","family":"Bartenschlager","given":"Ralf","non-dropping-particle":"","parse-names":false,"suffix":""}],"container-title":"Seminars in Liver Disease","id":"ITEM-1","issue":"1","issued":{"date-parts":[["2014"]]},"page":"9-21","publisher":"Thieme Medical Publishers, Inc.","title":"Targets for antiviral therapy of hepatitis C","type":"article-journal","volume":"34"},"uris":["http://www.mendeley.com/documents/?uuid=545bae31-4382-32cf-83f6-b0514fa0fa7d"]}],"mendeley":{"formattedCitation":"[108]","plainTextFormattedCitation":"[108]","previouslyFormattedCitation":"[108]"},"properties":{"noteIndex":0},"schema":"https://github.com/citation-style-language/schema/raw/master/csl-citation.json"}</w:instrText>
      </w:r>
      <w:r>
        <w:fldChar w:fldCharType="separate"/>
      </w:r>
      <w:r w:rsidRPr="009575AA">
        <w:rPr>
          <w:noProof/>
        </w:rPr>
        <w:t>[108]</w:t>
      </w:r>
      <w:r>
        <w:fldChar w:fldCharType="end"/>
      </w:r>
      <w:r w:rsidRPr="00E71F5D">
        <w:t xml:space="preserve">. </w:t>
      </w:r>
      <w:r w:rsidRPr="00A2796B">
        <w:t xml:space="preserve">ВОЗ рекомендует использовать </w:t>
      </w:r>
      <w:r w:rsidRPr="00A2796B">
        <w:rPr>
          <w:bCs/>
        </w:rPr>
        <w:t>пангенотипные</w:t>
      </w:r>
      <w:r w:rsidRPr="00A2796B">
        <w:t xml:space="preserve"> комбинации </w:t>
      </w:r>
      <w:r>
        <w:t>противовирусных препаратов прямого действия</w:t>
      </w:r>
      <w:r w:rsidRPr="00A2796B">
        <w:rPr>
          <w:bCs/>
        </w:rPr>
        <w:t xml:space="preserve">: </w:t>
      </w:r>
    </w:p>
    <w:p w14:paraId="601576A5" w14:textId="77777777" w:rsidR="009575AA" w:rsidRPr="00A2796B" w:rsidRDefault="009575AA" w:rsidP="009575AA">
      <w:pPr>
        <w:numPr>
          <w:ilvl w:val="0"/>
          <w:numId w:val="213"/>
        </w:numPr>
        <w:autoSpaceDE w:val="0"/>
        <w:autoSpaceDN w:val="0"/>
        <w:adjustRightInd w:val="0"/>
      </w:pPr>
      <w:r w:rsidRPr="00A2796B">
        <w:t xml:space="preserve">софосбувир/велпатасвир, 12 недель, </w:t>
      </w:r>
    </w:p>
    <w:p w14:paraId="32758CAE" w14:textId="77777777" w:rsidR="009575AA" w:rsidRPr="00A2796B" w:rsidRDefault="009575AA" w:rsidP="009575AA">
      <w:pPr>
        <w:numPr>
          <w:ilvl w:val="0"/>
          <w:numId w:val="213"/>
        </w:numPr>
        <w:autoSpaceDE w:val="0"/>
        <w:autoSpaceDN w:val="0"/>
        <w:adjustRightInd w:val="0"/>
      </w:pPr>
      <w:r w:rsidRPr="00A2796B">
        <w:rPr>
          <w:lang w:val="en-US"/>
        </w:rPr>
        <w:t>c</w:t>
      </w:r>
      <w:r w:rsidRPr="00A2796B">
        <w:t xml:space="preserve">офосбувир/даклатасвир, 12 недель, </w:t>
      </w:r>
    </w:p>
    <w:p w14:paraId="62A2C8E6" w14:textId="77777777" w:rsidR="009575AA" w:rsidRPr="00A2796B" w:rsidRDefault="009575AA" w:rsidP="009575AA">
      <w:pPr>
        <w:numPr>
          <w:ilvl w:val="0"/>
          <w:numId w:val="213"/>
        </w:numPr>
        <w:autoSpaceDE w:val="0"/>
        <w:autoSpaceDN w:val="0"/>
        <w:adjustRightInd w:val="0"/>
      </w:pPr>
      <w:r w:rsidRPr="00A2796B">
        <w:t xml:space="preserve">глекапревир/пибрентасвир, 8 – 16 недель. </w:t>
      </w:r>
    </w:p>
    <w:p w14:paraId="1A0209A8" w14:textId="77777777" w:rsidR="009575AA" w:rsidRDefault="009575AA" w:rsidP="009575AA">
      <w:pPr>
        <w:rPr>
          <w:b/>
          <w:szCs w:val="28"/>
        </w:rPr>
      </w:pPr>
    </w:p>
    <w:p w14:paraId="5B392D4C" w14:textId="77777777" w:rsidR="009575AA" w:rsidRPr="00D20B00" w:rsidRDefault="009575AA" w:rsidP="009575AA">
      <w:pPr>
        <w:ind w:firstLine="0"/>
        <w:rPr>
          <w:bCs/>
          <w:i/>
          <w:iCs/>
          <w:sz w:val="22"/>
          <w:u w:val="single"/>
        </w:rPr>
      </w:pPr>
      <w:r w:rsidRPr="00D20B00">
        <w:rPr>
          <w:bCs/>
          <w:i/>
          <w:iCs/>
          <w:szCs w:val="28"/>
          <w:u w:val="single"/>
        </w:rPr>
        <w:t>Алгоритм действий врача</w:t>
      </w:r>
    </w:p>
    <w:p w14:paraId="3B8BB073" w14:textId="77777777" w:rsidR="009575AA" w:rsidRDefault="009575AA" w:rsidP="00ED5B57">
      <w:pPr>
        <w:rPr>
          <w:szCs w:val="28"/>
        </w:rPr>
      </w:pPr>
      <w:r>
        <w:rPr>
          <w:noProof/>
        </w:rPr>
        <w:t xml:space="preserve">Врач-гематолог назначает лабораторное обследование на наличие маркеров гемотрансмиссивных инфекций согласно выше приведенному </w:t>
      </w:r>
      <w:r w:rsidRPr="00700883">
        <w:rPr>
          <w:noProof/>
        </w:rPr>
        <w:t>«</w:t>
      </w:r>
      <w:r w:rsidRPr="00700883">
        <w:rPr>
          <w:szCs w:val="28"/>
        </w:rPr>
        <w:t>Протоколу обследования образцов крови пациентов на инфекционные маркеры».</w:t>
      </w:r>
    </w:p>
    <w:p w14:paraId="78FCFE92" w14:textId="77777777" w:rsidR="009575AA" w:rsidRPr="00E71F5D" w:rsidRDefault="009575AA" w:rsidP="00ED5B57">
      <w:pPr>
        <w:rPr>
          <w:noProof/>
        </w:rPr>
      </w:pPr>
      <w:r>
        <w:rPr>
          <w:szCs w:val="28"/>
        </w:rPr>
        <w:t xml:space="preserve">В случае выявления </w:t>
      </w:r>
      <w:r>
        <w:rPr>
          <w:noProof/>
        </w:rPr>
        <w:t>маркеров гемотрансмиссивных инфекций пациента напрвляют на консультацию к врачу-инфекцианисту.</w:t>
      </w:r>
    </w:p>
    <w:p w14:paraId="6B0CF973" w14:textId="60284189" w:rsidR="009F6766" w:rsidRPr="009F6766" w:rsidRDefault="00381166" w:rsidP="009F6766">
      <w:pPr>
        <w:pStyle w:val="2"/>
        <w:rPr>
          <w:lang w:val="ru-RU"/>
        </w:rPr>
      </w:pPr>
      <w:bookmarkStart w:id="64" w:name="_Toc64501903"/>
      <w:r w:rsidRPr="0038341F">
        <w:rPr>
          <w:lang w:val="ru-RU"/>
        </w:rPr>
        <w:t>7.1</w:t>
      </w:r>
      <w:r w:rsidRPr="009F6766">
        <w:rPr>
          <w:lang w:val="ru-RU"/>
        </w:rPr>
        <w:t>4</w:t>
      </w:r>
      <w:r w:rsidRPr="00AD5EBC">
        <w:rPr>
          <w:lang w:val="ru-RU"/>
        </w:rPr>
        <w:t>.</w:t>
      </w:r>
      <w:r w:rsidRPr="009F6766">
        <w:rPr>
          <w:lang w:val="ru-RU"/>
        </w:rPr>
        <w:t xml:space="preserve"> </w:t>
      </w:r>
      <w:r w:rsidR="009F6766" w:rsidRPr="00FB583E">
        <w:t>Диагностика и лечение неврологических проявлений при гематологических заболеваниях</w:t>
      </w:r>
      <w:bookmarkEnd w:id="64"/>
    </w:p>
    <w:p w14:paraId="6BCAB39A" w14:textId="77777777" w:rsidR="009F6766" w:rsidRPr="00FB583E" w:rsidRDefault="009F6766" w:rsidP="009F6766">
      <w:pPr>
        <w:rPr>
          <w:rFonts w:cs="Times New Roman"/>
          <w:b/>
          <w:szCs w:val="24"/>
          <w:u w:val="single"/>
        </w:rPr>
      </w:pPr>
    </w:p>
    <w:p w14:paraId="5A58FA7A" w14:textId="77777777" w:rsidR="009F6766" w:rsidRDefault="009F6766" w:rsidP="009F6766">
      <w:pPr>
        <w:rPr>
          <w:rFonts w:cs="Times New Roman"/>
          <w:szCs w:val="24"/>
        </w:rPr>
      </w:pPr>
      <w:r w:rsidRPr="00FB583E">
        <w:rPr>
          <w:rFonts w:cs="Times New Roman"/>
          <w:szCs w:val="24"/>
        </w:rPr>
        <w:t xml:space="preserve">Вовлечение центральной нервной системы (ЦНС) и периферической нервной системы может выявляться при различных гематологических заболеваниях. Неврологические проявления могут быть как проявлением специфического поражения нервной системы (опухолевое поражение ЦНС), так и проявлением осложнений гематологического заболевания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гематологических заболеваний применяется комплекс неврологических исследований и терапия сообразно виду нарушения, с учетом характера основного гематологического заболевания. </w:t>
      </w:r>
    </w:p>
    <w:p w14:paraId="228E0AF1" w14:textId="77777777" w:rsidR="009F6766" w:rsidRPr="00FB583E" w:rsidRDefault="009F6766" w:rsidP="009F6766">
      <w:pPr>
        <w:rPr>
          <w:rFonts w:cs="Times New Roman"/>
          <w:szCs w:val="24"/>
        </w:rPr>
      </w:pPr>
    </w:p>
    <w:p w14:paraId="3E467340" w14:textId="77777777" w:rsidR="009F6766" w:rsidRPr="00FB583E" w:rsidRDefault="009F6766" w:rsidP="009F6766">
      <w:pPr>
        <w:rPr>
          <w:rFonts w:cs="Times New Roman"/>
          <w:i/>
          <w:szCs w:val="24"/>
          <w:u w:val="single"/>
        </w:rPr>
      </w:pPr>
      <w:r w:rsidRPr="00FB583E">
        <w:rPr>
          <w:rFonts w:cs="Times New Roman"/>
          <w:i/>
          <w:szCs w:val="24"/>
          <w:u w:val="single"/>
        </w:rPr>
        <w:t xml:space="preserve">Специфическое поражение ЦНС при гематологических заболеваниях. </w:t>
      </w:r>
    </w:p>
    <w:p w14:paraId="2FC044D4" w14:textId="77777777" w:rsidR="009F6766" w:rsidRPr="00FB583E" w:rsidRDefault="009F6766" w:rsidP="009F6766">
      <w:pPr>
        <w:ind w:firstLine="708"/>
        <w:rPr>
          <w:rFonts w:cs="Times New Roman"/>
          <w:szCs w:val="24"/>
        </w:rPr>
      </w:pPr>
      <w:r w:rsidRPr="00FB583E">
        <w:rPr>
          <w:rFonts w:cs="Times New Roman"/>
          <w:szCs w:val="24"/>
        </w:rPr>
        <w:t>Специфическое опухолевое поражение ЦНС с вовлечением головного мозга, спинного мозга и оболочек может быть проявлением гематологического заболевания (лейкозы, лимфомы, парапротеинемические гемобластозы и др.). Так, на первичную лимфому ЦНС приходится около 5 - 7% от всех первичных опухолей головного мозга, 2 - 3% от всех неходжкинских лимфом, 4 - 6% от всех экстранодальных лимфом и 1% от опухолевых поражений спинного мозга.  Чаще всего опухолевое поражение ЦНС при гематологических заболеваниях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7E1D460A" w14:textId="77777777" w:rsidR="009F6766" w:rsidRPr="00FB583E" w:rsidRDefault="009F6766" w:rsidP="009F6766">
      <w:pPr>
        <w:ind w:firstLine="708"/>
        <w:rPr>
          <w:rFonts w:cs="Times New Roman"/>
          <w:b/>
          <w:szCs w:val="24"/>
        </w:rPr>
      </w:pPr>
      <w:r w:rsidRPr="00FB583E">
        <w:rPr>
          <w:rFonts w:cs="Times New Roman"/>
          <w:b/>
          <w:szCs w:val="24"/>
        </w:rPr>
        <w:t>Диагностика поражения ЦНС при гематологических заболеваниях.</w:t>
      </w:r>
    </w:p>
    <w:p w14:paraId="4414E358" w14:textId="77777777" w:rsidR="009F6766" w:rsidRPr="00FB583E" w:rsidRDefault="009F6766" w:rsidP="009F6766">
      <w:pPr>
        <w:ind w:firstLine="708"/>
        <w:rPr>
          <w:rFonts w:cs="Times New Roman"/>
          <w:szCs w:val="24"/>
        </w:rPr>
      </w:pPr>
      <w:r w:rsidRPr="00FB583E">
        <w:rPr>
          <w:rFonts w:cs="Times New Roman"/>
          <w:szCs w:val="24"/>
        </w:rPr>
        <w:t>Клиническая картина</w:t>
      </w:r>
      <w:r w:rsidRPr="00FB583E">
        <w:rPr>
          <w:rFonts w:cs="Times New Roman"/>
          <w:b/>
          <w:szCs w:val="24"/>
        </w:rPr>
        <w:t xml:space="preserve"> </w:t>
      </w:r>
      <w:r w:rsidRPr="00FB583E">
        <w:rPr>
          <w:rFonts w:cs="Times New Roman"/>
          <w:szCs w:val="24"/>
        </w:rPr>
        <w:t xml:space="preserve">зависит от локализации и объема поражения, степени выраженности гипертензионно-гидроцефального синдрома. В 70% опухолевое поражение при гематологических заболеваниях  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70628E98" w14:textId="77777777" w:rsidR="009F6766" w:rsidRPr="00FB583E" w:rsidRDefault="009F6766" w:rsidP="009F6766">
      <w:pPr>
        <w:ind w:firstLine="708"/>
        <w:rPr>
          <w:rFonts w:cs="Times New Roman"/>
          <w:szCs w:val="24"/>
        </w:rPr>
      </w:pPr>
      <w:r w:rsidRPr="00FB583E">
        <w:rPr>
          <w:rFonts w:cs="Times New Roman"/>
          <w:szCs w:val="24"/>
        </w:rPr>
        <w:t>Для первичной диагностики неврологического поражения ЦНС оценивается:</w:t>
      </w:r>
    </w:p>
    <w:p w14:paraId="10053F14"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жалобы; </w:t>
      </w:r>
    </w:p>
    <w:p w14:paraId="34519E6F"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анамнез; </w:t>
      </w:r>
    </w:p>
    <w:p w14:paraId="3A37DCB2"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оценка функционального статуса по шкале Карновского; </w:t>
      </w:r>
    </w:p>
    <w:p w14:paraId="0C1A6060"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неврологический статус с оценкой общемозговой и очаговой симптоматики и интеллектуально-мнестических нарушений; </w:t>
      </w:r>
    </w:p>
    <w:p w14:paraId="6AEFEFD4"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оценка  психического состояния; </w:t>
      </w:r>
    </w:p>
    <w:p w14:paraId="11D0979F" w14:textId="77777777" w:rsidR="009F6766" w:rsidRPr="00FB583E" w:rsidRDefault="009F6766" w:rsidP="009F6766">
      <w:pPr>
        <w:ind w:left="12" w:firstLine="708"/>
        <w:rPr>
          <w:rFonts w:cs="Times New Roman"/>
          <w:b/>
          <w:szCs w:val="24"/>
        </w:rPr>
      </w:pPr>
      <w:r w:rsidRPr="00FB583E">
        <w:rPr>
          <w:rFonts w:cs="Times New Roman"/>
          <w:b/>
          <w:szCs w:val="24"/>
        </w:rPr>
        <w:t>Лабораторная диагностика:</w:t>
      </w:r>
      <w:r w:rsidRPr="00FB583E">
        <w:rPr>
          <w:rFonts w:cs="Times New Roman"/>
          <w:b/>
          <w:szCs w:val="24"/>
        </w:rPr>
        <w:tab/>
        <w:t xml:space="preserve"> </w:t>
      </w:r>
    </w:p>
    <w:p w14:paraId="0A556F21"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0A94F99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Общий анализ мочи</w:t>
      </w:r>
    </w:p>
    <w:p w14:paraId="1037DCF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4A24B1AB"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Оценка кислотно-щелочного равновесия (по показаниям)</w:t>
      </w:r>
    </w:p>
    <w:p w14:paraId="7CC0C0F6"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14:paraId="09B7A76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Определение маркеров тромбофилии (по показаниям)</w:t>
      </w:r>
    </w:p>
    <w:p w14:paraId="659D4AEB"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5E4FFDEC"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Определение группы крови и резус - фактора</w:t>
      </w:r>
    </w:p>
    <w:p w14:paraId="3DCD3DCC"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Исследование крови на вирусы гепатитов B и C, ВИЧ, сифилис</w:t>
      </w:r>
    </w:p>
    <w:p w14:paraId="05C886A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Определение В-клеточной клональности в крови (по  показаниям)</w:t>
      </w:r>
    </w:p>
    <w:p w14:paraId="78E1F8A6"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Определение клиренса креатинина по формуле Кокрофта- Голта</w:t>
      </w:r>
    </w:p>
    <w:p w14:paraId="100CE58E"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59CF25C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14:paraId="7AE8BE58"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14:paraId="4DDB369F" w14:textId="77777777" w:rsidR="009F6766" w:rsidRPr="00FB583E" w:rsidRDefault="009F6766" w:rsidP="009F6766">
      <w:pPr>
        <w:ind w:firstLine="708"/>
        <w:rPr>
          <w:rFonts w:cs="Times New Roman"/>
          <w:b/>
          <w:szCs w:val="24"/>
        </w:rPr>
      </w:pPr>
      <w:r w:rsidRPr="00FB583E">
        <w:rPr>
          <w:rFonts w:cs="Times New Roman"/>
          <w:b/>
          <w:szCs w:val="24"/>
        </w:rPr>
        <w:t>Инструментальная диагностика:</w:t>
      </w:r>
    </w:p>
    <w:p w14:paraId="6DCB46F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 с внутривенным контрастированием или МРТ головного мозга с внутривенным контрастированием</w:t>
      </w:r>
    </w:p>
    <w:p w14:paraId="2A6DECA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КТ/МРТ – ангиография (по показаниям)</w:t>
      </w:r>
    </w:p>
    <w:p w14:paraId="561BF591"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 брюшной полости, грудной клетки, малого таза</w:t>
      </w:r>
    </w:p>
    <w:p w14:paraId="09A8990A" w14:textId="77777777" w:rsidR="009F6766" w:rsidRPr="00FB583E" w:rsidRDefault="009F6766" w:rsidP="009F6766">
      <w:pPr>
        <w:pStyle w:val="aff0"/>
        <w:numPr>
          <w:ilvl w:val="0"/>
          <w:numId w:val="218"/>
        </w:numPr>
        <w:rPr>
          <w:rFonts w:cs="Times New Roman"/>
          <w:szCs w:val="24"/>
        </w:rPr>
      </w:pPr>
      <w:r w:rsidRPr="00FB583E">
        <w:rPr>
          <w:rFonts w:cs="Times New Roman"/>
          <w:szCs w:val="24"/>
        </w:rPr>
        <w:t>УЗИ брюшной полости (по показаниям)</w:t>
      </w:r>
    </w:p>
    <w:p w14:paraId="2403D48C"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41FDD660"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ВП – вызванные потенциалы различной модальности (по показаниям): </w:t>
      </w:r>
    </w:p>
    <w:p w14:paraId="421600B5" w14:textId="77777777" w:rsidR="009F6766" w:rsidRPr="00FB583E" w:rsidRDefault="009F6766" w:rsidP="009F6766">
      <w:pPr>
        <w:pStyle w:val="aff0"/>
        <w:numPr>
          <w:ilvl w:val="1"/>
          <w:numId w:val="218"/>
        </w:numPr>
        <w:rPr>
          <w:rFonts w:cs="Times New Roman"/>
          <w:szCs w:val="24"/>
        </w:rPr>
      </w:pPr>
      <w:r w:rsidRPr="00FB583E">
        <w:rPr>
          <w:rFonts w:cs="Times New Roman"/>
          <w:szCs w:val="24"/>
        </w:rPr>
        <w:t>ЗВП – зрительные вызванные потенциалы,</w:t>
      </w:r>
    </w:p>
    <w:p w14:paraId="612605CE" w14:textId="77777777" w:rsidR="009F6766" w:rsidRPr="00FB583E" w:rsidRDefault="009F6766" w:rsidP="009F6766">
      <w:pPr>
        <w:pStyle w:val="aff0"/>
        <w:numPr>
          <w:ilvl w:val="1"/>
          <w:numId w:val="218"/>
        </w:numPr>
        <w:rPr>
          <w:rFonts w:cs="Times New Roman"/>
          <w:szCs w:val="24"/>
        </w:rPr>
      </w:pPr>
      <w:r w:rsidRPr="00FB583E">
        <w:rPr>
          <w:rFonts w:cs="Times New Roman"/>
          <w:szCs w:val="24"/>
        </w:rPr>
        <w:t>КВП – когнитивные вызванные потенциалы,</w:t>
      </w:r>
    </w:p>
    <w:p w14:paraId="0AB998D0" w14:textId="77777777" w:rsidR="009F6766" w:rsidRPr="00FB583E" w:rsidRDefault="009F6766" w:rsidP="009F6766">
      <w:pPr>
        <w:pStyle w:val="aff0"/>
        <w:numPr>
          <w:ilvl w:val="1"/>
          <w:numId w:val="218"/>
        </w:numPr>
        <w:rPr>
          <w:rFonts w:cs="Times New Roman"/>
          <w:szCs w:val="24"/>
        </w:rPr>
      </w:pPr>
      <w:r w:rsidRPr="00FB583E">
        <w:rPr>
          <w:rFonts w:cs="Times New Roman"/>
          <w:szCs w:val="24"/>
        </w:rPr>
        <w:t>КАСВП – коротколатентные акустические стволовые вызванные потенциалы</w:t>
      </w:r>
    </w:p>
    <w:p w14:paraId="0D282966" w14:textId="77777777" w:rsidR="009F6766" w:rsidRPr="00FB583E" w:rsidRDefault="009F6766" w:rsidP="009F6766">
      <w:pPr>
        <w:pStyle w:val="aff0"/>
        <w:numPr>
          <w:ilvl w:val="1"/>
          <w:numId w:val="218"/>
        </w:numPr>
        <w:rPr>
          <w:rFonts w:cs="Times New Roman"/>
          <w:szCs w:val="24"/>
        </w:rPr>
      </w:pPr>
      <w:r w:rsidRPr="00FB583E">
        <w:rPr>
          <w:rFonts w:cs="Times New Roman"/>
          <w:szCs w:val="24"/>
        </w:rPr>
        <w:t>ССВП – соматосенсорные вызванные потенциалы</w:t>
      </w:r>
    </w:p>
    <w:p w14:paraId="58C8EC9E" w14:textId="77777777" w:rsidR="009F6766" w:rsidRPr="00FB583E" w:rsidRDefault="009F6766" w:rsidP="009F6766">
      <w:pPr>
        <w:pStyle w:val="aff0"/>
        <w:numPr>
          <w:ilvl w:val="0"/>
          <w:numId w:val="218"/>
        </w:numPr>
        <w:rPr>
          <w:rFonts w:cs="Times New Roman"/>
          <w:szCs w:val="24"/>
        </w:rPr>
      </w:pPr>
      <w:r w:rsidRPr="00FB583E">
        <w:rPr>
          <w:rFonts w:cs="Times New Roman"/>
          <w:szCs w:val="24"/>
        </w:rPr>
        <w:t>Транскраниальная магнитная стимуляция (ТКМС) (по показаниям)</w:t>
      </w:r>
    </w:p>
    <w:p w14:paraId="2F2A5CF0"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ПЭТ-КТ (по показаниям)</w:t>
      </w:r>
    </w:p>
    <w:p w14:paraId="073C407A" w14:textId="77777777" w:rsidR="009F6766" w:rsidRPr="00FB583E" w:rsidRDefault="009F6766" w:rsidP="009F6766">
      <w:pPr>
        <w:pStyle w:val="aff0"/>
        <w:numPr>
          <w:ilvl w:val="0"/>
          <w:numId w:val="218"/>
        </w:numPr>
        <w:rPr>
          <w:rFonts w:cs="Times New Roman"/>
          <w:szCs w:val="24"/>
        </w:rPr>
      </w:pPr>
      <w:r w:rsidRPr="00FB583E">
        <w:rPr>
          <w:rFonts w:cs="Times New Roman"/>
          <w:szCs w:val="24"/>
        </w:rPr>
        <w:t>Ультразвуковая допплерография (УЗДГ) - брахиоцефальных артерий и вен (по показаниям)</w:t>
      </w:r>
    </w:p>
    <w:p w14:paraId="2D824144" w14:textId="77777777" w:rsidR="009F6766" w:rsidRPr="00FB583E" w:rsidRDefault="009F6766" w:rsidP="009F6766">
      <w:pPr>
        <w:pStyle w:val="aff0"/>
        <w:numPr>
          <w:ilvl w:val="0"/>
          <w:numId w:val="218"/>
        </w:numPr>
        <w:rPr>
          <w:rFonts w:cs="Times New Roman"/>
          <w:szCs w:val="24"/>
        </w:rPr>
      </w:pPr>
      <w:r w:rsidRPr="00FB583E">
        <w:rPr>
          <w:rFonts w:cs="Times New Roman"/>
          <w:szCs w:val="24"/>
        </w:rPr>
        <w:t>ФГДС, ФКС (биопсия по показаниям)</w:t>
      </w:r>
    </w:p>
    <w:p w14:paraId="790EA956"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ЭКГ</w:t>
      </w:r>
    </w:p>
    <w:p w14:paraId="42834E10"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Эхо-КГ</w:t>
      </w:r>
    </w:p>
    <w:p w14:paraId="4256A589" w14:textId="77777777" w:rsidR="009F6766" w:rsidRPr="00FB583E" w:rsidRDefault="009F6766" w:rsidP="009F6766">
      <w:pPr>
        <w:ind w:firstLine="708"/>
        <w:rPr>
          <w:rFonts w:cs="Times New Roman"/>
          <w:b/>
          <w:szCs w:val="24"/>
        </w:rPr>
      </w:pPr>
      <w:r w:rsidRPr="00FB583E">
        <w:rPr>
          <w:rFonts w:cs="Times New Roman"/>
          <w:b/>
          <w:szCs w:val="24"/>
        </w:rPr>
        <w:t>Консультация специалистов:</w:t>
      </w:r>
    </w:p>
    <w:p w14:paraId="11195DE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Невролог – для оценки неврологического статуса</w:t>
      </w:r>
    </w:p>
    <w:p w14:paraId="153508D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2EA00ADA"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Офтальмолог – для оценки состояния глазного дна, определения степени внутричерепной гипертензии</w:t>
      </w:r>
    </w:p>
    <w:p w14:paraId="4CCD074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По показаниям привлекаются другие специалисты:</w:t>
      </w:r>
    </w:p>
    <w:p w14:paraId="709C8CC6" w14:textId="77777777" w:rsidR="009F6766" w:rsidRPr="00FB583E" w:rsidRDefault="009F6766" w:rsidP="009F6766">
      <w:pPr>
        <w:pStyle w:val="aff0"/>
        <w:numPr>
          <w:ilvl w:val="0"/>
          <w:numId w:val="218"/>
        </w:numPr>
        <w:rPr>
          <w:rFonts w:cs="Times New Roman"/>
          <w:szCs w:val="24"/>
        </w:rPr>
      </w:pPr>
      <w:r w:rsidRPr="00FB583E">
        <w:rPr>
          <w:rFonts w:cs="Times New Roman"/>
          <w:szCs w:val="24"/>
        </w:rPr>
        <w:t>радиолог</w:t>
      </w:r>
    </w:p>
    <w:p w14:paraId="40D1764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психиатр</w:t>
      </w:r>
    </w:p>
    <w:p w14:paraId="3EB430E1"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психолог</w:t>
      </w:r>
    </w:p>
    <w:p w14:paraId="21C3F77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кинезиотерапевт</w:t>
      </w:r>
    </w:p>
    <w:p w14:paraId="75F94DE5" w14:textId="77777777" w:rsidR="009F6766" w:rsidRPr="00FB583E" w:rsidRDefault="009F6766" w:rsidP="009F6766">
      <w:pPr>
        <w:ind w:firstLine="708"/>
        <w:rPr>
          <w:rFonts w:cs="Times New Roman"/>
          <w:b/>
          <w:szCs w:val="24"/>
        </w:rPr>
      </w:pPr>
      <w:r w:rsidRPr="00FB583E">
        <w:rPr>
          <w:rFonts w:cs="Times New Roman"/>
          <w:b/>
          <w:szCs w:val="24"/>
        </w:rPr>
        <w:t>Лекарственная терапия неврологических осложнений специфического поражения ЦНС при гематологических заболеваниях.</w:t>
      </w:r>
    </w:p>
    <w:p w14:paraId="782E36D6" w14:textId="77777777" w:rsidR="009F6766" w:rsidRPr="00FB583E" w:rsidRDefault="009F6766" w:rsidP="009F6766">
      <w:pPr>
        <w:ind w:firstLine="708"/>
        <w:rPr>
          <w:rFonts w:cs="Times New Roman"/>
          <w:szCs w:val="24"/>
        </w:rPr>
      </w:pPr>
      <w:r w:rsidRPr="00FB583E">
        <w:rPr>
          <w:rFonts w:cs="Times New Roman"/>
          <w:szCs w:val="24"/>
        </w:rPr>
        <w:t>Основным методом лечения вовлечения ЦНС при онкогематологических заболеваниях (лейкозы, лимфомы) является химиотерапия. Дополнительно могут применяться хирургические и радиологические (лучевая терапия) методы лечения.</w:t>
      </w:r>
    </w:p>
    <w:p w14:paraId="1FFA9845" w14:textId="77777777" w:rsidR="009F6766" w:rsidRPr="00FB583E" w:rsidRDefault="009F6766" w:rsidP="009F6766">
      <w:pPr>
        <w:ind w:firstLine="708"/>
        <w:rPr>
          <w:rFonts w:cs="Times New Roman"/>
          <w:szCs w:val="24"/>
        </w:rPr>
      </w:pPr>
      <w:r w:rsidRPr="00FB583E">
        <w:rPr>
          <w:rFonts w:cs="Times New Roman"/>
          <w:szCs w:val="24"/>
        </w:rPr>
        <w:t>Очаговое специфическое поражение головного мозга при онкогематологических заболеваниях 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6BB05187"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6634864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Противорвотная терапия – ондансетрон в/в</w:t>
      </w:r>
    </w:p>
    <w:p w14:paraId="0811254C"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14D0889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Нейропротекторная терапия аминофенилмаслянная кислота – фенибут таб</w:t>
      </w:r>
    </w:p>
    <w:p w14:paraId="1F15A4C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Дофаминэргические препараты: ПК-мерц в/в, таб; наком таб; мирапекс таб; акинетон таб.</w:t>
      </w:r>
    </w:p>
    <w:p w14:paraId="1C5E896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Витаминотерапия</w:t>
      </w:r>
      <w:r>
        <w:rPr>
          <w:rFonts w:cs="Times New Roman"/>
          <w:szCs w:val="24"/>
        </w:rPr>
        <w:t xml:space="preserve"> –</w:t>
      </w:r>
      <w:r w:rsidRPr="00FB583E">
        <w:rPr>
          <w:rFonts w:cs="Times New Roman"/>
          <w:szCs w:val="24"/>
        </w:rPr>
        <w:t xml:space="preserve"> церневит в/в, витамины группы В таб.</w:t>
      </w:r>
    </w:p>
    <w:p w14:paraId="71C9457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Антиоксиданты –</w:t>
      </w:r>
      <w:r>
        <w:rPr>
          <w:rFonts w:cs="Times New Roman"/>
          <w:szCs w:val="24"/>
        </w:rPr>
        <w:t xml:space="preserve"> </w:t>
      </w:r>
      <w:r w:rsidRPr="00FB583E">
        <w:rPr>
          <w:rFonts w:cs="Times New Roman"/>
          <w:szCs w:val="24"/>
        </w:rPr>
        <w:t xml:space="preserve">альфа-липоевая кислота в/в, капс. </w:t>
      </w:r>
    </w:p>
    <w:p w14:paraId="517A263E"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Антидепрессанты </w:t>
      </w:r>
      <w:r>
        <w:rPr>
          <w:rFonts w:cs="Times New Roman"/>
          <w:szCs w:val="24"/>
        </w:rPr>
        <w:t>–</w:t>
      </w:r>
      <w:r w:rsidRPr="00FB583E">
        <w:rPr>
          <w:rFonts w:cs="Times New Roman"/>
          <w:szCs w:val="24"/>
        </w:rPr>
        <w:t xml:space="preserve"> по назначению психиатра</w:t>
      </w:r>
    </w:p>
    <w:p w14:paraId="5619EDDE" w14:textId="77777777" w:rsidR="009F6766" w:rsidRPr="00FB583E" w:rsidRDefault="009F6766" w:rsidP="009F6766">
      <w:pPr>
        <w:ind w:firstLine="360"/>
        <w:rPr>
          <w:rFonts w:cs="Times New Roman"/>
          <w:szCs w:val="24"/>
        </w:rPr>
      </w:pPr>
    </w:p>
    <w:p w14:paraId="3BC73338" w14:textId="77777777" w:rsidR="009F6766" w:rsidRPr="00FB583E" w:rsidRDefault="009F6766" w:rsidP="009F6766">
      <w:pPr>
        <w:pStyle w:val="a4"/>
        <w:rPr>
          <w:i/>
          <w:u w:val="single"/>
        </w:rPr>
      </w:pPr>
      <w:r w:rsidRPr="00FB583E">
        <w:rPr>
          <w:i/>
          <w:u w:val="single"/>
        </w:rPr>
        <w:t>Острые нарушения мозгового кровообращения по ишемическому типу при гематологических заболеваниях.</w:t>
      </w:r>
    </w:p>
    <w:p w14:paraId="6404AF74" w14:textId="77777777" w:rsidR="009F6766" w:rsidRPr="00FB583E" w:rsidRDefault="009F6766" w:rsidP="009F6766">
      <w:pPr>
        <w:pStyle w:val="a4"/>
        <w:rPr>
          <w:color w:val="000000"/>
        </w:rPr>
      </w:pPr>
      <w:r w:rsidRPr="00FB583E">
        <w:rPr>
          <w:color w:val="000000"/>
        </w:rPr>
        <w:t>Примерно в 10% случаев при гематологических заболеваниях отмечается нарушение мозгового кровообращения (ОНМК) по ишемическому типу. К заболеваниям, при которых наиболее часто возникают тромбозы, относятся миелопролиферативные заболевания, миеломная болезнь, лимфопролиферативные заболевания, тромботическая микроангиопатия, в том числе атипичный гемолитико-уремический синдром, тромботическая тромбоцитопеническая пурпура. Причинами тромбозов мозговых сосудов у пациентов с гематологическими заболеваниями могут быть:</w:t>
      </w:r>
    </w:p>
    <w:p w14:paraId="22CBD341" w14:textId="77777777" w:rsidR="009F6766" w:rsidRPr="00FB583E" w:rsidRDefault="009F6766" w:rsidP="009F6766">
      <w:pPr>
        <w:pStyle w:val="aff0"/>
        <w:numPr>
          <w:ilvl w:val="0"/>
          <w:numId w:val="218"/>
        </w:numPr>
        <w:rPr>
          <w:rFonts w:cs="Times New Roman"/>
          <w:szCs w:val="24"/>
        </w:rPr>
      </w:pPr>
      <w:r w:rsidRPr="00FB583E">
        <w:rPr>
          <w:rFonts w:cs="Times New Roman"/>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00741D7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019BF2B8" w14:textId="77777777" w:rsidR="009F6766" w:rsidRPr="00FB583E" w:rsidRDefault="009F6766" w:rsidP="009F6766">
      <w:pPr>
        <w:pStyle w:val="aff0"/>
        <w:numPr>
          <w:ilvl w:val="0"/>
          <w:numId w:val="218"/>
        </w:numPr>
        <w:rPr>
          <w:rFonts w:cs="Times New Roman"/>
          <w:szCs w:val="24"/>
        </w:rPr>
      </w:pPr>
      <w:r w:rsidRPr="00FB583E">
        <w:rPr>
          <w:rFonts w:cs="Times New Roman"/>
          <w:szCs w:val="24"/>
        </w:rPr>
        <w:t>реологические (в том числе за счет гиперлейкоцитоза, эритроцитоза гипертромбоцитоза)</w:t>
      </w:r>
    </w:p>
    <w:p w14:paraId="56BB3A0F"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полихимиотерапия</w:t>
      </w:r>
    </w:p>
    <w:p w14:paraId="67AF4625"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лучевая терапия </w:t>
      </w:r>
    </w:p>
    <w:p w14:paraId="4A22F23A"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39B36D6B" w14:textId="77777777" w:rsidR="009F6766" w:rsidRPr="00FB583E" w:rsidRDefault="009F6766" w:rsidP="009F6766">
      <w:pPr>
        <w:pStyle w:val="aff0"/>
        <w:numPr>
          <w:ilvl w:val="0"/>
          <w:numId w:val="218"/>
        </w:numPr>
        <w:rPr>
          <w:rFonts w:cs="Times New Roman"/>
          <w:szCs w:val="24"/>
        </w:rPr>
      </w:pPr>
      <w:r w:rsidRPr="00FB583E">
        <w:rPr>
          <w:rFonts w:cs="Times New Roman"/>
          <w:szCs w:val="24"/>
        </w:rPr>
        <w:t>сочетание вышеперечисленных факторов</w:t>
      </w:r>
    </w:p>
    <w:p w14:paraId="33796D40" w14:textId="77777777" w:rsidR="009F6766" w:rsidRPr="00FB583E" w:rsidRDefault="009F6766" w:rsidP="009F6766">
      <w:pPr>
        <w:pStyle w:val="a4"/>
        <w:rPr>
          <w:b/>
          <w:color w:val="000000"/>
        </w:rPr>
      </w:pPr>
      <w:r w:rsidRPr="00FB583E">
        <w:rPr>
          <w:b/>
          <w:color w:val="000000"/>
        </w:rPr>
        <w:t>Клинические проявления ОНМК по ишемическому типу:</w:t>
      </w:r>
    </w:p>
    <w:p w14:paraId="5460FFBF" w14:textId="77777777" w:rsidR="009F6766" w:rsidRPr="00FB583E" w:rsidRDefault="009F6766" w:rsidP="009F6766">
      <w:pPr>
        <w:pStyle w:val="a4"/>
        <w:rPr>
          <w:color w:val="000000"/>
        </w:rPr>
      </w:pPr>
      <w:r w:rsidRPr="00FB583E">
        <w:rPr>
          <w:color w:val="000000"/>
        </w:rPr>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284037E0" w14:textId="77777777" w:rsidR="009F6766" w:rsidRPr="00FB583E" w:rsidRDefault="009F6766" w:rsidP="009F6766">
      <w:pPr>
        <w:pStyle w:val="a4"/>
        <w:rPr>
          <w:color w:val="000000"/>
        </w:rPr>
      </w:pPr>
      <w:r w:rsidRPr="00FB583E">
        <w:rPr>
          <w:color w:val="000000"/>
        </w:rPr>
        <w:t xml:space="preserve">Отмечаются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42AC5F05" w14:textId="77777777" w:rsidR="009F6766" w:rsidRPr="00FB583E" w:rsidRDefault="009F6766" w:rsidP="009F6766">
      <w:pPr>
        <w:rPr>
          <w:rFonts w:cs="Times New Roman"/>
          <w:szCs w:val="24"/>
        </w:rPr>
      </w:pPr>
      <w:r w:rsidRPr="00FB583E">
        <w:rPr>
          <w:rFonts w:cs="Times New Roman"/>
          <w:szCs w:val="24"/>
        </w:rPr>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69C62A11" w14:textId="77777777" w:rsidR="009F6766" w:rsidRPr="00FB583E" w:rsidRDefault="009F6766" w:rsidP="009F6766">
      <w:pPr>
        <w:pStyle w:val="a4"/>
        <w:ind w:firstLine="708"/>
        <w:rPr>
          <w:color w:val="000000"/>
        </w:rPr>
      </w:pPr>
      <w:r w:rsidRPr="00FB583E">
        <w:rPr>
          <w:b/>
        </w:rPr>
        <w:t>Лабораторная диагностика</w:t>
      </w:r>
      <w:r w:rsidRPr="00FB583E">
        <w:t>: 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7248B38D" w14:textId="77777777" w:rsidR="009F6766" w:rsidRPr="00FB583E" w:rsidRDefault="009F6766" w:rsidP="009F6766">
      <w:pPr>
        <w:ind w:firstLine="708"/>
        <w:rPr>
          <w:rFonts w:cs="Times New Roman"/>
          <w:b/>
          <w:szCs w:val="24"/>
        </w:rPr>
      </w:pPr>
      <w:r w:rsidRPr="00FB583E">
        <w:rPr>
          <w:rFonts w:cs="Times New Roman"/>
          <w:b/>
          <w:szCs w:val="24"/>
        </w:rPr>
        <w:t>Инструментальная диагностика:</w:t>
      </w:r>
    </w:p>
    <w:p w14:paraId="6A1D1F35"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КТ/МРТ -  головного/спинного мозга с контрастным усилением</w:t>
      </w:r>
    </w:p>
    <w:p w14:paraId="7A431F2C"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КТ/МРТ-ангиография (с проведением тромболизиса по показаниям)</w:t>
      </w:r>
    </w:p>
    <w:p w14:paraId="7C0FE2E7"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ЭКГ</w:t>
      </w:r>
    </w:p>
    <w:p w14:paraId="0880A4F1"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Эхо-КГ</w:t>
      </w:r>
    </w:p>
    <w:p w14:paraId="4A44701E"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 УЗДГ брахиоцефальных артерий и вен </w:t>
      </w:r>
    </w:p>
    <w:p w14:paraId="3E8DFC1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 грудной клетки</w:t>
      </w:r>
    </w:p>
    <w:p w14:paraId="680C4230"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39540ABF" w14:textId="77777777" w:rsidR="009F6766" w:rsidRPr="00FB583E" w:rsidRDefault="009F6766" w:rsidP="009F6766">
      <w:pPr>
        <w:pStyle w:val="aff0"/>
        <w:numPr>
          <w:ilvl w:val="0"/>
          <w:numId w:val="218"/>
        </w:numPr>
        <w:rPr>
          <w:rFonts w:cs="Times New Roman"/>
          <w:szCs w:val="24"/>
        </w:rPr>
      </w:pPr>
      <w:r w:rsidRPr="00FB583E">
        <w:rPr>
          <w:rFonts w:cs="Times New Roman"/>
          <w:szCs w:val="24"/>
        </w:rPr>
        <w:t>ВП различной модальности: ЗВП, КВП, КАСВП, ССВП (по показаниям)</w:t>
      </w:r>
    </w:p>
    <w:p w14:paraId="682D1D06" w14:textId="77777777" w:rsidR="009F6766" w:rsidRPr="00FB583E" w:rsidRDefault="009F6766" w:rsidP="009F6766">
      <w:pPr>
        <w:pStyle w:val="aff0"/>
        <w:numPr>
          <w:ilvl w:val="0"/>
          <w:numId w:val="218"/>
        </w:numPr>
        <w:rPr>
          <w:rFonts w:cs="Times New Roman"/>
          <w:szCs w:val="24"/>
        </w:rPr>
      </w:pPr>
      <w:r w:rsidRPr="00FB583E">
        <w:rPr>
          <w:rFonts w:cs="Times New Roman"/>
          <w:szCs w:val="24"/>
        </w:rPr>
        <w:t>ТКМС (по показаниям)</w:t>
      </w:r>
    </w:p>
    <w:p w14:paraId="25BF4EA4" w14:textId="77777777" w:rsidR="009F6766" w:rsidRPr="00FB583E" w:rsidRDefault="009F6766" w:rsidP="009F6766">
      <w:pPr>
        <w:ind w:firstLine="708"/>
        <w:rPr>
          <w:rFonts w:cs="Times New Roman"/>
          <w:b/>
          <w:szCs w:val="24"/>
        </w:rPr>
      </w:pPr>
      <w:r w:rsidRPr="00FB583E">
        <w:rPr>
          <w:rFonts w:cs="Times New Roman"/>
          <w:b/>
          <w:color w:val="000000"/>
          <w:szCs w:val="24"/>
        </w:rPr>
        <w:t>Консультации с</w:t>
      </w:r>
      <w:r w:rsidRPr="00FB583E">
        <w:rPr>
          <w:rFonts w:cs="Times New Roman"/>
          <w:b/>
          <w:szCs w:val="24"/>
        </w:rPr>
        <w:t>пециалистов:</w:t>
      </w:r>
    </w:p>
    <w:p w14:paraId="3738ACCA"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невролог</w:t>
      </w:r>
    </w:p>
    <w:p w14:paraId="1449989A"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ангиохирург</w:t>
      </w:r>
    </w:p>
    <w:p w14:paraId="66700FE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офтальмолог</w:t>
      </w:r>
    </w:p>
    <w:p w14:paraId="741F077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кардиолог по показаниям</w:t>
      </w:r>
    </w:p>
    <w:p w14:paraId="656DD49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психиатр по показаниям</w:t>
      </w:r>
    </w:p>
    <w:p w14:paraId="41828565"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психолог по показаниям</w:t>
      </w:r>
    </w:p>
    <w:p w14:paraId="47443EEB"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кинезиотерапевт</w:t>
      </w:r>
    </w:p>
    <w:p w14:paraId="202EA54D" w14:textId="77777777" w:rsidR="009F6766" w:rsidRPr="00FB583E" w:rsidRDefault="009F6766" w:rsidP="009F6766">
      <w:pPr>
        <w:ind w:firstLine="708"/>
        <w:rPr>
          <w:rFonts w:cs="Times New Roman"/>
          <w:b/>
          <w:szCs w:val="24"/>
        </w:rPr>
      </w:pPr>
      <w:r w:rsidRPr="00FB583E">
        <w:rPr>
          <w:rFonts w:cs="Times New Roman"/>
          <w:b/>
          <w:szCs w:val="24"/>
        </w:rPr>
        <w:t xml:space="preserve">Основные группы лекарственных препаратов, применяемых в лечении ОНМК </w:t>
      </w:r>
      <w:r w:rsidRPr="00FB583E">
        <w:rPr>
          <w:rFonts w:cs="Times New Roman"/>
          <w:b/>
          <w:color w:val="000000"/>
          <w:szCs w:val="24"/>
        </w:rPr>
        <w:t>по ишемическому типу</w:t>
      </w:r>
      <w:r w:rsidRPr="00FB583E">
        <w:rPr>
          <w:rFonts w:cs="Times New Roman"/>
          <w:b/>
          <w:szCs w:val="24"/>
        </w:rPr>
        <w:t>:</w:t>
      </w:r>
    </w:p>
    <w:p w14:paraId="38882BFA"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5B0BE7B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Противорвотная терапия – ондансетрон в/в</w:t>
      </w:r>
    </w:p>
    <w:p w14:paraId="72C545C6"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1512A528"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Нейропротекторная терапия аминофенилмаслянная кислота – фенибут таб</w:t>
      </w:r>
    </w:p>
    <w:p w14:paraId="0756BC7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Дофаминэргические препараты: ПК-мерц в/в, таб; наком таб; мирапекс таб; акинетон таб.</w:t>
      </w:r>
    </w:p>
    <w:p w14:paraId="2589A96E" w14:textId="77777777" w:rsidR="009F6766" w:rsidRPr="00FB583E" w:rsidRDefault="009F6766" w:rsidP="009F6766">
      <w:pPr>
        <w:pStyle w:val="aff0"/>
        <w:numPr>
          <w:ilvl w:val="0"/>
          <w:numId w:val="218"/>
        </w:numPr>
        <w:rPr>
          <w:rFonts w:cs="Times New Roman"/>
          <w:szCs w:val="24"/>
        </w:rPr>
      </w:pPr>
      <w:r w:rsidRPr="00FB583E">
        <w:rPr>
          <w:rFonts w:cs="Times New Roman"/>
          <w:szCs w:val="24"/>
        </w:rPr>
        <w:t>Витаминотерапия – церневит в/в, витамины группы В таб.</w:t>
      </w:r>
    </w:p>
    <w:p w14:paraId="2D35A645"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Антиоксиданты – альфа-липоевая кислота в/в, капс. </w:t>
      </w:r>
    </w:p>
    <w:p w14:paraId="7E387F9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Антидепрессанты – по назначению психиатра</w:t>
      </w:r>
    </w:p>
    <w:p w14:paraId="58833ACA" w14:textId="77777777" w:rsidR="009F6766" w:rsidRPr="00FB583E" w:rsidRDefault="009F6766" w:rsidP="009F6766">
      <w:pPr>
        <w:rPr>
          <w:rFonts w:cs="Times New Roman"/>
          <w:color w:val="000000"/>
          <w:szCs w:val="24"/>
        </w:rPr>
      </w:pPr>
      <w:r w:rsidRPr="00FB583E">
        <w:rPr>
          <w:rFonts w:cs="Times New Roman"/>
          <w:b/>
          <w:color w:val="000000"/>
          <w:szCs w:val="24"/>
        </w:rPr>
        <w:t xml:space="preserve">Общие принципы профилактики ОНМК по ишемическому типу у гематологических больных - </w:t>
      </w:r>
      <w:r w:rsidRPr="00FB583E">
        <w:rPr>
          <w:rFonts w:cs="Times New Roman"/>
          <w:szCs w:val="24"/>
        </w:rPr>
        <w:t>см</w:t>
      </w:r>
      <w:r w:rsidRPr="00FB583E">
        <w:rPr>
          <w:rFonts w:cs="Times New Roman"/>
          <w:color w:val="000000"/>
          <w:szCs w:val="24"/>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3D73321F" w14:textId="77777777" w:rsidR="009F6766" w:rsidRPr="00FB583E" w:rsidRDefault="009F6766" w:rsidP="009F6766">
      <w:pPr>
        <w:ind w:left="360" w:firstLine="348"/>
        <w:rPr>
          <w:rFonts w:cs="Times New Roman"/>
          <w:szCs w:val="24"/>
        </w:rPr>
      </w:pPr>
    </w:p>
    <w:p w14:paraId="0756A7D5" w14:textId="77777777" w:rsidR="009F6766" w:rsidRPr="00FB583E" w:rsidRDefault="009F6766" w:rsidP="009F6766">
      <w:pPr>
        <w:rPr>
          <w:rFonts w:cs="Times New Roman"/>
          <w:i/>
          <w:szCs w:val="24"/>
          <w:u w:val="single"/>
        </w:rPr>
      </w:pPr>
      <w:r w:rsidRPr="00FB583E">
        <w:rPr>
          <w:rFonts w:cs="Times New Roman"/>
          <w:i/>
          <w:szCs w:val="24"/>
          <w:u w:val="single"/>
        </w:rPr>
        <w:t xml:space="preserve">Острое нарушение мозгового кровообращения по геморрагическому типу при гематологических заболеваниях. </w:t>
      </w:r>
    </w:p>
    <w:p w14:paraId="22713E51" w14:textId="77777777" w:rsidR="009F6766" w:rsidRPr="00FB583E" w:rsidRDefault="009F6766" w:rsidP="009F6766">
      <w:pPr>
        <w:pStyle w:val="a4"/>
        <w:ind w:firstLine="708"/>
        <w:rPr>
          <w:color w:val="000000"/>
        </w:rPr>
      </w:pPr>
      <w:r w:rsidRPr="00FB583E">
        <w:rPr>
          <w:color w:val="000000"/>
        </w:rPr>
        <w:t xml:space="preserve">ОНМК по геморрагическому типу могут возникнуть у пациентов с любым гематологическим заболеванием, особенно у пациентов с тромбоцитопенией в процессе химиотерапии любых типов лейкозов, лимфом, а также при наличии коагулопатии.   </w:t>
      </w:r>
    </w:p>
    <w:p w14:paraId="6D707C25" w14:textId="77777777" w:rsidR="009F6766" w:rsidRPr="00FB583E" w:rsidRDefault="009F6766" w:rsidP="009F6766">
      <w:pPr>
        <w:pStyle w:val="a4"/>
        <w:ind w:firstLine="708"/>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0F5785AA" w14:textId="77777777" w:rsidR="009F6766" w:rsidRPr="00FB583E" w:rsidRDefault="009F6766" w:rsidP="009F6766">
      <w:pPr>
        <w:ind w:firstLine="708"/>
        <w:rPr>
          <w:rFonts w:cs="Times New Roman"/>
          <w:color w:val="000000"/>
          <w:szCs w:val="24"/>
        </w:rPr>
      </w:pPr>
      <w:r w:rsidRPr="00FB583E">
        <w:rPr>
          <w:rFonts w:cs="Times New Roman"/>
          <w:szCs w:val="24"/>
        </w:rPr>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2BAF85BA" w14:textId="77777777" w:rsidR="009F6766" w:rsidRPr="00FB583E" w:rsidRDefault="009F6766" w:rsidP="009F6766">
      <w:pPr>
        <w:ind w:firstLine="708"/>
        <w:rPr>
          <w:rFonts w:cs="Times New Roman"/>
          <w:b/>
          <w:szCs w:val="24"/>
        </w:rPr>
      </w:pPr>
      <w:r w:rsidRPr="00FB583E">
        <w:rPr>
          <w:rFonts w:cs="Times New Roman"/>
          <w:b/>
          <w:szCs w:val="24"/>
        </w:rPr>
        <w:t>Инструментальная диагностика:</w:t>
      </w:r>
    </w:p>
    <w:p w14:paraId="07AA088A"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 или МРТ головного мозга (с в/в  контрастированием по показаниям)</w:t>
      </w:r>
    </w:p>
    <w:p w14:paraId="2116530D"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КТ-ангиография для исключения мальформации и аневризмы </w:t>
      </w:r>
    </w:p>
    <w:p w14:paraId="707CE70C"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ЭКГ</w:t>
      </w:r>
    </w:p>
    <w:p w14:paraId="02B8A296"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Эхо-КГ</w:t>
      </w:r>
    </w:p>
    <w:p w14:paraId="00420546"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УЗДГ брахиоцефальных артерий и вен </w:t>
      </w:r>
    </w:p>
    <w:p w14:paraId="7FD10B6C"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 грудной клетки</w:t>
      </w:r>
    </w:p>
    <w:p w14:paraId="11B01987"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2BD01DE5" w14:textId="77777777" w:rsidR="009F6766" w:rsidRPr="00FB583E" w:rsidRDefault="009F6766" w:rsidP="009F6766">
      <w:pPr>
        <w:pStyle w:val="aff0"/>
        <w:numPr>
          <w:ilvl w:val="0"/>
          <w:numId w:val="218"/>
        </w:numPr>
        <w:rPr>
          <w:rFonts w:cs="Times New Roman"/>
          <w:szCs w:val="24"/>
        </w:rPr>
      </w:pPr>
      <w:r w:rsidRPr="00FB583E">
        <w:rPr>
          <w:rFonts w:cs="Times New Roman"/>
          <w:szCs w:val="24"/>
        </w:rPr>
        <w:t>ВП различной модальности: ЗВП, КВП, КАСВП, ССВП (по показаниям)</w:t>
      </w:r>
    </w:p>
    <w:p w14:paraId="6A17A977" w14:textId="77777777" w:rsidR="009F6766" w:rsidRPr="00FB583E" w:rsidRDefault="009F6766" w:rsidP="009F6766">
      <w:pPr>
        <w:pStyle w:val="aff0"/>
        <w:numPr>
          <w:ilvl w:val="0"/>
          <w:numId w:val="218"/>
        </w:numPr>
        <w:rPr>
          <w:rFonts w:cs="Times New Roman"/>
          <w:szCs w:val="24"/>
        </w:rPr>
      </w:pPr>
      <w:r w:rsidRPr="00FB583E">
        <w:rPr>
          <w:rFonts w:cs="Times New Roman"/>
          <w:szCs w:val="24"/>
        </w:rPr>
        <w:t>ТКМС (по показаниям)</w:t>
      </w:r>
    </w:p>
    <w:p w14:paraId="28CD1AD1" w14:textId="77777777" w:rsidR="009F6766" w:rsidRPr="00FB583E" w:rsidRDefault="009F6766" w:rsidP="009F6766">
      <w:pPr>
        <w:ind w:firstLine="708"/>
        <w:rPr>
          <w:rFonts w:cs="Times New Roman"/>
          <w:b/>
          <w:szCs w:val="24"/>
        </w:rPr>
      </w:pPr>
      <w:r w:rsidRPr="00FB583E">
        <w:rPr>
          <w:rFonts w:cs="Times New Roman"/>
          <w:b/>
          <w:szCs w:val="24"/>
        </w:rPr>
        <w:t>Консультации специалистов:</w:t>
      </w:r>
    </w:p>
    <w:p w14:paraId="5F8A7C9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нейрохирург</w:t>
      </w:r>
    </w:p>
    <w:p w14:paraId="5ED9D32A"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невролог</w:t>
      </w:r>
    </w:p>
    <w:p w14:paraId="6586E23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ангиохирург</w:t>
      </w:r>
    </w:p>
    <w:p w14:paraId="02A0A69B"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офтальмолог</w:t>
      </w:r>
    </w:p>
    <w:p w14:paraId="6824473F"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кардиолог по показаниям</w:t>
      </w:r>
    </w:p>
    <w:p w14:paraId="52CE2BE8"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психиатр по показаниям</w:t>
      </w:r>
    </w:p>
    <w:p w14:paraId="4A7742F7"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 психолог по показаниям</w:t>
      </w:r>
    </w:p>
    <w:p w14:paraId="5C50D5D8"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кинезиотерапевт по показаниям</w:t>
      </w:r>
    </w:p>
    <w:p w14:paraId="2428B0B0" w14:textId="77777777" w:rsidR="009F6766" w:rsidRPr="00FB583E" w:rsidRDefault="009F6766" w:rsidP="009F6766">
      <w:pPr>
        <w:ind w:firstLine="708"/>
        <w:rPr>
          <w:rFonts w:cs="Times New Roman"/>
          <w:b/>
          <w:szCs w:val="24"/>
        </w:rPr>
      </w:pPr>
      <w:r w:rsidRPr="00FB583E">
        <w:rPr>
          <w:rFonts w:cs="Times New Roman"/>
          <w:b/>
          <w:szCs w:val="24"/>
        </w:rPr>
        <w:t xml:space="preserve">Лечение ОНМК по геморрагическому типу </w:t>
      </w:r>
    </w:p>
    <w:p w14:paraId="480F1505" w14:textId="008E9E32" w:rsidR="009F6766" w:rsidRPr="00FB583E" w:rsidRDefault="009F6766" w:rsidP="009F6766">
      <w:pPr>
        <w:pStyle w:val="aff0"/>
        <w:numPr>
          <w:ilvl w:val="0"/>
          <w:numId w:val="218"/>
        </w:numPr>
        <w:rPr>
          <w:rFonts w:cs="Times New Roman"/>
          <w:szCs w:val="24"/>
        </w:rPr>
      </w:pPr>
      <w:r w:rsidRPr="00FB583E">
        <w:rPr>
          <w:rFonts w:cs="Times New Roman"/>
          <w:szCs w:val="24"/>
        </w:rPr>
        <w:t>Оперативное лечение по показаниям.</w:t>
      </w:r>
    </w:p>
    <w:p w14:paraId="05A64CCB"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Наблюдение в условиях реанимационного отделения по показаниям</w:t>
      </w:r>
    </w:p>
    <w:p w14:paraId="57DCB168"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Противоотечная терапия – маннитол в/в, фуросемид в/в </w:t>
      </w:r>
    </w:p>
    <w:p w14:paraId="488EBC5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14:paraId="26DB71F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4BAF612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Антидепрессанты – по назначению психиатра по показаниям</w:t>
      </w:r>
    </w:p>
    <w:p w14:paraId="222EE1E6" w14:textId="77777777" w:rsidR="009F6766" w:rsidRPr="00FB583E" w:rsidRDefault="009F6766" w:rsidP="009F6766">
      <w:pPr>
        <w:pStyle w:val="aff0"/>
        <w:rPr>
          <w:rFonts w:cs="Times New Roman"/>
          <w:b/>
          <w:szCs w:val="24"/>
        </w:rPr>
      </w:pPr>
    </w:p>
    <w:p w14:paraId="7B9CE807" w14:textId="77777777" w:rsidR="009F6766" w:rsidRPr="00FB583E" w:rsidRDefault="009F6766" w:rsidP="009F6766">
      <w:pPr>
        <w:rPr>
          <w:rFonts w:cs="Times New Roman"/>
          <w:i/>
          <w:szCs w:val="24"/>
          <w:u w:val="single"/>
        </w:rPr>
      </w:pPr>
      <w:r w:rsidRPr="00FB583E">
        <w:rPr>
          <w:rFonts w:cs="Times New Roman"/>
          <w:i/>
          <w:szCs w:val="24"/>
          <w:u w:val="single"/>
        </w:rPr>
        <w:t>Полиневропатии при гематологических заболеваниях.</w:t>
      </w:r>
    </w:p>
    <w:p w14:paraId="4D7E4C94" w14:textId="77777777" w:rsidR="009F6766" w:rsidRPr="00FB583E" w:rsidRDefault="009F6766" w:rsidP="009F6766">
      <w:pPr>
        <w:pStyle w:val="Default"/>
        <w:spacing w:line="360" w:lineRule="auto"/>
        <w:ind w:firstLine="709"/>
        <w:jc w:val="both"/>
      </w:pPr>
      <w:r w:rsidRPr="00FB583E">
        <w:t xml:space="preserve">Полиневропатии выявляются в 50-70% случаев у гематологических пациентов 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014CA34F"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парапротеинемические полиневропатии</w:t>
      </w:r>
    </w:p>
    <w:p w14:paraId="7421C37F"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полиневропатии при нейролейкемии </w:t>
      </w:r>
    </w:p>
    <w:p w14:paraId="4E55C90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паранеопластические полиневропатии</w:t>
      </w:r>
    </w:p>
    <w:p w14:paraId="4C0D506E"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 метаболические полиневропатии</w:t>
      </w:r>
    </w:p>
    <w:p w14:paraId="35D36BB8"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диабетическая полиневропатия на фоне гормональной терапии </w:t>
      </w:r>
    </w:p>
    <w:p w14:paraId="0AD850EE"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полиневропатия при других эндокринных заболеваниях</w:t>
      </w:r>
    </w:p>
    <w:p w14:paraId="27A58132" w14:textId="77777777" w:rsidR="009F6766" w:rsidRPr="00FB583E" w:rsidRDefault="009F6766" w:rsidP="009F6766">
      <w:pPr>
        <w:pStyle w:val="aff0"/>
        <w:numPr>
          <w:ilvl w:val="0"/>
          <w:numId w:val="218"/>
        </w:numPr>
        <w:rPr>
          <w:rFonts w:cs="Times New Roman"/>
          <w:szCs w:val="24"/>
        </w:rPr>
      </w:pPr>
      <w:r w:rsidRPr="00FB583E">
        <w:rPr>
          <w:rFonts w:cs="Times New Roman"/>
          <w:szCs w:val="24"/>
        </w:rPr>
        <w:t>уремическая полиневропатия</w:t>
      </w:r>
    </w:p>
    <w:p w14:paraId="135A20A0"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печеночная полиневропатия</w:t>
      </w:r>
    </w:p>
    <w:p w14:paraId="03A25C3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полиневропатия при первичном системном амилоидозе</w:t>
      </w:r>
    </w:p>
    <w:p w14:paraId="06B8656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полиневропатии, связанные с дефицитом витаминов группы В</w:t>
      </w:r>
    </w:p>
    <w:p w14:paraId="6B16D577" w14:textId="77777777" w:rsidR="009F6766" w:rsidRPr="00FB583E" w:rsidRDefault="009F6766" w:rsidP="009F6766">
      <w:pPr>
        <w:pStyle w:val="aff0"/>
        <w:numPr>
          <w:ilvl w:val="0"/>
          <w:numId w:val="218"/>
        </w:numPr>
        <w:rPr>
          <w:rFonts w:cs="Times New Roman"/>
          <w:szCs w:val="24"/>
        </w:rPr>
      </w:pPr>
      <w:r w:rsidRPr="00FB583E">
        <w:rPr>
          <w:rFonts w:cs="Times New Roman"/>
          <w:szCs w:val="24"/>
        </w:rPr>
        <w:t>токсические полиневропатии</w:t>
      </w:r>
    </w:p>
    <w:p w14:paraId="66082725" w14:textId="77777777" w:rsidR="009F6766" w:rsidRPr="00FB583E" w:rsidRDefault="009F6766" w:rsidP="009F6766">
      <w:pPr>
        <w:pStyle w:val="aff0"/>
        <w:numPr>
          <w:ilvl w:val="0"/>
          <w:numId w:val="218"/>
        </w:numPr>
        <w:rPr>
          <w:rFonts w:cs="Times New Roman"/>
          <w:szCs w:val="24"/>
        </w:rPr>
      </w:pPr>
      <w:r w:rsidRPr="00FB583E">
        <w:rPr>
          <w:rFonts w:cs="Times New Roman"/>
          <w:szCs w:val="24"/>
        </w:rPr>
        <w:t>лекарственные полиневропатии</w:t>
      </w:r>
    </w:p>
    <w:p w14:paraId="61D2AC74"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полиневропатии критических состояний </w:t>
      </w:r>
    </w:p>
    <w:p w14:paraId="6A2EBB33"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полиневропатии при системных заболеваниях </w:t>
      </w:r>
    </w:p>
    <w:p w14:paraId="1DD0844C"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инфекционно-токсические полиневропатии</w:t>
      </w:r>
    </w:p>
    <w:p w14:paraId="6370193F" w14:textId="77777777" w:rsidR="009F6766" w:rsidRPr="00FB583E" w:rsidRDefault="009F6766" w:rsidP="009F6766">
      <w:pPr>
        <w:ind w:firstLine="708"/>
        <w:rPr>
          <w:rFonts w:cs="Times New Roman"/>
          <w:szCs w:val="24"/>
        </w:rPr>
      </w:pPr>
      <w:r w:rsidRPr="00FB583E">
        <w:rPr>
          <w:rFonts w:cs="Times New Roman"/>
          <w:b/>
          <w:szCs w:val="24"/>
        </w:rPr>
        <w:t>Клиническая картина полиневропатии</w:t>
      </w:r>
      <w:r w:rsidRPr="00FB583E">
        <w:rPr>
          <w:rFonts w:cs="Times New Roman"/>
          <w:szCs w:val="24"/>
        </w:rPr>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rFonts w:cs="Times New Roman"/>
          <w:color w:val="000000"/>
          <w:szCs w:val="24"/>
        </w:rPr>
        <w:t>Поражение моторных волокон приводит к развитию вялых парезов с последующим развитием мышечной атрофии.</w:t>
      </w:r>
      <w:r w:rsidRPr="00FB583E">
        <w:rPr>
          <w:rFonts w:cs="Times New Roman"/>
          <w:szCs w:val="24"/>
        </w:rPr>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5E856438" w14:textId="77777777" w:rsidR="009F6766" w:rsidRPr="00FB583E" w:rsidRDefault="009F6766" w:rsidP="009F6766">
      <w:pPr>
        <w:ind w:firstLine="708"/>
        <w:rPr>
          <w:rFonts w:cs="Times New Roman"/>
          <w:szCs w:val="24"/>
        </w:rPr>
      </w:pPr>
      <w:r w:rsidRPr="00FB583E">
        <w:rPr>
          <w:rFonts w:cs="Times New Roman"/>
          <w:b/>
          <w:szCs w:val="24"/>
        </w:rPr>
        <w:t>Первичная диагностика</w:t>
      </w:r>
      <w:r w:rsidRPr="00FB583E">
        <w:rPr>
          <w:rFonts w:cs="Times New Roman"/>
          <w:szCs w:val="24"/>
        </w:rPr>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3E62AC7C" w14:textId="77777777" w:rsidR="009F6766" w:rsidRPr="00FB583E" w:rsidRDefault="009F6766" w:rsidP="009F6766">
      <w:pPr>
        <w:pStyle w:val="aff0"/>
        <w:ind w:left="0"/>
        <w:rPr>
          <w:rFonts w:cs="Times New Roman"/>
          <w:szCs w:val="24"/>
        </w:rPr>
      </w:pPr>
      <w:r w:rsidRPr="00FB583E">
        <w:rPr>
          <w:rFonts w:cs="Times New Roman"/>
          <w:b/>
          <w:szCs w:val="24"/>
        </w:rPr>
        <w:t>Лабораторные исследования:</w:t>
      </w:r>
      <w:r w:rsidRPr="00FB583E">
        <w:rPr>
          <w:rFonts w:cs="Times New Roman"/>
          <w:szCs w:val="24"/>
        </w:rPr>
        <w:t xml:space="preserve"> </w:t>
      </w:r>
    </w:p>
    <w:p w14:paraId="6A7FD95A"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45C23666"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Общий анализ мочи</w:t>
      </w:r>
    </w:p>
    <w:p w14:paraId="46ADC5B0" w14:textId="77777777" w:rsidR="009F6766" w:rsidRPr="00FB583E" w:rsidRDefault="009F6766" w:rsidP="009F6766">
      <w:pPr>
        <w:pStyle w:val="aff0"/>
        <w:numPr>
          <w:ilvl w:val="0"/>
          <w:numId w:val="218"/>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1385DA9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Оценка кислотно-щелочного равновесия (по показаниям)</w:t>
      </w:r>
    </w:p>
    <w:p w14:paraId="111F8AAE"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Определение группы крови и резус - фактора</w:t>
      </w:r>
    </w:p>
    <w:p w14:paraId="0217F50E"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Исследование крови на вирусы гепатитов B и C, ВИЧ, сифилис</w:t>
      </w:r>
    </w:p>
    <w:p w14:paraId="6C20C445"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Иммунохимическое исследование сыворотки крови и мочи (выявление белка Бен-Джонса) </w:t>
      </w:r>
    </w:p>
    <w:p w14:paraId="40166F06"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Исследование ликвора (белок, цитоз, цитология и т.д.)</w:t>
      </w:r>
    </w:p>
    <w:p w14:paraId="37AE0F9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Исследование крови и ликвора для исключения вирусного поражения (в том числе с применением полимеразной цепной реакции)</w:t>
      </w:r>
    </w:p>
    <w:p w14:paraId="2B983E70"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Иммунохимическое исследование ликвора (концентрация белка и обнаружение моноклонального IgM) по показаниям</w:t>
      </w:r>
    </w:p>
    <w:p w14:paraId="0AA025D5"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Исследование ликвора на антитела к ганглиозидам GV1, GV2 по показаниям</w:t>
      </w:r>
    </w:p>
    <w:p w14:paraId="3CD8195F" w14:textId="77777777" w:rsidR="009F6766" w:rsidRPr="00FB583E" w:rsidRDefault="009F6766" w:rsidP="009F6766">
      <w:pPr>
        <w:pStyle w:val="aff0"/>
        <w:numPr>
          <w:ilvl w:val="0"/>
          <w:numId w:val="218"/>
        </w:numPr>
        <w:rPr>
          <w:rFonts w:cs="Times New Roman"/>
          <w:szCs w:val="24"/>
        </w:rPr>
      </w:pPr>
      <w:r w:rsidRPr="00FB583E">
        <w:rPr>
          <w:rFonts w:cs="Times New Roman"/>
          <w:szCs w:val="24"/>
        </w:rPr>
        <w:t>Цитологическое и гистологическое исследования костного мозга (миелограмма и трепанобиопсия)</w:t>
      </w:r>
    </w:p>
    <w:p w14:paraId="495225CE"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Анализ крови на исследование антител к GM1-ганглиозидам (по показаниям)</w:t>
      </w:r>
    </w:p>
    <w:p w14:paraId="6F8136EF"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Анализ крови на антитела к ассоциированному с миелином гликопротеину (анти-MAG антитела) по показаниям</w:t>
      </w:r>
    </w:p>
    <w:p w14:paraId="4B256CA1"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Анализ крови на исследование уровня фактора роста эндотелия сосудов, интерлeйкина-6, фактора некроза опухоли α и интерлeйкина-1β (по показаниям)</w:t>
      </w:r>
    </w:p>
    <w:p w14:paraId="75C5356D" w14:textId="77777777" w:rsidR="009F6766" w:rsidRPr="00FB583E" w:rsidRDefault="009F6766" w:rsidP="009F6766">
      <w:pPr>
        <w:ind w:firstLine="708"/>
        <w:rPr>
          <w:rFonts w:cs="Times New Roman"/>
          <w:b/>
          <w:szCs w:val="24"/>
        </w:rPr>
      </w:pPr>
      <w:r w:rsidRPr="00FB583E">
        <w:rPr>
          <w:rFonts w:cs="Times New Roman"/>
          <w:b/>
          <w:szCs w:val="24"/>
        </w:rPr>
        <w:t>Манипуляции:</w:t>
      </w:r>
    </w:p>
    <w:p w14:paraId="299F87BE" w14:textId="77777777" w:rsidR="009F6766" w:rsidRPr="00FB583E" w:rsidRDefault="009F6766" w:rsidP="009F6766">
      <w:pPr>
        <w:pStyle w:val="aff0"/>
        <w:numPr>
          <w:ilvl w:val="0"/>
          <w:numId w:val="218"/>
        </w:numPr>
        <w:rPr>
          <w:rFonts w:cs="Times New Roman"/>
          <w:szCs w:val="24"/>
        </w:rPr>
      </w:pPr>
      <w:r w:rsidRPr="00FB583E">
        <w:rPr>
          <w:rFonts w:cs="Times New Roman"/>
          <w:szCs w:val="24"/>
        </w:rPr>
        <w:t>Люмбальная пункция (ЛП)</w:t>
      </w:r>
    </w:p>
    <w:p w14:paraId="68274249" w14:textId="77777777" w:rsidR="009F6766" w:rsidRPr="00FB583E" w:rsidRDefault="009F6766" w:rsidP="009F6766">
      <w:pPr>
        <w:pStyle w:val="aff0"/>
        <w:numPr>
          <w:ilvl w:val="0"/>
          <w:numId w:val="218"/>
        </w:numPr>
        <w:rPr>
          <w:rFonts w:cs="Times New Roman"/>
          <w:szCs w:val="24"/>
        </w:rPr>
      </w:pPr>
      <w:r w:rsidRPr="00FB583E">
        <w:rPr>
          <w:rFonts w:cs="Times New Roman"/>
          <w:szCs w:val="24"/>
        </w:rPr>
        <w:t>Стереотаксическия биопсия (СТБ)</w:t>
      </w:r>
    </w:p>
    <w:p w14:paraId="4526E88D" w14:textId="77777777" w:rsidR="009F6766" w:rsidRPr="00FB583E" w:rsidRDefault="009F6766" w:rsidP="009F6766">
      <w:pPr>
        <w:pStyle w:val="aff0"/>
        <w:numPr>
          <w:ilvl w:val="0"/>
          <w:numId w:val="218"/>
        </w:numPr>
        <w:rPr>
          <w:rFonts w:cs="Times New Roman"/>
          <w:szCs w:val="24"/>
        </w:rPr>
      </w:pPr>
      <w:r w:rsidRPr="00FB583E">
        <w:rPr>
          <w:rFonts w:cs="Times New Roman"/>
          <w:szCs w:val="24"/>
        </w:rPr>
        <w:t>Трепанобиопсия (ТБ)</w:t>
      </w:r>
    </w:p>
    <w:p w14:paraId="00B430A2" w14:textId="77777777" w:rsidR="009F6766" w:rsidRPr="00FB583E" w:rsidRDefault="009F6766" w:rsidP="009F6766">
      <w:pPr>
        <w:pStyle w:val="aff0"/>
        <w:shd w:val="clear" w:color="auto" w:fill="FFFFFF"/>
        <w:rPr>
          <w:rFonts w:cs="Times New Roman"/>
          <w:b/>
          <w:szCs w:val="24"/>
        </w:rPr>
      </w:pPr>
      <w:r w:rsidRPr="00FB583E">
        <w:rPr>
          <w:rFonts w:cs="Times New Roman"/>
          <w:b/>
          <w:szCs w:val="24"/>
        </w:rPr>
        <w:t>Инструментальные исследования:</w:t>
      </w:r>
    </w:p>
    <w:p w14:paraId="1BBA6E4D"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ЭКГ</w:t>
      </w:r>
    </w:p>
    <w:p w14:paraId="5A264355" w14:textId="77777777" w:rsidR="009F6766" w:rsidRPr="00FB583E" w:rsidRDefault="009F6766" w:rsidP="009F6766">
      <w:pPr>
        <w:pStyle w:val="aff0"/>
        <w:numPr>
          <w:ilvl w:val="0"/>
          <w:numId w:val="218"/>
        </w:numPr>
        <w:rPr>
          <w:rFonts w:cs="Times New Roman"/>
          <w:szCs w:val="24"/>
        </w:rPr>
      </w:pPr>
      <w:r w:rsidRPr="00FB583E">
        <w:rPr>
          <w:rFonts w:cs="Times New Roman"/>
          <w:szCs w:val="24"/>
        </w:rPr>
        <w:t>Холтеровское мониторирование  (по показаниям)</w:t>
      </w:r>
    </w:p>
    <w:p w14:paraId="08F2048A" w14:textId="77777777" w:rsidR="009F6766" w:rsidRPr="00FB583E" w:rsidRDefault="009F6766" w:rsidP="009F6766">
      <w:pPr>
        <w:pStyle w:val="aff0"/>
        <w:numPr>
          <w:ilvl w:val="0"/>
          <w:numId w:val="218"/>
        </w:numPr>
        <w:rPr>
          <w:rFonts w:cs="Times New Roman"/>
          <w:szCs w:val="24"/>
        </w:rPr>
      </w:pPr>
      <w:r w:rsidRPr="00FB583E">
        <w:rPr>
          <w:rFonts w:cs="Times New Roman"/>
          <w:szCs w:val="24"/>
        </w:rPr>
        <w:t>Функция внешнего дыхания</w:t>
      </w:r>
    </w:p>
    <w:p w14:paraId="47A4C619"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ЭНМГ с исследованием двигательных и чувствительных нервов (по показаниям)</w:t>
      </w:r>
    </w:p>
    <w:p w14:paraId="17508E1E"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Игольчатая электромиография (по показаниям)</w:t>
      </w:r>
    </w:p>
    <w:p w14:paraId="0868D0FF" w14:textId="77777777" w:rsidR="009F6766" w:rsidRPr="00FB583E" w:rsidRDefault="009F6766" w:rsidP="009F6766">
      <w:pPr>
        <w:pStyle w:val="aff0"/>
        <w:numPr>
          <w:ilvl w:val="0"/>
          <w:numId w:val="218"/>
        </w:numPr>
        <w:rPr>
          <w:rFonts w:cs="Times New Roman"/>
          <w:szCs w:val="24"/>
        </w:rPr>
      </w:pPr>
      <w:r w:rsidRPr="00FB583E">
        <w:rPr>
          <w:rFonts w:cs="Times New Roman"/>
          <w:szCs w:val="24"/>
        </w:rPr>
        <w:t>ВП различной модальности ЗВП, КВП, КАСВП, ССВП (по показаниям)</w:t>
      </w:r>
    </w:p>
    <w:p w14:paraId="38266DAD" w14:textId="77777777" w:rsidR="009F6766" w:rsidRPr="00FB583E" w:rsidRDefault="009F6766" w:rsidP="009F6766">
      <w:pPr>
        <w:pStyle w:val="aff0"/>
        <w:numPr>
          <w:ilvl w:val="0"/>
          <w:numId w:val="218"/>
        </w:numPr>
        <w:rPr>
          <w:rFonts w:cs="Times New Roman"/>
          <w:szCs w:val="24"/>
        </w:rPr>
      </w:pPr>
      <w:r w:rsidRPr="00FB583E">
        <w:rPr>
          <w:rFonts w:cs="Times New Roman"/>
          <w:szCs w:val="24"/>
        </w:rPr>
        <w:t>УЗИ нервов (по показаниям)</w:t>
      </w:r>
    </w:p>
    <w:p w14:paraId="354A51AD" w14:textId="77777777" w:rsidR="009F6766" w:rsidRPr="00FB583E" w:rsidRDefault="009F6766" w:rsidP="009F6766">
      <w:pPr>
        <w:ind w:firstLine="708"/>
        <w:rPr>
          <w:rFonts w:cs="Times New Roman"/>
          <w:b/>
          <w:szCs w:val="24"/>
        </w:rPr>
      </w:pPr>
      <w:r w:rsidRPr="00FB583E">
        <w:rPr>
          <w:rFonts w:cs="Times New Roman"/>
          <w:b/>
          <w:szCs w:val="24"/>
        </w:rPr>
        <w:t>Консультации специалистов:</w:t>
      </w:r>
    </w:p>
    <w:p w14:paraId="7F2C2CCA"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невролог </w:t>
      </w:r>
    </w:p>
    <w:p w14:paraId="5CBF448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ортопед</w:t>
      </w:r>
    </w:p>
    <w:p w14:paraId="30B40445"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офтальмолог (оценка функции зрительных нервов)</w:t>
      </w:r>
    </w:p>
    <w:p w14:paraId="0514AB21"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оториноларинголог (выявление бульбарных нарушений, пареза голосовых связок)</w:t>
      </w:r>
    </w:p>
    <w:p w14:paraId="04F5BF39"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кинезиотерапевт по показаниям</w:t>
      </w:r>
    </w:p>
    <w:p w14:paraId="62B5A3F4" w14:textId="77777777" w:rsidR="009F6766" w:rsidRPr="00FB583E" w:rsidRDefault="009F6766" w:rsidP="009F6766">
      <w:pPr>
        <w:ind w:firstLine="708"/>
        <w:rPr>
          <w:rFonts w:cs="Times New Roman"/>
          <w:b/>
          <w:szCs w:val="24"/>
        </w:rPr>
      </w:pPr>
      <w:r w:rsidRPr="00FB583E">
        <w:rPr>
          <w:rFonts w:cs="Times New Roman"/>
          <w:b/>
          <w:szCs w:val="24"/>
        </w:rPr>
        <w:t xml:space="preserve">Лечение: </w:t>
      </w:r>
    </w:p>
    <w:p w14:paraId="6D5FB4F5"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Плазмаферез (по показаниям)</w:t>
      </w:r>
    </w:p>
    <w:p w14:paraId="0BAE1BBC" w14:textId="77777777" w:rsidR="009F6766" w:rsidRPr="00FB583E" w:rsidRDefault="009F6766" w:rsidP="009F6766">
      <w:pPr>
        <w:pStyle w:val="aff0"/>
        <w:numPr>
          <w:ilvl w:val="0"/>
          <w:numId w:val="218"/>
        </w:numPr>
        <w:rPr>
          <w:rFonts w:cs="Times New Roman"/>
          <w:szCs w:val="24"/>
        </w:rPr>
      </w:pPr>
      <w:r w:rsidRPr="00FB583E">
        <w:rPr>
          <w:rFonts w:cs="Times New Roman"/>
          <w:szCs w:val="24"/>
        </w:rPr>
        <w:t>Лечение невропатической боли – антидепрессанты, антиконсульсанты, опиодные анальгетики (см. Приложение «Диагностика и лечение болевого синдрома в гематологии")</w:t>
      </w:r>
    </w:p>
    <w:p w14:paraId="316AB12C" w14:textId="77777777" w:rsidR="009F6766" w:rsidRPr="00FB583E" w:rsidRDefault="009F6766" w:rsidP="009F6766">
      <w:pPr>
        <w:pStyle w:val="aff0"/>
        <w:numPr>
          <w:ilvl w:val="0"/>
          <w:numId w:val="218"/>
        </w:numPr>
        <w:rPr>
          <w:rFonts w:cs="Times New Roman"/>
          <w:szCs w:val="24"/>
        </w:rPr>
      </w:pPr>
      <w:r w:rsidRPr="00FB583E">
        <w:rPr>
          <w:rFonts w:cs="Times New Roman"/>
          <w:szCs w:val="24"/>
        </w:rPr>
        <w:t>Магнитная стимуляция (низкочастотная магнитотерапия) периферических нервов (по показаниям)</w:t>
      </w:r>
    </w:p>
    <w:p w14:paraId="651BAF76"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Низкоинтенсивная лазеротерапия (по показаниям)</w:t>
      </w:r>
    </w:p>
    <w:p w14:paraId="722730D5" w14:textId="77777777" w:rsidR="009F6766" w:rsidRPr="00FB583E" w:rsidRDefault="009F6766" w:rsidP="009F6766">
      <w:pPr>
        <w:pStyle w:val="aff0"/>
        <w:numPr>
          <w:ilvl w:val="0"/>
          <w:numId w:val="218"/>
        </w:numPr>
        <w:rPr>
          <w:rFonts w:cs="Times New Roman"/>
          <w:szCs w:val="24"/>
        </w:rPr>
      </w:pPr>
      <w:r w:rsidRPr="00FB583E">
        <w:rPr>
          <w:rFonts w:cs="Times New Roman"/>
          <w:szCs w:val="24"/>
        </w:rPr>
        <w:t>Чрезкожная элктростимуляция (по показаниям)</w:t>
      </w:r>
    </w:p>
    <w:p w14:paraId="64895BF4"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Улучшение метаболизма нервной ткани – берлитион, витамины группы В </w:t>
      </w:r>
    </w:p>
    <w:p w14:paraId="04999428" w14:textId="77777777" w:rsidR="009F6766" w:rsidRPr="00FB583E" w:rsidRDefault="009F6766" w:rsidP="009F6766">
      <w:pPr>
        <w:pStyle w:val="aff0"/>
        <w:numPr>
          <w:ilvl w:val="0"/>
          <w:numId w:val="218"/>
        </w:numPr>
        <w:rPr>
          <w:rFonts w:cs="Times New Roman"/>
          <w:szCs w:val="24"/>
        </w:rPr>
      </w:pPr>
      <w:r w:rsidRPr="00FB583E">
        <w:rPr>
          <w:rFonts w:cs="Times New Roman"/>
          <w:szCs w:val="24"/>
        </w:rPr>
        <w:t>Улучшение нейромышечной передачи – ингибитор холинэстеразы ипидакрин</w:t>
      </w:r>
    </w:p>
    <w:p w14:paraId="12D58752"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Нейропротекторы –  холина альфосцерат–глиатилин, цитиколин  цераксон </w:t>
      </w:r>
    </w:p>
    <w:p w14:paraId="24B4FE87" w14:textId="77777777" w:rsidR="009F6766" w:rsidRPr="00FB583E" w:rsidRDefault="009F6766" w:rsidP="009F6766">
      <w:pPr>
        <w:pStyle w:val="aff0"/>
        <w:rPr>
          <w:rFonts w:cs="Times New Roman"/>
          <w:b/>
          <w:i/>
          <w:color w:val="FF0000"/>
          <w:szCs w:val="24"/>
        </w:rPr>
      </w:pPr>
    </w:p>
    <w:p w14:paraId="4E953B30" w14:textId="77777777" w:rsidR="009F6766" w:rsidRPr="00FB583E" w:rsidRDefault="009F6766" w:rsidP="009F6766">
      <w:pPr>
        <w:rPr>
          <w:rFonts w:cs="Times New Roman"/>
          <w:i/>
          <w:szCs w:val="24"/>
          <w:u w:val="single"/>
        </w:rPr>
      </w:pPr>
      <w:r w:rsidRPr="00FB583E">
        <w:rPr>
          <w:rFonts w:cs="Times New Roman"/>
          <w:i/>
          <w:szCs w:val="24"/>
          <w:u w:val="single"/>
        </w:rPr>
        <w:t>Нейроинфекции при гематологических заболеваниях</w:t>
      </w:r>
    </w:p>
    <w:p w14:paraId="4E0C787A" w14:textId="77777777" w:rsidR="009F6766" w:rsidRPr="00FB583E" w:rsidRDefault="009F6766" w:rsidP="009F6766">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гематологических больных на фоне иммуносупрессии, нейтропении, сепсиса, пневмонии и других инфекционных осложнениях при цитостатической терапии. В структуре нейроинфекционных поражений у гематологических пациентов менингиты составляют 40%, энцефалиты – 40%, грибковое поражение ЦНС (инвазивный аспергиллез, инвазивный кандидоз) –15%, токсоплазмоз –5%. </w:t>
      </w:r>
    </w:p>
    <w:p w14:paraId="4F76CA91" w14:textId="77777777" w:rsidR="009F6766" w:rsidRPr="00FB583E" w:rsidRDefault="009F6766" w:rsidP="009F6766">
      <w:pPr>
        <w:pStyle w:val="Default"/>
        <w:spacing w:line="360" w:lineRule="auto"/>
        <w:ind w:firstLine="709"/>
        <w:jc w:val="both"/>
        <w:rPr>
          <w:b/>
        </w:rPr>
      </w:pPr>
      <w:r w:rsidRPr="00FB583E">
        <w:rPr>
          <w:b/>
        </w:rPr>
        <w:t>Клиническая картина:</w:t>
      </w:r>
    </w:p>
    <w:p w14:paraId="1B460C3F" w14:textId="77777777" w:rsidR="009F6766" w:rsidRPr="00FB583E" w:rsidRDefault="009F6766" w:rsidP="009F6766">
      <w:pPr>
        <w:pStyle w:val="Default"/>
        <w:spacing w:line="360" w:lineRule="auto"/>
        <w:ind w:firstLine="709"/>
        <w:jc w:val="both"/>
      </w:pPr>
      <w:r w:rsidRPr="00FB583E">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6950921E" w14:textId="77777777" w:rsidR="009F6766" w:rsidRPr="00FB583E" w:rsidRDefault="009F6766" w:rsidP="009F6766">
      <w:pPr>
        <w:rPr>
          <w:rFonts w:cs="Times New Roman"/>
          <w:b/>
          <w:szCs w:val="24"/>
        </w:rPr>
      </w:pPr>
      <w:r w:rsidRPr="00FB583E">
        <w:rPr>
          <w:rFonts w:cs="Times New Roman"/>
          <w:b/>
          <w:szCs w:val="24"/>
        </w:rPr>
        <w:t>Для первичной диагностики оценивается:</w:t>
      </w:r>
    </w:p>
    <w:p w14:paraId="530282CE"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жалобы; </w:t>
      </w:r>
    </w:p>
    <w:p w14:paraId="226106FC"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анамнез; </w:t>
      </w:r>
    </w:p>
    <w:p w14:paraId="7F55A578"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оценка функционального статуса по шкале Карновского; </w:t>
      </w:r>
    </w:p>
    <w:p w14:paraId="13B9E81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оценка по шкале SOFA;</w:t>
      </w:r>
    </w:p>
    <w:p w14:paraId="5E0907ED"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14:paraId="1B8205F0"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оценка психического состояния; </w:t>
      </w:r>
    </w:p>
    <w:p w14:paraId="662A7ECF" w14:textId="77777777" w:rsidR="009F6766" w:rsidRPr="00FB583E" w:rsidRDefault="009F6766" w:rsidP="009F6766">
      <w:pPr>
        <w:ind w:left="12" w:firstLine="708"/>
        <w:rPr>
          <w:rFonts w:cs="Times New Roman"/>
          <w:b/>
          <w:szCs w:val="24"/>
        </w:rPr>
      </w:pPr>
      <w:r w:rsidRPr="00FB583E">
        <w:rPr>
          <w:rFonts w:cs="Times New Roman"/>
          <w:b/>
          <w:szCs w:val="24"/>
        </w:rPr>
        <w:t>Лабораторная диагностика:</w:t>
      </w:r>
      <w:r w:rsidRPr="00FB583E">
        <w:rPr>
          <w:rFonts w:cs="Times New Roman"/>
          <w:b/>
          <w:szCs w:val="24"/>
        </w:rPr>
        <w:tab/>
        <w:t xml:space="preserve"> </w:t>
      </w:r>
    </w:p>
    <w:p w14:paraId="074FB500"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17DF86C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Общий анализ мочи</w:t>
      </w:r>
    </w:p>
    <w:p w14:paraId="75419E6F" w14:textId="77777777" w:rsidR="009F6766" w:rsidRPr="00FB583E" w:rsidRDefault="009F6766" w:rsidP="009F6766">
      <w:pPr>
        <w:pStyle w:val="aff0"/>
        <w:numPr>
          <w:ilvl w:val="0"/>
          <w:numId w:val="218"/>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7167FFFB"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Оценка кислотно-щелочного равновесия (по показаниям)</w:t>
      </w:r>
    </w:p>
    <w:p w14:paraId="3DD44389"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Исследование ликвора в динамике – цитологическое, белок, глюкоза. На бактерии – микроскопия, посев, определение антигенов. Микобактерии – микроскопия, определение ДНК. Вирусы – определение ДНК. Грибы- микроскопия, посев, антигены. Токсоплазмоз- определение ДНК. </w:t>
      </w:r>
    </w:p>
    <w:p w14:paraId="132FA248"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(См. рекомендации бактериологической лаборатории). </w:t>
      </w:r>
    </w:p>
    <w:p w14:paraId="257170E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0C0467F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Определение группы крови и резус - фактора</w:t>
      </w:r>
    </w:p>
    <w:p w14:paraId="20145A3A" w14:textId="77777777" w:rsidR="009F6766" w:rsidRPr="00FB583E" w:rsidRDefault="009F6766" w:rsidP="009F6766">
      <w:pPr>
        <w:pStyle w:val="aff0"/>
        <w:numPr>
          <w:ilvl w:val="0"/>
          <w:numId w:val="218"/>
        </w:numPr>
        <w:rPr>
          <w:rFonts w:cs="Times New Roman"/>
          <w:szCs w:val="24"/>
        </w:rPr>
      </w:pPr>
      <w:r w:rsidRPr="00FB583E">
        <w:rPr>
          <w:rFonts w:cs="Times New Roman"/>
          <w:szCs w:val="24"/>
        </w:rPr>
        <w:t>Исследование крови на вирусы гепатитов B и C, ВИЧ, сифилис</w:t>
      </w:r>
    </w:p>
    <w:p w14:paraId="47D61619" w14:textId="77777777" w:rsidR="009F6766" w:rsidRPr="00FB583E" w:rsidRDefault="009F6766" w:rsidP="009F6766">
      <w:pPr>
        <w:pStyle w:val="aff0"/>
        <w:numPr>
          <w:ilvl w:val="0"/>
          <w:numId w:val="218"/>
        </w:numPr>
        <w:rPr>
          <w:rFonts w:cs="Times New Roman"/>
          <w:szCs w:val="24"/>
        </w:rPr>
      </w:pPr>
      <w:r w:rsidRPr="00FB583E">
        <w:rPr>
          <w:rFonts w:cs="Times New Roman"/>
          <w:szCs w:val="24"/>
        </w:rPr>
        <w:t>Стереотаксическая биопсия при наличии очагов в головном мозге по данным КТ/МРТ.</w:t>
      </w:r>
    </w:p>
    <w:p w14:paraId="7B1A8B4E" w14:textId="77777777" w:rsidR="009F6766" w:rsidRPr="00FB583E" w:rsidRDefault="009F6766" w:rsidP="009F6766">
      <w:pPr>
        <w:ind w:firstLine="708"/>
        <w:rPr>
          <w:rFonts w:cs="Times New Roman"/>
          <w:b/>
          <w:szCs w:val="24"/>
        </w:rPr>
      </w:pPr>
      <w:r w:rsidRPr="00FB583E">
        <w:rPr>
          <w:rFonts w:cs="Times New Roman"/>
          <w:b/>
          <w:szCs w:val="24"/>
        </w:rPr>
        <w:t>Инструментальная диагностика:</w:t>
      </w:r>
    </w:p>
    <w:p w14:paraId="445F217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 или МРТ головного мозга (с внутривенным контрастированием – по показаниям)</w:t>
      </w:r>
    </w:p>
    <w:p w14:paraId="10932B3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КТ брюшной полости, грудной клетки, малого таза</w:t>
      </w:r>
    </w:p>
    <w:p w14:paraId="78ECDEA6"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32267D11"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ВП – вызванные потенциалы различной модальности (по показаниям): ЗВП, КВП, КАСВП, ССВП. </w:t>
      </w:r>
    </w:p>
    <w:p w14:paraId="0998CB46" w14:textId="77777777" w:rsidR="009F6766" w:rsidRPr="00FB583E" w:rsidRDefault="009F6766" w:rsidP="009F6766">
      <w:pPr>
        <w:pStyle w:val="aff0"/>
        <w:numPr>
          <w:ilvl w:val="0"/>
          <w:numId w:val="218"/>
        </w:numPr>
        <w:rPr>
          <w:rFonts w:cs="Times New Roman"/>
          <w:szCs w:val="24"/>
        </w:rPr>
      </w:pPr>
      <w:r w:rsidRPr="00FB583E">
        <w:rPr>
          <w:rFonts w:cs="Times New Roman"/>
          <w:szCs w:val="24"/>
        </w:rPr>
        <w:t>ТКМС (по показаниям)</w:t>
      </w:r>
    </w:p>
    <w:p w14:paraId="45BAE49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ПЭТ-КТ (по показаниям)</w:t>
      </w:r>
    </w:p>
    <w:p w14:paraId="2DE05C7C" w14:textId="77777777" w:rsidR="009F6766" w:rsidRPr="00FB583E" w:rsidRDefault="009F6766" w:rsidP="009F6766">
      <w:pPr>
        <w:pStyle w:val="aff0"/>
        <w:numPr>
          <w:ilvl w:val="0"/>
          <w:numId w:val="218"/>
        </w:numPr>
        <w:rPr>
          <w:rFonts w:cs="Times New Roman"/>
          <w:szCs w:val="24"/>
        </w:rPr>
      </w:pPr>
      <w:r w:rsidRPr="00FB583E">
        <w:rPr>
          <w:rFonts w:cs="Times New Roman"/>
          <w:szCs w:val="24"/>
        </w:rPr>
        <w:t>УЗДГ брахиоцефальных артерий и вен (по показаниям)</w:t>
      </w:r>
    </w:p>
    <w:p w14:paraId="1348BC8B" w14:textId="77777777" w:rsidR="009F6766" w:rsidRPr="00FB583E" w:rsidRDefault="009F6766" w:rsidP="009F6766">
      <w:pPr>
        <w:pStyle w:val="aff0"/>
        <w:numPr>
          <w:ilvl w:val="0"/>
          <w:numId w:val="218"/>
        </w:numPr>
        <w:rPr>
          <w:rFonts w:cs="Times New Roman"/>
          <w:szCs w:val="24"/>
        </w:rPr>
      </w:pPr>
      <w:r w:rsidRPr="00FB583E">
        <w:rPr>
          <w:rFonts w:cs="Times New Roman"/>
          <w:szCs w:val="24"/>
        </w:rPr>
        <w:t>ФГДС  (биопсия по показаниям)</w:t>
      </w:r>
    </w:p>
    <w:p w14:paraId="6875DC83"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ЭКГ</w:t>
      </w:r>
    </w:p>
    <w:p w14:paraId="0C997A64"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Эхо-КГ</w:t>
      </w:r>
    </w:p>
    <w:p w14:paraId="76F8F7E9" w14:textId="77777777" w:rsidR="009F6766" w:rsidRPr="00FB583E" w:rsidRDefault="009F6766" w:rsidP="009F6766">
      <w:pPr>
        <w:ind w:firstLine="708"/>
        <w:rPr>
          <w:rFonts w:cs="Times New Roman"/>
          <w:b/>
          <w:szCs w:val="24"/>
        </w:rPr>
      </w:pPr>
      <w:r w:rsidRPr="00FB583E">
        <w:rPr>
          <w:rFonts w:cs="Times New Roman"/>
          <w:b/>
          <w:szCs w:val="24"/>
        </w:rPr>
        <w:t>Консультация специалистов:</w:t>
      </w:r>
    </w:p>
    <w:p w14:paraId="484B9E9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Невролог – для оценки неврологического статуса</w:t>
      </w:r>
    </w:p>
    <w:p w14:paraId="180F743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Нейрохирург – для  СТБ при очаговом поражении головного мозга для верификации диагноза.</w:t>
      </w:r>
    </w:p>
    <w:p w14:paraId="23E9999A"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Офтальмолог – для оценки состояния глазного дна.</w:t>
      </w:r>
    </w:p>
    <w:p w14:paraId="53B670F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По показаниям привлекаются другие специалисты:</w:t>
      </w:r>
    </w:p>
    <w:p w14:paraId="19180979" w14:textId="77777777" w:rsidR="009F6766" w:rsidRPr="00FB583E" w:rsidRDefault="009F6766" w:rsidP="009F6766">
      <w:pPr>
        <w:pStyle w:val="aff0"/>
        <w:numPr>
          <w:ilvl w:val="1"/>
          <w:numId w:val="218"/>
        </w:numPr>
        <w:rPr>
          <w:rFonts w:cs="Times New Roman"/>
          <w:szCs w:val="24"/>
        </w:rPr>
      </w:pPr>
      <w:r w:rsidRPr="00FB583E">
        <w:rPr>
          <w:rFonts w:cs="Times New Roman"/>
          <w:szCs w:val="24"/>
        </w:rPr>
        <w:t>рентгенолог</w:t>
      </w:r>
    </w:p>
    <w:p w14:paraId="4A302FB6" w14:textId="77777777" w:rsidR="009F6766" w:rsidRPr="00FB583E" w:rsidRDefault="009F6766" w:rsidP="009F6766">
      <w:pPr>
        <w:pStyle w:val="aff0"/>
        <w:numPr>
          <w:ilvl w:val="1"/>
          <w:numId w:val="218"/>
        </w:numPr>
        <w:rPr>
          <w:rFonts w:cs="Times New Roman"/>
          <w:szCs w:val="24"/>
        </w:rPr>
      </w:pPr>
      <w:r w:rsidRPr="00FB583E">
        <w:rPr>
          <w:rFonts w:cs="Times New Roman"/>
          <w:szCs w:val="24"/>
        </w:rPr>
        <w:t>психиатр</w:t>
      </w:r>
    </w:p>
    <w:p w14:paraId="35A34145" w14:textId="77777777" w:rsidR="009F6766" w:rsidRPr="00FB583E" w:rsidRDefault="009F6766" w:rsidP="009F6766">
      <w:pPr>
        <w:pStyle w:val="aff0"/>
        <w:numPr>
          <w:ilvl w:val="1"/>
          <w:numId w:val="218"/>
        </w:numPr>
        <w:rPr>
          <w:rFonts w:cs="Times New Roman"/>
          <w:szCs w:val="24"/>
        </w:rPr>
      </w:pPr>
      <w:r w:rsidRPr="00FB583E">
        <w:rPr>
          <w:rFonts w:cs="Times New Roman"/>
          <w:szCs w:val="24"/>
        </w:rPr>
        <w:t>психолог</w:t>
      </w:r>
    </w:p>
    <w:p w14:paraId="530BB9F9" w14:textId="77777777" w:rsidR="009F6766" w:rsidRPr="00FB583E" w:rsidRDefault="009F6766" w:rsidP="009F6766">
      <w:pPr>
        <w:pStyle w:val="aff0"/>
        <w:numPr>
          <w:ilvl w:val="1"/>
          <w:numId w:val="218"/>
        </w:numPr>
        <w:rPr>
          <w:rFonts w:cs="Times New Roman"/>
          <w:szCs w:val="24"/>
        </w:rPr>
      </w:pPr>
      <w:r w:rsidRPr="00FB583E">
        <w:rPr>
          <w:rFonts w:cs="Times New Roman"/>
          <w:szCs w:val="24"/>
        </w:rPr>
        <w:t>кинезиотерапевт</w:t>
      </w:r>
    </w:p>
    <w:p w14:paraId="03EA715C" w14:textId="77777777" w:rsidR="009F6766" w:rsidRPr="00FB583E" w:rsidRDefault="009F6766" w:rsidP="009F6766">
      <w:pPr>
        <w:ind w:firstLine="708"/>
        <w:rPr>
          <w:rFonts w:cs="Times New Roman"/>
          <w:b/>
          <w:szCs w:val="24"/>
        </w:rPr>
      </w:pPr>
      <w:r w:rsidRPr="00FB583E">
        <w:rPr>
          <w:rFonts w:cs="Times New Roman"/>
          <w:b/>
          <w:szCs w:val="24"/>
        </w:rPr>
        <w:t xml:space="preserve">Лекарственная терапия </w:t>
      </w:r>
    </w:p>
    <w:p w14:paraId="540B791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Антибактериальная, противовирусная, противогрибковая терапия согласно выявленной инфекции</w:t>
      </w:r>
    </w:p>
    <w:p w14:paraId="57322B3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3AAFF8F4"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0BEE6FA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Противорвотная терапия – ондансетрон в/в</w:t>
      </w:r>
    </w:p>
    <w:p w14:paraId="553EFAD1"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Нейропротекторная терапия – аминофенилмаслянная кислота таб.</w:t>
      </w:r>
    </w:p>
    <w:p w14:paraId="6C28FBE4" w14:textId="77777777" w:rsidR="009F6766" w:rsidRPr="00FB583E" w:rsidRDefault="009F6766" w:rsidP="009F6766">
      <w:pPr>
        <w:pStyle w:val="aff0"/>
        <w:numPr>
          <w:ilvl w:val="0"/>
          <w:numId w:val="218"/>
        </w:numPr>
        <w:rPr>
          <w:rFonts w:cs="Times New Roman"/>
          <w:szCs w:val="24"/>
        </w:rPr>
      </w:pPr>
      <w:r w:rsidRPr="00FB583E">
        <w:rPr>
          <w:rFonts w:cs="Times New Roman"/>
          <w:szCs w:val="24"/>
        </w:rPr>
        <w:t>Антидепрессанты –  по назначению психиатра</w:t>
      </w:r>
    </w:p>
    <w:p w14:paraId="7B543D1B"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Витаминотерапия </w:t>
      </w:r>
    </w:p>
    <w:p w14:paraId="69B92892" w14:textId="77777777" w:rsidR="009F6766" w:rsidRPr="00FB583E" w:rsidRDefault="009F6766" w:rsidP="009F6766">
      <w:pPr>
        <w:rPr>
          <w:rFonts w:cs="Times New Roman"/>
          <w:szCs w:val="24"/>
        </w:rPr>
      </w:pPr>
    </w:p>
    <w:p w14:paraId="7F565B4D" w14:textId="77777777" w:rsidR="009F6766" w:rsidRPr="00FB583E" w:rsidRDefault="009F6766" w:rsidP="009F6766">
      <w:pPr>
        <w:rPr>
          <w:rFonts w:cs="Times New Roman"/>
          <w:i/>
          <w:szCs w:val="24"/>
          <w:u w:val="single"/>
        </w:rPr>
      </w:pPr>
      <w:r w:rsidRPr="00FB583E">
        <w:rPr>
          <w:rFonts w:cs="Times New Roman"/>
          <w:i/>
          <w:szCs w:val="24"/>
          <w:u w:val="single"/>
        </w:rPr>
        <w:t>Когнитивные нарушения у гематологических пациентов.</w:t>
      </w:r>
    </w:p>
    <w:p w14:paraId="2EF99940" w14:textId="77777777" w:rsidR="009F6766" w:rsidRPr="00FB583E" w:rsidRDefault="009F6766" w:rsidP="009F6766">
      <w:pPr>
        <w:ind w:firstLine="708"/>
        <w:rPr>
          <w:rFonts w:cs="Times New Roman"/>
          <w:szCs w:val="24"/>
        </w:rPr>
      </w:pPr>
      <w:r w:rsidRPr="00FB583E">
        <w:rPr>
          <w:rFonts w:cs="Times New Roman"/>
          <w:szCs w:val="24"/>
        </w:rPr>
        <w:t>Гематологические заболевания и их терапия</w:t>
      </w:r>
      <w:r w:rsidRPr="00FB583E">
        <w:rPr>
          <w:rFonts w:eastAsia="+mj-ea" w:cs="Times New Roman"/>
          <w:bCs/>
          <w:color w:val="000000"/>
          <w:kern w:val="24"/>
          <w:szCs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Pr="00FB583E">
        <w:rPr>
          <w:rFonts w:cs="Times New Roman"/>
          <w:szCs w:val="24"/>
        </w:rPr>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14:paraId="387904E4" w14:textId="77777777" w:rsidR="009F6766" w:rsidRPr="00FB583E" w:rsidRDefault="009F6766" w:rsidP="009F6766">
      <w:pPr>
        <w:ind w:firstLine="708"/>
        <w:rPr>
          <w:rFonts w:cs="Times New Roman"/>
          <w:color w:val="333333"/>
          <w:szCs w:val="24"/>
          <w:shd w:val="clear" w:color="auto" w:fill="FFFFFF"/>
        </w:rPr>
      </w:pPr>
      <w:r w:rsidRPr="00FB583E">
        <w:rPr>
          <w:rFonts w:cs="Times New Roman"/>
          <w:b/>
          <w:szCs w:val="24"/>
        </w:rPr>
        <w:t>Клинические проявления:</w:t>
      </w:r>
      <w:r>
        <w:rPr>
          <w:rFonts w:cs="Times New Roman"/>
          <w:b/>
          <w:szCs w:val="24"/>
        </w:rPr>
        <w:t xml:space="preserve"> </w:t>
      </w:r>
      <w:r w:rsidRPr="00FB583E">
        <w:rPr>
          <w:rFonts w:cs="Times New Roman"/>
          <w:szCs w:val="24"/>
        </w:rPr>
        <w:t>в</w:t>
      </w:r>
      <w:r w:rsidRPr="00FB583E">
        <w:rPr>
          <w:rFonts w:cs="Times New Roman"/>
          <w:color w:val="333333"/>
          <w:szCs w:val="24"/>
          <w:shd w:val="clear" w:color="auto" w:fill="FFFFFF"/>
        </w:rPr>
        <w:t xml:space="preserve"> соответствии с критериями </w:t>
      </w:r>
      <w:r w:rsidRPr="00FB583E">
        <w:rPr>
          <w:rFonts w:cs="Times New Roman"/>
          <w:color w:val="333333"/>
          <w:szCs w:val="24"/>
        </w:rPr>
        <w:t>Clinical Dementia Rating,</w:t>
      </w:r>
      <w:r w:rsidRPr="00FB583E">
        <w:rPr>
          <w:rFonts w:cs="Times New Roman"/>
          <w:color w:val="333333"/>
          <w:szCs w:val="24"/>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15BD7419" w14:textId="77777777" w:rsidR="009F6766" w:rsidRPr="00FB583E" w:rsidRDefault="009F6766" w:rsidP="009F6766">
      <w:pPr>
        <w:ind w:firstLine="708"/>
        <w:rPr>
          <w:rFonts w:cs="Times New Roman"/>
          <w:b/>
          <w:szCs w:val="24"/>
        </w:rPr>
      </w:pPr>
      <w:r w:rsidRPr="00FB583E">
        <w:rPr>
          <w:rFonts w:cs="Times New Roman"/>
          <w:b/>
          <w:szCs w:val="24"/>
        </w:rPr>
        <w:t>Для первичной диагностики оценивается:</w:t>
      </w:r>
    </w:p>
    <w:p w14:paraId="201BB1AF"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жалобы; </w:t>
      </w:r>
    </w:p>
    <w:p w14:paraId="617C4ECE"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анамнез; </w:t>
      </w:r>
    </w:p>
    <w:p w14:paraId="78E81291"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оценка функционального статуса по шкале Карновского; </w:t>
      </w:r>
    </w:p>
    <w:p w14:paraId="7A1D4DCB"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неврологический статус с оценкой общемозговой, очаговой и менингеальной симптоматики; </w:t>
      </w:r>
    </w:p>
    <w:p w14:paraId="513E4E2B"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оценка психологического статуса с использованием психометрических и нейропсихологических инструментов: Монреальская шкала оценки 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5E49B756"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оценка психического состояния; </w:t>
      </w:r>
    </w:p>
    <w:p w14:paraId="4D0B57C7"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нейрофизиологические исследования - ЭЭГ, КВП;</w:t>
      </w:r>
    </w:p>
    <w:p w14:paraId="47333899"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нейровизуализационные исследования -  МРТ / КТ головного мозга.</w:t>
      </w:r>
    </w:p>
    <w:p w14:paraId="130F0E1E" w14:textId="77777777" w:rsidR="009F6766" w:rsidRPr="00FB583E" w:rsidRDefault="009F6766" w:rsidP="009F6766">
      <w:pPr>
        <w:ind w:left="12" w:firstLine="708"/>
        <w:rPr>
          <w:rFonts w:cs="Times New Roman"/>
          <w:b/>
          <w:szCs w:val="24"/>
        </w:rPr>
      </w:pPr>
      <w:r w:rsidRPr="00FB583E">
        <w:rPr>
          <w:rFonts w:cs="Times New Roman"/>
          <w:b/>
          <w:szCs w:val="24"/>
        </w:rPr>
        <w:t>Лабораторная диагностика:</w:t>
      </w:r>
      <w:r>
        <w:rPr>
          <w:rFonts w:cs="Times New Roman"/>
          <w:b/>
          <w:szCs w:val="24"/>
        </w:rPr>
        <w:t xml:space="preserve"> </w:t>
      </w:r>
      <w:r w:rsidRPr="00FB583E">
        <w:rPr>
          <w:rFonts w:cs="Times New Roman"/>
          <w:szCs w:val="24"/>
        </w:rPr>
        <w:t xml:space="preserve">по назначению гематолога. </w:t>
      </w:r>
      <w:r w:rsidRPr="00FB583E">
        <w:rPr>
          <w:rFonts w:cs="Times New Roman"/>
          <w:b/>
          <w:szCs w:val="24"/>
        </w:rPr>
        <w:t xml:space="preserve"> </w:t>
      </w:r>
    </w:p>
    <w:p w14:paraId="439D41C8" w14:textId="77777777" w:rsidR="009F6766" w:rsidRPr="00FB583E" w:rsidRDefault="009F6766" w:rsidP="009F6766">
      <w:pPr>
        <w:ind w:firstLine="708"/>
        <w:rPr>
          <w:rFonts w:cs="Times New Roman"/>
          <w:b/>
          <w:szCs w:val="24"/>
        </w:rPr>
      </w:pPr>
      <w:r w:rsidRPr="00FB583E">
        <w:rPr>
          <w:rFonts w:cs="Times New Roman"/>
          <w:b/>
          <w:szCs w:val="24"/>
        </w:rPr>
        <w:t>Инструментальная диагностика:</w:t>
      </w:r>
    </w:p>
    <w:p w14:paraId="02F167EE"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КТ с внутривенным контрастированием или МРТ головного мозга </w:t>
      </w:r>
    </w:p>
    <w:p w14:paraId="022CD9E0" w14:textId="77777777" w:rsidR="009F6766" w:rsidRPr="00FB583E" w:rsidRDefault="009F6766" w:rsidP="009F6766">
      <w:pPr>
        <w:pStyle w:val="aff0"/>
        <w:numPr>
          <w:ilvl w:val="0"/>
          <w:numId w:val="218"/>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0DAF13A3"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КВП</w:t>
      </w:r>
    </w:p>
    <w:p w14:paraId="1091139A" w14:textId="77777777" w:rsidR="009F6766" w:rsidRPr="00FB583E" w:rsidRDefault="009F6766" w:rsidP="009F6766">
      <w:pPr>
        <w:pStyle w:val="aff0"/>
        <w:numPr>
          <w:ilvl w:val="0"/>
          <w:numId w:val="218"/>
        </w:numPr>
        <w:rPr>
          <w:rFonts w:cs="Times New Roman"/>
          <w:szCs w:val="24"/>
        </w:rPr>
      </w:pPr>
      <w:r w:rsidRPr="00FB583E">
        <w:rPr>
          <w:rFonts w:cs="Times New Roman"/>
          <w:szCs w:val="24"/>
        </w:rPr>
        <w:t xml:space="preserve">ВП различной модальности (по показаниям): ЗВП, КАСВП, ССВП </w:t>
      </w:r>
    </w:p>
    <w:p w14:paraId="28A9C06D" w14:textId="77777777" w:rsidR="009F6766" w:rsidRPr="00FB583E" w:rsidRDefault="009F6766" w:rsidP="009F6766">
      <w:pPr>
        <w:pStyle w:val="aff0"/>
        <w:numPr>
          <w:ilvl w:val="0"/>
          <w:numId w:val="218"/>
        </w:numPr>
        <w:rPr>
          <w:rFonts w:cs="Times New Roman"/>
          <w:szCs w:val="24"/>
        </w:rPr>
      </w:pPr>
      <w:r w:rsidRPr="00FB583E">
        <w:rPr>
          <w:rFonts w:cs="Times New Roman"/>
          <w:szCs w:val="24"/>
        </w:rPr>
        <w:t>ТКМС (по показаниям)</w:t>
      </w:r>
    </w:p>
    <w:p w14:paraId="1347CFD7" w14:textId="77777777" w:rsidR="009F6766" w:rsidRPr="00FB583E" w:rsidRDefault="009F6766" w:rsidP="009F6766">
      <w:pPr>
        <w:pStyle w:val="aff0"/>
        <w:numPr>
          <w:ilvl w:val="0"/>
          <w:numId w:val="218"/>
        </w:numPr>
        <w:rPr>
          <w:rFonts w:cs="Times New Roman"/>
          <w:szCs w:val="24"/>
        </w:rPr>
      </w:pPr>
      <w:r w:rsidRPr="00FB583E">
        <w:rPr>
          <w:rFonts w:cs="Times New Roman"/>
          <w:szCs w:val="24"/>
        </w:rPr>
        <w:t>УЗДГ брахиоцефальных артерий и вен (по показаниям)</w:t>
      </w:r>
    </w:p>
    <w:p w14:paraId="44FD1BE2" w14:textId="77777777" w:rsidR="009F6766" w:rsidRPr="00FB583E" w:rsidRDefault="009F6766" w:rsidP="009F6766">
      <w:pPr>
        <w:pStyle w:val="aff0"/>
        <w:numPr>
          <w:ilvl w:val="0"/>
          <w:numId w:val="218"/>
        </w:numPr>
        <w:rPr>
          <w:rFonts w:cs="Times New Roman"/>
          <w:szCs w:val="24"/>
        </w:rPr>
      </w:pPr>
      <w:r w:rsidRPr="00FB583E">
        <w:rPr>
          <w:rFonts w:cs="Times New Roman"/>
          <w:szCs w:val="24"/>
        </w:rPr>
        <w:t>Консультация специалистов:</w:t>
      </w:r>
    </w:p>
    <w:p w14:paraId="3D239075" w14:textId="77777777" w:rsidR="009F6766" w:rsidRPr="00FB583E" w:rsidRDefault="009F6766" w:rsidP="009F6766">
      <w:pPr>
        <w:pStyle w:val="aff0"/>
        <w:numPr>
          <w:ilvl w:val="0"/>
          <w:numId w:val="218"/>
        </w:numPr>
        <w:rPr>
          <w:rFonts w:cs="Times New Roman"/>
          <w:szCs w:val="24"/>
        </w:rPr>
      </w:pPr>
      <w:r w:rsidRPr="00FB583E">
        <w:rPr>
          <w:rFonts w:cs="Times New Roman"/>
          <w:szCs w:val="24"/>
        </w:rPr>
        <w:t>Невролог – для оценки неврологического статуса</w:t>
      </w:r>
    </w:p>
    <w:p w14:paraId="1869ACCD" w14:textId="77777777" w:rsidR="009F6766" w:rsidRPr="00FB583E" w:rsidRDefault="009F6766" w:rsidP="009F6766">
      <w:pPr>
        <w:pStyle w:val="aff0"/>
        <w:numPr>
          <w:ilvl w:val="0"/>
          <w:numId w:val="218"/>
        </w:numPr>
        <w:rPr>
          <w:rFonts w:cs="Times New Roman"/>
          <w:szCs w:val="24"/>
        </w:rPr>
      </w:pPr>
      <w:r w:rsidRPr="00FB583E">
        <w:rPr>
          <w:rFonts w:cs="Times New Roman"/>
          <w:szCs w:val="24"/>
        </w:rPr>
        <w:t>Офтальмолог – для оценки состояния глазного дна</w:t>
      </w:r>
    </w:p>
    <w:p w14:paraId="2916F536"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Психиатр</w:t>
      </w:r>
    </w:p>
    <w:p w14:paraId="70C9F00E" w14:textId="77777777" w:rsidR="009F6766" w:rsidRPr="00FB583E" w:rsidRDefault="009F6766" w:rsidP="009F6766">
      <w:pPr>
        <w:pStyle w:val="aff0"/>
        <w:numPr>
          <w:ilvl w:val="0"/>
          <w:numId w:val="218"/>
        </w:numPr>
        <w:rPr>
          <w:rFonts w:cs="Times New Roman"/>
          <w:szCs w:val="24"/>
        </w:rPr>
      </w:pPr>
      <w:r w:rsidRPr="00FB583E">
        <w:rPr>
          <w:rFonts w:cs="Times New Roman"/>
          <w:szCs w:val="24"/>
        </w:rPr>
        <w:t>Психолог</w:t>
      </w:r>
    </w:p>
    <w:p w14:paraId="0E0B4851" w14:textId="77777777" w:rsidR="009F6766" w:rsidRPr="00FB583E" w:rsidRDefault="009F6766" w:rsidP="009F6766">
      <w:pPr>
        <w:pStyle w:val="aff0"/>
        <w:numPr>
          <w:ilvl w:val="0"/>
          <w:numId w:val="218"/>
        </w:numPr>
        <w:rPr>
          <w:rFonts w:cs="Times New Roman"/>
          <w:szCs w:val="24"/>
        </w:rPr>
      </w:pPr>
      <w:r w:rsidRPr="00FB583E">
        <w:rPr>
          <w:rFonts w:cs="Times New Roman"/>
          <w:szCs w:val="24"/>
        </w:rPr>
        <w:t>радиолог (по показаниям)</w:t>
      </w:r>
    </w:p>
    <w:p w14:paraId="61E20F62" w14:textId="77777777" w:rsidR="009F6766" w:rsidRPr="00FB583E" w:rsidRDefault="009F6766" w:rsidP="009F6766">
      <w:pPr>
        <w:ind w:firstLine="708"/>
        <w:rPr>
          <w:rFonts w:cs="Times New Roman"/>
          <w:b/>
          <w:szCs w:val="24"/>
        </w:rPr>
      </w:pPr>
      <w:r w:rsidRPr="00FB583E">
        <w:rPr>
          <w:rFonts w:cs="Times New Roman"/>
          <w:b/>
          <w:szCs w:val="24"/>
        </w:rPr>
        <w:t xml:space="preserve">Лекарственная терапия: </w:t>
      </w:r>
      <w:r w:rsidRPr="00FB583E">
        <w:rPr>
          <w:rFonts w:eastAsia="Times New Roman" w:cs="Times New Roman"/>
          <w:bCs/>
          <w:color w:val="000000"/>
          <w:szCs w:val="24"/>
          <w:lang w:eastAsia="ar-SA"/>
        </w:rPr>
        <w:t xml:space="preserve">нейропротективные препараты </w:t>
      </w:r>
      <w:r w:rsidRPr="00FB583E">
        <w:rPr>
          <w:rFonts w:cs="Times New Roman"/>
          <w:szCs w:val="24"/>
        </w:rPr>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38751924" w14:textId="77777777" w:rsidR="009F6766" w:rsidRPr="00FB583E" w:rsidRDefault="009F6766" w:rsidP="009F6766">
      <w:pPr>
        <w:pStyle w:val="aff0"/>
        <w:numPr>
          <w:ilvl w:val="0"/>
          <w:numId w:val="218"/>
        </w:numPr>
        <w:rPr>
          <w:rFonts w:cs="Times New Roman"/>
          <w:szCs w:val="24"/>
        </w:rPr>
      </w:pPr>
      <w:r w:rsidRPr="00FB583E">
        <w:rPr>
          <w:rFonts w:cs="Times New Roman"/>
          <w:szCs w:val="24"/>
        </w:rPr>
        <w:t>Цитиколин в/в -  4 недели.</w:t>
      </w:r>
    </w:p>
    <w:p w14:paraId="7F523B30" w14:textId="77777777" w:rsidR="009F6766" w:rsidRPr="00FB583E" w:rsidRDefault="009F6766" w:rsidP="009F6766">
      <w:pPr>
        <w:pStyle w:val="aff0"/>
        <w:numPr>
          <w:ilvl w:val="0"/>
          <w:numId w:val="218"/>
        </w:numPr>
        <w:rPr>
          <w:rFonts w:cs="Times New Roman"/>
          <w:szCs w:val="24"/>
        </w:rPr>
      </w:pPr>
      <w:r w:rsidRPr="00FB583E">
        <w:rPr>
          <w:rFonts w:cs="Times New Roman"/>
          <w:szCs w:val="24"/>
        </w:rPr>
        <w:t>Холина альфоцерат в/в - 4 недели.</w:t>
      </w:r>
    </w:p>
    <w:p w14:paraId="10B59AB9" w14:textId="77777777" w:rsidR="009F6766" w:rsidRDefault="009F6766" w:rsidP="009F6766">
      <w:pPr>
        <w:pStyle w:val="aff0"/>
        <w:numPr>
          <w:ilvl w:val="0"/>
          <w:numId w:val="218"/>
        </w:numPr>
        <w:rPr>
          <w:rFonts w:cs="Times New Roman"/>
          <w:szCs w:val="24"/>
        </w:rPr>
      </w:pPr>
      <w:r w:rsidRPr="00FB583E">
        <w:rPr>
          <w:rFonts w:cs="Times New Roman"/>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21FD6F78" w14:textId="77777777" w:rsidR="009F6766" w:rsidRDefault="009F6766" w:rsidP="009F6766">
      <w:pPr>
        <w:pStyle w:val="aff0"/>
        <w:numPr>
          <w:ilvl w:val="0"/>
          <w:numId w:val="218"/>
        </w:numPr>
        <w:rPr>
          <w:rFonts w:cs="Times New Roman"/>
          <w:szCs w:val="24"/>
        </w:rPr>
      </w:pPr>
      <w:r w:rsidRPr="00FB583E">
        <w:rPr>
          <w:rFonts w:cs="Times New Roman"/>
          <w:szCs w:val="24"/>
        </w:rPr>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12AA1448" w14:textId="77777777" w:rsidR="009F6766" w:rsidRPr="00FB583E" w:rsidRDefault="009F6766" w:rsidP="009F6766">
      <w:pPr>
        <w:pStyle w:val="aff0"/>
        <w:numPr>
          <w:ilvl w:val="0"/>
          <w:numId w:val="218"/>
        </w:numPr>
        <w:rPr>
          <w:rFonts w:cs="Times New Roman"/>
          <w:szCs w:val="24"/>
        </w:rPr>
      </w:pPr>
      <w:r w:rsidRPr="00FB583E">
        <w:rPr>
          <w:rFonts w:eastAsia="Times New Roman" w:cs="Times New Roman"/>
          <w:bCs/>
          <w:color w:val="000000"/>
          <w:szCs w:val="24"/>
          <w:lang w:eastAsia="ar-SA"/>
        </w:rPr>
        <w:t>Когнитивно-поведенческая психотерапия с элементами психообразования по рекомендации психолога</w:t>
      </w:r>
    </w:p>
    <w:p w14:paraId="21D8BEC9" w14:textId="77777777" w:rsidR="009F6766" w:rsidRPr="00FB583E" w:rsidRDefault="009F6766" w:rsidP="009F6766">
      <w:pPr>
        <w:pStyle w:val="aff0"/>
        <w:autoSpaceDE w:val="0"/>
        <w:autoSpaceDN w:val="0"/>
        <w:adjustRightInd w:val="0"/>
        <w:rPr>
          <w:rFonts w:cs="Times New Roman"/>
          <w:szCs w:val="24"/>
        </w:rPr>
      </w:pPr>
    </w:p>
    <w:p w14:paraId="7E5E5384" w14:textId="3FCC7B47" w:rsidR="00BD6282" w:rsidRPr="00BD6282" w:rsidRDefault="00691703" w:rsidP="00BD6282">
      <w:pPr>
        <w:pStyle w:val="2"/>
        <w:rPr>
          <w:lang w:val="ru-RU"/>
        </w:rPr>
      </w:pPr>
      <w:bookmarkStart w:id="65" w:name="_Toc64501904"/>
      <w:r w:rsidRPr="0038341F">
        <w:rPr>
          <w:lang w:val="ru-RU"/>
        </w:rPr>
        <w:t>7.1</w:t>
      </w:r>
      <w:r w:rsidRPr="00BD6282">
        <w:rPr>
          <w:lang w:val="ru-RU"/>
        </w:rPr>
        <w:t>5</w:t>
      </w:r>
      <w:r w:rsidRPr="00AD5EBC">
        <w:rPr>
          <w:lang w:val="ru-RU"/>
        </w:rPr>
        <w:t>.</w:t>
      </w:r>
      <w:r w:rsidRPr="009F6766">
        <w:rPr>
          <w:lang w:val="ru-RU"/>
        </w:rPr>
        <w:t xml:space="preserve"> </w:t>
      </w:r>
      <w:r w:rsidR="00BD6282" w:rsidRPr="00DE09DF">
        <w:t>Диагностика и лечение психических расстройств у пациентов с гематологическими  заболеваниями</w:t>
      </w:r>
      <w:bookmarkEnd w:id="65"/>
    </w:p>
    <w:p w14:paraId="03B6F634" w14:textId="77777777" w:rsidR="00BD6282" w:rsidRDefault="00BD6282" w:rsidP="00BD6282">
      <w:pPr>
        <w:pStyle w:val="1ff0"/>
        <w:spacing w:line="360" w:lineRule="auto"/>
        <w:ind w:firstLine="709"/>
        <w:jc w:val="both"/>
        <w:rPr>
          <w:sz w:val="24"/>
          <w:szCs w:val="24"/>
        </w:rPr>
      </w:pPr>
    </w:p>
    <w:p w14:paraId="1D0FD720" w14:textId="0B4674E0" w:rsidR="00BD6282" w:rsidRDefault="00BD6282" w:rsidP="00BD6282">
      <w:pPr>
        <w:pStyle w:val="1ff0"/>
        <w:spacing w:line="360" w:lineRule="auto"/>
        <w:ind w:firstLine="709"/>
        <w:jc w:val="both"/>
        <w:rPr>
          <w:sz w:val="24"/>
          <w:szCs w:val="24"/>
        </w:rPr>
      </w:pPr>
      <w:r w:rsidRPr="00512369">
        <w:rPr>
          <w:sz w:val="24"/>
          <w:szCs w:val="24"/>
        </w:rPr>
        <w:t xml:space="preserve">Эффективное лечение заболеваний системы крови может быть достигнуто только за счет реализации в полном объеме принципов, основанных на соблюдении дозы и интенсивности химиотерапевтического воздействия, что предполагает выполнение протокола лечения в максимально полном объеме. Нарушение этого принципа неизбежно приведет к нарушению принципа лечения. Затруднять реализацию протокола могут такие факторы, как токсические, инфекционные осложнения, и в </w:t>
      </w:r>
      <w:r>
        <w:rPr>
          <w:sz w:val="24"/>
          <w:szCs w:val="24"/>
        </w:rPr>
        <w:t>том числе</w:t>
      </w:r>
      <w:r w:rsidRPr="00512369">
        <w:rPr>
          <w:sz w:val="24"/>
          <w:szCs w:val="24"/>
        </w:rPr>
        <w:t xml:space="preserve"> психические нарушения. Кроме того, последние существенно нарушают качество жизни пациентов. Следовательно, их купирование является важным не только само по себе, но и способствует реализации химиотерапевтического протокола в полном объеме, т.е. влияет на результаты лечения. Психические расстройства при заболевани</w:t>
      </w:r>
      <w:r>
        <w:rPr>
          <w:sz w:val="24"/>
          <w:szCs w:val="24"/>
        </w:rPr>
        <w:t>ях</w:t>
      </w:r>
      <w:r w:rsidRPr="00512369">
        <w:rPr>
          <w:sz w:val="24"/>
          <w:szCs w:val="24"/>
        </w:rPr>
        <w:t xml:space="preserve"> системы крови характеризуются достаточно высокой частотой встречаемости, </w:t>
      </w:r>
      <w:r>
        <w:rPr>
          <w:sz w:val="24"/>
          <w:szCs w:val="24"/>
        </w:rPr>
        <w:t>п</w:t>
      </w:r>
      <w:r w:rsidRPr="00512369">
        <w:rPr>
          <w:sz w:val="24"/>
          <w:szCs w:val="24"/>
        </w:rPr>
        <w:t>о данным различных авторов составляющей</w:t>
      </w:r>
      <w:r>
        <w:rPr>
          <w:sz w:val="24"/>
          <w:szCs w:val="24"/>
        </w:rPr>
        <w:t xml:space="preserve"> </w:t>
      </w:r>
      <w:r w:rsidRPr="00512369">
        <w:rPr>
          <w:sz w:val="24"/>
          <w:szCs w:val="24"/>
        </w:rPr>
        <w:t xml:space="preserve"> 9,6-71,3%, в зависимости от используемых критериев и методов оценки психических расстройств</w:t>
      </w:r>
      <w:r w:rsidRPr="00070BE4">
        <w:rPr>
          <w:sz w:val="24"/>
          <w:szCs w:val="24"/>
        </w:rPr>
        <w:t xml:space="preserve"> </w:t>
      </w:r>
      <w:r>
        <w:rPr>
          <w:sz w:val="24"/>
          <w:szCs w:val="24"/>
        </w:rPr>
        <w:fldChar w:fldCharType="begin" w:fldLock="1"/>
      </w:r>
      <w:r w:rsidR="008A5580">
        <w:rPr>
          <w:sz w:val="24"/>
          <w:szCs w:val="24"/>
        </w:rPr>
        <w:instrText>ADDIN CSL_CITATION {"citationItems":[{"id":"ITEM-1","itemData":{"DOI":"10.1200/JCO.2002.07.101","ISSN":"0732183X","PMID":"11919251","abstract":"Purpose: To determine the prevalence of psychiatric disorders during hospitalization for hematopoietic stem-cell transplantation (SCT) and to estimate their impact on hospital length of stay (LOS). Patients and Methods: In a prospective inpatient study conducted from July 1994 to August 1997, 220 patients aged 16 to 65 years received SCT for hematologic cancer at a single institution. Patients received a psychiatric assessment at hospital admission and weekly during hospitalization until discharge or death, yielding a total of 1,062 psychiatric interviews performed. Psychiatric disorders were determined on the basis of the Diagnostic and Statistical Manual of Mental Disorders, Fourth Edition. Univariate and multivariate linear regression analyses were used to identify variables associated with LOS. Results: Overall psychiatric disorder prevalence was 44.1%; an adjustment disorder was diagnosed in 22.7% of patients, a mood disorder in 14.1%, an anxiety disorder in 8.2%, and delirium in 7.3%. After adjusting for admission and in-hospital risk factors, diagnosis of any mood, anxiety, or adjustment disorder (P = .022), chronic myelogenous leukemia (P = .003), Karnofsky performance score less than 90 at hospital admission (P = .025), and higher regimen-related toxicity (P &lt; .001) were associated with a longer LOS. Acute lymphoblastic leukemia (P = .009), non Hodgkin's lymphoma (P = .04), use of peripheral-blood stem cells (P &lt; .001), second year of study (P &lt; .001), and third year of study (P &lt; .001) were associated with a shorter LOS. Conclusion: Our data indicate high psychiatric morbidity and an association with longer LOS, underscoring the need for early recognition and effective treatment. © 2002 by American Society of Clinical Oncology.","author":[{"dropping-particle":"","family":"Prieto","given":"Jesús M.","non-dropping-particle":"","parse-names":false,"suffix":""},{"dropping-particle":"","family":"Blanch","given":"Jordi","non-dropping-particle":"","parse-names":false,"suffix":""},{"dropping-particle":"","family":"Atala","given":"Jorge","non-dropping-particle":"","parse-names":false,"suffix":""},{"dropping-particle":"","family":"Carreras","given":"Enric","non-dropping-particle":"","parse-names":false,"suffix":""},{"dropping-particle":"","family":"Rovira","given":"Montserrat","non-dropping-particle":"","parse-names":false,"suffix":""},{"dropping-particle":"","family":"Cirera","given":"Esteve","non-dropping-particle":"","parse-names":false,"suffix":""},{"dropping-particle":"","family":"Gastó","given":"Cristóbal","non-dropping-particle":"","parse-names":false,"suffix":""}],"container-title":"Journal of Clinical Oncology","id":"ITEM-1","issue":"7","issued":{"date-parts":[["2002","4","1"]]},"page":"1907-1917","publisher":"J Clin Oncol","title":"Psychiatric morbidity and impact on hospital length of stay among hematologic cancer patients receiving stem-cell transplantation","type":"article-journal","volume":"20"},"uris":["http://www.mendeley.com/documents/?uuid=b68ecace-88cd-3b2e-8319-91582dc057b0"]},{"id":"ITEM-2","itemData":{"DOI":"10.1016/S1470-2045(11)70002-X","ISSN":"14702045","PMID":"21251875","abstract":"Background: Substantial uncertainty exists about prevalence of mood disorders in patients with cancer, including those in oncological, haematological, and palliative-care settings. We aimed to quantitatively summarise the prevalence of depression, anxiety, and adjustments disorders in these settings. Methods: We searched Medline, PsycINFO, Embase, and Web of Knowledge for studies that examined well-defined depression, anxiety, and adjustment disorder in adults with cancer in oncological, haematological, and palliative-care settings. We restricted studies to those using psychiatric interviews. Studies were reviewed in accordance with PRISMA guidelines and a proportion meta-analysis was done. Findings: We identified 24 studies with 4007 individuals across seven countries in palliative-care settings. Meta-analytical pooled prevalence of depression defined by the Diagnostic and Statistical Manual of Mental Disorders (DSM) or International Classification of Diseases (ICD) criteria was 16·5% (95% CI 13·1-20·3), 14·3% (11·1-17·9) for DSM-defined major depression, and 9·6% (3·6-18·1) for DSM-defined minor depression. Prevalence of adjustment disorder alone was 15·4% (10·1-21·6) and of anxiety disorders 9·8% (6·8-13·2). Prevalence of all types of depression combined was of 24·6% (17·5-32·4), depression or adjustment disorder 24·7% (20·8-28·8), and all types of mood disorder 29·0% (10·1-52·9). We identified 70 studies with 10 071 individuals across 14 countries in oncological and haematological settings. Prevalence of depression by DSM or ICD criteria was 16·3% (13·4-19·5); for DSM-defined major depression it was 14·9% (12·2-17·7) and for DSM-defined minor depression 19·2% (9·1-31·9). Prevalence of adjustment disorder was 19·4% (14·5-24·8), anxiety 10·3% (5·1-17·0), and dysthymia 2·7% (1·7-4·0). Combination diagnoses were common; all types of depression occurred in 20·7% (12·9-29·8) of patients, depression or adjustment disorder in 31·6% (25·0-38·7), and any mood disorder in 38·2% (28·4-48·6). There were few consistent correlates of depression: there was no effect of age, sex, or clinical setting and inadequate data to examine cancer type and illness duration. Interpretation: Interview-defined depression and anxiety is less common in patients with cancer than previously thought, although some combination of mood disorders occurs in 30-40% of patients in hospital settings without a significant difference between palliative-care and non-palliative-care settings. Cl…","author":[{"dropping-particle":"","family":"Mitchell","given":"Alex J.","non-dropping-particle":"","parse-names":false,"suffix":""},{"dropping-particle":"","family":"Chan","given":"Melissa","non-dropping-particle":"","parse-names":false,"suffix":""},{"dropping-particle":"","family":"Bhatti","given":"Henna","non-dropping-particle":"","parse-names":false,"suffix":""},{"dropping-particle":"","family":"Halton","given":"Marie","non-dropping-particle":"","parse-names":false,"suffix":""},{"dropping-particle":"","family":"Grassi","given":"Luigi","non-dropping-particle":"","parse-names":false,"suffix":""},{"dropping-particle":"","family":"Johansen","given":"Christoffer","non-dropping-particle":"","parse-names":false,"suffix":""},{"dropping-particle":"","family":"Meader","given":"Nicholas","non-dropping-particle":"","parse-names":false,"suffix":""}],"container-title":"The Lancet Oncology","id":"ITEM-2","issue":"2","issued":{"date-parts":[["2011","2"]]},"page":"160-174","publisher":"Lancet Oncol","title":"Prevalence of depression, anxiety, and adjustment disorder in oncological, haematological, and palliative-care settings: A meta-analysis of 94 interview-based studies","type":"article-journal","volume":"12"},"uris":["http://www.mendeley.com/documents/?uuid=0f9b5be6-7f93-39b0-b12e-e53970fd252f"]}],"mendeley":{"formattedCitation":"[109,110]","plainTextFormattedCitation":"[109,110]","previouslyFormattedCitation":"[109,110]"},"properties":{"noteIndex":0},"schema":"https://github.com/citation-style-language/schema/raw/master/csl-citation.json"}</w:instrText>
      </w:r>
      <w:r>
        <w:rPr>
          <w:sz w:val="24"/>
          <w:szCs w:val="24"/>
        </w:rPr>
        <w:fldChar w:fldCharType="separate"/>
      </w:r>
      <w:r w:rsidR="001D149D" w:rsidRPr="001D149D">
        <w:rPr>
          <w:noProof/>
          <w:sz w:val="24"/>
          <w:szCs w:val="24"/>
        </w:rPr>
        <w:t>[109,110]</w:t>
      </w:r>
      <w:r>
        <w:rPr>
          <w:sz w:val="24"/>
          <w:szCs w:val="24"/>
        </w:rPr>
        <w:fldChar w:fldCharType="end"/>
      </w:r>
      <w:r w:rsidRPr="00512369">
        <w:rPr>
          <w:sz w:val="24"/>
          <w:szCs w:val="24"/>
        </w:rPr>
        <w:t>.</w:t>
      </w:r>
    </w:p>
    <w:p w14:paraId="03BC9CE1" w14:textId="77777777" w:rsidR="00BD6282" w:rsidRPr="00512369" w:rsidRDefault="00BD6282" w:rsidP="00BD6282">
      <w:pPr>
        <w:pStyle w:val="1ff0"/>
        <w:spacing w:line="360" w:lineRule="auto"/>
        <w:ind w:firstLine="709"/>
        <w:jc w:val="both"/>
        <w:rPr>
          <w:sz w:val="24"/>
          <w:szCs w:val="24"/>
        </w:rPr>
      </w:pPr>
    </w:p>
    <w:p w14:paraId="75DB0454" w14:textId="77777777" w:rsidR="00BD6282" w:rsidRPr="00070BE4" w:rsidRDefault="00BD6282" w:rsidP="00BD6282">
      <w:pPr>
        <w:rPr>
          <w:rFonts w:cs="Times New Roman"/>
          <w:i/>
          <w:szCs w:val="24"/>
          <w:u w:val="single"/>
        </w:rPr>
      </w:pPr>
      <w:r w:rsidRPr="00070BE4">
        <w:rPr>
          <w:rFonts w:cs="Times New Roman"/>
          <w:i/>
          <w:szCs w:val="24"/>
          <w:u w:val="single"/>
        </w:rPr>
        <w:t>Клинические проявления</w:t>
      </w:r>
    </w:p>
    <w:p w14:paraId="6E420B3D" w14:textId="77777777" w:rsidR="00BD6282" w:rsidRDefault="00BD6282" w:rsidP="00BD6282">
      <w:pPr>
        <w:pStyle w:val="1ff0"/>
        <w:spacing w:line="360" w:lineRule="auto"/>
        <w:ind w:firstLine="709"/>
        <w:jc w:val="both"/>
        <w:rPr>
          <w:sz w:val="24"/>
          <w:szCs w:val="24"/>
        </w:rPr>
      </w:pPr>
      <w:r w:rsidRPr="00512369">
        <w:rPr>
          <w:sz w:val="24"/>
          <w:szCs w:val="24"/>
        </w:rPr>
        <w:t xml:space="preserve">Среди психических расстройств у больных </w:t>
      </w:r>
      <w:r>
        <w:rPr>
          <w:sz w:val="24"/>
          <w:szCs w:val="24"/>
        </w:rPr>
        <w:t xml:space="preserve">с </w:t>
      </w:r>
      <w:r w:rsidRPr="003319F9">
        <w:rPr>
          <w:sz w:val="24"/>
          <w:szCs w:val="24"/>
        </w:rPr>
        <w:t>гематологическими  заболеваниями</w:t>
      </w:r>
      <w:r w:rsidRPr="00512369">
        <w:rPr>
          <w:sz w:val="24"/>
          <w:szCs w:val="24"/>
        </w:rPr>
        <w:t xml:space="preserve"> традиционно рассматриваются </w:t>
      </w:r>
      <w:r>
        <w:rPr>
          <w:sz w:val="24"/>
          <w:szCs w:val="24"/>
        </w:rPr>
        <w:t>две</w:t>
      </w:r>
      <w:r w:rsidRPr="00512369">
        <w:rPr>
          <w:sz w:val="24"/>
          <w:szCs w:val="24"/>
        </w:rPr>
        <w:t xml:space="preserve"> категории нарушений</w:t>
      </w:r>
      <w:r>
        <w:rPr>
          <w:sz w:val="24"/>
          <w:szCs w:val="24"/>
        </w:rPr>
        <w:t>:</w:t>
      </w:r>
    </w:p>
    <w:p w14:paraId="76B625C2" w14:textId="77777777" w:rsidR="00BD6282" w:rsidRDefault="00BD6282" w:rsidP="00BD6282">
      <w:pPr>
        <w:pStyle w:val="1ff0"/>
        <w:numPr>
          <w:ilvl w:val="0"/>
          <w:numId w:val="219"/>
        </w:numPr>
        <w:overflowPunct/>
        <w:autoSpaceDE/>
        <w:autoSpaceDN/>
        <w:adjustRightInd/>
        <w:spacing w:line="360" w:lineRule="auto"/>
        <w:jc w:val="both"/>
        <w:textAlignment w:val="auto"/>
        <w:rPr>
          <w:sz w:val="24"/>
          <w:szCs w:val="24"/>
        </w:rPr>
      </w:pPr>
      <w:r w:rsidRPr="00512369">
        <w:rPr>
          <w:sz w:val="24"/>
          <w:szCs w:val="24"/>
        </w:rPr>
        <w:t>соматогенные психозы</w:t>
      </w:r>
      <w:r>
        <w:rPr>
          <w:sz w:val="24"/>
          <w:szCs w:val="24"/>
        </w:rPr>
        <w:t>, включающие:</w:t>
      </w:r>
    </w:p>
    <w:p w14:paraId="44D37465" w14:textId="77777777" w:rsidR="00BD6282" w:rsidRDefault="00BD6282" w:rsidP="00BD6282">
      <w:pPr>
        <w:pStyle w:val="1ff0"/>
        <w:numPr>
          <w:ilvl w:val="1"/>
          <w:numId w:val="219"/>
        </w:numPr>
        <w:overflowPunct/>
        <w:autoSpaceDE/>
        <w:autoSpaceDN/>
        <w:adjustRightInd/>
        <w:spacing w:line="360" w:lineRule="auto"/>
        <w:jc w:val="both"/>
        <w:textAlignment w:val="auto"/>
        <w:rPr>
          <w:sz w:val="24"/>
          <w:szCs w:val="24"/>
        </w:rPr>
      </w:pPr>
      <w:r w:rsidRPr="00512369">
        <w:rPr>
          <w:sz w:val="24"/>
          <w:szCs w:val="24"/>
        </w:rPr>
        <w:t>делирий (F05.0 Делирий не на фоне демен</w:t>
      </w:r>
      <w:r>
        <w:rPr>
          <w:sz w:val="24"/>
          <w:szCs w:val="24"/>
        </w:rPr>
        <w:t xml:space="preserve">ции, так описанный); </w:t>
      </w:r>
    </w:p>
    <w:p w14:paraId="7F251656" w14:textId="77777777" w:rsidR="00BD6282" w:rsidRDefault="00BD6282" w:rsidP="00BD6282">
      <w:pPr>
        <w:pStyle w:val="1ff0"/>
        <w:numPr>
          <w:ilvl w:val="1"/>
          <w:numId w:val="219"/>
        </w:numPr>
        <w:overflowPunct/>
        <w:autoSpaceDE/>
        <w:autoSpaceDN/>
        <w:adjustRightInd/>
        <w:spacing w:line="360" w:lineRule="auto"/>
        <w:jc w:val="both"/>
        <w:textAlignment w:val="auto"/>
        <w:rPr>
          <w:sz w:val="24"/>
          <w:szCs w:val="24"/>
        </w:rPr>
      </w:pPr>
      <w:r w:rsidRPr="00512369">
        <w:rPr>
          <w:sz w:val="24"/>
          <w:szCs w:val="24"/>
        </w:rPr>
        <w:t>эндогеноморфные психозы (</w:t>
      </w:r>
      <w:r w:rsidRPr="00512369">
        <w:rPr>
          <w:bCs/>
          <w:sz w:val="24"/>
          <w:szCs w:val="24"/>
        </w:rPr>
        <w:t>F06.2 Органическое бредовое (</w:t>
      </w:r>
      <w:r>
        <w:rPr>
          <w:bCs/>
          <w:sz w:val="24"/>
          <w:szCs w:val="24"/>
        </w:rPr>
        <w:t>шизофреноподобное) расстройство</w:t>
      </w:r>
      <w:r w:rsidRPr="00512369">
        <w:rPr>
          <w:bCs/>
          <w:sz w:val="24"/>
          <w:szCs w:val="24"/>
        </w:rPr>
        <w:t xml:space="preserve">) </w:t>
      </w:r>
      <w:r>
        <w:rPr>
          <w:sz w:val="24"/>
          <w:szCs w:val="24"/>
        </w:rPr>
        <w:t xml:space="preserve">– </w:t>
      </w:r>
      <w:r w:rsidRPr="00512369">
        <w:rPr>
          <w:sz w:val="24"/>
          <w:szCs w:val="24"/>
        </w:rPr>
        <w:t xml:space="preserve">галлюцинаторно-бредовые, депрессивно-бредовые, </w:t>
      </w:r>
      <w:r>
        <w:rPr>
          <w:sz w:val="24"/>
          <w:szCs w:val="24"/>
        </w:rPr>
        <w:t>онейроидные симптомокомплексы;</w:t>
      </w:r>
    </w:p>
    <w:p w14:paraId="4CD6E4AA" w14:textId="77777777" w:rsidR="00BD6282" w:rsidRDefault="00BD6282" w:rsidP="00BD6282">
      <w:pPr>
        <w:pStyle w:val="1ff0"/>
        <w:numPr>
          <w:ilvl w:val="1"/>
          <w:numId w:val="219"/>
        </w:numPr>
        <w:overflowPunct/>
        <w:autoSpaceDE/>
        <w:autoSpaceDN/>
        <w:adjustRightInd/>
        <w:spacing w:line="360" w:lineRule="auto"/>
        <w:jc w:val="both"/>
        <w:textAlignment w:val="auto"/>
        <w:rPr>
          <w:sz w:val="24"/>
          <w:szCs w:val="24"/>
        </w:rPr>
      </w:pPr>
      <w:r w:rsidRPr="00512369">
        <w:rPr>
          <w:sz w:val="24"/>
          <w:szCs w:val="24"/>
        </w:rPr>
        <w:t>соматогенно провоцированные обострения шизофрении (F20.0 Параноидная шизоф</w:t>
      </w:r>
      <w:r>
        <w:rPr>
          <w:sz w:val="24"/>
          <w:szCs w:val="24"/>
        </w:rPr>
        <w:t>рения);</w:t>
      </w:r>
    </w:p>
    <w:p w14:paraId="6B0F3EAC" w14:textId="77777777" w:rsidR="00BD6282" w:rsidRDefault="00BD6282" w:rsidP="00BD6282">
      <w:pPr>
        <w:pStyle w:val="1ff0"/>
        <w:numPr>
          <w:ilvl w:val="0"/>
          <w:numId w:val="219"/>
        </w:numPr>
        <w:overflowPunct/>
        <w:autoSpaceDE/>
        <w:autoSpaceDN/>
        <w:adjustRightInd/>
        <w:spacing w:line="360" w:lineRule="auto"/>
        <w:jc w:val="both"/>
        <w:textAlignment w:val="auto"/>
        <w:rPr>
          <w:sz w:val="24"/>
          <w:szCs w:val="24"/>
        </w:rPr>
      </w:pPr>
      <w:r>
        <w:rPr>
          <w:sz w:val="24"/>
          <w:szCs w:val="24"/>
        </w:rPr>
        <w:t xml:space="preserve">нозогенные реакции, включающие </w:t>
      </w:r>
      <w:r w:rsidRPr="00512369">
        <w:rPr>
          <w:sz w:val="24"/>
          <w:szCs w:val="24"/>
        </w:rPr>
        <w:t>психогении, сопряженные с соматическим заболеванием</w:t>
      </w:r>
      <w:r>
        <w:rPr>
          <w:sz w:val="24"/>
          <w:szCs w:val="24"/>
        </w:rPr>
        <w:t xml:space="preserve"> (</w:t>
      </w:r>
      <w:r w:rsidRPr="00512369">
        <w:rPr>
          <w:sz w:val="24"/>
          <w:szCs w:val="24"/>
          <w:lang w:val="en-US"/>
        </w:rPr>
        <w:t>F</w:t>
      </w:r>
      <w:r w:rsidRPr="00512369">
        <w:rPr>
          <w:sz w:val="24"/>
          <w:szCs w:val="24"/>
        </w:rPr>
        <w:t xml:space="preserve">43.2 </w:t>
      </w:r>
      <w:r>
        <w:rPr>
          <w:sz w:val="24"/>
          <w:szCs w:val="24"/>
        </w:rPr>
        <w:t>Р</w:t>
      </w:r>
      <w:r w:rsidRPr="00512369">
        <w:rPr>
          <w:sz w:val="24"/>
          <w:szCs w:val="24"/>
        </w:rPr>
        <w:t>асстрой</w:t>
      </w:r>
      <w:r>
        <w:rPr>
          <w:sz w:val="24"/>
          <w:szCs w:val="24"/>
        </w:rPr>
        <w:t>ство приспособительных реакций</w:t>
      </w:r>
      <w:r w:rsidRPr="00512369">
        <w:rPr>
          <w:sz w:val="24"/>
          <w:szCs w:val="24"/>
        </w:rPr>
        <w:t>).</w:t>
      </w:r>
    </w:p>
    <w:p w14:paraId="42E4426C" w14:textId="77777777" w:rsidR="00BD6282" w:rsidRDefault="00BD6282" w:rsidP="00BD6282">
      <w:pPr>
        <w:rPr>
          <w:rFonts w:cs="Times New Roman"/>
          <w:b/>
          <w:szCs w:val="24"/>
        </w:rPr>
      </w:pPr>
    </w:p>
    <w:p w14:paraId="49D4FF7A" w14:textId="77777777" w:rsidR="00BD6282" w:rsidRPr="00E931A1" w:rsidRDefault="00BD6282" w:rsidP="00BD6282">
      <w:pPr>
        <w:rPr>
          <w:rFonts w:cs="Times New Roman"/>
          <w:i/>
          <w:szCs w:val="24"/>
          <w:u w:val="single"/>
        </w:rPr>
      </w:pPr>
      <w:r w:rsidRPr="00E931A1">
        <w:rPr>
          <w:rFonts w:cs="Times New Roman"/>
          <w:i/>
          <w:szCs w:val="24"/>
          <w:u w:val="single"/>
        </w:rPr>
        <w:t>Лекарственные терапия</w:t>
      </w:r>
    </w:p>
    <w:p w14:paraId="0B59C7C9" w14:textId="77777777" w:rsidR="00BD6282" w:rsidRPr="00512369" w:rsidRDefault="00BD6282" w:rsidP="00BD6282">
      <w:pPr>
        <w:pStyle w:val="1ff0"/>
        <w:spacing w:line="360" w:lineRule="auto"/>
        <w:ind w:firstLine="709"/>
        <w:jc w:val="both"/>
        <w:rPr>
          <w:sz w:val="24"/>
          <w:szCs w:val="24"/>
        </w:rPr>
      </w:pPr>
      <w:r w:rsidRPr="00512369">
        <w:rPr>
          <w:sz w:val="24"/>
          <w:szCs w:val="24"/>
        </w:rPr>
        <w:t xml:space="preserve">Терапия соматогенных психозов у </w:t>
      </w:r>
      <w:r>
        <w:rPr>
          <w:sz w:val="24"/>
          <w:szCs w:val="24"/>
        </w:rPr>
        <w:t>гематологических</w:t>
      </w:r>
      <w:r w:rsidRPr="00512369">
        <w:rPr>
          <w:sz w:val="24"/>
          <w:szCs w:val="24"/>
        </w:rPr>
        <w:t xml:space="preserve"> </w:t>
      </w:r>
      <w:r>
        <w:rPr>
          <w:sz w:val="24"/>
          <w:szCs w:val="24"/>
        </w:rPr>
        <w:t>пациентов</w:t>
      </w:r>
      <w:r w:rsidRPr="00512369">
        <w:rPr>
          <w:sz w:val="24"/>
          <w:szCs w:val="24"/>
        </w:rPr>
        <w:t xml:space="preserve"> носит поэтапный характер. Целью первого этапа явля</w:t>
      </w:r>
      <w:r>
        <w:rPr>
          <w:sz w:val="24"/>
          <w:szCs w:val="24"/>
        </w:rPr>
        <w:t>ется</w:t>
      </w:r>
      <w:r w:rsidRPr="00512369">
        <w:rPr>
          <w:sz w:val="24"/>
          <w:szCs w:val="24"/>
        </w:rPr>
        <w:t xml:space="preserve"> купирование психоза, второго – поддерживающее лечение, направленное на профилактику рецидива психотического расстройства.</w:t>
      </w:r>
    </w:p>
    <w:p w14:paraId="0E52230B" w14:textId="77777777" w:rsidR="00BD6282" w:rsidRPr="00512369" w:rsidRDefault="00BD6282" w:rsidP="00BD6282">
      <w:pPr>
        <w:pStyle w:val="1ff0"/>
        <w:spacing w:line="360" w:lineRule="auto"/>
        <w:ind w:firstLine="709"/>
        <w:jc w:val="both"/>
        <w:rPr>
          <w:sz w:val="24"/>
          <w:szCs w:val="24"/>
        </w:rPr>
      </w:pPr>
      <w:r w:rsidRPr="00512369">
        <w:rPr>
          <w:sz w:val="24"/>
          <w:szCs w:val="24"/>
        </w:rPr>
        <w:t xml:space="preserve">Предпочтение отдается внутривенному введению психотропных средств (в большинстве случаев - через венозный катетер), что соответствует рекомендациям по ведению </w:t>
      </w:r>
      <w:r>
        <w:rPr>
          <w:sz w:val="24"/>
          <w:szCs w:val="24"/>
        </w:rPr>
        <w:t>пациентов</w:t>
      </w:r>
      <w:r w:rsidRPr="00512369">
        <w:rPr>
          <w:sz w:val="24"/>
          <w:szCs w:val="24"/>
        </w:rPr>
        <w:t xml:space="preserve"> с заболеваниями системы крови [</w:t>
      </w:r>
      <w:r>
        <w:rPr>
          <w:sz w:val="24"/>
          <w:szCs w:val="24"/>
        </w:rPr>
        <w:t>Воробьев</w:t>
      </w:r>
      <w:r w:rsidRPr="006E6553">
        <w:rPr>
          <w:sz w:val="24"/>
          <w:szCs w:val="24"/>
        </w:rPr>
        <w:t xml:space="preserve"> </w:t>
      </w:r>
      <w:r w:rsidRPr="00512369">
        <w:rPr>
          <w:sz w:val="24"/>
          <w:szCs w:val="24"/>
        </w:rPr>
        <w:t>А.И.,</w:t>
      </w:r>
      <w:r>
        <w:rPr>
          <w:sz w:val="24"/>
          <w:szCs w:val="24"/>
        </w:rPr>
        <w:t xml:space="preserve"> </w:t>
      </w:r>
      <w:r w:rsidRPr="00512369">
        <w:rPr>
          <w:sz w:val="24"/>
          <w:szCs w:val="24"/>
        </w:rPr>
        <w:t>2005].</w:t>
      </w:r>
    </w:p>
    <w:p w14:paraId="0017193E" w14:textId="77777777" w:rsidR="00BD6282" w:rsidRPr="00512369" w:rsidRDefault="00BD6282" w:rsidP="00BD6282">
      <w:pPr>
        <w:pStyle w:val="1ff0"/>
        <w:spacing w:line="360" w:lineRule="auto"/>
        <w:ind w:firstLine="709"/>
        <w:jc w:val="both"/>
        <w:rPr>
          <w:sz w:val="24"/>
          <w:szCs w:val="24"/>
        </w:rPr>
      </w:pPr>
      <w:r w:rsidRPr="00512369">
        <w:rPr>
          <w:sz w:val="24"/>
          <w:szCs w:val="24"/>
        </w:rPr>
        <w:t>При делириозных расстройствах сознания основной объем терапевтического вмешательства концентрируется на первом этапе; лечение непродолжительно и включает применение антипсихотиков бутирофенонового ряда (галоперидол до 15 мг/сут). При необходимости быстрой седации или купирования тревожных/инсомнических расстройств в терапевтическую схему вводится диазепам (до 20 мг/сут).</w:t>
      </w:r>
    </w:p>
    <w:p w14:paraId="11301480" w14:textId="77777777" w:rsidR="00BD6282" w:rsidRPr="00512369" w:rsidRDefault="00BD6282" w:rsidP="00BD6282">
      <w:pPr>
        <w:pStyle w:val="1ff0"/>
        <w:spacing w:line="360" w:lineRule="auto"/>
        <w:ind w:firstLine="709"/>
        <w:jc w:val="both"/>
        <w:rPr>
          <w:sz w:val="24"/>
          <w:szCs w:val="24"/>
        </w:rPr>
      </w:pPr>
      <w:r w:rsidRPr="00512369">
        <w:rPr>
          <w:sz w:val="24"/>
          <w:szCs w:val="24"/>
        </w:rPr>
        <w:t>Терапия эндогеноморфных психозов требует более интенсивных воздействий (суточные дозы антипсихотиков повышаются: галоперидол до 20-30 мг) и большей длительности (до 2 недель). При умеренном и слабо выраженном психомоторном возбуждении у некоторых больных используется трифлуоперазин (до 10 мг/сут). На втором этапе лечения эндогеноморфных психозов дозировки применяемых психотропных средств снижаются (галоперидол до 5 мг/сут, трифлуоперазин до 5 мг/сут).</w:t>
      </w:r>
    </w:p>
    <w:p w14:paraId="7C8F3615" w14:textId="77777777" w:rsidR="00BD6282" w:rsidRDefault="00BD6282" w:rsidP="00BD6282">
      <w:pPr>
        <w:pStyle w:val="1ff0"/>
        <w:spacing w:line="360" w:lineRule="auto"/>
        <w:ind w:firstLine="709"/>
        <w:jc w:val="both"/>
        <w:rPr>
          <w:sz w:val="24"/>
          <w:szCs w:val="24"/>
        </w:rPr>
      </w:pPr>
      <w:r w:rsidRPr="00512369">
        <w:rPr>
          <w:sz w:val="24"/>
          <w:szCs w:val="24"/>
        </w:rPr>
        <w:t>Наиболее продолжительного (до 1,5-2 мес</w:t>
      </w:r>
      <w:r>
        <w:rPr>
          <w:sz w:val="24"/>
          <w:szCs w:val="24"/>
        </w:rPr>
        <w:t>.</w:t>
      </w:r>
      <w:r w:rsidRPr="00512369">
        <w:rPr>
          <w:sz w:val="24"/>
          <w:szCs w:val="24"/>
        </w:rPr>
        <w:t>) лечения с испо</w:t>
      </w:r>
      <w:r>
        <w:rPr>
          <w:sz w:val="24"/>
          <w:szCs w:val="24"/>
        </w:rPr>
        <w:t xml:space="preserve">льзованием указанных в </w:t>
      </w:r>
      <w:r w:rsidRPr="00E931A1">
        <w:rPr>
          <w:sz w:val="24"/>
          <w:szCs w:val="24"/>
        </w:rPr>
        <w:t>таблице 1 максимальных дозировок препаратов требуют соматогенно провоцированные приступы шизофрении. При этом назначения корректируются в соответствии с динамикой</w:t>
      </w:r>
      <w:r w:rsidRPr="00512369">
        <w:rPr>
          <w:sz w:val="24"/>
          <w:szCs w:val="24"/>
        </w:rPr>
        <w:t xml:space="preserve"> соматической патологии (снижаются при утяжелении соматического состояния).</w:t>
      </w:r>
    </w:p>
    <w:p w14:paraId="1D1ACB58" w14:textId="77777777" w:rsidR="00BD6282" w:rsidRDefault="00BD6282" w:rsidP="00BD6282">
      <w:pPr>
        <w:pStyle w:val="1ff0"/>
        <w:spacing w:line="360" w:lineRule="auto"/>
        <w:jc w:val="both"/>
        <w:rPr>
          <w:b/>
          <w:sz w:val="24"/>
          <w:szCs w:val="24"/>
        </w:rPr>
      </w:pPr>
    </w:p>
    <w:p w14:paraId="27F7BF38" w14:textId="77777777" w:rsidR="00BD6282" w:rsidRPr="00E931A1" w:rsidRDefault="00BD6282" w:rsidP="00BD6282">
      <w:pPr>
        <w:pStyle w:val="1ff0"/>
        <w:spacing w:line="360" w:lineRule="auto"/>
        <w:jc w:val="both"/>
        <w:rPr>
          <w:sz w:val="24"/>
          <w:szCs w:val="24"/>
        </w:rPr>
      </w:pPr>
      <w:r w:rsidRPr="00E931A1">
        <w:rPr>
          <w:sz w:val="24"/>
          <w:szCs w:val="24"/>
        </w:rPr>
        <w:t>Таблица 1. Психотропные средства, использующиеся в терапии соматогенных психозов у больных с заболеваниями системы крови</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992"/>
        <w:gridCol w:w="850"/>
        <w:gridCol w:w="993"/>
        <w:gridCol w:w="1134"/>
        <w:gridCol w:w="1134"/>
        <w:gridCol w:w="850"/>
        <w:gridCol w:w="1134"/>
        <w:gridCol w:w="851"/>
        <w:gridCol w:w="992"/>
        <w:gridCol w:w="567"/>
      </w:tblGrid>
      <w:tr w:rsidR="00BD6282" w:rsidRPr="00512369" w14:paraId="1EE5113B" w14:textId="77777777" w:rsidTr="00F678DA">
        <w:trPr>
          <w:trHeight w:val="180"/>
        </w:trPr>
        <w:tc>
          <w:tcPr>
            <w:tcW w:w="1277" w:type="dxa"/>
            <w:vMerge w:val="restart"/>
          </w:tcPr>
          <w:p w14:paraId="666F8F6C" w14:textId="77777777" w:rsidR="00BD6282" w:rsidRPr="00512369" w:rsidRDefault="00BD6282" w:rsidP="00BB0CE9">
            <w:pPr>
              <w:spacing w:line="240" w:lineRule="auto"/>
              <w:ind w:firstLine="0"/>
              <w:rPr>
                <w:rFonts w:cs="Times New Roman"/>
                <w:b/>
                <w:szCs w:val="24"/>
              </w:rPr>
            </w:pPr>
            <w:r w:rsidRPr="00512369">
              <w:rPr>
                <w:rFonts w:cs="Times New Roman"/>
                <w:b/>
                <w:szCs w:val="24"/>
              </w:rPr>
              <w:t>Тип СП</w:t>
            </w:r>
          </w:p>
        </w:tc>
        <w:tc>
          <w:tcPr>
            <w:tcW w:w="1842" w:type="dxa"/>
            <w:gridSpan w:val="2"/>
          </w:tcPr>
          <w:p w14:paraId="60DE1865" w14:textId="77777777" w:rsidR="00BD6282" w:rsidRPr="00512369" w:rsidRDefault="00BD6282" w:rsidP="00BB0CE9">
            <w:pPr>
              <w:spacing w:line="240" w:lineRule="auto"/>
              <w:ind w:firstLine="0"/>
              <w:rPr>
                <w:rFonts w:cs="Times New Roman"/>
                <w:szCs w:val="24"/>
              </w:rPr>
            </w:pPr>
            <w:r w:rsidRPr="00512369">
              <w:rPr>
                <w:rFonts w:cs="Times New Roman"/>
                <w:b/>
                <w:szCs w:val="24"/>
              </w:rPr>
              <w:t>Галоперидол</w:t>
            </w:r>
          </w:p>
        </w:tc>
        <w:tc>
          <w:tcPr>
            <w:tcW w:w="2127" w:type="dxa"/>
            <w:gridSpan w:val="2"/>
          </w:tcPr>
          <w:p w14:paraId="435AC5B0" w14:textId="77777777" w:rsidR="00BD6282" w:rsidRPr="00512369" w:rsidRDefault="00BD6282" w:rsidP="00BB0CE9">
            <w:pPr>
              <w:spacing w:line="240" w:lineRule="auto"/>
              <w:ind w:firstLine="0"/>
              <w:rPr>
                <w:rFonts w:cs="Times New Roman"/>
                <w:b/>
                <w:szCs w:val="24"/>
              </w:rPr>
            </w:pPr>
            <w:r w:rsidRPr="00512369">
              <w:rPr>
                <w:rFonts w:cs="Times New Roman"/>
                <w:b/>
                <w:szCs w:val="24"/>
              </w:rPr>
              <w:t>Трифлуоперазин</w:t>
            </w:r>
          </w:p>
        </w:tc>
        <w:tc>
          <w:tcPr>
            <w:tcW w:w="1984" w:type="dxa"/>
            <w:gridSpan w:val="2"/>
          </w:tcPr>
          <w:p w14:paraId="0C5ED977" w14:textId="77777777" w:rsidR="00BD6282" w:rsidRPr="00512369" w:rsidRDefault="00BD6282" w:rsidP="00BB0CE9">
            <w:pPr>
              <w:spacing w:line="240" w:lineRule="auto"/>
              <w:ind w:firstLine="0"/>
              <w:rPr>
                <w:rFonts w:cs="Times New Roman"/>
                <w:b/>
                <w:szCs w:val="24"/>
              </w:rPr>
            </w:pPr>
            <w:r w:rsidRPr="00512369">
              <w:rPr>
                <w:rFonts w:cs="Times New Roman"/>
                <w:b/>
                <w:szCs w:val="24"/>
              </w:rPr>
              <w:t>Рисперидон</w:t>
            </w:r>
          </w:p>
        </w:tc>
        <w:tc>
          <w:tcPr>
            <w:tcW w:w="1985" w:type="dxa"/>
            <w:gridSpan w:val="2"/>
          </w:tcPr>
          <w:p w14:paraId="2DC96C9E" w14:textId="77777777" w:rsidR="00BD6282" w:rsidRPr="00512369" w:rsidRDefault="00BD6282" w:rsidP="00BB0CE9">
            <w:pPr>
              <w:spacing w:line="240" w:lineRule="auto"/>
              <w:ind w:firstLine="0"/>
              <w:rPr>
                <w:rFonts w:cs="Times New Roman"/>
                <w:b/>
                <w:szCs w:val="24"/>
              </w:rPr>
            </w:pPr>
            <w:r w:rsidRPr="00512369">
              <w:rPr>
                <w:rFonts w:cs="Times New Roman"/>
                <w:b/>
                <w:szCs w:val="24"/>
              </w:rPr>
              <w:t>Кветиапин</w:t>
            </w:r>
          </w:p>
        </w:tc>
        <w:tc>
          <w:tcPr>
            <w:tcW w:w="1559" w:type="dxa"/>
            <w:gridSpan w:val="2"/>
          </w:tcPr>
          <w:p w14:paraId="2358C0B1" w14:textId="77777777" w:rsidR="00BD6282" w:rsidRPr="00512369" w:rsidRDefault="00BD6282" w:rsidP="00BB0CE9">
            <w:pPr>
              <w:spacing w:line="240" w:lineRule="auto"/>
              <w:ind w:firstLine="0"/>
              <w:rPr>
                <w:rFonts w:cs="Times New Roman"/>
                <w:b/>
                <w:szCs w:val="24"/>
              </w:rPr>
            </w:pPr>
            <w:r w:rsidRPr="00512369">
              <w:rPr>
                <w:rFonts w:cs="Times New Roman"/>
                <w:b/>
                <w:szCs w:val="24"/>
              </w:rPr>
              <w:t>Диазепам</w:t>
            </w:r>
          </w:p>
        </w:tc>
      </w:tr>
      <w:tr w:rsidR="00BD6282" w:rsidRPr="00512369" w14:paraId="7CC7D8E6" w14:textId="77777777" w:rsidTr="00F678DA">
        <w:trPr>
          <w:cantSplit/>
          <w:trHeight w:val="266"/>
        </w:trPr>
        <w:tc>
          <w:tcPr>
            <w:tcW w:w="1277" w:type="dxa"/>
            <w:vMerge/>
          </w:tcPr>
          <w:p w14:paraId="54D2D07C" w14:textId="77777777" w:rsidR="00BD6282" w:rsidRPr="00512369" w:rsidRDefault="00BD6282" w:rsidP="00BB0CE9">
            <w:pPr>
              <w:spacing w:line="240" w:lineRule="auto"/>
              <w:ind w:firstLine="0"/>
              <w:rPr>
                <w:rFonts w:cs="Times New Roman"/>
                <w:b/>
                <w:szCs w:val="24"/>
              </w:rPr>
            </w:pPr>
          </w:p>
        </w:tc>
        <w:tc>
          <w:tcPr>
            <w:tcW w:w="992" w:type="dxa"/>
          </w:tcPr>
          <w:p w14:paraId="36950CE6" w14:textId="77777777" w:rsidR="00BD6282" w:rsidRPr="00512369" w:rsidRDefault="00BD6282" w:rsidP="00BB0CE9">
            <w:pPr>
              <w:spacing w:line="240" w:lineRule="auto"/>
              <w:ind w:firstLine="0"/>
              <w:rPr>
                <w:rFonts w:cs="Times New Roman"/>
                <w:szCs w:val="24"/>
              </w:rPr>
            </w:pPr>
            <w:r w:rsidRPr="00512369">
              <w:rPr>
                <w:rFonts w:cs="Times New Roman"/>
                <w:szCs w:val="24"/>
              </w:rPr>
              <w:t>мг/сут</w:t>
            </w:r>
          </w:p>
        </w:tc>
        <w:tc>
          <w:tcPr>
            <w:tcW w:w="850" w:type="dxa"/>
          </w:tcPr>
          <w:p w14:paraId="0F1CA3F5" w14:textId="77777777" w:rsidR="00BD6282" w:rsidRPr="00512369" w:rsidRDefault="00BD6282" w:rsidP="00BB0CE9">
            <w:pPr>
              <w:spacing w:line="240" w:lineRule="auto"/>
              <w:ind w:firstLine="0"/>
              <w:rPr>
                <w:rFonts w:cs="Times New Roman"/>
                <w:szCs w:val="24"/>
              </w:rPr>
            </w:pPr>
            <w:r w:rsidRPr="00512369">
              <w:rPr>
                <w:rFonts w:cs="Times New Roman"/>
                <w:szCs w:val="24"/>
              </w:rPr>
              <w:t>сут</w:t>
            </w:r>
          </w:p>
        </w:tc>
        <w:tc>
          <w:tcPr>
            <w:tcW w:w="993" w:type="dxa"/>
          </w:tcPr>
          <w:p w14:paraId="58CA9DA8" w14:textId="77777777" w:rsidR="00BD6282" w:rsidRPr="00512369" w:rsidRDefault="00BD6282" w:rsidP="00BB0CE9">
            <w:pPr>
              <w:spacing w:line="240" w:lineRule="auto"/>
              <w:ind w:firstLine="0"/>
              <w:rPr>
                <w:rFonts w:cs="Times New Roman"/>
                <w:szCs w:val="24"/>
              </w:rPr>
            </w:pPr>
            <w:r w:rsidRPr="00512369">
              <w:rPr>
                <w:rFonts w:cs="Times New Roman"/>
                <w:szCs w:val="24"/>
              </w:rPr>
              <w:t>мг/сут</w:t>
            </w:r>
          </w:p>
        </w:tc>
        <w:tc>
          <w:tcPr>
            <w:tcW w:w="1134" w:type="dxa"/>
          </w:tcPr>
          <w:p w14:paraId="700F23F3" w14:textId="77777777" w:rsidR="00BD6282" w:rsidRPr="00512369" w:rsidRDefault="00BD6282" w:rsidP="00BB0CE9">
            <w:pPr>
              <w:spacing w:line="240" w:lineRule="auto"/>
              <w:ind w:firstLine="0"/>
              <w:rPr>
                <w:rFonts w:cs="Times New Roman"/>
                <w:szCs w:val="24"/>
              </w:rPr>
            </w:pPr>
            <w:r w:rsidRPr="00512369">
              <w:rPr>
                <w:rFonts w:cs="Times New Roman"/>
                <w:szCs w:val="24"/>
              </w:rPr>
              <w:t>сут</w:t>
            </w:r>
          </w:p>
        </w:tc>
        <w:tc>
          <w:tcPr>
            <w:tcW w:w="1134" w:type="dxa"/>
          </w:tcPr>
          <w:p w14:paraId="0FE30D07" w14:textId="77777777" w:rsidR="00BD6282" w:rsidRPr="00512369" w:rsidRDefault="00BD6282" w:rsidP="00BB0CE9">
            <w:pPr>
              <w:spacing w:line="240" w:lineRule="auto"/>
              <w:ind w:firstLine="0"/>
              <w:rPr>
                <w:rFonts w:cs="Times New Roman"/>
                <w:szCs w:val="24"/>
              </w:rPr>
            </w:pPr>
            <w:r w:rsidRPr="00512369">
              <w:rPr>
                <w:rFonts w:cs="Times New Roman"/>
                <w:szCs w:val="24"/>
              </w:rPr>
              <w:t>мг/сут</w:t>
            </w:r>
          </w:p>
        </w:tc>
        <w:tc>
          <w:tcPr>
            <w:tcW w:w="850" w:type="dxa"/>
          </w:tcPr>
          <w:p w14:paraId="147780D0" w14:textId="77777777" w:rsidR="00BD6282" w:rsidRPr="00512369" w:rsidRDefault="00BD6282" w:rsidP="00BB0CE9">
            <w:pPr>
              <w:spacing w:line="240" w:lineRule="auto"/>
              <w:ind w:firstLine="0"/>
              <w:rPr>
                <w:rFonts w:cs="Times New Roman"/>
                <w:szCs w:val="24"/>
              </w:rPr>
            </w:pPr>
            <w:r w:rsidRPr="00512369">
              <w:rPr>
                <w:rFonts w:cs="Times New Roman"/>
                <w:szCs w:val="24"/>
              </w:rPr>
              <w:t>сут</w:t>
            </w:r>
          </w:p>
        </w:tc>
        <w:tc>
          <w:tcPr>
            <w:tcW w:w="1134" w:type="dxa"/>
          </w:tcPr>
          <w:p w14:paraId="4795790A" w14:textId="77777777" w:rsidR="00BD6282" w:rsidRPr="00512369" w:rsidRDefault="00BD6282" w:rsidP="00BB0CE9">
            <w:pPr>
              <w:spacing w:line="240" w:lineRule="auto"/>
              <w:ind w:firstLine="0"/>
              <w:rPr>
                <w:rFonts w:cs="Times New Roman"/>
                <w:szCs w:val="24"/>
              </w:rPr>
            </w:pPr>
            <w:r w:rsidRPr="00512369">
              <w:rPr>
                <w:rFonts w:cs="Times New Roman"/>
                <w:szCs w:val="24"/>
              </w:rPr>
              <w:t>мг/сут</w:t>
            </w:r>
          </w:p>
        </w:tc>
        <w:tc>
          <w:tcPr>
            <w:tcW w:w="851" w:type="dxa"/>
          </w:tcPr>
          <w:p w14:paraId="4C51476E" w14:textId="77777777" w:rsidR="00BD6282" w:rsidRPr="00512369" w:rsidRDefault="00BD6282" w:rsidP="00BB0CE9">
            <w:pPr>
              <w:spacing w:line="240" w:lineRule="auto"/>
              <w:ind w:firstLine="0"/>
              <w:rPr>
                <w:rFonts w:cs="Times New Roman"/>
                <w:szCs w:val="24"/>
              </w:rPr>
            </w:pPr>
            <w:r w:rsidRPr="00512369">
              <w:rPr>
                <w:rFonts w:cs="Times New Roman"/>
                <w:szCs w:val="24"/>
              </w:rPr>
              <w:t>сут</w:t>
            </w:r>
          </w:p>
        </w:tc>
        <w:tc>
          <w:tcPr>
            <w:tcW w:w="992" w:type="dxa"/>
          </w:tcPr>
          <w:p w14:paraId="652E15C9" w14:textId="77777777" w:rsidR="00BD6282" w:rsidRPr="00512369" w:rsidRDefault="00BD6282" w:rsidP="00BB0CE9">
            <w:pPr>
              <w:spacing w:line="240" w:lineRule="auto"/>
              <w:ind w:firstLine="0"/>
              <w:rPr>
                <w:rFonts w:cs="Times New Roman"/>
                <w:szCs w:val="24"/>
              </w:rPr>
            </w:pPr>
            <w:r w:rsidRPr="00512369">
              <w:rPr>
                <w:rFonts w:cs="Times New Roman"/>
                <w:szCs w:val="24"/>
              </w:rPr>
              <w:t>мг/сут</w:t>
            </w:r>
          </w:p>
        </w:tc>
        <w:tc>
          <w:tcPr>
            <w:tcW w:w="567" w:type="dxa"/>
          </w:tcPr>
          <w:p w14:paraId="34069D28" w14:textId="77777777" w:rsidR="00BD6282" w:rsidRPr="00512369" w:rsidRDefault="00BD6282" w:rsidP="00BB0CE9">
            <w:pPr>
              <w:spacing w:line="240" w:lineRule="auto"/>
              <w:ind w:firstLine="0"/>
              <w:rPr>
                <w:rFonts w:cs="Times New Roman"/>
                <w:szCs w:val="24"/>
              </w:rPr>
            </w:pPr>
            <w:r w:rsidRPr="00512369">
              <w:rPr>
                <w:rFonts w:cs="Times New Roman"/>
                <w:szCs w:val="24"/>
              </w:rPr>
              <w:t>сут</w:t>
            </w:r>
          </w:p>
        </w:tc>
      </w:tr>
      <w:tr w:rsidR="00BD6282" w:rsidRPr="00512369" w14:paraId="0AB629EA" w14:textId="77777777" w:rsidTr="00F678DA">
        <w:trPr>
          <w:trHeight w:val="303"/>
        </w:trPr>
        <w:tc>
          <w:tcPr>
            <w:tcW w:w="1277" w:type="dxa"/>
          </w:tcPr>
          <w:p w14:paraId="19D8F9CD" w14:textId="77777777" w:rsidR="00BD6282" w:rsidRPr="00512369" w:rsidRDefault="00BD6282" w:rsidP="00BB0CE9">
            <w:pPr>
              <w:spacing w:line="240" w:lineRule="auto"/>
              <w:ind w:firstLine="0"/>
              <w:rPr>
                <w:rFonts w:cs="Times New Roman"/>
                <w:b/>
                <w:szCs w:val="24"/>
              </w:rPr>
            </w:pPr>
            <w:r w:rsidRPr="00512369">
              <w:rPr>
                <w:rFonts w:cs="Times New Roman"/>
                <w:b/>
                <w:szCs w:val="24"/>
              </w:rPr>
              <w:t>Делирий</w:t>
            </w:r>
          </w:p>
        </w:tc>
        <w:tc>
          <w:tcPr>
            <w:tcW w:w="992" w:type="dxa"/>
          </w:tcPr>
          <w:p w14:paraId="33F3E5E5" w14:textId="77777777" w:rsidR="00BD6282" w:rsidRPr="00512369" w:rsidRDefault="00BD6282" w:rsidP="00BB0CE9">
            <w:pPr>
              <w:spacing w:line="240" w:lineRule="auto"/>
              <w:ind w:firstLine="0"/>
              <w:rPr>
                <w:rFonts w:cs="Times New Roman"/>
                <w:szCs w:val="24"/>
              </w:rPr>
            </w:pPr>
            <w:r w:rsidRPr="00512369">
              <w:rPr>
                <w:rFonts w:cs="Times New Roman"/>
                <w:szCs w:val="24"/>
              </w:rPr>
              <w:t>10-15</w:t>
            </w:r>
          </w:p>
        </w:tc>
        <w:tc>
          <w:tcPr>
            <w:tcW w:w="850" w:type="dxa"/>
          </w:tcPr>
          <w:p w14:paraId="2EC7536A" w14:textId="77777777" w:rsidR="00BD6282" w:rsidRPr="00512369" w:rsidRDefault="00BD6282" w:rsidP="00BB0CE9">
            <w:pPr>
              <w:spacing w:line="240" w:lineRule="auto"/>
              <w:ind w:firstLine="0"/>
              <w:rPr>
                <w:rFonts w:cs="Times New Roman"/>
                <w:szCs w:val="24"/>
              </w:rPr>
            </w:pPr>
            <w:r w:rsidRPr="00512369">
              <w:rPr>
                <w:rFonts w:cs="Times New Roman"/>
                <w:szCs w:val="24"/>
              </w:rPr>
              <w:t>1-4</w:t>
            </w:r>
          </w:p>
        </w:tc>
        <w:tc>
          <w:tcPr>
            <w:tcW w:w="993" w:type="dxa"/>
          </w:tcPr>
          <w:p w14:paraId="2FD7DF74" w14:textId="77777777" w:rsidR="00BD6282" w:rsidRPr="00512369" w:rsidRDefault="00BD6282" w:rsidP="00BB0CE9">
            <w:pPr>
              <w:spacing w:line="240" w:lineRule="auto"/>
              <w:ind w:firstLine="0"/>
              <w:rPr>
                <w:rFonts w:cs="Times New Roman"/>
                <w:szCs w:val="24"/>
              </w:rPr>
            </w:pPr>
            <w:r w:rsidRPr="00512369">
              <w:rPr>
                <w:rFonts w:cs="Times New Roman"/>
                <w:szCs w:val="24"/>
              </w:rPr>
              <w:t>5-10</w:t>
            </w:r>
          </w:p>
        </w:tc>
        <w:tc>
          <w:tcPr>
            <w:tcW w:w="1134" w:type="dxa"/>
          </w:tcPr>
          <w:p w14:paraId="07A425BC" w14:textId="77777777" w:rsidR="00BD6282" w:rsidRPr="00512369" w:rsidRDefault="00BD6282" w:rsidP="00BB0CE9">
            <w:pPr>
              <w:spacing w:line="240" w:lineRule="auto"/>
              <w:ind w:firstLine="0"/>
              <w:rPr>
                <w:rFonts w:cs="Times New Roman"/>
                <w:szCs w:val="24"/>
              </w:rPr>
            </w:pPr>
            <w:r w:rsidRPr="00512369">
              <w:rPr>
                <w:rFonts w:cs="Times New Roman"/>
                <w:szCs w:val="24"/>
              </w:rPr>
              <w:t>1-2</w:t>
            </w:r>
          </w:p>
        </w:tc>
        <w:tc>
          <w:tcPr>
            <w:tcW w:w="1134" w:type="dxa"/>
          </w:tcPr>
          <w:p w14:paraId="3F484070" w14:textId="77777777" w:rsidR="00BD6282" w:rsidRPr="00512369" w:rsidRDefault="00BD6282" w:rsidP="00BB0CE9">
            <w:pPr>
              <w:spacing w:line="240" w:lineRule="auto"/>
              <w:ind w:firstLine="0"/>
              <w:rPr>
                <w:rFonts w:cs="Times New Roman"/>
                <w:szCs w:val="24"/>
              </w:rPr>
            </w:pPr>
            <w:r w:rsidRPr="00512369">
              <w:rPr>
                <w:rFonts w:cs="Times New Roman"/>
                <w:szCs w:val="24"/>
              </w:rPr>
              <w:t>0,25–4,0</w:t>
            </w:r>
          </w:p>
        </w:tc>
        <w:tc>
          <w:tcPr>
            <w:tcW w:w="850" w:type="dxa"/>
          </w:tcPr>
          <w:p w14:paraId="51DCE9CB" w14:textId="77777777" w:rsidR="00BD6282" w:rsidRPr="00512369" w:rsidRDefault="00BD6282" w:rsidP="00BB0CE9">
            <w:pPr>
              <w:spacing w:line="240" w:lineRule="auto"/>
              <w:ind w:firstLine="0"/>
              <w:rPr>
                <w:rFonts w:cs="Times New Roman"/>
                <w:szCs w:val="24"/>
              </w:rPr>
            </w:pPr>
            <w:r w:rsidRPr="00512369">
              <w:rPr>
                <w:rFonts w:cs="Times New Roman"/>
                <w:szCs w:val="24"/>
              </w:rPr>
              <w:t>1-4</w:t>
            </w:r>
          </w:p>
        </w:tc>
        <w:tc>
          <w:tcPr>
            <w:tcW w:w="1134" w:type="dxa"/>
          </w:tcPr>
          <w:p w14:paraId="2301FA2C" w14:textId="77777777" w:rsidR="00BD6282" w:rsidRPr="00512369" w:rsidRDefault="00BD6282" w:rsidP="00BB0CE9">
            <w:pPr>
              <w:spacing w:line="240" w:lineRule="auto"/>
              <w:ind w:firstLine="0"/>
              <w:rPr>
                <w:rFonts w:cs="Times New Roman"/>
                <w:szCs w:val="24"/>
              </w:rPr>
            </w:pPr>
            <w:r w:rsidRPr="00512369">
              <w:rPr>
                <w:rFonts w:cs="Times New Roman"/>
                <w:szCs w:val="24"/>
              </w:rPr>
              <w:t>25-50</w:t>
            </w:r>
          </w:p>
        </w:tc>
        <w:tc>
          <w:tcPr>
            <w:tcW w:w="851" w:type="dxa"/>
          </w:tcPr>
          <w:p w14:paraId="1DE73344" w14:textId="77777777" w:rsidR="00BD6282" w:rsidRPr="00512369" w:rsidRDefault="00BD6282" w:rsidP="00BB0CE9">
            <w:pPr>
              <w:spacing w:line="240" w:lineRule="auto"/>
              <w:ind w:firstLine="0"/>
              <w:rPr>
                <w:rFonts w:cs="Times New Roman"/>
                <w:szCs w:val="24"/>
              </w:rPr>
            </w:pPr>
            <w:r w:rsidRPr="00512369">
              <w:rPr>
                <w:rFonts w:cs="Times New Roman"/>
                <w:szCs w:val="24"/>
              </w:rPr>
              <w:t>1-4</w:t>
            </w:r>
          </w:p>
        </w:tc>
        <w:tc>
          <w:tcPr>
            <w:tcW w:w="992" w:type="dxa"/>
          </w:tcPr>
          <w:p w14:paraId="49A683E8" w14:textId="77777777" w:rsidR="00BD6282" w:rsidRPr="00512369" w:rsidRDefault="00BD6282" w:rsidP="00BB0CE9">
            <w:pPr>
              <w:spacing w:line="240" w:lineRule="auto"/>
              <w:ind w:firstLine="0"/>
              <w:rPr>
                <w:rFonts w:cs="Times New Roman"/>
                <w:szCs w:val="24"/>
              </w:rPr>
            </w:pPr>
            <w:r w:rsidRPr="00512369">
              <w:rPr>
                <w:rFonts w:cs="Times New Roman"/>
                <w:szCs w:val="24"/>
              </w:rPr>
              <w:t>10-20</w:t>
            </w:r>
          </w:p>
        </w:tc>
        <w:tc>
          <w:tcPr>
            <w:tcW w:w="567" w:type="dxa"/>
            <w:vMerge w:val="restart"/>
            <w:textDirection w:val="btLr"/>
          </w:tcPr>
          <w:p w14:paraId="141F2AB5" w14:textId="77777777" w:rsidR="00BD6282" w:rsidRPr="00325059" w:rsidRDefault="00BD6282" w:rsidP="00BB0CE9">
            <w:pPr>
              <w:spacing w:line="240" w:lineRule="auto"/>
              <w:ind w:firstLine="0"/>
              <w:rPr>
                <w:rFonts w:cs="Times New Roman"/>
                <w:sz w:val="18"/>
                <w:szCs w:val="24"/>
              </w:rPr>
            </w:pPr>
            <w:r w:rsidRPr="00325059">
              <w:rPr>
                <w:rFonts w:cs="Times New Roman"/>
                <w:sz w:val="18"/>
                <w:szCs w:val="24"/>
              </w:rPr>
              <w:t>При необх</w:t>
            </w:r>
            <w:r>
              <w:rPr>
                <w:rFonts w:cs="Times New Roman"/>
                <w:sz w:val="18"/>
                <w:szCs w:val="24"/>
              </w:rPr>
              <w:t>одим</w:t>
            </w:r>
          </w:p>
        </w:tc>
      </w:tr>
      <w:tr w:rsidR="00BD6282" w:rsidRPr="00512369" w14:paraId="5E2BC32B" w14:textId="77777777" w:rsidTr="00F678DA">
        <w:tc>
          <w:tcPr>
            <w:tcW w:w="1277" w:type="dxa"/>
          </w:tcPr>
          <w:p w14:paraId="0972A66A" w14:textId="77777777" w:rsidR="00BD6282" w:rsidRPr="00512369" w:rsidRDefault="00BD6282" w:rsidP="00BB0CE9">
            <w:pPr>
              <w:spacing w:line="240" w:lineRule="auto"/>
              <w:ind w:firstLine="0"/>
              <w:rPr>
                <w:rFonts w:cs="Times New Roman"/>
                <w:b/>
                <w:szCs w:val="24"/>
              </w:rPr>
            </w:pPr>
            <w:r w:rsidRPr="00512369">
              <w:rPr>
                <w:rFonts w:cs="Times New Roman"/>
                <w:b/>
                <w:szCs w:val="24"/>
              </w:rPr>
              <w:t>ЭМП</w:t>
            </w:r>
          </w:p>
        </w:tc>
        <w:tc>
          <w:tcPr>
            <w:tcW w:w="992" w:type="dxa"/>
          </w:tcPr>
          <w:p w14:paraId="0E66F106" w14:textId="77777777" w:rsidR="00BD6282" w:rsidRPr="00512369" w:rsidRDefault="00BD6282" w:rsidP="00BB0CE9">
            <w:pPr>
              <w:spacing w:line="240" w:lineRule="auto"/>
              <w:ind w:firstLine="0"/>
              <w:rPr>
                <w:rFonts w:cs="Times New Roman"/>
                <w:szCs w:val="24"/>
              </w:rPr>
            </w:pPr>
            <w:r w:rsidRPr="00512369">
              <w:rPr>
                <w:rFonts w:cs="Times New Roman"/>
                <w:szCs w:val="24"/>
              </w:rPr>
              <w:t>10-30</w:t>
            </w:r>
          </w:p>
        </w:tc>
        <w:tc>
          <w:tcPr>
            <w:tcW w:w="850" w:type="dxa"/>
          </w:tcPr>
          <w:p w14:paraId="1E3935B8" w14:textId="77777777" w:rsidR="00BD6282" w:rsidRPr="00512369" w:rsidRDefault="00BD6282" w:rsidP="00BB0CE9">
            <w:pPr>
              <w:spacing w:line="240" w:lineRule="auto"/>
              <w:ind w:firstLine="0"/>
              <w:rPr>
                <w:rFonts w:cs="Times New Roman"/>
                <w:szCs w:val="24"/>
              </w:rPr>
            </w:pPr>
            <w:r w:rsidRPr="00512369">
              <w:rPr>
                <w:rFonts w:cs="Times New Roman"/>
                <w:szCs w:val="24"/>
              </w:rPr>
              <w:t>5-11</w:t>
            </w:r>
          </w:p>
        </w:tc>
        <w:tc>
          <w:tcPr>
            <w:tcW w:w="993" w:type="dxa"/>
          </w:tcPr>
          <w:p w14:paraId="13CE92B6" w14:textId="77777777" w:rsidR="00BD6282" w:rsidRPr="00512369" w:rsidRDefault="00BD6282" w:rsidP="00BB0CE9">
            <w:pPr>
              <w:spacing w:line="240" w:lineRule="auto"/>
              <w:ind w:firstLine="0"/>
              <w:rPr>
                <w:rFonts w:cs="Times New Roman"/>
                <w:szCs w:val="24"/>
              </w:rPr>
            </w:pPr>
            <w:r w:rsidRPr="00512369">
              <w:rPr>
                <w:rFonts w:cs="Times New Roman"/>
                <w:szCs w:val="24"/>
              </w:rPr>
              <w:t>5-10</w:t>
            </w:r>
          </w:p>
        </w:tc>
        <w:tc>
          <w:tcPr>
            <w:tcW w:w="1134" w:type="dxa"/>
          </w:tcPr>
          <w:p w14:paraId="76DF12CD" w14:textId="77777777" w:rsidR="00BD6282" w:rsidRPr="00512369" w:rsidRDefault="00BD6282" w:rsidP="00BB0CE9">
            <w:pPr>
              <w:spacing w:line="240" w:lineRule="auto"/>
              <w:ind w:firstLine="0"/>
              <w:rPr>
                <w:rFonts w:cs="Times New Roman"/>
                <w:szCs w:val="24"/>
              </w:rPr>
            </w:pPr>
            <w:r w:rsidRPr="00512369">
              <w:rPr>
                <w:rFonts w:cs="Times New Roman"/>
                <w:szCs w:val="24"/>
              </w:rPr>
              <w:t>4-8</w:t>
            </w:r>
          </w:p>
        </w:tc>
        <w:tc>
          <w:tcPr>
            <w:tcW w:w="1134" w:type="dxa"/>
          </w:tcPr>
          <w:p w14:paraId="66E135A3" w14:textId="77777777" w:rsidR="00BD6282" w:rsidRPr="00512369" w:rsidRDefault="00BD6282" w:rsidP="00BB0CE9">
            <w:pPr>
              <w:spacing w:line="240" w:lineRule="auto"/>
              <w:ind w:firstLine="0"/>
              <w:rPr>
                <w:rFonts w:cs="Times New Roman"/>
                <w:szCs w:val="24"/>
              </w:rPr>
            </w:pPr>
            <w:r w:rsidRPr="00512369">
              <w:rPr>
                <w:rFonts w:cs="Times New Roman"/>
                <w:szCs w:val="24"/>
              </w:rPr>
              <w:t>0,25-6,0</w:t>
            </w:r>
          </w:p>
        </w:tc>
        <w:tc>
          <w:tcPr>
            <w:tcW w:w="850" w:type="dxa"/>
          </w:tcPr>
          <w:p w14:paraId="68D38F18" w14:textId="77777777" w:rsidR="00BD6282" w:rsidRPr="00512369" w:rsidRDefault="00BD6282" w:rsidP="00BB0CE9">
            <w:pPr>
              <w:spacing w:line="240" w:lineRule="auto"/>
              <w:ind w:firstLine="0"/>
              <w:rPr>
                <w:rFonts w:cs="Times New Roman"/>
                <w:szCs w:val="24"/>
              </w:rPr>
            </w:pPr>
            <w:r w:rsidRPr="00512369">
              <w:rPr>
                <w:rFonts w:cs="Times New Roman"/>
                <w:szCs w:val="24"/>
              </w:rPr>
              <w:t>5-14</w:t>
            </w:r>
          </w:p>
        </w:tc>
        <w:tc>
          <w:tcPr>
            <w:tcW w:w="1134" w:type="dxa"/>
          </w:tcPr>
          <w:p w14:paraId="1725869B" w14:textId="77777777" w:rsidR="00BD6282" w:rsidRPr="00512369" w:rsidRDefault="00BD6282" w:rsidP="00BB0CE9">
            <w:pPr>
              <w:spacing w:line="240" w:lineRule="auto"/>
              <w:ind w:firstLine="0"/>
              <w:rPr>
                <w:rFonts w:cs="Times New Roman"/>
                <w:szCs w:val="24"/>
              </w:rPr>
            </w:pPr>
            <w:r w:rsidRPr="00512369">
              <w:rPr>
                <w:rFonts w:cs="Times New Roman"/>
                <w:szCs w:val="24"/>
              </w:rPr>
              <w:t>12,5-100</w:t>
            </w:r>
          </w:p>
        </w:tc>
        <w:tc>
          <w:tcPr>
            <w:tcW w:w="851" w:type="dxa"/>
          </w:tcPr>
          <w:p w14:paraId="15A99797" w14:textId="77777777" w:rsidR="00BD6282" w:rsidRPr="00512369" w:rsidRDefault="00BD6282" w:rsidP="00BB0CE9">
            <w:pPr>
              <w:spacing w:line="240" w:lineRule="auto"/>
              <w:ind w:firstLine="0"/>
              <w:rPr>
                <w:rFonts w:cs="Times New Roman"/>
                <w:szCs w:val="24"/>
              </w:rPr>
            </w:pPr>
            <w:r w:rsidRPr="00512369">
              <w:rPr>
                <w:rFonts w:cs="Times New Roman"/>
                <w:szCs w:val="24"/>
              </w:rPr>
              <w:t>5-14</w:t>
            </w:r>
          </w:p>
        </w:tc>
        <w:tc>
          <w:tcPr>
            <w:tcW w:w="992" w:type="dxa"/>
          </w:tcPr>
          <w:p w14:paraId="262946EF" w14:textId="77777777" w:rsidR="00BD6282" w:rsidRPr="00512369" w:rsidRDefault="00BD6282" w:rsidP="00BB0CE9">
            <w:pPr>
              <w:spacing w:line="240" w:lineRule="auto"/>
              <w:ind w:firstLine="0"/>
              <w:rPr>
                <w:rFonts w:cs="Times New Roman"/>
                <w:szCs w:val="24"/>
              </w:rPr>
            </w:pPr>
            <w:r w:rsidRPr="00512369">
              <w:rPr>
                <w:rFonts w:cs="Times New Roman"/>
                <w:szCs w:val="24"/>
              </w:rPr>
              <w:t>10-20</w:t>
            </w:r>
          </w:p>
        </w:tc>
        <w:tc>
          <w:tcPr>
            <w:tcW w:w="567" w:type="dxa"/>
            <w:vMerge/>
          </w:tcPr>
          <w:p w14:paraId="189318D1" w14:textId="77777777" w:rsidR="00BD6282" w:rsidRPr="00512369" w:rsidRDefault="00BD6282" w:rsidP="00BB0CE9">
            <w:pPr>
              <w:spacing w:line="240" w:lineRule="auto"/>
              <w:ind w:firstLine="0"/>
              <w:rPr>
                <w:rFonts w:cs="Times New Roman"/>
                <w:szCs w:val="24"/>
              </w:rPr>
            </w:pPr>
          </w:p>
        </w:tc>
      </w:tr>
      <w:tr w:rsidR="00BD6282" w:rsidRPr="00512369" w14:paraId="6EA6FA0B" w14:textId="77777777" w:rsidTr="00F678DA">
        <w:tc>
          <w:tcPr>
            <w:tcW w:w="1277" w:type="dxa"/>
          </w:tcPr>
          <w:p w14:paraId="4FEB4022" w14:textId="77777777" w:rsidR="00BD6282" w:rsidRPr="00512369" w:rsidRDefault="00BD6282" w:rsidP="00BB0CE9">
            <w:pPr>
              <w:spacing w:line="240" w:lineRule="auto"/>
              <w:ind w:firstLine="0"/>
              <w:rPr>
                <w:rFonts w:cs="Times New Roman"/>
                <w:b/>
                <w:szCs w:val="24"/>
              </w:rPr>
            </w:pPr>
            <w:r w:rsidRPr="00512369">
              <w:rPr>
                <w:rFonts w:cs="Times New Roman"/>
                <w:b/>
                <w:szCs w:val="24"/>
              </w:rPr>
              <w:t>ПШ</w:t>
            </w:r>
          </w:p>
        </w:tc>
        <w:tc>
          <w:tcPr>
            <w:tcW w:w="992" w:type="dxa"/>
          </w:tcPr>
          <w:p w14:paraId="0F082754" w14:textId="77777777" w:rsidR="00BD6282" w:rsidRPr="00512369" w:rsidRDefault="00BD6282" w:rsidP="00BB0CE9">
            <w:pPr>
              <w:spacing w:line="240" w:lineRule="auto"/>
              <w:ind w:firstLine="0"/>
              <w:rPr>
                <w:rFonts w:cs="Times New Roman"/>
                <w:szCs w:val="24"/>
              </w:rPr>
            </w:pPr>
            <w:r w:rsidRPr="00512369">
              <w:rPr>
                <w:rFonts w:cs="Times New Roman"/>
                <w:szCs w:val="24"/>
              </w:rPr>
              <w:t>10-40</w:t>
            </w:r>
          </w:p>
        </w:tc>
        <w:tc>
          <w:tcPr>
            <w:tcW w:w="850" w:type="dxa"/>
          </w:tcPr>
          <w:p w14:paraId="46D9863A" w14:textId="77777777" w:rsidR="00BD6282" w:rsidRPr="00512369" w:rsidRDefault="00BD6282" w:rsidP="00BB0CE9">
            <w:pPr>
              <w:spacing w:line="240" w:lineRule="auto"/>
              <w:ind w:firstLine="0"/>
              <w:rPr>
                <w:rFonts w:cs="Times New Roman"/>
                <w:szCs w:val="24"/>
              </w:rPr>
            </w:pPr>
            <w:r w:rsidRPr="00512369">
              <w:rPr>
                <w:rFonts w:cs="Times New Roman"/>
                <w:szCs w:val="24"/>
              </w:rPr>
              <w:t>30-41</w:t>
            </w:r>
          </w:p>
        </w:tc>
        <w:tc>
          <w:tcPr>
            <w:tcW w:w="993" w:type="dxa"/>
          </w:tcPr>
          <w:p w14:paraId="21FF2834" w14:textId="77777777" w:rsidR="00BD6282" w:rsidRPr="00512369" w:rsidRDefault="00BD6282" w:rsidP="00BB0CE9">
            <w:pPr>
              <w:spacing w:line="240" w:lineRule="auto"/>
              <w:ind w:firstLine="0"/>
              <w:rPr>
                <w:rFonts w:cs="Times New Roman"/>
                <w:szCs w:val="24"/>
              </w:rPr>
            </w:pPr>
            <w:r w:rsidRPr="00512369">
              <w:rPr>
                <w:rFonts w:cs="Times New Roman"/>
                <w:szCs w:val="24"/>
              </w:rPr>
              <w:t>10-15</w:t>
            </w:r>
          </w:p>
        </w:tc>
        <w:tc>
          <w:tcPr>
            <w:tcW w:w="1134" w:type="dxa"/>
          </w:tcPr>
          <w:p w14:paraId="54B61128" w14:textId="77777777" w:rsidR="00BD6282" w:rsidRPr="00512369" w:rsidRDefault="00BD6282" w:rsidP="00BB0CE9">
            <w:pPr>
              <w:spacing w:line="240" w:lineRule="auto"/>
              <w:ind w:firstLine="0"/>
              <w:rPr>
                <w:rFonts w:cs="Times New Roman"/>
                <w:szCs w:val="24"/>
              </w:rPr>
            </w:pPr>
            <w:r w:rsidRPr="00512369">
              <w:rPr>
                <w:rFonts w:cs="Times New Roman"/>
                <w:szCs w:val="24"/>
              </w:rPr>
              <w:t>25-36</w:t>
            </w:r>
          </w:p>
        </w:tc>
        <w:tc>
          <w:tcPr>
            <w:tcW w:w="1134" w:type="dxa"/>
          </w:tcPr>
          <w:p w14:paraId="67BD0332" w14:textId="77777777" w:rsidR="00BD6282" w:rsidRPr="00512369" w:rsidRDefault="00BD6282" w:rsidP="00BB0CE9">
            <w:pPr>
              <w:spacing w:line="240" w:lineRule="auto"/>
              <w:ind w:firstLine="0"/>
              <w:rPr>
                <w:rFonts w:cs="Times New Roman"/>
                <w:szCs w:val="24"/>
              </w:rPr>
            </w:pPr>
            <w:r w:rsidRPr="00512369">
              <w:rPr>
                <w:rFonts w:cs="Times New Roman"/>
                <w:szCs w:val="24"/>
              </w:rPr>
              <w:t>0,5-6,0</w:t>
            </w:r>
          </w:p>
        </w:tc>
        <w:tc>
          <w:tcPr>
            <w:tcW w:w="850" w:type="dxa"/>
          </w:tcPr>
          <w:p w14:paraId="593082EF" w14:textId="77777777" w:rsidR="00BD6282" w:rsidRPr="00512369" w:rsidRDefault="00BD6282" w:rsidP="00BB0CE9">
            <w:pPr>
              <w:spacing w:line="240" w:lineRule="auto"/>
              <w:ind w:firstLine="0"/>
              <w:rPr>
                <w:rFonts w:cs="Times New Roman"/>
                <w:szCs w:val="24"/>
              </w:rPr>
            </w:pPr>
            <w:r w:rsidRPr="00512369">
              <w:rPr>
                <w:rFonts w:cs="Times New Roman"/>
                <w:szCs w:val="24"/>
              </w:rPr>
              <w:t>30-60</w:t>
            </w:r>
          </w:p>
        </w:tc>
        <w:tc>
          <w:tcPr>
            <w:tcW w:w="1134" w:type="dxa"/>
          </w:tcPr>
          <w:p w14:paraId="351BE8A3" w14:textId="77777777" w:rsidR="00BD6282" w:rsidRPr="00512369" w:rsidRDefault="00BD6282" w:rsidP="00BB0CE9">
            <w:pPr>
              <w:spacing w:line="240" w:lineRule="auto"/>
              <w:ind w:firstLine="0"/>
              <w:rPr>
                <w:rFonts w:cs="Times New Roman"/>
                <w:szCs w:val="24"/>
              </w:rPr>
            </w:pPr>
            <w:r w:rsidRPr="00512369">
              <w:rPr>
                <w:rFonts w:cs="Times New Roman"/>
                <w:szCs w:val="24"/>
              </w:rPr>
              <w:t>12,5-100</w:t>
            </w:r>
          </w:p>
        </w:tc>
        <w:tc>
          <w:tcPr>
            <w:tcW w:w="851" w:type="dxa"/>
          </w:tcPr>
          <w:p w14:paraId="0AB87894" w14:textId="77777777" w:rsidR="00BD6282" w:rsidRPr="00512369" w:rsidRDefault="00BD6282" w:rsidP="00BB0CE9">
            <w:pPr>
              <w:spacing w:line="240" w:lineRule="auto"/>
              <w:ind w:firstLine="0"/>
              <w:rPr>
                <w:rFonts w:cs="Times New Roman"/>
                <w:szCs w:val="24"/>
              </w:rPr>
            </w:pPr>
            <w:r w:rsidRPr="00512369">
              <w:rPr>
                <w:rFonts w:cs="Times New Roman"/>
                <w:szCs w:val="24"/>
              </w:rPr>
              <w:t>30-60</w:t>
            </w:r>
          </w:p>
        </w:tc>
        <w:tc>
          <w:tcPr>
            <w:tcW w:w="992" w:type="dxa"/>
          </w:tcPr>
          <w:p w14:paraId="61F6848E" w14:textId="77777777" w:rsidR="00BD6282" w:rsidRPr="00512369" w:rsidRDefault="00BD6282" w:rsidP="00BB0CE9">
            <w:pPr>
              <w:spacing w:line="240" w:lineRule="auto"/>
              <w:ind w:firstLine="0"/>
              <w:rPr>
                <w:rFonts w:cs="Times New Roman"/>
                <w:szCs w:val="24"/>
              </w:rPr>
            </w:pPr>
            <w:r w:rsidRPr="00512369">
              <w:rPr>
                <w:rFonts w:cs="Times New Roman"/>
                <w:szCs w:val="24"/>
              </w:rPr>
              <w:t>20-40</w:t>
            </w:r>
          </w:p>
        </w:tc>
        <w:tc>
          <w:tcPr>
            <w:tcW w:w="567" w:type="dxa"/>
            <w:vMerge/>
          </w:tcPr>
          <w:p w14:paraId="49481DAB" w14:textId="77777777" w:rsidR="00BD6282" w:rsidRPr="00512369" w:rsidRDefault="00BD6282" w:rsidP="00BB0CE9">
            <w:pPr>
              <w:spacing w:line="240" w:lineRule="auto"/>
              <w:ind w:firstLine="0"/>
              <w:rPr>
                <w:rFonts w:cs="Times New Roman"/>
                <w:szCs w:val="24"/>
              </w:rPr>
            </w:pPr>
          </w:p>
        </w:tc>
      </w:tr>
    </w:tbl>
    <w:p w14:paraId="16D3586F" w14:textId="77777777" w:rsidR="00BD6282" w:rsidRPr="00512369" w:rsidRDefault="00BD6282" w:rsidP="00BD6282">
      <w:pPr>
        <w:rPr>
          <w:rFonts w:cs="Times New Roman"/>
          <w:szCs w:val="24"/>
        </w:rPr>
      </w:pPr>
      <w:r w:rsidRPr="00512369">
        <w:rPr>
          <w:rFonts w:cs="Times New Roman"/>
          <w:szCs w:val="24"/>
        </w:rPr>
        <w:t>ЭМП – эндогеноморфные психозы; ПШ – приступ шизофрении</w:t>
      </w:r>
    </w:p>
    <w:p w14:paraId="44F4451C" w14:textId="77777777" w:rsidR="00BD6282" w:rsidRDefault="00BD6282" w:rsidP="00BD6282">
      <w:pPr>
        <w:ind w:firstLine="708"/>
        <w:rPr>
          <w:rFonts w:cs="Times New Roman"/>
          <w:szCs w:val="24"/>
        </w:rPr>
      </w:pPr>
    </w:p>
    <w:p w14:paraId="6A0C1225" w14:textId="77777777" w:rsidR="00BD6282" w:rsidRPr="00E931A1" w:rsidRDefault="00BD6282" w:rsidP="00BD6282">
      <w:pPr>
        <w:ind w:firstLine="708"/>
        <w:rPr>
          <w:rFonts w:cs="Times New Roman"/>
          <w:szCs w:val="24"/>
        </w:rPr>
      </w:pPr>
      <w:r w:rsidRPr="00512369">
        <w:rPr>
          <w:rFonts w:cs="Times New Roman"/>
          <w:szCs w:val="24"/>
        </w:rPr>
        <w:t>Дозы транквилизаторов, антидепрессантов и нейролептиков при лечении нозогенных расстройств соответствуют стандартным рекомендованным средним суточным дозам. Лечение пациентов осуществляется как на стационарном, так и на амбулаторном этапах. Общая продолжительность лечения составляет в среднем 8 недель. Выбор психотропных средств, назначающихся как в виде мо</w:t>
      </w:r>
      <w:r>
        <w:rPr>
          <w:rFonts w:cs="Times New Roman"/>
          <w:szCs w:val="24"/>
        </w:rPr>
        <w:t>н</w:t>
      </w:r>
      <w:r w:rsidRPr="00512369">
        <w:rPr>
          <w:rFonts w:cs="Times New Roman"/>
          <w:szCs w:val="24"/>
        </w:rPr>
        <w:t xml:space="preserve">отерапии, так и комбинированной терапии, во многом определяется структурой психопатологических проявлений. Транквилизаторы (анксиолитики) назначаются при нозогенных реакциях, протекающих с преобладанием невротических расстройств (тревожно-фобические) и нарушениями сна. Антидепрессанты (тимолептики) используются при нозогенных тревожно-депрессивных реакциях. Нейролептики показаны в первую очередь при лечении шизофренических нозогенных реакций. При выраженных нарушениях сна в структуре нозогенной реакции применяется комбинированная терапия антидепрессант - </w:t>
      </w:r>
      <w:r w:rsidRPr="00E931A1">
        <w:rPr>
          <w:rFonts w:cs="Times New Roman"/>
          <w:szCs w:val="24"/>
        </w:rPr>
        <w:t>транквилизатор (снотворное), нейролептик - транквилизатор (снотворное) в указанных дозах (см. Таблицу 2).</w:t>
      </w:r>
    </w:p>
    <w:p w14:paraId="6C210083" w14:textId="77777777" w:rsidR="00BD6282" w:rsidRDefault="00BD6282" w:rsidP="00BD6282">
      <w:pPr>
        <w:ind w:firstLine="708"/>
        <w:rPr>
          <w:rFonts w:cs="Times New Roman"/>
          <w:szCs w:val="24"/>
        </w:rPr>
      </w:pPr>
      <w:r w:rsidRPr="00E931A1">
        <w:rPr>
          <w:rFonts w:cs="Times New Roman"/>
          <w:szCs w:val="24"/>
        </w:rPr>
        <w:t>Выбор лекарственного препарата для лечения психиатрического растройства</w:t>
      </w:r>
      <w:r w:rsidRPr="003319F9">
        <w:rPr>
          <w:rFonts w:cs="Times New Roman"/>
          <w:szCs w:val="24"/>
        </w:rPr>
        <w:t xml:space="preserve"> у пациентов с порфирией осуществляется с учетом особенностей нозологии (в соответствии со списком разрешенных препаратов при порфирии).</w:t>
      </w:r>
    </w:p>
    <w:p w14:paraId="491D9115" w14:textId="77777777" w:rsidR="00BD6282" w:rsidRPr="007D5352" w:rsidRDefault="00BD6282" w:rsidP="00BD6282">
      <w:pPr>
        <w:ind w:firstLine="708"/>
        <w:rPr>
          <w:rFonts w:cs="Times New Roman"/>
          <w:szCs w:val="24"/>
        </w:rPr>
      </w:pPr>
    </w:p>
    <w:p w14:paraId="0E53B743" w14:textId="77777777" w:rsidR="00BD6282" w:rsidRPr="00E931A1" w:rsidRDefault="00BD6282" w:rsidP="00BD6282">
      <w:pPr>
        <w:rPr>
          <w:rFonts w:cs="Times New Roman"/>
          <w:bCs/>
          <w:szCs w:val="24"/>
        </w:rPr>
      </w:pPr>
      <w:r w:rsidRPr="00E931A1">
        <w:rPr>
          <w:rFonts w:cs="Times New Roman"/>
          <w:bCs/>
          <w:szCs w:val="24"/>
        </w:rPr>
        <w:t>Таблица 2. Дозы (максимальные, минимальные, средние) психотропных средств, использующиеся в фармакотерапии нозогенных реакций у больных гематологического стационара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3"/>
        <w:gridCol w:w="1929"/>
        <w:gridCol w:w="1895"/>
        <w:gridCol w:w="1630"/>
      </w:tblGrid>
      <w:tr w:rsidR="00BD6282" w:rsidRPr="00512369" w14:paraId="428189CD" w14:textId="77777777" w:rsidTr="00F678DA">
        <w:trPr>
          <w:trHeight w:val="228"/>
        </w:trPr>
        <w:tc>
          <w:tcPr>
            <w:tcW w:w="3783" w:type="dxa"/>
            <w:vMerge w:val="restart"/>
          </w:tcPr>
          <w:p w14:paraId="3CAA36A5" w14:textId="77777777" w:rsidR="00BD6282" w:rsidRDefault="00BD6282" w:rsidP="00BB0CE9">
            <w:pPr>
              <w:autoSpaceDE w:val="0"/>
              <w:autoSpaceDN w:val="0"/>
              <w:adjustRightInd w:val="0"/>
              <w:spacing w:line="240" w:lineRule="auto"/>
              <w:ind w:firstLine="0"/>
              <w:jc w:val="center"/>
              <w:rPr>
                <w:rFonts w:cs="Times New Roman"/>
                <w:b/>
                <w:szCs w:val="24"/>
              </w:rPr>
            </w:pPr>
          </w:p>
          <w:p w14:paraId="68FF1F59" w14:textId="77777777" w:rsidR="00BD6282" w:rsidRPr="00512369" w:rsidRDefault="00BD6282" w:rsidP="00BB0CE9">
            <w:pPr>
              <w:autoSpaceDE w:val="0"/>
              <w:autoSpaceDN w:val="0"/>
              <w:adjustRightInd w:val="0"/>
              <w:spacing w:line="240" w:lineRule="auto"/>
              <w:ind w:firstLine="0"/>
              <w:jc w:val="center"/>
              <w:rPr>
                <w:rFonts w:cs="Times New Roman"/>
                <w:b/>
                <w:szCs w:val="24"/>
              </w:rPr>
            </w:pPr>
            <w:r w:rsidRPr="00512369">
              <w:rPr>
                <w:rFonts w:cs="Times New Roman"/>
                <w:b/>
                <w:szCs w:val="24"/>
              </w:rPr>
              <w:t>Название препарата</w:t>
            </w:r>
          </w:p>
        </w:tc>
        <w:tc>
          <w:tcPr>
            <w:tcW w:w="5454" w:type="dxa"/>
            <w:gridSpan w:val="3"/>
          </w:tcPr>
          <w:p w14:paraId="1E627725" w14:textId="77777777" w:rsidR="00BD6282" w:rsidRPr="00512369" w:rsidRDefault="00BD6282" w:rsidP="00BB0CE9">
            <w:pPr>
              <w:autoSpaceDE w:val="0"/>
              <w:autoSpaceDN w:val="0"/>
              <w:adjustRightInd w:val="0"/>
              <w:spacing w:line="240" w:lineRule="auto"/>
              <w:ind w:firstLine="0"/>
              <w:jc w:val="center"/>
              <w:rPr>
                <w:rFonts w:cs="Times New Roman"/>
                <w:b/>
                <w:szCs w:val="24"/>
              </w:rPr>
            </w:pPr>
            <w:r w:rsidRPr="00512369">
              <w:rPr>
                <w:rFonts w:cs="Times New Roman"/>
                <w:b/>
                <w:szCs w:val="24"/>
              </w:rPr>
              <w:t>Дозировка</w:t>
            </w:r>
          </w:p>
        </w:tc>
      </w:tr>
      <w:tr w:rsidR="00BD6282" w:rsidRPr="00512369" w14:paraId="7072399E" w14:textId="77777777" w:rsidTr="00F678DA">
        <w:trPr>
          <w:trHeight w:val="326"/>
        </w:trPr>
        <w:tc>
          <w:tcPr>
            <w:tcW w:w="3783" w:type="dxa"/>
            <w:vMerge/>
          </w:tcPr>
          <w:p w14:paraId="7E90629F" w14:textId="77777777" w:rsidR="00BD6282" w:rsidRPr="00512369" w:rsidRDefault="00BD6282" w:rsidP="00BB0CE9">
            <w:pPr>
              <w:autoSpaceDE w:val="0"/>
              <w:autoSpaceDN w:val="0"/>
              <w:adjustRightInd w:val="0"/>
              <w:spacing w:line="240" w:lineRule="auto"/>
              <w:ind w:firstLine="0"/>
              <w:rPr>
                <w:rFonts w:cs="Times New Roman"/>
                <w:b/>
                <w:szCs w:val="24"/>
              </w:rPr>
            </w:pPr>
          </w:p>
        </w:tc>
        <w:tc>
          <w:tcPr>
            <w:tcW w:w="1929" w:type="dxa"/>
          </w:tcPr>
          <w:p w14:paraId="04247636" w14:textId="77777777" w:rsidR="00BD6282" w:rsidRPr="00512369" w:rsidRDefault="00BD6282" w:rsidP="00BB0CE9">
            <w:pPr>
              <w:autoSpaceDE w:val="0"/>
              <w:autoSpaceDN w:val="0"/>
              <w:adjustRightInd w:val="0"/>
              <w:spacing w:line="240" w:lineRule="auto"/>
              <w:ind w:firstLine="0"/>
              <w:jc w:val="center"/>
              <w:rPr>
                <w:rFonts w:cs="Times New Roman"/>
                <w:b/>
                <w:szCs w:val="24"/>
              </w:rPr>
            </w:pPr>
            <w:r>
              <w:rPr>
                <w:rFonts w:cs="Times New Roman"/>
                <w:b/>
                <w:szCs w:val="24"/>
              </w:rPr>
              <w:t>минимальная</w:t>
            </w:r>
            <w:r w:rsidRPr="00512369">
              <w:rPr>
                <w:rFonts w:cs="Times New Roman"/>
                <w:b/>
                <w:szCs w:val="24"/>
              </w:rPr>
              <w:t xml:space="preserve"> (мг)</w:t>
            </w:r>
          </w:p>
        </w:tc>
        <w:tc>
          <w:tcPr>
            <w:tcW w:w="1895" w:type="dxa"/>
          </w:tcPr>
          <w:p w14:paraId="05D7A041" w14:textId="77777777" w:rsidR="00BD6282" w:rsidRPr="00512369" w:rsidRDefault="00BD6282" w:rsidP="00BB0CE9">
            <w:pPr>
              <w:autoSpaceDE w:val="0"/>
              <w:autoSpaceDN w:val="0"/>
              <w:adjustRightInd w:val="0"/>
              <w:spacing w:line="240" w:lineRule="auto"/>
              <w:ind w:firstLine="0"/>
              <w:jc w:val="center"/>
              <w:rPr>
                <w:rFonts w:cs="Times New Roman"/>
                <w:b/>
                <w:szCs w:val="24"/>
              </w:rPr>
            </w:pPr>
            <w:r>
              <w:rPr>
                <w:rFonts w:cs="Times New Roman"/>
                <w:b/>
                <w:szCs w:val="24"/>
              </w:rPr>
              <w:t>максимальная</w:t>
            </w:r>
            <w:r w:rsidRPr="00512369">
              <w:rPr>
                <w:rFonts w:cs="Times New Roman"/>
                <w:b/>
                <w:szCs w:val="24"/>
              </w:rPr>
              <w:t xml:space="preserve"> (мг)</w:t>
            </w:r>
          </w:p>
        </w:tc>
        <w:tc>
          <w:tcPr>
            <w:tcW w:w="1630" w:type="dxa"/>
          </w:tcPr>
          <w:p w14:paraId="3C2B9EA7" w14:textId="77777777" w:rsidR="00BD6282" w:rsidRPr="00512369" w:rsidRDefault="00BD6282" w:rsidP="00BB0CE9">
            <w:pPr>
              <w:autoSpaceDE w:val="0"/>
              <w:autoSpaceDN w:val="0"/>
              <w:adjustRightInd w:val="0"/>
              <w:spacing w:line="240" w:lineRule="auto"/>
              <w:ind w:firstLine="0"/>
              <w:jc w:val="center"/>
              <w:rPr>
                <w:rFonts w:cs="Times New Roman"/>
                <w:b/>
                <w:szCs w:val="24"/>
              </w:rPr>
            </w:pPr>
            <w:r>
              <w:rPr>
                <w:rFonts w:cs="Times New Roman"/>
                <w:b/>
                <w:szCs w:val="24"/>
              </w:rPr>
              <w:t>средняя</w:t>
            </w:r>
            <w:r w:rsidRPr="00512369">
              <w:rPr>
                <w:rFonts w:cs="Times New Roman"/>
                <w:b/>
                <w:szCs w:val="24"/>
              </w:rPr>
              <w:t xml:space="preserve"> (мг)</w:t>
            </w:r>
          </w:p>
        </w:tc>
      </w:tr>
      <w:tr w:rsidR="00BD6282" w:rsidRPr="00512369" w14:paraId="332E5FDB" w14:textId="77777777" w:rsidTr="00F678DA">
        <w:trPr>
          <w:trHeight w:val="182"/>
        </w:trPr>
        <w:tc>
          <w:tcPr>
            <w:tcW w:w="3783" w:type="dxa"/>
          </w:tcPr>
          <w:p w14:paraId="69195124"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кветиапин</w:t>
            </w:r>
          </w:p>
        </w:tc>
        <w:tc>
          <w:tcPr>
            <w:tcW w:w="1929" w:type="dxa"/>
          </w:tcPr>
          <w:p w14:paraId="0B4ABDE7"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25</w:t>
            </w:r>
          </w:p>
        </w:tc>
        <w:tc>
          <w:tcPr>
            <w:tcW w:w="1895" w:type="dxa"/>
          </w:tcPr>
          <w:p w14:paraId="4D640901"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600</w:t>
            </w:r>
          </w:p>
        </w:tc>
        <w:tc>
          <w:tcPr>
            <w:tcW w:w="1630" w:type="dxa"/>
          </w:tcPr>
          <w:p w14:paraId="11BA4D26"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300</w:t>
            </w:r>
          </w:p>
        </w:tc>
      </w:tr>
      <w:tr w:rsidR="00BD6282" w:rsidRPr="00512369" w14:paraId="19D99AB3" w14:textId="77777777" w:rsidTr="00F678DA">
        <w:trPr>
          <w:trHeight w:val="185"/>
        </w:trPr>
        <w:tc>
          <w:tcPr>
            <w:tcW w:w="3783" w:type="dxa"/>
          </w:tcPr>
          <w:p w14:paraId="15201F1D"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сульпирид</w:t>
            </w:r>
          </w:p>
        </w:tc>
        <w:tc>
          <w:tcPr>
            <w:tcW w:w="1929" w:type="dxa"/>
          </w:tcPr>
          <w:p w14:paraId="0C566B1D"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50</w:t>
            </w:r>
          </w:p>
        </w:tc>
        <w:tc>
          <w:tcPr>
            <w:tcW w:w="1895" w:type="dxa"/>
          </w:tcPr>
          <w:p w14:paraId="6A57E743"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400</w:t>
            </w:r>
          </w:p>
        </w:tc>
        <w:tc>
          <w:tcPr>
            <w:tcW w:w="1630" w:type="dxa"/>
          </w:tcPr>
          <w:p w14:paraId="494FEA3A"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200</w:t>
            </w:r>
          </w:p>
        </w:tc>
      </w:tr>
      <w:tr w:rsidR="00BD6282" w:rsidRPr="00512369" w14:paraId="081C9B80" w14:textId="77777777" w:rsidTr="00F678DA">
        <w:trPr>
          <w:trHeight w:val="190"/>
        </w:trPr>
        <w:tc>
          <w:tcPr>
            <w:tcW w:w="3783" w:type="dxa"/>
          </w:tcPr>
          <w:p w14:paraId="4C108085"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галоперидол</w:t>
            </w:r>
          </w:p>
        </w:tc>
        <w:tc>
          <w:tcPr>
            <w:tcW w:w="1929" w:type="dxa"/>
          </w:tcPr>
          <w:p w14:paraId="301F50B3"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0,5</w:t>
            </w:r>
          </w:p>
        </w:tc>
        <w:tc>
          <w:tcPr>
            <w:tcW w:w="1895" w:type="dxa"/>
          </w:tcPr>
          <w:p w14:paraId="3C67A976"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10</w:t>
            </w:r>
          </w:p>
        </w:tc>
        <w:tc>
          <w:tcPr>
            <w:tcW w:w="1630" w:type="dxa"/>
          </w:tcPr>
          <w:p w14:paraId="6FDCE3D0"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2,5</w:t>
            </w:r>
          </w:p>
        </w:tc>
      </w:tr>
      <w:tr w:rsidR="00BD6282" w:rsidRPr="00512369" w14:paraId="6B20E945" w14:textId="77777777" w:rsidTr="00F678DA">
        <w:trPr>
          <w:trHeight w:val="179"/>
        </w:trPr>
        <w:tc>
          <w:tcPr>
            <w:tcW w:w="3783" w:type="dxa"/>
          </w:tcPr>
          <w:p w14:paraId="4C863792"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рисперидон</w:t>
            </w:r>
          </w:p>
        </w:tc>
        <w:tc>
          <w:tcPr>
            <w:tcW w:w="1929" w:type="dxa"/>
          </w:tcPr>
          <w:p w14:paraId="540EAD1C"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2</w:t>
            </w:r>
          </w:p>
        </w:tc>
        <w:tc>
          <w:tcPr>
            <w:tcW w:w="1895" w:type="dxa"/>
          </w:tcPr>
          <w:p w14:paraId="5213F98A"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4</w:t>
            </w:r>
          </w:p>
        </w:tc>
        <w:tc>
          <w:tcPr>
            <w:tcW w:w="1630" w:type="dxa"/>
          </w:tcPr>
          <w:p w14:paraId="63591253"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3</w:t>
            </w:r>
          </w:p>
        </w:tc>
      </w:tr>
      <w:tr w:rsidR="00BD6282" w:rsidRPr="00512369" w14:paraId="131D98FE" w14:textId="77777777" w:rsidTr="00F678DA">
        <w:trPr>
          <w:trHeight w:val="170"/>
        </w:trPr>
        <w:tc>
          <w:tcPr>
            <w:tcW w:w="3783" w:type="dxa"/>
          </w:tcPr>
          <w:p w14:paraId="68A1E437"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оланзапин</w:t>
            </w:r>
          </w:p>
        </w:tc>
        <w:tc>
          <w:tcPr>
            <w:tcW w:w="1929" w:type="dxa"/>
          </w:tcPr>
          <w:p w14:paraId="25BCFE67"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5</w:t>
            </w:r>
          </w:p>
        </w:tc>
        <w:tc>
          <w:tcPr>
            <w:tcW w:w="1895" w:type="dxa"/>
          </w:tcPr>
          <w:p w14:paraId="5E7888E3"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15</w:t>
            </w:r>
          </w:p>
        </w:tc>
        <w:tc>
          <w:tcPr>
            <w:tcW w:w="1630" w:type="dxa"/>
          </w:tcPr>
          <w:p w14:paraId="512853A4"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7,5</w:t>
            </w:r>
          </w:p>
        </w:tc>
      </w:tr>
      <w:tr w:rsidR="00BD6282" w:rsidRPr="00512369" w14:paraId="7161B549" w14:textId="77777777" w:rsidTr="00F678DA">
        <w:trPr>
          <w:trHeight w:val="173"/>
        </w:trPr>
        <w:tc>
          <w:tcPr>
            <w:tcW w:w="3783" w:type="dxa"/>
          </w:tcPr>
          <w:p w14:paraId="7182F6A7"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лоразепам</w:t>
            </w:r>
          </w:p>
        </w:tc>
        <w:tc>
          <w:tcPr>
            <w:tcW w:w="1929" w:type="dxa"/>
          </w:tcPr>
          <w:p w14:paraId="483D4F37"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0,5</w:t>
            </w:r>
          </w:p>
        </w:tc>
        <w:tc>
          <w:tcPr>
            <w:tcW w:w="1895" w:type="dxa"/>
          </w:tcPr>
          <w:p w14:paraId="7314D635"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2,5</w:t>
            </w:r>
          </w:p>
        </w:tc>
        <w:tc>
          <w:tcPr>
            <w:tcW w:w="1630" w:type="dxa"/>
          </w:tcPr>
          <w:p w14:paraId="016A984F"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1</w:t>
            </w:r>
          </w:p>
        </w:tc>
      </w:tr>
      <w:tr w:rsidR="00BD6282" w:rsidRPr="00512369" w14:paraId="5E3F0FFB" w14:textId="77777777" w:rsidTr="00F678DA">
        <w:trPr>
          <w:trHeight w:val="164"/>
        </w:trPr>
        <w:tc>
          <w:tcPr>
            <w:tcW w:w="3783" w:type="dxa"/>
          </w:tcPr>
          <w:p w14:paraId="4C74A044"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феназепам</w:t>
            </w:r>
          </w:p>
        </w:tc>
        <w:tc>
          <w:tcPr>
            <w:tcW w:w="1929" w:type="dxa"/>
          </w:tcPr>
          <w:p w14:paraId="3135218D"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0,5</w:t>
            </w:r>
          </w:p>
        </w:tc>
        <w:tc>
          <w:tcPr>
            <w:tcW w:w="1895" w:type="dxa"/>
          </w:tcPr>
          <w:p w14:paraId="5E54F7AF"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2</w:t>
            </w:r>
          </w:p>
        </w:tc>
        <w:tc>
          <w:tcPr>
            <w:tcW w:w="1630" w:type="dxa"/>
          </w:tcPr>
          <w:p w14:paraId="7CAEF021"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1,5</w:t>
            </w:r>
          </w:p>
        </w:tc>
      </w:tr>
      <w:tr w:rsidR="00BD6282" w:rsidRPr="00512369" w14:paraId="7027161A" w14:textId="77777777" w:rsidTr="00F678DA">
        <w:trPr>
          <w:trHeight w:val="167"/>
        </w:trPr>
        <w:tc>
          <w:tcPr>
            <w:tcW w:w="3783" w:type="dxa"/>
          </w:tcPr>
          <w:p w14:paraId="345502E6"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сертралин</w:t>
            </w:r>
          </w:p>
        </w:tc>
        <w:tc>
          <w:tcPr>
            <w:tcW w:w="1929" w:type="dxa"/>
          </w:tcPr>
          <w:p w14:paraId="3C5D0EEA"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25</w:t>
            </w:r>
          </w:p>
        </w:tc>
        <w:tc>
          <w:tcPr>
            <w:tcW w:w="1895" w:type="dxa"/>
          </w:tcPr>
          <w:p w14:paraId="59120D49"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150</w:t>
            </w:r>
          </w:p>
        </w:tc>
        <w:tc>
          <w:tcPr>
            <w:tcW w:w="1630" w:type="dxa"/>
          </w:tcPr>
          <w:p w14:paraId="2494810A"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50</w:t>
            </w:r>
          </w:p>
        </w:tc>
      </w:tr>
      <w:tr w:rsidR="00BD6282" w:rsidRPr="00512369" w14:paraId="16EFF7DA" w14:textId="77777777" w:rsidTr="00F678DA">
        <w:trPr>
          <w:trHeight w:val="266"/>
        </w:trPr>
        <w:tc>
          <w:tcPr>
            <w:tcW w:w="3783" w:type="dxa"/>
          </w:tcPr>
          <w:p w14:paraId="2687C980"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пароксетин</w:t>
            </w:r>
          </w:p>
        </w:tc>
        <w:tc>
          <w:tcPr>
            <w:tcW w:w="1929" w:type="dxa"/>
          </w:tcPr>
          <w:p w14:paraId="4249F643"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20</w:t>
            </w:r>
          </w:p>
        </w:tc>
        <w:tc>
          <w:tcPr>
            <w:tcW w:w="1895" w:type="dxa"/>
          </w:tcPr>
          <w:p w14:paraId="2A793C1C"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40</w:t>
            </w:r>
          </w:p>
        </w:tc>
        <w:tc>
          <w:tcPr>
            <w:tcW w:w="1630" w:type="dxa"/>
          </w:tcPr>
          <w:p w14:paraId="0803DADD"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30</w:t>
            </w:r>
          </w:p>
        </w:tc>
      </w:tr>
      <w:tr w:rsidR="00BD6282" w:rsidRPr="00512369" w14:paraId="76591668" w14:textId="77777777" w:rsidTr="00F678DA">
        <w:trPr>
          <w:trHeight w:val="269"/>
        </w:trPr>
        <w:tc>
          <w:tcPr>
            <w:tcW w:w="3783" w:type="dxa"/>
          </w:tcPr>
          <w:p w14:paraId="0F041614"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ципралекс</w:t>
            </w:r>
          </w:p>
        </w:tc>
        <w:tc>
          <w:tcPr>
            <w:tcW w:w="1929" w:type="dxa"/>
          </w:tcPr>
          <w:p w14:paraId="2ACFB35E"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10</w:t>
            </w:r>
          </w:p>
        </w:tc>
        <w:tc>
          <w:tcPr>
            <w:tcW w:w="1895" w:type="dxa"/>
          </w:tcPr>
          <w:p w14:paraId="7D20D62A"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20</w:t>
            </w:r>
          </w:p>
        </w:tc>
        <w:tc>
          <w:tcPr>
            <w:tcW w:w="1630" w:type="dxa"/>
          </w:tcPr>
          <w:p w14:paraId="6FC51239"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15</w:t>
            </w:r>
          </w:p>
        </w:tc>
      </w:tr>
      <w:tr w:rsidR="00BD6282" w:rsidRPr="00512369" w14:paraId="6A77CE69" w14:textId="77777777" w:rsidTr="00F678DA">
        <w:trPr>
          <w:trHeight w:val="274"/>
        </w:trPr>
        <w:tc>
          <w:tcPr>
            <w:tcW w:w="3783" w:type="dxa"/>
          </w:tcPr>
          <w:p w14:paraId="52BD7DCE" w14:textId="77777777" w:rsidR="00BD6282" w:rsidRPr="00512369" w:rsidRDefault="00BD6282" w:rsidP="00BB0CE9">
            <w:pPr>
              <w:autoSpaceDE w:val="0"/>
              <w:autoSpaceDN w:val="0"/>
              <w:adjustRightInd w:val="0"/>
              <w:spacing w:line="240" w:lineRule="auto"/>
              <w:ind w:firstLine="0"/>
              <w:rPr>
                <w:rFonts w:cs="Times New Roman"/>
                <w:szCs w:val="24"/>
              </w:rPr>
            </w:pPr>
            <w:r w:rsidRPr="00512369">
              <w:rPr>
                <w:rFonts w:cs="Times New Roman"/>
                <w:szCs w:val="24"/>
              </w:rPr>
              <w:t>зопиклон</w:t>
            </w:r>
          </w:p>
        </w:tc>
        <w:tc>
          <w:tcPr>
            <w:tcW w:w="1929" w:type="dxa"/>
          </w:tcPr>
          <w:p w14:paraId="4A902293"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3,75</w:t>
            </w:r>
          </w:p>
        </w:tc>
        <w:tc>
          <w:tcPr>
            <w:tcW w:w="1895" w:type="dxa"/>
          </w:tcPr>
          <w:p w14:paraId="168B39F8"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15</w:t>
            </w:r>
          </w:p>
        </w:tc>
        <w:tc>
          <w:tcPr>
            <w:tcW w:w="1630" w:type="dxa"/>
          </w:tcPr>
          <w:p w14:paraId="763BAD64" w14:textId="77777777" w:rsidR="00BD6282" w:rsidRPr="00512369" w:rsidRDefault="00BD6282" w:rsidP="00BB0CE9">
            <w:pPr>
              <w:autoSpaceDE w:val="0"/>
              <w:autoSpaceDN w:val="0"/>
              <w:adjustRightInd w:val="0"/>
              <w:spacing w:line="240" w:lineRule="auto"/>
              <w:ind w:firstLine="0"/>
              <w:jc w:val="center"/>
              <w:rPr>
                <w:rFonts w:cs="Times New Roman"/>
                <w:szCs w:val="24"/>
              </w:rPr>
            </w:pPr>
            <w:r w:rsidRPr="00512369">
              <w:rPr>
                <w:rFonts w:cs="Times New Roman"/>
                <w:szCs w:val="24"/>
              </w:rPr>
              <w:t>7,5</w:t>
            </w:r>
          </w:p>
        </w:tc>
      </w:tr>
    </w:tbl>
    <w:p w14:paraId="1136805E" w14:textId="77777777" w:rsidR="00BD6282" w:rsidRPr="00512369" w:rsidRDefault="00BD6282" w:rsidP="00BD6282">
      <w:pPr>
        <w:pStyle w:val="aff0"/>
        <w:ind w:left="643"/>
        <w:rPr>
          <w:rFonts w:cs="Times New Roman"/>
          <w:szCs w:val="24"/>
        </w:rPr>
      </w:pPr>
    </w:p>
    <w:p w14:paraId="72E7510A" w14:textId="77777777" w:rsidR="00BD6282" w:rsidRPr="00E931A1" w:rsidRDefault="00BD6282" w:rsidP="00BD6282">
      <w:pPr>
        <w:rPr>
          <w:rFonts w:cs="Times New Roman"/>
          <w:i/>
          <w:szCs w:val="24"/>
          <w:u w:val="single"/>
        </w:rPr>
      </w:pPr>
      <w:r w:rsidRPr="00E931A1">
        <w:rPr>
          <w:rFonts w:cs="Times New Roman"/>
          <w:i/>
          <w:szCs w:val="24"/>
          <w:u w:val="single"/>
        </w:rPr>
        <w:t>Алгоритм действий врача:</w:t>
      </w:r>
    </w:p>
    <w:p w14:paraId="2F1CE3FF" w14:textId="77777777" w:rsidR="00BD6282" w:rsidRPr="00FB780E" w:rsidRDefault="00BD6282" w:rsidP="00BD6282">
      <w:pPr>
        <w:shd w:val="clear" w:color="auto" w:fill="FFFFFF"/>
        <w:textAlignment w:val="baseline"/>
        <w:rPr>
          <w:rFonts w:eastAsia="Times New Roman" w:cs="Times New Roman"/>
          <w:color w:val="333333"/>
          <w:szCs w:val="24"/>
          <w:lang w:eastAsia="ru-RU"/>
        </w:rPr>
      </w:pPr>
      <w:r w:rsidRPr="00FB780E">
        <w:rPr>
          <w:rFonts w:eastAsia="Times New Roman" w:cs="Times New Roman"/>
          <w:color w:val="333333"/>
          <w:szCs w:val="24"/>
          <w:lang w:eastAsia="ru-RU"/>
        </w:rPr>
        <w:t>Неотложные терапевтические мероприятия показаны пациентам, состояние которых представляет угрозу для себя и других лиц, в первую очередь при наличии возбуждения и агрессивности, суицидальном поведении больного, состоянии измененного сознания, при отказе пациента от приема пищи и жидкости, его неспособности к самообслуживанию.</w:t>
      </w:r>
    </w:p>
    <w:p w14:paraId="02636EC1" w14:textId="77777777" w:rsidR="00BD6282" w:rsidRPr="00FB780E" w:rsidRDefault="00BD6282" w:rsidP="00BD6282">
      <w:pPr>
        <w:shd w:val="clear" w:color="auto" w:fill="FFFFFF"/>
        <w:textAlignment w:val="baseline"/>
        <w:rPr>
          <w:rFonts w:eastAsia="Times New Roman" w:cs="Times New Roman"/>
          <w:color w:val="333333"/>
          <w:szCs w:val="24"/>
          <w:lang w:eastAsia="ru-RU"/>
        </w:rPr>
      </w:pPr>
      <w:r w:rsidRPr="00FB780E">
        <w:rPr>
          <w:rFonts w:eastAsia="Times New Roman" w:cs="Times New Roman"/>
          <w:color w:val="333333"/>
          <w:szCs w:val="24"/>
          <w:lang w:eastAsia="ru-RU"/>
        </w:rPr>
        <w:t xml:space="preserve">Острые расстройства психики выявляют прежде всего во время беседы с пациентом, в ходе которой определяют тактику ведения </w:t>
      </w:r>
      <w:r>
        <w:rPr>
          <w:rFonts w:eastAsia="Times New Roman" w:cs="Times New Roman"/>
          <w:color w:val="333333"/>
          <w:szCs w:val="24"/>
          <w:lang w:eastAsia="ru-RU"/>
        </w:rPr>
        <w:t>пациента</w:t>
      </w:r>
      <w:r w:rsidRPr="00FB780E">
        <w:rPr>
          <w:rFonts w:eastAsia="Times New Roman" w:cs="Times New Roman"/>
          <w:color w:val="333333"/>
          <w:szCs w:val="24"/>
          <w:lang w:eastAsia="ru-RU"/>
        </w:rPr>
        <w:t>. Основные задачи такой беседы определяют правила общения с пациентами с острыми расстройствами психики:</w:t>
      </w:r>
    </w:p>
    <w:p w14:paraId="3B9C8FAC" w14:textId="77777777" w:rsidR="00BD6282" w:rsidRPr="00FB780E" w:rsidRDefault="00BD6282" w:rsidP="00BD6282">
      <w:pPr>
        <w:numPr>
          <w:ilvl w:val="0"/>
          <w:numId w:val="220"/>
        </w:numPr>
        <w:shd w:val="clear" w:color="auto" w:fill="FFFFFF"/>
        <w:textAlignment w:val="baseline"/>
        <w:rPr>
          <w:rFonts w:eastAsia="Times New Roman" w:cs="Times New Roman"/>
          <w:color w:val="231F20"/>
          <w:szCs w:val="24"/>
          <w:lang w:eastAsia="ru-RU"/>
        </w:rPr>
      </w:pPr>
      <w:r w:rsidRPr="00FB780E">
        <w:rPr>
          <w:rFonts w:eastAsia="Times New Roman" w:cs="Times New Roman"/>
          <w:color w:val="231F20"/>
          <w:szCs w:val="24"/>
          <w:lang w:eastAsia="ru-RU"/>
        </w:rPr>
        <w:t>установление первоначального контакта;</w:t>
      </w:r>
    </w:p>
    <w:p w14:paraId="00407DC0" w14:textId="77777777" w:rsidR="00BD6282" w:rsidRPr="00FB780E" w:rsidRDefault="00BD6282" w:rsidP="00BD6282">
      <w:pPr>
        <w:numPr>
          <w:ilvl w:val="0"/>
          <w:numId w:val="220"/>
        </w:numPr>
        <w:shd w:val="clear" w:color="auto" w:fill="FFFFFF"/>
        <w:textAlignment w:val="baseline"/>
        <w:rPr>
          <w:rFonts w:eastAsia="Times New Roman" w:cs="Times New Roman"/>
          <w:color w:val="231F20"/>
          <w:szCs w:val="24"/>
          <w:lang w:eastAsia="ru-RU"/>
        </w:rPr>
      </w:pPr>
      <w:r w:rsidRPr="00FB780E">
        <w:rPr>
          <w:rFonts w:eastAsia="Times New Roman" w:cs="Times New Roman"/>
          <w:color w:val="231F20"/>
          <w:szCs w:val="24"/>
          <w:lang w:eastAsia="ru-RU"/>
        </w:rPr>
        <w:t>налаживание доверительных отношений между врачом и пациентом;</w:t>
      </w:r>
    </w:p>
    <w:p w14:paraId="4524E513" w14:textId="77777777" w:rsidR="00BD6282" w:rsidRPr="00FB780E" w:rsidRDefault="00BD6282" w:rsidP="00BD6282">
      <w:pPr>
        <w:numPr>
          <w:ilvl w:val="0"/>
          <w:numId w:val="220"/>
        </w:numPr>
        <w:shd w:val="clear" w:color="auto" w:fill="FFFFFF"/>
        <w:textAlignment w:val="baseline"/>
        <w:rPr>
          <w:rFonts w:eastAsia="Times New Roman" w:cs="Times New Roman"/>
          <w:color w:val="231F20"/>
          <w:szCs w:val="24"/>
          <w:lang w:eastAsia="ru-RU"/>
        </w:rPr>
      </w:pPr>
      <w:r w:rsidRPr="00FB780E">
        <w:rPr>
          <w:rFonts w:eastAsia="Times New Roman" w:cs="Times New Roman"/>
          <w:color w:val="231F20"/>
          <w:szCs w:val="24"/>
          <w:lang w:eastAsia="ru-RU"/>
        </w:rPr>
        <w:t>определение диагноза на синдромальном уровне;</w:t>
      </w:r>
    </w:p>
    <w:p w14:paraId="3374D7D5" w14:textId="77777777" w:rsidR="00BD6282" w:rsidRDefault="00BD6282" w:rsidP="00BD6282">
      <w:pPr>
        <w:numPr>
          <w:ilvl w:val="0"/>
          <w:numId w:val="220"/>
        </w:numPr>
        <w:shd w:val="clear" w:color="auto" w:fill="FFFFFF"/>
        <w:textAlignment w:val="baseline"/>
        <w:rPr>
          <w:rFonts w:eastAsia="Times New Roman" w:cs="Times New Roman"/>
          <w:color w:val="231F20"/>
          <w:szCs w:val="24"/>
          <w:lang w:eastAsia="ru-RU"/>
        </w:rPr>
      </w:pPr>
      <w:r w:rsidRPr="00FB780E">
        <w:rPr>
          <w:rFonts w:eastAsia="Times New Roman" w:cs="Times New Roman"/>
          <w:color w:val="231F20"/>
          <w:szCs w:val="24"/>
          <w:lang w:eastAsia="ru-RU"/>
        </w:rPr>
        <w:t>разработка плана оказания медицинской помощи и дальнейшей тактики</w:t>
      </w:r>
      <w:r>
        <w:rPr>
          <w:rFonts w:eastAsia="Times New Roman" w:cs="Times New Roman"/>
          <w:color w:val="231F20"/>
          <w:szCs w:val="24"/>
          <w:lang w:eastAsia="ru-RU"/>
        </w:rPr>
        <w:t>, заключающейся, в общем плане, в изоляции пациента, при необходимости – фиксации в пределах постели и проведение терапевтических мероприятий при участии психиатра.</w:t>
      </w:r>
    </w:p>
    <w:p w14:paraId="2488C4A5" w14:textId="43D3464C" w:rsidR="00BD6282" w:rsidRDefault="00BD6282" w:rsidP="00BD6282">
      <w:pPr>
        <w:shd w:val="clear" w:color="auto" w:fill="FFFFFF"/>
        <w:textAlignment w:val="baseline"/>
        <w:rPr>
          <w:rFonts w:eastAsia="Times New Roman" w:cs="Times New Roman"/>
          <w:color w:val="231F20"/>
          <w:szCs w:val="24"/>
          <w:lang w:eastAsia="ru-RU"/>
        </w:rPr>
      </w:pPr>
      <w:r>
        <w:rPr>
          <w:rFonts w:eastAsia="Times New Roman" w:cs="Times New Roman"/>
          <w:color w:val="231F20"/>
          <w:szCs w:val="24"/>
          <w:lang w:eastAsia="ru-RU"/>
        </w:rPr>
        <w:t>При выявлении нозогенных реакций терапия проводится консультирующим психиатром.</w:t>
      </w:r>
    </w:p>
    <w:p w14:paraId="1B3CB20B" w14:textId="02872113" w:rsidR="00BD6282" w:rsidRDefault="00BD6282" w:rsidP="00BD6282">
      <w:pPr>
        <w:shd w:val="clear" w:color="auto" w:fill="FFFFFF"/>
        <w:textAlignment w:val="baseline"/>
        <w:rPr>
          <w:rFonts w:eastAsia="Times New Roman" w:cs="Times New Roman"/>
          <w:color w:val="231F20"/>
          <w:szCs w:val="24"/>
          <w:lang w:eastAsia="ru-RU"/>
        </w:rPr>
      </w:pPr>
    </w:p>
    <w:p w14:paraId="569EB203" w14:textId="39572710" w:rsidR="005A1593" w:rsidRPr="005A1593" w:rsidRDefault="00BD6282" w:rsidP="005A1593">
      <w:pPr>
        <w:pStyle w:val="2"/>
        <w:rPr>
          <w:lang w:val="ru-RU"/>
        </w:rPr>
      </w:pPr>
      <w:bookmarkStart w:id="66" w:name="_Toc64501905"/>
      <w:r w:rsidRPr="0038341F">
        <w:rPr>
          <w:lang w:val="ru-RU"/>
        </w:rPr>
        <w:t>7.</w:t>
      </w:r>
      <w:r w:rsidRPr="005A1593">
        <w:rPr>
          <w:lang w:val="ru-RU"/>
        </w:rPr>
        <w:t>16</w:t>
      </w:r>
      <w:r w:rsidRPr="00AD5EBC">
        <w:rPr>
          <w:lang w:val="ru-RU"/>
        </w:rPr>
        <w:t>.</w:t>
      </w:r>
      <w:r w:rsidRPr="005A1593">
        <w:rPr>
          <w:lang w:val="ru-RU"/>
        </w:rPr>
        <w:t xml:space="preserve"> </w:t>
      </w:r>
      <w:bookmarkStart w:id="67" w:name="_Toc535849606"/>
      <w:bookmarkStart w:id="68" w:name="_Toc64295956"/>
      <w:bookmarkStart w:id="69" w:name="_Toc64479212"/>
      <w:r w:rsidR="005A1593" w:rsidRPr="00F01546">
        <w:rPr>
          <w:lang w:eastAsia="ru-RU"/>
        </w:rPr>
        <w:t>Профилактика и лечение синдрома лизиса опухоли</w:t>
      </w:r>
      <w:bookmarkEnd w:id="67"/>
      <w:r w:rsidR="005A1593" w:rsidRPr="00F01546">
        <w:rPr>
          <w:lang w:eastAsia="ru-RU"/>
        </w:rPr>
        <w:t>.</w:t>
      </w:r>
      <w:bookmarkEnd w:id="66"/>
      <w:bookmarkEnd w:id="68"/>
      <w:bookmarkEnd w:id="69"/>
    </w:p>
    <w:p w14:paraId="6134EA5D" w14:textId="77777777" w:rsidR="005A1593" w:rsidRDefault="005A1593" w:rsidP="005A1593">
      <w:pPr>
        <w:rPr>
          <w:lang w:eastAsia="ru-RU"/>
        </w:rPr>
      </w:pPr>
    </w:p>
    <w:p w14:paraId="211FFDF9" w14:textId="58F3B0D0" w:rsidR="005A1593" w:rsidRDefault="005A1593" w:rsidP="005A1593">
      <w:pPr>
        <w:rPr>
          <w:lang w:eastAsia="ru-RU"/>
        </w:rPr>
      </w:pPr>
      <w:r w:rsidRPr="0042150C">
        <w:rPr>
          <w:lang w:eastAsia="ru-RU"/>
        </w:rPr>
        <w:t xml:space="preserve">Синдром лизиса опухоли (СЛО) </w:t>
      </w:r>
      <w:r>
        <w:rPr>
          <w:lang w:eastAsia="ru-RU"/>
        </w:rPr>
        <w:t>–</w:t>
      </w:r>
      <w:r w:rsidRPr="0042150C">
        <w:rPr>
          <w:lang w:eastAsia="ru-RU"/>
        </w:rPr>
        <w:t xml:space="preserve"> сложный патогенетический комплекс, включающий электролитные, метаболические нарушения и мочекислую канальцевую нефропатию, приводящую к развитию острой почечной недостаточности (ОПН)</w:t>
      </w:r>
      <w:r>
        <w:rPr>
          <w:lang w:eastAsia="ru-RU"/>
        </w:rPr>
        <w:t xml:space="preserve"> </w:t>
      </w:r>
      <w:r>
        <w:rPr>
          <w:lang w:eastAsia="ru-RU"/>
        </w:rPr>
        <w:fldChar w:fldCharType="begin" w:fldLock="1"/>
      </w:r>
      <w:r w:rsidR="008A5580">
        <w:rPr>
          <w:lang w:eastAsia="ru-RU"/>
        </w:rPr>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[111,112]","plainTextFormattedCitation":"[111,112]","previouslyFormattedCitation":"[111,112]"},"properties":{"noteIndex":0},"schema":"https://github.com/citation-style-language/schema/raw/master/csl-citation.json"}</w:instrText>
      </w:r>
      <w:r>
        <w:rPr>
          <w:lang w:eastAsia="ru-RU"/>
        </w:rPr>
        <w:fldChar w:fldCharType="separate"/>
      </w:r>
      <w:r w:rsidR="001D149D" w:rsidRPr="001D149D">
        <w:rPr>
          <w:noProof/>
          <w:lang w:eastAsia="ru-RU"/>
        </w:rPr>
        <w:t>[111,112]</w:t>
      </w:r>
      <w:r>
        <w:rPr>
          <w:lang w:eastAsia="ru-RU"/>
        </w:rPr>
        <w:fldChar w:fldCharType="end"/>
      </w:r>
      <w:r w:rsidRPr="0042150C">
        <w:rPr>
          <w:lang w:eastAsia="ru-RU"/>
        </w:rPr>
        <w:t xml:space="preserve">. При массивном распаде опухолевых клеток происходит высвобождение калия, фосфора, продуктов распада пуринов (ксантина, гипоксантина и мочевой кислоты), что приводит к развитию гиперкалиемии, гиперурикемии, гиперфосфатемии, гипокальциемии, возникновению и прогрессированию метаболического ацидоза. </w:t>
      </w:r>
    </w:p>
    <w:p w14:paraId="635F0DF9" w14:textId="77777777" w:rsidR="005A1593" w:rsidRDefault="005A1593" w:rsidP="005A1593">
      <w:pPr>
        <w:rPr>
          <w:lang w:eastAsia="ru-RU"/>
        </w:rPr>
      </w:pPr>
      <w:r w:rsidRPr="0042150C">
        <w:rPr>
          <w:lang w:eastAsia="ru-RU"/>
        </w:rPr>
        <w:t>К факторам риска развития СЛО относятся</w:t>
      </w:r>
      <w:r>
        <w:rPr>
          <w:lang w:eastAsia="ru-RU"/>
        </w:rPr>
        <w:t xml:space="preserve"> </w:t>
      </w:r>
      <w:r w:rsidRPr="0042150C">
        <w:rPr>
          <w:lang w:eastAsia="ru-RU"/>
        </w:rPr>
        <w:t>большая опухолевая масса, ЛДГ &gt;1500 Е</w:t>
      </w:r>
      <w:r>
        <w:rPr>
          <w:lang w:eastAsia="ru-RU"/>
        </w:rPr>
        <w:t>д</w:t>
      </w:r>
      <w:r w:rsidRPr="0042150C">
        <w:rPr>
          <w:lang w:eastAsia="ru-RU"/>
        </w:rPr>
        <w:t xml:space="preserve">/л и опухолевое поражение костного мозга. </w:t>
      </w:r>
      <w:r w:rsidRPr="00513312">
        <w:rPr>
          <w:szCs w:val="24"/>
          <w:lang w:eastAsia="ru-RU"/>
        </w:rPr>
        <w:t>СЛО наиболее часто возникает при острых лейкозах с гиперлейкоцитозом и при лимфомах с гиперлейкоцитозом и/или большим объемом опухоли («</w:t>
      </w:r>
      <w:r w:rsidRPr="00513312">
        <w:rPr>
          <w:szCs w:val="24"/>
          <w:lang w:val="en-US" w:eastAsia="ru-RU"/>
        </w:rPr>
        <w:t>bulky</w:t>
      </w:r>
      <w:r w:rsidRPr="00513312">
        <w:rPr>
          <w:szCs w:val="24"/>
          <w:lang w:eastAsia="ru-RU"/>
        </w:rPr>
        <w:t>»), реже при хронических лейкозах в случае гиперлейкоцитоза с числом лейкоцитов в крови свыше 200</w:t>
      </w:r>
      <w:r w:rsidRPr="00513312">
        <w:rPr>
          <w:rFonts w:ascii="Arial" w:hAnsi="Arial" w:cs="Arial"/>
          <w:szCs w:val="24"/>
        </w:rPr>
        <w:t xml:space="preserve"> </w:t>
      </w:r>
      <w:r w:rsidRPr="00513312">
        <w:rPr>
          <w:szCs w:val="24"/>
        </w:rPr>
        <w:t>х10</w:t>
      </w:r>
      <w:r w:rsidRPr="00513312">
        <w:rPr>
          <w:szCs w:val="24"/>
          <w:vertAlign w:val="superscript"/>
        </w:rPr>
        <w:t>9</w:t>
      </w:r>
      <w:r w:rsidRPr="00513312">
        <w:rPr>
          <w:szCs w:val="24"/>
        </w:rPr>
        <w:t>/л</w:t>
      </w:r>
      <w:r w:rsidRPr="00513312">
        <w:rPr>
          <w:szCs w:val="24"/>
          <w:lang w:eastAsia="ru-RU"/>
        </w:rPr>
        <w:t>.</w:t>
      </w:r>
    </w:p>
    <w:p w14:paraId="50A80576" w14:textId="77777777" w:rsidR="005A1593" w:rsidRPr="0042150C" w:rsidRDefault="005A1593" w:rsidP="005A1593">
      <w:pPr>
        <w:rPr>
          <w:lang w:eastAsia="ru-RU"/>
        </w:rPr>
      </w:pPr>
      <w:r w:rsidRPr="0042150C">
        <w:rPr>
          <w:lang w:eastAsia="ru-RU"/>
        </w:rPr>
        <w:t xml:space="preserve">СЛО может развиться как на фоне начала использования химиотерапии, так и спонтанно, что объясняется не только высокой чувствительностью к химиотерапии и пролиферативной активностью опухолевых клеток, но и их повышенной способностью к апоптозу. </w:t>
      </w:r>
    </w:p>
    <w:p w14:paraId="58E6714F" w14:textId="117CA37C" w:rsidR="005A1593" w:rsidRPr="0042150C" w:rsidRDefault="005A1593" w:rsidP="005A1593">
      <w:pPr>
        <w:rPr>
          <w:lang w:eastAsia="ru-RU"/>
        </w:rPr>
      </w:pPr>
      <w:r w:rsidRPr="0042150C">
        <w:rPr>
          <w:lang w:eastAsia="ru-RU"/>
        </w:rPr>
        <w:t>Гиперкалиемия является наибол</w:t>
      </w:r>
      <w:r>
        <w:rPr>
          <w:lang w:eastAsia="ru-RU"/>
        </w:rPr>
        <w:t xml:space="preserve">ее тяжелым и опасным проявлением </w:t>
      </w:r>
      <w:r w:rsidRPr="0042150C">
        <w:rPr>
          <w:lang w:eastAsia="ru-RU"/>
        </w:rPr>
        <w:t>СЛО и развивается, как правило, на 1-3 сутки химиотерапии</w:t>
      </w:r>
      <w:r w:rsidRPr="00893119">
        <w:rPr>
          <w:lang w:eastAsia="ru-RU"/>
        </w:rPr>
        <w:t xml:space="preserve"> </w:t>
      </w:r>
      <w:r>
        <w:rPr>
          <w:lang w:eastAsia="ru-RU"/>
        </w:rPr>
        <w:t xml:space="preserve"> </w:t>
      </w:r>
      <w:r>
        <w:rPr>
          <w:lang w:eastAsia="ru-RU"/>
        </w:rPr>
        <w:fldChar w:fldCharType="begin" w:fldLock="1"/>
      </w:r>
      <w:r w:rsidR="008A5580">
        <w:rPr>
          <w:lang w:eastAsia="ru-RU"/>
        </w:rPr>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[111,112]","plainTextFormattedCitation":"[111,112]","previouslyFormattedCitation":"[111,112]"},"properties":{"noteIndex":0},"schema":"https://github.com/citation-style-language/schema/raw/master/csl-citation.json"}</w:instrText>
      </w:r>
      <w:r>
        <w:rPr>
          <w:lang w:eastAsia="ru-RU"/>
        </w:rPr>
        <w:fldChar w:fldCharType="separate"/>
      </w:r>
      <w:r w:rsidR="001D149D" w:rsidRPr="001D149D">
        <w:rPr>
          <w:noProof/>
          <w:lang w:eastAsia="ru-RU"/>
        </w:rPr>
        <w:t>[111,112]</w:t>
      </w:r>
      <w:r>
        <w:rPr>
          <w:lang w:eastAsia="ru-RU"/>
        </w:rPr>
        <w:fldChar w:fldCharType="end"/>
      </w:r>
      <w:r w:rsidRPr="0042150C">
        <w:rPr>
          <w:lang w:eastAsia="ru-RU"/>
        </w:rPr>
        <w:t>. Известно, что 98% от общего количества калия в организме располагается внутриклеточно, поскольку под действием Na</w:t>
      </w:r>
      <w:r>
        <w:rPr>
          <w:lang w:eastAsia="ru-RU"/>
        </w:rPr>
        <w:t>/</w:t>
      </w:r>
      <w:r w:rsidRPr="0042150C">
        <w:rPr>
          <w:lang w:eastAsia="ru-RU"/>
        </w:rPr>
        <w:t>K-АТФазы в плазматической мембране происходит активный перенос калия внутрь клетки. При распаде опухолевых клеток весь внутриклеточный калий перемещается в межклеточное пространство и затем в кров</w:t>
      </w:r>
      <w:r>
        <w:rPr>
          <w:lang w:eastAsia="ru-RU"/>
        </w:rPr>
        <w:t>еносное</w:t>
      </w:r>
      <w:r w:rsidRPr="0042150C">
        <w:rPr>
          <w:lang w:eastAsia="ru-RU"/>
        </w:rPr>
        <w:t xml:space="preserve"> русло. Возникает гиперкалиемия, клинически проявляющаяся резкой мышечной слабостью, анорексией, диареей, тошнотой, рвотой, парестезиями. Критическая гиперкалиемия (&gt;6-7 ммоль/л) приводит к нарушению проводимости и ритма сердца с возможной остановкой сердечной деятельности. При умеренной гиперкалиемии на электрокардиограмме выявляются высокий зубец Т с заостренной вершиной и узким основанием, наиболее выраженный в грудных отведениях V2-V4. При нарастании гиперкалиемии амплитуда зубца Р снижается, интервал Р-R удлиняется, а затем зубец Р исчезает совсем. Комплекс QRS расширяется и деформируется, как при блокаде ножек пучка Гиса. Появляется желудочковая тахикардия, фибрилляция желудочков и, наконец, в конечной стадии – желудочковая асистолия. При специфическом поражении почек, хронических заболеваниях по</w:t>
      </w:r>
      <w:r>
        <w:rPr>
          <w:lang w:eastAsia="ru-RU"/>
        </w:rPr>
        <w:t>чек, ОПН, ацидозе гиперкалиемия</w:t>
      </w:r>
      <w:r w:rsidRPr="00A60D57">
        <w:rPr>
          <w:lang w:eastAsia="ru-RU"/>
        </w:rPr>
        <w:t>,</w:t>
      </w:r>
      <w:r>
        <w:rPr>
          <w:lang w:eastAsia="ru-RU"/>
        </w:rPr>
        <w:t xml:space="preserve"> как проявление СЛО</w:t>
      </w:r>
      <w:r w:rsidRPr="00DA3450">
        <w:rPr>
          <w:lang w:eastAsia="ru-RU"/>
        </w:rPr>
        <w:t>,</w:t>
      </w:r>
      <w:r w:rsidRPr="0042150C">
        <w:rPr>
          <w:lang w:eastAsia="ru-RU"/>
        </w:rPr>
        <w:t xml:space="preserve"> развивается быстрее и корригируется труднее. </w:t>
      </w:r>
    </w:p>
    <w:p w14:paraId="1B95BDB1" w14:textId="464CFC5C" w:rsidR="005A1593" w:rsidRPr="0042150C" w:rsidRDefault="005A1593" w:rsidP="005A1593">
      <w:pPr>
        <w:rPr>
          <w:lang w:eastAsia="ru-RU"/>
        </w:rPr>
      </w:pPr>
      <w:r w:rsidRPr="0042150C">
        <w:rPr>
          <w:lang w:eastAsia="ru-RU"/>
        </w:rPr>
        <w:t xml:space="preserve">Гиперурикемия развивается при высокочувствительных к лекарственной терапии опухолях в первые сутки химиотерапии при быстром уменьшении размеров опухолевых очагов с массивным распадом опухолевых клеток. Опухолевая активность и ускоренный внутриклеточный обмен обусловливают повышенное </w:t>
      </w:r>
      <w:r>
        <w:rPr>
          <w:lang w:eastAsia="ru-RU"/>
        </w:rPr>
        <w:t xml:space="preserve">внутриклеточное </w:t>
      </w:r>
      <w:r w:rsidRPr="0042150C">
        <w:rPr>
          <w:lang w:eastAsia="ru-RU"/>
        </w:rPr>
        <w:t xml:space="preserve">содержание метаболитов нуклеиновых кислот – пуриновых оснований (ксантина и гипоксантина), которые под действием ксантинооксидазы превращаются в мочевую кислоту. При разрушении клеток ее содержание в крови резко возрастает и может достигать 18 г/сут (в норме 2 г/сут). Мочевая кислота выпадает в осадок в гломерулярном аппарате почек (канальцы первого порядка, где кислая </w:t>
      </w:r>
      <w:r>
        <w:rPr>
          <w:lang w:val="en-US" w:eastAsia="ru-RU"/>
        </w:rPr>
        <w:t>pH</w:t>
      </w:r>
      <w:r w:rsidRPr="0042150C">
        <w:rPr>
          <w:lang w:eastAsia="ru-RU"/>
        </w:rPr>
        <w:t xml:space="preserve"> мочи), развивается мочекислая нефропатия и ОПН. Основными патогенетическими механизмами в формировании ОПН являются мочекислая нефропатия и гиповолемия (кислая среда, повышенное содержание мочевой кислоты на фоне дефицита жидкости приводит к ее отложению в виде кристаллов в мочевых путях с последующим развитием ОПН)</w:t>
      </w:r>
      <w:r w:rsidRPr="00893119">
        <w:rPr>
          <w:lang w:eastAsia="ru-RU"/>
        </w:rPr>
        <w:t xml:space="preserve"> </w:t>
      </w:r>
      <w:r>
        <w:rPr>
          <w:lang w:eastAsia="ru-RU"/>
        </w:rPr>
        <w:fldChar w:fldCharType="begin" w:fldLock="1"/>
      </w:r>
      <w:r w:rsidR="008A5580">
        <w:rPr>
          <w:lang w:eastAsia="ru-RU"/>
        </w:rPr>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[111,112]","plainTextFormattedCitation":"[111,112]","previouslyFormattedCitation":"[111,112]"},"properties":{"noteIndex":0},"schema":"https://github.com/citation-style-language/schema/raw/master/csl-citation.json"}</w:instrText>
      </w:r>
      <w:r>
        <w:rPr>
          <w:lang w:eastAsia="ru-RU"/>
        </w:rPr>
        <w:fldChar w:fldCharType="separate"/>
      </w:r>
      <w:r w:rsidR="001D149D" w:rsidRPr="001D149D">
        <w:rPr>
          <w:noProof/>
          <w:lang w:eastAsia="ru-RU"/>
        </w:rPr>
        <w:t>[111,112]</w:t>
      </w:r>
      <w:r>
        <w:rPr>
          <w:lang w:eastAsia="ru-RU"/>
        </w:rPr>
        <w:fldChar w:fldCharType="end"/>
      </w:r>
      <w:r w:rsidRPr="0042150C">
        <w:rPr>
          <w:lang w:eastAsia="ru-RU"/>
        </w:rPr>
        <w:t>.</w:t>
      </w:r>
    </w:p>
    <w:p w14:paraId="5A9AE88B" w14:textId="2AA7FEB1" w:rsidR="005A1593" w:rsidRPr="0042150C" w:rsidRDefault="005A1593" w:rsidP="005A1593">
      <w:pPr>
        <w:rPr>
          <w:lang w:eastAsia="ru-RU"/>
        </w:rPr>
      </w:pPr>
      <w:r w:rsidRPr="0042150C">
        <w:rPr>
          <w:lang w:eastAsia="ru-RU"/>
        </w:rPr>
        <w:t xml:space="preserve"> Гиперфосфатемия развивается на 1-2 сутки химиотерапии. В результате распада опухолевых масс внутриклеточный фосфор переходит во внеклеточное пространство и далее в кровяное русло. При превышении почечного порога экскреции фосфора развивается гиперфосфатемия, клинически проявляющаяся судорогами, аритмией. Опухолевые клетки содержат значительно большее количество внутриклеточного фосфора, чем нормальные лимфоциты. В связи с этим при разрушении опухоли выделившийся фосфор подвергается повторному использованию и участвует в синтезе новых опухолевых клеток. При увеличении содержания фосфора и кальция в кровяном русле происходит преципитация фосфата кальция с последующим развитием гипокальциемии. В клинике наблюдаются аритмии, судороги, реже ОПН в результате развития острого нефрокальциноза, связанного с отложением фосфата кальция в почечных канальцах</w:t>
      </w:r>
      <w:r>
        <w:rPr>
          <w:lang w:eastAsia="ru-RU"/>
        </w:rPr>
        <w:t xml:space="preserve"> </w:t>
      </w:r>
      <w:r>
        <w:rPr>
          <w:lang w:eastAsia="ru-RU"/>
        </w:rPr>
        <w:fldChar w:fldCharType="begin" w:fldLock="1"/>
      </w:r>
      <w:r w:rsidR="008A5580">
        <w:rPr>
          <w:lang w:eastAsia="ru-RU"/>
        </w:rPr>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[111,112]","plainTextFormattedCitation":"[111,112]","previouslyFormattedCitation":"[111,112]"},"properties":{"noteIndex":0},"schema":"https://github.com/citation-style-language/schema/raw/master/csl-citation.json"}</w:instrText>
      </w:r>
      <w:r>
        <w:rPr>
          <w:lang w:eastAsia="ru-RU"/>
        </w:rPr>
        <w:fldChar w:fldCharType="separate"/>
      </w:r>
      <w:r w:rsidR="001D149D" w:rsidRPr="001D149D">
        <w:rPr>
          <w:noProof/>
          <w:lang w:eastAsia="ru-RU"/>
        </w:rPr>
        <w:t>[111,112]</w:t>
      </w:r>
      <w:r>
        <w:rPr>
          <w:lang w:eastAsia="ru-RU"/>
        </w:rPr>
        <w:fldChar w:fldCharType="end"/>
      </w:r>
      <w:r w:rsidRPr="0042150C">
        <w:rPr>
          <w:lang w:eastAsia="ru-RU"/>
        </w:rPr>
        <w:t>.</w:t>
      </w:r>
    </w:p>
    <w:p w14:paraId="03D81403" w14:textId="0F897339" w:rsidR="005A1593" w:rsidRPr="0042150C" w:rsidRDefault="005A1593" w:rsidP="005A1593">
      <w:pPr>
        <w:rPr>
          <w:lang w:eastAsia="ru-RU"/>
        </w:rPr>
      </w:pPr>
      <w:r w:rsidRPr="0042150C">
        <w:rPr>
          <w:lang w:eastAsia="ru-RU"/>
        </w:rPr>
        <w:t>Основными принципами терапии СЛО являются гидратация, коррекция метаболических нарушений и лечение ОПН</w:t>
      </w:r>
      <w:r w:rsidRPr="001F666B">
        <w:rPr>
          <w:lang w:eastAsia="ru-RU"/>
        </w:rPr>
        <w:t xml:space="preserve"> </w:t>
      </w:r>
      <w:r>
        <w:rPr>
          <w:lang w:eastAsia="ru-RU"/>
        </w:rPr>
        <w:fldChar w:fldCharType="begin" w:fldLock="1"/>
      </w:r>
      <w:r w:rsidR="008A5580">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[113–115]","plainTextFormattedCitation":"[113–115]","previouslyFormattedCitation":"[113–115]"},"properties":{"noteIndex":0},"schema":"https://github.com/citation-style-language/schema/raw/master/csl-citation.json"}</w:instrText>
      </w:r>
      <w:r>
        <w:rPr>
          <w:lang w:eastAsia="ru-RU"/>
        </w:rPr>
        <w:fldChar w:fldCharType="separate"/>
      </w:r>
      <w:r w:rsidR="001D149D" w:rsidRPr="001D149D">
        <w:rPr>
          <w:noProof/>
          <w:lang w:eastAsia="ru-RU"/>
        </w:rPr>
        <w:t>[113–115]</w:t>
      </w:r>
      <w:r>
        <w:rPr>
          <w:lang w:eastAsia="ru-RU"/>
        </w:rPr>
        <w:fldChar w:fldCharType="end"/>
      </w:r>
      <w:r w:rsidRPr="0042150C">
        <w:rPr>
          <w:lang w:eastAsia="ru-RU"/>
        </w:rPr>
        <w:t>. Гипергидратацию из расчета 1500-3000 мл/м</w:t>
      </w:r>
      <w:r w:rsidRPr="007D5385">
        <w:rPr>
          <w:vertAlign w:val="superscript"/>
          <w:lang w:eastAsia="ru-RU"/>
        </w:rPr>
        <w:t>2</w:t>
      </w:r>
      <w:r w:rsidRPr="0042150C">
        <w:rPr>
          <w:lang w:eastAsia="ru-RU"/>
        </w:rPr>
        <w:t xml:space="preserve"> в сутки в/в проводят</w:t>
      </w:r>
      <w:r>
        <w:rPr>
          <w:lang w:eastAsia="ru-RU"/>
        </w:rPr>
        <w:t>,</w:t>
      </w:r>
      <w:r w:rsidRPr="0042150C">
        <w:rPr>
          <w:lang w:eastAsia="ru-RU"/>
        </w:rPr>
        <w:t xml:space="preserve"> начиная за 1-2 дня до начала химиотерапии и завершая через 3-5 дней после ее окончания</w:t>
      </w:r>
      <w:r w:rsidRPr="00460A2E">
        <w:rPr>
          <w:lang w:eastAsia="ru-RU"/>
        </w:rPr>
        <w:t xml:space="preserve"> </w:t>
      </w:r>
      <w:r>
        <w:rPr>
          <w:lang w:eastAsia="ru-RU"/>
        </w:rPr>
        <w:fldChar w:fldCharType="begin" w:fldLock="1"/>
      </w:r>
      <w:r w:rsidR="008A5580">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[113–115]","plainTextFormattedCitation":"[113–115]","previouslyFormattedCitation":"[113–115]"},"properties":{"noteIndex":0},"schema":"https://github.com/citation-style-language/schema/raw/master/csl-citation.json"}</w:instrText>
      </w:r>
      <w:r>
        <w:rPr>
          <w:lang w:eastAsia="ru-RU"/>
        </w:rPr>
        <w:fldChar w:fldCharType="separate"/>
      </w:r>
      <w:r w:rsidR="001D149D" w:rsidRPr="001D149D">
        <w:rPr>
          <w:noProof/>
          <w:lang w:eastAsia="ru-RU"/>
        </w:rPr>
        <w:t>[113–115]</w:t>
      </w:r>
      <w:r>
        <w:rPr>
          <w:lang w:eastAsia="ru-RU"/>
        </w:rPr>
        <w:fldChar w:fldCharType="end"/>
      </w:r>
      <w:r w:rsidRPr="0042150C">
        <w:rPr>
          <w:lang w:eastAsia="ru-RU"/>
        </w:rPr>
        <w:t xml:space="preserve">. Для оценки состояния водного баланса, предотвращения волемической перегрузки необходимо ежедневное взвешивание пациента, контроль центрального венозного давления 2 раза в день, диуреза и баланса жидкости каждые 6 часов. Почасовой диурез должен составлять 200-250 мл. При недостаточном мочевыделении показана стимуляция </w:t>
      </w:r>
      <w:r>
        <w:rPr>
          <w:lang w:eastAsia="ru-RU"/>
        </w:rPr>
        <w:t>фуросемидом</w:t>
      </w:r>
      <w:r w:rsidRPr="0042150C">
        <w:rPr>
          <w:lang w:eastAsia="ru-RU"/>
        </w:rPr>
        <w:t xml:space="preserve"> в дозе от 1 до 10 мг/кг, при сопутствующей гипоальбуминемии проводят заместительную терапию альбумином</w:t>
      </w:r>
      <w:r w:rsidRPr="00500D1F">
        <w:rPr>
          <w:lang w:eastAsia="ru-RU"/>
        </w:rPr>
        <w:t xml:space="preserve"> </w:t>
      </w:r>
      <w:r>
        <w:rPr>
          <w:lang w:eastAsia="ru-RU"/>
        </w:rPr>
        <w:fldChar w:fldCharType="begin" w:fldLock="1"/>
      </w:r>
      <w:r w:rsidR="008A5580">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[113–115]","plainTextFormattedCitation":"[113–115]","previouslyFormattedCitation":"[113–115]"},"properties":{"noteIndex":0},"schema":"https://github.com/citation-style-language/schema/raw/master/csl-citation.json"}</w:instrText>
      </w:r>
      <w:r>
        <w:rPr>
          <w:lang w:eastAsia="ru-RU"/>
        </w:rPr>
        <w:fldChar w:fldCharType="separate"/>
      </w:r>
      <w:r w:rsidR="001D149D" w:rsidRPr="001D149D">
        <w:rPr>
          <w:noProof/>
          <w:lang w:eastAsia="ru-RU"/>
        </w:rPr>
        <w:t>[113–115]</w:t>
      </w:r>
      <w:r>
        <w:rPr>
          <w:lang w:eastAsia="ru-RU"/>
        </w:rPr>
        <w:fldChar w:fldCharType="end"/>
      </w:r>
      <w:r w:rsidRPr="0042150C">
        <w:rPr>
          <w:lang w:eastAsia="ru-RU"/>
        </w:rPr>
        <w:t>. Если проводимые мероприятия недостаточно эффективны, возможно применение допамина в почечной дозе (3-5 мкг/кг/мин)</w:t>
      </w:r>
      <w:r w:rsidRPr="00500D1F">
        <w:rPr>
          <w:lang w:eastAsia="ru-RU"/>
        </w:rPr>
        <w:t xml:space="preserve"> </w:t>
      </w:r>
      <w:r>
        <w:rPr>
          <w:lang w:eastAsia="ru-RU"/>
        </w:rPr>
        <w:fldChar w:fldCharType="begin" w:fldLock="1"/>
      </w:r>
      <w:r w:rsidR="008A5580">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[113–115]","plainTextFormattedCitation":"[113–115]","previouslyFormattedCitation":"[113–115]"},"properties":{"noteIndex":0},"schema":"https://github.com/citation-style-language/schema/raw/master/csl-citation.json"}</w:instrText>
      </w:r>
      <w:r>
        <w:rPr>
          <w:lang w:eastAsia="ru-RU"/>
        </w:rPr>
        <w:fldChar w:fldCharType="separate"/>
      </w:r>
      <w:r w:rsidR="001D149D" w:rsidRPr="001D149D">
        <w:rPr>
          <w:noProof/>
          <w:lang w:eastAsia="ru-RU"/>
        </w:rPr>
        <w:t>[113–115]</w:t>
      </w:r>
      <w:r>
        <w:rPr>
          <w:lang w:eastAsia="ru-RU"/>
        </w:rPr>
        <w:fldChar w:fldCharType="end"/>
      </w:r>
      <w:r w:rsidRPr="0042150C">
        <w:rPr>
          <w:lang w:eastAsia="ru-RU"/>
        </w:rPr>
        <w:t>. Критерием адекватной волемической нагрузки является показатель плотности мочи менее 1010 г/л.</w:t>
      </w:r>
    </w:p>
    <w:p w14:paraId="13845FB4" w14:textId="7A084D8C" w:rsidR="005A1593" w:rsidRPr="0042150C" w:rsidRDefault="005A1593" w:rsidP="005A1593">
      <w:pPr>
        <w:rPr>
          <w:lang w:eastAsia="ru-RU"/>
        </w:rPr>
      </w:pPr>
      <w:r w:rsidRPr="0042150C">
        <w:rPr>
          <w:lang w:eastAsia="ru-RU"/>
        </w:rPr>
        <w:t xml:space="preserve">С целью своевременной коррекции электролитных и биохимических нарушений в период распада опухоли необходим контроль за уровнем калия, кальция, креатинина, мочевины, мочевой кислоты, общего белка, альбуминов, фосфатов в сыворотке крови, определение </w:t>
      </w:r>
      <w:r>
        <w:rPr>
          <w:lang w:val="en-US" w:eastAsia="ru-RU"/>
        </w:rPr>
        <w:t>pH</w:t>
      </w:r>
      <w:r w:rsidRPr="0042150C">
        <w:rPr>
          <w:lang w:eastAsia="ru-RU"/>
        </w:rPr>
        <w:t xml:space="preserve"> мочи 1-2 раза в день</w:t>
      </w:r>
      <w:r w:rsidRPr="00500D1F">
        <w:rPr>
          <w:lang w:eastAsia="ru-RU"/>
        </w:rPr>
        <w:t xml:space="preserve"> </w:t>
      </w:r>
      <w:r>
        <w:rPr>
          <w:lang w:eastAsia="ru-RU"/>
        </w:rPr>
        <w:fldChar w:fldCharType="begin" w:fldLock="1"/>
      </w:r>
      <w:r w:rsidR="008A5580">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[113–115]","plainTextFormattedCitation":"[113–115]","previouslyFormattedCitation":"[113–115]"},"properties":{"noteIndex":0},"schema":"https://github.com/citation-style-language/schema/raw/master/csl-citation.json"}</w:instrText>
      </w:r>
      <w:r>
        <w:rPr>
          <w:lang w:eastAsia="ru-RU"/>
        </w:rPr>
        <w:fldChar w:fldCharType="separate"/>
      </w:r>
      <w:r w:rsidR="001D149D" w:rsidRPr="001D149D">
        <w:rPr>
          <w:noProof/>
          <w:lang w:eastAsia="ru-RU"/>
        </w:rPr>
        <w:t>[113–115]</w:t>
      </w:r>
      <w:r>
        <w:rPr>
          <w:lang w:eastAsia="ru-RU"/>
        </w:rPr>
        <w:fldChar w:fldCharType="end"/>
      </w:r>
      <w:r w:rsidRPr="0042150C">
        <w:rPr>
          <w:lang w:eastAsia="ru-RU"/>
        </w:rPr>
        <w:t>.</w:t>
      </w:r>
    </w:p>
    <w:p w14:paraId="58584119" w14:textId="637D2BD0" w:rsidR="005A1593" w:rsidRPr="0042150C" w:rsidRDefault="005A1593" w:rsidP="005A1593">
      <w:pPr>
        <w:rPr>
          <w:lang w:eastAsia="ru-RU"/>
        </w:rPr>
      </w:pPr>
      <w:r w:rsidRPr="0042150C">
        <w:rPr>
          <w:lang w:eastAsia="ru-RU"/>
        </w:rPr>
        <w:t>При угрожающей гиперкалиемии необходимо проведение гемодиализа, являющегося наиболее эффективным средством для снижения содержания калия в сыворотке крови</w:t>
      </w:r>
      <w:r w:rsidRPr="00500D1F">
        <w:rPr>
          <w:lang w:eastAsia="ru-RU"/>
        </w:rPr>
        <w:t xml:space="preserve"> </w:t>
      </w:r>
      <w:r>
        <w:rPr>
          <w:lang w:eastAsia="ru-RU"/>
        </w:rPr>
        <w:fldChar w:fldCharType="begin" w:fldLock="1"/>
      </w:r>
      <w:r w:rsidR="008A5580">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[113–115]","plainTextFormattedCitation":"[113–115]","previouslyFormattedCitation":"[113–115]"},"properties":{"noteIndex":0},"schema":"https://github.com/citation-style-language/schema/raw/master/csl-citation.json"}</w:instrText>
      </w:r>
      <w:r>
        <w:rPr>
          <w:lang w:eastAsia="ru-RU"/>
        </w:rPr>
        <w:fldChar w:fldCharType="separate"/>
      </w:r>
      <w:r w:rsidR="001D149D" w:rsidRPr="001D149D">
        <w:rPr>
          <w:noProof/>
          <w:lang w:eastAsia="ru-RU"/>
        </w:rPr>
        <w:t>[113–115]</w:t>
      </w:r>
      <w:r>
        <w:rPr>
          <w:lang w:eastAsia="ru-RU"/>
        </w:rPr>
        <w:fldChar w:fldCharType="end"/>
      </w:r>
      <w:r w:rsidRPr="0042150C">
        <w:rPr>
          <w:lang w:eastAsia="ru-RU"/>
        </w:rPr>
        <w:t>. К консервативным мероприятиям коррекции гиперкалиемии относят введение препаратов кальция, концентрированной глюкозы с инсулином, натрия бикарбоната</w:t>
      </w:r>
      <w:r w:rsidRPr="00500D1F">
        <w:rPr>
          <w:lang w:eastAsia="ru-RU"/>
        </w:rPr>
        <w:t xml:space="preserve"> </w:t>
      </w:r>
      <w:r>
        <w:rPr>
          <w:lang w:eastAsia="ru-RU"/>
        </w:rPr>
        <w:fldChar w:fldCharType="begin" w:fldLock="1"/>
      </w:r>
      <w:r w:rsidR="008A5580">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[113–115]","plainTextFormattedCitation":"[113–115]","previouslyFormattedCitation":"[113–115]"},"properties":{"noteIndex":0},"schema":"https://github.com/citation-style-language/schema/raw/master/csl-citation.json"}</w:instrText>
      </w:r>
      <w:r>
        <w:rPr>
          <w:lang w:eastAsia="ru-RU"/>
        </w:rPr>
        <w:fldChar w:fldCharType="separate"/>
      </w:r>
      <w:r w:rsidR="001D149D" w:rsidRPr="001D149D">
        <w:rPr>
          <w:noProof/>
          <w:lang w:eastAsia="ru-RU"/>
        </w:rPr>
        <w:t>[113–115]</w:t>
      </w:r>
      <w:r>
        <w:rPr>
          <w:lang w:eastAsia="ru-RU"/>
        </w:rPr>
        <w:fldChar w:fldCharType="end"/>
      </w:r>
      <w:r w:rsidRPr="0042150C">
        <w:rPr>
          <w:lang w:eastAsia="ru-RU"/>
        </w:rPr>
        <w:t xml:space="preserve">. Ионы кальция по влиянию на сердце являются антагонистами ионов калия. Глюконат или хлорид кальция 10% - 10-20 мл вводится внутривенно очень медленно. При отсутствии эффекта возможно повторное введение </w:t>
      </w:r>
      <w:r>
        <w:rPr>
          <w:lang w:eastAsia="ru-RU"/>
        </w:rPr>
        <w:t xml:space="preserve">препарата </w:t>
      </w:r>
      <w:r w:rsidRPr="0042150C">
        <w:rPr>
          <w:lang w:eastAsia="ru-RU"/>
        </w:rPr>
        <w:t xml:space="preserve">через 5-10 минут. Действие препаратов кальция начинается через несколько минут после внутривенного введения и продолжается в течение 20-30 минут. Концентрированная глюкоза стимулирует трансклеточный переход калия, его поглощение клетками печени и мышечными волокнами скелетной мускулатуры. Обычно вводится 500 мл 20% глюкозы с 20 </w:t>
      </w:r>
      <w:r>
        <w:rPr>
          <w:lang w:eastAsia="ru-RU"/>
        </w:rPr>
        <w:t>МЕ</w:t>
      </w:r>
      <w:r w:rsidRPr="0042150C">
        <w:rPr>
          <w:lang w:eastAsia="ru-RU"/>
        </w:rPr>
        <w:t xml:space="preserve"> инсулина в течение 1 часа. Натрия бикарбонат также потенцирует внутриклеточный переход ионов калия, однако его нельзя назначать одновременно с препаратами кальция в связи с возможностью связывания ионов кальция.</w:t>
      </w:r>
    </w:p>
    <w:p w14:paraId="4CC64B93" w14:textId="53A709D7" w:rsidR="005A1593" w:rsidRPr="0042150C" w:rsidRDefault="005A1593" w:rsidP="005A1593">
      <w:pPr>
        <w:rPr>
          <w:lang w:eastAsia="ru-RU"/>
        </w:rPr>
      </w:pPr>
      <w:r w:rsidRPr="0042150C">
        <w:rPr>
          <w:lang w:eastAsia="ru-RU"/>
        </w:rPr>
        <w:t>С целью предотвращения гиперурикемии при большой опухолевой массе, интенсивной химиотерапии всегда должна предшествовать предфаза, помогающая постепенно сократить опухолевую массу и предотвратить развитие СЛО</w:t>
      </w:r>
      <w:r w:rsidRPr="00500D1F">
        <w:rPr>
          <w:lang w:eastAsia="ru-RU"/>
        </w:rPr>
        <w:t xml:space="preserve"> </w:t>
      </w:r>
      <w:r>
        <w:rPr>
          <w:lang w:eastAsia="ru-RU"/>
        </w:rPr>
        <w:fldChar w:fldCharType="begin" w:fldLock="1"/>
      </w:r>
      <w:r w:rsidR="008A5580">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[113–115]","plainTextFormattedCitation":"[113–115]","previouslyFormattedCitation":"[113–115]"},"properties":{"noteIndex":0},"schema":"https://github.com/citation-style-language/schema/raw/master/csl-citation.json"}</w:instrText>
      </w:r>
      <w:r>
        <w:rPr>
          <w:lang w:eastAsia="ru-RU"/>
        </w:rPr>
        <w:fldChar w:fldCharType="separate"/>
      </w:r>
      <w:r w:rsidR="001D149D" w:rsidRPr="001D149D">
        <w:rPr>
          <w:noProof/>
          <w:lang w:eastAsia="ru-RU"/>
        </w:rPr>
        <w:t>[113–115]</w:t>
      </w:r>
      <w:r>
        <w:rPr>
          <w:lang w:eastAsia="ru-RU"/>
        </w:rPr>
        <w:fldChar w:fldCharType="end"/>
      </w:r>
      <w:r w:rsidRPr="0042150C">
        <w:rPr>
          <w:lang w:eastAsia="ru-RU"/>
        </w:rPr>
        <w:t>. С целью предотвращения преобразования ксантина и гипоксантина в мочевую кислоту назначают аллопуринол, являющийся структурным аналогом гипоксантина</w:t>
      </w:r>
      <w:r w:rsidRPr="00500D1F">
        <w:rPr>
          <w:lang w:eastAsia="ru-RU"/>
        </w:rPr>
        <w:t xml:space="preserve"> </w:t>
      </w:r>
      <w:r>
        <w:rPr>
          <w:lang w:eastAsia="ru-RU"/>
        </w:rPr>
        <w:fldChar w:fldCharType="begin" w:fldLock="1"/>
      </w:r>
      <w:r w:rsidR="008A5580">
        <w:rPr>
          <w:lang w:eastAsia="ru-RU"/>
        </w:rPr>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[113–115]","plainTextFormattedCitation":"[113–115]","previouslyFormattedCitation":"[113–115]"},"properties":{"noteIndex":0},"schema":"https://github.com/citation-style-language/schema/raw/master/csl-citation.json"}</w:instrText>
      </w:r>
      <w:r>
        <w:rPr>
          <w:lang w:eastAsia="ru-RU"/>
        </w:rPr>
        <w:fldChar w:fldCharType="separate"/>
      </w:r>
      <w:r w:rsidR="001D149D" w:rsidRPr="001D149D">
        <w:rPr>
          <w:noProof/>
          <w:lang w:eastAsia="ru-RU"/>
        </w:rPr>
        <w:t>[113–115]</w:t>
      </w:r>
      <w:r>
        <w:rPr>
          <w:lang w:eastAsia="ru-RU"/>
        </w:rPr>
        <w:fldChar w:fldCharType="end"/>
      </w:r>
      <w:r w:rsidRPr="0042150C">
        <w:rPr>
          <w:lang w:eastAsia="ru-RU"/>
        </w:rPr>
        <w:t xml:space="preserve">. Аллопуринол ингибирует ксантиноксидазу, что приводит к снижению образования мочевой кислоты. Препарат назначается внутрь в дозе 600 мг в сутки за 1-3 дня до начала предфазы и далее непрерывно в течение курсов химиотерапии до момента максимального сокращения размеров опухолевых очагов, после чего доза аллопуринола сокращается до 300 мг в сутки и используется до окончания химиотерапии. Для повышения растворимости мочевой кислоты необходима щелочная среда. С этой целью назначается 4% раствор натрия гидрокарбоната из расчета 15-25 мл/час либо круглосуточно в виде непрерывной инфузии, либо болюсными введениями 4-6 раз в сутки в течение всей предфазы и 1-го курса химиотерапии. Как правило, вышеуказанной дозы достаточно для адекватного ощелачивания мочи, </w:t>
      </w:r>
      <w:r>
        <w:rPr>
          <w:lang w:val="en-US" w:eastAsia="ru-RU"/>
        </w:rPr>
        <w:t>pH</w:t>
      </w:r>
      <w:r w:rsidRPr="0042150C">
        <w:rPr>
          <w:lang w:eastAsia="ru-RU"/>
        </w:rPr>
        <w:t xml:space="preserve"> которой должен быть 7,0 и более. Контроль следует проводить не реже 1 раза в сутки с целью коррекция дозы вводимого гидрокарбоната натрия. </w:t>
      </w:r>
    </w:p>
    <w:p w14:paraId="6E4E2B07" w14:textId="77777777" w:rsidR="005A1593" w:rsidRDefault="005A1593" w:rsidP="005A1593">
      <w:pPr>
        <w:rPr>
          <w:lang w:eastAsia="ru-RU"/>
        </w:rPr>
      </w:pPr>
      <w:r w:rsidRPr="0042150C">
        <w:rPr>
          <w:lang w:eastAsia="ru-RU"/>
        </w:rPr>
        <w:t xml:space="preserve">Тяжелый СЛО часто осложняется развитием гипокоагуляционной фазы синдрома диссеминированного внутрисосудистого свертывания, требующего массивной заместительной терапии свежезамороженной плазмой (не мене 1000 мл 2 раза в день), концентратами тромбоцитов и нередко </w:t>
      </w:r>
      <w:r w:rsidRPr="0042150C">
        <w:rPr>
          <w:rFonts w:ascii="Calibri" w:hAnsi="Calibri"/>
        </w:rPr>
        <w:t>–</w:t>
      </w:r>
      <w:r w:rsidRPr="0042150C">
        <w:rPr>
          <w:lang w:eastAsia="ru-RU"/>
        </w:rPr>
        <w:t xml:space="preserve"> проведения плазмафереза.</w:t>
      </w:r>
    </w:p>
    <w:p w14:paraId="47D5A992" w14:textId="670C2A68" w:rsidR="005A1593" w:rsidRDefault="005A1593" w:rsidP="005A1593">
      <w:pPr>
        <w:rPr>
          <w:lang w:eastAsia="ru-RU"/>
        </w:rPr>
      </w:pPr>
    </w:p>
    <w:p w14:paraId="692250BF" w14:textId="2C0B2CE8" w:rsidR="00276508" w:rsidRPr="00276508" w:rsidRDefault="005A1593" w:rsidP="00276508">
      <w:pPr>
        <w:pStyle w:val="2"/>
        <w:rPr>
          <w:lang w:eastAsia="ru-RU"/>
        </w:rPr>
      </w:pPr>
      <w:bookmarkStart w:id="70" w:name="_Toc64501906"/>
      <w:r w:rsidRPr="0038341F">
        <w:rPr>
          <w:lang w:val="ru-RU"/>
        </w:rPr>
        <w:t>7.</w:t>
      </w:r>
      <w:r w:rsidRPr="005A1593">
        <w:rPr>
          <w:lang w:val="ru-RU"/>
        </w:rPr>
        <w:t>1</w:t>
      </w:r>
      <w:r w:rsidRPr="003A3AA5">
        <w:rPr>
          <w:lang w:val="ru-RU"/>
        </w:rPr>
        <w:t>7</w:t>
      </w:r>
      <w:r w:rsidRPr="00AD5EBC">
        <w:rPr>
          <w:lang w:val="ru-RU"/>
        </w:rPr>
        <w:t>.</w:t>
      </w:r>
      <w:r w:rsidRPr="005A1593">
        <w:rPr>
          <w:lang w:val="ru-RU"/>
        </w:rPr>
        <w:t xml:space="preserve"> </w:t>
      </w:r>
      <w:bookmarkStart w:id="71" w:name="_Toc64478740"/>
      <w:bookmarkStart w:id="72" w:name="_Toc535849612"/>
      <w:r w:rsidR="00276508" w:rsidRPr="00F65F6F">
        <w:t>Диагностика и лечение почечной недостаточности в гематологии</w:t>
      </w:r>
      <w:bookmarkEnd w:id="70"/>
      <w:bookmarkEnd w:id="71"/>
    </w:p>
    <w:p w14:paraId="6480998F" w14:textId="77777777" w:rsidR="00276508" w:rsidRPr="00F65F6F" w:rsidRDefault="00276508" w:rsidP="00276508">
      <w:pPr>
        <w:ind w:firstLine="567"/>
        <w:rPr>
          <w:rFonts w:cs="Times New Roman"/>
          <w:szCs w:val="24"/>
          <w:lang w:eastAsia="ru-RU"/>
        </w:rPr>
      </w:pPr>
    </w:p>
    <w:bookmarkEnd w:id="72"/>
    <w:p w14:paraId="348FEB8D" w14:textId="471D40CF" w:rsidR="00276508" w:rsidRPr="00F65F6F" w:rsidRDefault="00276508" w:rsidP="00276508">
      <w:pPr>
        <w:ind w:firstLine="708"/>
        <w:rPr>
          <w:rFonts w:eastAsia="Times New Roman" w:cs="Times New Roman"/>
          <w:szCs w:val="24"/>
          <w:lang w:eastAsia="ru-RU"/>
        </w:rPr>
      </w:pPr>
      <w:r w:rsidRPr="00F65F6F">
        <w:rPr>
          <w:rFonts w:eastAsia="Times New Roman" w:cs="Times New Roman"/>
          <w:szCs w:val="24"/>
          <w:lang w:eastAsia="ru-RU"/>
        </w:rPr>
        <w:t>Поражения почек у гематологических пациентов имеют многофакторный характер, включающий течение основного заболевания, нефротоксичность проводимой терапии, а также развитие таких осложнений, как сепсис, нарушение водно-электролитного и кислотно-щелочного гомеостаза. Проявления нефрологической патологии  разнообразны,  и могут манифестировать на любом этапе течения гематологического заболевания: во время диагностики, наблюдения, в период проведения противоопухолевого лечения или после его завершения. Патогенетические механизмы и формы повреждения почек при заболеваниях системы крови также разнообразны и включают поражения, вызванные инфильтрацией опухолевыми клетками паренхимы почек, паранеопластические гломерулонефриты, сдавление увеличенными лимфатическими узлами мочевыводящих структур, отложение в структурах нефрона  моноклонального иммуноглобулина, его фрагментов или  амилоида, поражение сосудов, метаболические нарушения и пр. (таб.1)</w:t>
      </w:r>
      <w:r>
        <w:rPr>
          <w:rFonts w:eastAsia="Times New Roman" w:cs="Times New Roman"/>
          <w:szCs w:val="24"/>
          <w:lang w:eastAsia="ru-RU"/>
        </w:rPr>
        <w:t xml:space="preserve"> </w:t>
      </w:r>
      <w:r>
        <w:rPr>
          <w:rFonts w:eastAsia="Times New Roman" w:cs="Times New Roman"/>
          <w:szCs w:val="24"/>
          <w:lang w:eastAsia="ru-RU"/>
        </w:rPr>
        <w:fldChar w:fldCharType="begin" w:fldLock="1"/>
      </w:r>
      <w:r w:rsidR="008A5580">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[116–118]","plainTextFormattedCitation":"[116–118]","previouslyFormattedCitation":"[116–118]"},"properties":{"noteIndex":0},"schema":"https://github.com/citation-style-language/schema/raw/master/csl-citation.json"}</w:instrText>
      </w:r>
      <w:r>
        <w:rPr>
          <w:rFonts w:eastAsia="Times New Roman" w:cs="Times New Roman"/>
          <w:szCs w:val="24"/>
          <w:lang w:eastAsia="ru-RU"/>
        </w:rPr>
        <w:fldChar w:fldCharType="separate"/>
      </w:r>
      <w:r w:rsidR="001D149D" w:rsidRPr="001D149D">
        <w:rPr>
          <w:rFonts w:eastAsia="Times New Roman" w:cs="Times New Roman"/>
          <w:noProof/>
          <w:szCs w:val="24"/>
          <w:lang w:eastAsia="ru-RU"/>
        </w:rPr>
        <w:t>[116–118]</w:t>
      </w:r>
      <w:r>
        <w:rPr>
          <w:rFonts w:eastAsia="Times New Roman" w:cs="Times New Roman"/>
          <w:szCs w:val="24"/>
          <w:lang w:eastAsia="ru-RU"/>
        </w:rPr>
        <w:fldChar w:fldCharType="end"/>
      </w:r>
      <w:r w:rsidRPr="00F65F6F">
        <w:rPr>
          <w:rFonts w:eastAsia="Times New Roman" w:cs="Times New Roman"/>
          <w:szCs w:val="24"/>
          <w:lang w:eastAsia="ru-RU"/>
        </w:rPr>
        <w:t xml:space="preserve">. Кроме того, у гематологического пациента может иметься хроническая болезнь почек (ХБП) не опухолевого генеза (ХБП отмечается примерно у 15% населения). </w:t>
      </w:r>
    </w:p>
    <w:p w14:paraId="104C4995" w14:textId="77777777" w:rsidR="00276508" w:rsidRPr="00F65F6F" w:rsidRDefault="00276508" w:rsidP="00276508">
      <w:pPr>
        <w:rPr>
          <w:rFonts w:eastAsia="Times New Roman" w:cs="Times New Roman"/>
          <w:szCs w:val="24"/>
          <w:lang w:eastAsia="ru-RU"/>
        </w:rPr>
      </w:pPr>
    </w:p>
    <w:p w14:paraId="59AF85EF" w14:textId="774D385B" w:rsidR="00276508" w:rsidRPr="00FB7761" w:rsidRDefault="00276508" w:rsidP="00276508">
      <w:pPr>
        <w:rPr>
          <w:rFonts w:eastAsia="Times New Roman" w:cs="Times New Roman"/>
          <w:szCs w:val="24"/>
          <w:lang w:eastAsia="ru-RU"/>
        </w:rPr>
      </w:pPr>
      <w:r w:rsidRPr="00F65F6F">
        <w:rPr>
          <w:rFonts w:eastAsia="Times New Roman" w:cs="Times New Roman"/>
          <w:szCs w:val="24"/>
          <w:lang w:eastAsia="ru-RU"/>
        </w:rPr>
        <w:t>Таблица 1. Этиопатогенетические механизмы поражения почек при гематологических заболеваниях и формы почечной патологии</w:t>
      </w:r>
      <w:r w:rsidRPr="00FB7761">
        <w:rPr>
          <w:rFonts w:eastAsia="Times New Roman" w:cs="Times New Roman"/>
          <w:szCs w:val="24"/>
          <w:lang w:eastAsia="ru-RU"/>
        </w:rPr>
        <w:t xml:space="preserve"> </w:t>
      </w:r>
      <w:r>
        <w:rPr>
          <w:rFonts w:eastAsia="Times New Roman" w:cs="Times New Roman"/>
          <w:szCs w:val="24"/>
          <w:lang w:eastAsia="ru-RU"/>
        </w:rPr>
        <w:fldChar w:fldCharType="begin" w:fldLock="1"/>
      </w:r>
      <w:r w:rsidR="008A5580">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[116–118]","plainTextFormattedCitation":"[116–118]","previouslyFormattedCitation":"[116–118]"},"properties":{"noteIndex":0},"schema":"https://github.com/citation-style-language/schema/raw/master/csl-citation.json"}</w:instrText>
      </w:r>
      <w:r>
        <w:rPr>
          <w:rFonts w:eastAsia="Times New Roman" w:cs="Times New Roman"/>
          <w:szCs w:val="24"/>
          <w:lang w:eastAsia="ru-RU"/>
        </w:rPr>
        <w:fldChar w:fldCharType="separate"/>
      </w:r>
      <w:r w:rsidR="001D149D" w:rsidRPr="001D149D">
        <w:rPr>
          <w:rFonts w:eastAsia="Times New Roman" w:cs="Times New Roman"/>
          <w:noProof/>
          <w:szCs w:val="24"/>
          <w:lang w:eastAsia="ru-RU"/>
        </w:rPr>
        <w:t>[116–118]</w:t>
      </w:r>
      <w:r>
        <w:rPr>
          <w:rFonts w:eastAsia="Times New Roman" w:cs="Times New Roman"/>
          <w:szCs w:val="24"/>
          <w:lang w:eastAsia="ru-RU"/>
        </w:rPr>
        <w:fldChar w:fldCharType="end"/>
      </w:r>
    </w:p>
    <w:tbl>
      <w:tblPr>
        <w:tblStyle w:val="affb"/>
        <w:tblW w:w="0" w:type="auto"/>
        <w:tblInd w:w="675" w:type="dxa"/>
        <w:tblLook w:val="04A0" w:firstRow="1" w:lastRow="0" w:firstColumn="1" w:lastColumn="0" w:noHBand="0" w:noVBand="1"/>
      </w:tblPr>
      <w:tblGrid>
        <w:gridCol w:w="3969"/>
        <w:gridCol w:w="4393"/>
      </w:tblGrid>
      <w:tr w:rsidR="00276508" w:rsidRPr="00F65F6F" w14:paraId="3EAD3095" w14:textId="77777777" w:rsidTr="00F678DA">
        <w:trPr>
          <w:trHeight w:val="485"/>
        </w:trPr>
        <w:tc>
          <w:tcPr>
            <w:tcW w:w="3969" w:type="dxa"/>
          </w:tcPr>
          <w:p w14:paraId="3DB2137E" w14:textId="77777777" w:rsidR="00276508" w:rsidRPr="00F65F6F" w:rsidRDefault="00276508" w:rsidP="00BB0CE9">
            <w:pPr>
              <w:ind w:firstLine="0"/>
              <w:rPr>
                <w:rFonts w:eastAsia="Times New Roman" w:cs="Times New Roman"/>
                <w:szCs w:val="24"/>
                <w:lang w:eastAsia="ru-RU"/>
              </w:rPr>
            </w:pPr>
            <w:r w:rsidRPr="00F65F6F">
              <w:rPr>
                <w:rFonts w:eastAsia="Times New Roman" w:cs="Times New Roman"/>
                <w:szCs w:val="24"/>
                <w:lang w:eastAsia="ru-RU"/>
              </w:rPr>
              <w:t>Этиопатогенетические  механизмы</w:t>
            </w:r>
          </w:p>
        </w:tc>
        <w:tc>
          <w:tcPr>
            <w:tcW w:w="4393" w:type="dxa"/>
          </w:tcPr>
          <w:p w14:paraId="73A2914D" w14:textId="77777777" w:rsidR="00276508" w:rsidRPr="00F65F6F" w:rsidRDefault="00276508" w:rsidP="00BB0CE9">
            <w:pPr>
              <w:ind w:firstLine="0"/>
              <w:jc w:val="center"/>
              <w:rPr>
                <w:rFonts w:eastAsia="Times New Roman" w:cs="Times New Roman"/>
                <w:szCs w:val="24"/>
                <w:lang w:eastAsia="ru-RU"/>
              </w:rPr>
            </w:pPr>
            <w:r w:rsidRPr="00F65F6F">
              <w:rPr>
                <w:rFonts w:eastAsia="Times New Roman" w:cs="Times New Roman"/>
                <w:szCs w:val="24"/>
                <w:lang w:eastAsia="ru-RU"/>
              </w:rPr>
              <w:t>Формы почечной патологии</w:t>
            </w:r>
          </w:p>
        </w:tc>
      </w:tr>
      <w:tr w:rsidR="00276508" w:rsidRPr="00F65F6F" w14:paraId="44CC4F87" w14:textId="77777777" w:rsidTr="00F678DA">
        <w:trPr>
          <w:trHeight w:val="936"/>
        </w:trPr>
        <w:tc>
          <w:tcPr>
            <w:tcW w:w="3969" w:type="dxa"/>
          </w:tcPr>
          <w:p w14:paraId="152D967A" w14:textId="77777777" w:rsidR="00276508" w:rsidRPr="00F65F6F" w:rsidRDefault="00276508" w:rsidP="00BB0CE9">
            <w:pPr>
              <w:ind w:firstLine="0"/>
              <w:rPr>
                <w:rFonts w:eastAsia="Times New Roman" w:cs="Times New Roman"/>
                <w:szCs w:val="24"/>
                <w:lang w:eastAsia="ru-RU"/>
              </w:rPr>
            </w:pPr>
            <w:r w:rsidRPr="00F65F6F">
              <w:rPr>
                <w:rFonts w:eastAsia="Times New Roman" w:cs="Times New Roman"/>
                <w:szCs w:val="24"/>
                <w:lang w:eastAsia="ru-RU"/>
              </w:rPr>
              <w:t xml:space="preserve">Поражения, вызванные инфильтрацией паренхимы почек </w:t>
            </w:r>
          </w:p>
        </w:tc>
        <w:tc>
          <w:tcPr>
            <w:tcW w:w="4393" w:type="dxa"/>
          </w:tcPr>
          <w:p w14:paraId="10F291B4" w14:textId="77777777" w:rsidR="00276508" w:rsidRPr="00F65F6F" w:rsidRDefault="00276508" w:rsidP="00BB0CE9">
            <w:pPr>
              <w:ind w:firstLine="0"/>
              <w:contextualSpacing/>
              <w:rPr>
                <w:rFonts w:eastAsia="Times New Roman" w:cs="Times New Roman"/>
                <w:szCs w:val="24"/>
                <w:lang w:eastAsia="ru-RU"/>
              </w:rPr>
            </w:pPr>
            <w:r w:rsidRPr="00F65F6F">
              <w:rPr>
                <w:rFonts w:eastAsia="Times New Roman" w:cs="Times New Roman"/>
                <w:szCs w:val="24"/>
                <w:lang w:eastAsia="ru-RU"/>
              </w:rPr>
              <w:t>Диффузная и очаговая  интерстициальная опухолевая инфильтрация</w:t>
            </w:r>
          </w:p>
        </w:tc>
      </w:tr>
      <w:tr w:rsidR="00276508" w:rsidRPr="00F65F6F" w14:paraId="7A948854" w14:textId="77777777" w:rsidTr="00F678DA">
        <w:tc>
          <w:tcPr>
            <w:tcW w:w="3969" w:type="dxa"/>
          </w:tcPr>
          <w:p w14:paraId="6D13BD2A" w14:textId="77777777" w:rsidR="00276508" w:rsidRPr="00F65F6F" w:rsidRDefault="00276508" w:rsidP="00BB0CE9">
            <w:pPr>
              <w:ind w:firstLine="0"/>
              <w:rPr>
                <w:rFonts w:eastAsia="Times New Roman" w:cs="Times New Roman"/>
                <w:szCs w:val="24"/>
                <w:lang w:eastAsia="ru-RU"/>
              </w:rPr>
            </w:pPr>
            <w:r w:rsidRPr="00F65F6F">
              <w:rPr>
                <w:rFonts w:eastAsia="Times New Roman" w:cs="Times New Roman"/>
                <w:szCs w:val="24"/>
                <w:lang w:eastAsia="ru-RU"/>
              </w:rPr>
              <w:t>Поражения, вызванные механическим  воздействием опухоли</w:t>
            </w:r>
          </w:p>
        </w:tc>
        <w:tc>
          <w:tcPr>
            <w:tcW w:w="4393" w:type="dxa"/>
          </w:tcPr>
          <w:p w14:paraId="294CED45" w14:textId="77777777" w:rsidR="00276508" w:rsidRPr="00F65F6F" w:rsidRDefault="00276508" w:rsidP="00BB0CE9">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Сдавление увеличенными лимфатическими узлами мочевыводящих</w:t>
            </w:r>
            <w:r w:rsidRPr="00F65F6F">
              <w:rPr>
                <w:rFonts w:eastAsia="Arial" w:cs="Times New Roman"/>
                <w:color w:val="000000" w:themeColor="text1"/>
                <w:kern w:val="1"/>
                <w:szCs w:val="24"/>
              </w:rPr>
              <w:t xml:space="preserve"> структур</w:t>
            </w:r>
          </w:p>
          <w:p w14:paraId="07373108" w14:textId="77777777" w:rsidR="00276508" w:rsidRPr="00F65F6F" w:rsidRDefault="00276508" w:rsidP="00BB0CE9">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Сдавление почечных сосудов</w:t>
            </w:r>
          </w:p>
          <w:p w14:paraId="6B60C5E3" w14:textId="77777777" w:rsidR="00276508" w:rsidRPr="00F65F6F" w:rsidRDefault="00276508" w:rsidP="00BB0CE9">
            <w:pPr>
              <w:tabs>
                <w:tab w:val="left" w:pos="284"/>
                <w:tab w:val="left" w:pos="567"/>
              </w:tabs>
              <w:suppressAutoHyphens/>
              <w:ind w:left="720" w:firstLine="0"/>
              <w:contextualSpacing/>
              <w:rPr>
                <w:rFonts w:eastAsia="Arial" w:cs="Times New Roman"/>
                <w:kern w:val="1"/>
                <w:szCs w:val="24"/>
              </w:rPr>
            </w:pPr>
          </w:p>
        </w:tc>
      </w:tr>
      <w:tr w:rsidR="00276508" w:rsidRPr="00F65F6F" w14:paraId="0D65002F" w14:textId="77777777" w:rsidTr="00F678DA">
        <w:tc>
          <w:tcPr>
            <w:tcW w:w="3969" w:type="dxa"/>
          </w:tcPr>
          <w:p w14:paraId="2F3EE9E4" w14:textId="77777777" w:rsidR="00276508" w:rsidRPr="00F65F6F" w:rsidRDefault="00276508" w:rsidP="00BB0CE9">
            <w:pPr>
              <w:ind w:firstLine="0"/>
              <w:rPr>
                <w:rFonts w:eastAsia="Times New Roman" w:cs="Times New Roman"/>
                <w:szCs w:val="24"/>
                <w:lang w:eastAsia="ru-RU"/>
              </w:rPr>
            </w:pPr>
            <w:r w:rsidRPr="00F65F6F">
              <w:rPr>
                <w:rFonts w:eastAsia="Times New Roman" w:cs="Times New Roman"/>
                <w:szCs w:val="24"/>
                <w:lang w:eastAsia="ru-RU"/>
              </w:rPr>
              <w:t>Опухолевая гломерулопатия</w:t>
            </w:r>
          </w:p>
        </w:tc>
        <w:tc>
          <w:tcPr>
            <w:tcW w:w="4393" w:type="dxa"/>
          </w:tcPr>
          <w:p w14:paraId="1B9F8E8C" w14:textId="77777777" w:rsidR="00276508" w:rsidRPr="00F65F6F" w:rsidRDefault="00276508" w:rsidP="00BB0CE9">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 xml:space="preserve">Мезангиопролиферативный ГН  </w:t>
            </w:r>
          </w:p>
          <w:p w14:paraId="532C459C" w14:textId="77777777" w:rsidR="00276508" w:rsidRPr="00F65F6F" w:rsidRDefault="00276508" w:rsidP="00BB0CE9">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Мезангиокапиллярный ГН</w:t>
            </w:r>
          </w:p>
          <w:p w14:paraId="647746B7" w14:textId="77777777" w:rsidR="00276508" w:rsidRPr="00F65F6F" w:rsidRDefault="00276508" w:rsidP="00BB0CE9">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Фибриллярный ГН</w:t>
            </w:r>
          </w:p>
          <w:p w14:paraId="4EE0BA8A" w14:textId="77777777" w:rsidR="00276508" w:rsidRPr="00F65F6F" w:rsidRDefault="00276508" w:rsidP="00BB0CE9">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Иммунотактоидный ГН</w:t>
            </w:r>
          </w:p>
          <w:p w14:paraId="1E6114BB" w14:textId="77777777" w:rsidR="00276508" w:rsidRPr="00F65F6F" w:rsidRDefault="00276508" w:rsidP="00BB0CE9">
            <w:pPr>
              <w:tabs>
                <w:tab w:val="left" w:pos="284"/>
                <w:tab w:val="left" w:pos="567"/>
              </w:tabs>
              <w:suppressAutoHyphens/>
              <w:ind w:firstLine="0"/>
              <w:contextualSpacing/>
              <w:rPr>
                <w:rFonts w:eastAsia="Times New Roman" w:cs="Times New Roman"/>
                <w:szCs w:val="24"/>
                <w:lang w:eastAsia="ru-RU"/>
              </w:rPr>
            </w:pPr>
            <w:r w:rsidRPr="00F65F6F">
              <w:rPr>
                <w:rFonts w:eastAsia="Arial" w:cs="Times New Roman"/>
                <w:kern w:val="1"/>
                <w:szCs w:val="24"/>
              </w:rPr>
              <w:t>Гломерулопатии с минимальными изменениями</w:t>
            </w:r>
          </w:p>
        </w:tc>
      </w:tr>
      <w:tr w:rsidR="00276508" w:rsidRPr="00F65F6F" w14:paraId="27A90A67" w14:textId="77777777" w:rsidTr="00F678DA">
        <w:tc>
          <w:tcPr>
            <w:tcW w:w="3969" w:type="dxa"/>
          </w:tcPr>
          <w:p w14:paraId="76C4D207" w14:textId="77777777" w:rsidR="00276508" w:rsidRPr="00F65F6F" w:rsidRDefault="00276508" w:rsidP="00BB0CE9">
            <w:pPr>
              <w:ind w:firstLine="0"/>
              <w:rPr>
                <w:rFonts w:eastAsia="Times New Roman" w:cs="Times New Roman"/>
                <w:szCs w:val="24"/>
                <w:lang w:eastAsia="ru-RU"/>
              </w:rPr>
            </w:pPr>
            <w:r w:rsidRPr="00F65F6F">
              <w:rPr>
                <w:rFonts w:eastAsia="Times New Roman" w:cs="Times New Roman"/>
                <w:szCs w:val="24"/>
                <w:lang w:eastAsia="ru-RU"/>
              </w:rPr>
              <w:t>Отложение моноклонального иммуноглобулина или его фрагментов  в структурах нефрона</w:t>
            </w:r>
          </w:p>
        </w:tc>
        <w:tc>
          <w:tcPr>
            <w:tcW w:w="4393" w:type="dxa"/>
          </w:tcPr>
          <w:p w14:paraId="77BA5744" w14:textId="77777777" w:rsidR="00276508" w:rsidRPr="00F65F6F" w:rsidRDefault="00276508" w:rsidP="00BB0CE9">
            <w:pPr>
              <w:ind w:firstLine="0"/>
              <w:contextualSpacing/>
              <w:rPr>
                <w:rFonts w:eastAsia="Times New Roman" w:cs="Times New Roman"/>
                <w:szCs w:val="24"/>
                <w:lang w:eastAsia="ru-RU"/>
              </w:rPr>
            </w:pPr>
            <w:r w:rsidRPr="00F65F6F">
              <w:rPr>
                <w:rFonts w:eastAsia="Times New Roman" w:cs="Times New Roman"/>
                <w:szCs w:val="24"/>
                <w:lang w:eastAsia="ru-RU"/>
              </w:rPr>
              <w:t>Сast- нефропатия</w:t>
            </w:r>
          </w:p>
          <w:p w14:paraId="42B2CE4E" w14:textId="77777777" w:rsidR="00276508" w:rsidRPr="00F65F6F" w:rsidRDefault="00276508" w:rsidP="00BB0CE9">
            <w:pPr>
              <w:ind w:firstLine="0"/>
              <w:contextualSpacing/>
              <w:rPr>
                <w:rFonts w:eastAsia="Times New Roman" w:cs="Times New Roman"/>
                <w:szCs w:val="24"/>
                <w:lang w:eastAsia="ru-RU"/>
              </w:rPr>
            </w:pPr>
            <w:r w:rsidRPr="00F65F6F">
              <w:rPr>
                <w:rFonts w:eastAsia="Times New Roman" w:cs="Times New Roman"/>
                <w:szCs w:val="24"/>
                <w:lang w:eastAsia="ru-RU"/>
              </w:rPr>
              <w:t>Амилоидоз</w:t>
            </w:r>
          </w:p>
          <w:p w14:paraId="60A150E3" w14:textId="77777777" w:rsidR="00276508" w:rsidRPr="00F65F6F" w:rsidRDefault="00276508" w:rsidP="00BB0CE9">
            <w:pPr>
              <w:ind w:firstLine="0"/>
              <w:contextualSpacing/>
              <w:rPr>
                <w:rFonts w:eastAsia="Times New Roman" w:cs="Times New Roman"/>
                <w:szCs w:val="24"/>
                <w:lang w:eastAsia="ru-RU"/>
              </w:rPr>
            </w:pPr>
            <w:r w:rsidRPr="00F65F6F">
              <w:rPr>
                <w:rFonts w:eastAsia="Times New Roman" w:cs="Times New Roman"/>
                <w:szCs w:val="24"/>
                <w:lang w:eastAsia="ru-RU"/>
              </w:rPr>
              <w:t>Болезнь депозитов легких и тяжелых цепей</w:t>
            </w:r>
          </w:p>
        </w:tc>
      </w:tr>
      <w:tr w:rsidR="00276508" w:rsidRPr="00F65F6F" w14:paraId="49ACA72F" w14:textId="77777777" w:rsidTr="00F678DA">
        <w:tc>
          <w:tcPr>
            <w:tcW w:w="3969" w:type="dxa"/>
          </w:tcPr>
          <w:p w14:paraId="1B00E783" w14:textId="77777777" w:rsidR="00276508" w:rsidRPr="00F65F6F" w:rsidRDefault="00276508" w:rsidP="00BB0CE9">
            <w:pPr>
              <w:ind w:firstLine="0"/>
              <w:contextualSpacing/>
              <w:rPr>
                <w:rFonts w:eastAsia="Times New Roman" w:cs="Times New Roman"/>
                <w:szCs w:val="24"/>
                <w:lang w:eastAsia="ru-RU"/>
              </w:rPr>
            </w:pPr>
            <w:r w:rsidRPr="00F65F6F">
              <w:rPr>
                <w:rFonts w:eastAsia="Times New Roman" w:cs="Times New Roman"/>
                <w:szCs w:val="24"/>
                <w:lang w:eastAsia="ru-RU"/>
              </w:rPr>
              <w:t>Поражение сосудов при различной гематологической патологии:</w:t>
            </w:r>
          </w:p>
          <w:p w14:paraId="0CBE5B1E" w14:textId="77777777" w:rsidR="00276508" w:rsidRPr="00F65F6F" w:rsidRDefault="00276508" w:rsidP="00BB0CE9">
            <w:pPr>
              <w:ind w:firstLine="0"/>
              <w:contextualSpacing/>
              <w:rPr>
                <w:rFonts w:eastAsia="Times New Roman" w:cs="Times New Roman"/>
                <w:szCs w:val="24"/>
                <w:lang w:eastAsia="ru-RU"/>
              </w:rPr>
            </w:pPr>
            <w:r w:rsidRPr="00F65F6F">
              <w:rPr>
                <w:rFonts w:eastAsia="Times New Roman" w:cs="Times New Roman"/>
                <w:szCs w:val="24"/>
                <w:lang w:eastAsia="ru-RU"/>
              </w:rPr>
              <w:t>Тромботическая микроангиопатия</w:t>
            </w:r>
          </w:p>
          <w:p w14:paraId="7DBA4F28" w14:textId="77777777" w:rsidR="00276508" w:rsidRPr="00F65F6F" w:rsidRDefault="00276508" w:rsidP="00BB0CE9">
            <w:pPr>
              <w:ind w:firstLine="0"/>
              <w:contextualSpacing/>
              <w:rPr>
                <w:rFonts w:eastAsia="Times New Roman" w:cs="Times New Roman"/>
                <w:szCs w:val="24"/>
                <w:lang w:eastAsia="ru-RU"/>
              </w:rPr>
            </w:pPr>
            <w:r w:rsidRPr="00F65F6F">
              <w:rPr>
                <w:rFonts w:eastAsia="Times New Roman" w:cs="Times New Roman"/>
                <w:szCs w:val="24"/>
                <w:lang w:eastAsia="ru-RU"/>
              </w:rPr>
              <w:t>Антифосфолипидный синдром</w:t>
            </w:r>
          </w:p>
          <w:p w14:paraId="6F7BB9C0" w14:textId="77777777" w:rsidR="00276508" w:rsidRPr="00F65F6F" w:rsidRDefault="00276508" w:rsidP="00BB0CE9">
            <w:pPr>
              <w:ind w:firstLine="0"/>
              <w:contextualSpacing/>
              <w:rPr>
                <w:rFonts w:eastAsia="Times New Roman" w:cs="Times New Roman"/>
                <w:szCs w:val="24"/>
                <w:lang w:eastAsia="ru-RU"/>
              </w:rPr>
            </w:pPr>
            <w:r w:rsidRPr="00F65F6F">
              <w:rPr>
                <w:rFonts w:eastAsia="Times New Roman" w:cs="Times New Roman"/>
                <w:szCs w:val="24"/>
                <w:lang w:eastAsia="ru-RU"/>
              </w:rPr>
              <w:t xml:space="preserve">Тромботическая тромбоцитопеническая пурпура </w:t>
            </w:r>
          </w:p>
          <w:p w14:paraId="7891DD47" w14:textId="77777777" w:rsidR="00276508" w:rsidRPr="00F65F6F" w:rsidRDefault="00276508" w:rsidP="00BB0CE9">
            <w:pPr>
              <w:ind w:firstLine="0"/>
              <w:contextualSpacing/>
              <w:rPr>
                <w:rFonts w:cs="Times New Roman"/>
                <w:szCs w:val="24"/>
              </w:rPr>
            </w:pPr>
            <w:r w:rsidRPr="00F65F6F">
              <w:rPr>
                <w:rFonts w:cs="Times New Roman"/>
                <w:szCs w:val="24"/>
              </w:rPr>
              <w:t>Пурпура  Шенлейна-Геноха</w:t>
            </w:r>
          </w:p>
          <w:p w14:paraId="0EE2E79B" w14:textId="77777777" w:rsidR="00276508" w:rsidRPr="00F65F6F" w:rsidRDefault="00276508" w:rsidP="00BB0CE9">
            <w:pPr>
              <w:ind w:firstLine="0"/>
              <w:contextualSpacing/>
              <w:rPr>
                <w:rFonts w:cs="Times New Roman"/>
                <w:szCs w:val="24"/>
              </w:rPr>
            </w:pPr>
            <w:r w:rsidRPr="00F65F6F">
              <w:rPr>
                <w:rFonts w:eastAsia="Times New Roman" w:cs="Times New Roman"/>
                <w:szCs w:val="24"/>
                <w:lang w:eastAsia="ru-RU"/>
              </w:rPr>
              <w:t>Тромбоз почечных сосудов</w:t>
            </w:r>
          </w:p>
          <w:p w14:paraId="31DBCDB2" w14:textId="77777777" w:rsidR="00276508" w:rsidRPr="00F65F6F" w:rsidRDefault="00276508" w:rsidP="00BB0CE9">
            <w:pPr>
              <w:ind w:firstLine="0"/>
              <w:contextualSpacing/>
              <w:rPr>
                <w:rFonts w:cs="Times New Roman"/>
                <w:szCs w:val="24"/>
              </w:rPr>
            </w:pPr>
            <w:r w:rsidRPr="00F65F6F">
              <w:rPr>
                <w:rFonts w:eastAsia="Times New Roman" w:cs="Times New Roman"/>
                <w:szCs w:val="24"/>
                <w:lang w:eastAsia="ru-RU"/>
              </w:rPr>
              <w:t>ДВС-синдром</w:t>
            </w:r>
          </w:p>
          <w:p w14:paraId="586EFBD5" w14:textId="77777777" w:rsidR="00276508" w:rsidRPr="00F65F6F" w:rsidRDefault="00276508" w:rsidP="00BB0CE9">
            <w:pPr>
              <w:ind w:firstLine="0"/>
              <w:contextualSpacing/>
              <w:rPr>
                <w:rFonts w:cs="Times New Roman"/>
                <w:szCs w:val="24"/>
              </w:rPr>
            </w:pPr>
            <w:r w:rsidRPr="00F65F6F">
              <w:rPr>
                <w:rFonts w:cs="Times New Roman"/>
                <w:szCs w:val="24"/>
              </w:rPr>
              <w:t>Радиационная нефропатия</w:t>
            </w:r>
          </w:p>
          <w:p w14:paraId="34BFEFE0" w14:textId="77777777" w:rsidR="00276508" w:rsidRPr="00F65F6F" w:rsidRDefault="00276508" w:rsidP="00BB0CE9">
            <w:pPr>
              <w:ind w:firstLine="0"/>
              <w:contextualSpacing/>
              <w:rPr>
                <w:rFonts w:eastAsia="Times New Roman" w:cs="Times New Roman"/>
                <w:szCs w:val="24"/>
                <w:lang w:eastAsia="ru-RU"/>
              </w:rPr>
            </w:pPr>
            <w:r w:rsidRPr="00F65F6F">
              <w:rPr>
                <w:rFonts w:cs="Times New Roman"/>
                <w:szCs w:val="24"/>
              </w:rPr>
              <w:t>Болезнь Фабри</w:t>
            </w:r>
          </w:p>
        </w:tc>
        <w:tc>
          <w:tcPr>
            <w:tcW w:w="4393" w:type="dxa"/>
          </w:tcPr>
          <w:p w14:paraId="42622184" w14:textId="77777777" w:rsidR="00276508" w:rsidRPr="00F65F6F" w:rsidRDefault="00276508" w:rsidP="00BB0CE9">
            <w:pPr>
              <w:ind w:firstLine="0"/>
              <w:contextualSpacing/>
              <w:rPr>
                <w:rFonts w:cs="Times New Roman"/>
                <w:szCs w:val="24"/>
              </w:rPr>
            </w:pPr>
            <w:r w:rsidRPr="00F65F6F">
              <w:rPr>
                <w:rFonts w:cs="Times New Roman"/>
                <w:szCs w:val="24"/>
              </w:rPr>
              <w:t>Микроангиопатия, тромбоз сосудов почки</w:t>
            </w:r>
          </w:p>
        </w:tc>
      </w:tr>
      <w:tr w:rsidR="00276508" w:rsidRPr="00F65F6F" w14:paraId="794F0459" w14:textId="77777777" w:rsidTr="00F678DA">
        <w:tc>
          <w:tcPr>
            <w:tcW w:w="3969" w:type="dxa"/>
          </w:tcPr>
          <w:p w14:paraId="7F9694EE" w14:textId="77777777" w:rsidR="00276508" w:rsidRPr="00F65F6F" w:rsidRDefault="00276508" w:rsidP="00BB0CE9">
            <w:pPr>
              <w:ind w:firstLine="0"/>
              <w:rPr>
                <w:rFonts w:eastAsia="Times New Roman" w:cs="Times New Roman"/>
                <w:szCs w:val="24"/>
                <w:lang w:eastAsia="ru-RU"/>
              </w:rPr>
            </w:pPr>
            <w:r w:rsidRPr="00F65F6F">
              <w:rPr>
                <w:rFonts w:eastAsia="Times New Roman" w:cs="Times New Roman"/>
                <w:szCs w:val="24"/>
                <w:lang w:eastAsia="ru-RU"/>
              </w:rPr>
              <w:t xml:space="preserve">Поражения, обусловленные метаболическими факторами при: </w:t>
            </w:r>
            <w:r w:rsidRPr="00F65F6F">
              <w:rPr>
                <w:rFonts w:cs="Times New Roman"/>
                <w:szCs w:val="24"/>
              </w:rPr>
              <w:t>Первичный и вторичный гемохроматоз                Нефрокальциноз, фосфорно-кальциевый литиаз                    Острый и хронический   цитолиз Гемолиз, миолиз         Гиперурикемия                  Сольтеряющая, гипокалиемическая почка</w:t>
            </w:r>
          </w:p>
        </w:tc>
        <w:tc>
          <w:tcPr>
            <w:tcW w:w="4393" w:type="dxa"/>
          </w:tcPr>
          <w:p w14:paraId="4EDC6D04" w14:textId="77777777" w:rsidR="00276508" w:rsidRPr="00642A7B" w:rsidRDefault="00276508" w:rsidP="00BB0CE9">
            <w:pPr>
              <w:ind w:firstLine="0"/>
              <w:contextualSpacing/>
              <w:rPr>
                <w:rFonts w:cs="Times New Roman"/>
                <w:szCs w:val="24"/>
              </w:rPr>
            </w:pPr>
            <w:r w:rsidRPr="00F65F6F">
              <w:rPr>
                <w:rFonts w:cs="Times New Roman"/>
                <w:szCs w:val="24"/>
              </w:rPr>
              <w:t xml:space="preserve">Смешанные </w:t>
            </w:r>
          </w:p>
        </w:tc>
      </w:tr>
    </w:tbl>
    <w:p w14:paraId="6766B8A0" w14:textId="77777777" w:rsidR="00276508" w:rsidRDefault="00276508" w:rsidP="00276508">
      <w:pPr>
        <w:autoSpaceDE w:val="0"/>
        <w:contextualSpacing/>
        <w:rPr>
          <w:rFonts w:eastAsia="Times New Roman" w:cs="Times New Roman"/>
          <w:bCs/>
          <w:i/>
          <w:iCs/>
          <w:szCs w:val="24"/>
          <w:u w:val="single"/>
          <w:lang w:eastAsia="ru-RU"/>
        </w:rPr>
      </w:pPr>
    </w:p>
    <w:p w14:paraId="6AC5BA59" w14:textId="194B37DD" w:rsidR="00276508" w:rsidRPr="00DB270B" w:rsidRDefault="00276508" w:rsidP="00276508">
      <w:pPr>
        <w:autoSpaceDE w:val="0"/>
        <w:contextualSpacing/>
        <w:rPr>
          <w:rFonts w:cs="Times New Roman"/>
          <w:bCs/>
          <w:i/>
          <w:iCs/>
          <w:szCs w:val="24"/>
          <w:u w:val="single"/>
        </w:rPr>
      </w:pPr>
      <w:r w:rsidRPr="00DB270B">
        <w:rPr>
          <w:rFonts w:eastAsia="Times New Roman" w:cs="Times New Roman"/>
          <w:bCs/>
          <w:i/>
          <w:iCs/>
          <w:szCs w:val="24"/>
          <w:u w:val="single"/>
          <w:lang w:eastAsia="ru-RU"/>
        </w:rPr>
        <w:t>Основные синдромы с поражением почек при гематологических заболеваниях</w:t>
      </w:r>
      <w:r>
        <w:rPr>
          <w:rFonts w:eastAsia="Times New Roman" w:cs="Times New Roman"/>
          <w:bCs/>
          <w:i/>
          <w:iCs/>
          <w:szCs w:val="24"/>
          <w:u w:val="single"/>
          <w:lang w:eastAsia="ru-RU"/>
        </w:rPr>
        <w:t xml:space="preserve"> </w:t>
      </w:r>
      <w:r>
        <w:rPr>
          <w:rFonts w:eastAsia="Times New Roman" w:cs="Times New Roman"/>
          <w:szCs w:val="24"/>
          <w:lang w:eastAsia="ru-RU"/>
        </w:rPr>
        <w:fldChar w:fldCharType="begin" w:fldLock="1"/>
      </w:r>
      <w:r w:rsidR="008A5580">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[116–118]","plainTextFormattedCitation":"[116–118]","previouslyFormattedCitation":"[116–118]"},"properties":{"noteIndex":0},"schema":"https://github.com/citation-style-language/schema/raw/master/csl-citation.json"}</w:instrText>
      </w:r>
      <w:r>
        <w:rPr>
          <w:rFonts w:eastAsia="Times New Roman" w:cs="Times New Roman"/>
          <w:szCs w:val="24"/>
          <w:lang w:eastAsia="ru-RU"/>
        </w:rPr>
        <w:fldChar w:fldCharType="separate"/>
      </w:r>
      <w:r w:rsidR="001D149D" w:rsidRPr="001D149D">
        <w:rPr>
          <w:rFonts w:eastAsia="Times New Roman" w:cs="Times New Roman"/>
          <w:noProof/>
          <w:szCs w:val="24"/>
          <w:lang w:eastAsia="ru-RU"/>
        </w:rPr>
        <w:t>[116–118]</w:t>
      </w:r>
      <w:r>
        <w:rPr>
          <w:rFonts w:eastAsia="Times New Roman" w:cs="Times New Roman"/>
          <w:szCs w:val="24"/>
          <w:lang w:eastAsia="ru-RU"/>
        </w:rPr>
        <w:fldChar w:fldCharType="end"/>
      </w:r>
      <w:r w:rsidRPr="00DB270B">
        <w:rPr>
          <w:rFonts w:eastAsia="Times New Roman" w:cs="Times New Roman"/>
          <w:bCs/>
          <w:i/>
          <w:iCs/>
          <w:szCs w:val="24"/>
          <w:u w:val="single"/>
          <w:lang w:eastAsia="ru-RU"/>
        </w:rPr>
        <w:t xml:space="preserve">. </w:t>
      </w:r>
    </w:p>
    <w:p w14:paraId="3E8ADB92" w14:textId="77777777" w:rsidR="00276508" w:rsidRPr="00F65F6F" w:rsidRDefault="00276508" w:rsidP="00276508">
      <w:pPr>
        <w:rPr>
          <w:rFonts w:eastAsia="Times New Roman" w:cs="Times New Roman"/>
          <w:szCs w:val="24"/>
          <w:lang w:eastAsia="ru-RU"/>
        </w:rPr>
      </w:pPr>
      <w:r w:rsidRPr="00DB270B">
        <w:rPr>
          <w:rFonts w:eastAsia="Times New Roman" w:cs="Times New Roman"/>
          <w:i/>
          <w:szCs w:val="24"/>
          <w:lang w:eastAsia="ru-RU"/>
        </w:rPr>
        <w:t>Синдром лизиса опухоли</w:t>
      </w:r>
      <w:r w:rsidRPr="00F65F6F">
        <w:rPr>
          <w:rFonts w:eastAsia="Times New Roman" w:cs="Times New Roman"/>
          <w:szCs w:val="24"/>
          <w:lang w:eastAsia="ru-RU"/>
        </w:rPr>
        <w:t xml:space="preserve"> сопровождается гиперфосфатемией, гиперкалиемией, гиперурикемией и/или гипокальциемией, что приводит к осаждению в почечных канальцах и паренхиме метаболитов нуклеиновых кислот, кристаллов мочевой кислоты и фосфата кальция с острой обструкцией мочевыводящих путей. Синдром лизиса опухоли развивается при спонтанной гибели опухолевых клеток или при их лизисе, индуцированном химиотерапией. Частота развития синдрома при неходжкинских лимфомах превышает 40%, а общая смертность при его развитии составляет от 0,9% до 17,5%.</w:t>
      </w:r>
    </w:p>
    <w:p w14:paraId="701657F6" w14:textId="77777777" w:rsidR="00276508" w:rsidRPr="00F65F6F" w:rsidRDefault="00276508" w:rsidP="00276508">
      <w:pPr>
        <w:rPr>
          <w:rFonts w:eastAsia="Times New Roman" w:cs="Times New Roman"/>
          <w:szCs w:val="24"/>
          <w:lang w:eastAsia="ru-RU"/>
        </w:rPr>
      </w:pPr>
      <w:r w:rsidRPr="00DB270B">
        <w:rPr>
          <w:rFonts w:eastAsia="Times New Roman" w:cs="Times New Roman"/>
          <w:i/>
          <w:szCs w:val="24"/>
          <w:lang w:eastAsia="ru-RU"/>
        </w:rPr>
        <w:t>Синдром Фанкони</w:t>
      </w:r>
      <w:r w:rsidRPr="00DB270B">
        <w:rPr>
          <w:rFonts w:eastAsia="Times New Roman" w:cs="Times New Roman"/>
          <w:szCs w:val="24"/>
          <w:lang w:eastAsia="ru-RU"/>
        </w:rPr>
        <w:t xml:space="preserve"> характеризуется нарушением функции проксимальных канальцев</w:t>
      </w:r>
      <w:r w:rsidRPr="00F65F6F">
        <w:rPr>
          <w:rFonts w:eastAsia="Times New Roman" w:cs="Times New Roman"/>
          <w:szCs w:val="24"/>
          <w:lang w:eastAsia="ru-RU"/>
        </w:rPr>
        <w:t xml:space="preserve"> и развитием тубулярного ацидоза, аминоацидурии, глюкозурии, фосфатурии, канальцевой протеинурии, гипокалиемии, гипоурикемии, полиурии с развитием дегидратации и почечной недостаточности разной степени выраженности. При морфологическом исследовании выявляются кристаллические (игольчатой формы) фибриллоподобные включения в эпителии проксимальных канальцев и тубулярная атрофия.</w:t>
      </w:r>
    </w:p>
    <w:p w14:paraId="24397619" w14:textId="77777777" w:rsidR="00276508" w:rsidRPr="00F65F6F" w:rsidRDefault="00276508" w:rsidP="00276508">
      <w:pPr>
        <w:rPr>
          <w:rFonts w:eastAsia="Times New Roman" w:cs="Times New Roman"/>
          <w:szCs w:val="24"/>
          <w:lang w:eastAsia="ru-RU"/>
        </w:rPr>
      </w:pPr>
      <w:r w:rsidRPr="00DB270B">
        <w:rPr>
          <w:rFonts w:eastAsia="Times New Roman" w:cs="Times New Roman"/>
          <w:i/>
          <w:szCs w:val="24"/>
          <w:lang w:eastAsia="ru-RU"/>
        </w:rPr>
        <w:t>Гиперкальциемия</w:t>
      </w:r>
      <w:r w:rsidRPr="00DB270B">
        <w:rPr>
          <w:rFonts w:eastAsia="Times New Roman" w:cs="Times New Roman"/>
          <w:szCs w:val="24"/>
          <w:lang w:eastAsia="ru-RU"/>
        </w:rPr>
        <w:t xml:space="preserve"> развивается в результате остеолизиса и подавления функции</w:t>
      </w:r>
      <w:r w:rsidRPr="00F65F6F">
        <w:rPr>
          <w:rFonts w:eastAsia="Times New Roman" w:cs="Times New Roman"/>
          <w:szCs w:val="24"/>
          <w:lang w:eastAsia="ru-RU"/>
        </w:rPr>
        <w:t xml:space="preserve"> остеобластов под воздействием секретируемых опухолевыми клетками паратгормоноподобного белка (РТН-fP) или активной формы витамина D — 1, 25-дигитроокси-холекальциферола, которые стимулируют резорбцию костной ткани и/или реабсорбцию кальция в собирательных трубочках нефрона с развитием гиперкальцийурии. Поступление в сосудистое русло ионов кальция в количестве, значительно превышающем экскреторные возможности почек, приводит к снижению почечного плазмотока и развитию ОПП. </w:t>
      </w:r>
    </w:p>
    <w:p w14:paraId="4B746F21" w14:textId="77777777" w:rsidR="00276508" w:rsidRDefault="00276508" w:rsidP="00276508">
      <w:pPr>
        <w:rPr>
          <w:rFonts w:eastAsia="Times New Roman" w:cs="Times New Roman"/>
          <w:szCs w:val="24"/>
          <w:lang w:eastAsia="ru-RU"/>
        </w:rPr>
      </w:pPr>
      <w:r w:rsidRPr="00DB270B">
        <w:rPr>
          <w:rFonts w:eastAsia="Times New Roman" w:cs="Times New Roman"/>
          <w:i/>
          <w:szCs w:val="24"/>
          <w:lang w:eastAsia="ru-RU"/>
        </w:rPr>
        <w:t>Тромботическая микроангиопатия</w:t>
      </w:r>
      <w:r w:rsidRPr="00DB270B">
        <w:rPr>
          <w:rFonts w:eastAsia="Times New Roman" w:cs="Times New Roman"/>
          <w:szCs w:val="24"/>
          <w:lang w:eastAsia="ru-RU"/>
        </w:rPr>
        <w:t xml:space="preserve"> (ТМА) патогенетически объединяет</w:t>
      </w:r>
      <w:r w:rsidRPr="00F65F6F">
        <w:rPr>
          <w:rFonts w:eastAsia="Times New Roman" w:cs="Times New Roman"/>
          <w:szCs w:val="24"/>
          <w:lang w:eastAsia="ru-RU"/>
        </w:rPr>
        <w:t xml:space="preserve"> тромботическую тромбоцитопеническую пурпуру (ТТП), гемолитико-уремический синдром (ГУС), характеризуется сочетанием гемолитической анемии, тромбоцитопении и полиорганной патологией. Клинически наблюдается тяжелая артериальная гипертензия, протеинурия и гематурия различной степени выраженности, прогрессирующим ухудшением функции почек. </w:t>
      </w:r>
      <w:r w:rsidRPr="00F65F6F">
        <w:rPr>
          <w:rFonts w:eastAsia="Times New Roman" w:cs="Times New Roman"/>
          <w:color w:val="000000"/>
          <w:szCs w:val="24"/>
          <w:lang w:eastAsia="ru-RU"/>
        </w:rPr>
        <w:t xml:space="preserve">В патогенезе ГУС центральную роль играет первичное поражение эндотелия, активация эндотелина – 1 и цитокинов, что вызывает фокальную ишемию коркового слоя почек, стимуляцию   адгезии клеток и тромбообразование. </w:t>
      </w:r>
      <w:r w:rsidRPr="00F65F6F">
        <w:rPr>
          <w:rFonts w:eastAsia="Times New Roman" w:cs="Times New Roman"/>
          <w:szCs w:val="24"/>
          <w:lang w:eastAsia="ru-RU"/>
        </w:rPr>
        <w:t xml:space="preserve">В основе генеза гемолиза лежит механическое разрушение эритроцитов при прохождении их по измененной капиллярной сети, из–за их структурной неполноценности, обусловленной активацией перекисного окисления липидов клеточных мембран, приводящей к ухудшению деформируемости эритроцитов и снижению их устойчивости к механическому повреждению. Тромбоцитопения при ГУС обусловлена, как возросшим потреблением тромбоцитов, так и сокращением периода их жизни. ТТП обусловлена   дефицитом металлопротеазы </w:t>
      </w:r>
      <w:r w:rsidRPr="00F65F6F">
        <w:rPr>
          <w:rFonts w:eastAsia="Times New Roman" w:cs="Times New Roman"/>
          <w:szCs w:val="24"/>
          <w:lang w:val="en-US" w:eastAsia="ru-RU"/>
        </w:rPr>
        <w:t>ADAMTS</w:t>
      </w:r>
      <w:r w:rsidRPr="00F65F6F">
        <w:rPr>
          <w:rFonts w:eastAsia="Times New Roman" w:cs="Times New Roman"/>
          <w:szCs w:val="24"/>
          <w:lang w:eastAsia="ru-RU"/>
        </w:rPr>
        <w:t xml:space="preserve">-13, способной расщеплять крупные мультимеры фактора Виллебранда. Нерасщепленные мультимеры способствуют диссеминированной внутрисосудистой агрегации тромбоцитов. </w:t>
      </w:r>
    </w:p>
    <w:p w14:paraId="4CD81ADB" w14:textId="77777777" w:rsidR="00276508" w:rsidRPr="00F65F6F" w:rsidRDefault="00276508" w:rsidP="00276508">
      <w:pPr>
        <w:rPr>
          <w:rFonts w:eastAsia="Times New Roman" w:cs="Times New Roman"/>
          <w:szCs w:val="24"/>
          <w:lang w:eastAsia="ru-RU"/>
        </w:rPr>
      </w:pPr>
    </w:p>
    <w:p w14:paraId="198B238B" w14:textId="354CF124" w:rsidR="00276508" w:rsidRPr="006B722A" w:rsidRDefault="00276508" w:rsidP="00276508">
      <w:pPr>
        <w:pStyle w:val="aff0"/>
        <w:ind w:left="786" w:firstLine="0"/>
        <w:rPr>
          <w:rFonts w:cs="Times New Roman"/>
          <w:bCs/>
          <w:i/>
          <w:iCs/>
          <w:szCs w:val="24"/>
          <w:u w:val="single"/>
        </w:rPr>
      </w:pPr>
      <w:r w:rsidRPr="006B722A">
        <w:rPr>
          <w:rFonts w:cs="Times New Roman"/>
          <w:bCs/>
          <w:i/>
          <w:iCs/>
          <w:szCs w:val="24"/>
          <w:u w:val="single"/>
        </w:rPr>
        <w:t>Диагностика острого повреждения почек и хронической болезни почек</w:t>
      </w:r>
      <w:r>
        <w:rPr>
          <w:rFonts w:cs="Times New Roman"/>
          <w:bCs/>
          <w:i/>
          <w:iCs/>
          <w:szCs w:val="24"/>
          <w:u w:val="single"/>
        </w:rPr>
        <w:t xml:space="preserve"> </w:t>
      </w:r>
      <w:r>
        <w:rPr>
          <w:rFonts w:eastAsia="Times New Roman" w:cs="Times New Roman"/>
          <w:szCs w:val="24"/>
          <w:lang w:eastAsia="ru-RU"/>
        </w:rPr>
        <w:fldChar w:fldCharType="begin" w:fldLock="1"/>
      </w:r>
      <w:r w:rsidR="008A5580">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[116–118]","plainTextFormattedCitation":"[116–118]","previouslyFormattedCitation":"[116–118]"},"properties":{"noteIndex":0},"schema":"https://github.com/citation-style-language/schema/raw/master/csl-citation.json"}</w:instrText>
      </w:r>
      <w:r>
        <w:rPr>
          <w:rFonts w:eastAsia="Times New Roman" w:cs="Times New Roman"/>
          <w:szCs w:val="24"/>
          <w:lang w:eastAsia="ru-RU"/>
        </w:rPr>
        <w:fldChar w:fldCharType="separate"/>
      </w:r>
      <w:r w:rsidR="001D149D" w:rsidRPr="001D149D">
        <w:rPr>
          <w:rFonts w:eastAsia="Times New Roman" w:cs="Times New Roman"/>
          <w:noProof/>
          <w:szCs w:val="24"/>
          <w:lang w:eastAsia="ru-RU"/>
        </w:rPr>
        <w:t>[116–118]</w:t>
      </w:r>
      <w:r>
        <w:rPr>
          <w:rFonts w:eastAsia="Times New Roman" w:cs="Times New Roman"/>
          <w:szCs w:val="24"/>
          <w:lang w:eastAsia="ru-RU"/>
        </w:rPr>
        <w:fldChar w:fldCharType="end"/>
      </w:r>
      <w:r w:rsidRPr="006B722A">
        <w:rPr>
          <w:rFonts w:cs="Times New Roman"/>
          <w:bCs/>
          <w:i/>
          <w:iCs/>
          <w:szCs w:val="24"/>
          <w:u w:val="single"/>
        </w:rPr>
        <w:t>.</w:t>
      </w:r>
    </w:p>
    <w:p w14:paraId="09DF5920" w14:textId="77777777" w:rsidR="00276508" w:rsidRPr="009332DB" w:rsidRDefault="00276508" w:rsidP="00276508">
      <w:pPr>
        <w:contextualSpacing/>
        <w:rPr>
          <w:rFonts w:cs="Times New Roman"/>
          <w:szCs w:val="24"/>
        </w:rPr>
      </w:pPr>
      <w:r w:rsidRPr="00F65F6F">
        <w:rPr>
          <w:rFonts w:cs="Times New Roman"/>
          <w:szCs w:val="24"/>
        </w:rPr>
        <w:t>Острое повреждение почек (ОПП)</w:t>
      </w:r>
      <w:r w:rsidRPr="00F65F6F">
        <w:rPr>
          <w:rFonts w:cs="Times New Roman"/>
          <w:i/>
          <w:szCs w:val="24"/>
        </w:rPr>
        <w:t xml:space="preserve"> – </w:t>
      </w:r>
      <w:r w:rsidRPr="00F65F6F">
        <w:rPr>
          <w:rFonts w:cs="Times New Roman"/>
          <w:szCs w:val="24"/>
        </w:rPr>
        <w:t xml:space="preserve">внезапное и устойчивое снижение гломерулярной фильтрации или объема мочи или того и другого вместе, </w:t>
      </w:r>
      <w:r w:rsidRPr="009332DB">
        <w:rPr>
          <w:rFonts w:cs="Times New Roman"/>
          <w:szCs w:val="24"/>
        </w:rPr>
        <w:t>сопровождающееся изменениями гомеостаза (таб.2).</w:t>
      </w:r>
    </w:p>
    <w:p w14:paraId="586ADAFE" w14:textId="77777777" w:rsidR="00276508" w:rsidRPr="009332DB" w:rsidRDefault="00276508" w:rsidP="00276508">
      <w:pPr>
        <w:contextualSpacing/>
        <w:rPr>
          <w:rFonts w:cs="Times New Roman"/>
          <w:szCs w:val="24"/>
        </w:rPr>
      </w:pPr>
      <w:r w:rsidRPr="009332DB">
        <w:rPr>
          <w:rFonts w:cs="Times New Roman"/>
          <w:szCs w:val="24"/>
        </w:rPr>
        <w:t>Для диагностики ОПП достаточно наличия одного из трех следующих критериев:</w:t>
      </w:r>
    </w:p>
    <w:p w14:paraId="16602F39" w14:textId="77777777" w:rsidR="00276508" w:rsidRPr="009332DB" w:rsidRDefault="00276508" w:rsidP="00276508">
      <w:pPr>
        <w:pStyle w:val="aff0"/>
        <w:numPr>
          <w:ilvl w:val="0"/>
          <w:numId w:val="224"/>
        </w:numPr>
        <w:rPr>
          <w:rFonts w:cs="Times New Roman"/>
          <w:szCs w:val="24"/>
        </w:rPr>
      </w:pPr>
      <w:r w:rsidRPr="009332DB">
        <w:rPr>
          <w:rFonts w:cs="Times New Roman"/>
          <w:szCs w:val="24"/>
        </w:rPr>
        <w:t>повышение креатинина в сыворотке крови более чем на 26,5 мкмоль/л в течение 48 часов;</w:t>
      </w:r>
    </w:p>
    <w:p w14:paraId="0300553C" w14:textId="77777777" w:rsidR="00276508" w:rsidRPr="009332DB" w:rsidRDefault="00276508" w:rsidP="00276508">
      <w:pPr>
        <w:pStyle w:val="aff0"/>
        <w:numPr>
          <w:ilvl w:val="0"/>
          <w:numId w:val="224"/>
        </w:numPr>
        <w:rPr>
          <w:rFonts w:cs="Times New Roman"/>
          <w:szCs w:val="24"/>
        </w:rPr>
      </w:pPr>
      <w:r w:rsidRPr="009332DB">
        <w:rPr>
          <w:rFonts w:cs="Times New Roman"/>
          <w:szCs w:val="24"/>
        </w:rPr>
        <w:t>повышение креатинина крови не менее чем в 1,5 раза в течение 7 дней;</w:t>
      </w:r>
    </w:p>
    <w:p w14:paraId="3ED282C3" w14:textId="77777777" w:rsidR="00276508" w:rsidRPr="009332DB" w:rsidRDefault="00276508" w:rsidP="00276508">
      <w:pPr>
        <w:pStyle w:val="aff0"/>
        <w:numPr>
          <w:ilvl w:val="0"/>
          <w:numId w:val="224"/>
        </w:numPr>
        <w:rPr>
          <w:rFonts w:cs="Times New Roman"/>
          <w:szCs w:val="24"/>
        </w:rPr>
      </w:pPr>
      <w:r w:rsidRPr="009332DB">
        <w:rPr>
          <w:rFonts w:cs="Times New Roman"/>
          <w:szCs w:val="24"/>
        </w:rPr>
        <w:t>диурез менее 0,5 мл/кг/час за 6 часов (при условии нормоволемии).</w:t>
      </w:r>
    </w:p>
    <w:p w14:paraId="2CEF53E0" w14:textId="77777777" w:rsidR="00276508" w:rsidRPr="009332DB" w:rsidRDefault="00276508" w:rsidP="00276508">
      <w:pPr>
        <w:ind w:left="360"/>
        <w:contextualSpacing/>
        <w:rPr>
          <w:rFonts w:cs="Times New Roman"/>
          <w:szCs w:val="24"/>
        </w:rPr>
      </w:pPr>
    </w:p>
    <w:p w14:paraId="74718B78" w14:textId="77777777" w:rsidR="00276508" w:rsidRPr="00F65F6F" w:rsidRDefault="00276508" w:rsidP="00276508">
      <w:pPr>
        <w:ind w:firstLine="708"/>
        <w:contextualSpacing/>
        <w:rPr>
          <w:rFonts w:cs="Times New Roman"/>
          <w:szCs w:val="24"/>
        </w:rPr>
      </w:pPr>
      <w:r w:rsidRPr="009332DB">
        <w:rPr>
          <w:rFonts w:cs="Times New Roman"/>
          <w:szCs w:val="24"/>
        </w:rPr>
        <w:t>Таблица 2. Стадии острого повреждения почек (KDIGO, 2012)</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5288"/>
        <w:gridCol w:w="2409"/>
      </w:tblGrid>
      <w:tr w:rsidR="00276508" w:rsidRPr="00F65F6F" w14:paraId="013ABAE7" w14:textId="77777777" w:rsidTr="00F678DA">
        <w:tc>
          <w:tcPr>
            <w:tcW w:w="8646" w:type="dxa"/>
            <w:gridSpan w:val="3"/>
            <w:tcBorders>
              <w:top w:val="single" w:sz="4" w:space="0" w:color="auto"/>
              <w:left w:val="single" w:sz="4" w:space="0" w:color="auto"/>
              <w:bottom w:val="single" w:sz="4" w:space="0" w:color="auto"/>
              <w:right w:val="single" w:sz="4" w:space="0" w:color="auto"/>
            </w:tcBorders>
          </w:tcPr>
          <w:p w14:paraId="4300654B"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 xml:space="preserve">                                           Критерии диагностики и стадии ОПП</w:t>
            </w:r>
          </w:p>
        </w:tc>
      </w:tr>
      <w:tr w:rsidR="00276508" w:rsidRPr="00F65F6F" w14:paraId="58B63DED" w14:textId="77777777" w:rsidTr="00F678DA">
        <w:tc>
          <w:tcPr>
            <w:tcW w:w="949" w:type="dxa"/>
            <w:tcBorders>
              <w:top w:val="single" w:sz="4" w:space="0" w:color="auto"/>
              <w:left w:val="single" w:sz="4" w:space="0" w:color="auto"/>
              <w:bottom w:val="single" w:sz="4" w:space="0" w:color="auto"/>
              <w:right w:val="single" w:sz="4" w:space="0" w:color="auto"/>
            </w:tcBorders>
            <w:hideMark/>
          </w:tcPr>
          <w:p w14:paraId="4520DC6D" w14:textId="77777777" w:rsidR="00276508" w:rsidRPr="00F65F6F" w:rsidRDefault="00276508" w:rsidP="00BB0CE9">
            <w:pPr>
              <w:tabs>
                <w:tab w:val="left" w:pos="284"/>
                <w:tab w:val="left" w:pos="567"/>
              </w:tabs>
              <w:ind w:firstLine="0"/>
              <w:jc w:val="center"/>
              <w:rPr>
                <w:rFonts w:cs="Times New Roman"/>
                <w:szCs w:val="24"/>
              </w:rPr>
            </w:pPr>
            <w:r w:rsidRPr="00F65F6F">
              <w:rPr>
                <w:rFonts w:cs="Times New Roman"/>
                <w:szCs w:val="24"/>
              </w:rPr>
              <w:t>Стадия</w:t>
            </w:r>
          </w:p>
        </w:tc>
        <w:tc>
          <w:tcPr>
            <w:tcW w:w="5288" w:type="dxa"/>
            <w:tcBorders>
              <w:top w:val="single" w:sz="4" w:space="0" w:color="auto"/>
              <w:left w:val="single" w:sz="4" w:space="0" w:color="auto"/>
              <w:bottom w:val="single" w:sz="4" w:space="0" w:color="auto"/>
              <w:right w:val="single" w:sz="4" w:space="0" w:color="auto"/>
            </w:tcBorders>
            <w:hideMark/>
          </w:tcPr>
          <w:p w14:paraId="18B51765" w14:textId="77777777" w:rsidR="00276508" w:rsidRPr="00F65F6F" w:rsidRDefault="00276508" w:rsidP="00BB0CE9">
            <w:pPr>
              <w:tabs>
                <w:tab w:val="left" w:pos="284"/>
                <w:tab w:val="left" w:pos="567"/>
              </w:tabs>
              <w:ind w:firstLine="0"/>
              <w:jc w:val="center"/>
              <w:rPr>
                <w:rFonts w:cs="Times New Roman"/>
                <w:szCs w:val="24"/>
              </w:rPr>
            </w:pPr>
            <w:r w:rsidRPr="00F65F6F">
              <w:rPr>
                <w:rFonts w:cs="Times New Roman"/>
                <w:szCs w:val="24"/>
              </w:rPr>
              <w:t>Повышение уровня креатинина сыворотки крови</w:t>
            </w:r>
          </w:p>
        </w:tc>
        <w:tc>
          <w:tcPr>
            <w:tcW w:w="2409" w:type="dxa"/>
            <w:tcBorders>
              <w:top w:val="single" w:sz="4" w:space="0" w:color="auto"/>
              <w:left w:val="single" w:sz="4" w:space="0" w:color="auto"/>
              <w:bottom w:val="single" w:sz="4" w:space="0" w:color="auto"/>
              <w:right w:val="single" w:sz="4" w:space="0" w:color="auto"/>
            </w:tcBorders>
            <w:hideMark/>
          </w:tcPr>
          <w:p w14:paraId="764F3BCE" w14:textId="77777777" w:rsidR="00276508" w:rsidRPr="00F65F6F" w:rsidRDefault="00276508" w:rsidP="00BB0CE9">
            <w:pPr>
              <w:tabs>
                <w:tab w:val="left" w:pos="284"/>
                <w:tab w:val="left" w:pos="567"/>
              </w:tabs>
              <w:ind w:firstLine="0"/>
              <w:jc w:val="center"/>
              <w:rPr>
                <w:rFonts w:cs="Times New Roman"/>
                <w:szCs w:val="24"/>
              </w:rPr>
            </w:pPr>
            <w:r w:rsidRPr="00F65F6F">
              <w:rPr>
                <w:rFonts w:cs="Times New Roman"/>
                <w:szCs w:val="24"/>
              </w:rPr>
              <w:t>Диурез</w:t>
            </w:r>
          </w:p>
        </w:tc>
      </w:tr>
      <w:tr w:rsidR="00276508" w:rsidRPr="00F65F6F" w14:paraId="19CD6604" w14:textId="77777777" w:rsidTr="00F678DA">
        <w:tc>
          <w:tcPr>
            <w:tcW w:w="949" w:type="dxa"/>
            <w:tcBorders>
              <w:top w:val="single" w:sz="4" w:space="0" w:color="auto"/>
              <w:left w:val="single" w:sz="4" w:space="0" w:color="auto"/>
              <w:bottom w:val="single" w:sz="4" w:space="0" w:color="auto"/>
              <w:right w:val="single" w:sz="4" w:space="0" w:color="auto"/>
            </w:tcBorders>
            <w:hideMark/>
          </w:tcPr>
          <w:p w14:paraId="6272A31C"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w:t>
            </w:r>
          </w:p>
        </w:tc>
        <w:tc>
          <w:tcPr>
            <w:tcW w:w="5288" w:type="dxa"/>
            <w:tcBorders>
              <w:top w:val="single" w:sz="4" w:space="0" w:color="auto"/>
              <w:left w:val="single" w:sz="4" w:space="0" w:color="auto"/>
              <w:bottom w:val="single" w:sz="4" w:space="0" w:color="auto"/>
              <w:right w:val="single" w:sz="4" w:space="0" w:color="auto"/>
            </w:tcBorders>
            <w:hideMark/>
          </w:tcPr>
          <w:p w14:paraId="62E8463B"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в 1,5-1,9 раза выше исходного в течение недели</w:t>
            </w:r>
          </w:p>
          <w:p w14:paraId="03DB3634"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или</w:t>
            </w:r>
          </w:p>
          <w:p w14:paraId="0BBB2A88"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более чем на 26,5 мкмоль/л в течение 2 дней (48 часов)</w:t>
            </w:r>
          </w:p>
        </w:tc>
        <w:tc>
          <w:tcPr>
            <w:tcW w:w="2409" w:type="dxa"/>
            <w:tcBorders>
              <w:top w:val="single" w:sz="4" w:space="0" w:color="auto"/>
              <w:left w:val="single" w:sz="4" w:space="0" w:color="auto"/>
              <w:bottom w:val="single" w:sz="4" w:space="0" w:color="auto"/>
              <w:right w:val="single" w:sz="4" w:space="0" w:color="auto"/>
            </w:tcBorders>
            <w:hideMark/>
          </w:tcPr>
          <w:p w14:paraId="265B5B61"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Менее 0,5 мл/кг/час в течение 6-12 часов</w:t>
            </w:r>
          </w:p>
        </w:tc>
      </w:tr>
      <w:tr w:rsidR="00276508" w:rsidRPr="00F65F6F" w14:paraId="5B4D0AB1" w14:textId="77777777" w:rsidTr="00F678DA">
        <w:trPr>
          <w:trHeight w:val="557"/>
        </w:trPr>
        <w:tc>
          <w:tcPr>
            <w:tcW w:w="949" w:type="dxa"/>
            <w:tcBorders>
              <w:top w:val="single" w:sz="4" w:space="0" w:color="auto"/>
              <w:left w:val="single" w:sz="4" w:space="0" w:color="auto"/>
              <w:bottom w:val="single" w:sz="4" w:space="0" w:color="auto"/>
              <w:right w:val="single" w:sz="4" w:space="0" w:color="auto"/>
            </w:tcBorders>
            <w:hideMark/>
          </w:tcPr>
          <w:p w14:paraId="77CF6FC1"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2</w:t>
            </w:r>
          </w:p>
        </w:tc>
        <w:tc>
          <w:tcPr>
            <w:tcW w:w="5288" w:type="dxa"/>
            <w:tcBorders>
              <w:top w:val="single" w:sz="4" w:space="0" w:color="auto"/>
              <w:left w:val="single" w:sz="4" w:space="0" w:color="auto"/>
              <w:bottom w:val="single" w:sz="4" w:space="0" w:color="auto"/>
              <w:right w:val="single" w:sz="4" w:space="0" w:color="auto"/>
            </w:tcBorders>
            <w:hideMark/>
          </w:tcPr>
          <w:p w14:paraId="6BFF4A2E"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в 2,0-2,9 раза выше исходного в течение нескольких дней</w:t>
            </w:r>
          </w:p>
        </w:tc>
        <w:tc>
          <w:tcPr>
            <w:tcW w:w="2409" w:type="dxa"/>
            <w:tcBorders>
              <w:top w:val="single" w:sz="4" w:space="0" w:color="auto"/>
              <w:left w:val="single" w:sz="4" w:space="0" w:color="auto"/>
              <w:bottom w:val="single" w:sz="4" w:space="0" w:color="auto"/>
              <w:right w:val="single" w:sz="4" w:space="0" w:color="auto"/>
            </w:tcBorders>
            <w:hideMark/>
          </w:tcPr>
          <w:p w14:paraId="3BCDA559"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Менее 0,5 мл/кг/час в течение более 12 часов</w:t>
            </w:r>
          </w:p>
        </w:tc>
      </w:tr>
      <w:tr w:rsidR="00276508" w:rsidRPr="00F65F6F" w14:paraId="50D9D734" w14:textId="77777777" w:rsidTr="00F678DA">
        <w:tc>
          <w:tcPr>
            <w:tcW w:w="949" w:type="dxa"/>
            <w:tcBorders>
              <w:top w:val="single" w:sz="4" w:space="0" w:color="auto"/>
              <w:left w:val="single" w:sz="4" w:space="0" w:color="auto"/>
              <w:bottom w:val="single" w:sz="4" w:space="0" w:color="auto"/>
              <w:right w:val="single" w:sz="4" w:space="0" w:color="auto"/>
            </w:tcBorders>
            <w:hideMark/>
          </w:tcPr>
          <w:p w14:paraId="35A00D74"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3</w:t>
            </w:r>
          </w:p>
        </w:tc>
        <w:tc>
          <w:tcPr>
            <w:tcW w:w="5288" w:type="dxa"/>
            <w:tcBorders>
              <w:top w:val="single" w:sz="4" w:space="0" w:color="auto"/>
              <w:left w:val="single" w:sz="4" w:space="0" w:color="auto"/>
              <w:bottom w:val="single" w:sz="4" w:space="0" w:color="auto"/>
              <w:right w:val="single" w:sz="4" w:space="0" w:color="auto"/>
            </w:tcBorders>
            <w:hideMark/>
          </w:tcPr>
          <w:p w14:paraId="5830FD38"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в 3,0 раза выше исходного в течение нескольких дней</w:t>
            </w:r>
          </w:p>
          <w:p w14:paraId="6A6F44A1"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и более 354 мкмоль/л</w:t>
            </w:r>
          </w:p>
          <w:p w14:paraId="49A8B4EC"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или</w:t>
            </w:r>
            <w:r w:rsidRPr="00F65F6F">
              <w:rPr>
                <w:rFonts w:cs="Times New Roman"/>
                <w:szCs w:val="24"/>
                <w:vertAlign w:val="superscript"/>
              </w:rPr>
              <w:t xml:space="preserve"> </w:t>
            </w:r>
            <w:r w:rsidRPr="00F65F6F">
              <w:rPr>
                <w:rFonts w:cs="Times New Roman"/>
                <w:szCs w:val="24"/>
              </w:rPr>
              <w:t>расчетная СКФ* стала менее 35 мл/мин//1,73 м</w:t>
            </w:r>
            <w:r w:rsidRPr="00F65F6F">
              <w:rPr>
                <w:rFonts w:cs="Times New Roman"/>
                <w:szCs w:val="24"/>
                <w:vertAlign w:val="superscript"/>
              </w:rPr>
              <w:t>2</w:t>
            </w:r>
          </w:p>
        </w:tc>
        <w:tc>
          <w:tcPr>
            <w:tcW w:w="2409" w:type="dxa"/>
            <w:tcBorders>
              <w:top w:val="single" w:sz="4" w:space="0" w:color="auto"/>
              <w:left w:val="single" w:sz="4" w:space="0" w:color="auto"/>
              <w:bottom w:val="single" w:sz="4" w:space="0" w:color="auto"/>
              <w:right w:val="single" w:sz="4" w:space="0" w:color="auto"/>
            </w:tcBorders>
            <w:hideMark/>
          </w:tcPr>
          <w:p w14:paraId="683192CE"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Менее 0,3 мл/кг/час в течение суток и дольше</w:t>
            </w:r>
          </w:p>
        </w:tc>
      </w:tr>
    </w:tbl>
    <w:p w14:paraId="5021D515" w14:textId="77777777" w:rsidR="00276508" w:rsidRPr="00F65F6F" w:rsidRDefault="00276508" w:rsidP="00276508">
      <w:pPr>
        <w:tabs>
          <w:tab w:val="left" w:pos="284"/>
          <w:tab w:val="left" w:pos="567"/>
        </w:tabs>
        <w:contextualSpacing/>
        <w:rPr>
          <w:rFonts w:cs="Times New Roman"/>
          <w:szCs w:val="24"/>
        </w:rPr>
      </w:pPr>
      <w:r w:rsidRPr="00F65F6F">
        <w:rPr>
          <w:rFonts w:cs="Times New Roman"/>
          <w:szCs w:val="24"/>
        </w:rPr>
        <w:tab/>
      </w:r>
      <w:r w:rsidRPr="00F65F6F">
        <w:rPr>
          <w:rFonts w:cs="Times New Roman"/>
          <w:szCs w:val="24"/>
        </w:rPr>
        <w:tab/>
        <w:t>* СКФ – скорость клубочковой фильтрации</w:t>
      </w:r>
    </w:p>
    <w:p w14:paraId="3CF875C0" w14:textId="77777777" w:rsidR="00276508" w:rsidRDefault="00276508" w:rsidP="00276508">
      <w:pPr>
        <w:tabs>
          <w:tab w:val="left" w:pos="284"/>
          <w:tab w:val="left" w:pos="567"/>
        </w:tabs>
        <w:contextualSpacing/>
        <w:rPr>
          <w:rFonts w:cs="Times New Roman"/>
          <w:szCs w:val="24"/>
        </w:rPr>
      </w:pPr>
      <w:r w:rsidRPr="00F65F6F">
        <w:rPr>
          <w:rFonts w:cs="Times New Roman"/>
          <w:szCs w:val="24"/>
        </w:rPr>
        <w:tab/>
      </w:r>
      <w:r w:rsidRPr="00F65F6F">
        <w:rPr>
          <w:rFonts w:cs="Times New Roman"/>
          <w:szCs w:val="24"/>
        </w:rPr>
        <w:tab/>
      </w:r>
    </w:p>
    <w:p w14:paraId="22CA088A" w14:textId="77777777" w:rsidR="00276508" w:rsidRPr="00F65F6F" w:rsidRDefault="00276508" w:rsidP="00276508">
      <w:pPr>
        <w:tabs>
          <w:tab w:val="left" w:pos="284"/>
          <w:tab w:val="left" w:pos="567"/>
        </w:tabs>
        <w:contextualSpacing/>
        <w:rPr>
          <w:rFonts w:cs="Times New Roman"/>
          <w:szCs w:val="24"/>
        </w:rPr>
      </w:pPr>
      <w:r w:rsidRPr="00F65F6F">
        <w:rPr>
          <w:rFonts w:cs="Times New Roman"/>
          <w:szCs w:val="24"/>
        </w:rPr>
        <w:t xml:space="preserve">Хроническая болезнь почек (ХБП) – синдром, характеризующийся стойким уменьшением массы действующих нефронов или их повреждением и проявляющийся изменением состава мочи, альбуминурией и/или снижением скорости клубочковой фильтрации (СКФ, в норме составляет 100-120 мл/мин), которые сохраняются в течение 3 и более месяцев. Критерием диагноза ХБП является наличие любого из следующих маркеров повреждения почек: </w:t>
      </w:r>
    </w:p>
    <w:p w14:paraId="3BB65C0B" w14:textId="77777777" w:rsidR="00276508" w:rsidRPr="009332DB" w:rsidRDefault="00276508" w:rsidP="00276508">
      <w:pPr>
        <w:pStyle w:val="aff0"/>
        <w:numPr>
          <w:ilvl w:val="0"/>
          <w:numId w:val="225"/>
        </w:numPr>
        <w:tabs>
          <w:tab w:val="left" w:pos="284"/>
          <w:tab w:val="left" w:pos="567"/>
        </w:tabs>
        <w:rPr>
          <w:rFonts w:cs="Times New Roman"/>
          <w:szCs w:val="24"/>
        </w:rPr>
      </w:pPr>
      <w:r w:rsidRPr="009332DB">
        <w:rPr>
          <w:rFonts w:cs="Times New Roman"/>
          <w:szCs w:val="24"/>
        </w:rPr>
        <w:t>необратимых структурных изменений, выявленных методами медицинской визуализации или при морфологическом исследовании почечного биоптата;</w:t>
      </w:r>
    </w:p>
    <w:p w14:paraId="5DF5D787" w14:textId="77777777" w:rsidR="00276508" w:rsidRPr="009332DB" w:rsidRDefault="00276508" w:rsidP="00276508">
      <w:pPr>
        <w:pStyle w:val="aff0"/>
        <w:numPr>
          <w:ilvl w:val="0"/>
          <w:numId w:val="225"/>
        </w:numPr>
        <w:tabs>
          <w:tab w:val="left" w:pos="284"/>
          <w:tab w:val="left" w:pos="567"/>
        </w:tabs>
        <w:rPr>
          <w:rFonts w:cs="Times New Roman"/>
          <w:szCs w:val="24"/>
        </w:rPr>
      </w:pPr>
      <w:r w:rsidRPr="009332DB">
        <w:rPr>
          <w:rFonts w:cs="Times New Roman"/>
          <w:szCs w:val="24"/>
        </w:rPr>
        <w:t>выраженного изменения состава мочи или альбуминурии (более 30 мг/сут.), сохраняющихся при повторных исследованиях в течение не менее 3 мес.;</w:t>
      </w:r>
    </w:p>
    <w:p w14:paraId="3B5A4576" w14:textId="77777777" w:rsidR="00276508" w:rsidRPr="009332DB" w:rsidRDefault="00276508" w:rsidP="00276508">
      <w:pPr>
        <w:pStyle w:val="aff0"/>
        <w:numPr>
          <w:ilvl w:val="0"/>
          <w:numId w:val="225"/>
        </w:numPr>
        <w:tabs>
          <w:tab w:val="left" w:pos="284"/>
          <w:tab w:val="left" w:pos="567"/>
        </w:tabs>
        <w:rPr>
          <w:rFonts w:cs="Times New Roman"/>
          <w:szCs w:val="24"/>
        </w:rPr>
      </w:pPr>
      <w:r w:rsidRPr="009332DB">
        <w:rPr>
          <w:rFonts w:cs="Times New Roman"/>
          <w:szCs w:val="24"/>
        </w:rPr>
        <w:t>стойкого снижения СКФ до уровня менее 60 мл/мин./1,73 м</w:t>
      </w:r>
      <w:r w:rsidRPr="009332DB">
        <w:rPr>
          <w:rFonts w:cs="Times New Roman"/>
          <w:szCs w:val="24"/>
          <w:vertAlign w:val="superscript"/>
        </w:rPr>
        <w:t>2</w:t>
      </w:r>
      <w:r w:rsidRPr="009332DB">
        <w:rPr>
          <w:rFonts w:cs="Times New Roman"/>
          <w:szCs w:val="24"/>
        </w:rPr>
        <w:t xml:space="preserve"> (таб.3).</w:t>
      </w:r>
    </w:p>
    <w:p w14:paraId="11279D88" w14:textId="77777777" w:rsidR="00276508" w:rsidRPr="009332DB" w:rsidRDefault="00276508" w:rsidP="00276508">
      <w:pPr>
        <w:tabs>
          <w:tab w:val="left" w:pos="284"/>
          <w:tab w:val="left" w:pos="567"/>
        </w:tabs>
        <w:rPr>
          <w:rFonts w:cs="Times New Roman"/>
          <w:szCs w:val="24"/>
        </w:rPr>
      </w:pPr>
    </w:p>
    <w:p w14:paraId="37D31FD5" w14:textId="77777777" w:rsidR="00276508" w:rsidRPr="00F65F6F" w:rsidRDefault="00276508" w:rsidP="00276508">
      <w:pPr>
        <w:tabs>
          <w:tab w:val="left" w:pos="284"/>
          <w:tab w:val="left" w:pos="567"/>
        </w:tabs>
        <w:ind w:left="708"/>
        <w:rPr>
          <w:rFonts w:cs="Times New Roman"/>
          <w:szCs w:val="24"/>
        </w:rPr>
      </w:pPr>
      <w:r w:rsidRPr="009332DB">
        <w:rPr>
          <w:rFonts w:cs="Times New Roman"/>
          <w:szCs w:val="24"/>
        </w:rPr>
        <w:t>Таблица 3. Стадии хронической болезни почек в зависимости от величины скорости клубочковой фильтрации (СКФ).</w:t>
      </w: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69"/>
        <w:gridCol w:w="1701"/>
      </w:tblGrid>
      <w:tr w:rsidR="00276508" w:rsidRPr="00F65F6F" w14:paraId="2E4B81F3" w14:textId="77777777" w:rsidTr="00F678DA">
        <w:tc>
          <w:tcPr>
            <w:tcW w:w="2552" w:type="dxa"/>
            <w:tcBorders>
              <w:top w:val="single" w:sz="4" w:space="0" w:color="auto"/>
              <w:left w:val="single" w:sz="4" w:space="0" w:color="auto"/>
              <w:bottom w:val="single" w:sz="4" w:space="0" w:color="auto"/>
              <w:right w:val="single" w:sz="4" w:space="0" w:color="auto"/>
            </w:tcBorders>
            <w:hideMark/>
          </w:tcPr>
          <w:p w14:paraId="3978F569"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СКФ, мл/мин./1,73 м</w:t>
            </w:r>
            <w:r w:rsidRPr="00F65F6F">
              <w:rPr>
                <w:rFonts w:cs="Times New Roman"/>
                <w:szCs w:val="24"/>
                <w:vertAlign w:val="superscript"/>
              </w:rPr>
              <w:t>2</w:t>
            </w:r>
          </w:p>
        </w:tc>
        <w:tc>
          <w:tcPr>
            <w:tcW w:w="3969" w:type="dxa"/>
            <w:tcBorders>
              <w:top w:val="single" w:sz="4" w:space="0" w:color="auto"/>
              <w:left w:val="single" w:sz="4" w:space="0" w:color="auto"/>
              <w:bottom w:val="single" w:sz="4" w:space="0" w:color="auto"/>
              <w:right w:val="single" w:sz="4" w:space="0" w:color="auto"/>
            </w:tcBorders>
            <w:hideMark/>
          </w:tcPr>
          <w:p w14:paraId="706B9E79"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Мочевой синдром или изолированная альбуминурия</w:t>
            </w:r>
          </w:p>
        </w:tc>
        <w:tc>
          <w:tcPr>
            <w:tcW w:w="1701" w:type="dxa"/>
            <w:tcBorders>
              <w:top w:val="single" w:sz="4" w:space="0" w:color="auto"/>
              <w:left w:val="single" w:sz="4" w:space="0" w:color="auto"/>
              <w:bottom w:val="single" w:sz="4" w:space="0" w:color="auto"/>
              <w:right w:val="single" w:sz="4" w:space="0" w:color="auto"/>
            </w:tcBorders>
            <w:hideMark/>
          </w:tcPr>
          <w:p w14:paraId="6BAB8649"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Стадия ХБП</w:t>
            </w:r>
          </w:p>
        </w:tc>
      </w:tr>
      <w:tr w:rsidR="00276508" w:rsidRPr="00F65F6F" w14:paraId="7696953D" w14:textId="77777777" w:rsidTr="00F678DA">
        <w:tc>
          <w:tcPr>
            <w:tcW w:w="2552" w:type="dxa"/>
            <w:tcBorders>
              <w:top w:val="single" w:sz="4" w:space="0" w:color="auto"/>
              <w:left w:val="single" w:sz="4" w:space="0" w:color="auto"/>
              <w:bottom w:val="single" w:sz="4" w:space="0" w:color="auto"/>
              <w:right w:val="single" w:sz="4" w:space="0" w:color="auto"/>
            </w:tcBorders>
            <w:hideMark/>
          </w:tcPr>
          <w:p w14:paraId="21C5229E"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Выше 90</w:t>
            </w:r>
          </w:p>
        </w:tc>
        <w:tc>
          <w:tcPr>
            <w:tcW w:w="3969" w:type="dxa"/>
            <w:tcBorders>
              <w:top w:val="single" w:sz="4" w:space="0" w:color="auto"/>
              <w:left w:val="single" w:sz="4" w:space="0" w:color="auto"/>
              <w:bottom w:val="single" w:sz="4" w:space="0" w:color="auto"/>
              <w:right w:val="single" w:sz="4" w:space="0" w:color="auto"/>
            </w:tcBorders>
            <w:hideMark/>
          </w:tcPr>
          <w:p w14:paraId="22CDCAFC"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Есть</w:t>
            </w:r>
          </w:p>
        </w:tc>
        <w:tc>
          <w:tcPr>
            <w:tcW w:w="1701" w:type="dxa"/>
            <w:tcBorders>
              <w:top w:val="single" w:sz="4" w:space="0" w:color="auto"/>
              <w:left w:val="single" w:sz="4" w:space="0" w:color="auto"/>
              <w:bottom w:val="single" w:sz="4" w:space="0" w:color="auto"/>
              <w:right w:val="single" w:sz="4" w:space="0" w:color="auto"/>
            </w:tcBorders>
            <w:hideMark/>
          </w:tcPr>
          <w:p w14:paraId="4BF0F93E"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w:t>
            </w:r>
          </w:p>
        </w:tc>
      </w:tr>
      <w:tr w:rsidR="00276508" w:rsidRPr="00F65F6F" w14:paraId="1CD41339" w14:textId="77777777" w:rsidTr="00F678DA">
        <w:tc>
          <w:tcPr>
            <w:tcW w:w="2552" w:type="dxa"/>
            <w:tcBorders>
              <w:top w:val="single" w:sz="4" w:space="0" w:color="auto"/>
              <w:left w:val="single" w:sz="4" w:space="0" w:color="auto"/>
              <w:bottom w:val="single" w:sz="4" w:space="0" w:color="auto"/>
              <w:right w:val="single" w:sz="4" w:space="0" w:color="auto"/>
            </w:tcBorders>
            <w:hideMark/>
          </w:tcPr>
          <w:p w14:paraId="09E83D93"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60-89</w:t>
            </w:r>
          </w:p>
        </w:tc>
        <w:tc>
          <w:tcPr>
            <w:tcW w:w="3969" w:type="dxa"/>
            <w:tcBorders>
              <w:top w:val="single" w:sz="4" w:space="0" w:color="auto"/>
              <w:left w:val="single" w:sz="4" w:space="0" w:color="auto"/>
              <w:bottom w:val="single" w:sz="4" w:space="0" w:color="auto"/>
              <w:right w:val="single" w:sz="4" w:space="0" w:color="auto"/>
            </w:tcBorders>
            <w:hideMark/>
          </w:tcPr>
          <w:p w14:paraId="2D8EDFFC"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Есть</w:t>
            </w:r>
          </w:p>
        </w:tc>
        <w:tc>
          <w:tcPr>
            <w:tcW w:w="1701" w:type="dxa"/>
            <w:tcBorders>
              <w:top w:val="single" w:sz="4" w:space="0" w:color="auto"/>
              <w:left w:val="single" w:sz="4" w:space="0" w:color="auto"/>
              <w:bottom w:val="single" w:sz="4" w:space="0" w:color="auto"/>
              <w:right w:val="single" w:sz="4" w:space="0" w:color="auto"/>
            </w:tcBorders>
            <w:hideMark/>
          </w:tcPr>
          <w:p w14:paraId="5D338722"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2</w:t>
            </w:r>
          </w:p>
        </w:tc>
      </w:tr>
      <w:tr w:rsidR="00276508" w:rsidRPr="00F65F6F" w14:paraId="679C1156" w14:textId="77777777" w:rsidTr="00F678DA">
        <w:tc>
          <w:tcPr>
            <w:tcW w:w="2552" w:type="dxa"/>
            <w:tcBorders>
              <w:top w:val="single" w:sz="4" w:space="0" w:color="auto"/>
              <w:left w:val="single" w:sz="4" w:space="0" w:color="auto"/>
              <w:bottom w:val="single" w:sz="4" w:space="0" w:color="auto"/>
              <w:right w:val="single" w:sz="4" w:space="0" w:color="auto"/>
            </w:tcBorders>
            <w:hideMark/>
          </w:tcPr>
          <w:p w14:paraId="0EF22C74"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45-59</w:t>
            </w:r>
          </w:p>
        </w:tc>
        <w:tc>
          <w:tcPr>
            <w:tcW w:w="3969" w:type="dxa"/>
            <w:tcBorders>
              <w:top w:val="single" w:sz="4" w:space="0" w:color="auto"/>
              <w:left w:val="single" w:sz="4" w:space="0" w:color="auto"/>
              <w:bottom w:val="single" w:sz="4" w:space="0" w:color="auto"/>
              <w:right w:val="single" w:sz="4" w:space="0" w:color="auto"/>
            </w:tcBorders>
            <w:hideMark/>
          </w:tcPr>
          <w:p w14:paraId="7BA02133"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4926912C"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3а</w:t>
            </w:r>
          </w:p>
        </w:tc>
      </w:tr>
      <w:tr w:rsidR="00276508" w:rsidRPr="00F65F6F" w14:paraId="69F8EF8A" w14:textId="77777777" w:rsidTr="00F678DA">
        <w:tc>
          <w:tcPr>
            <w:tcW w:w="2552" w:type="dxa"/>
            <w:tcBorders>
              <w:top w:val="single" w:sz="4" w:space="0" w:color="auto"/>
              <w:left w:val="single" w:sz="4" w:space="0" w:color="auto"/>
              <w:bottom w:val="single" w:sz="4" w:space="0" w:color="auto"/>
              <w:right w:val="single" w:sz="4" w:space="0" w:color="auto"/>
            </w:tcBorders>
            <w:hideMark/>
          </w:tcPr>
          <w:p w14:paraId="6951ED9A"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30-44</w:t>
            </w:r>
          </w:p>
        </w:tc>
        <w:tc>
          <w:tcPr>
            <w:tcW w:w="3969" w:type="dxa"/>
            <w:tcBorders>
              <w:top w:val="single" w:sz="4" w:space="0" w:color="auto"/>
              <w:left w:val="single" w:sz="4" w:space="0" w:color="auto"/>
              <w:bottom w:val="single" w:sz="4" w:space="0" w:color="auto"/>
              <w:right w:val="single" w:sz="4" w:space="0" w:color="auto"/>
            </w:tcBorders>
            <w:hideMark/>
          </w:tcPr>
          <w:p w14:paraId="0715133A"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4E8F4939"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3б</w:t>
            </w:r>
          </w:p>
        </w:tc>
      </w:tr>
      <w:tr w:rsidR="00276508" w:rsidRPr="00F65F6F" w14:paraId="74459B83" w14:textId="77777777" w:rsidTr="00F678DA">
        <w:tc>
          <w:tcPr>
            <w:tcW w:w="2552" w:type="dxa"/>
            <w:tcBorders>
              <w:top w:val="single" w:sz="4" w:space="0" w:color="auto"/>
              <w:left w:val="single" w:sz="4" w:space="0" w:color="auto"/>
              <w:bottom w:val="single" w:sz="4" w:space="0" w:color="auto"/>
              <w:right w:val="single" w:sz="4" w:space="0" w:color="auto"/>
            </w:tcBorders>
            <w:hideMark/>
          </w:tcPr>
          <w:p w14:paraId="0E0A6730"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15-29</w:t>
            </w:r>
          </w:p>
        </w:tc>
        <w:tc>
          <w:tcPr>
            <w:tcW w:w="3969" w:type="dxa"/>
            <w:tcBorders>
              <w:top w:val="single" w:sz="4" w:space="0" w:color="auto"/>
              <w:left w:val="single" w:sz="4" w:space="0" w:color="auto"/>
              <w:bottom w:val="single" w:sz="4" w:space="0" w:color="auto"/>
              <w:right w:val="single" w:sz="4" w:space="0" w:color="auto"/>
            </w:tcBorders>
            <w:hideMark/>
          </w:tcPr>
          <w:p w14:paraId="40255F0D"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74BC3B8E"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4</w:t>
            </w:r>
          </w:p>
        </w:tc>
      </w:tr>
      <w:tr w:rsidR="00276508" w:rsidRPr="00F65F6F" w14:paraId="4CEA4F64" w14:textId="77777777" w:rsidTr="00F678DA">
        <w:tc>
          <w:tcPr>
            <w:tcW w:w="2552" w:type="dxa"/>
            <w:tcBorders>
              <w:top w:val="single" w:sz="4" w:space="0" w:color="auto"/>
              <w:left w:val="single" w:sz="4" w:space="0" w:color="auto"/>
              <w:bottom w:val="single" w:sz="4" w:space="0" w:color="auto"/>
              <w:right w:val="single" w:sz="4" w:space="0" w:color="auto"/>
            </w:tcBorders>
            <w:hideMark/>
          </w:tcPr>
          <w:p w14:paraId="2D6BE435"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Ниже 15</w:t>
            </w:r>
          </w:p>
        </w:tc>
        <w:tc>
          <w:tcPr>
            <w:tcW w:w="3969" w:type="dxa"/>
            <w:tcBorders>
              <w:top w:val="single" w:sz="4" w:space="0" w:color="auto"/>
              <w:left w:val="single" w:sz="4" w:space="0" w:color="auto"/>
              <w:bottom w:val="single" w:sz="4" w:space="0" w:color="auto"/>
              <w:right w:val="single" w:sz="4" w:space="0" w:color="auto"/>
            </w:tcBorders>
            <w:hideMark/>
          </w:tcPr>
          <w:p w14:paraId="1F1E8339"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709CDD7F"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5</w:t>
            </w:r>
          </w:p>
        </w:tc>
      </w:tr>
    </w:tbl>
    <w:p w14:paraId="53F48BB7" w14:textId="77777777" w:rsidR="00276508" w:rsidRPr="00F65F6F" w:rsidRDefault="00276508" w:rsidP="00276508">
      <w:pPr>
        <w:ind w:left="360"/>
        <w:contextualSpacing/>
        <w:rPr>
          <w:rFonts w:cs="Times New Roman"/>
          <w:szCs w:val="24"/>
        </w:rPr>
      </w:pPr>
    </w:p>
    <w:p w14:paraId="67A0C3E5" w14:textId="33C4EE5E" w:rsidR="00276508" w:rsidRPr="00FE0E8C" w:rsidRDefault="00276508" w:rsidP="00276508">
      <w:pPr>
        <w:autoSpaceDE w:val="0"/>
        <w:contextualSpacing/>
        <w:rPr>
          <w:rFonts w:eastAsia="Times New Roman" w:cs="Times New Roman"/>
          <w:bCs/>
          <w:i/>
          <w:iCs/>
          <w:szCs w:val="24"/>
          <w:u w:val="single"/>
          <w:lang w:eastAsia="ru-RU"/>
        </w:rPr>
      </w:pPr>
      <w:r w:rsidRPr="00FE0E8C">
        <w:rPr>
          <w:rFonts w:eastAsia="Times New Roman" w:cs="Times New Roman"/>
          <w:bCs/>
          <w:i/>
          <w:iCs/>
          <w:szCs w:val="24"/>
          <w:u w:val="single"/>
          <w:lang w:eastAsia="ru-RU"/>
        </w:rPr>
        <w:t>Лабораторная и инструментальная диагностика патологии функции почек</w:t>
      </w:r>
      <w:r>
        <w:rPr>
          <w:rFonts w:eastAsia="Times New Roman" w:cs="Times New Roman"/>
          <w:bCs/>
          <w:i/>
          <w:iCs/>
          <w:szCs w:val="24"/>
          <w:u w:val="single"/>
          <w:lang w:eastAsia="ru-RU"/>
        </w:rPr>
        <w:t xml:space="preserve"> </w:t>
      </w:r>
      <w:r>
        <w:rPr>
          <w:rFonts w:eastAsia="Times New Roman" w:cs="Times New Roman"/>
          <w:szCs w:val="24"/>
          <w:lang w:eastAsia="ru-RU"/>
        </w:rPr>
        <w:fldChar w:fldCharType="begin" w:fldLock="1"/>
      </w:r>
      <w:r w:rsidR="008A5580">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[116–118]","plainTextFormattedCitation":"[116–118]","previouslyFormattedCitation":"[116–118]"},"properties":{"noteIndex":0},"schema":"https://github.com/citation-style-language/schema/raw/master/csl-citation.json"}</w:instrText>
      </w:r>
      <w:r>
        <w:rPr>
          <w:rFonts w:eastAsia="Times New Roman" w:cs="Times New Roman"/>
          <w:szCs w:val="24"/>
          <w:lang w:eastAsia="ru-RU"/>
        </w:rPr>
        <w:fldChar w:fldCharType="separate"/>
      </w:r>
      <w:r w:rsidR="001D149D" w:rsidRPr="001D149D">
        <w:rPr>
          <w:rFonts w:eastAsia="Times New Roman" w:cs="Times New Roman"/>
          <w:noProof/>
          <w:szCs w:val="24"/>
          <w:lang w:eastAsia="ru-RU"/>
        </w:rPr>
        <w:t>[116–118]</w:t>
      </w:r>
      <w:r>
        <w:rPr>
          <w:rFonts w:eastAsia="Times New Roman" w:cs="Times New Roman"/>
          <w:szCs w:val="24"/>
          <w:lang w:eastAsia="ru-RU"/>
        </w:rPr>
        <w:fldChar w:fldCharType="end"/>
      </w:r>
      <w:r w:rsidRPr="00FE0E8C">
        <w:rPr>
          <w:rFonts w:eastAsia="Times New Roman" w:cs="Times New Roman"/>
          <w:bCs/>
          <w:i/>
          <w:iCs/>
          <w:szCs w:val="24"/>
          <w:u w:val="single"/>
          <w:lang w:eastAsia="ru-RU"/>
        </w:rPr>
        <w:t>.</w:t>
      </w:r>
    </w:p>
    <w:p w14:paraId="1D880EEC" w14:textId="77777777" w:rsidR="00276508" w:rsidRPr="00F65F6F" w:rsidRDefault="00276508" w:rsidP="00276508">
      <w:pPr>
        <w:contextualSpacing/>
        <w:rPr>
          <w:rFonts w:cs="Times New Roman"/>
          <w:b/>
          <w:szCs w:val="24"/>
        </w:rPr>
      </w:pPr>
      <w:r w:rsidRPr="00F65F6F">
        <w:rPr>
          <w:rFonts w:cs="Times New Roman"/>
          <w:szCs w:val="24"/>
        </w:rPr>
        <w:t>Полноценное нефрологическое обследование пациента до начала специфического лечения является принципиально важным как для ранней диагностики уже имеющихся изменений функционального состояния почек, оценки вероятности и предупреждения нефротоксичности планируемого лечения так и для своевременного начала заместительной почечной терапии. Обследование до начала лечения должно проводиться независимо от наличия или отсутствия нефрологических жалоб и/или отягощенного нефрологического анамнеза, в т.</w:t>
      </w:r>
      <w:r w:rsidRPr="006B10E6">
        <w:rPr>
          <w:rFonts w:cs="Times New Roman"/>
          <w:szCs w:val="24"/>
        </w:rPr>
        <w:t xml:space="preserve"> </w:t>
      </w:r>
      <w:r w:rsidRPr="00F65F6F">
        <w:rPr>
          <w:rFonts w:cs="Times New Roman"/>
          <w:szCs w:val="24"/>
        </w:rPr>
        <w:t>ч.  наличие артериальной гипертензии и ее длительность, никтурии.</w:t>
      </w:r>
    </w:p>
    <w:p w14:paraId="07B12856" w14:textId="77777777" w:rsidR="00276508" w:rsidRPr="00F65F6F" w:rsidRDefault="00276508" w:rsidP="00276508">
      <w:pPr>
        <w:contextualSpacing/>
        <w:rPr>
          <w:rFonts w:cs="Times New Roman"/>
          <w:szCs w:val="24"/>
        </w:rPr>
      </w:pPr>
      <w:r w:rsidRPr="00F65F6F">
        <w:rPr>
          <w:rFonts w:cs="Times New Roman"/>
          <w:szCs w:val="24"/>
        </w:rPr>
        <w:t>Базовое обследование включает:</w:t>
      </w:r>
    </w:p>
    <w:p w14:paraId="3265325A" w14:textId="77777777" w:rsidR="00276508" w:rsidRPr="00F65F6F" w:rsidRDefault="00276508" w:rsidP="00276508">
      <w:pPr>
        <w:pStyle w:val="aff0"/>
        <w:numPr>
          <w:ilvl w:val="0"/>
          <w:numId w:val="221"/>
        </w:numPr>
        <w:rPr>
          <w:rFonts w:cs="Times New Roman"/>
          <w:szCs w:val="24"/>
        </w:rPr>
      </w:pPr>
      <w:r w:rsidRPr="00F65F6F">
        <w:rPr>
          <w:rFonts w:cs="Times New Roman"/>
          <w:szCs w:val="24"/>
        </w:rPr>
        <w:t>Общий анализ мочи с микроскопией мочевого осадка</w:t>
      </w:r>
    </w:p>
    <w:p w14:paraId="6F4968A1" w14:textId="77777777" w:rsidR="00276508" w:rsidRPr="00F65F6F" w:rsidRDefault="00276508" w:rsidP="00276508">
      <w:pPr>
        <w:pStyle w:val="aff0"/>
        <w:numPr>
          <w:ilvl w:val="0"/>
          <w:numId w:val="221"/>
        </w:numPr>
        <w:rPr>
          <w:rFonts w:cs="Times New Roman"/>
          <w:szCs w:val="24"/>
        </w:rPr>
      </w:pPr>
      <w:r w:rsidRPr="00F65F6F">
        <w:rPr>
          <w:rFonts w:cs="Times New Roman"/>
          <w:szCs w:val="24"/>
        </w:rPr>
        <w:t>Определение уровня суточной альбуминурии</w:t>
      </w:r>
    </w:p>
    <w:p w14:paraId="6E3FE2B2" w14:textId="77777777" w:rsidR="00276508" w:rsidRPr="00F65F6F" w:rsidRDefault="00276508" w:rsidP="00276508">
      <w:pPr>
        <w:pStyle w:val="aff0"/>
        <w:numPr>
          <w:ilvl w:val="0"/>
          <w:numId w:val="221"/>
        </w:numPr>
        <w:rPr>
          <w:rFonts w:cs="Times New Roman"/>
          <w:szCs w:val="24"/>
        </w:rPr>
      </w:pPr>
      <w:r w:rsidRPr="00F65F6F">
        <w:rPr>
          <w:rFonts w:cs="Times New Roman"/>
          <w:szCs w:val="24"/>
        </w:rPr>
        <w:t>Бактериологическое исследование мочи</w:t>
      </w:r>
    </w:p>
    <w:p w14:paraId="23E8AA65" w14:textId="77777777" w:rsidR="00276508" w:rsidRPr="00F65F6F" w:rsidRDefault="00276508" w:rsidP="00276508">
      <w:pPr>
        <w:pStyle w:val="aff0"/>
        <w:numPr>
          <w:ilvl w:val="0"/>
          <w:numId w:val="221"/>
        </w:numPr>
        <w:rPr>
          <w:rFonts w:cs="Times New Roman"/>
          <w:szCs w:val="24"/>
        </w:rPr>
      </w:pPr>
      <w:r w:rsidRPr="00F65F6F">
        <w:rPr>
          <w:rFonts w:cs="Times New Roman"/>
          <w:szCs w:val="24"/>
        </w:rPr>
        <w:t>Определение концентрации креатинина и мочевины в сыворотке крови.</w:t>
      </w:r>
    </w:p>
    <w:p w14:paraId="2FDDB58A" w14:textId="77777777" w:rsidR="00276508" w:rsidRPr="00FD6133" w:rsidRDefault="00276508" w:rsidP="00276508">
      <w:pPr>
        <w:pStyle w:val="aff0"/>
        <w:numPr>
          <w:ilvl w:val="0"/>
          <w:numId w:val="221"/>
        </w:numPr>
        <w:rPr>
          <w:rFonts w:cs="Times New Roman"/>
          <w:szCs w:val="24"/>
        </w:rPr>
      </w:pPr>
      <w:r w:rsidRPr="00F65F6F">
        <w:rPr>
          <w:rFonts w:cs="Times New Roman"/>
          <w:szCs w:val="24"/>
        </w:rPr>
        <w:t>Определение расчетной скорости клубочковой фильтрации</w:t>
      </w:r>
      <w:r w:rsidRPr="00F65F6F">
        <w:rPr>
          <w:rFonts w:cs="Times New Roman"/>
          <w:color w:val="000000" w:themeColor="text1"/>
          <w:szCs w:val="24"/>
        </w:rPr>
        <w:t xml:space="preserve"> (рСКФ)</w:t>
      </w:r>
      <w:r w:rsidRPr="00F65F6F">
        <w:rPr>
          <w:rFonts w:cs="Times New Roman"/>
          <w:szCs w:val="24"/>
        </w:rPr>
        <w:t xml:space="preserve"> на основе </w:t>
      </w:r>
      <w:r w:rsidRPr="00FD6133">
        <w:rPr>
          <w:rFonts w:cs="Times New Roman"/>
          <w:szCs w:val="24"/>
        </w:rPr>
        <w:t xml:space="preserve">концентрации креатинина в сыворотке крови (таб.4). </w:t>
      </w:r>
    </w:p>
    <w:p w14:paraId="678A4898" w14:textId="77777777" w:rsidR="00276508" w:rsidRPr="00FD6133" w:rsidRDefault="00276508" w:rsidP="00276508">
      <w:pPr>
        <w:pStyle w:val="aff0"/>
        <w:ind w:firstLine="0"/>
        <w:rPr>
          <w:rFonts w:cs="Times New Roman"/>
          <w:szCs w:val="24"/>
        </w:rPr>
      </w:pPr>
      <w:r w:rsidRPr="00FD6133">
        <w:rPr>
          <w:rFonts w:cs="Times New Roman"/>
          <w:szCs w:val="24"/>
        </w:rPr>
        <w:t>Желательно пользоваться формулой CKD-EPI, обеспечивающей лучшую, чем традиционно применяемая формула Cockcroft–Gault, точность в широком диапазоне значений СКФ и отклонения массы тела пациента от нормальной. В отличие от формулы Cockcroft–Gault, формулы CKD-EPI определяют значение СКФ в размерности [мл/мин/1,73 м</w:t>
      </w:r>
      <w:r w:rsidRPr="00FD6133">
        <w:rPr>
          <w:rFonts w:cs="Times New Roman"/>
          <w:szCs w:val="24"/>
          <w:vertAlign w:val="superscript"/>
        </w:rPr>
        <w:t>2</w:t>
      </w:r>
      <w:r w:rsidRPr="00FD6133">
        <w:rPr>
          <w:rFonts w:cs="Times New Roman"/>
          <w:szCs w:val="24"/>
        </w:rPr>
        <w:t>], то есть уже приведенное к «нормальной» площади поверхности тела.</w:t>
      </w:r>
    </w:p>
    <w:p w14:paraId="3F0FEAC7" w14:textId="77777777" w:rsidR="00276508" w:rsidRPr="00FD6133" w:rsidRDefault="00276508" w:rsidP="00276508">
      <w:pPr>
        <w:pStyle w:val="aff0"/>
        <w:numPr>
          <w:ilvl w:val="0"/>
          <w:numId w:val="221"/>
        </w:numPr>
        <w:rPr>
          <w:rFonts w:cs="Times New Roman"/>
          <w:szCs w:val="24"/>
        </w:rPr>
      </w:pPr>
      <w:r w:rsidRPr="00FD6133">
        <w:rPr>
          <w:rFonts w:cs="Times New Roman"/>
          <w:szCs w:val="24"/>
        </w:rPr>
        <w:t>Ультразвуковое исследование (УЗИ) почек.</w:t>
      </w:r>
    </w:p>
    <w:p w14:paraId="60AE9BEC" w14:textId="77777777" w:rsidR="00276508" w:rsidRPr="00FD6133" w:rsidRDefault="00276508" w:rsidP="00276508">
      <w:pPr>
        <w:pStyle w:val="aff0"/>
        <w:numPr>
          <w:ilvl w:val="0"/>
          <w:numId w:val="221"/>
        </w:numPr>
        <w:rPr>
          <w:rFonts w:cs="Times New Roman"/>
          <w:szCs w:val="24"/>
        </w:rPr>
      </w:pPr>
      <w:r w:rsidRPr="00FD6133">
        <w:rPr>
          <w:rFonts w:cs="Times New Roman"/>
          <w:szCs w:val="24"/>
        </w:rPr>
        <w:t>Иммунохимическое исследование сыворотки крови и мочи (для  выявления секреции моноклонального парапротеина  и криоглобулина, свободных легких цепей, определения уровня бета -2 микроглобулина).</w:t>
      </w:r>
    </w:p>
    <w:p w14:paraId="25A09F74" w14:textId="77777777" w:rsidR="00276508" w:rsidRPr="00FD6133" w:rsidRDefault="00276508" w:rsidP="00276508">
      <w:pPr>
        <w:pStyle w:val="aff0"/>
        <w:ind w:left="1776" w:firstLine="0"/>
        <w:rPr>
          <w:rFonts w:cs="Times New Roman"/>
          <w:szCs w:val="24"/>
        </w:rPr>
      </w:pPr>
    </w:p>
    <w:p w14:paraId="1E11DC24" w14:textId="77777777" w:rsidR="00276508" w:rsidRPr="00F65F6F" w:rsidRDefault="00276508" w:rsidP="00276508">
      <w:pPr>
        <w:rPr>
          <w:rFonts w:cs="Times New Roman"/>
          <w:szCs w:val="24"/>
        </w:rPr>
      </w:pPr>
      <w:r w:rsidRPr="00FD6133">
        <w:rPr>
          <w:rFonts w:cs="Times New Roman"/>
          <w:szCs w:val="24"/>
        </w:rPr>
        <w:t>Таблица 4. Рекомендуемая формула расчета скорости клубочковой фильтрации CKD-EPI.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13"/>
        <w:gridCol w:w="6039"/>
      </w:tblGrid>
      <w:tr w:rsidR="00276508" w:rsidRPr="00F65F6F" w14:paraId="45554408" w14:textId="77777777" w:rsidTr="00F678DA">
        <w:tc>
          <w:tcPr>
            <w:tcW w:w="1387" w:type="dxa"/>
            <w:tcBorders>
              <w:top w:val="single" w:sz="4" w:space="0" w:color="auto"/>
              <w:left w:val="single" w:sz="4" w:space="0" w:color="auto"/>
              <w:bottom w:val="single" w:sz="4" w:space="0" w:color="auto"/>
              <w:right w:val="single" w:sz="4" w:space="0" w:color="auto"/>
            </w:tcBorders>
            <w:hideMark/>
          </w:tcPr>
          <w:p w14:paraId="2E3710FE"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Пол</w:t>
            </w:r>
          </w:p>
        </w:tc>
        <w:tc>
          <w:tcPr>
            <w:tcW w:w="2213" w:type="dxa"/>
            <w:tcBorders>
              <w:top w:val="single" w:sz="4" w:space="0" w:color="auto"/>
              <w:left w:val="single" w:sz="4" w:space="0" w:color="auto"/>
              <w:bottom w:val="single" w:sz="4" w:space="0" w:color="auto"/>
              <w:right w:val="single" w:sz="4" w:space="0" w:color="auto"/>
            </w:tcBorders>
            <w:hideMark/>
          </w:tcPr>
          <w:p w14:paraId="1193B7CB"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Креатинин крови</w:t>
            </w:r>
          </w:p>
        </w:tc>
        <w:tc>
          <w:tcPr>
            <w:tcW w:w="6039" w:type="dxa"/>
            <w:tcBorders>
              <w:top w:val="single" w:sz="4" w:space="0" w:color="auto"/>
              <w:left w:val="single" w:sz="4" w:space="0" w:color="auto"/>
              <w:bottom w:val="single" w:sz="4" w:space="0" w:color="auto"/>
              <w:right w:val="single" w:sz="4" w:space="0" w:color="auto"/>
            </w:tcBorders>
            <w:hideMark/>
          </w:tcPr>
          <w:p w14:paraId="6AFEA037"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Расчетная СКФ (CKD-EPI, 2009-11) [мл/мин./1,73 м</w:t>
            </w:r>
            <w:r w:rsidRPr="00F65F6F">
              <w:rPr>
                <w:rFonts w:cs="Times New Roman"/>
                <w:szCs w:val="24"/>
                <w:vertAlign w:val="superscript"/>
              </w:rPr>
              <w:t>2</w:t>
            </w:r>
            <w:r w:rsidRPr="00F65F6F">
              <w:rPr>
                <w:rFonts w:cs="Times New Roman"/>
                <w:szCs w:val="24"/>
              </w:rPr>
              <w:t>]</w:t>
            </w:r>
          </w:p>
        </w:tc>
      </w:tr>
      <w:tr w:rsidR="00276508" w:rsidRPr="00F65F6F" w14:paraId="267C96AE" w14:textId="77777777" w:rsidTr="00F678DA">
        <w:tc>
          <w:tcPr>
            <w:tcW w:w="9639" w:type="dxa"/>
            <w:gridSpan w:val="3"/>
            <w:tcBorders>
              <w:top w:val="single" w:sz="4" w:space="0" w:color="auto"/>
              <w:left w:val="single" w:sz="4" w:space="0" w:color="auto"/>
              <w:bottom w:val="single" w:sz="4" w:space="0" w:color="auto"/>
              <w:right w:val="single" w:sz="4" w:space="0" w:color="auto"/>
            </w:tcBorders>
            <w:hideMark/>
          </w:tcPr>
          <w:p w14:paraId="731FD007"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Европейцы</w:t>
            </w:r>
          </w:p>
        </w:tc>
      </w:tr>
      <w:tr w:rsidR="00276508" w:rsidRPr="00F65F6F" w14:paraId="7C359B25" w14:textId="77777777" w:rsidTr="00F678DA">
        <w:tc>
          <w:tcPr>
            <w:tcW w:w="1387" w:type="dxa"/>
            <w:vMerge w:val="restart"/>
            <w:tcBorders>
              <w:top w:val="single" w:sz="4" w:space="0" w:color="auto"/>
              <w:left w:val="single" w:sz="4" w:space="0" w:color="auto"/>
              <w:bottom w:val="single" w:sz="4" w:space="0" w:color="auto"/>
              <w:right w:val="single" w:sz="4" w:space="0" w:color="auto"/>
            </w:tcBorders>
            <w:hideMark/>
          </w:tcPr>
          <w:p w14:paraId="14AD47B0"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Женщины</w:t>
            </w:r>
          </w:p>
        </w:tc>
        <w:tc>
          <w:tcPr>
            <w:tcW w:w="2213" w:type="dxa"/>
            <w:tcBorders>
              <w:top w:val="single" w:sz="4" w:space="0" w:color="auto"/>
              <w:left w:val="single" w:sz="4" w:space="0" w:color="auto"/>
              <w:bottom w:val="single" w:sz="4" w:space="0" w:color="auto"/>
              <w:right w:val="single" w:sz="4" w:space="0" w:color="auto"/>
            </w:tcBorders>
            <w:hideMark/>
          </w:tcPr>
          <w:p w14:paraId="56A3E06F"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lang w:val="en-US"/>
              </w:rPr>
              <w:t>&lt;</w:t>
            </w:r>
            <w:r w:rsidRPr="00F65F6F">
              <w:rPr>
                <w:rFonts w:cs="Times New Roman"/>
                <w:szCs w:val="24"/>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67E5F6B0"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144 × (0,993)</w:t>
            </w:r>
            <w:r w:rsidRPr="00F65F6F">
              <w:rPr>
                <w:rFonts w:cs="Times New Roman"/>
                <w:szCs w:val="24"/>
                <w:vertAlign w:val="superscript"/>
              </w:rPr>
              <w:t xml:space="preserve"> Возраст</w:t>
            </w:r>
            <w:r w:rsidRPr="00F65F6F">
              <w:rPr>
                <w:rFonts w:cs="Times New Roman"/>
                <w:szCs w:val="24"/>
              </w:rPr>
              <w:t xml:space="preserve"> × (креатинин крови/62)</w:t>
            </w:r>
            <w:r w:rsidRPr="00F65F6F">
              <w:rPr>
                <w:rFonts w:cs="Times New Roman"/>
                <w:szCs w:val="24"/>
                <w:vertAlign w:val="superscript"/>
              </w:rPr>
              <w:t>−0,328</w:t>
            </w:r>
          </w:p>
        </w:tc>
      </w:tr>
      <w:tr w:rsidR="00276508" w:rsidRPr="00F65F6F" w14:paraId="35128ECF" w14:textId="77777777" w:rsidTr="00F678DA">
        <w:tc>
          <w:tcPr>
            <w:tcW w:w="0" w:type="auto"/>
            <w:vMerge/>
            <w:tcBorders>
              <w:top w:val="single" w:sz="4" w:space="0" w:color="auto"/>
              <w:left w:val="single" w:sz="4" w:space="0" w:color="auto"/>
              <w:bottom w:val="single" w:sz="4" w:space="0" w:color="auto"/>
              <w:right w:val="single" w:sz="4" w:space="0" w:color="auto"/>
            </w:tcBorders>
            <w:vAlign w:val="center"/>
            <w:hideMark/>
          </w:tcPr>
          <w:p w14:paraId="2F8DD925" w14:textId="77777777" w:rsidR="00276508" w:rsidRPr="00F65F6F" w:rsidRDefault="00276508" w:rsidP="00BB0CE9">
            <w:pPr>
              <w:ind w:firstLine="0"/>
              <w:rPr>
                <w:rFonts w:cs="Times New Roman"/>
                <w:szCs w:val="24"/>
              </w:rPr>
            </w:pPr>
          </w:p>
        </w:tc>
        <w:tc>
          <w:tcPr>
            <w:tcW w:w="2213" w:type="dxa"/>
            <w:tcBorders>
              <w:top w:val="single" w:sz="4" w:space="0" w:color="auto"/>
              <w:left w:val="single" w:sz="4" w:space="0" w:color="auto"/>
              <w:bottom w:val="single" w:sz="4" w:space="0" w:color="auto"/>
              <w:right w:val="single" w:sz="4" w:space="0" w:color="auto"/>
            </w:tcBorders>
            <w:hideMark/>
          </w:tcPr>
          <w:p w14:paraId="6FD04046"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233EA37C"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144 × (0,993)</w:t>
            </w:r>
            <w:r w:rsidRPr="00F65F6F">
              <w:rPr>
                <w:rFonts w:cs="Times New Roman"/>
                <w:szCs w:val="24"/>
                <w:vertAlign w:val="superscript"/>
              </w:rPr>
              <w:t xml:space="preserve"> Возраст</w:t>
            </w:r>
            <w:r w:rsidRPr="00F65F6F">
              <w:rPr>
                <w:rFonts w:cs="Times New Roman"/>
                <w:szCs w:val="24"/>
              </w:rPr>
              <w:t xml:space="preserve"> × (креатинин крови/62)</w:t>
            </w:r>
            <w:r w:rsidRPr="00F65F6F">
              <w:rPr>
                <w:rFonts w:cs="Times New Roman"/>
                <w:szCs w:val="24"/>
                <w:vertAlign w:val="superscript"/>
              </w:rPr>
              <w:t>−1,210</w:t>
            </w:r>
          </w:p>
        </w:tc>
      </w:tr>
      <w:tr w:rsidR="00276508" w:rsidRPr="00F65F6F" w14:paraId="71A8F45E" w14:textId="77777777" w:rsidTr="00F678DA">
        <w:tc>
          <w:tcPr>
            <w:tcW w:w="1387" w:type="dxa"/>
            <w:vMerge w:val="restart"/>
            <w:tcBorders>
              <w:top w:val="single" w:sz="4" w:space="0" w:color="auto"/>
              <w:left w:val="single" w:sz="4" w:space="0" w:color="auto"/>
              <w:bottom w:val="single" w:sz="4" w:space="0" w:color="auto"/>
              <w:right w:val="single" w:sz="4" w:space="0" w:color="auto"/>
            </w:tcBorders>
            <w:hideMark/>
          </w:tcPr>
          <w:p w14:paraId="23FD6EF9"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Мужчины</w:t>
            </w:r>
          </w:p>
        </w:tc>
        <w:tc>
          <w:tcPr>
            <w:tcW w:w="2213" w:type="dxa"/>
            <w:tcBorders>
              <w:top w:val="single" w:sz="4" w:space="0" w:color="auto"/>
              <w:left w:val="single" w:sz="4" w:space="0" w:color="auto"/>
              <w:bottom w:val="single" w:sz="4" w:space="0" w:color="auto"/>
              <w:right w:val="single" w:sz="4" w:space="0" w:color="auto"/>
            </w:tcBorders>
            <w:hideMark/>
          </w:tcPr>
          <w:p w14:paraId="4C96FCC8"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lang w:val="en-US"/>
              </w:rPr>
              <w:t>&lt;</w:t>
            </w:r>
            <w:r w:rsidRPr="00F65F6F">
              <w:rPr>
                <w:rFonts w:cs="Times New Roman"/>
                <w:szCs w:val="24"/>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576C5295"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141 × (0,993)</w:t>
            </w:r>
            <w:r w:rsidRPr="00F65F6F">
              <w:rPr>
                <w:rFonts w:cs="Times New Roman"/>
                <w:szCs w:val="24"/>
                <w:vertAlign w:val="superscript"/>
              </w:rPr>
              <w:t xml:space="preserve"> Возраст</w:t>
            </w:r>
            <w:r w:rsidRPr="00F65F6F">
              <w:rPr>
                <w:rFonts w:cs="Times New Roman"/>
                <w:szCs w:val="24"/>
              </w:rPr>
              <w:t xml:space="preserve"> × (креатинин крови/80)</w:t>
            </w:r>
            <w:r w:rsidRPr="00F65F6F">
              <w:rPr>
                <w:rFonts w:cs="Times New Roman"/>
                <w:szCs w:val="24"/>
                <w:vertAlign w:val="superscript"/>
              </w:rPr>
              <w:t>−0,412</w:t>
            </w:r>
          </w:p>
        </w:tc>
      </w:tr>
      <w:tr w:rsidR="00276508" w:rsidRPr="00F65F6F" w14:paraId="4072DA2F" w14:textId="77777777" w:rsidTr="00F678DA">
        <w:tc>
          <w:tcPr>
            <w:tcW w:w="0" w:type="auto"/>
            <w:vMerge/>
            <w:tcBorders>
              <w:top w:val="single" w:sz="4" w:space="0" w:color="auto"/>
              <w:left w:val="single" w:sz="4" w:space="0" w:color="auto"/>
              <w:bottom w:val="single" w:sz="4" w:space="0" w:color="auto"/>
              <w:right w:val="single" w:sz="4" w:space="0" w:color="auto"/>
            </w:tcBorders>
            <w:vAlign w:val="center"/>
            <w:hideMark/>
          </w:tcPr>
          <w:p w14:paraId="79B3BCF8" w14:textId="77777777" w:rsidR="00276508" w:rsidRPr="00F65F6F" w:rsidRDefault="00276508" w:rsidP="00BB0CE9">
            <w:pPr>
              <w:ind w:firstLine="0"/>
              <w:rPr>
                <w:rFonts w:cs="Times New Roman"/>
                <w:szCs w:val="24"/>
              </w:rPr>
            </w:pPr>
          </w:p>
        </w:tc>
        <w:tc>
          <w:tcPr>
            <w:tcW w:w="2213" w:type="dxa"/>
            <w:tcBorders>
              <w:top w:val="single" w:sz="4" w:space="0" w:color="auto"/>
              <w:left w:val="single" w:sz="4" w:space="0" w:color="auto"/>
              <w:bottom w:val="single" w:sz="4" w:space="0" w:color="auto"/>
              <w:right w:val="single" w:sz="4" w:space="0" w:color="auto"/>
            </w:tcBorders>
            <w:hideMark/>
          </w:tcPr>
          <w:p w14:paraId="7F657BFD"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73528986"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141 × (0,993)</w:t>
            </w:r>
            <w:r w:rsidRPr="00F65F6F">
              <w:rPr>
                <w:rFonts w:cs="Times New Roman"/>
                <w:szCs w:val="24"/>
                <w:vertAlign w:val="superscript"/>
              </w:rPr>
              <w:t xml:space="preserve"> Возраст</w:t>
            </w:r>
            <w:r w:rsidRPr="00F65F6F">
              <w:rPr>
                <w:rFonts w:cs="Times New Roman"/>
                <w:szCs w:val="24"/>
              </w:rPr>
              <w:t xml:space="preserve"> × (креатинин крови/80)</w:t>
            </w:r>
            <w:r w:rsidRPr="00F65F6F">
              <w:rPr>
                <w:rFonts w:cs="Times New Roman"/>
                <w:szCs w:val="24"/>
                <w:vertAlign w:val="superscript"/>
              </w:rPr>
              <w:t>−1,210</w:t>
            </w:r>
          </w:p>
        </w:tc>
      </w:tr>
      <w:tr w:rsidR="00276508" w:rsidRPr="00F65F6F" w14:paraId="6D9800C0" w14:textId="77777777" w:rsidTr="00F678DA">
        <w:tc>
          <w:tcPr>
            <w:tcW w:w="9639" w:type="dxa"/>
            <w:gridSpan w:val="3"/>
            <w:tcBorders>
              <w:top w:val="single" w:sz="4" w:space="0" w:color="auto"/>
              <w:left w:val="single" w:sz="4" w:space="0" w:color="auto"/>
              <w:bottom w:val="single" w:sz="4" w:space="0" w:color="auto"/>
              <w:right w:val="single" w:sz="4" w:space="0" w:color="auto"/>
            </w:tcBorders>
            <w:hideMark/>
          </w:tcPr>
          <w:p w14:paraId="11290456"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Азиаты</w:t>
            </w:r>
          </w:p>
        </w:tc>
      </w:tr>
      <w:tr w:rsidR="00276508" w:rsidRPr="00F65F6F" w14:paraId="357E7CAD" w14:textId="77777777" w:rsidTr="00F678DA">
        <w:tc>
          <w:tcPr>
            <w:tcW w:w="1387" w:type="dxa"/>
            <w:vMerge w:val="restart"/>
            <w:tcBorders>
              <w:top w:val="single" w:sz="4" w:space="0" w:color="auto"/>
              <w:left w:val="single" w:sz="4" w:space="0" w:color="auto"/>
              <w:bottom w:val="single" w:sz="4" w:space="0" w:color="auto"/>
              <w:right w:val="single" w:sz="4" w:space="0" w:color="auto"/>
            </w:tcBorders>
            <w:hideMark/>
          </w:tcPr>
          <w:p w14:paraId="7B61B7B6"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Женщины</w:t>
            </w:r>
          </w:p>
        </w:tc>
        <w:tc>
          <w:tcPr>
            <w:tcW w:w="2213" w:type="dxa"/>
            <w:tcBorders>
              <w:top w:val="single" w:sz="4" w:space="0" w:color="auto"/>
              <w:left w:val="single" w:sz="4" w:space="0" w:color="auto"/>
              <w:bottom w:val="single" w:sz="4" w:space="0" w:color="auto"/>
              <w:right w:val="single" w:sz="4" w:space="0" w:color="auto"/>
            </w:tcBorders>
            <w:hideMark/>
          </w:tcPr>
          <w:p w14:paraId="6ED1CBF5"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lang w:val="en-US"/>
              </w:rPr>
              <w:t>&lt;</w:t>
            </w:r>
            <w:r w:rsidRPr="00F65F6F">
              <w:rPr>
                <w:rFonts w:cs="Times New Roman"/>
                <w:szCs w:val="24"/>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018A662D"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151 × (0,993)</w:t>
            </w:r>
            <w:r w:rsidRPr="00F65F6F">
              <w:rPr>
                <w:rFonts w:cs="Times New Roman"/>
                <w:szCs w:val="24"/>
                <w:vertAlign w:val="superscript"/>
              </w:rPr>
              <w:t xml:space="preserve"> Возраст</w:t>
            </w:r>
            <w:r w:rsidRPr="00F65F6F">
              <w:rPr>
                <w:rFonts w:cs="Times New Roman"/>
                <w:szCs w:val="24"/>
              </w:rPr>
              <w:t xml:space="preserve"> × (креатинин крови/62)</w:t>
            </w:r>
            <w:r w:rsidRPr="00F65F6F">
              <w:rPr>
                <w:rFonts w:cs="Times New Roman"/>
                <w:szCs w:val="24"/>
                <w:vertAlign w:val="superscript"/>
              </w:rPr>
              <w:t>−0,328</w:t>
            </w:r>
          </w:p>
        </w:tc>
      </w:tr>
      <w:tr w:rsidR="00276508" w:rsidRPr="00F65F6F" w14:paraId="2F9A82BC" w14:textId="77777777" w:rsidTr="00F678DA">
        <w:tc>
          <w:tcPr>
            <w:tcW w:w="0" w:type="auto"/>
            <w:vMerge/>
            <w:tcBorders>
              <w:top w:val="single" w:sz="4" w:space="0" w:color="auto"/>
              <w:left w:val="single" w:sz="4" w:space="0" w:color="auto"/>
              <w:bottom w:val="single" w:sz="4" w:space="0" w:color="auto"/>
              <w:right w:val="single" w:sz="4" w:space="0" w:color="auto"/>
            </w:tcBorders>
            <w:vAlign w:val="center"/>
            <w:hideMark/>
          </w:tcPr>
          <w:p w14:paraId="5081D8C2" w14:textId="77777777" w:rsidR="00276508" w:rsidRPr="00F65F6F" w:rsidRDefault="00276508" w:rsidP="00BB0CE9">
            <w:pPr>
              <w:ind w:firstLine="0"/>
              <w:rPr>
                <w:rFonts w:cs="Times New Roman"/>
                <w:szCs w:val="24"/>
              </w:rPr>
            </w:pPr>
          </w:p>
        </w:tc>
        <w:tc>
          <w:tcPr>
            <w:tcW w:w="2213" w:type="dxa"/>
            <w:tcBorders>
              <w:top w:val="single" w:sz="4" w:space="0" w:color="auto"/>
              <w:left w:val="single" w:sz="4" w:space="0" w:color="auto"/>
              <w:bottom w:val="single" w:sz="4" w:space="0" w:color="auto"/>
              <w:right w:val="single" w:sz="4" w:space="0" w:color="auto"/>
            </w:tcBorders>
            <w:hideMark/>
          </w:tcPr>
          <w:p w14:paraId="20655C9A"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6B9E366A"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151 × (0,993)</w:t>
            </w:r>
            <w:r w:rsidRPr="00F65F6F">
              <w:rPr>
                <w:rFonts w:cs="Times New Roman"/>
                <w:szCs w:val="24"/>
                <w:vertAlign w:val="superscript"/>
              </w:rPr>
              <w:t xml:space="preserve"> Возраст</w:t>
            </w:r>
            <w:r w:rsidRPr="00F65F6F">
              <w:rPr>
                <w:rFonts w:cs="Times New Roman"/>
                <w:szCs w:val="24"/>
              </w:rPr>
              <w:t xml:space="preserve"> × (креатинин крови/62)</w:t>
            </w:r>
            <w:r w:rsidRPr="00F65F6F">
              <w:rPr>
                <w:rFonts w:cs="Times New Roman"/>
                <w:szCs w:val="24"/>
                <w:vertAlign w:val="superscript"/>
              </w:rPr>
              <w:t>−1,210</w:t>
            </w:r>
          </w:p>
        </w:tc>
      </w:tr>
      <w:tr w:rsidR="00276508" w:rsidRPr="00F65F6F" w14:paraId="628FF4BA" w14:textId="77777777" w:rsidTr="00F678DA">
        <w:tc>
          <w:tcPr>
            <w:tcW w:w="1387" w:type="dxa"/>
            <w:vMerge w:val="restart"/>
            <w:tcBorders>
              <w:top w:val="single" w:sz="4" w:space="0" w:color="auto"/>
              <w:left w:val="single" w:sz="4" w:space="0" w:color="auto"/>
              <w:bottom w:val="single" w:sz="4" w:space="0" w:color="auto"/>
              <w:right w:val="single" w:sz="4" w:space="0" w:color="auto"/>
            </w:tcBorders>
            <w:hideMark/>
          </w:tcPr>
          <w:p w14:paraId="55963472"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Мужчины</w:t>
            </w:r>
          </w:p>
        </w:tc>
        <w:tc>
          <w:tcPr>
            <w:tcW w:w="2213" w:type="dxa"/>
            <w:tcBorders>
              <w:top w:val="single" w:sz="4" w:space="0" w:color="auto"/>
              <w:left w:val="single" w:sz="4" w:space="0" w:color="auto"/>
              <w:bottom w:val="single" w:sz="4" w:space="0" w:color="auto"/>
              <w:right w:val="single" w:sz="4" w:space="0" w:color="auto"/>
            </w:tcBorders>
            <w:hideMark/>
          </w:tcPr>
          <w:p w14:paraId="7E66E48F"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lang w:val="en-US"/>
              </w:rPr>
              <w:t>&lt;</w:t>
            </w:r>
            <w:r w:rsidRPr="00F65F6F">
              <w:rPr>
                <w:rFonts w:cs="Times New Roman"/>
                <w:szCs w:val="24"/>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4C5B3869"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149 × (0,993)</w:t>
            </w:r>
            <w:r w:rsidRPr="00F65F6F">
              <w:rPr>
                <w:rFonts w:cs="Times New Roman"/>
                <w:szCs w:val="24"/>
                <w:vertAlign w:val="superscript"/>
              </w:rPr>
              <w:t xml:space="preserve"> Возраст</w:t>
            </w:r>
            <w:r w:rsidRPr="00F65F6F">
              <w:rPr>
                <w:rFonts w:cs="Times New Roman"/>
                <w:szCs w:val="24"/>
              </w:rPr>
              <w:t xml:space="preserve"> × (креатинин крови/80)</w:t>
            </w:r>
            <w:r w:rsidRPr="00F65F6F">
              <w:rPr>
                <w:rFonts w:cs="Times New Roman"/>
                <w:szCs w:val="24"/>
                <w:vertAlign w:val="superscript"/>
              </w:rPr>
              <w:t>−0,412</w:t>
            </w:r>
          </w:p>
        </w:tc>
      </w:tr>
      <w:tr w:rsidR="00276508" w:rsidRPr="00F65F6F" w14:paraId="32A1B4A5" w14:textId="77777777" w:rsidTr="00F678DA">
        <w:tc>
          <w:tcPr>
            <w:tcW w:w="0" w:type="auto"/>
            <w:vMerge/>
            <w:tcBorders>
              <w:top w:val="single" w:sz="4" w:space="0" w:color="auto"/>
              <w:left w:val="single" w:sz="4" w:space="0" w:color="auto"/>
              <w:bottom w:val="single" w:sz="4" w:space="0" w:color="auto"/>
              <w:right w:val="single" w:sz="4" w:space="0" w:color="auto"/>
            </w:tcBorders>
            <w:vAlign w:val="center"/>
            <w:hideMark/>
          </w:tcPr>
          <w:p w14:paraId="47AC6294" w14:textId="77777777" w:rsidR="00276508" w:rsidRPr="00F65F6F" w:rsidRDefault="00276508" w:rsidP="00BB0CE9">
            <w:pPr>
              <w:ind w:firstLine="0"/>
              <w:rPr>
                <w:rFonts w:cs="Times New Roman"/>
                <w:szCs w:val="24"/>
              </w:rPr>
            </w:pPr>
          </w:p>
        </w:tc>
        <w:tc>
          <w:tcPr>
            <w:tcW w:w="2213" w:type="dxa"/>
            <w:tcBorders>
              <w:top w:val="single" w:sz="4" w:space="0" w:color="auto"/>
              <w:left w:val="single" w:sz="4" w:space="0" w:color="auto"/>
              <w:bottom w:val="single" w:sz="4" w:space="0" w:color="auto"/>
              <w:right w:val="single" w:sz="4" w:space="0" w:color="auto"/>
            </w:tcBorders>
            <w:hideMark/>
          </w:tcPr>
          <w:p w14:paraId="3B4EADE5"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5471F3C5" w14:textId="77777777" w:rsidR="00276508" w:rsidRPr="00F65F6F" w:rsidRDefault="00276508" w:rsidP="00BB0CE9">
            <w:pPr>
              <w:tabs>
                <w:tab w:val="left" w:pos="284"/>
                <w:tab w:val="left" w:pos="567"/>
              </w:tabs>
              <w:ind w:firstLine="0"/>
              <w:rPr>
                <w:rFonts w:cs="Times New Roman"/>
                <w:szCs w:val="24"/>
              </w:rPr>
            </w:pPr>
            <w:r w:rsidRPr="00F65F6F">
              <w:rPr>
                <w:rFonts w:cs="Times New Roman"/>
                <w:szCs w:val="24"/>
              </w:rPr>
              <w:t>149 × (0,993)</w:t>
            </w:r>
            <w:r w:rsidRPr="00F65F6F">
              <w:rPr>
                <w:rFonts w:cs="Times New Roman"/>
                <w:szCs w:val="24"/>
                <w:vertAlign w:val="superscript"/>
              </w:rPr>
              <w:t xml:space="preserve"> Возраст</w:t>
            </w:r>
            <w:r w:rsidRPr="00F65F6F">
              <w:rPr>
                <w:rFonts w:cs="Times New Roman"/>
                <w:szCs w:val="24"/>
              </w:rPr>
              <w:t xml:space="preserve"> × (креатинин крови/80)</w:t>
            </w:r>
            <w:r w:rsidRPr="00F65F6F">
              <w:rPr>
                <w:rFonts w:cs="Times New Roman"/>
                <w:szCs w:val="24"/>
                <w:vertAlign w:val="superscript"/>
              </w:rPr>
              <w:t>−1,210</w:t>
            </w:r>
          </w:p>
        </w:tc>
      </w:tr>
    </w:tbl>
    <w:p w14:paraId="009BDCE3" w14:textId="77777777" w:rsidR="00276508" w:rsidRPr="00F65F6F" w:rsidRDefault="00276508" w:rsidP="00276508">
      <w:pPr>
        <w:tabs>
          <w:tab w:val="left" w:pos="284"/>
          <w:tab w:val="left" w:pos="567"/>
        </w:tabs>
        <w:rPr>
          <w:rFonts w:cs="Times New Roman"/>
          <w:szCs w:val="24"/>
        </w:rPr>
      </w:pPr>
    </w:p>
    <w:p w14:paraId="767593C1" w14:textId="77777777" w:rsidR="00276508" w:rsidRPr="00F65F6F" w:rsidRDefault="00276508" w:rsidP="00276508">
      <w:pPr>
        <w:tabs>
          <w:tab w:val="left" w:pos="284"/>
          <w:tab w:val="left" w:pos="567"/>
        </w:tabs>
        <w:rPr>
          <w:rFonts w:cs="Times New Roman"/>
          <w:szCs w:val="24"/>
        </w:rPr>
      </w:pPr>
      <w:r w:rsidRPr="00F65F6F">
        <w:rPr>
          <w:rFonts w:cs="Times New Roman"/>
          <w:szCs w:val="24"/>
        </w:rPr>
        <w:t xml:space="preserve">Расчетные методы оценки СКФ не применимы в период развития и разрешения  ОПП, но могут оказаться полезными для оценки функции почек после ее стабилизации. Формулу </w:t>
      </w:r>
      <w:r w:rsidRPr="00F65F6F">
        <w:rPr>
          <w:rFonts w:cs="Times New Roman"/>
          <w:szCs w:val="24"/>
          <w:lang w:val="en-US"/>
        </w:rPr>
        <w:t>CRD</w:t>
      </w:r>
      <w:r w:rsidRPr="00F65F6F">
        <w:rPr>
          <w:rFonts w:cs="Times New Roman"/>
          <w:szCs w:val="24"/>
        </w:rPr>
        <w:t>-</w:t>
      </w:r>
      <w:r w:rsidRPr="00F65F6F">
        <w:rPr>
          <w:rFonts w:cs="Times New Roman"/>
          <w:szCs w:val="24"/>
          <w:lang w:val="en-US"/>
        </w:rPr>
        <w:t>EPI</w:t>
      </w:r>
      <w:r w:rsidRPr="00F65F6F">
        <w:rPr>
          <w:rFonts w:cs="Times New Roman"/>
          <w:szCs w:val="24"/>
        </w:rPr>
        <w:t xml:space="preserve">  не используют у детей до 18 лет, пациентов с нестандартными размерами тела (например, ампутация конечностей), выраженным истощением или ожирением (ИМТ&lt;15 и &gt; 40 кг/ м</w:t>
      </w:r>
      <w:r w:rsidRPr="00F65F6F">
        <w:rPr>
          <w:rFonts w:cs="Times New Roman"/>
          <w:szCs w:val="24"/>
          <w:vertAlign w:val="superscript"/>
        </w:rPr>
        <w:t>2</w:t>
      </w:r>
      <w:r w:rsidRPr="00F65F6F">
        <w:rPr>
          <w:rFonts w:cs="Times New Roman"/>
          <w:szCs w:val="24"/>
        </w:rPr>
        <w:t xml:space="preserve">), заболеваниями скелетной мускулатуры, параплегиями и квадраплегиями, вегетарианцев. Для оценки функционального состояния почек перед назначением нефротоксичных лекарственных средств и при решении вопроса о начале ЗПТ определение расчетной СКФ  необходимо дополнить данными о клиренсе эндогенного креатинина. Клиренс эндогенного креатинина определяется по формуле: </w:t>
      </w:r>
    </w:p>
    <w:p w14:paraId="17B24229" w14:textId="77777777" w:rsidR="00276508" w:rsidRPr="00F65F6F" w:rsidRDefault="00276508" w:rsidP="00276508">
      <w:pPr>
        <w:tabs>
          <w:tab w:val="left" w:pos="284"/>
          <w:tab w:val="left" w:pos="567"/>
        </w:tabs>
        <w:rPr>
          <w:rFonts w:cs="Times New Roman"/>
          <w:color w:val="202122"/>
          <w:szCs w:val="24"/>
          <w:shd w:val="clear" w:color="auto" w:fill="FFFFFF"/>
        </w:rPr>
      </w:pPr>
      <w:r w:rsidRPr="00F65F6F">
        <w:rPr>
          <w:rFonts w:cs="Times New Roman"/>
          <w:bCs/>
          <w:color w:val="202122"/>
          <w:szCs w:val="24"/>
          <w:shd w:val="clear" w:color="auto" w:fill="FFFFFF"/>
        </w:rPr>
        <w:t xml:space="preserve">СКФ = </w:t>
      </w:r>
      <w:r w:rsidRPr="00F65F6F">
        <w:rPr>
          <w:rFonts w:cs="Times New Roman"/>
          <w:bCs/>
          <w:color w:val="202122"/>
          <w:szCs w:val="24"/>
          <w:shd w:val="clear" w:color="auto" w:fill="FFFFFF"/>
          <w:lang w:val="en-US"/>
        </w:rPr>
        <w:t>Ucr</w:t>
      </w:r>
      <w:r w:rsidRPr="00F65F6F">
        <w:rPr>
          <w:rFonts w:cs="Times New Roman"/>
          <w:bCs/>
          <w:color w:val="202122"/>
          <w:szCs w:val="24"/>
          <w:shd w:val="clear" w:color="auto" w:fill="FFFFFF"/>
        </w:rPr>
        <w:t xml:space="preserve"> х V/ </w:t>
      </w:r>
      <w:r w:rsidRPr="00F65F6F">
        <w:rPr>
          <w:rFonts w:cs="Times New Roman"/>
          <w:bCs/>
          <w:color w:val="202122"/>
          <w:szCs w:val="24"/>
          <w:shd w:val="clear" w:color="auto" w:fill="FFFFFF"/>
          <w:lang w:val="en-US"/>
        </w:rPr>
        <w:t>Scr</w:t>
      </w:r>
    </w:p>
    <w:p w14:paraId="2CA0E541" w14:textId="77777777" w:rsidR="00276508" w:rsidRPr="00F65F6F" w:rsidRDefault="00276508" w:rsidP="00276508">
      <w:pPr>
        <w:tabs>
          <w:tab w:val="left" w:pos="284"/>
          <w:tab w:val="left" w:pos="567"/>
        </w:tabs>
        <w:rPr>
          <w:rFonts w:cs="Times New Roman"/>
          <w:color w:val="202122"/>
          <w:szCs w:val="24"/>
          <w:shd w:val="clear" w:color="auto" w:fill="FFFFFF"/>
        </w:rPr>
      </w:pPr>
      <w:r w:rsidRPr="00F65F6F">
        <w:rPr>
          <w:rFonts w:cs="Times New Roman"/>
          <w:color w:val="202122"/>
          <w:szCs w:val="24"/>
          <w:shd w:val="clear" w:color="auto" w:fill="FFFFFF"/>
        </w:rPr>
        <w:t xml:space="preserve">где V — объём мочи за данное время, мл/мин;  Scr — концентрация креатинина в сыворотке; </w:t>
      </w:r>
      <w:r w:rsidRPr="00F65F6F">
        <w:rPr>
          <w:rFonts w:cs="Times New Roman"/>
          <w:bCs/>
          <w:color w:val="202122"/>
          <w:szCs w:val="24"/>
          <w:shd w:val="clear" w:color="auto" w:fill="FFFFFF"/>
          <w:lang w:val="en-US"/>
        </w:rPr>
        <w:t>Ucr</w:t>
      </w:r>
      <w:r w:rsidRPr="00F65F6F">
        <w:rPr>
          <w:rFonts w:cs="Times New Roman"/>
          <w:color w:val="202122"/>
          <w:szCs w:val="24"/>
          <w:shd w:val="clear" w:color="auto" w:fill="FFFFFF"/>
        </w:rPr>
        <w:t xml:space="preserve"> — концентрация креатинина в моче. </w:t>
      </w:r>
    </w:p>
    <w:p w14:paraId="3387B798" w14:textId="77777777" w:rsidR="00276508" w:rsidRPr="00F65F6F" w:rsidRDefault="00276508" w:rsidP="00276508">
      <w:pPr>
        <w:tabs>
          <w:tab w:val="left" w:pos="284"/>
          <w:tab w:val="left" w:pos="567"/>
        </w:tabs>
        <w:ind w:firstLine="851"/>
        <w:rPr>
          <w:rFonts w:cs="Times New Roman"/>
          <w:szCs w:val="24"/>
        </w:rPr>
      </w:pPr>
      <w:r w:rsidRPr="00F65F6F">
        <w:rPr>
          <w:rFonts w:cs="Times New Roman"/>
          <w:color w:val="202122"/>
          <w:szCs w:val="24"/>
          <w:shd w:val="clear" w:color="auto" w:fill="FFFFFF"/>
        </w:rPr>
        <w:t>Помимо  классического интервала сбора мочи 24 часа, используют 4 или даже 2 часа.</w:t>
      </w:r>
    </w:p>
    <w:p w14:paraId="789B18E8" w14:textId="77777777" w:rsidR="00276508" w:rsidRPr="00F65F6F" w:rsidRDefault="00276508" w:rsidP="00276508">
      <w:pPr>
        <w:tabs>
          <w:tab w:val="left" w:pos="284"/>
          <w:tab w:val="left" w:pos="567"/>
        </w:tabs>
        <w:rPr>
          <w:rFonts w:cs="Times New Roman"/>
          <w:szCs w:val="24"/>
        </w:rPr>
      </w:pPr>
      <w:r w:rsidRPr="00F65F6F">
        <w:rPr>
          <w:rFonts w:cs="Times New Roman"/>
          <w:szCs w:val="24"/>
        </w:rPr>
        <w:t xml:space="preserve">Если базовое обследование выявило патологию мочевыводящей системы, проводят дополнительные исследования. Сроки и объем их выполнения во время поведения лечения зависят от степени тяжести выявленных до лечения или появившихся за время лечения изменений функционального состояния почек, связанных с прогрессированием ХБП, развитием ОПП, проявлением нефротоксичности. </w:t>
      </w:r>
    </w:p>
    <w:p w14:paraId="7117828D" w14:textId="77777777" w:rsidR="00276508" w:rsidRPr="00F65F6F" w:rsidRDefault="00276508" w:rsidP="00276508">
      <w:pPr>
        <w:tabs>
          <w:tab w:val="left" w:pos="284"/>
          <w:tab w:val="left" w:pos="567"/>
        </w:tabs>
        <w:rPr>
          <w:rFonts w:cs="Times New Roman"/>
          <w:szCs w:val="24"/>
        </w:rPr>
      </w:pPr>
      <w:r w:rsidRPr="00F65F6F">
        <w:rPr>
          <w:rFonts w:cs="Times New Roman"/>
          <w:szCs w:val="24"/>
        </w:rPr>
        <w:t>Дополнительное обследование:</w:t>
      </w:r>
    </w:p>
    <w:p w14:paraId="2DF8483F" w14:textId="77777777" w:rsidR="00276508" w:rsidRPr="002974AC" w:rsidRDefault="00276508" w:rsidP="00276508">
      <w:pPr>
        <w:pStyle w:val="aff0"/>
        <w:numPr>
          <w:ilvl w:val="0"/>
          <w:numId w:val="226"/>
        </w:numPr>
        <w:ind w:left="709" w:hanging="425"/>
        <w:rPr>
          <w:rFonts w:cs="Times New Roman"/>
          <w:szCs w:val="24"/>
        </w:rPr>
      </w:pPr>
      <w:r w:rsidRPr="002974AC">
        <w:rPr>
          <w:rFonts w:cs="Times New Roman"/>
          <w:szCs w:val="24"/>
        </w:rPr>
        <w:t>Определение показателей  КЩС  (для выявления метаболического ацидоза)</w:t>
      </w:r>
    </w:p>
    <w:p w14:paraId="28F85774" w14:textId="77777777" w:rsidR="00276508" w:rsidRPr="002974AC" w:rsidRDefault="00276508" w:rsidP="00276508">
      <w:pPr>
        <w:pStyle w:val="aff0"/>
        <w:numPr>
          <w:ilvl w:val="0"/>
          <w:numId w:val="226"/>
        </w:numPr>
        <w:ind w:left="709" w:hanging="425"/>
        <w:rPr>
          <w:rFonts w:cs="Times New Roman"/>
          <w:szCs w:val="24"/>
        </w:rPr>
      </w:pPr>
      <w:r w:rsidRPr="002974AC">
        <w:rPr>
          <w:rFonts w:cs="Times New Roman"/>
          <w:szCs w:val="24"/>
        </w:rPr>
        <w:t>Определение концентрации ионов калия, натрия и кальция в плазме (для решения вопроса об экстренности начала проведения ЗПТ)</w:t>
      </w:r>
    </w:p>
    <w:p w14:paraId="5A3FCA51" w14:textId="77777777" w:rsidR="00276508" w:rsidRPr="002974AC" w:rsidRDefault="00276508" w:rsidP="00276508">
      <w:pPr>
        <w:pStyle w:val="aff0"/>
        <w:numPr>
          <w:ilvl w:val="0"/>
          <w:numId w:val="226"/>
        </w:numPr>
        <w:ind w:left="709" w:hanging="425"/>
        <w:rPr>
          <w:rFonts w:cs="Times New Roman"/>
          <w:szCs w:val="24"/>
        </w:rPr>
      </w:pPr>
      <w:r w:rsidRPr="002974AC">
        <w:rPr>
          <w:rFonts w:cs="Times New Roman"/>
          <w:color w:val="000000" w:themeColor="text1"/>
          <w:szCs w:val="24"/>
        </w:rPr>
        <w:t xml:space="preserve">Магнитно-резонансная томография почек и мочевыводящих путей (позволяет определить </w:t>
      </w:r>
      <w:r w:rsidRPr="002974AC">
        <w:rPr>
          <w:rFonts w:cs="Times New Roman"/>
          <w:szCs w:val="24"/>
        </w:rPr>
        <w:t xml:space="preserve">структуру почечной ткани, наличия опухолевых образований и воспалительных процессов). </w:t>
      </w:r>
    </w:p>
    <w:p w14:paraId="5C4162B6" w14:textId="77777777" w:rsidR="00276508" w:rsidRPr="002974AC" w:rsidRDefault="00276508" w:rsidP="00276508">
      <w:pPr>
        <w:pStyle w:val="aff0"/>
        <w:ind w:left="709" w:hanging="1"/>
        <w:rPr>
          <w:rFonts w:cs="Times New Roman"/>
          <w:szCs w:val="24"/>
        </w:rPr>
      </w:pPr>
      <w:r w:rsidRPr="002974AC">
        <w:rPr>
          <w:rFonts w:cs="Times New Roman"/>
          <w:szCs w:val="24"/>
        </w:rPr>
        <w:t xml:space="preserve">Решение вопроса о контрастировании при крайней необходимости внутривенного введения рентгеноконтрастного препарата определяется консилиумом с участием гематолога, нефролога и рентгенолога. </w:t>
      </w:r>
    </w:p>
    <w:p w14:paraId="5374BF6D" w14:textId="77777777" w:rsidR="00276508" w:rsidRPr="002974AC" w:rsidRDefault="00276508" w:rsidP="00276508">
      <w:pPr>
        <w:pStyle w:val="aff0"/>
        <w:numPr>
          <w:ilvl w:val="0"/>
          <w:numId w:val="226"/>
        </w:numPr>
        <w:ind w:left="709" w:hanging="425"/>
        <w:rPr>
          <w:rFonts w:cs="Times New Roman"/>
          <w:szCs w:val="24"/>
        </w:rPr>
      </w:pPr>
      <w:r w:rsidRPr="002974AC">
        <w:rPr>
          <w:rFonts w:cs="Times New Roman"/>
          <w:szCs w:val="24"/>
        </w:rPr>
        <w:t>Радиоизотопная ренография (позволяет количественно определить скорость канальцевой секреции, время прохождения изотопа через почки и скорость его экскреции, что предоставит возможность оценить клиренсовую способность почек и состояние уродинамики верхних отделов мочевых путей).</w:t>
      </w:r>
    </w:p>
    <w:p w14:paraId="40E0943C" w14:textId="77777777" w:rsidR="00276508" w:rsidRPr="002974AC" w:rsidRDefault="00276508" w:rsidP="00276508">
      <w:pPr>
        <w:pStyle w:val="aff0"/>
        <w:numPr>
          <w:ilvl w:val="0"/>
          <w:numId w:val="226"/>
        </w:numPr>
        <w:ind w:left="709" w:hanging="425"/>
        <w:rPr>
          <w:rFonts w:cs="Times New Roman"/>
          <w:szCs w:val="24"/>
        </w:rPr>
      </w:pPr>
      <w:r w:rsidRPr="002974AC">
        <w:rPr>
          <w:rFonts w:cs="Times New Roman"/>
          <w:szCs w:val="24"/>
        </w:rPr>
        <w:t xml:space="preserve">Биопсия почки (позволит выявить причину, характер почечных повреждений и их обратимость, что необходимо для решения вопроса о дальнейшем продолжении полихимиотерапии и ее интенсификации). </w:t>
      </w:r>
    </w:p>
    <w:p w14:paraId="02A3A142" w14:textId="77777777" w:rsidR="00276508" w:rsidRPr="002974AC" w:rsidRDefault="00276508" w:rsidP="00276508">
      <w:pPr>
        <w:pStyle w:val="aff0"/>
        <w:ind w:left="709" w:hanging="1"/>
        <w:rPr>
          <w:rFonts w:cs="Times New Roman"/>
          <w:szCs w:val="24"/>
        </w:rPr>
      </w:pPr>
      <w:r w:rsidRPr="002974AC">
        <w:rPr>
          <w:rFonts w:cs="Times New Roman"/>
          <w:szCs w:val="24"/>
        </w:rPr>
        <w:t xml:space="preserve">Решение о выполнении биопсии почки принимается консилиумом с участием гематолога и нефролога. В каждом случае определяется целесообразность выполнения биопсии почки, чтобы диагностические цели не превышали риск возможных осложнений. </w:t>
      </w:r>
    </w:p>
    <w:p w14:paraId="5A6E2430" w14:textId="77777777" w:rsidR="00276508" w:rsidRPr="00F65F6F" w:rsidRDefault="00276508" w:rsidP="00276508">
      <w:pPr>
        <w:shd w:val="clear" w:color="auto" w:fill="FFFFFF" w:themeFill="background1"/>
        <w:contextualSpacing/>
        <w:rPr>
          <w:rFonts w:cs="Times New Roman"/>
          <w:szCs w:val="24"/>
        </w:rPr>
      </w:pPr>
      <w:r w:rsidRPr="00F65F6F">
        <w:rPr>
          <w:rFonts w:cs="Times New Roman"/>
          <w:szCs w:val="24"/>
        </w:rPr>
        <w:t>Биопсия почки показана при:</w:t>
      </w:r>
    </w:p>
    <w:p w14:paraId="4E6F1CA8" w14:textId="77777777" w:rsidR="00276508" w:rsidRPr="00F65F6F" w:rsidRDefault="00276508" w:rsidP="00276508">
      <w:pPr>
        <w:pStyle w:val="aff0"/>
        <w:numPr>
          <w:ilvl w:val="0"/>
          <w:numId w:val="222"/>
        </w:numPr>
        <w:shd w:val="clear" w:color="auto" w:fill="FFFFFF" w:themeFill="background1"/>
        <w:rPr>
          <w:rFonts w:cs="Times New Roman"/>
          <w:szCs w:val="24"/>
        </w:rPr>
      </w:pPr>
      <w:r w:rsidRPr="00F65F6F">
        <w:rPr>
          <w:rFonts w:cs="Times New Roman"/>
          <w:szCs w:val="24"/>
        </w:rPr>
        <w:t>подозрении на опухолевое поражение почки;</w:t>
      </w:r>
    </w:p>
    <w:p w14:paraId="17AB33FF" w14:textId="77777777" w:rsidR="00276508" w:rsidRPr="00F65F6F" w:rsidRDefault="00276508" w:rsidP="00276508">
      <w:pPr>
        <w:pStyle w:val="aff0"/>
        <w:numPr>
          <w:ilvl w:val="0"/>
          <w:numId w:val="222"/>
        </w:numPr>
        <w:shd w:val="clear" w:color="auto" w:fill="FFFFFF" w:themeFill="background1"/>
        <w:rPr>
          <w:rFonts w:cs="Times New Roman"/>
          <w:szCs w:val="24"/>
        </w:rPr>
      </w:pPr>
      <w:r w:rsidRPr="00F65F6F">
        <w:rPr>
          <w:rFonts w:cs="Times New Roman"/>
          <w:szCs w:val="24"/>
        </w:rPr>
        <w:t>патологии почки неясной этиологии;</w:t>
      </w:r>
    </w:p>
    <w:p w14:paraId="1DF684BF" w14:textId="77777777" w:rsidR="00276508" w:rsidRPr="00F65F6F" w:rsidRDefault="00276508" w:rsidP="00276508">
      <w:pPr>
        <w:pStyle w:val="aff0"/>
        <w:numPr>
          <w:ilvl w:val="0"/>
          <w:numId w:val="222"/>
        </w:numPr>
        <w:shd w:val="clear" w:color="auto" w:fill="FFFFFF" w:themeFill="background1"/>
        <w:rPr>
          <w:rFonts w:cs="Times New Roman"/>
          <w:szCs w:val="24"/>
        </w:rPr>
      </w:pPr>
      <w:r w:rsidRPr="00F65F6F">
        <w:rPr>
          <w:rFonts w:cs="Times New Roman"/>
          <w:szCs w:val="24"/>
        </w:rPr>
        <w:t>нефротическом синдроме;</w:t>
      </w:r>
    </w:p>
    <w:p w14:paraId="154F5554" w14:textId="77777777" w:rsidR="00276508" w:rsidRPr="00F65F6F" w:rsidRDefault="00276508" w:rsidP="00276508">
      <w:pPr>
        <w:pStyle w:val="aff0"/>
        <w:numPr>
          <w:ilvl w:val="0"/>
          <w:numId w:val="222"/>
        </w:numPr>
        <w:shd w:val="clear" w:color="auto" w:fill="FFFFFF" w:themeFill="background1"/>
        <w:rPr>
          <w:rFonts w:cs="Times New Roman"/>
          <w:szCs w:val="24"/>
        </w:rPr>
      </w:pPr>
      <w:r w:rsidRPr="00F65F6F">
        <w:rPr>
          <w:rFonts w:cs="Times New Roman"/>
          <w:szCs w:val="24"/>
        </w:rPr>
        <w:t>длительной, неуточненной микрогематурии</w:t>
      </w:r>
    </w:p>
    <w:p w14:paraId="1F892500" w14:textId="77777777" w:rsidR="00276508" w:rsidRPr="00F65F6F" w:rsidRDefault="00276508" w:rsidP="00276508">
      <w:pPr>
        <w:pStyle w:val="aff0"/>
        <w:numPr>
          <w:ilvl w:val="0"/>
          <w:numId w:val="222"/>
        </w:numPr>
        <w:shd w:val="clear" w:color="auto" w:fill="FFFFFF" w:themeFill="background1"/>
        <w:rPr>
          <w:rFonts w:cs="Times New Roman"/>
          <w:szCs w:val="24"/>
        </w:rPr>
      </w:pPr>
      <w:r w:rsidRPr="00F65F6F">
        <w:rPr>
          <w:rFonts w:cs="Times New Roman"/>
          <w:szCs w:val="24"/>
        </w:rPr>
        <w:t>быстром снижении функции почек и развитии острого повреждения почек.</w:t>
      </w:r>
    </w:p>
    <w:p w14:paraId="6B5D2E4A" w14:textId="77777777" w:rsidR="00276508" w:rsidRPr="00F65F6F" w:rsidRDefault="00276508" w:rsidP="00276508">
      <w:pPr>
        <w:shd w:val="clear" w:color="auto" w:fill="FFFFFF" w:themeFill="background1"/>
        <w:contextualSpacing/>
        <w:rPr>
          <w:rFonts w:cs="Times New Roman"/>
          <w:szCs w:val="24"/>
        </w:rPr>
      </w:pPr>
      <w:r w:rsidRPr="00F65F6F">
        <w:rPr>
          <w:rFonts w:cs="Times New Roman"/>
          <w:szCs w:val="24"/>
        </w:rPr>
        <w:t>Необходимые условия для выполнения биопсии:</w:t>
      </w:r>
    </w:p>
    <w:p w14:paraId="70C5BD0C" w14:textId="77777777" w:rsidR="00276508" w:rsidRPr="00F65F6F" w:rsidRDefault="00276508" w:rsidP="00276508">
      <w:pPr>
        <w:pStyle w:val="aff0"/>
        <w:numPr>
          <w:ilvl w:val="0"/>
          <w:numId w:val="223"/>
        </w:numPr>
        <w:shd w:val="clear" w:color="auto" w:fill="FFFFFF" w:themeFill="background1"/>
        <w:rPr>
          <w:rFonts w:cs="Times New Roman"/>
          <w:szCs w:val="24"/>
        </w:rPr>
      </w:pPr>
      <w:r w:rsidRPr="00F65F6F">
        <w:rPr>
          <w:rFonts w:cs="Times New Roman"/>
          <w:szCs w:val="24"/>
        </w:rPr>
        <w:t>отсутствие аномалии развития почек (нефроптоз, неполное/полное удвоение почки и др.);</w:t>
      </w:r>
    </w:p>
    <w:p w14:paraId="6CF2726A" w14:textId="77777777" w:rsidR="00276508" w:rsidRPr="00F65F6F" w:rsidRDefault="00276508" w:rsidP="00276508">
      <w:pPr>
        <w:pStyle w:val="aff0"/>
        <w:numPr>
          <w:ilvl w:val="0"/>
          <w:numId w:val="223"/>
        </w:numPr>
        <w:shd w:val="clear" w:color="auto" w:fill="FFFFFF" w:themeFill="background1"/>
        <w:rPr>
          <w:rFonts w:cs="Times New Roman"/>
          <w:szCs w:val="24"/>
        </w:rPr>
      </w:pPr>
      <w:r w:rsidRPr="00F65F6F">
        <w:rPr>
          <w:rFonts w:cs="Times New Roman"/>
          <w:szCs w:val="24"/>
        </w:rPr>
        <w:t>отсутствие лейкоцитурии, бактериурии;</w:t>
      </w:r>
    </w:p>
    <w:p w14:paraId="2C1C2C7E" w14:textId="77777777" w:rsidR="00276508" w:rsidRPr="00F65F6F" w:rsidRDefault="00276508" w:rsidP="00276508">
      <w:pPr>
        <w:pStyle w:val="aff0"/>
        <w:numPr>
          <w:ilvl w:val="0"/>
          <w:numId w:val="223"/>
        </w:numPr>
        <w:shd w:val="clear" w:color="auto" w:fill="FFFFFF" w:themeFill="background1"/>
        <w:rPr>
          <w:rFonts w:cs="Times New Roman"/>
          <w:szCs w:val="24"/>
        </w:rPr>
      </w:pPr>
      <w:r w:rsidRPr="00F65F6F">
        <w:rPr>
          <w:rFonts w:cs="Times New Roman"/>
          <w:szCs w:val="24"/>
        </w:rPr>
        <w:t>количество тромбоцитов в периферической крови  ≥  70х10</w:t>
      </w:r>
      <w:r w:rsidRPr="00F65F6F">
        <w:rPr>
          <w:rFonts w:cs="Times New Roman"/>
          <w:szCs w:val="24"/>
          <w:vertAlign w:val="superscript"/>
        </w:rPr>
        <w:t>9</w:t>
      </w:r>
      <w:r w:rsidRPr="00F65F6F">
        <w:rPr>
          <w:rFonts w:cs="Times New Roman"/>
          <w:szCs w:val="24"/>
        </w:rPr>
        <w:t>/л;</w:t>
      </w:r>
    </w:p>
    <w:p w14:paraId="4FE3AB79" w14:textId="77777777" w:rsidR="00276508" w:rsidRPr="00F65F6F" w:rsidRDefault="00276508" w:rsidP="00276508">
      <w:pPr>
        <w:pStyle w:val="aff0"/>
        <w:numPr>
          <w:ilvl w:val="0"/>
          <w:numId w:val="223"/>
        </w:numPr>
        <w:shd w:val="clear" w:color="auto" w:fill="FFFFFF" w:themeFill="background1"/>
        <w:rPr>
          <w:rFonts w:cs="Times New Roman"/>
          <w:szCs w:val="24"/>
        </w:rPr>
      </w:pPr>
      <w:r w:rsidRPr="00F65F6F">
        <w:rPr>
          <w:rFonts w:cs="Times New Roman"/>
          <w:szCs w:val="24"/>
        </w:rPr>
        <w:t>контроль показателей тромбоэластограммы;</w:t>
      </w:r>
    </w:p>
    <w:p w14:paraId="6C3628A8" w14:textId="77777777" w:rsidR="00276508" w:rsidRPr="00F65F6F" w:rsidRDefault="00276508" w:rsidP="00276508">
      <w:pPr>
        <w:pStyle w:val="aff0"/>
        <w:numPr>
          <w:ilvl w:val="0"/>
          <w:numId w:val="223"/>
        </w:numPr>
        <w:shd w:val="clear" w:color="auto" w:fill="FFFFFF" w:themeFill="background1"/>
        <w:rPr>
          <w:rFonts w:cs="Times New Roman"/>
          <w:szCs w:val="24"/>
        </w:rPr>
      </w:pPr>
      <w:r w:rsidRPr="00F65F6F">
        <w:rPr>
          <w:rFonts w:cs="Times New Roman"/>
          <w:szCs w:val="24"/>
        </w:rPr>
        <w:t>предварительная коррекция выявленных  нарушений гемостаза.</w:t>
      </w:r>
    </w:p>
    <w:p w14:paraId="74C29DDA" w14:textId="77777777" w:rsidR="00276508" w:rsidRDefault="00276508" w:rsidP="00276508">
      <w:pPr>
        <w:shd w:val="clear" w:color="auto" w:fill="FFFFFF" w:themeFill="background1"/>
        <w:rPr>
          <w:rFonts w:cs="Times New Roman"/>
          <w:szCs w:val="24"/>
        </w:rPr>
      </w:pPr>
      <w:r w:rsidRPr="00F65F6F">
        <w:rPr>
          <w:rFonts w:cs="Times New Roman"/>
          <w:szCs w:val="24"/>
        </w:rPr>
        <w:t xml:space="preserve">Гистологическое исследование нефробиоптата позволяет выявить  наличие опухолевой  инфильтрации в паренхиме почки, оценить обратимость повреждения нефрона. Необходимо выполнить иммуногистохимическое, иммунофлюоресцентное и электронно-микроскопическое исследование нефробиоптата.  </w:t>
      </w:r>
    </w:p>
    <w:p w14:paraId="692EB8E4" w14:textId="77777777" w:rsidR="00276508" w:rsidRPr="00F65F6F" w:rsidRDefault="00276508" w:rsidP="00276508">
      <w:pPr>
        <w:shd w:val="clear" w:color="auto" w:fill="FFFFFF" w:themeFill="background1"/>
        <w:rPr>
          <w:rFonts w:cs="Times New Roman"/>
          <w:szCs w:val="24"/>
        </w:rPr>
      </w:pPr>
    </w:p>
    <w:p w14:paraId="4077F70B" w14:textId="5EC80982" w:rsidR="00276508" w:rsidRPr="00FE0E8C" w:rsidRDefault="00276508" w:rsidP="00276508">
      <w:pPr>
        <w:autoSpaceDE w:val="0"/>
        <w:contextualSpacing/>
        <w:rPr>
          <w:rFonts w:eastAsia="Times New Roman" w:cs="Times New Roman"/>
          <w:bCs/>
          <w:i/>
          <w:iCs/>
          <w:szCs w:val="24"/>
          <w:u w:val="single"/>
          <w:lang w:eastAsia="ru-RU"/>
        </w:rPr>
      </w:pPr>
      <w:r w:rsidRPr="00FE0E8C">
        <w:rPr>
          <w:rFonts w:eastAsia="Times New Roman" w:cs="Times New Roman"/>
          <w:bCs/>
          <w:i/>
          <w:iCs/>
          <w:szCs w:val="24"/>
          <w:u w:val="single"/>
          <w:lang w:eastAsia="ru-RU"/>
        </w:rPr>
        <w:t>Рекомендации по лечению гематологических заболеваний, сопровождающихся поражением почек</w:t>
      </w:r>
      <w:r w:rsidRPr="00B90334">
        <w:rPr>
          <w:rFonts w:eastAsia="Times New Roman" w:cs="Times New Roman"/>
          <w:bCs/>
          <w:i/>
          <w:iCs/>
          <w:szCs w:val="24"/>
          <w:u w:val="single"/>
          <w:lang w:eastAsia="ru-RU"/>
        </w:rPr>
        <w:t xml:space="preserve"> </w:t>
      </w:r>
      <w:r>
        <w:rPr>
          <w:rFonts w:eastAsia="Times New Roman" w:cs="Times New Roman"/>
          <w:szCs w:val="24"/>
          <w:lang w:eastAsia="ru-RU"/>
        </w:rPr>
        <w:fldChar w:fldCharType="begin" w:fldLock="1"/>
      </w:r>
      <w:r w:rsidR="008A5580">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[116–118]","plainTextFormattedCitation":"[116–118]","previouslyFormattedCitation":"[116–118]"},"properties":{"noteIndex":0},"schema":"https://github.com/citation-style-language/schema/raw/master/csl-citation.json"}</w:instrText>
      </w:r>
      <w:r>
        <w:rPr>
          <w:rFonts w:eastAsia="Times New Roman" w:cs="Times New Roman"/>
          <w:szCs w:val="24"/>
          <w:lang w:eastAsia="ru-RU"/>
        </w:rPr>
        <w:fldChar w:fldCharType="separate"/>
      </w:r>
      <w:r w:rsidR="001D149D" w:rsidRPr="001D149D">
        <w:rPr>
          <w:rFonts w:eastAsia="Times New Roman" w:cs="Times New Roman"/>
          <w:noProof/>
          <w:szCs w:val="24"/>
          <w:lang w:eastAsia="ru-RU"/>
        </w:rPr>
        <w:t>[116–118]</w:t>
      </w:r>
      <w:r>
        <w:rPr>
          <w:rFonts w:eastAsia="Times New Roman" w:cs="Times New Roman"/>
          <w:szCs w:val="24"/>
          <w:lang w:eastAsia="ru-RU"/>
        </w:rPr>
        <w:fldChar w:fldCharType="end"/>
      </w:r>
      <w:r w:rsidRPr="00FE0E8C">
        <w:rPr>
          <w:rFonts w:eastAsia="Times New Roman" w:cs="Times New Roman"/>
          <w:bCs/>
          <w:i/>
          <w:iCs/>
          <w:szCs w:val="24"/>
          <w:u w:val="single"/>
          <w:lang w:eastAsia="ru-RU"/>
        </w:rPr>
        <w:t>.</w:t>
      </w:r>
    </w:p>
    <w:p w14:paraId="554D3045" w14:textId="77777777" w:rsidR="00276508" w:rsidRPr="00CC1841" w:rsidRDefault="00276508" w:rsidP="00276508">
      <w:pPr>
        <w:widowControl w:val="0"/>
        <w:suppressAutoHyphens/>
        <w:rPr>
          <w:rFonts w:cs="Times New Roman"/>
          <w:szCs w:val="24"/>
          <w:lang w:eastAsia="ar-SA"/>
        </w:rPr>
      </w:pPr>
      <w:r w:rsidRPr="00F65F6F">
        <w:rPr>
          <w:rFonts w:eastAsia="Arial" w:cs="Times New Roman"/>
          <w:kern w:val="1"/>
          <w:szCs w:val="24"/>
        </w:rPr>
        <w:t xml:space="preserve">В последние десятилетия достигнуты значительные успехи в лечении гематологических </w:t>
      </w:r>
      <w:r w:rsidRPr="00F65F6F">
        <w:rPr>
          <w:rFonts w:eastAsia="Times New Roman" w:cs="Times New Roman"/>
          <w:szCs w:val="24"/>
          <w:lang w:eastAsia="ar-SA"/>
        </w:rPr>
        <w:t>заболеваний, в особенности лейкозов и лимфом</w:t>
      </w:r>
      <w:r w:rsidRPr="00F65F6F">
        <w:rPr>
          <w:rFonts w:eastAsia="Arial" w:cs="Times New Roman"/>
          <w:kern w:val="1"/>
          <w:szCs w:val="24"/>
        </w:rPr>
        <w:t xml:space="preserve">, что связано с интенсификацией режимов терапии, включением таргетных препаратов, проведением высокодозной химиотерапии с трансплантацией гемопоэтических стволовых клеток. </w:t>
      </w:r>
      <w:r w:rsidRPr="00F65F6F">
        <w:rPr>
          <w:rFonts w:eastAsia="Times New Roman" w:cs="Times New Roman"/>
          <w:szCs w:val="24"/>
          <w:lang w:eastAsia="ar-SA"/>
        </w:rPr>
        <w:t>От в</w:t>
      </w:r>
      <w:r w:rsidRPr="00F65F6F">
        <w:rPr>
          <w:rFonts w:eastAsia="Times New Roman" w:cs="Times New Roman"/>
          <w:szCs w:val="24"/>
          <w:lang w:eastAsia="ru-RU"/>
        </w:rPr>
        <w:t xml:space="preserve">ыбора препаратов и определения интенсивности лечения </w:t>
      </w:r>
      <w:r w:rsidRPr="00F65F6F">
        <w:rPr>
          <w:rFonts w:eastAsia="Times New Roman" w:cs="Times New Roman"/>
          <w:szCs w:val="24"/>
          <w:lang w:eastAsia="ar-SA"/>
        </w:rPr>
        <w:t>зависит не только прогноз заболевания в целом, но и тяжесть возможных осложнений.</w:t>
      </w:r>
      <w:r w:rsidRPr="00F65F6F">
        <w:rPr>
          <w:rFonts w:cs="Times New Roman"/>
          <w:szCs w:val="24"/>
          <w:lang w:eastAsia="ar-SA"/>
        </w:rPr>
        <w:t xml:space="preserve"> В связи с этим возникает необходимость поиска баланса между токсичностью и эффективностью лекарственных препаратов, поскольку ряд химиопрепаратов вызывают токсическое поражение почек, проявляющееся развитием почечной недостаточности, ТМА, ГУС, ТТП, ДВС, синдрома Фанкони, почечного несахарного диабета, электролитных нарушений и синдрома лизиса опухоли. Исходно вовлеченные в паранеопластический процесс почки наиболее уязвимы для токсического воздействия лекарственных препаратов. При химиотерапии пациентов с </w:t>
      </w:r>
      <w:r w:rsidRPr="00F65F6F">
        <w:rPr>
          <w:rFonts w:cs="Times New Roman"/>
          <w:color w:val="000000"/>
          <w:szCs w:val="24"/>
          <w:lang w:eastAsia="ar-SA"/>
        </w:rPr>
        <w:t xml:space="preserve">гематологическими </w:t>
      </w:r>
      <w:r w:rsidRPr="00F65F6F">
        <w:rPr>
          <w:rFonts w:cs="Times New Roman"/>
          <w:szCs w:val="24"/>
          <w:lang w:eastAsia="ar-SA"/>
        </w:rPr>
        <w:t>заболеваниями, ассоциированными с почечной недостаточностью, необходима коррекция дозы препарата в зависимости от</w:t>
      </w:r>
      <w:r w:rsidRPr="00F65F6F">
        <w:rPr>
          <w:rFonts w:cs="Times New Roman"/>
          <w:color w:val="FF0000"/>
          <w:szCs w:val="24"/>
          <w:lang w:eastAsia="ar-SA"/>
        </w:rPr>
        <w:t xml:space="preserve"> </w:t>
      </w:r>
      <w:r w:rsidRPr="00F65F6F">
        <w:rPr>
          <w:rFonts w:cs="Times New Roman"/>
          <w:color w:val="000000"/>
          <w:szCs w:val="24"/>
          <w:lang w:eastAsia="ar-SA"/>
        </w:rPr>
        <w:t xml:space="preserve">концентрации </w:t>
      </w:r>
      <w:r w:rsidRPr="00F65F6F">
        <w:rPr>
          <w:rFonts w:cs="Times New Roman"/>
          <w:szCs w:val="24"/>
          <w:lang w:eastAsia="ar-SA"/>
        </w:rPr>
        <w:t xml:space="preserve">креатинина </w:t>
      </w:r>
      <w:r w:rsidRPr="00F65F6F">
        <w:rPr>
          <w:rFonts w:cs="Times New Roman"/>
          <w:color w:val="000000"/>
          <w:szCs w:val="24"/>
          <w:lang w:eastAsia="ar-SA"/>
        </w:rPr>
        <w:t xml:space="preserve">в </w:t>
      </w:r>
      <w:r w:rsidRPr="00CC1841">
        <w:rPr>
          <w:rFonts w:cs="Times New Roman"/>
          <w:color w:val="000000"/>
          <w:szCs w:val="24"/>
          <w:lang w:eastAsia="ar-SA"/>
        </w:rPr>
        <w:t xml:space="preserve">сыворотке </w:t>
      </w:r>
      <w:r w:rsidRPr="00CC1841">
        <w:rPr>
          <w:rFonts w:cs="Times New Roman"/>
          <w:szCs w:val="24"/>
          <w:lang w:eastAsia="ar-SA"/>
        </w:rPr>
        <w:t xml:space="preserve">крови (таб. 5). </w:t>
      </w:r>
    </w:p>
    <w:p w14:paraId="0D41A7A7" w14:textId="77777777" w:rsidR="00276508" w:rsidRPr="00CC1841" w:rsidRDefault="00276508" w:rsidP="00276508">
      <w:pPr>
        <w:tabs>
          <w:tab w:val="left" w:pos="284"/>
          <w:tab w:val="left" w:pos="567"/>
        </w:tabs>
        <w:suppressAutoHyphens/>
        <w:rPr>
          <w:rFonts w:cs="Times New Roman"/>
          <w:szCs w:val="24"/>
          <w:lang w:eastAsia="ar-SA"/>
        </w:rPr>
      </w:pPr>
    </w:p>
    <w:p w14:paraId="2AC96A51" w14:textId="3AFE1094" w:rsidR="00276508" w:rsidRPr="00EE2ABD" w:rsidRDefault="00276508" w:rsidP="00276508">
      <w:pPr>
        <w:tabs>
          <w:tab w:val="left" w:pos="284"/>
          <w:tab w:val="left" w:pos="567"/>
        </w:tabs>
        <w:suppressAutoHyphens/>
        <w:rPr>
          <w:rFonts w:cs="Times New Roman"/>
          <w:bCs/>
          <w:szCs w:val="24"/>
          <w:lang w:eastAsia="ar-SA"/>
        </w:rPr>
      </w:pPr>
      <w:r w:rsidRPr="00CC1841">
        <w:rPr>
          <w:rFonts w:cs="Times New Roman"/>
          <w:bCs/>
          <w:szCs w:val="24"/>
          <w:lang w:eastAsia="ar-SA"/>
        </w:rPr>
        <w:t>Таблица 5. Коррекция дозы препаратов в зависимости от скорости клубочковой фильтрации</w:t>
      </w:r>
      <w:r w:rsidRPr="00EE2ABD">
        <w:rPr>
          <w:rFonts w:cs="Times New Roman"/>
          <w:bCs/>
          <w:szCs w:val="24"/>
          <w:lang w:eastAsia="ar-SA"/>
        </w:rPr>
        <w:t xml:space="preserve"> </w:t>
      </w:r>
      <w:r>
        <w:rPr>
          <w:rFonts w:eastAsia="Times New Roman" w:cs="Times New Roman"/>
          <w:szCs w:val="24"/>
          <w:lang w:eastAsia="ru-RU"/>
        </w:rPr>
        <w:fldChar w:fldCharType="begin" w:fldLock="1"/>
      </w:r>
      <w:r w:rsidR="008A5580">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[116–118]","plainTextFormattedCitation":"[116–118]","previouslyFormattedCitation":"[116–118]"},"properties":{"noteIndex":0},"schema":"https://github.com/citation-style-language/schema/raw/master/csl-citation.json"}</w:instrText>
      </w:r>
      <w:r>
        <w:rPr>
          <w:rFonts w:eastAsia="Times New Roman" w:cs="Times New Roman"/>
          <w:szCs w:val="24"/>
          <w:lang w:eastAsia="ru-RU"/>
        </w:rPr>
        <w:fldChar w:fldCharType="separate"/>
      </w:r>
      <w:r w:rsidR="001D149D" w:rsidRPr="001D149D">
        <w:rPr>
          <w:rFonts w:eastAsia="Times New Roman" w:cs="Times New Roman"/>
          <w:noProof/>
          <w:szCs w:val="24"/>
          <w:lang w:eastAsia="ru-RU"/>
        </w:rPr>
        <w:t>[116–118]</w:t>
      </w:r>
      <w:r>
        <w:rPr>
          <w:rFonts w:eastAsia="Times New Roman" w:cs="Times New Roman"/>
          <w:szCs w:val="24"/>
          <w:lang w:eastAsia="ru-RU"/>
        </w:rPr>
        <w:fldChar w:fldCharType="end"/>
      </w:r>
    </w:p>
    <w:tbl>
      <w:tblPr>
        <w:tblStyle w:val="52"/>
        <w:tblW w:w="0" w:type="auto"/>
        <w:tblInd w:w="0" w:type="dxa"/>
        <w:tblLook w:val="04A0" w:firstRow="1" w:lastRow="0" w:firstColumn="1" w:lastColumn="0" w:noHBand="0" w:noVBand="1"/>
      </w:tblPr>
      <w:tblGrid>
        <w:gridCol w:w="2899"/>
        <w:gridCol w:w="2261"/>
        <w:gridCol w:w="1851"/>
        <w:gridCol w:w="276"/>
        <w:gridCol w:w="2059"/>
      </w:tblGrid>
      <w:tr w:rsidR="00276508" w:rsidRPr="00F65F6F" w14:paraId="0031BB51" w14:textId="77777777" w:rsidTr="00F678DA">
        <w:tc>
          <w:tcPr>
            <w:tcW w:w="2943" w:type="dxa"/>
            <w:vMerge w:val="restart"/>
            <w:hideMark/>
          </w:tcPr>
          <w:p w14:paraId="0C006531"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Лекарственный препарат</w:t>
            </w:r>
          </w:p>
        </w:tc>
        <w:tc>
          <w:tcPr>
            <w:tcW w:w="6633" w:type="dxa"/>
            <w:gridSpan w:val="4"/>
            <w:hideMark/>
          </w:tcPr>
          <w:p w14:paraId="0636D262"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color w:val="000000"/>
                <w:szCs w:val="24"/>
                <w:lang w:eastAsia="ar-SA"/>
              </w:rPr>
              <w:t>Уменьшение дозы лекарственных препаратов на указанный % от расчетной дозы, при скорости клубочковой фильтрации,</w:t>
            </w:r>
            <w:r w:rsidRPr="00F65F6F">
              <w:rPr>
                <w:szCs w:val="24"/>
                <w:lang w:eastAsia="ar-SA"/>
              </w:rPr>
              <w:t xml:space="preserve"> мл/мин</w:t>
            </w:r>
          </w:p>
        </w:tc>
      </w:tr>
      <w:tr w:rsidR="00276508" w:rsidRPr="00F65F6F" w14:paraId="132F594D" w14:textId="77777777" w:rsidTr="00F678DA">
        <w:tc>
          <w:tcPr>
            <w:tcW w:w="0" w:type="auto"/>
            <w:vMerge/>
            <w:hideMark/>
          </w:tcPr>
          <w:p w14:paraId="0EEBD15E" w14:textId="77777777" w:rsidR="00276508" w:rsidRPr="00F65F6F" w:rsidRDefault="00276508" w:rsidP="00BB0CE9">
            <w:pPr>
              <w:spacing w:line="240" w:lineRule="auto"/>
              <w:ind w:firstLine="0"/>
              <w:rPr>
                <w:szCs w:val="24"/>
                <w:lang w:eastAsia="ar-SA"/>
              </w:rPr>
            </w:pPr>
          </w:p>
        </w:tc>
        <w:tc>
          <w:tcPr>
            <w:tcW w:w="2315" w:type="dxa"/>
            <w:hideMark/>
          </w:tcPr>
          <w:p w14:paraId="07CBCCCF"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СКФ 60-30 мл/мин</w:t>
            </w:r>
          </w:p>
        </w:tc>
        <w:tc>
          <w:tcPr>
            <w:tcW w:w="2195" w:type="dxa"/>
            <w:gridSpan w:val="2"/>
            <w:hideMark/>
          </w:tcPr>
          <w:p w14:paraId="307CD1E3"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 xml:space="preserve">СКФ 29-10 мл/мин </w:t>
            </w:r>
          </w:p>
        </w:tc>
        <w:tc>
          <w:tcPr>
            <w:tcW w:w="2123" w:type="dxa"/>
            <w:hideMark/>
          </w:tcPr>
          <w:p w14:paraId="3F8CAF56"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СКФ &lt;10 мл/мин</w:t>
            </w:r>
          </w:p>
        </w:tc>
      </w:tr>
      <w:tr w:rsidR="00276508" w:rsidRPr="00F65F6F" w14:paraId="6B6389CE" w14:textId="77777777" w:rsidTr="00F678DA">
        <w:tc>
          <w:tcPr>
            <w:tcW w:w="2943" w:type="dxa"/>
            <w:hideMark/>
          </w:tcPr>
          <w:p w14:paraId="1A819765"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Блеомицин</w:t>
            </w:r>
          </w:p>
        </w:tc>
        <w:tc>
          <w:tcPr>
            <w:tcW w:w="2315" w:type="dxa"/>
            <w:hideMark/>
          </w:tcPr>
          <w:p w14:paraId="7899CEE9" w14:textId="77777777" w:rsidR="00276508" w:rsidRPr="00F65F6F" w:rsidRDefault="00276508" w:rsidP="00BB0CE9">
            <w:pPr>
              <w:tabs>
                <w:tab w:val="left" w:pos="284"/>
                <w:tab w:val="left" w:pos="567"/>
              </w:tabs>
              <w:suppressAutoHyphens/>
              <w:snapToGrid w:val="0"/>
              <w:spacing w:line="240" w:lineRule="auto"/>
              <w:ind w:firstLine="0"/>
              <w:rPr>
                <w:b/>
                <w:bCs/>
                <w:color w:val="FF0000"/>
                <w:szCs w:val="24"/>
                <w:lang w:eastAsia="ar-SA"/>
              </w:rPr>
            </w:pPr>
            <w:r w:rsidRPr="00F65F6F">
              <w:rPr>
                <w:szCs w:val="24"/>
                <w:lang w:eastAsia="ar-SA"/>
              </w:rPr>
              <w:t>50%</w:t>
            </w:r>
          </w:p>
        </w:tc>
        <w:tc>
          <w:tcPr>
            <w:tcW w:w="2195" w:type="dxa"/>
            <w:gridSpan w:val="2"/>
            <w:hideMark/>
          </w:tcPr>
          <w:p w14:paraId="3FA3BCF3"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c>
          <w:tcPr>
            <w:tcW w:w="2123" w:type="dxa"/>
            <w:hideMark/>
          </w:tcPr>
          <w:p w14:paraId="07949D4F"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r>
      <w:tr w:rsidR="00276508" w:rsidRPr="00F65F6F" w14:paraId="07F0FA02" w14:textId="77777777" w:rsidTr="00F678DA">
        <w:tc>
          <w:tcPr>
            <w:tcW w:w="2943" w:type="dxa"/>
            <w:hideMark/>
          </w:tcPr>
          <w:p w14:paraId="64AAA72F"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Карбоплатин</w:t>
            </w:r>
          </w:p>
        </w:tc>
        <w:tc>
          <w:tcPr>
            <w:tcW w:w="6633" w:type="dxa"/>
            <w:gridSpan w:val="4"/>
            <w:hideMark/>
          </w:tcPr>
          <w:p w14:paraId="01DC9FF4" w14:textId="77777777" w:rsidR="00276508" w:rsidRPr="00F65F6F" w:rsidRDefault="00276508" w:rsidP="00BB0CE9">
            <w:pPr>
              <w:tabs>
                <w:tab w:val="left" w:pos="284"/>
                <w:tab w:val="left" w:pos="567"/>
              </w:tabs>
              <w:suppressAutoHyphens/>
              <w:snapToGrid w:val="0"/>
              <w:spacing w:line="240" w:lineRule="auto"/>
              <w:ind w:firstLine="0"/>
              <w:jc w:val="center"/>
              <w:rPr>
                <w:szCs w:val="24"/>
                <w:lang w:eastAsia="ar-SA"/>
              </w:rPr>
            </w:pPr>
            <w:r w:rsidRPr="00F65F6F">
              <w:rPr>
                <w:szCs w:val="24"/>
                <w:lang w:eastAsia="ar-SA"/>
              </w:rPr>
              <w:t>Расчет дозы препарата по формуле Калверта*</w:t>
            </w:r>
          </w:p>
        </w:tc>
      </w:tr>
      <w:tr w:rsidR="00276508" w:rsidRPr="00F65F6F" w14:paraId="29F613AB" w14:textId="77777777" w:rsidTr="00F678DA">
        <w:tc>
          <w:tcPr>
            <w:tcW w:w="2943" w:type="dxa"/>
            <w:hideMark/>
          </w:tcPr>
          <w:p w14:paraId="42B3D234"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Цисплатин</w:t>
            </w:r>
          </w:p>
        </w:tc>
        <w:tc>
          <w:tcPr>
            <w:tcW w:w="2315" w:type="dxa"/>
            <w:hideMark/>
          </w:tcPr>
          <w:p w14:paraId="0793FD8F"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c>
          <w:tcPr>
            <w:tcW w:w="1903" w:type="dxa"/>
            <w:hideMark/>
          </w:tcPr>
          <w:p w14:paraId="537317FC"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c>
          <w:tcPr>
            <w:tcW w:w="2415" w:type="dxa"/>
            <w:gridSpan w:val="2"/>
            <w:hideMark/>
          </w:tcPr>
          <w:p w14:paraId="016C11DE"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r>
      <w:tr w:rsidR="00276508" w:rsidRPr="00F65F6F" w14:paraId="73519059" w14:textId="77777777" w:rsidTr="00F678DA">
        <w:tc>
          <w:tcPr>
            <w:tcW w:w="2943" w:type="dxa"/>
            <w:hideMark/>
          </w:tcPr>
          <w:p w14:paraId="605D4C6E"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Циклофосфамид</w:t>
            </w:r>
          </w:p>
        </w:tc>
        <w:tc>
          <w:tcPr>
            <w:tcW w:w="4218" w:type="dxa"/>
            <w:gridSpan w:val="2"/>
          </w:tcPr>
          <w:p w14:paraId="7649FDF9" w14:textId="77777777" w:rsidR="00276508" w:rsidRPr="00F65F6F" w:rsidRDefault="00276508" w:rsidP="00BB0CE9">
            <w:pPr>
              <w:tabs>
                <w:tab w:val="left" w:pos="284"/>
                <w:tab w:val="left" w:pos="567"/>
              </w:tabs>
              <w:suppressAutoHyphens/>
              <w:snapToGrid w:val="0"/>
              <w:spacing w:line="240" w:lineRule="auto"/>
              <w:ind w:firstLine="0"/>
              <w:jc w:val="center"/>
              <w:rPr>
                <w:szCs w:val="24"/>
                <w:lang w:eastAsia="ar-SA"/>
              </w:rPr>
            </w:pPr>
            <w:r w:rsidRPr="00F65F6F">
              <w:rPr>
                <w:szCs w:val="24"/>
                <w:lang w:eastAsia="ar-SA"/>
              </w:rPr>
              <w:t>не требуется</w:t>
            </w:r>
          </w:p>
          <w:p w14:paraId="0FA13218"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p>
        </w:tc>
        <w:tc>
          <w:tcPr>
            <w:tcW w:w="2415" w:type="dxa"/>
            <w:gridSpan w:val="2"/>
            <w:hideMark/>
          </w:tcPr>
          <w:p w14:paraId="360B8747"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r>
      <w:tr w:rsidR="00276508" w:rsidRPr="00F65F6F" w14:paraId="24BBA68D" w14:textId="77777777" w:rsidTr="00F678DA">
        <w:tc>
          <w:tcPr>
            <w:tcW w:w="2943" w:type="dxa"/>
            <w:hideMark/>
          </w:tcPr>
          <w:p w14:paraId="1B1B9335"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Цитозин-арабинозид</w:t>
            </w:r>
          </w:p>
        </w:tc>
        <w:tc>
          <w:tcPr>
            <w:tcW w:w="2315" w:type="dxa"/>
            <w:hideMark/>
          </w:tcPr>
          <w:p w14:paraId="0BEB08E3"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c>
          <w:tcPr>
            <w:tcW w:w="1903" w:type="dxa"/>
            <w:hideMark/>
          </w:tcPr>
          <w:p w14:paraId="52C09B85" w14:textId="77777777" w:rsidR="00276508" w:rsidRPr="00EE2ABD" w:rsidRDefault="00276508" w:rsidP="00BB0CE9">
            <w:pPr>
              <w:tabs>
                <w:tab w:val="left" w:pos="284"/>
                <w:tab w:val="left" w:pos="567"/>
              </w:tabs>
              <w:suppressAutoHyphens/>
              <w:snapToGrid w:val="0"/>
              <w:spacing w:line="240" w:lineRule="auto"/>
              <w:ind w:firstLine="0"/>
              <w:rPr>
                <w:bCs/>
                <w:color w:val="FF0000"/>
                <w:szCs w:val="24"/>
                <w:lang w:eastAsia="ar-SA"/>
              </w:rPr>
            </w:pPr>
            <w:r w:rsidRPr="00F65F6F">
              <w:rPr>
                <w:bCs/>
                <w:szCs w:val="24"/>
                <w:lang w:eastAsia="ar-SA"/>
              </w:rPr>
              <w:t xml:space="preserve">Отмена </w:t>
            </w:r>
          </w:p>
        </w:tc>
        <w:tc>
          <w:tcPr>
            <w:tcW w:w="2415" w:type="dxa"/>
            <w:gridSpan w:val="2"/>
            <w:hideMark/>
          </w:tcPr>
          <w:p w14:paraId="421B19DA"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r>
      <w:tr w:rsidR="00276508" w:rsidRPr="00F65F6F" w14:paraId="59FBD0B6" w14:textId="77777777" w:rsidTr="00F678DA">
        <w:tc>
          <w:tcPr>
            <w:tcW w:w="2943" w:type="dxa"/>
            <w:hideMark/>
          </w:tcPr>
          <w:p w14:paraId="4DF12758"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Дакарбазин</w:t>
            </w:r>
          </w:p>
        </w:tc>
        <w:tc>
          <w:tcPr>
            <w:tcW w:w="2315" w:type="dxa"/>
            <w:hideMark/>
          </w:tcPr>
          <w:p w14:paraId="377F36AF"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25%</w:t>
            </w:r>
          </w:p>
        </w:tc>
        <w:tc>
          <w:tcPr>
            <w:tcW w:w="1903" w:type="dxa"/>
            <w:hideMark/>
          </w:tcPr>
          <w:p w14:paraId="266197A4"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c>
          <w:tcPr>
            <w:tcW w:w="2415" w:type="dxa"/>
            <w:gridSpan w:val="2"/>
            <w:hideMark/>
          </w:tcPr>
          <w:p w14:paraId="09032DAC"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r>
      <w:tr w:rsidR="00276508" w:rsidRPr="00F65F6F" w14:paraId="77A3138D" w14:textId="77777777" w:rsidTr="00F678DA">
        <w:tc>
          <w:tcPr>
            <w:tcW w:w="2943" w:type="dxa"/>
            <w:hideMark/>
          </w:tcPr>
          <w:p w14:paraId="2C82BCEC"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Этопозид</w:t>
            </w:r>
          </w:p>
        </w:tc>
        <w:tc>
          <w:tcPr>
            <w:tcW w:w="4218" w:type="dxa"/>
            <w:gridSpan w:val="2"/>
          </w:tcPr>
          <w:p w14:paraId="2E96654E" w14:textId="77777777" w:rsidR="00276508" w:rsidRPr="00F65F6F" w:rsidRDefault="00276508" w:rsidP="00BB0CE9">
            <w:pPr>
              <w:tabs>
                <w:tab w:val="left" w:pos="284"/>
                <w:tab w:val="left" w:pos="567"/>
              </w:tabs>
              <w:suppressAutoHyphens/>
              <w:snapToGrid w:val="0"/>
              <w:spacing w:line="240" w:lineRule="auto"/>
              <w:ind w:firstLine="0"/>
              <w:jc w:val="center"/>
              <w:rPr>
                <w:szCs w:val="24"/>
                <w:lang w:eastAsia="ar-SA"/>
              </w:rPr>
            </w:pPr>
            <w:r w:rsidRPr="00F65F6F">
              <w:rPr>
                <w:szCs w:val="24"/>
                <w:lang w:eastAsia="ar-SA"/>
              </w:rPr>
              <w:t>не требуется</w:t>
            </w:r>
          </w:p>
          <w:p w14:paraId="5AB92452"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p>
        </w:tc>
        <w:tc>
          <w:tcPr>
            <w:tcW w:w="2415" w:type="dxa"/>
            <w:gridSpan w:val="2"/>
            <w:hideMark/>
          </w:tcPr>
          <w:p w14:paraId="0BB34678"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r>
      <w:tr w:rsidR="00276508" w:rsidRPr="00F65F6F" w14:paraId="6CECDA6B" w14:textId="77777777" w:rsidTr="00F678DA">
        <w:tc>
          <w:tcPr>
            <w:tcW w:w="2943" w:type="dxa"/>
            <w:hideMark/>
          </w:tcPr>
          <w:p w14:paraId="4631FDA3"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Гемцитабин</w:t>
            </w:r>
          </w:p>
        </w:tc>
        <w:tc>
          <w:tcPr>
            <w:tcW w:w="4218" w:type="dxa"/>
            <w:gridSpan w:val="2"/>
            <w:hideMark/>
          </w:tcPr>
          <w:p w14:paraId="06DC21F9" w14:textId="77777777" w:rsidR="00276508" w:rsidRPr="00F65F6F" w:rsidRDefault="00276508" w:rsidP="00BB0CE9">
            <w:pPr>
              <w:tabs>
                <w:tab w:val="left" w:pos="284"/>
                <w:tab w:val="left" w:pos="567"/>
              </w:tabs>
              <w:suppressAutoHyphens/>
              <w:snapToGrid w:val="0"/>
              <w:spacing w:line="240" w:lineRule="auto"/>
              <w:ind w:firstLine="0"/>
              <w:jc w:val="center"/>
              <w:rPr>
                <w:szCs w:val="24"/>
                <w:lang w:eastAsia="ar-SA"/>
              </w:rPr>
            </w:pPr>
            <w:r w:rsidRPr="00F65F6F">
              <w:rPr>
                <w:szCs w:val="24"/>
                <w:lang w:eastAsia="ar-SA"/>
              </w:rPr>
              <w:t>неизвестно</w:t>
            </w:r>
          </w:p>
        </w:tc>
        <w:tc>
          <w:tcPr>
            <w:tcW w:w="2415" w:type="dxa"/>
            <w:gridSpan w:val="2"/>
            <w:hideMark/>
          </w:tcPr>
          <w:p w14:paraId="460FF312"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r>
      <w:tr w:rsidR="00276508" w:rsidRPr="00F65F6F" w14:paraId="7A67FC92" w14:textId="77777777" w:rsidTr="00F678DA">
        <w:tc>
          <w:tcPr>
            <w:tcW w:w="2943" w:type="dxa"/>
            <w:hideMark/>
          </w:tcPr>
          <w:p w14:paraId="558435C1"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Доксорубицин</w:t>
            </w:r>
          </w:p>
        </w:tc>
        <w:tc>
          <w:tcPr>
            <w:tcW w:w="2315" w:type="dxa"/>
            <w:hideMark/>
          </w:tcPr>
          <w:p w14:paraId="4C0F02C2"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неизвестно</w:t>
            </w:r>
          </w:p>
        </w:tc>
        <w:tc>
          <w:tcPr>
            <w:tcW w:w="4318" w:type="dxa"/>
            <w:gridSpan w:val="3"/>
            <w:hideMark/>
          </w:tcPr>
          <w:p w14:paraId="76E9978D" w14:textId="77777777" w:rsidR="00276508" w:rsidRPr="00F65F6F" w:rsidRDefault="00276508" w:rsidP="00BB0CE9">
            <w:pPr>
              <w:tabs>
                <w:tab w:val="left" w:pos="284"/>
                <w:tab w:val="left" w:pos="567"/>
              </w:tabs>
              <w:suppressAutoHyphens/>
              <w:snapToGrid w:val="0"/>
              <w:spacing w:line="240" w:lineRule="auto"/>
              <w:ind w:firstLine="0"/>
              <w:jc w:val="center"/>
              <w:rPr>
                <w:szCs w:val="24"/>
                <w:lang w:eastAsia="ar-SA"/>
              </w:rPr>
            </w:pPr>
            <w:r w:rsidRPr="00F65F6F">
              <w:rPr>
                <w:szCs w:val="24"/>
                <w:lang w:eastAsia="ar-SA"/>
              </w:rPr>
              <w:t>отмена</w:t>
            </w:r>
          </w:p>
        </w:tc>
      </w:tr>
      <w:tr w:rsidR="00276508" w:rsidRPr="00F65F6F" w14:paraId="6A427B9F" w14:textId="77777777" w:rsidTr="00F678DA">
        <w:tc>
          <w:tcPr>
            <w:tcW w:w="2943" w:type="dxa"/>
            <w:hideMark/>
          </w:tcPr>
          <w:p w14:paraId="02517317"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Митомицин C</w:t>
            </w:r>
          </w:p>
        </w:tc>
        <w:tc>
          <w:tcPr>
            <w:tcW w:w="2315" w:type="dxa"/>
            <w:hideMark/>
          </w:tcPr>
          <w:p w14:paraId="09B8EB30"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25%</w:t>
            </w:r>
          </w:p>
        </w:tc>
        <w:tc>
          <w:tcPr>
            <w:tcW w:w="1903" w:type="dxa"/>
            <w:hideMark/>
          </w:tcPr>
          <w:p w14:paraId="16233BE7"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c>
          <w:tcPr>
            <w:tcW w:w="2415" w:type="dxa"/>
            <w:gridSpan w:val="2"/>
            <w:hideMark/>
          </w:tcPr>
          <w:p w14:paraId="60BDBE82"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r>
      <w:tr w:rsidR="00276508" w:rsidRPr="00F65F6F" w14:paraId="0C78E2E9" w14:textId="77777777" w:rsidTr="00F678DA">
        <w:tc>
          <w:tcPr>
            <w:tcW w:w="2943" w:type="dxa"/>
            <w:hideMark/>
          </w:tcPr>
          <w:p w14:paraId="138D649F"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Флударабин</w:t>
            </w:r>
          </w:p>
        </w:tc>
        <w:tc>
          <w:tcPr>
            <w:tcW w:w="2315" w:type="dxa"/>
            <w:hideMark/>
          </w:tcPr>
          <w:p w14:paraId="3259E3C8"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25%</w:t>
            </w:r>
          </w:p>
        </w:tc>
        <w:tc>
          <w:tcPr>
            <w:tcW w:w="1903" w:type="dxa"/>
            <w:hideMark/>
          </w:tcPr>
          <w:p w14:paraId="3D843617"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c>
          <w:tcPr>
            <w:tcW w:w="2415" w:type="dxa"/>
            <w:gridSpan w:val="2"/>
            <w:hideMark/>
          </w:tcPr>
          <w:p w14:paraId="141BE04F"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r>
      <w:tr w:rsidR="00276508" w:rsidRPr="00F65F6F" w14:paraId="5E1C72BD" w14:textId="77777777" w:rsidTr="00F678DA">
        <w:tc>
          <w:tcPr>
            <w:tcW w:w="2943" w:type="dxa"/>
            <w:hideMark/>
          </w:tcPr>
          <w:p w14:paraId="14A5BE91"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Гидроксимочевина</w:t>
            </w:r>
          </w:p>
        </w:tc>
        <w:tc>
          <w:tcPr>
            <w:tcW w:w="2315" w:type="dxa"/>
            <w:hideMark/>
          </w:tcPr>
          <w:p w14:paraId="358C83D0"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25%</w:t>
            </w:r>
          </w:p>
        </w:tc>
        <w:tc>
          <w:tcPr>
            <w:tcW w:w="1903" w:type="dxa"/>
            <w:hideMark/>
          </w:tcPr>
          <w:p w14:paraId="6AA992CF"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75%</w:t>
            </w:r>
          </w:p>
        </w:tc>
        <w:tc>
          <w:tcPr>
            <w:tcW w:w="2415" w:type="dxa"/>
            <w:gridSpan w:val="2"/>
            <w:hideMark/>
          </w:tcPr>
          <w:p w14:paraId="0671FDA6"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r>
      <w:tr w:rsidR="00276508" w:rsidRPr="00F65F6F" w14:paraId="1BC754C6" w14:textId="77777777" w:rsidTr="00F678DA">
        <w:tc>
          <w:tcPr>
            <w:tcW w:w="2943" w:type="dxa"/>
            <w:hideMark/>
          </w:tcPr>
          <w:p w14:paraId="046AA7A9"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Ифосфамид</w:t>
            </w:r>
          </w:p>
        </w:tc>
        <w:tc>
          <w:tcPr>
            <w:tcW w:w="2315" w:type="dxa"/>
            <w:hideMark/>
          </w:tcPr>
          <w:p w14:paraId="0AAEC08F"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25%</w:t>
            </w:r>
          </w:p>
        </w:tc>
        <w:tc>
          <w:tcPr>
            <w:tcW w:w="1903" w:type="dxa"/>
            <w:hideMark/>
          </w:tcPr>
          <w:p w14:paraId="6D1DF055"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c>
          <w:tcPr>
            <w:tcW w:w="2415" w:type="dxa"/>
            <w:gridSpan w:val="2"/>
            <w:hideMark/>
          </w:tcPr>
          <w:p w14:paraId="3099EA89"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r>
      <w:tr w:rsidR="00276508" w:rsidRPr="00F65F6F" w14:paraId="530FBCB1" w14:textId="77777777" w:rsidTr="00F678DA">
        <w:tc>
          <w:tcPr>
            <w:tcW w:w="2943" w:type="dxa"/>
            <w:hideMark/>
          </w:tcPr>
          <w:p w14:paraId="490C02F3"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Мелфалан</w:t>
            </w:r>
          </w:p>
        </w:tc>
        <w:tc>
          <w:tcPr>
            <w:tcW w:w="2315" w:type="dxa"/>
            <w:hideMark/>
          </w:tcPr>
          <w:p w14:paraId="6CDA0801"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25%</w:t>
            </w:r>
          </w:p>
        </w:tc>
        <w:tc>
          <w:tcPr>
            <w:tcW w:w="1903" w:type="dxa"/>
            <w:hideMark/>
          </w:tcPr>
          <w:p w14:paraId="03720581"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75%</w:t>
            </w:r>
          </w:p>
        </w:tc>
        <w:tc>
          <w:tcPr>
            <w:tcW w:w="2415" w:type="dxa"/>
            <w:gridSpan w:val="2"/>
            <w:hideMark/>
          </w:tcPr>
          <w:p w14:paraId="4849D225"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r>
      <w:tr w:rsidR="00276508" w:rsidRPr="00F65F6F" w14:paraId="520DC2C9" w14:textId="77777777" w:rsidTr="00F678DA">
        <w:tc>
          <w:tcPr>
            <w:tcW w:w="2943" w:type="dxa"/>
            <w:hideMark/>
          </w:tcPr>
          <w:p w14:paraId="1DC6B7AE"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Метотрексат</w:t>
            </w:r>
          </w:p>
        </w:tc>
        <w:tc>
          <w:tcPr>
            <w:tcW w:w="2315" w:type="dxa"/>
            <w:hideMark/>
          </w:tcPr>
          <w:p w14:paraId="6B815ED5"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50%</w:t>
            </w:r>
          </w:p>
        </w:tc>
        <w:tc>
          <w:tcPr>
            <w:tcW w:w="1903" w:type="dxa"/>
            <w:hideMark/>
          </w:tcPr>
          <w:p w14:paraId="5D1FFC4D"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c>
          <w:tcPr>
            <w:tcW w:w="2415" w:type="dxa"/>
            <w:gridSpan w:val="2"/>
            <w:hideMark/>
          </w:tcPr>
          <w:p w14:paraId="2F1EF79B" w14:textId="77777777" w:rsidR="00276508" w:rsidRPr="00F65F6F" w:rsidRDefault="00276508" w:rsidP="00BB0CE9">
            <w:pPr>
              <w:tabs>
                <w:tab w:val="left" w:pos="284"/>
                <w:tab w:val="left" w:pos="567"/>
              </w:tabs>
              <w:suppressAutoHyphens/>
              <w:snapToGrid w:val="0"/>
              <w:spacing w:line="240" w:lineRule="auto"/>
              <w:ind w:firstLine="0"/>
              <w:rPr>
                <w:szCs w:val="24"/>
                <w:lang w:eastAsia="ar-SA"/>
              </w:rPr>
            </w:pPr>
            <w:r w:rsidRPr="00F65F6F">
              <w:rPr>
                <w:szCs w:val="24"/>
                <w:lang w:eastAsia="ar-SA"/>
              </w:rPr>
              <w:t>Отмена</w:t>
            </w:r>
          </w:p>
        </w:tc>
      </w:tr>
    </w:tbl>
    <w:p w14:paraId="74F66BD0" w14:textId="77777777" w:rsidR="00276508" w:rsidRPr="00F65F6F" w:rsidRDefault="00276508" w:rsidP="00276508">
      <w:pPr>
        <w:suppressAutoHyphens/>
        <w:rPr>
          <w:rFonts w:cs="Times New Roman"/>
          <w:szCs w:val="24"/>
          <w:lang w:eastAsia="ar-SA"/>
        </w:rPr>
      </w:pPr>
      <w:r w:rsidRPr="00F65F6F">
        <w:rPr>
          <w:rFonts w:cs="Times New Roman"/>
          <w:szCs w:val="24"/>
          <w:lang w:eastAsia="ar-SA"/>
        </w:rPr>
        <w:t xml:space="preserve">Формула Калверта*: </w:t>
      </w:r>
      <w:r w:rsidRPr="00F65F6F">
        <w:rPr>
          <w:rFonts w:cs="Times New Roman"/>
          <w:bCs/>
          <w:szCs w:val="24"/>
          <w:lang w:eastAsia="ar-SA"/>
        </w:rPr>
        <w:t>Доза препарата</w:t>
      </w:r>
      <w:r w:rsidRPr="00F65F6F">
        <w:rPr>
          <w:rFonts w:cs="Times New Roman"/>
          <w:b/>
          <w:bCs/>
          <w:szCs w:val="24"/>
          <w:lang w:eastAsia="ar-SA"/>
        </w:rPr>
        <w:t xml:space="preserve"> </w:t>
      </w:r>
      <w:r w:rsidRPr="00F65F6F">
        <w:rPr>
          <w:rFonts w:cs="Times New Roman"/>
          <w:szCs w:val="24"/>
          <w:lang w:eastAsia="ar-SA"/>
        </w:rPr>
        <w:t>(мг)</w:t>
      </w:r>
      <w:r w:rsidRPr="00F65F6F">
        <w:rPr>
          <w:rFonts w:cs="Times New Roman"/>
          <w:b/>
          <w:bCs/>
          <w:szCs w:val="24"/>
          <w:lang w:eastAsia="ar-SA"/>
        </w:rPr>
        <w:t xml:space="preserve"> = </w:t>
      </w:r>
      <w:r w:rsidRPr="00F65F6F">
        <w:rPr>
          <w:rFonts w:cs="Times New Roman"/>
          <w:szCs w:val="24"/>
          <w:lang w:eastAsia="ar-SA"/>
        </w:rPr>
        <w:t>[</w:t>
      </w:r>
      <w:r w:rsidRPr="00F65F6F">
        <w:rPr>
          <w:rFonts w:cs="Times New Roman"/>
          <w:szCs w:val="24"/>
          <w:lang w:val="en-US" w:eastAsia="ar-SA"/>
        </w:rPr>
        <w:t>AUC</w:t>
      </w:r>
      <w:r w:rsidRPr="00F65F6F">
        <w:rPr>
          <w:rFonts w:cs="Times New Roman"/>
          <w:szCs w:val="24"/>
          <w:lang w:eastAsia="ar-SA"/>
        </w:rPr>
        <w:t xml:space="preserve">(мг/мл </w:t>
      </w:r>
      <w:r w:rsidRPr="00F65F6F">
        <w:rPr>
          <w:rFonts w:cs="Times New Roman"/>
          <w:szCs w:val="24"/>
          <w:lang w:val="en-US" w:eastAsia="ar-SA"/>
        </w:rPr>
        <w:t>x</w:t>
      </w:r>
      <w:r w:rsidRPr="00F65F6F">
        <w:rPr>
          <w:rFonts w:cs="Times New Roman"/>
          <w:szCs w:val="24"/>
          <w:lang w:eastAsia="ar-SA"/>
        </w:rPr>
        <w:t xml:space="preserve"> мин)] </w:t>
      </w:r>
      <w:r w:rsidRPr="00F65F6F">
        <w:rPr>
          <w:rFonts w:cs="Times New Roman"/>
          <w:szCs w:val="24"/>
          <w:lang w:val="en-US" w:eastAsia="ar-SA"/>
        </w:rPr>
        <w:t>x</w:t>
      </w:r>
      <w:r w:rsidRPr="00F65F6F">
        <w:rPr>
          <w:rFonts w:cs="Times New Roman"/>
          <w:szCs w:val="24"/>
          <w:lang w:eastAsia="ar-SA"/>
        </w:rPr>
        <w:t xml:space="preserve"> [СКФ (мл/мин) +25], </w:t>
      </w:r>
    </w:p>
    <w:p w14:paraId="2C92FFC0" w14:textId="77777777" w:rsidR="00276508" w:rsidRPr="00F65F6F" w:rsidRDefault="00276508" w:rsidP="00276508">
      <w:pPr>
        <w:suppressAutoHyphens/>
        <w:rPr>
          <w:rFonts w:cs="Times New Roman"/>
          <w:szCs w:val="24"/>
          <w:lang w:eastAsia="ar-SA"/>
        </w:rPr>
      </w:pPr>
      <w:r w:rsidRPr="00F65F6F">
        <w:rPr>
          <w:rFonts w:cs="Times New Roman"/>
          <w:szCs w:val="24"/>
          <w:lang w:eastAsia="ar-SA"/>
        </w:rPr>
        <w:t>где AUC – эта концентрация препарата в крови в течение конкретного отрезка времени; СКФ – скорость клубочковой фильтрации.</w:t>
      </w:r>
    </w:p>
    <w:p w14:paraId="1E6A45E3" w14:textId="77777777" w:rsidR="00276508" w:rsidRPr="00F65F6F" w:rsidRDefault="00276508" w:rsidP="00276508">
      <w:pPr>
        <w:suppressAutoHyphens/>
        <w:rPr>
          <w:rFonts w:cs="Times New Roman"/>
          <w:szCs w:val="24"/>
          <w:lang w:eastAsia="ar-SA"/>
        </w:rPr>
      </w:pPr>
    </w:p>
    <w:p w14:paraId="6E07E6D6" w14:textId="77777777" w:rsidR="00276508" w:rsidRPr="00ED50D9" w:rsidRDefault="00276508" w:rsidP="00276508">
      <w:pPr>
        <w:widowControl w:val="0"/>
        <w:suppressAutoHyphens/>
        <w:rPr>
          <w:rFonts w:cs="Times New Roman"/>
          <w:szCs w:val="24"/>
          <w:lang w:eastAsia="ar-SA"/>
        </w:rPr>
      </w:pPr>
      <w:r w:rsidRPr="00ED50D9">
        <w:rPr>
          <w:rFonts w:cs="Times New Roman"/>
          <w:szCs w:val="24"/>
          <w:lang w:eastAsia="ar-SA"/>
        </w:rPr>
        <w:t xml:space="preserve">Если больному проводится гемодиализ, то коррекцию дозы химиопрепаратов проводят в зависимости от фармакокинетики и от процента выведения препарата через мембрану диализатора (таб. 6). </w:t>
      </w:r>
    </w:p>
    <w:p w14:paraId="402F839F" w14:textId="77777777" w:rsidR="00276508" w:rsidRPr="00ED50D9" w:rsidRDefault="00276508" w:rsidP="00276508">
      <w:pPr>
        <w:suppressAutoHyphens/>
        <w:ind w:left="708"/>
        <w:rPr>
          <w:rFonts w:cs="Times New Roman"/>
          <w:bCs/>
          <w:szCs w:val="24"/>
          <w:lang w:eastAsia="ar-SA"/>
        </w:rPr>
      </w:pPr>
    </w:p>
    <w:p w14:paraId="79D9498B" w14:textId="53B57951" w:rsidR="00276508" w:rsidRPr="00EE2ABD" w:rsidRDefault="00276508" w:rsidP="00276508">
      <w:pPr>
        <w:suppressAutoHyphens/>
        <w:rPr>
          <w:rFonts w:cs="Times New Roman"/>
          <w:bCs/>
          <w:szCs w:val="24"/>
          <w:lang w:eastAsia="ar-SA"/>
        </w:rPr>
      </w:pPr>
      <w:r w:rsidRPr="00ED50D9">
        <w:rPr>
          <w:rFonts w:cs="Times New Roman"/>
          <w:bCs/>
          <w:szCs w:val="24"/>
          <w:lang w:eastAsia="ar-SA"/>
        </w:rPr>
        <w:t>Таблица 6. Рекомендации по коррекции дозы противоопухолевых препаратов у пациентов с почечной недостаточностью, находящихся на гемодиализе</w:t>
      </w:r>
      <w:r w:rsidRPr="00EE2ABD">
        <w:rPr>
          <w:rFonts w:cs="Times New Roman"/>
          <w:bCs/>
          <w:szCs w:val="24"/>
          <w:lang w:eastAsia="ar-SA"/>
        </w:rPr>
        <w:t xml:space="preserve"> </w:t>
      </w:r>
      <w:r>
        <w:rPr>
          <w:rFonts w:eastAsia="Times New Roman" w:cs="Times New Roman"/>
          <w:szCs w:val="24"/>
          <w:lang w:eastAsia="ru-RU"/>
        </w:rPr>
        <w:fldChar w:fldCharType="begin" w:fldLock="1"/>
      </w:r>
      <w:r w:rsidR="008A5580">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[116–118]","plainTextFormattedCitation":"[116–118]","previouslyFormattedCitation":"[116–118]"},"properties":{"noteIndex":0},"schema":"https://github.com/citation-style-language/schema/raw/master/csl-citation.json"}</w:instrText>
      </w:r>
      <w:r>
        <w:rPr>
          <w:rFonts w:eastAsia="Times New Roman" w:cs="Times New Roman"/>
          <w:szCs w:val="24"/>
          <w:lang w:eastAsia="ru-RU"/>
        </w:rPr>
        <w:fldChar w:fldCharType="separate"/>
      </w:r>
      <w:r w:rsidR="001D149D" w:rsidRPr="001D149D">
        <w:rPr>
          <w:rFonts w:eastAsia="Times New Roman" w:cs="Times New Roman"/>
          <w:noProof/>
          <w:szCs w:val="24"/>
          <w:lang w:eastAsia="ru-RU"/>
        </w:rPr>
        <w:t>[116–118]</w:t>
      </w:r>
      <w:r>
        <w:rPr>
          <w:rFonts w:eastAsia="Times New Roman" w:cs="Times New Roman"/>
          <w:szCs w:val="24"/>
          <w:lang w:eastAsia="ru-RU"/>
        </w:rPr>
        <w:fldChar w:fldCharType="end"/>
      </w:r>
    </w:p>
    <w:tbl>
      <w:tblPr>
        <w:tblStyle w:val="52"/>
        <w:tblW w:w="0" w:type="auto"/>
        <w:tblInd w:w="0" w:type="dxa"/>
        <w:tblLook w:val="04A0" w:firstRow="1" w:lastRow="0" w:firstColumn="1" w:lastColumn="0" w:noHBand="0" w:noVBand="1"/>
      </w:tblPr>
      <w:tblGrid>
        <w:gridCol w:w="2977"/>
        <w:gridCol w:w="6369"/>
      </w:tblGrid>
      <w:tr w:rsidR="00276508" w:rsidRPr="00F65F6F" w14:paraId="119E8FFE" w14:textId="77777777" w:rsidTr="00F678DA">
        <w:tc>
          <w:tcPr>
            <w:tcW w:w="3061" w:type="dxa"/>
            <w:hideMark/>
          </w:tcPr>
          <w:p w14:paraId="1FE75115" w14:textId="77777777" w:rsidR="00276508" w:rsidRPr="00F65F6F" w:rsidRDefault="00276508" w:rsidP="00BB0CE9">
            <w:pPr>
              <w:tabs>
                <w:tab w:val="left" w:pos="284"/>
                <w:tab w:val="left" w:pos="567"/>
              </w:tabs>
              <w:suppressAutoHyphens/>
              <w:snapToGrid w:val="0"/>
              <w:ind w:firstLine="0"/>
              <w:jc w:val="center"/>
              <w:rPr>
                <w:szCs w:val="24"/>
                <w:lang w:eastAsia="ar-SA"/>
              </w:rPr>
            </w:pPr>
            <w:r w:rsidRPr="00F65F6F">
              <w:rPr>
                <w:szCs w:val="24"/>
                <w:lang w:eastAsia="ar-SA"/>
              </w:rPr>
              <w:t>Лекарственный препарат</w:t>
            </w:r>
          </w:p>
        </w:tc>
        <w:tc>
          <w:tcPr>
            <w:tcW w:w="6941" w:type="dxa"/>
            <w:hideMark/>
          </w:tcPr>
          <w:p w14:paraId="081E6893" w14:textId="77777777" w:rsidR="00276508" w:rsidRPr="00F65F6F" w:rsidRDefault="00276508" w:rsidP="00BB0CE9">
            <w:pPr>
              <w:tabs>
                <w:tab w:val="left" w:pos="284"/>
                <w:tab w:val="left" w:pos="567"/>
              </w:tabs>
              <w:suppressAutoHyphens/>
              <w:snapToGrid w:val="0"/>
              <w:ind w:firstLine="0"/>
              <w:jc w:val="center"/>
              <w:rPr>
                <w:szCs w:val="24"/>
                <w:lang w:eastAsia="ar-SA"/>
              </w:rPr>
            </w:pPr>
            <w:r w:rsidRPr="00F65F6F">
              <w:rPr>
                <w:szCs w:val="24"/>
                <w:lang w:eastAsia="ar-SA"/>
              </w:rPr>
              <w:t>Рекомендации и комментарии</w:t>
            </w:r>
          </w:p>
        </w:tc>
      </w:tr>
      <w:tr w:rsidR="00276508" w:rsidRPr="00F65F6F" w14:paraId="3123657B" w14:textId="77777777" w:rsidTr="00F678DA">
        <w:tc>
          <w:tcPr>
            <w:tcW w:w="3061" w:type="dxa"/>
            <w:hideMark/>
          </w:tcPr>
          <w:p w14:paraId="0B06CCC8"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Цисплатин</w:t>
            </w:r>
          </w:p>
        </w:tc>
        <w:tc>
          <w:tcPr>
            <w:tcW w:w="6941" w:type="dxa"/>
            <w:hideMark/>
          </w:tcPr>
          <w:p w14:paraId="1EEACF67"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Дозу снижать на 50%. Выводится при гемодиализе</w:t>
            </w:r>
          </w:p>
        </w:tc>
      </w:tr>
      <w:tr w:rsidR="00276508" w:rsidRPr="00F65F6F" w14:paraId="1CB8FB40" w14:textId="77777777" w:rsidTr="00F678DA">
        <w:tc>
          <w:tcPr>
            <w:tcW w:w="3061" w:type="dxa"/>
            <w:hideMark/>
          </w:tcPr>
          <w:p w14:paraId="35F8E8F7"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Карбоплатин</w:t>
            </w:r>
          </w:p>
        </w:tc>
        <w:tc>
          <w:tcPr>
            <w:tcW w:w="6941" w:type="dxa"/>
            <w:hideMark/>
          </w:tcPr>
          <w:p w14:paraId="290E17EF"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Период между введением препарата и гемодиализом не должен превышать 16 ч. Дозу рассчитывают по формуле Калверта с учетом СКФ</w:t>
            </w:r>
          </w:p>
        </w:tc>
      </w:tr>
      <w:tr w:rsidR="00276508" w:rsidRPr="00F65F6F" w14:paraId="4AE59BE3" w14:textId="77777777" w:rsidTr="00F678DA">
        <w:tc>
          <w:tcPr>
            <w:tcW w:w="3061" w:type="dxa"/>
            <w:hideMark/>
          </w:tcPr>
          <w:p w14:paraId="7F8B8E67"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Этопозид</w:t>
            </w:r>
          </w:p>
        </w:tc>
        <w:tc>
          <w:tcPr>
            <w:tcW w:w="6941" w:type="dxa"/>
            <w:hideMark/>
          </w:tcPr>
          <w:p w14:paraId="27E3028D" w14:textId="77777777" w:rsidR="00276508" w:rsidRPr="00F65F6F" w:rsidRDefault="00276508" w:rsidP="00BB0CE9">
            <w:pPr>
              <w:tabs>
                <w:tab w:val="left" w:pos="284"/>
                <w:tab w:val="left" w:pos="567"/>
              </w:tabs>
              <w:suppressAutoHyphens/>
              <w:ind w:firstLine="0"/>
              <w:rPr>
                <w:szCs w:val="24"/>
                <w:lang w:eastAsia="ar-SA"/>
              </w:rPr>
            </w:pPr>
            <w:r w:rsidRPr="00F65F6F">
              <w:rPr>
                <w:szCs w:val="24"/>
                <w:lang w:eastAsia="ar-SA"/>
              </w:rPr>
              <w:t>Около 40% препарата выводится почками. Дозу назначаемого препарата снижают на 60%. Плохо выводится при гемодиализе</w:t>
            </w:r>
          </w:p>
        </w:tc>
      </w:tr>
      <w:tr w:rsidR="00276508" w:rsidRPr="00F65F6F" w14:paraId="6A2500C8" w14:textId="77777777" w:rsidTr="00F678DA">
        <w:tc>
          <w:tcPr>
            <w:tcW w:w="3061" w:type="dxa"/>
            <w:hideMark/>
          </w:tcPr>
          <w:p w14:paraId="659A23F0"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Метотрексат</w:t>
            </w:r>
          </w:p>
        </w:tc>
        <w:tc>
          <w:tcPr>
            <w:tcW w:w="6941" w:type="dxa"/>
            <w:hideMark/>
          </w:tcPr>
          <w:p w14:paraId="65618B2C"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Степень элиминации препарата увеличивается при удлинении диализа, но высокие дозы препарата сохраняются несколько дней. Назначается  лейковорин (фолиновая кислота) по 15 мг (10мг/м</w:t>
            </w:r>
            <w:r w:rsidRPr="00F65F6F">
              <w:rPr>
                <w:szCs w:val="24"/>
                <w:vertAlign w:val="superscript"/>
                <w:lang w:eastAsia="ar-SA"/>
              </w:rPr>
              <w:t>2</w:t>
            </w:r>
            <w:r w:rsidRPr="00F65F6F">
              <w:rPr>
                <w:szCs w:val="24"/>
                <w:lang w:eastAsia="ar-SA"/>
              </w:rPr>
              <w:t xml:space="preserve">) внутрь через каждые 6 часов пока концентрация метотрексата в плазме  не станет ниже 0,05 мкмоль. </w:t>
            </w:r>
          </w:p>
        </w:tc>
      </w:tr>
      <w:tr w:rsidR="00276508" w:rsidRPr="00F65F6F" w14:paraId="657282E9" w14:textId="77777777" w:rsidTr="00F678DA">
        <w:tc>
          <w:tcPr>
            <w:tcW w:w="3061" w:type="dxa"/>
            <w:hideMark/>
          </w:tcPr>
          <w:p w14:paraId="289BE4C8"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Ифосфамид Циклофосфамид,</w:t>
            </w:r>
          </w:p>
        </w:tc>
        <w:tc>
          <w:tcPr>
            <w:tcW w:w="6941" w:type="dxa"/>
            <w:hideMark/>
          </w:tcPr>
          <w:p w14:paraId="7FA48440" w14:textId="77777777" w:rsidR="00276508" w:rsidRPr="00F65F6F" w:rsidRDefault="00276508" w:rsidP="00BB0CE9">
            <w:pPr>
              <w:tabs>
                <w:tab w:val="left" w:pos="284"/>
                <w:tab w:val="left" w:pos="567"/>
              </w:tabs>
              <w:suppressAutoHyphens/>
              <w:snapToGrid w:val="0"/>
              <w:ind w:firstLine="0"/>
              <w:rPr>
                <w:b/>
                <w:bCs/>
                <w:color w:val="FF0000"/>
                <w:szCs w:val="24"/>
                <w:lang w:eastAsia="ar-SA"/>
              </w:rPr>
            </w:pPr>
            <w:r w:rsidRPr="00F65F6F">
              <w:rPr>
                <w:szCs w:val="24"/>
                <w:lang w:eastAsia="ar-SA"/>
              </w:rPr>
              <w:t xml:space="preserve">Гемодиализ следует проводить через 12 ч после введения препарата с целью предотвратить его выведение в ранней фазе распределения </w:t>
            </w:r>
          </w:p>
        </w:tc>
      </w:tr>
      <w:tr w:rsidR="00276508" w:rsidRPr="00F65F6F" w14:paraId="254347A5" w14:textId="77777777" w:rsidTr="00F678DA">
        <w:tc>
          <w:tcPr>
            <w:tcW w:w="3061" w:type="dxa"/>
            <w:hideMark/>
          </w:tcPr>
          <w:p w14:paraId="751501A1" w14:textId="77777777" w:rsidR="00276508" w:rsidRPr="00F65F6F" w:rsidRDefault="00276508" w:rsidP="00BB0CE9">
            <w:pPr>
              <w:widowControl w:val="0"/>
              <w:tabs>
                <w:tab w:val="left" w:pos="284"/>
                <w:tab w:val="left" w:pos="567"/>
              </w:tabs>
              <w:suppressAutoHyphens/>
              <w:ind w:firstLine="0"/>
              <w:rPr>
                <w:szCs w:val="24"/>
                <w:lang w:eastAsia="ar-SA"/>
              </w:rPr>
            </w:pPr>
            <w:r w:rsidRPr="00F65F6F">
              <w:rPr>
                <w:rFonts w:eastAsia="Times New Roman"/>
                <w:szCs w:val="24"/>
                <w:lang w:eastAsia="ar-SA"/>
              </w:rPr>
              <w:t xml:space="preserve">Противоопухолевые антибиотики </w:t>
            </w:r>
            <w:r w:rsidRPr="00F65F6F">
              <w:rPr>
                <w:szCs w:val="24"/>
                <w:lang w:eastAsia="ar-SA"/>
              </w:rPr>
              <w:t>(митомицин С, дактиномицин)</w:t>
            </w:r>
          </w:p>
        </w:tc>
        <w:tc>
          <w:tcPr>
            <w:tcW w:w="6941" w:type="dxa"/>
            <w:hideMark/>
          </w:tcPr>
          <w:p w14:paraId="41EC674A"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Препараты распределяются в тканях и очень медленно выводятся с мочой; период полувыведения длительный. Не рекомендуется назначать в высоких дозах</w:t>
            </w:r>
          </w:p>
        </w:tc>
      </w:tr>
      <w:tr w:rsidR="00276508" w:rsidRPr="00F65F6F" w14:paraId="01BD97E0" w14:textId="77777777" w:rsidTr="00F678DA">
        <w:tc>
          <w:tcPr>
            <w:tcW w:w="3061" w:type="dxa"/>
            <w:hideMark/>
          </w:tcPr>
          <w:p w14:paraId="21203C8A"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Антрациклины (доксорубицин, эпирубицин, даунорубицин)</w:t>
            </w:r>
          </w:p>
        </w:tc>
        <w:tc>
          <w:tcPr>
            <w:tcW w:w="6941" w:type="dxa"/>
            <w:hideMark/>
          </w:tcPr>
          <w:p w14:paraId="6CBF4B6D" w14:textId="77777777" w:rsidR="00276508" w:rsidRPr="00F65F6F" w:rsidRDefault="00276508" w:rsidP="00BB0CE9">
            <w:pPr>
              <w:tabs>
                <w:tab w:val="left" w:pos="284"/>
                <w:tab w:val="left" w:pos="567"/>
              </w:tabs>
              <w:suppressAutoHyphens/>
              <w:snapToGrid w:val="0"/>
              <w:ind w:firstLine="0"/>
              <w:rPr>
                <w:b/>
                <w:bCs/>
                <w:color w:val="FF0000"/>
                <w:szCs w:val="24"/>
                <w:lang w:eastAsia="ar-SA"/>
              </w:rPr>
            </w:pPr>
            <w:r w:rsidRPr="00F65F6F">
              <w:rPr>
                <w:szCs w:val="24"/>
                <w:lang w:eastAsia="ar-SA"/>
              </w:rPr>
              <w:t xml:space="preserve">Не выводятся при гемодиализе. После введения препарата распределяется в тканях. Период полувыведения препарата длительный. Нет данных по редукции дозы препаратов. </w:t>
            </w:r>
            <w:r w:rsidRPr="00EE2ABD">
              <w:rPr>
                <w:szCs w:val="24"/>
                <w:lang w:eastAsia="ar-SA"/>
              </w:rPr>
              <w:t xml:space="preserve">Можно назначать липосомальные формы препаратов. </w:t>
            </w:r>
          </w:p>
        </w:tc>
      </w:tr>
      <w:tr w:rsidR="00276508" w:rsidRPr="00F65F6F" w14:paraId="43513AEC" w14:textId="77777777" w:rsidTr="00F678DA">
        <w:tc>
          <w:tcPr>
            <w:tcW w:w="3061" w:type="dxa"/>
            <w:hideMark/>
          </w:tcPr>
          <w:p w14:paraId="617828D7"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Винкаалкалоиды (винкристин, винбластин, виндезин)</w:t>
            </w:r>
          </w:p>
        </w:tc>
        <w:tc>
          <w:tcPr>
            <w:tcW w:w="6941" w:type="dxa"/>
            <w:hideMark/>
          </w:tcPr>
          <w:p w14:paraId="59C3B059" w14:textId="77777777" w:rsidR="00276508" w:rsidRPr="00F65F6F" w:rsidRDefault="00276508" w:rsidP="00BB0CE9">
            <w:pPr>
              <w:tabs>
                <w:tab w:val="left" w:pos="284"/>
                <w:tab w:val="left" w:pos="567"/>
              </w:tabs>
              <w:suppressAutoHyphens/>
              <w:snapToGrid w:val="0"/>
              <w:ind w:firstLine="0"/>
              <w:rPr>
                <w:b/>
                <w:bCs/>
                <w:color w:val="FF0000"/>
                <w:szCs w:val="24"/>
                <w:lang w:eastAsia="ar-SA"/>
              </w:rPr>
            </w:pPr>
            <w:r w:rsidRPr="00F65F6F">
              <w:rPr>
                <w:szCs w:val="24"/>
                <w:lang w:eastAsia="ar-SA"/>
              </w:rPr>
              <w:t xml:space="preserve">Не диализируются из-за большого объема распределения в тканях и длительного периода полувыведения.  Необходимо следить за содержанием мочевой кислоты в плазме и обеспечить адекватный диурез для профилактики развития уратной нефропатиии. Нет данных по редукции дозы препарата. </w:t>
            </w:r>
          </w:p>
        </w:tc>
      </w:tr>
      <w:tr w:rsidR="00276508" w:rsidRPr="00F65F6F" w14:paraId="359514D9" w14:textId="77777777" w:rsidTr="00F678DA">
        <w:tc>
          <w:tcPr>
            <w:tcW w:w="3061" w:type="dxa"/>
            <w:hideMark/>
          </w:tcPr>
          <w:p w14:paraId="1E4E3B7D"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Бифосфонаты</w:t>
            </w:r>
          </w:p>
        </w:tc>
        <w:tc>
          <w:tcPr>
            <w:tcW w:w="6941" w:type="dxa"/>
            <w:hideMark/>
          </w:tcPr>
          <w:p w14:paraId="3A4CF663" w14:textId="77777777" w:rsidR="00276508" w:rsidRPr="00F65F6F" w:rsidRDefault="00276508" w:rsidP="00BB0CE9">
            <w:pPr>
              <w:tabs>
                <w:tab w:val="left" w:pos="284"/>
                <w:tab w:val="left" w:pos="567"/>
              </w:tabs>
              <w:suppressAutoHyphens/>
              <w:snapToGrid w:val="0"/>
              <w:ind w:firstLine="0"/>
              <w:rPr>
                <w:szCs w:val="24"/>
                <w:lang w:eastAsia="ar-SA"/>
              </w:rPr>
            </w:pPr>
            <w:r w:rsidRPr="00F65F6F">
              <w:rPr>
                <w:szCs w:val="24"/>
                <w:lang w:eastAsia="ar-SA"/>
              </w:rPr>
              <w:t>С осторожностью применять у пациентов со СКФ менее 30 мл/мин</w:t>
            </w:r>
          </w:p>
        </w:tc>
      </w:tr>
    </w:tbl>
    <w:p w14:paraId="334D9D5A" w14:textId="77777777" w:rsidR="00276508" w:rsidRPr="00F65F6F" w:rsidRDefault="00276508" w:rsidP="00276508">
      <w:pPr>
        <w:rPr>
          <w:rFonts w:cs="Times New Roman"/>
          <w:b/>
          <w:szCs w:val="24"/>
        </w:rPr>
      </w:pPr>
    </w:p>
    <w:bookmarkEnd w:id="42"/>
    <w:bookmarkEnd w:id="43"/>
    <w:bookmarkEnd w:id="44"/>
    <w:bookmarkEnd w:id="46"/>
    <w:p w14:paraId="603F5B04" w14:textId="79938A62" w:rsidR="00784220" w:rsidRDefault="00784220">
      <w:pPr>
        <w:spacing w:line="240" w:lineRule="auto"/>
        <w:rPr>
          <w:rFonts w:eastAsia="Times New Roman" w:cs="Times New Roman"/>
          <w:szCs w:val="24"/>
          <w:lang w:eastAsia="ru-RU"/>
        </w:rPr>
      </w:pPr>
      <w:r>
        <w:br w:type="page"/>
      </w:r>
    </w:p>
    <w:p w14:paraId="66F807FD" w14:textId="77777777" w:rsidR="002C2930" w:rsidRPr="00AC5C3A" w:rsidRDefault="00EA064D" w:rsidP="007129C5">
      <w:pPr>
        <w:pStyle w:val="10"/>
      </w:pPr>
      <w:bookmarkStart w:id="73" w:name="_Toc64501907"/>
      <w:r w:rsidRPr="00AC5C3A">
        <w:t>Критерии оценки качества медицинской помощи</w:t>
      </w:r>
      <w:bookmarkEnd w:id="73"/>
    </w:p>
    <w:tbl>
      <w:tblPr>
        <w:tblW w:w="5000" w:type="pct"/>
        <w:tblCellMar>
          <w:top w:w="15" w:type="dxa"/>
          <w:left w:w="15" w:type="dxa"/>
          <w:bottom w:w="15" w:type="dxa"/>
          <w:right w:w="15" w:type="dxa"/>
        </w:tblCellMar>
        <w:tblLook w:val="04A0" w:firstRow="1" w:lastRow="0" w:firstColumn="1" w:lastColumn="0" w:noHBand="0" w:noVBand="1"/>
      </w:tblPr>
      <w:tblGrid>
        <w:gridCol w:w="517"/>
        <w:gridCol w:w="6202"/>
        <w:gridCol w:w="2621"/>
      </w:tblGrid>
      <w:tr w:rsidR="00C87F97" w:rsidRPr="00AC5C3A" w14:paraId="21CA9C28"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545774BD" w14:textId="77777777" w:rsidR="00C87F97" w:rsidRPr="00AC5C3A" w:rsidRDefault="00C87F97" w:rsidP="00BB0CE9">
            <w:pPr>
              <w:pStyle w:val="a4"/>
              <w:spacing w:line="240" w:lineRule="auto"/>
              <w:ind w:firstLine="0"/>
              <w:jc w:val="center"/>
              <w:rPr>
                <w:lang w:val="ru-RU"/>
              </w:rPr>
            </w:pPr>
            <w:r w:rsidRPr="00AC5C3A">
              <w:rPr>
                <w:lang w:val="ru-RU"/>
              </w:rPr>
              <w:t>№</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3A264BDB" w14:textId="77777777" w:rsidR="00C87F97" w:rsidRPr="00AC5C3A" w:rsidRDefault="00C87F97" w:rsidP="00BB0CE9">
            <w:pPr>
              <w:pStyle w:val="a4"/>
              <w:spacing w:line="240" w:lineRule="auto"/>
              <w:ind w:firstLine="0"/>
              <w:jc w:val="center"/>
              <w:rPr>
                <w:lang w:val="ru-RU"/>
              </w:rPr>
            </w:pPr>
            <w:r w:rsidRPr="00AC5C3A">
              <w:rPr>
                <w:rStyle w:val="affd"/>
                <w:lang w:val="ru-RU"/>
              </w:rPr>
              <w:t>Критерии качества</w:t>
            </w:r>
          </w:p>
        </w:tc>
        <w:tc>
          <w:tcPr>
            <w:tcW w:w="1403" w:type="pct"/>
            <w:tcBorders>
              <w:top w:val="single" w:sz="6" w:space="0" w:color="000000"/>
              <w:left w:val="single" w:sz="6" w:space="0" w:color="000000"/>
              <w:bottom w:val="single" w:sz="6" w:space="0" w:color="000000"/>
              <w:right w:val="single" w:sz="6" w:space="0" w:color="000000"/>
            </w:tcBorders>
            <w:vAlign w:val="center"/>
            <w:hideMark/>
          </w:tcPr>
          <w:p w14:paraId="6A38D830" w14:textId="23DA873E" w:rsidR="00C87F97" w:rsidRPr="00AC5C3A" w:rsidRDefault="00C87F97" w:rsidP="00BB0CE9">
            <w:pPr>
              <w:pStyle w:val="a4"/>
              <w:spacing w:line="240" w:lineRule="auto"/>
              <w:ind w:firstLine="0"/>
              <w:jc w:val="center"/>
              <w:rPr>
                <w:lang w:val="ru-RU"/>
              </w:rPr>
            </w:pPr>
            <w:r w:rsidRPr="00A458AA">
              <w:rPr>
                <w:rStyle w:val="affd"/>
                <w:lang w:val="ru-RU"/>
              </w:rPr>
              <w:t xml:space="preserve">Оценка </w:t>
            </w:r>
            <w:r w:rsidRPr="00AC5C3A">
              <w:rPr>
                <w:rStyle w:val="affd"/>
                <w:lang w:val="ru-RU"/>
              </w:rPr>
              <w:t>выполнения</w:t>
            </w:r>
          </w:p>
        </w:tc>
      </w:tr>
      <w:tr w:rsidR="00C87F97" w:rsidRPr="00AC5C3A" w14:paraId="7E753B09"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4D56187" w14:textId="77777777" w:rsidR="00C87F97" w:rsidRPr="00AC5C3A" w:rsidRDefault="00C87F97" w:rsidP="00BB0CE9">
            <w:pPr>
              <w:pStyle w:val="a4"/>
              <w:spacing w:line="240" w:lineRule="auto"/>
              <w:ind w:firstLine="0"/>
              <w:jc w:val="center"/>
              <w:rPr>
                <w:lang w:val="ru-RU"/>
              </w:rPr>
            </w:pPr>
            <w:r w:rsidRPr="00AC5C3A">
              <w:rPr>
                <w:lang w:val="ru-RU"/>
              </w:rPr>
              <w:t>1.</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390B5E52" w14:textId="77777777" w:rsidR="00C87F97" w:rsidRPr="00AC5C3A" w:rsidRDefault="00C87F97" w:rsidP="00BB0CE9">
            <w:pPr>
              <w:pStyle w:val="a4"/>
              <w:spacing w:line="240" w:lineRule="auto"/>
              <w:ind w:firstLine="0"/>
              <w:rPr>
                <w:lang w:val="ru-RU"/>
              </w:rPr>
            </w:pPr>
            <w:r w:rsidRPr="00AC5C3A">
              <w:rPr>
                <w:lang w:val="ru-RU"/>
              </w:rPr>
              <w:t>У пациента с подозрением на ОПЛ выполнен сбор анамнеза (в том числе семейного и профессионального) и жалоб</w:t>
            </w:r>
          </w:p>
        </w:tc>
        <w:tc>
          <w:tcPr>
            <w:tcW w:w="1403" w:type="pct"/>
            <w:tcBorders>
              <w:top w:val="single" w:sz="6" w:space="0" w:color="000000"/>
              <w:left w:val="single" w:sz="6" w:space="0" w:color="000000"/>
              <w:bottom w:val="single" w:sz="6" w:space="0" w:color="000000"/>
              <w:right w:val="single" w:sz="6" w:space="0" w:color="000000"/>
            </w:tcBorders>
            <w:vAlign w:val="center"/>
            <w:hideMark/>
          </w:tcPr>
          <w:p w14:paraId="042E4762" w14:textId="6A624A05"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1903CDB3"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tcPr>
          <w:p w14:paraId="7266D090" w14:textId="77777777" w:rsidR="00C87F97" w:rsidRPr="00AC5C3A" w:rsidRDefault="00C87F97" w:rsidP="00BB0CE9">
            <w:pPr>
              <w:pStyle w:val="a4"/>
              <w:spacing w:line="240" w:lineRule="auto"/>
              <w:ind w:firstLine="0"/>
              <w:jc w:val="center"/>
              <w:rPr>
                <w:lang w:val="ru-RU"/>
              </w:rPr>
            </w:pPr>
            <w:r w:rsidRPr="00AC5C3A">
              <w:rPr>
                <w:lang w:val="ru-RU"/>
              </w:rPr>
              <w:t>2.</w:t>
            </w:r>
          </w:p>
        </w:tc>
        <w:tc>
          <w:tcPr>
            <w:tcW w:w="3320" w:type="pct"/>
            <w:tcBorders>
              <w:top w:val="single" w:sz="6" w:space="0" w:color="000000"/>
              <w:left w:val="single" w:sz="6" w:space="0" w:color="000000"/>
              <w:bottom w:val="single" w:sz="6" w:space="0" w:color="000000"/>
              <w:right w:val="single" w:sz="6" w:space="0" w:color="000000"/>
            </w:tcBorders>
            <w:vAlign w:val="center"/>
          </w:tcPr>
          <w:p w14:paraId="6D5C0DBC" w14:textId="77777777" w:rsidR="00C87F97" w:rsidRPr="00AC5C3A" w:rsidRDefault="00C87F97" w:rsidP="00BB0CE9">
            <w:pPr>
              <w:pStyle w:val="a4"/>
              <w:spacing w:line="240" w:lineRule="auto"/>
              <w:ind w:firstLine="0"/>
              <w:rPr>
                <w:lang w:val="ru-RU"/>
              </w:rPr>
            </w:pPr>
            <w:r w:rsidRPr="00AC5C3A">
              <w:rPr>
                <w:lang w:val="ru-RU"/>
              </w:rPr>
              <w:t>Пациенту с подозрением на ОПЛ проведено физикальное обследование, включающее измерение роста и массы тела, температуры тела, оценку состояния кожных покровов, костно-суставной системы, выявление признаков геморрагического синдрома, наличие гепатоспленомегалии, лимфаденопатии, наличие признаков дисфункции сердца, легких, печени, органов эндокринной, нервной системы</w:t>
            </w:r>
          </w:p>
        </w:tc>
        <w:tc>
          <w:tcPr>
            <w:tcW w:w="1403" w:type="pct"/>
            <w:tcBorders>
              <w:top w:val="single" w:sz="6" w:space="0" w:color="000000"/>
              <w:left w:val="single" w:sz="6" w:space="0" w:color="000000"/>
              <w:bottom w:val="single" w:sz="6" w:space="0" w:color="000000"/>
              <w:right w:val="single" w:sz="6" w:space="0" w:color="000000"/>
            </w:tcBorders>
          </w:tcPr>
          <w:p w14:paraId="7F87D503" w14:textId="57BE9C9F"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09C114AA"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41F71E60" w14:textId="77777777" w:rsidR="00C87F97" w:rsidRPr="00AC5C3A" w:rsidRDefault="00C87F97" w:rsidP="00BB0CE9">
            <w:pPr>
              <w:pStyle w:val="a4"/>
              <w:spacing w:line="240" w:lineRule="auto"/>
              <w:ind w:firstLine="0"/>
              <w:jc w:val="center"/>
              <w:rPr>
                <w:lang w:val="ru-RU"/>
              </w:rPr>
            </w:pPr>
            <w:r w:rsidRPr="00AC5C3A">
              <w:rPr>
                <w:lang w:val="ru-RU"/>
              </w:rPr>
              <w:t>3.</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40551441" w14:textId="77777777" w:rsidR="00C87F97" w:rsidRPr="00AC5C3A" w:rsidRDefault="00C87F97" w:rsidP="00BB0CE9">
            <w:pPr>
              <w:pStyle w:val="a4"/>
              <w:spacing w:line="240" w:lineRule="auto"/>
              <w:ind w:firstLine="0"/>
              <w:rPr>
                <w:lang w:val="ru-RU"/>
              </w:rPr>
            </w:pPr>
            <w:r w:rsidRPr="00AC5C3A">
              <w:rPr>
                <w:rStyle w:val="affd"/>
                <w:b w:val="0"/>
                <w:lang w:val="ru-RU"/>
              </w:rPr>
              <w:t xml:space="preserve">Пациенту с подозрением на ОПЛ или с верифицированным ОПЛ </w:t>
            </w:r>
            <w:r w:rsidRPr="00AC5C3A">
              <w:rPr>
                <w:lang w:val="ru-RU"/>
              </w:rPr>
              <w:t>до начала лечения и в ходе терапии выполнен общий анализ ПК с подсчетом лейкоцитарной формулы и определением числа ретикулоцитов и тромбоцитов</w:t>
            </w:r>
          </w:p>
        </w:tc>
        <w:tc>
          <w:tcPr>
            <w:tcW w:w="1403" w:type="pct"/>
            <w:tcBorders>
              <w:top w:val="single" w:sz="6" w:space="0" w:color="000000"/>
              <w:left w:val="single" w:sz="6" w:space="0" w:color="000000"/>
              <w:bottom w:val="single" w:sz="6" w:space="0" w:color="000000"/>
              <w:right w:val="single" w:sz="6" w:space="0" w:color="000000"/>
            </w:tcBorders>
            <w:hideMark/>
          </w:tcPr>
          <w:p w14:paraId="1AF6D11D" w14:textId="47C32EE9"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32C63E4F"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4F426A0A" w14:textId="77777777" w:rsidR="00C87F97" w:rsidRPr="00AC5C3A" w:rsidRDefault="00C87F97" w:rsidP="00BB0CE9">
            <w:pPr>
              <w:pStyle w:val="a4"/>
              <w:spacing w:line="240" w:lineRule="auto"/>
              <w:ind w:firstLine="0"/>
              <w:jc w:val="center"/>
              <w:rPr>
                <w:lang w:val="ru-RU"/>
              </w:rPr>
            </w:pPr>
            <w:r w:rsidRPr="00AC5C3A">
              <w:rPr>
                <w:lang w:val="ru-RU"/>
              </w:rPr>
              <w:t>4.</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41EAE8E2" w14:textId="77777777" w:rsidR="00C87F97" w:rsidRPr="00AC5C3A" w:rsidRDefault="00C87F97" w:rsidP="00BB0CE9">
            <w:pPr>
              <w:pStyle w:val="a4"/>
              <w:spacing w:line="240" w:lineRule="auto"/>
              <w:ind w:firstLine="0"/>
              <w:rPr>
                <w:lang w:val="ru-RU"/>
              </w:rPr>
            </w:pPr>
            <w:r w:rsidRPr="00AC5C3A">
              <w:rPr>
                <w:rStyle w:val="affd"/>
                <w:b w:val="0"/>
                <w:lang w:val="ru-RU"/>
              </w:rPr>
              <w:t xml:space="preserve">Пациенту с подозрением на ОПЛ или с верифицированным ОПЛ </w:t>
            </w:r>
            <w:r w:rsidRPr="00AC5C3A">
              <w:rPr>
                <w:lang w:val="ru-RU"/>
              </w:rPr>
              <w:t>до начала лечения и в ходе терапии выполнен биохимический анализ крови (общий белок, альбумин, мочевина, креатинин, калий, натрий, кальций, лактатдегидрогеназа, щелочная фосфатаза, трансаминазы аланиновая и аспарагиновая, билирубин общий, свободный и связанный)</w:t>
            </w:r>
          </w:p>
        </w:tc>
        <w:tc>
          <w:tcPr>
            <w:tcW w:w="1403" w:type="pct"/>
            <w:tcBorders>
              <w:top w:val="single" w:sz="6" w:space="0" w:color="000000"/>
              <w:left w:val="single" w:sz="6" w:space="0" w:color="000000"/>
              <w:bottom w:val="single" w:sz="6" w:space="0" w:color="000000"/>
              <w:right w:val="single" w:sz="6" w:space="0" w:color="000000"/>
            </w:tcBorders>
            <w:hideMark/>
          </w:tcPr>
          <w:p w14:paraId="6BF50B7A" w14:textId="676F43B2"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6F79E273"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A512141" w14:textId="77777777" w:rsidR="00C87F97" w:rsidRPr="00AC5C3A" w:rsidRDefault="00C87F97" w:rsidP="00BB0CE9">
            <w:pPr>
              <w:pStyle w:val="a4"/>
              <w:spacing w:line="240" w:lineRule="auto"/>
              <w:ind w:firstLine="0"/>
              <w:jc w:val="center"/>
              <w:rPr>
                <w:lang w:val="ru-RU"/>
              </w:rPr>
            </w:pPr>
            <w:r w:rsidRPr="00AC5C3A">
              <w:rPr>
                <w:lang w:val="ru-RU"/>
              </w:rPr>
              <w:t>5.</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1575C289" w14:textId="77777777" w:rsidR="00C87F97" w:rsidRPr="00AC5C3A" w:rsidRDefault="00C87F97" w:rsidP="00BB0CE9">
            <w:pPr>
              <w:pStyle w:val="a4"/>
              <w:spacing w:line="240" w:lineRule="auto"/>
              <w:ind w:firstLine="0"/>
              <w:rPr>
                <w:lang w:val="ru-RU"/>
              </w:rPr>
            </w:pPr>
            <w:r w:rsidRPr="00AC5C3A">
              <w:rPr>
                <w:rStyle w:val="affd"/>
                <w:b w:val="0"/>
                <w:lang w:val="ru-RU"/>
              </w:rPr>
              <w:t xml:space="preserve">Пациенту с подозрением на ОПЛ или с верифицированным ОПЛ </w:t>
            </w:r>
            <w:r w:rsidRPr="00AC5C3A">
              <w:rPr>
                <w:lang w:val="ru-RU"/>
              </w:rPr>
              <w:t>до начала лечения и в ходе терапии выполнено исследование свертывающей системы крови (</w:t>
            </w:r>
            <w:r w:rsidRPr="00AC5C3A">
              <w:rPr>
                <w:rStyle w:val="affe"/>
                <w:i w:val="0"/>
                <w:lang w:val="ru-RU"/>
              </w:rPr>
              <w:t>а</w:t>
            </w:r>
            <w:r w:rsidRPr="00AC5C3A">
              <w:rPr>
                <w:rStyle w:val="affe"/>
                <w:i w:val="0"/>
              </w:rPr>
              <w:t>ктивированное частичное тромбопластиновое время</w:t>
            </w:r>
            <w:r w:rsidRPr="00AC5C3A">
              <w:rPr>
                <w:lang w:val="ru-RU"/>
              </w:rPr>
              <w:t>, протромбиновое время, тромбиновое время, фибриноген)</w:t>
            </w:r>
          </w:p>
        </w:tc>
        <w:tc>
          <w:tcPr>
            <w:tcW w:w="1403" w:type="pct"/>
            <w:tcBorders>
              <w:top w:val="single" w:sz="6" w:space="0" w:color="000000"/>
              <w:left w:val="single" w:sz="6" w:space="0" w:color="000000"/>
              <w:bottom w:val="single" w:sz="6" w:space="0" w:color="000000"/>
              <w:right w:val="single" w:sz="6" w:space="0" w:color="000000"/>
            </w:tcBorders>
            <w:hideMark/>
          </w:tcPr>
          <w:p w14:paraId="61B4C86D" w14:textId="32F9F3B7"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0B1D5646"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31F1425A" w14:textId="77777777" w:rsidR="00C87F97" w:rsidRPr="00AC5C3A" w:rsidRDefault="00C87F97" w:rsidP="00BB0CE9">
            <w:pPr>
              <w:pStyle w:val="a4"/>
              <w:spacing w:line="240" w:lineRule="auto"/>
              <w:ind w:firstLine="0"/>
              <w:jc w:val="center"/>
              <w:rPr>
                <w:lang w:val="ru-RU"/>
              </w:rPr>
            </w:pPr>
            <w:r w:rsidRPr="00AC5C3A">
              <w:rPr>
                <w:lang w:val="ru-RU"/>
              </w:rPr>
              <w:t>6.</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0F8B31D1" w14:textId="77777777" w:rsidR="00C87F97" w:rsidRPr="00AC5C3A" w:rsidRDefault="00C87F97" w:rsidP="00BB0CE9">
            <w:pPr>
              <w:pStyle w:val="a4"/>
              <w:spacing w:line="240" w:lineRule="auto"/>
              <w:ind w:firstLine="0"/>
              <w:rPr>
                <w:lang w:val="ru-RU"/>
              </w:rPr>
            </w:pPr>
            <w:r w:rsidRPr="00AC5C3A">
              <w:rPr>
                <w:rStyle w:val="affd"/>
                <w:b w:val="0"/>
                <w:lang w:val="ru-RU"/>
              </w:rPr>
              <w:t xml:space="preserve">У пациента с подозрением на ОПЛ или с верифицированным ОПЛ </w:t>
            </w:r>
            <w:r w:rsidRPr="00AC5C3A">
              <w:rPr>
                <w:lang w:val="ru-RU"/>
              </w:rPr>
              <w:t>до начала лечения и в ходе терапии выполнено УЗИ органов брюшной полости с определением размеров печени, селезенки и внутрибрюшных лимфатических узлов, а также УЗИ органов малого таза у женщин и предстательной железы у мужчин</w:t>
            </w:r>
          </w:p>
        </w:tc>
        <w:tc>
          <w:tcPr>
            <w:tcW w:w="1403" w:type="pct"/>
            <w:tcBorders>
              <w:top w:val="single" w:sz="6" w:space="0" w:color="000000"/>
              <w:left w:val="single" w:sz="6" w:space="0" w:color="000000"/>
              <w:bottom w:val="single" w:sz="6" w:space="0" w:color="000000"/>
              <w:right w:val="single" w:sz="6" w:space="0" w:color="000000"/>
            </w:tcBorders>
            <w:hideMark/>
          </w:tcPr>
          <w:p w14:paraId="6A02DE76" w14:textId="3A077AAA"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45D1563E"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F836323" w14:textId="77777777" w:rsidR="00C87F97" w:rsidRPr="00AC5C3A" w:rsidRDefault="00C87F97" w:rsidP="00BB0CE9">
            <w:pPr>
              <w:pStyle w:val="a4"/>
              <w:spacing w:line="240" w:lineRule="auto"/>
              <w:ind w:firstLine="0"/>
              <w:jc w:val="center"/>
              <w:rPr>
                <w:lang w:val="ru-RU"/>
              </w:rPr>
            </w:pPr>
            <w:r w:rsidRPr="00AC5C3A">
              <w:rPr>
                <w:lang w:val="ru-RU"/>
              </w:rPr>
              <w:t>7.</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6E7F4041" w14:textId="77777777" w:rsidR="00C87F97" w:rsidRPr="00AC5C3A" w:rsidRDefault="00C87F97" w:rsidP="00BB0CE9">
            <w:pPr>
              <w:pStyle w:val="a4"/>
              <w:spacing w:line="240" w:lineRule="auto"/>
              <w:ind w:firstLine="0"/>
              <w:rPr>
                <w:lang w:val="ru-RU"/>
              </w:rPr>
            </w:pPr>
            <w:r w:rsidRPr="00AC5C3A">
              <w:rPr>
                <w:rStyle w:val="affd"/>
                <w:b w:val="0"/>
                <w:lang w:val="ru-RU"/>
              </w:rPr>
              <w:t xml:space="preserve">У пациента с подозрением на ОПЛ или с верифицированным ОПЛ </w:t>
            </w:r>
            <w:r w:rsidRPr="00AC5C3A">
              <w:rPr>
                <w:lang w:val="ru-RU"/>
              </w:rPr>
              <w:t>до начала лечения и в ходе терапии выполнена рентгенография и/или КТ органов грудной клетки</w:t>
            </w:r>
          </w:p>
        </w:tc>
        <w:tc>
          <w:tcPr>
            <w:tcW w:w="1403" w:type="pct"/>
            <w:tcBorders>
              <w:top w:val="single" w:sz="6" w:space="0" w:color="000000"/>
              <w:left w:val="single" w:sz="6" w:space="0" w:color="000000"/>
              <w:bottom w:val="single" w:sz="6" w:space="0" w:color="000000"/>
              <w:right w:val="single" w:sz="6" w:space="0" w:color="000000"/>
            </w:tcBorders>
            <w:hideMark/>
          </w:tcPr>
          <w:p w14:paraId="22D0F846" w14:textId="75090724"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415BEBC9"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0AE666F0" w14:textId="77777777" w:rsidR="00C87F97" w:rsidRPr="00AC5C3A" w:rsidRDefault="00C87F97" w:rsidP="00BB0CE9">
            <w:pPr>
              <w:pStyle w:val="a4"/>
              <w:spacing w:line="240" w:lineRule="auto"/>
              <w:ind w:firstLine="0"/>
              <w:jc w:val="center"/>
              <w:rPr>
                <w:lang w:val="ru-RU"/>
              </w:rPr>
            </w:pPr>
            <w:r w:rsidRPr="00AC5C3A">
              <w:rPr>
                <w:lang w:val="ru-RU"/>
              </w:rPr>
              <w:t>8.</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4407B391" w14:textId="77777777" w:rsidR="00C87F97" w:rsidRPr="00AC5C3A" w:rsidRDefault="00C87F97" w:rsidP="00BB0CE9">
            <w:pPr>
              <w:pStyle w:val="a4"/>
              <w:spacing w:line="240" w:lineRule="auto"/>
              <w:ind w:firstLine="0"/>
              <w:rPr>
                <w:lang w:val="ru-RU"/>
              </w:rPr>
            </w:pPr>
            <w:r w:rsidRPr="00AC5C3A">
              <w:rPr>
                <w:rStyle w:val="affd"/>
                <w:b w:val="0"/>
                <w:lang w:val="ru-RU"/>
              </w:rPr>
              <w:t xml:space="preserve">У пациента с подозрением на ОПЛ или с верифицированным ОПЛ </w:t>
            </w:r>
            <w:r w:rsidRPr="00AC5C3A">
              <w:rPr>
                <w:lang w:val="ru-RU"/>
              </w:rPr>
              <w:t xml:space="preserve">до начала лечения и в ходе терапии выполнена КТ головного мозга </w:t>
            </w:r>
          </w:p>
        </w:tc>
        <w:tc>
          <w:tcPr>
            <w:tcW w:w="1403" w:type="pct"/>
            <w:tcBorders>
              <w:top w:val="single" w:sz="6" w:space="0" w:color="000000"/>
              <w:left w:val="single" w:sz="6" w:space="0" w:color="000000"/>
              <w:bottom w:val="single" w:sz="6" w:space="0" w:color="000000"/>
              <w:right w:val="single" w:sz="6" w:space="0" w:color="000000"/>
            </w:tcBorders>
            <w:hideMark/>
          </w:tcPr>
          <w:p w14:paraId="7680AC39" w14:textId="27970BE0" w:rsidR="00C87F97" w:rsidRPr="00AC5C3A" w:rsidRDefault="00C87F97" w:rsidP="00BB0CE9">
            <w:pPr>
              <w:pStyle w:val="a4"/>
              <w:spacing w:line="240" w:lineRule="auto"/>
              <w:ind w:firstLine="0"/>
              <w:jc w:val="center"/>
              <w:rPr>
                <w:lang w:val="en-US"/>
              </w:rPr>
            </w:pPr>
            <w:r w:rsidRPr="00AC5C3A">
              <w:rPr>
                <w:lang w:val="ru-RU"/>
              </w:rPr>
              <w:t>Да/нет</w:t>
            </w:r>
          </w:p>
        </w:tc>
      </w:tr>
      <w:tr w:rsidR="00C87F97" w:rsidRPr="00AC5C3A" w14:paraId="50B9768C"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E715934" w14:textId="77777777" w:rsidR="00C87F97" w:rsidRPr="00AC5C3A" w:rsidRDefault="00C87F97" w:rsidP="00BB0CE9">
            <w:pPr>
              <w:pStyle w:val="a4"/>
              <w:spacing w:line="240" w:lineRule="auto"/>
              <w:ind w:firstLine="0"/>
              <w:jc w:val="center"/>
              <w:rPr>
                <w:lang w:val="ru-RU"/>
              </w:rPr>
            </w:pPr>
            <w:r w:rsidRPr="00AC5C3A">
              <w:rPr>
                <w:lang w:val="ru-RU"/>
              </w:rPr>
              <w:t>9.</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5D782244" w14:textId="77777777" w:rsidR="00C87F97" w:rsidRPr="00AC5C3A" w:rsidRDefault="00C87F97" w:rsidP="00BB0CE9">
            <w:pPr>
              <w:pStyle w:val="a4"/>
              <w:spacing w:line="240" w:lineRule="auto"/>
              <w:ind w:firstLine="0"/>
              <w:rPr>
                <w:lang w:val="ru-RU"/>
              </w:rPr>
            </w:pPr>
            <w:r w:rsidRPr="00AC5C3A">
              <w:rPr>
                <w:rStyle w:val="affd"/>
                <w:b w:val="0"/>
                <w:lang w:val="ru-RU"/>
              </w:rPr>
              <w:t xml:space="preserve">У пациента с подозрением на ОПЛ или с верифицированным ОПЛ </w:t>
            </w:r>
            <w:r w:rsidRPr="00AC5C3A">
              <w:rPr>
                <w:lang w:val="ru-RU"/>
              </w:rPr>
              <w:t xml:space="preserve">до начала лечения и в ходе терапии получен цитологический препарат КМ путем пункции и выполнено цитологическое и цитохимическое исследование опухолевых клеток в аспирате КМ </w:t>
            </w:r>
          </w:p>
        </w:tc>
        <w:tc>
          <w:tcPr>
            <w:tcW w:w="1403" w:type="pct"/>
            <w:tcBorders>
              <w:top w:val="single" w:sz="6" w:space="0" w:color="000000"/>
              <w:left w:val="single" w:sz="6" w:space="0" w:color="000000"/>
              <w:bottom w:val="single" w:sz="6" w:space="0" w:color="000000"/>
              <w:right w:val="single" w:sz="6" w:space="0" w:color="000000"/>
            </w:tcBorders>
            <w:hideMark/>
          </w:tcPr>
          <w:p w14:paraId="64C766A3" w14:textId="0F067D7B"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24736F12"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605B1F2" w14:textId="77777777" w:rsidR="00C87F97" w:rsidRPr="00AC5C3A" w:rsidRDefault="00C87F97" w:rsidP="00BB0CE9">
            <w:pPr>
              <w:pStyle w:val="a4"/>
              <w:spacing w:line="240" w:lineRule="auto"/>
              <w:ind w:firstLine="0"/>
              <w:jc w:val="center"/>
              <w:rPr>
                <w:lang w:val="ru-RU"/>
              </w:rPr>
            </w:pPr>
            <w:r w:rsidRPr="00AC5C3A">
              <w:rPr>
                <w:lang w:val="ru-RU"/>
              </w:rPr>
              <w:t>10.</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53888FFE" w14:textId="77777777" w:rsidR="00C87F97" w:rsidRPr="00AC5C3A" w:rsidRDefault="00C87F97" w:rsidP="00BB0CE9">
            <w:pPr>
              <w:pStyle w:val="a4"/>
              <w:spacing w:line="240" w:lineRule="auto"/>
              <w:ind w:firstLine="0"/>
              <w:rPr>
                <w:lang w:val="ru-RU"/>
              </w:rPr>
            </w:pPr>
            <w:r w:rsidRPr="00AC5C3A">
              <w:rPr>
                <w:rStyle w:val="affd"/>
                <w:b w:val="0"/>
                <w:lang w:val="ru-RU"/>
              </w:rPr>
              <w:t xml:space="preserve">Пациенту с </w:t>
            </w:r>
            <w:r w:rsidRPr="00AC5C3A">
              <w:rPr>
                <w:lang w:val="ru-RU"/>
              </w:rPr>
              <w:t xml:space="preserve">ОПЛ выполнено цитогенетическое и/или </w:t>
            </w:r>
            <w:r w:rsidRPr="00AC5C3A">
              <w:rPr>
                <w:lang w:val="en-US"/>
              </w:rPr>
              <w:t>FISH</w:t>
            </w:r>
            <w:r w:rsidRPr="00AC5C3A">
              <w:rPr>
                <w:lang w:val="ru-RU"/>
              </w:rPr>
              <w:t xml:space="preserve">-исследование и ПЦР-исследование химерного транскрипта в пунктате КМ </w:t>
            </w:r>
          </w:p>
        </w:tc>
        <w:tc>
          <w:tcPr>
            <w:tcW w:w="1403" w:type="pct"/>
            <w:tcBorders>
              <w:top w:val="single" w:sz="6" w:space="0" w:color="000000"/>
              <w:left w:val="single" w:sz="6" w:space="0" w:color="000000"/>
              <w:bottom w:val="single" w:sz="6" w:space="0" w:color="000000"/>
              <w:right w:val="single" w:sz="6" w:space="0" w:color="000000"/>
            </w:tcBorders>
            <w:hideMark/>
          </w:tcPr>
          <w:p w14:paraId="3908DF83" w14:textId="0701077D"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607051DB"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B78CE24" w14:textId="77777777" w:rsidR="00C87F97" w:rsidRPr="00AC5C3A" w:rsidRDefault="00C87F97" w:rsidP="00BB0CE9">
            <w:pPr>
              <w:pStyle w:val="a4"/>
              <w:spacing w:line="240" w:lineRule="auto"/>
              <w:ind w:firstLine="0"/>
              <w:jc w:val="center"/>
              <w:rPr>
                <w:lang w:val="ru-RU"/>
              </w:rPr>
            </w:pPr>
            <w:r w:rsidRPr="00AC5C3A">
              <w:rPr>
                <w:lang w:val="ru-RU"/>
              </w:rPr>
              <w:t>11.</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64893BA7" w14:textId="77777777" w:rsidR="00C87F97" w:rsidRPr="00AC5C3A" w:rsidRDefault="00C87F97" w:rsidP="00BB0CE9">
            <w:pPr>
              <w:pStyle w:val="a4"/>
              <w:spacing w:line="240" w:lineRule="auto"/>
              <w:ind w:firstLine="0"/>
              <w:rPr>
                <w:lang w:val="ru-RU"/>
              </w:rPr>
            </w:pPr>
            <w:r w:rsidRPr="00AC5C3A">
              <w:rPr>
                <w:lang w:val="ru-RU"/>
              </w:rPr>
              <w:t xml:space="preserve">У пациента с подозрением на ОПЛ незамедлительно, до генетического подтверждения диагноза, начата сопроводительная терапия, направленная на коррекцию гемостаза, и специфическая терапия </w:t>
            </w:r>
            <w:r w:rsidRPr="00AC5C3A">
              <w:rPr>
                <w:lang w:val="en-US"/>
              </w:rPr>
              <w:t>ATRA</w:t>
            </w:r>
            <w:r w:rsidRPr="00AC5C3A">
              <w:rPr>
                <w:lang w:val="ru-RU"/>
              </w:rPr>
              <w:t>**</w:t>
            </w:r>
          </w:p>
        </w:tc>
        <w:tc>
          <w:tcPr>
            <w:tcW w:w="1403" w:type="pct"/>
            <w:tcBorders>
              <w:top w:val="single" w:sz="6" w:space="0" w:color="000000"/>
              <w:left w:val="single" w:sz="6" w:space="0" w:color="000000"/>
              <w:bottom w:val="single" w:sz="6" w:space="0" w:color="000000"/>
              <w:right w:val="single" w:sz="6" w:space="0" w:color="000000"/>
            </w:tcBorders>
            <w:hideMark/>
          </w:tcPr>
          <w:p w14:paraId="7FC26A2E" w14:textId="4D89074C" w:rsidR="00C87F97" w:rsidRPr="00AC5C3A" w:rsidRDefault="00C87F97" w:rsidP="00BB0CE9">
            <w:pPr>
              <w:pStyle w:val="a4"/>
              <w:spacing w:line="240" w:lineRule="auto"/>
              <w:ind w:firstLine="0"/>
              <w:jc w:val="center"/>
              <w:rPr>
                <w:lang w:val="ru-RU"/>
              </w:rPr>
            </w:pPr>
            <w:r w:rsidRPr="00AC5C3A">
              <w:rPr>
                <w:lang w:val="ru-RU"/>
              </w:rPr>
              <w:t>Да/нет</w:t>
            </w:r>
          </w:p>
        </w:tc>
      </w:tr>
      <w:tr w:rsidR="00C87F97" w:rsidRPr="00AC5C3A" w14:paraId="17CCB375"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5001352B" w14:textId="77777777" w:rsidR="00C87F97" w:rsidRPr="00AC5C3A" w:rsidRDefault="00C87F97" w:rsidP="00BB0CE9">
            <w:pPr>
              <w:pStyle w:val="a4"/>
              <w:spacing w:line="240" w:lineRule="auto"/>
              <w:ind w:firstLine="0"/>
              <w:jc w:val="center"/>
              <w:rPr>
                <w:lang w:val="ru-RU"/>
              </w:rPr>
            </w:pPr>
            <w:r w:rsidRPr="00AC5C3A">
              <w:rPr>
                <w:lang w:val="ru-RU"/>
              </w:rPr>
              <w:t>12.</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5961A110" w14:textId="77777777" w:rsidR="00C87F97" w:rsidRPr="00AC5C3A" w:rsidRDefault="00C87F97" w:rsidP="00BB0CE9">
            <w:pPr>
              <w:pStyle w:val="a4"/>
              <w:spacing w:line="240" w:lineRule="auto"/>
              <w:ind w:firstLine="0"/>
              <w:rPr>
                <w:lang w:val="ru-RU"/>
              </w:rPr>
            </w:pPr>
            <w:r w:rsidRPr="00AC5C3A">
              <w:rPr>
                <w:lang w:val="ru-RU"/>
              </w:rPr>
              <w:t>Пациенту с верифицированным ОПЛ проведена специфическая терапия, включающая дифференцирующее лечение (</w:t>
            </w:r>
            <w:r w:rsidRPr="00AC5C3A">
              <w:rPr>
                <w:lang w:val="en-US"/>
              </w:rPr>
              <w:t>ATRA</w:t>
            </w:r>
            <w:r w:rsidRPr="00AC5C3A">
              <w:rPr>
                <w:lang w:val="ru-RU"/>
              </w:rPr>
              <w:t xml:space="preserve">**) и цитотоксическую терапию либо </w:t>
            </w:r>
            <w:r w:rsidRPr="00AC5C3A">
              <w:rPr>
                <w:lang w:val="en-US"/>
              </w:rPr>
              <w:t>ATO</w:t>
            </w:r>
          </w:p>
        </w:tc>
        <w:tc>
          <w:tcPr>
            <w:tcW w:w="1403" w:type="pct"/>
            <w:tcBorders>
              <w:top w:val="single" w:sz="6" w:space="0" w:color="000000"/>
              <w:left w:val="single" w:sz="6" w:space="0" w:color="000000"/>
              <w:bottom w:val="single" w:sz="6" w:space="0" w:color="000000"/>
              <w:right w:val="single" w:sz="6" w:space="0" w:color="000000"/>
            </w:tcBorders>
            <w:hideMark/>
          </w:tcPr>
          <w:p w14:paraId="116CD8FA" w14:textId="1B6AC5D6" w:rsidR="00C87F97" w:rsidRPr="00AC5C3A" w:rsidRDefault="00C87F97" w:rsidP="00BB0CE9">
            <w:pPr>
              <w:pStyle w:val="a4"/>
              <w:spacing w:line="240" w:lineRule="auto"/>
              <w:ind w:firstLine="0"/>
              <w:jc w:val="center"/>
              <w:rPr>
                <w:lang w:val="ru-RU"/>
              </w:rPr>
            </w:pPr>
            <w:r w:rsidRPr="00AC5C3A">
              <w:rPr>
                <w:lang w:val="ru-RU"/>
              </w:rPr>
              <w:t>Да/нет</w:t>
            </w:r>
          </w:p>
        </w:tc>
      </w:tr>
    </w:tbl>
    <w:p w14:paraId="230D51AB" w14:textId="77777777" w:rsidR="00C97CC9" w:rsidRPr="00AC5C3A" w:rsidRDefault="00C97CC9" w:rsidP="00836F6D">
      <w:pPr>
        <w:divId w:val="537471466"/>
        <w:rPr>
          <w:rFonts w:eastAsia="Times New Roman" w:cs="Times New Roman"/>
        </w:rPr>
      </w:pPr>
    </w:p>
    <w:p w14:paraId="5102CF82" w14:textId="77777777" w:rsidR="00701E01" w:rsidRPr="00AC5C3A" w:rsidRDefault="00EA064D" w:rsidP="009D0271">
      <w:pPr>
        <w:pStyle w:val="10"/>
      </w:pPr>
      <w:bookmarkStart w:id="74" w:name="_Toc64501908"/>
      <w:r w:rsidRPr="00AC5C3A">
        <w:t>Список литературы</w:t>
      </w:r>
      <w:bookmarkEnd w:id="74"/>
    </w:p>
    <w:p w14:paraId="6322284A" w14:textId="72E1B973" w:rsidR="007807E9" w:rsidRPr="007807E9" w:rsidRDefault="00DA51B7" w:rsidP="007807E9">
      <w:pPr>
        <w:widowControl w:val="0"/>
        <w:autoSpaceDE w:val="0"/>
        <w:autoSpaceDN w:val="0"/>
        <w:adjustRightInd w:val="0"/>
        <w:ind w:left="640" w:hanging="640"/>
        <w:rPr>
          <w:rFonts w:cs="Times New Roman"/>
          <w:noProof/>
        </w:rPr>
      </w:pPr>
      <w:r w:rsidRPr="00AC5C3A">
        <w:rPr>
          <w:rFonts w:cs="Times New Roman"/>
          <w:szCs w:val="24"/>
        </w:rPr>
        <w:fldChar w:fldCharType="begin" w:fldLock="1"/>
      </w:r>
      <w:r w:rsidRPr="00AC5C3A">
        <w:rPr>
          <w:rFonts w:cs="Times New Roman"/>
          <w:szCs w:val="24"/>
          <w:lang w:val="fr-FR"/>
        </w:rPr>
        <w:instrText xml:space="preserve">ADDIN Mendeley Bibliography CSL_BIBLIOGRAPHY </w:instrText>
      </w:r>
      <w:r w:rsidRPr="00AC5C3A">
        <w:rPr>
          <w:rFonts w:cs="Times New Roman"/>
          <w:szCs w:val="24"/>
        </w:rPr>
        <w:fldChar w:fldCharType="separate"/>
      </w:r>
      <w:r w:rsidR="007807E9" w:rsidRPr="007807E9">
        <w:rPr>
          <w:rFonts w:cs="Times New Roman"/>
          <w:noProof/>
        </w:rPr>
        <w:t>1.</w:t>
      </w:r>
      <w:r w:rsidR="007807E9" w:rsidRPr="007807E9">
        <w:rPr>
          <w:rFonts w:cs="Times New Roman"/>
          <w:noProof/>
        </w:rPr>
        <w:tab/>
        <w:t>Sanz M.A. et al. Management of acute promyelocytic leukemia: recommendations from an expert panel on behalf of the European LeukemiaNet. // Blood. 2009. Vol. 113, № 9. P. 1875–1891.</w:t>
      </w:r>
    </w:p>
    <w:p w14:paraId="3070882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w:t>
      </w:r>
      <w:r w:rsidRPr="007807E9">
        <w:rPr>
          <w:rFonts w:cs="Times New Roman"/>
          <w:noProof/>
        </w:rPr>
        <w:tab/>
        <w:t>Савченко В.Г., Паровичникова Е.Н. Острый промиелоцитарный лейкоз. М.: Литерра, 2010. 200 p.</w:t>
      </w:r>
    </w:p>
    <w:p w14:paraId="6824483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w:t>
      </w:r>
      <w:r w:rsidRPr="007807E9">
        <w:rPr>
          <w:rFonts w:cs="Times New Roman"/>
          <w:noProof/>
        </w:rPr>
        <w:tab/>
        <w:t>Acute Myeloid Leukemia. National Comprehensive Cancer Network (NCCN) Guidelines. 2-2020. [Electronic resource]. URL: https://www.nccn.org/professionals/physician_gls/pdf/aml.pdf.</w:t>
      </w:r>
    </w:p>
    <w:p w14:paraId="52F4209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w:t>
      </w:r>
      <w:r w:rsidRPr="007807E9">
        <w:rPr>
          <w:rFonts w:cs="Times New Roman"/>
          <w:noProof/>
        </w:rPr>
        <w:tab/>
        <w:t>Паровичникова Е.Н., Соколов А.Н., Савченко В.Г. Протокол лечения острого промиелоцитарного лейкоза AIDA // Программное лечение заболеваний крови, под ред. Савченко В.Г. 2012. P. 265–287.</w:t>
      </w:r>
    </w:p>
    <w:p w14:paraId="7A93A8F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w:t>
      </w:r>
      <w:r w:rsidRPr="007807E9">
        <w:rPr>
          <w:rFonts w:cs="Times New Roman"/>
          <w:noProof/>
        </w:rPr>
        <w:tab/>
        <w:t>Tallman M.S., Altman J.K. How I treat acute promyelocytic leukemia // Blood. 2009. Vol. 114, № 25. P. 5126–5135.</w:t>
      </w:r>
    </w:p>
    <w:p w14:paraId="0DC69AC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w:t>
      </w:r>
      <w:r w:rsidRPr="007807E9">
        <w:rPr>
          <w:rFonts w:cs="Times New Roman"/>
          <w:noProof/>
        </w:rPr>
        <w:tab/>
        <w:t>Brain B.J. Acute promyelocytic leukemia // Leukemia Diagnosis / ed. Brain B.J. Blackwell Science, 1999. P. 14–19.</w:t>
      </w:r>
    </w:p>
    <w:p w14:paraId="172B6B1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w:t>
      </w:r>
      <w:r w:rsidRPr="007807E9">
        <w:rPr>
          <w:rFonts w:cs="Times New Roman"/>
          <w:noProof/>
        </w:rPr>
        <w:tab/>
        <w:t>Bene M.C. et al. Proposals for the immunological classification of acute leukemias. European Group for the Immunological Characterization of Leukemias (EGIL). // Leukemia. 1995. Vol. 9, № 10. P. 1783–1786.</w:t>
      </w:r>
    </w:p>
    <w:p w14:paraId="77B7A1F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w:t>
      </w:r>
      <w:r w:rsidRPr="007807E9">
        <w:rPr>
          <w:rFonts w:cs="Times New Roman"/>
          <w:noProof/>
        </w:rPr>
        <w:tab/>
        <w:t>Rowley J.D., Golomb H.M., Dougherty C. 15/17 translocation, a consistent chromosomal change in acute promyelocytic leukaemia // The Lancet. 1977. Vol. 309, № 8010. P. 549–550.</w:t>
      </w:r>
    </w:p>
    <w:p w14:paraId="5ACEBBA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w:t>
      </w:r>
      <w:r w:rsidRPr="007807E9">
        <w:rPr>
          <w:rFonts w:cs="Times New Roman"/>
          <w:noProof/>
        </w:rPr>
        <w:tab/>
        <w:t>Fukutani H. et al. Molecular Heterogeneity of the PML Gene Rearrangement in Acute Promyelocytic Leukemia: Prevalence and Clinical Significance // Japanese J. Cancer Res. 1993. Vol. 84, № 3. P. 257–264.</w:t>
      </w:r>
    </w:p>
    <w:p w14:paraId="4801036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w:t>
      </w:r>
      <w:r w:rsidRPr="007807E9">
        <w:rPr>
          <w:rFonts w:cs="Times New Roman"/>
          <w:noProof/>
        </w:rPr>
        <w:tab/>
        <w:t>Baba S.M. et al. Influence of bcr-3 PML-RARα transcript on outcome in Acute Promyelocytic Leukemia patients of Kashmir treated with all-trans retinoic acid and/or arsenic tri-oxide. // Cancer Genet. 2019. Vol. 231–232. P. 14–21.</w:t>
      </w:r>
    </w:p>
    <w:p w14:paraId="69EC602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w:t>
      </w:r>
      <w:r w:rsidRPr="007807E9">
        <w:rPr>
          <w:rFonts w:cs="Times New Roman"/>
          <w:noProof/>
        </w:rPr>
        <w:tab/>
        <w:t>Ku G.H. et al. Venous thromboembolism in patients with acute leukemia: Incidence, risk factors, and effect on survival // Blood. 2009. Vol. 113, № 17. P. 3911–3917.</w:t>
      </w:r>
    </w:p>
    <w:p w14:paraId="2C32B5C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w:t>
      </w:r>
      <w:r w:rsidRPr="007807E9">
        <w:rPr>
          <w:rFonts w:cs="Times New Roman"/>
          <w:noProof/>
        </w:rPr>
        <w:tab/>
        <w:t>Grimwade D. The significance of minimal residual disease in patients with t(15;17) // Best Pract. Res. Clin. Haematol. Bailliere Tindall Ltd, 2002. Vol. 15, № 1. P. 137–158.</w:t>
      </w:r>
    </w:p>
    <w:p w14:paraId="307470C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w:t>
      </w:r>
      <w:r w:rsidRPr="007807E9">
        <w:rPr>
          <w:rFonts w:cs="Times New Roman"/>
          <w:noProof/>
        </w:rPr>
        <w:tab/>
        <w:t>Chendamarai E. et al. Role of minimal residual disease monitoring in acute promyelocytic leukemia treated with arsenic trioxide in frontline therapy. // Blood. 2012. Vol. 119, № 15. P. 3413–3419.</w:t>
      </w:r>
    </w:p>
    <w:p w14:paraId="7E185CA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w:t>
      </w:r>
      <w:r w:rsidRPr="007807E9">
        <w:rPr>
          <w:rFonts w:cs="Times New Roman"/>
          <w:noProof/>
        </w:rPr>
        <w:tab/>
        <w:t>Ravandi F., Walter R.B., Freeman S.D. Evaluating measurable residual disease in acute myeloid leukemia. // Blood Adv. 2018. Vol. 2, № 11. P. 1356–1366.</w:t>
      </w:r>
    </w:p>
    <w:p w14:paraId="07A89B3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w:t>
      </w:r>
      <w:r w:rsidRPr="007807E9">
        <w:rPr>
          <w:rFonts w:cs="Times New Roman"/>
          <w:noProof/>
        </w:rPr>
        <w:tab/>
        <w:t>Fang R.C., Aboulafia D.M. HIV infection and myelodysplastic syndrome/acute myeloid leukemia // HIV-Associated Hematological Malignancies. 2016. P. 133–144.</w:t>
      </w:r>
    </w:p>
    <w:p w14:paraId="6A57475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w:t>
      </w:r>
      <w:r w:rsidRPr="007807E9">
        <w:rPr>
          <w:rFonts w:cs="Times New Roman"/>
          <w:noProof/>
        </w:rPr>
        <w:tab/>
        <w:t>Rossi D. et al. Occult hepatitis B virus infection of peripheral blood mononuclear cells among treatment-naïve patients with chronic lymphocytic leukemia // Leuk. Lymphoma. 2009. Vol. 50, № 4. P. 604–611.</w:t>
      </w:r>
    </w:p>
    <w:p w14:paraId="31590E4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w:t>
      </w:r>
      <w:r w:rsidRPr="007807E9">
        <w:rPr>
          <w:rFonts w:cs="Times New Roman"/>
          <w:noProof/>
        </w:rPr>
        <w:tab/>
        <w:t>Freeman A.J. et al. Estimating progression to cirrhosis in chronic hepatitis C virus infection. // Hepatology. 2001. Vol. 34, № 4 Pt 1. P. 809–816.</w:t>
      </w:r>
    </w:p>
    <w:p w14:paraId="408597A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w:t>
      </w:r>
      <w:r w:rsidRPr="007807E9">
        <w:rPr>
          <w:rFonts w:cs="Times New Roman"/>
          <w:noProof/>
        </w:rPr>
        <w:tab/>
        <w:t>Ribas A. et al. How important is hepatitis C virus (HCV)-infection in persons with acute leukemia? // Leuk. Res. 1997. Vol. 21, № 8. P. 785–788.</w:t>
      </w:r>
    </w:p>
    <w:p w14:paraId="6018B88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w:t>
      </w:r>
      <w:r w:rsidRPr="007807E9">
        <w:rPr>
          <w:rFonts w:cs="Times New Roman"/>
          <w:noProof/>
        </w:rPr>
        <w:tab/>
        <w:t>Leahy M.F., Mukhtar S.A. From blood transfusion to patient blood management: a new paradigm for patient care and cost assessment of blood transfusion practice. // Intern. Med. J. 2012. Vol. 42, № 3. P. 332–338.</w:t>
      </w:r>
    </w:p>
    <w:p w14:paraId="2F6C672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w:t>
      </w:r>
      <w:r w:rsidRPr="007807E9">
        <w:rPr>
          <w:rFonts w:cs="Times New Roman"/>
          <w:noProof/>
        </w:rPr>
        <w:tab/>
        <w:t>Barbey J.T., Pezzullo J.C., Soignet S.L. Effect of arsenic trioxide on QT interval in patients with advanced malignancies // J. Clin. Oncol. 2003. Vol. 21, № 19. P. 3609–3615.</w:t>
      </w:r>
    </w:p>
    <w:p w14:paraId="6CBE98B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w:t>
      </w:r>
      <w:r w:rsidRPr="007807E9">
        <w:rPr>
          <w:rFonts w:cs="Times New Roman"/>
          <w:noProof/>
        </w:rPr>
        <w:tab/>
        <w:t>Herrmann J. et al. Evaluation and management of patients with heart disease and cancer: Cardio-oncology // Mayo Clin. Proc. 2014. Vol. 89, № 9. P. 1287–1306.</w:t>
      </w:r>
    </w:p>
    <w:p w14:paraId="66F571E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22.</w:t>
      </w:r>
      <w:r w:rsidRPr="007807E9">
        <w:rPr>
          <w:rFonts w:cs="Times New Roman"/>
          <w:noProof/>
        </w:rPr>
        <w:tab/>
        <w:t>Никитин Е.А. et al. Хронический лимфолейкоз.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179–200.</w:t>
      </w:r>
    </w:p>
    <w:p w14:paraId="711EB70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23.</w:t>
      </w:r>
      <w:r w:rsidRPr="007807E9">
        <w:rPr>
          <w:rFonts w:cs="Times New Roman"/>
          <w:noProof/>
        </w:rPr>
        <w:tab/>
        <w:t>Bodey G.P., Kontoyiannis D., Keating M.J. Infections in Patients With Chronic Lymphocytic Leukemia // Chronic Lymphocytic Leukemia. Totowa, NJ: Humana Press, 2004. P. 343–359.</w:t>
      </w:r>
    </w:p>
    <w:p w14:paraId="425F7B4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24.</w:t>
      </w:r>
      <w:r w:rsidRPr="007807E9">
        <w:rPr>
          <w:rFonts w:cs="Times New Roman"/>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64092B6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25.</w:t>
      </w:r>
      <w:r w:rsidRPr="007807E9">
        <w:rPr>
          <w:rFonts w:cs="Times New Roman"/>
          <w:noProof/>
        </w:rPr>
        <w:tab/>
        <w:t>Park J.H. et al. Early death rate in acute promyelocytic leukemia remains high despite all-trans retinoic acid. // Blood. 2011. Vol. 118, № 5. P. 1248–1254.</w:t>
      </w:r>
    </w:p>
    <w:p w14:paraId="4ED41698"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26.</w:t>
      </w:r>
      <w:r w:rsidRPr="007807E9">
        <w:rPr>
          <w:rFonts w:cs="Times New Roman"/>
          <w:noProof/>
        </w:rPr>
        <w:tab/>
        <w:t>Lehmann S. et al. Continuing high early death rate in acute promyelocytic leukemia: a population-based report from the Swedish Adult Acute Leukemia Registry. // Leukemia. 2011. Vol. 25, № 7. P. 1128–1134.</w:t>
      </w:r>
    </w:p>
    <w:p w14:paraId="397393D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27.</w:t>
      </w:r>
      <w:r w:rsidRPr="007807E9">
        <w:rPr>
          <w:rFonts w:cs="Times New Roman"/>
          <w:noProof/>
        </w:rPr>
        <w:tab/>
        <w:t>Mantha S., Tallman M.S., Soff G.A. What’s new in the pathogenesis of the coagulopathy in acute promyelocytic leukemia? // Curr. Opin. Hematol. 2016. Vol. 23, № 2. P. 121–126.</w:t>
      </w:r>
    </w:p>
    <w:p w14:paraId="21FAA78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28.</w:t>
      </w:r>
      <w:r w:rsidRPr="007807E9">
        <w:rPr>
          <w:rFonts w:cs="Times New Roman"/>
          <w:noProof/>
        </w:rPr>
        <w:tab/>
        <w:t>Mantha S. et al. Determinants of fatal bleeding during induction therapy for acute promyelocytic leukemia in the ATRA era. // Blood. 2017. Vol. 129, № 13. P. 1763–1767.</w:t>
      </w:r>
    </w:p>
    <w:p w14:paraId="27F9770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29.</w:t>
      </w:r>
      <w:r w:rsidRPr="007807E9">
        <w:rPr>
          <w:rFonts w:cs="Times New Roman"/>
          <w:noProof/>
        </w:rPr>
        <w:tab/>
        <w:t>Meijer K. et al. Successful treatment of massive hemoptysis in acute leukemia with recombinant factor VIIa. // Arch. Intern. Med. 2000. Vol. 160, № 14. P. 2216–2217.</w:t>
      </w:r>
    </w:p>
    <w:p w14:paraId="2859107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30.</w:t>
      </w:r>
      <w:r w:rsidRPr="007807E9">
        <w:rPr>
          <w:rFonts w:cs="Times New Roman"/>
          <w:noProof/>
        </w:rPr>
        <w:tab/>
        <w:t>Pemmaraju N. et al. Successful Treatment of Intracranial Hemorrhage with Recombinant Activated Factor VII in a Patient with Newly Diagnosed Acute Myeloid Leukemia: A Case Report and Review of the Literature. // Front. Oncol. 2015. Vol. 5. P. 29.</w:t>
      </w:r>
    </w:p>
    <w:p w14:paraId="7BDA019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31.</w:t>
      </w:r>
      <w:r w:rsidRPr="007807E9">
        <w:rPr>
          <w:rFonts w:cs="Times New Roman"/>
          <w:noProof/>
        </w:rPr>
        <w:tab/>
        <w:t>Li X. et al. Combined chemotherapy for acute promyelocytic leukemia: a meta-analysis // Hematology. Taylor and Francis Ltd., 2017. Vol. 22, № 8. P. 450–459.</w:t>
      </w:r>
    </w:p>
    <w:p w14:paraId="757C05E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32.</w:t>
      </w:r>
      <w:r w:rsidRPr="007807E9">
        <w:rPr>
          <w:rFonts w:cs="Times New Roman"/>
          <w:noProof/>
        </w:rPr>
        <w:tab/>
        <w:t>Fenaux P. et al. Long-term follow-up confirms the benefit of all-trans retinoic acid in acute promyelocytic leukemia. European APL group. // Leukemia. 2000. Vol. 14, № 8. P. 1371–1377.</w:t>
      </w:r>
    </w:p>
    <w:p w14:paraId="31FC298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33.</w:t>
      </w:r>
      <w:r w:rsidRPr="007807E9">
        <w:rPr>
          <w:rFonts w:cs="Times New Roman"/>
          <w:noProof/>
        </w:rPr>
        <w:tab/>
        <w:t>Fenaux P. et al. A randomized comparison of all transretinoic acid (ATRA) followed by chemotherapy and ATRA plus chemotherapy and the role of maintenance therapy in newly diagnosed acute promyelocytic leukemia. The European APL Group. // Blood. 1999. Vol. 94, № 4. P. 1192–1200.</w:t>
      </w:r>
    </w:p>
    <w:p w14:paraId="31D2883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34.</w:t>
      </w:r>
      <w:r w:rsidRPr="007807E9">
        <w:rPr>
          <w:rFonts w:cs="Times New Roman"/>
          <w:noProof/>
        </w:rPr>
        <w:tab/>
        <w:t>Shen Z.-X. et al. All-trans retinoic acid/As2O3 combination yields a high quality remission and survival in newly diagnosed acute promyelocytic leukemia. // Proc. Natl. Acad. Sci. U. S. A. 2004. Vol. 101, № 15. P. 5328–5335.</w:t>
      </w:r>
    </w:p>
    <w:p w14:paraId="74C1AF0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35.</w:t>
      </w:r>
      <w:r w:rsidRPr="007807E9">
        <w:rPr>
          <w:rFonts w:cs="Times New Roman"/>
          <w:noProof/>
        </w:rPr>
        <w:tab/>
        <w:t>Powell B.L. et al. Arsenic trioxide improves event-free and overall survival for adults with acute promyelocytic leukemia: North American Leukemia Intergroup Study C9710. // Blood. 2010. Vol. 116, № 19. P. 3751–3757.</w:t>
      </w:r>
    </w:p>
    <w:p w14:paraId="4565819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36.</w:t>
      </w:r>
      <w:r w:rsidRPr="007807E9">
        <w:rPr>
          <w:rFonts w:cs="Times New Roman"/>
          <w:noProof/>
        </w:rPr>
        <w:tab/>
        <w:t>Iland H.J. et al. Use of arsenic trioxide in remission induction and consolidation therapy for acute promyelocytic leukaemia in the Australasian Leukaemia and Lymphoma Group (ALLG) APML4 study: A non-randomised phase 2 trial // Lancet Haematol. 2015. Vol. 2, № 9. P. e357–e366.</w:t>
      </w:r>
    </w:p>
    <w:p w14:paraId="6228EE58"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37.</w:t>
      </w:r>
      <w:r w:rsidRPr="007807E9">
        <w:rPr>
          <w:rFonts w:cs="Times New Roman"/>
          <w:noProof/>
        </w:rPr>
        <w:tab/>
        <w:t>Lo-Coco F. et al. Retinoic Acid and Arsenic Trioxide for APL // N. Engl. J. Med. 2013. Vol. 369, № 2. P. 111–121.</w:t>
      </w:r>
    </w:p>
    <w:p w14:paraId="574C8F2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38.</w:t>
      </w:r>
      <w:r w:rsidRPr="007807E9">
        <w:rPr>
          <w:rFonts w:cs="Times New Roman"/>
          <w:noProof/>
        </w:rPr>
        <w:tab/>
        <w:t>Platzbecker U. et al. Improved Outcomes With ATRA and ATO compared with ATRA and Chemo in non-high-risk APL_Final Results of APL0406 trial // J. Clin. Oncol. American Society of Clinical Oncology, 2017. Vol. 35, № 6. P. 605–612.</w:t>
      </w:r>
    </w:p>
    <w:p w14:paraId="2F1D3F5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39.</w:t>
      </w:r>
      <w:r w:rsidRPr="007807E9">
        <w:rPr>
          <w:rFonts w:cs="Times New Roman"/>
          <w:noProof/>
        </w:rPr>
        <w:tab/>
        <w:t>Sanz M.A., Montesinos P. How we prevent and treat differentiation syndrome in patients with acute promyelocytic leukemia. // Blood. 2014. Vol. 123, № 18. P. 2777–2782.</w:t>
      </w:r>
    </w:p>
    <w:p w14:paraId="101484F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40.</w:t>
      </w:r>
      <w:r w:rsidRPr="007807E9">
        <w:rPr>
          <w:rFonts w:cs="Times New Roman"/>
          <w:noProof/>
        </w:rPr>
        <w:tab/>
        <w:t>Lo-Coco F., Cicconi L., Breccia M. Current standard treatment of adult acute promyelocytic leukaemia. // Br. J. Haematol. 2016. Vol. 172, № 6. P. 841–854.</w:t>
      </w:r>
    </w:p>
    <w:p w14:paraId="7E3EAC35"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41.</w:t>
      </w:r>
      <w:r w:rsidRPr="007807E9">
        <w:rPr>
          <w:rFonts w:cs="Times New Roman"/>
          <w:noProof/>
        </w:rPr>
        <w:tab/>
        <w:t>Lo-Coco F. et al. Front-line treatment of acute promyelocytic leukemia with AIDA induction followed by risk-adapted consolidation for adults younger than 61 years: Results of the AIDA-2000 trial of the GIMEMA Group // Blood. 2010. Vol. 116, № 17. P. 3171–3179.</w:t>
      </w:r>
    </w:p>
    <w:p w14:paraId="4561665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42.</w:t>
      </w:r>
      <w:r w:rsidRPr="007807E9">
        <w:rPr>
          <w:rFonts w:cs="Times New Roman"/>
          <w:noProof/>
        </w:rPr>
        <w:tab/>
        <w:t>Sanz M.A. et al. Definition of relapse risk and role of nonanthracycline drugs for consolidation in patients with acute promyelocytic leukemia: a joint study of the PETHEMA and GIMEMA cooperative groups. // Blood. 2000. Vol. 96, № 4. P. 1247–1253.</w:t>
      </w:r>
    </w:p>
    <w:p w14:paraId="449FDF7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43.</w:t>
      </w:r>
      <w:r w:rsidRPr="007807E9">
        <w:rPr>
          <w:rFonts w:cs="Times New Roman"/>
          <w:noProof/>
        </w:rPr>
        <w:tab/>
        <w:t>Tallman M.S. et al. All-trans retinoic acid in acute promyelocytic leukemia: Long-term outcome and prognostic factor analysis from the North American Intergroup protocol // Blood. 2002. Vol. 100, № 13. P. 4298–4302.</w:t>
      </w:r>
    </w:p>
    <w:p w14:paraId="444C932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44.</w:t>
      </w:r>
      <w:r w:rsidRPr="007807E9">
        <w:rPr>
          <w:rFonts w:cs="Times New Roman"/>
          <w:noProof/>
        </w:rPr>
        <w:tab/>
        <w:t>Montesinos P. et al. Central nervous system involvement at first relapse in patients with acute promyelocytic leukemia treated with all-trans retinoic acid and anthracycline monochemotherapy without intrathecal prophylaxis. // Haematologica. 2009. Vol. 94, № 9. P. 1242–1249.</w:t>
      </w:r>
    </w:p>
    <w:p w14:paraId="48B5039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45.</w:t>
      </w:r>
      <w:r w:rsidRPr="007807E9">
        <w:rPr>
          <w:rFonts w:cs="Times New Roman"/>
          <w:noProof/>
        </w:rPr>
        <w:tab/>
        <w:t>Finsinger P. et al. Acute promyelocytic leukemia in patients aged &gt;70 years: the cure beyond the age. // Ann. Hematol. 2015. Vol. 94, № 2. P. 195–200.</w:t>
      </w:r>
    </w:p>
    <w:p w14:paraId="6358D22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46.</w:t>
      </w:r>
      <w:r w:rsidRPr="007807E9">
        <w:rPr>
          <w:rFonts w:cs="Times New Roman"/>
          <w:noProof/>
        </w:rPr>
        <w:tab/>
        <w:t>Chang A., Patel S. Treatment of Acute Myeloid Leukemia During Pregnancy // Annals of Pharmacotherapy. 2015. Vol. 49, № 1. P. 48–68.</w:t>
      </w:r>
    </w:p>
    <w:p w14:paraId="61836235"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47.</w:t>
      </w:r>
      <w:r w:rsidRPr="007807E9">
        <w:rPr>
          <w:rFonts w:cs="Times New Roman"/>
          <w:noProof/>
        </w:rPr>
        <w:tab/>
        <w:t>Троицкая В.В. et al. Лечение острого промиелоцитарного лейкоза на фоне беременности // Терапевтический архив. 2013. Vol. 10. P. 56–63.</w:t>
      </w:r>
    </w:p>
    <w:p w14:paraId="085B7A0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48.</w:t>
      </w:r>
      <w:r w:rsidRPr="007807E9">
        <w:rPr>
          <w:rFonts w:cs="Times New Roman"/>
          <w:noProof/>
        </w:rPr>
        <w:tab/>
        <w:t>Browne H., Mason G., Tang T. Retinoids and pregnancy: an update // Obstet. Gynaecol. 2014. Vol. 16. P. 7–11.</w:t>
      </w:r>
    </w:p>
    <w:p w14:paraId="3864174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49.</w:t>
      </w:r>
      <w:r w:rsidRPr="007807E9">
        <w:rPr>
          <w:rFonts w:cs="Times New Roman"/>
          <w:noProof/>
        </w:rPr>
        <w:tab/>
        <w:t>Arsenic trioxide Pregnancy and Breastfeeding Warnings [Electronic resource]. 2018. URL: https://www.drugs.com/pregnancy/arsenic-trioxide.html#ref_pregnancy.</w:t>
      </w:r>
    </w:p>
    <w:p w14:paraId="72DF0C3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50.</w:t>
      </w:r>
      <w:r w:rsidRPr="007807E9">
        <w:rPr>
          <w:rFonts w:cs="Times New Roman"/>
          <w:noProof/>
        </w:rPr>
        <w:tab/>
        <w:t>Salem M.N., Abbas A.M., Ashry M. Dexamethasone for the prevention of neonatal respiratory morbidity before elective cesarean section at term // Proc. Obstet. Gynecol. 2016. Vol. 6, № 3. P. 1–10.</w:t>
      </w:r>
    </w:p>
    <w:p w14:paraId="71E45DA3"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51.</w:t>
      </w:r>
      <w:r w:rsidRPr="007807E9">
        <w:rPr>
          <w:rFonts w:cs="Times New Roman"/>
          <w:noProof/>
        </w:rPr>
        <w:tab/>
        <w:t>Gill H. et al. Long-term outcome of relapsed acute promyelocytic leukemia treated with oral arsenic trioxide-based reinduction and maintenance regimens: A 15-year prospective study. // Cancer. 2018. Vol. 124, № 11. P. 2316–2326.</w:t>
      </w:r>
    </w:p>
    <w:p w14:paraId="60E9375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52.</w:t>
      </w:r>
      <w:r w:rsidRPr="007807E9">
        <w:rPr>
          <w:rFonts w:cs="Times New Roman"/>
          <w:noProof/>
        </w:rPr>
        <w:tab/>
        <w:t>Lengfelder E. et al. Arsenic trioxide-based therapy of relapsed acute promyelocytic leukemia: registry results from the European LeukemiaNet // Leukemia. 2015. Vol. 29, № 5. P. 1084–1091.</w:t>
      </w:r>
    </w:p>
    <w:p w14:paraId="6DFBF71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53.</w:t>
      </w:r>
      <w:r w:rsidRPr="007807E9">
        <w:rPr>
          <w:rFonts w:cs="Times New Roman"/>
          <w:noProof/>
        </w:rPr>
        <w:tab/>
        <w:t>Ganzel C. et al. Autologous transplant remains the preferred therapy for relapsed APL in CR2 // Bone Marrow Transplant. Nature Publishing Group, 2016. Vol. 51, № 9. P. 1180–1183.</w:t>
      </w:r>
    </w:p>
    <w:p w14:paraId="76421C7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54.</w:t>
      </w:r>
      <w:r w:rsidRPr="007807E9">
        <w:rPr>
          <w:rFonts w:cs="Times New Roman"/>
          <w:noProof/>
        </w:rPr>
        <w:tab/>
        <w:t>Ramadan S.M. et al. Allogeneic stem cell transplantation for advanced acute promyelocytic leukemia in the ATRA and ATO era // Haematologica. 2012. Vol. 97, № 11. P. 1731–1735.</w:t>
      </w:r>
    </w:p>
    <w:p w14:paraId="614A102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55.</w:t>
      </w:r>
      <w:r w:rsidRPr="007807E9">
        <w:rPr>
          <w:rFonts w:cs="Times New Roman"/>
          <w:noProof/>
        </w:rPr>
        <w:tab/>
        <w:t>Furuya A. et al. Central nervous system involvement of acute promyelocytic leukemia, three case reports // Clin. Case Reports. Wiley, 2017. Vol. 5, № 5. P. 645–653.</w:t>
      </w:r>
    </w:p>
    <w:p w14:paraId="715AF17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56.</w:t>
      </w:r>
      <w:r w:rsidRPr="007807E9">
        <w:rPr>
          <w:rFonts w:cs="Times New Roman"/>
          <w:noProof/>
        </w:rPr>
        <w:tab/>
        <w:t>López-Jiménez J. et al. Chemotherapy-induced nausea and vomiting in acute leukemia and stem cell transplant patients: results of a multicenter, observational study. // Haematologica. 2006. Vol. 91, № 1. P. 84–91.</w:t>
      </w:r>
    </w:p>
    <w:p w14:paraId="48EF97F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57.</w:t>
      </w:r>
      <w:r w:rsidRPr="007807E9">
        <w:rPr>
          <w:rFonts w:cs="Times New Roman"/>
          <w:noProof/>
        </w:rPr>
        <w:tab/>
        <w:t>Enno A. et al. Co-trimoxazole for prevention of infection in acute leukaemia. // Lancet (London, England). 1978. Vol. 2, № 8086. P. 395–397.</w:t>
      </w:r>
    </w:p>
    <w:p w14:paraId="2AA597E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58.</w:t>
      </w:r>
      <w:r w:rsidRPr="007807E9">
        <w:rPr>
          <w:rFonts w:cs="Times New Roman"/>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2DC1431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59.</w:t>
      </w:r>
      <w:r w:rsidRPr="007807E9">
        <w:rPr>
          <w:rFonts w:cs="Times New Roman"/>
          <w:noProof/>
        </w:rPr>
        <w:tab/>
        <w:t>Paul K.L. Rehabilitation and exercise considerations in hematologic malignancies. // Am. J. Phys. Med. Rehabil. 2011. Vol. 90, № 5 Suppl 1. P. S88-94.</w:t>
      </w:r>
    </w:p>
    <w:p w14:paraId="6A37E92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60.</w:t>
      </w:r>
      <w:r w:rsidRPr="007807E9">
        <w:rPr>
          <w:rFonts w:cs="Times New Roman"/>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7DF94E0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61.</w:t>
      </w:r>
      <w:r w:rsidRPr="007807E9">
        <w:rPr>
          <w:rFonts w:cs="Times New Roman"/>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6033EF0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62.</w:t>
      </w:r>
      <w:r w:rsidRPr="007807E9">
        <w:rPr>
          <w:rFonts w:cs="Times New Roman"/>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4365190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63.</w:t>
      </w:r>
      <w:r w:rsidRPr="007807E9">
        <w:rPr>
          <w:rFonts w:cs="Times New Roman"/>
          <w:noProof/>
        </w:rPr>
        <w:tab/>
        <w:t>Maertens J. et al. European guidelines for antifungal management in leukemia and hematopoietic stem cell transplant recipients: Summary of the ECIL 32009 update // Bone Marrow Transplant. Nature Publishing Group, 2011. Vol. 46, № 5. P. 709–718.</w:t>
      </w:r>
    </w:p>
    <w:p w14:paraId="187E4B0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64.</w:t>
      </w:r>
      <w:r w:rsidRPr="007807E9">
        <w:rPr>
          <w:rFonts w:cs="Times New Roman"/>
          <w:noProof/>
        </w:rPr>
        <w:tab/>
        <w:t>Kollef M.H. et al. Ceftolozane–tazobactam versus meropenem for treatment of nosocomial pneumonia (ASPECT-NP): a randomised, controlled, double-blind, phase 3, non-inferiority trial // Lancet Infect. Dis. Lancet Publishing Group, 2019. Vol. 19, № 12. P. 1299–1311.</w:t>
      </w:r>
    </w:p>
    <w:p w14:paraId="401146C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65.</w:t>
      </w:r>
      <w:r w:rsidRPr="007807E9">
        <w:rPr>
          <w:rFonts w:cs="Times New Roman"/>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71D5F89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66.</w:t>
      </w:r>
      <w:r w:rsidRPr="007807E9">
        <w:rPr>
          <w:rFonts w:cs="Times New Roman"/>
          <w:noProof/>
        </w:rPr>
        <w:tab/>
        <w:t>Debast S.B. et al. European society of clinical microbiology and infectious diseases: Update of the treatment guidance document for Clostridium difficile infection // Clin. Microbiol. Infect. Blackwell Publishing Ltd, 2014. Vol. 20, № S2. P. 1–26.</w:t>
      </w:r>
    </w:p>
    <w:p w14:paraId="38AEBC0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67.</w:t>
      </w:r>
      <w:r w:rsidRPr="007807E9">
        <w:rPr>
          <w:rFonts w:cs="Times New Roman"/>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2271410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68.</w:t>
      </w:r>
      <w:r w:rsidRPr="007807E9">
        <w:rPr>
          <w:rFonts w:cs="Times New Roman"/>
          <w:noProof/>
        </w:rPr>
        <w:tab/>
        <w:t>Ljungman P. et al. Management of CMV, HHV-6, HHV-7 and Kaposi-sarcoma herpesvirus (HHV-8) infections in patients with hematological malignancies and after SCT // Bone Marrow Transplant. Bone Marrow Transplant, 2008. Vol. 42, № 4. P. 227–240.</w:t>
      </w:r>
    </w:p>
    <w:p w14:paraId="6DD85825"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69.</w:t>
      </w:r>
      <w:r w:rsidRPr="007807E9">
        <w:rPr>
          <w:rFonts w:cs="Times New Roman"/>
          <w:noProof/>
        </w:rPr>
        <w:tab/>
        <w:t>Arendrup M.C. et al. ESCMID and ECMM joint clinical guidelines for the diagnosis and management of rare invasive yeast infections // Clin. Microbiol. Infect. Blackwell Publishing Ltd, 2014. Vol. 20, № S3. P. 76–98.</w:t>
      </w:r>
    </w:p>
    <w:p w14:paraId="1FBA82E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70.</w:t>
      </w:r>
      <w:r w:rsidRPr="007807E9">
        <w:rPr>
          <w:rFonts w:cs="Times New Roman"/>
          <w:noProof/>
        </w:rPr>
        <w:tab/>
        <w:t>Tissot F. et al. ECIL-6 guidelines for the treatment of invasive candidiasis, aspergillosis and mucormycosis in leukemia and hematopoietic stem cell transplant patients // Haematologica. Ferrata Storti Foundation, 2017. Vol. 102, № 3. P. 433–444.</w:t>
      </w:r>
    </w:p>
    <w:p w14:paraId="513C63F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71.</w:t>
      </w:r>
      <w:r w:rsidRPr="007807E9">
        <w:rPr>
          <w:rFonts w:cs="Times New Roman"/>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14D4776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72.</w:t>
      </w:r>
      <w:r w:rsidRPr="007807E9">
        <w:rPr>
          <w:rFonts w:cs="Times New Roman"/>
          <w:noProof/>
        </w:rPr>
        <w:tab/>
        <w:t>Ullmann A.J. et al. Diagnosis and management of Aspergillus diseases: executive summary of the 2017 ESCMID-ECMM-ERS guideline // Clin. Microbiol. Infect. Elsevier B.V., 2018. Vol. 24. P. e1–e38.</w:t>
      </w:r>
    </w:p>
    <w:p w14:paraId="35F4FDB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73.</w:t>
      </w:r>
      <w:r w:rsidRPr="007807E9">
        <w:rPr>
          <w:rFonts w:cs="Times New Roman"/>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12B511E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74.</w:t>
      </w:r>
      <w:r w:rsidRPr="007807E9">
        <w:rPr>
          <w:rFonts w:cs="Times New Roman"/>
          <w:noProof/>
        </w:rPr>
        <w:tab/>
        <w:t>Tortorano A.M. et al. ESCMID and ECMM joint guidelines on diagnosis and management of hyalohyphomycosis: Fusarium spp., Scedosporium spp. and others // Clin. Microbiol. Infect. Blackwell Publishing Ltd, 2014. Vol. 20, № S3. P. 27–46.</w:t>
      </w:r>
    </w:p>
    <w:p w14:paraId="477D3B1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75.</w:t>
      </w:r>
      <w:r w:rsidRPr="007807E9">
        <w:rPr>
          <w:rFonts w:cs="Times New Roman"/>
          <w:noProof/>
        </w:rPr>
        <w:tab/>
        <w:t>Maschmeyer G. et al. ECIL guidelines for treatment of Pneumocystis jirovecii pneumonia in non-HIV-infected haematology patients // J. Antimicrob. Chemother. J Antimicrob Chemother, 2016. Vol. 71, № 9. P. 2405–2413.</w:t>
      </w:r>
    </w:p>
    <w:p w14:paraId="2A4FB4B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76.</w:t>
      </w:r>
      <w:r w:rsidRPr="007807E9">
        <w:rPr>
          <w:rFonts w:cs="Times New Roman"/>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4ED4E3D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77.</w:t>
      </w:r>
      <w:r w:rsidRPr="007807E9">
        <w:rPr>
          <w:rFonts w:cs="Times New Roman"/>
          <w:noProof/>
        </w:rPr>
        <w:tab/>
        <w:t>Singer M. et al. The third international consensus definitions for sepsis and septic shock (sepsis-3) // JAMA - Journal of the American Medical Association. American Medical Association, 2016. Vol. 315, № 8. P. 801–810.</w:t>
      </w:r>
    </w:p>
    <w:p w14:paraId="58367A23"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78.</w:t>
      </w:r>
      <w:r w:rsidRPr="007807E9">
        <w:rPr>
          <w:rFonts w:cs="Times New Roman"/>
          <w:noProof/>
        </w:rPr>
        <w:tab/>
        <w:t>Мамонов В.Е. Неотложная нейрохирургия внутричерепных кровоизлияний у пациентов гематологического стационара // Гематология и трансфузиология. 2020. Vol. 65, № S1. P. 174–175.</w:t>
      </w:r>
    </w:p>
    <w:p w14:paraId="3CF87D4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79.</w:t>
      </w:r>
      <w:r w:rsidRPr="007807E9">
        <w:rPr>
          <w:rFonts w:cs="Times New Roman"/>
          <w:noProof/>
        </w:rPr>
        <w:tab/>
        <w:t>Пантелеев М.А. et al. Практическая коагулология. 2010. 192 p.</w:t>
      </w:r>
    </w:p>
    <w:p w14:paraId="23EB3AE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80.</w:t>
      </w:r>
      <w:r w:rsidRPr="007807E9">
        <w:rPr>
          <w:rFonts w:cs="Times New Roman"/>
          <w:noProof/>
        </w:rPr>
        <w:tab/>
        <w:t>Hayward C.P.M. How I investigate for bleeding disorders // International Journal of Laboratory Hematology. Blackwell Publishing Ltd, 2018. Vol. 40. P. 6–14.</w:t>
      </w:r>
    </w:p>
    <w:p w14:paraId="1240750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81.</w:t>
      </w:r>
      <w:r w:rsidRPr="007807E9">
        <w:rPr>
          <w:rFonts w:cs="Times New Roman"/>
          <w:noProof/>
        </w:rPr>
        <w:tab/>
        <w:t>Falanga A., Rickles F.R. Management of Thrombohemorrhagic Syndromes (THS) in hematologic malignancies. // Hematology Am. Soc. Hematol. Educ. Program. Hematology Am Soc Hematol Educ Program, 2007. P. 165–171.</w:t>
      </w:r>
    </w:p>
    <w:p w14:paraId="4DD6931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82.</w:t>
      </w:r>
      <w:r w:rsidRPr="007807E9">
        <w:rPr>
          <w:rFonts w:cs="Times New Roman"/>
          <w:noProof/>
        </w:rPr>
        <w:tab/>
        <w:t>Чернуха Г.Е. Аномальные маточные кровотечения репродуктивного периода // Гинекология: национальное руководство. Краткое издание. Под ред. Г.М. Савельевой. Г.Т. Сухих, В.Н. Серова, В.Е. Радзинского, И.Б. Манухина. М.: ГЭОТАР-Медиа, 2020. P. 170–175.</w:t>
      </w:r>
    </w:p>
    <w:p w14:paraId="3BD4C0E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83.</w:t>
      </w:r>
      <w:r w:rsidRPr="007807E9">
        <w:rPr>
          <w:rFonts w:cs="Times New Roman"/>
          <w:noProof/>
        </w:rPr>
        <w:tab/>
        <w:t>Доброхотова Ю.Э. et al. Аномальные маточные кровотечения: алгоритмы ведения, методы терапии // РМЖ. Мать и дитя. 2020. Vol. 3, № 1. P. 55–60.</w:t>
      </w:r>
    </w:p>
    <w:p w14:paraId="6BF83913"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84.</w:t>
      </w:r>
      <w:r w:rsidRPr="007807E9">
        <w:rPr>
          <w:rFonts w:cs="Times New Roman"/>
          <w:noProof/>
        </w:rPr>
        <w:tab/>
        <w:t>Annibali O. et al. Incidence of venous thromboembolism and use of anticoagulation in hematological malignancies: Critical review of the literature // Critical Reviews in Oncology/Hematology. Elsevier Ireland Ltd, 2018. Vol. 124. P. 41–50.</w:t>
      </w:r>
    </w:p>
    <w:p w14:paraId="2CB276B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85.</w:t>
      </w:r>
      <w:r w:rsidRPr="007807E9">
        <w:rPr>
          <w:rFonts w:cs="Times New Roman"/>
          <w:noProof/>
        </w:rPr>
        <w:tab/>
        <w:t>Falanga A., Marchetti M., Russo L. Venous thromboembolism in the hematologic malignancies // Current Opinion in Oncology. Curr Opin Oncol, 2012. Vol. 24, № 6. P. 702–710.</w:t>
      </w:r>
    </w:p>
    <w:p w14:paraId="55819BE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86.</w:t>
      </w:r>
      <w:r w:rsidRPr="007807E9">
        <w:rPr>
          <w:rFonts w:cs="Times New Roman"/>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6846E10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87.</w:t>
      </w:r>
      <w:r w:rsidRPr="007807E9">
        <w:rPr>
          <w:rFonts w:cs="Times New Roman"/>
          <w:noProof/>
        </w:rPr>
        <w:tab/>
        <w:t>Greenberg C.S. The role of D-dimer testing in clinical hematology and oncology // Clin. Adv. Hematol. Oncol. 2017. Vol. 15, № 8. P. 580–583.</w:t>
      </w:r>
    </w:p>
    <w:p w14:paraId="0234C4C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88.</w:t>
      </w:r>
      <w:r w:rsidRPr="007807E9">
        <w:rPr>
          <w:rFonts w:cs="Times New Roman"/>
          <w:noProof/>
        </w:rPr>
        <w:tab/>
        <w:t>Weitz I.C. et al. Chemotherapy-induced activation of hemostasis: effect of a low molecular weight heparin (dalteparin sodium) on plasma markers of hemostatic activation // Thromb. Haemost. 2002. Vol. 88, № 2. P. 213–220.</w:t>
      </w:r>
    </w:p>
    <w:p w14:paraId="3D6D04D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89.</w:t>
      </w:r>
      <w:r w:rsidRPr="007807E9">
        <w:rPr>
          <w:rFonts w:cs="Times New Roman"/>
          <w:noProof/>
        </w:rPr>
        <w:tab/>
        <w:t>Sharifi M. et al. New oral anticoagulants in the treatment of heparin- Induced thrombocytopenia // Thromb. Res. Elsevier Ltd, 2015. Vol. 135, № 4. P. 607–609.</w:t>
      </w:r>
    </w:p>
    <w:p w14:paraId="1A5EA49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90.</w:t>
      </w:r>
      <w:r w:rsidRPr="007807E9">
        <w:rPr>
          <w:rFonts w:cs="Times New Roman"/>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3BDC029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91.</w:t>
      </w:r>
      <w:r w:rsidRPr="007807E9">
        <w:rPr>
          <w:rFonts w:cs="Times New Roman"/>
          <w:noProof/>
        </w:rPr>
        <w:tab/>
        <w:t>Когония Л.М. et al. Практические рекомендации по лечению хронического болевого синдрома у онкологических больных. // Злокачественные опухоли: Практические рекомендации RUSSCO. 2018. P. 617–635.</w:t>
      </w:r>
    </w:p>
    <w:p w14:paraId="025CA31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92.</w:t>
      </w:r>
      <w:r w:rsidRPr="007807E9">
        <w:rPr>
          <w:rFonts w:cs="Times New Roman"/>
          <w:noProof/>
        </w:rPr>
        <w:tab/>
        <w:t>Fallon M. et al. Management of cancer pain in adult patients: ESMO Clinical Practice Guidelines. // Ann. Oncol.  Off. J. Eur. Soc. Med. Oncol. 2018. Vol. 29, № Suppl 4. P. iv166–iv191.</w:t>
      </w:r>
    </w:p>
    <w:p w14:paraId="36E883D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93.</w:t>
      </w:r>
      <w:r w:rsidRPr="007807E9">
        <w:rPr>
          <w:rFonts w:cs="Times New Roman"/>
          <w:noProof/>
        </w:rPr>
        <w:tab/>
        <w:t>Авыдов О.С. et al. Невропатическая боль: клинические рекомендации по диагностике и лечению Российского общества по изучению боли // Российский журнал боли. 2018. Vol. 4. P. 5–40.</w:t>
      </w:r>
    </w:p>
    <w:p w14:paraId="11169F9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94.</w:t>
      </w:r>
      <w:r w:rsidRPr="007807E9">
        <w:rPr>
          <w:rFonts w:cs="Times New Roman"/>
          <w:noProof/>
        </w:rPr>
        <w:tab/>
        <w:t>Гендлин Г.Е. et al. 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2017. Vol. 143, № 3. P. 145–154.</w:t>
      </w:r>
    </w:p>
    <w:p w14:paraId="2BF4E4C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95.</w:t>
      </w:r>
      <w:r w:rsidRPr="007807E9">
        <w:rPr>
          <w:rFonts w:cs="Times New Roman"/>
          <w:noProof/>
        </w:rPr>
        <w:tab/>
        <w:t>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2017. Vol. 57, № S4. P. 31–17.</w:t>
      </w:r>
    </w:p>
    <w:p w14:paraId="6CF8A0D8"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96.</w:t>
      </w:r>
      <w:r w:rsidRPr="007807E9">
        <w:rPr>
          <w:rFonts w:cs="Times New Roman"/>
          <w:noProof/>
        </w:rPr>
        <w:tab/>
        <w:t>Zamorano J.L. et al. 2016 ESC Position Paper on cancer treatments and cardiovascular toxicity developed under the auspices of the ESC Committee for Practice Guidelines // European Heart Journal. Oxford University Press, 2016. Vol. 37, № 36. P. 2768–2801.</w:t>
      </w:r>
    </w:p>
    <w:p w14:paraId="193F6B6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97.</w:t>
      </w:r>
      <w:r w:rsidRPr="007807E9">
        <w:rPr>
          <w:rFonts w:cs="Times New Roman"/>
          <w:noProof/>
        </w:rPr>
        <w:tab/>
        <w:t>Larsen C.M., Mulvagh S.L. Cardio-oncology: What you need to know now for clinical practice and echocardiography // Echo Research and Practice. BioScientifica Ltd., 2017. Vol. 4, № 1. P. R33–R41.</w:t>
      </w:r>
    </w:p>
    <w:p w14:paraId="31089F8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98.</w:t>
      </w:r>
      <w:r w:rsidRPr="007807E9">
        <w:rPr>
          <w:rFonts w:cs="Times New Roman"/>
          <w:noProof/>
        </w:rPr>
        <w:tab/>
        <w:t>Титова В.Б., Беляева Н.М. Вирусный гепатит В у иммуносупрессивных пациентов с онкологическими заболеваниями: патогенез, ведение и профилактика // Инфекционные болезни. 2014. Vol. 12, № 3. P. 51–60.</w:t>
      </w:r>
    </w:p>
    <w:p w14:paraId="32DD6FC3"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99.</w:t>
      </w:r>
      <w:r w:rsidRPr="007807E9">
        <w:rPr>
          <w:rFonts w:cs="Times New Roman"/>
          <w:noProof/>
        </w:rPr>
        <w:tab/>
        <w:t>Papatheodoridis G. et al. EASL clinical practice guidelines: Management of chronic hepatitis B virus infection // Journal of Hepatology. Elsevier B.V., 2012. Vol. 57, № 1. P. 167–185.</w:t>
      </w:r>
    </w:p>
    <w:p w14:paraId="741564A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100.</w:t>
      </w:r>
      <w:r w:rsidRPr="007807E9">
        <w:rPr>
          <w:rFonts w:cs="Times New Roman"/>
          <w:noProof/>
        </w:rPr>
        <w:tab/>
        <w:t>Coppola N. et al. Reactivation of overt and occult hepatitis B infection in various immunosuppressive settings // J. Med. Virol. J Med Virol, 2011. Vol. 83, № 11. P. 1909–1916.</w:t>
      </w:r>
    </w:p>
    <w:p w14:paraId="73C257B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101.</w:t>
      </w:r>
      <w:r w:rsidRPr="007807E9">
        <w:rPr>
          <w:rFonts w:cs="Times New Roman"/>
          <w:noProof/>
        </w:rPr>
        <w:tab/>
        <w:t>Sanchez M.J. et al. Successful use of entecavir for a severe case of reactivation of hepatitis B virus following polychemotherapy containing rituximab q // J. Hepatol. Vol. 51. P. 1091–1096.</w:t>
      </w:r>
    </w:p>
    <w:p w14:paraId="01AB0E0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102.</w:t>
      </w:r>
      <w:r w:rsidRPr="007807E9">
        <w:rPr>
          <w:rFonts w:cs="Times New Roman"/>
          <w:noProof/>
        </w:rPr>
        <w:tab/>
        <w:t>Liang R. How I treat and monitor viral hepatitis B infection in patients receiving intensive immunosuppressive therapies or undergoing hematopoietic stem cell transplantation // Blood. American Society of Hematology, 2009. Vol. 113, № 14. P. 3147–3153.</w:t>
      </w:r>
    </w:p>
    <w:p w14:paraId="1A45C53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103.</w:t>
      </w:r>
      <w:r w:rsidRPr="007807E9">
        <w:rPr>
          <w:rFonts w:cs="Times New Roman"/>
          <w:noProof/>
        </w:rPr>
        <w:tab/>
        <w:t>Firpi R.J., Nelson D.R. Management of viral hepatitis in hematologic malignancies // Blood Rev. 2008. Vol. 22, № 3. P. 117–126.</w:t>
      </w:r>
    </w:p>
    <w:p w14:paraId="01AC6C7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104.</w:t>
      </w:r>
      <w:r w:rsidRPr="007807E9">
        <w:rPr>
          <w:rFonts w:cs="Times New Roman"/>
          <w:noProof/>
        </w:rPr>
        <w:tab/>
        <w:t>Ennishi D. et al. Monitoring serum hepatitis C virus (HCV) RNA in patients with HCV-infected CD20-positive B-cell lymphoma undergoing rituximab combination chemotherapy // Am. J. Hematol. John Wiley &amp; Sons, Ltd, 2008. Vol. 83, № 1. P. 59–62.</w:t>
      </w:r>
    </w:p>
    <w:p w14:paraId="4EC9B74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105.</w:t>
      </w:r>
      <w:r w:rsidRPr="007807E9">
        <w:rPr>
          <w:rFonts w:cs="Times New Roman"/>
          <w:noProof/>
        </w:rPr>
        <w:tab/>
        <w:t>Roche B., Samuel D. The difficulties of managing severe hepatitis B virus reactivation // Liver Int. Liver Int, 2011. Vol. 31, № SUPPL. 1. P. 104–110.</w:t>
      </w:r>
    </w:p>
    <w:p w14:paraId="2B899C9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106.</w:t>
      </w:r>
      <w:r w:rsidRPr="007807E9">
        <w:rPr>
          <w:rFonts w:cs="Times New Roman"/>
          <w:noProof/>
        </w:rPr>
        <w:tab/>
        <w:t>Baumeister M.A. et al. Hepatitis B virus e antigen specific epitopes and limitations of commercial anti-HBe immunoassays // J. Med. Virol. John Wiley &amp; Sons, Ltd, 2000. Vol. 60, № 3. P. 256–263.</w:t>
      </w:r>
    </w:p>
    <w:p w14:paraId="5948AC8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107.</w:t>
      </w:r>
      <w:r w:rsidRPr="007807E9">
        <w:rPr>
          <w:rFonts w:cs="Times New Roman"/>
          <w:noProof/>
        </w:rPr>
        <w:tab/>
        <w:t>Torres H.A., Davila M. Reactivation of hepatitis B virus and hepatitis C virus in patients with cancer // Nature Reviews Clinical Oncology. Nat Rev Clin Oncol, 2012. Vol. 9, № 3. P. 156–166.</w:t>
      </w:r>
    </w:p>
    <w:p w14:paraId="5410DF23"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108.</w:t>
      </w:r>
      <w:r w:rsidRPr="007807E9">
        <w:rPr>
          <w:rFonts w:cs="Times New Roman"/>
          <w:noProof/>
        </w:rPr>
        <w:tab/>
        <w:t>Rupp D., Bartenschlager R. Targets for antiviral therapy of hepatitis C // Semin. Liver Dis. Thieme Medical Publishers, Inc., 2014. Vol. 34, № 1. P. 9–21.</w:t>
      </w:r>
    </w:p>
    <w:p w14:paraId="264D1ED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109.</w:t>
      </w:r>
      <w:r w:rsidRPr="007807E9">
        <w:rPr>
          <w:rFonts w:cs="Times New Roman"/>
          <w:noProof/>
        </w:rPr>
        <w:tab/>
        <w:t>Prieto J.M. et al. Psychiatric morbidity and impact on hospital length of stay among hematologic cancer patients receiving stem-cell transplantation // J. Clin. Oncol. J Clin Oncol, 2002. Vol. 20, № 7. P. 1907–1917.</w:t>
      </w:r>
    </w:p>
    <w:p w14:paraId="77A5629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110.</w:t>
      </w:r>
      <w:r w:rsidRPr="007807E9">
        <w:rPr>
          <w:rFonts w:cs="Times New Roman"/>
          <w:noProof/>
        </w:rPr>
        <w:tab/>
        <w:t>Mitchell A.J. et al. Prevalence of depression, anxiety, and adjustment disorder in oncological, haematological, and palliative-care settings: A meta-analysis of 94 interview-based studies // Lancet Oncol. Lancet Oncol, 2011. Vol. 12, № 2. P. 160–174.</w:t>
      </w:r>
    </w:p>
    <w:p w14:paraId="1EC3388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111.</w:t>
      </w:r>
      <w:r w:rsidRPr="007807E9">
        <w:rPr>
          <w:rFonts w:cs="Times New Roman"/>
          <w:noProof/>
        </w:rPr>
        <w:tab/>
        <w:t>Howard S.C., Jones D.P., Pui C.-H. The Tumor Lysis Syndrome // N. Engl. J. Med. Massachusetts Medical Society, 2011. Vol. 364, № 19. P. 1844–1854.</w:t>
      </w:r>
    </w:p>
    <w:p w14:paraId="425D7E5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112.</w:t>
      </w:r>
      <w:r w:rsidRPr="007807E9">
        <w:rPr>
          <w:rFonts w:cs="Times New Roman"/>
          <w:noProof/>
        </w:rPr>
        <w:tab/>
        <w:t>Wilson F.P., Berns J.S. Tumor Lysis Syndrome: New Challenges and Recent Advances // Advances in Chronic Kidney Disease. Adv Chronic Kidney Dis, 2014. Vol. 21, № 1. P. 18–26.</w:t>
      </w:r>
    </w:p>
    <w:p w14:paraId="17C5D3B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113.</w:t>
      </w:r>
      <w:r w:rsidRPr="007807E9">
        <w:rPr>
          <w:rFonts w:cs="Times New Roman"/>
          <w:noProof/>
        </w:rPr>
        <w:tab/>
        <w:t>Cairo M.S. et al. Recommendations for the evaluation of risk and prophylaxis of tumour lysis syndrome (TLS) in adults and children with malignant diseases: An expert TLS panel consensus // Br. J. Haematol. Br J Haematol, 2010. Vol. 149, № 4. P. 578–586.</w:t>
      </w:r>
    </w:p>
    <w:p w14:paraId="1B58A93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114.</w:t>
      </w:r>
      <w:r w:rsidRPr="007807E9">
        <w:rPr>
          <w:rFonts w:cs="Times New Roman"/>
          <w:noProof/>
        </w:rPr>
        <w:tab/>
        <w:t>Pession A. et al. Risk evaluation, prophylaxis, and treatment of tumor lysis syndrome: Consensus of an italian expert panel // Adv. Ther. Adv Ther, 2011. Vol. 28, № 8. P. 684–697.</w:t>
      </w:r>
    </w:p>
    <w:p w14:paraId="3361701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115.</w:t>
      </w:r>
      <w:r w:rsidRPr="007807E9">
        <w:rPr>
          <w:rFonts w:cs="Times New Roman"/>
          <w:noProof/>
        </w:rPr>
        <w:tab/>
        <w:t>Sarno J. Prevention and management of tumor lysis syndrome in adults with malignancy. // J. Adv. Pract. Oncol. Harborside Press, 2013. Vol. 4, № 2. P. 101–106.</w:t>
      </w:r>
    </w:p>
    <w:p w14:paraId="3C16D20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116.</w:t>
      </w:r>
      <w:r w:rsidRPr="007807E9">
        <w:rPr>
          <w:rFonts w:cs="Times New Roman"/>
          <w:noProof/>
        </w:rPr>
        <w:tab/>
        <w:t>Джумабаева Б.Т. et al. Клинико-лабораторные и морфологические особенности поражения почек при лимфопролиферативных заболеваниях // Онкогематология. 2017. Vol. 7, № 1. P. 44–54.</w:t>
      </w:r>
    </w:p>
    <w:p w14:paraId="5284AAB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117.</w:t>
      </w:r>
      <w:r w:rsidRPr="007807E9">
        <w:rPr>
          <w:rFonts w:cs="Times New Roman"/>
          <w:noProof/>
        </w:rPr>
        <w:tab/>
        <w:t>Рехтина И.Г. et al. Морфологические и иммунохимические особенности нефропатий при множественной миеломе с тяжелой почечной недостаточностью // Терапевтический архив. 2013. Vol. 85, № 3. P. 80–85.</w:t>
      </w:r>
    </w:p>
    <w:p w14:paraId="4696FE1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118.</w:t>
      </w:r>
      <w:r w:rsidRPr="007807E9">
        <w:rPr>
          <w:rFonts w:cs="Times New Roman"/>
          <w:noProof/>
        </w:rPr>
        <w:tab/>
        <w:t>Ворожейкина Е.Г., Бирюкова Л.С., Савченко В.Г. Клинико-лабораторные проявления нефропатий у больных острыми лейкозами // Гематология и трансфузиология. 2011. Vol. 56, № 3. P. 24–27.</w:t>
      </w:r>
    </w:p>
    <w:p w14:paraId="299E5B4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119.</w:t>
      </w:r>
      <w:r w:rsidRPr="007807E9">
        <w:rPr>
          <w:rFonts w:cs="Times New Roman"/>
          <w:noProof/>
        </w:rPr>
        <w:tab/>
        <w:t>Sanz M.A. et al. A modified AIDA protocol with anthracycline-based consolidation results in high antileukemic efficacy and reduced toxicity in newly diagnosed PML/RARα-positive acute promyelocytic leukemia // Blood. 1999. Vol. 94, № 9. P. 3015–3021.</w:t>
      </w:r>
    </w:p>
    <w:p w14:paraId="3B2058A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120.</w:t>
      </w:r>
      <w:r w:rsidRPr="007807E9">
        <w:rPr>
          <w:rFonts w:cs="Times New Roman"/>
          <w:noProof/>
        </w:rPr>
        <w:tab/>
        <w:t>Burnett A.K. et al. Arsenic trioxide and all-trans retinoic acid treatment for acute promyelocytic leukaemia in all risk groups (AML17): Results of a randomised, controlled, phase 3 trial // Lancet Oncol. Lancet Publishing Group, 2015. Vol. 16, № 13. P. 1295–1305.</w:t>
      </w:r>
    </w:p>
    <w:p w14:paraId="62F50E4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121.</w:t>
      </w:r>
      <w:r w:rsidRPr="007807E9">
        <w:rPr>
          <w:rFonts w:cs="Times New Roman"/>
          <w:noProof/>
        </w:rPr>
        <w:tab/>
        <w:t>Протоколы трансплантации аллогенных гепомоэтических стволовых клеток. Под ред. В.Г. Савченко. М.: Практика, 2020. 320 p.</w:t>
      </w:r>
    </w:p>
    <w:p w14:paraId="6E3181F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122.</w:t>
      </w:r>
      <w:r w:rsidRPr="007807E9">
        <w:rPr>
          <w:rFonts w:cs="Times New Roman"/>
          <w:noProof/>
        </w:rPr>
        <w:tab/>
        <w:t>Welte K. et al. Purification and biochemical characterization of human pluripotent hematopoietic colony-stimulating factor // Proc. Natl. Acad. Sci. U. S. A. Proc Natl Acad Sci U S A, 1985. Vol. 82, № 5. P. 1526–1530.</w:t>
      </w:r>
    </w:p>
    <w:p w14:paraId="7C531E0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123.</w:t>
      </w:r>
      <w:r w:rsidRPr="007807E9">
        <w:rPr>
          <w:rFonts w:cs="Times New Roman"/>
          <w:noProof/>
        </w:rPr>
        <w:tab/>
        <w:t>Krause D.S. et al. CD34: Structure, biology, and clinical utility // Blood. American Society of Hematology, 1996. Vol. 87, № 1. P. 1–13.</w:t>
      </w:r>
    </w:p>
    <w:p w14:paraId="1BB4730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124.</w:t>
      </w:r>
      <w:r w:rsidRPr="007807E9">
        <w:rPr>
          <w:rFonts w:cs="Times New Roman"/>
          <w:noProof/>
        </w:rPr>
        <w:tab/>
        <w:t>Giralt S. et al. Optimizing autologous stem cell mobilization strategies to improve patient outcomes: Consensus guidelines and recommendations // Biology of Blood and Marrow Transplantation. Elsevier, 2014. Vol. 20, № 3. P. 295–308.</w:t>
      </w:r>
    </w:p>
    <w:p w14:paraId="74AD7DB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125.</w:t>
      </w:r>
      <w:r w:rsidRPr="007807E9">
        <w:rPr>
          <w:rFonts w:cs="Times New Roman"/>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3EBD2C8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126.</w:t>
      </w:r>
      <w:r w:rsidRPr="007807E9">
        <w:rPr>
          <w:rFonts w:cs="Times New Roman"/>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7A61F68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127.</w:t>
      </w:r>
      <w:r w:rsidRPr="007807E9">
        <w:rPr>
          <w:rFonts w:cs="Times New Roman"/>
          <w:noProof/>
        </w:rPr>
        <w:tab/>
        <w:t>Hohaus S. et al. Successful autografting following myeloablative conditioning therapy with blood stem cells mobilized by chemotherapy plus rhG-CSF. // Exp. Hematol. 1993. Vol. 21, № 4. P. 508–514.</w:t>
      </w:r>
    </w:p>
    <w:p w14:paraId="1B3AAD4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128.</w:t>
      </w:r>
      <w:r w:rsidRPr="007807E9">
        <w:rPr>
          <w:rFonts w:cs="Times New Roman"/>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35170EF5"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129.</w:t>
      </w:r>
      <w:r w:rsidRPr="007807E9">
        <w:rPr>
          <w:rFonts w:cs="Times New Roman"/>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50A5986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130.</w:t>
      </w:r>
      <w:r w:rsidRPr="007807E9">
        <w:rPr>
          <w:rFonts w:cs="Times New Roman"/>
          <w:noProof/>
        </w:rPr>
        <w:tab/>
        <w:t>Yang B.B., Kido A. Pharmacokinetics and pharmacodynamics of pegfilgrastim // Clinical Pharmacokinetics. Clin Pharmacokinet, 2011. Vol. 50, № 5. P. 295–306.</w:t>
      </w:r>
    </w:p>
    <w:p w14:paraId="7BD3B71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131.</w:t>
      </w:r>
      <w:r w:rsidRPr="007807E9">
        <w:rPr>
          <w:rFonts w:cs="Times New Roman"/>
          <w:noProof/>
        </w:rPr>
        <w:tab/>
        <w:t>Costa L.J. et al. Pegfilgrastim-versus filgrastim-based autologous hematopoietic stem cell mobilization in the setting of preemptive use of plerixafor: Efficacy and cost analysis // Transfusion. Transfusion, 2012. Vol. 52, № 11. P. 2375–2381.</w:t>
      </w:r>
    </w:p>
    <w:p w14:paraId="04242F93"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132.</w:t>
      </w:r>
      <w:r w:rsidRPr="007807E9">
        <w:rPr>
          <w:rFonts w:cs="Times New Roman"/>
          <w:noProof/>
        </w:rPr>
        <w:tab/>
        <w:t>Dale D.C. et al. A systematic literature review of the efficacy, effectiveness, and safety of filgrastim // Supportive Care in Cancer. Springer Verlag, 2018. Vol. 26, № 1. P. 7–20.</w:t>
      </w:r>
    </w:p>
    <w:p w14:paraId="7B41C6A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133.</w:t>
      </w:r>
      <w:r w:rsidRPr="007807E9">
        <w:rPr>
          <w:rFonts w:cs="Times New Roman"/>
          <w:noProof/>
        </w:rPr>
        <w:tab/>
        <w:t>Smith T.J. et al. Recommendations for the use of WBC growth factors: American society of clinical oncology clinical practice guideline update // J. Clin. Oncol. American Society of Clinical Oncology, 2015. Vol. 33, № 28. P. 3199–3212.</w:t>
      </w:r>
    </w:p>
    <w:p w14:paraId="25700ED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134.</w:t>
      </w:r>
      <w:r w:rsidRPr="007807E9">
        <w:rPr>
          <w:rFonts w:cs="Times New Roman"/>
          <w:noProof/>
        </w:rPr>
        <w:tab/>
        <w:t>Bilgin Y.M., De Greef G.E. Plerixafor for stem cell mobilization: The current status // Current Opinion in Hematology. Lippincott Williams and Wilkins, 2016. Vol. 23, № 1. P. 67–71.</w:t>
      </w:r>
    </w:p>
    <w:p w14:paraId="56F59A2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135.</w:t>
      </w:r>
      <w:r w:rsidRPr="007807E9">
        <w:rPr>
          <w:rFonts w:cs="Times New Roman"/>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2728B54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136.</w:t>
      </w:r>
      <w:r w:rsidRPr="007807E9">
        <w:rPr>
          <w:rFonts w:cs="Times New Roman"/>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5FBEFAB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137.</w:t>
      </w:r>
      <w:r w:rsidRPr="007807E9">
        <w:rPr>
          <w:rFonts w:cs="Times New Roman"/>
          <w:noProof/>
        </w:rPr>
        <w:tab/>
        <w:t>Афанасьева О.И., Воинов В.А. Г.Ю.С. Экстракорпоральная гемокоррекция: терминология, языковые соответствия. СПб, 2016. P. 7–15.</w:t>
      </w:r>
    </w:p>
    <w:p w14:paraId="3CA653B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138.</w:t>
      </w:r>
      <w:r w:rsidRPr="007807E9">
        <w:rPr>
          <w:rFonts w:cs="Times New Roman"/>
          <w:noProof/>
        </w:rPr>
        <w:tab/>
        <w:t>Ikeda K. et al. Adverse Events Associated With Infusion of Hematopoietic Stem Cell Products: A Prospective and Multicenter Surveillance Study // Transfusion Medicine Reviews. W.B. Saunders, 2018. Vol. 32, № 3. P. 186–194.</w:t>
      </w:r>
    </w:p>
    <w:p w14:paraId="53E5932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139.</w:t>
      </w:r>
      <w:r w:rsidRPr="007807E9">
        <w:rPr>
          <w:rFonts w:cs="Times New Roman"/>
          <w:noProof/>
        </w:rPr>
        <w:tab/>
        <w:t>Sutherland D.R. et al. The ISHAGE guidelines for CD34+ cell determination by flow cytometry // Journal of Hematotherapy and Stem Cell Research. J Hematother, 1996. Vol. 5, № 3. P. 213–226.</w:t>
      </w:r>
    </w:p>
    <w:p w14:paraId="294A2D0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140.</w:t>
      </w:r>
      <w:r w:rsidRPr="007807E9">
        <w:rPr>
          <w:rFonts w:cs="Times New Roman"/>
          <w:noProof/>
        </w:rPr>
        <w:tab/>
        <w:t>Савченко В.Г. и др. Алгоритмы диагностики и протоколы лечения заболеваний системы крови. Москва: Практика, 2018. 1008 p.</w:t>
      </w:r>
    </w:p>
    <w:p w14:paraId="1DAF6AA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141.</w:t>
      </w:r>
      <w:r w:rsidRPr="007807E9">
        <w:rPr>
          <w:rFonts w:cs="Times New Roman"/>
          <w:noProof/>
        </w:rPr>
        <w:tab/>
        <w:t>JL H.C. et al. Autologous Is Superior to Allogeneic Hematopoietic Cell Transplantation for Acute Promyelocytic Leukemia in Second Complete Remission // Biol. Blood Marrow Transplant. Biol Blood Marrow Transplant, 2014. Vol. 20, № 7.</w:t>
      </w:r>
    </w:p>
    <w:p w14:paraId="6D9B1FB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142.</w:t>
      </w:r>
      <w:r w:rsidRPr="007807E9">
        <w:rPr>
          <w:rFonts w:cs="Times New Roman"/>
          <w:noProof/>
        </w:rPr>
        <w:tab/>
        <w:t>Gondo H. et al. Autologous peripheral blood stem cell transplantation for acute myelogenous leukemia. // Bone Marrow Transplant. Bone Marrow Transplant, 1997. Vol. 20, № 10. P. 821–826.</w:t>
      </w:r>
    </w:p>
    <w:p w14:paraId="731DBA2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143.</w:t>
      </w:r>
      <w:r w:rsidRPr="007807E9">
        <w:rPr>
          <w:rFonts w:cs="Times New Roman"/>
          <w:noProof/>
        </w:rPr>
        <w:tab/>
        <w:t>Enric Carreras D.C., Mohty Mohamad K.N. Hematopoietic Stem Cell Transplantation and Cellular Therapies. 2019. 702 p.</w:t>
      </w:r>
    </w:p>
    <w:p w14:paraId="567A527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144.</w:t>
      </w:r>
      <w:r w:rsidRPr="007807E9">
        <w:rPr>
          <w:rFonts w:cs="Times New Roman"/>
          <w:noProof/>
        </w:rPr>
        <w:tab/>
        <w:t>Narum S., Westergren T., Klemp M. Corticosteroids and risk of gastrointestinal bleeding: A systematic review and meta-analysis // BMJ Open. BMJ Publishing Group, 2014. Vol. 4, № 5.</w:t>
      </w:r>
    </w:p>
    <w:p w14:paraId="2DB9736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145.</w:t>
      </w:r>
      <w:r w:rsidRPr="007807E9">
        <w:rPr>
          <w:rFonts w:cs="Times New Roman"/>
          <w:noProof/>
        </w:rPr>
        <w:tab/>
        <w:t>Conn H.O., Poynard T. Corticosteroids and peptic ulcer: meta-analysis of adverse events during steroid therapy. // J. Intern. Med. J Intern Med, 1994. Vol. 236, № 6. P. 619–632.</w:t>
      </w:r>
    </w:p>
    <w:p w14:paraId="3E8DBCD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146.</w:t>
      </w:r>
      <w:r w:rsidRPr="007807E9">
        <w:rPr>
          <w:rFonts w:cs="Times New Roman"/>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5E917BC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147.</w:t>
      </w:r>
      <w:r w:rsidRPr="007807E9">
        <w:rPr>
          <w:rFonts w:cs="Times New Roman"/>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0E47A4E5"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148.</w:t>
      </w:r>
      <w:r w:rsidRPr="007807E9">
        <w:rPr>
          <w:rFonts w:cs="Times New Roman"/>
          <w:noProof/>
        </w:rPr>
        <w:tab/>
        <w:t>Scally B. et al. Effects of gastroprotectant drugs for the prevention and treatment of peptic ulcer disease and its complications: a meta-analysis of randomised trials // Lancet Gastroenterol. Hepatol. Elsevier Ltd, 2018. Vol. 3, № 4. P. 231–241.</w:t>
      </w:r>
    </w:p>
    <w:p w14:paraId="6D8D9FD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149.</w:t>
      </w:r>
      <w:r w:rsidRPr="007807E9">
        <w:rPr>
          <w:rFonts w:cs="Times New Roman"/>
          <w:noProof/>
        </w:rPr>
        <w:tab/>
        <w:t>Hu Z.-H. et al. Efficacy of proton pump inhibitors for patients with duodenal ulcers: A pairwise and network meta-analysis of randomized controlled trials // Saudi J. Gastroenterol. Medknow Publications, 2017. Vol. 23, № 1. P. 11.</w:t>
      </w:r>
    </w:p>
    <w:p w14:paraId="6D3A9D6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150.</w:t>
      </w:r>
      <w:r w:rsidRPr="007807E9">
        <w:rPr>
          <w:rFonts w:cs="Times New Roman"/>
          <w:noProof/>
        </w:rPr>
        <w:tab/>
        <w:t>Lanas A., Chan F.K.L. Peptic ulcer disease. // Lancet (London, England). Lancet, 2017. Vol. 390, № 10094. P. 613–624.</w:t>
      </w:r>
    </w:p>
    <w:p w14:paraId="7CB45FC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151.</w:t>
      </w:r>
      <w:r w:rsidRPr="007807E9">
        <w:rPr>
          <w:rFonts w:cs="Times New Roman"/>
          <w:noProof/>
        </w:rPr>
        <w:tab/>
        <w:t>Auner H.W. et al. Infectious complications after autologous hematopoietic stem cell transplantation: Comparison of patients with acute myeloid leukemia, malignant lymphoma, and multiple myeloma // Ann. Hematol. Ann Hematol, 2002. Vol. 81, № 7. P. 374–377.</w:t>
      </w:r>
    </w:p>
    <w:p w14:paraId="2ECBA23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152.</w:t>
      </w:r>
      <w:r w:rsidRPr="007807E9">
        <w:rPr>
          <w:rFonts w:cs="Times New Roman"/>
          <w:noProof/>
        </w:rPr>
        <w:tab/>
        <w:t>Gil L., Styczynski J., Komarnicki M. Infectious complication in 314 patients after high-dose therapy and autologous hematopoietic stem cell transplantation: Risk factors analysis and outcome // Infection. Infection, 2007. Vol. 35, № 6. P. 421–427.</w:t>
      </w:r>
    </w:p>
    <w:p w14:paraId="551B367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153.</w:t>
      </w:r>
      <w:r w:rsidRPr="007807E9">
        <w:rPr>
          <w:rFonts w:cs="Times New Roman"/>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1004E08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154.</w:t>
      </w:r>
      <w:r w:rsidRPr="007807E9">
        <w:rPr>
          <w:rFonts w:cs="Times New Roman"/>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2625589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155.</w:t>
      </w:r>
      <w:r w:rsidRPr="007807E9">
        <w:rPr>
          <w:rFonts w:cs="Times New Roman"/>
          <w:noProof/>
        </w:rPr>
        <w:tab/>
        <w:t>Moghnieh R. et al. Bacteraemia post-autologous haematopoietic stem cell transplantation in the absence of antibacterial prophylaxis: a decade’s experience from Lebanon // Infection. Urban und Vogel GmbH, 2018. Vol. 46, № 6.</w:t>
      </w:r>
    </w:p>
    <w:p w14:paraId="01C4FE7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156.</w:t>
      </w:r>
      <w:r w:rsidRPr="007807E9">
        <w:rPr>
          <w:rFonts w:cs="Times New Roman"/>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7D61D72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157.</w:t>
      </w:r>
      <w:r w:rsidRPr="007807E9">
        <w:rPr>
          <w:rFonts w:cs="Times New Roman"/>
          <w:noProof/>
        </w:rPr>
        <w:tab/>
        <w:t>Terpos E. et al. European myeloma network guidelines for the management of multiple myeloma-related complications // Haematologica. Ferrata Storti Foundation, 2015. Vol. 100, № 10. P. 1254–1266.</w:t>
      </w:r>
    </w:p>
    <w:p w14:paraId="2D8772B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158.</w:t>
      </w:r>
      <w:r w:rsidRPr="007807E9">
        <w:rPr>
          <w:rFonts w:cs="Times New Roman"/>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4048EA50"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159.</w:t>
      </w:r>
      <w:r w:rsidRPr="007807E9">
        <w:rPr>
          <w:rFonts w:cs="Times New Roman"/>
          <w:noProof/>
        </w:rPr>
        <w:tab/>
        <w:t>Virizuela J.A. et al. Nutritional support and parenteral nutrition in cancer patients: an expert consensus report // Clin. Transl. Oncol. Springer-Verlag Italia s.r.l., 2018. Vol. 20, № 5. P. 619–629.</w:t>
      </w:r>
    </w:p>
    <w:p w14:paraId="4851E75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160.</w:t>
      </w:r>
      <w:r w:rsidRPr="007807E9">
        <w:rPr>
          <w:rFonts w:cs="Times New Roman"/>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0925AEA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161.</w:t>
      </w:r>
      <w:r w:rsidRPr="007807E9">
        <w:rPr>
          <w:rFonts w:cs="Times New Roman"/>
          <w:noProof/>
        </w:rPr>
        <w:tab/>
        <w:t>Arends J. et al. ESPEN guidelines on nutrition in cancer patients // Clin. Nutr. Churchill Livingstone, 2017. Vol. 36, № 1. P. 11–48.</w:t>
      </w:r>
    </w:p>
    <w:p w14:paraId="05A93A2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162.</w:t>
      </w:r>
      <w:r w:rsidRPr="007807E9">
        <w:rPr>
          <w:rFonts w:cs="Times New Roman"/>
          <w:noProof/>
        </w:rPr>
        <w:tab/>
        <w:t>Camblor-Álvarez M. et al. Soporte nutricional y nutrición parenteral en el paciente oncológico: informe de consenso de un grupo de expertos // Nutr. Hosp. ARAN Ediciones, 2018. Vol. 35, № 1.</w:t>
      </w:r>
    </w:p>
    <w:p w14:paraId="4828673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163.</w:t>
      </w:r>
      <w:r w:rsidRPr="007807E9">
        <w:rPr>
          <w:rFonts w:cs="Times New Roman"/>
          <w:noProof/>
        </w:rPr>
        <w:tab/>
        <w:t>Baiu I., Spain D.A. Parenteral Nutrition // JAMA - Journal of the American Medical Association. American Medical Association, 2019. Vol. 321, № 21. P. 2142.</w:t>
      </w:r>
    </w:p>
    <w:p w14:paraId="510DB28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164.</w:t>
      </w:r>
      <w:r w:rsidRPr="007807E9">
        <w:rPr>
          <w:rFonts w:cs="Times New Roman"/>
          <w:noProof/>
        </w:rPr>
        <w:tab/>
        <w:t>SPIRIN M., GALSTYAN G., DROKOV M. Central venous access in lymphoma patients (pts) with superior vena cava syndrome (SVCS) // INTENSIVE CARE Med. Exp. 2019. Vol. 7, № Suppl. 3:001341. P. 388–389.</w:t>
      </w:r>
    </w:p>
    <w:p w14:paraId="1585D7CE"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165.</w:t>
      </w:r>
      <w:r w:rsidRPr="007807E9">
        <w:rPr>
          <w:rFonts w:cs="Times New Roman"/>
          <w:noProof/>
        </w:rPr>
        <w:tab/>
        <w:t>Pluschnig U. et al. Extravasation emergencies: state-of-the-art management and progress in clinical research. // Memo. Springer, 2016. Vol. 9, № 4. P. 226–230.</w:t>
      </w:r>
    </w:p>
    <w:p w14:paraId="4AB4C49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166.</w:t>
      </w:r>
      <w:r w:rsidRPr="007807E9">
        <w:rPr>
          <w:rFonts w:cs="Times New Roman"/>
          <w:noProof/>
        </w:rPr>
        <w:tab/>
        <w:t>Zeidler K. et al. Optimal preprocedural platelet transfusion threshold for central venous catheter insertions in patients with thrombocytopenia. // Transfusion. 2011. Vol. 51, № 11. P. 2269–2276.</w:t>
      </w:r>
    </w:p>
    <w:p w14:paraId="13E79F8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167.</w:t>
      </w:r>
      <w:r w:rsidRPr="007807E9">
        <w:rPr>
          <w:rFonts w:cs="Times New Roman"/>
          <w:noProof/>
        </w:rPr>
        <w:tab/>
        <w:t>Zerati A.E. et al. Totally implantable venous catheters : history , implantation technique and complications. // J Vasc Bras. 2017. Vol. 16, № 2. P. 128–139.</w:t>
      </w:r>
    </w:p>
    <w:p w14:paraId="37DF54A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168.</w:t>
      </w:r>
      <w:r w:rsidRPr="007807E9">
        <w:rPr>
          <w:rFonts w:cs="Times New Roman"/>
          <w:noProof/>
        </w:rPr>
        <w:tab/>
        <w:t>Gow K.W., Tapper D., Hickman R.O. Between the lines: The 50th anniversary of long-term central venous catheters // Am. J. Surg. Elsevier Ltd, 2017. Vol. 213, № 5. P. 837–848.</w:t>
      </w:r>
    </w:p>
    <w:p w14:paraId="0DC08D3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169.</w:t>
      </w:r>
      <w:r w:rsidRPr="007807E9">
        <w:rPr>
          <w:rFonts w:cs="Times New Roman"/>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2EF6A0C5"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170.</w:t>
      </w:r>
      <w:r w:rsidRPr="007807E9">
        <w:rPr>
          <w:rFonts w:cs="Times New Roman"/>
          <w:noProof/>
        </w:rPr>
        <w:tab/>
        <w:t>Maki D.G., Kluger D.M., Crnich C.J. The Risk of Bloodstream Infection in Adults With Different Intravascular Devices: A Systematic Review of 200 Published Prospective Studies // Mayo Clin. Proc. Elsevier, 2006. Vol. 81, № 9. P. 1159–1171.</w:t>
      </w:r>
    </w:p>
    <w:p w14:paraId="46826FF8"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171.</w:t>
      </w:r>
      <w:r w:rsidRPr="007807E9">
        <w:rPr>
          <w:rFonts w:cs="Times New Roman"/>
          <w:noProof/>
        </w:rPr>
        <w:tab/>
        <w:t>Hamilton H. Central Venous Catheters / ed. Bodenham A.R. Oxford, UK: Wiley-Blackwell, 2009.</w:t>
      </w:r>
    </w:p>
    <w:p w14:paraId="150E651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172.</w:t>
      </w:r>
      <w:r w:rsidRPr="007807E9">
        <w:rPr>
          <w:rFonts w:cs="Times New Roman"/>
          <w:noProof/>
        </w:rPr>
        <w:tab/>
        <w:t>Biffi R. Introduction and Overview of PICC History // Peripherally Inserted Central Venous Catheters. Milano: Springer Milan, 2014. P. 1–6.</w:t>
      </w:r>
    </w:p>
    <w:p w14:paraId="6449280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173.</w:t>
      </w:r>
      <w:r w:rsidRPr="007807E9">
        <w:rPr>
          <w:rFonts w:cs="Times New Roman"/>
          <w:noProof/>
        </w:rPr>
        <w:tab/>
        <w:t>Linenberger M.L. Catheter-related thrombosis: risks, diagnosis, and management. // J. Natl. Compr. Canc. Netw. 2006. Vol. 4, № 9. P. 889–901.</w:t>
      </w:r>
    </w:p>
    <w:p w14:paraId="65926ED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174.</w:t>
      </w:r>
      <w:r w:rsidRPr="007807E9">
        <w:rPr>
          <w:rFonts w:cs="Times New Roman"/>
          <w:noProof/>
        </w:rPr>
        <w:tab/>
        <w:t>Lee A.Y.Y., Kamphuisen P.W. Epidemiology and prevention of catheter-related thrombosis in patients with cancer // J. Thromb. Haemost. 2012. № 10. P. 1491–1499.</w:t>
      </w:r>
    </w:p>
    <w:p w14:paraId="3DB3DC9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175.</w:t>
      </w:r>
      <w:r w:rsidRPr="007807E9">
        <w:rPr>
          <w:rFonts w:cs="Times New Roman"/>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3822718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176.</w:t>
      </w:r>
      <w:r w:rsidRPr="007807E9">
        <w:rPr>
          <w:rFonts w:cs="Times New Roman"/>
          <w:noProof/>
        </w:rPr>
        <w:tab/>
        <w:t>Linder L.E. et al. Material thrombogenicity in central venous catheterization: a comparison between soft, antebrachial catheters of silicone elastomer and polyurethane. // JPEN. J. Parenter. Enteral Nutr. 1984. Vol. 8, № 4. P. 399–406.</w:t>
      </w:r>
    </w:p>
    <w:p w14:paraId="1C6B599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177.</w:t>
      </w:r>
      <w:r w:rsidRPr="007807E9">
        <w:rPr>
          <w:rFonts w:cs="Times New Roman"/>
          <w:noProof/>
        </w:rPr>
        <w:tab/>
        <w:t>Watters V.A., Grant J.P. Use of Electrocardiogram to Position Right Atrial Catheters During Surgery // Ann. Surg. Vol. 225, № 2. P. 165–171.</w:t>
      </w:r>
    </w:p>
    <w:p w14:paraId="5D5892C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178.</w:t>
      </w:r>
      <w:r w:rsidRPr="007807E9">
        <w:rPr>
          <w:rFonts w:cs="Times New Roman"/>
          <w:noProof/>
        </w:rPr>
        <w:tab/>
        <w:t>Taal M.W., Chesterton L.J., McIntyre C.W. Venography at insertion of tunnelled internal jugular vein dialysis catheters reveals significant occult stenosis // Nephrol. Dial. Transplant. Oxford University Press, 2004. Vol. 19, № 6. P. 1542–1545.</w:t>
      </w:r>
    </w:p>
    <w:p w14:paraId="2A03BA7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179.</w:t>
      </w:r>
      <w:r w:rsidRPr="007807E9">
        <w:rPr>
          <w:rFonts w:cs="Times New Roman"/>
          <w:noProof/>
        </w:rPr>
        <w:tab/>
        <w:t>Lobato E.B. et al. Cross-sectional area of the right and left internal jugular veins. // J. Cardiothorac. Vasc. Anesth. 1999. Vol. 13, № 2. P. 136–138.</w:t>
      </w:r>
    </w:p>
    <w:p w14:paraId="6C15C085"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180.</w:t>
      </w:r>
      <w:r w:rsidRPr="007807E9">
        <w:rPr>
          <w:rFonts w:cs="Times New Roman"/>
          <w:noProof/>
        </w:rPr>
        <w:tab/>
        <w:t>Червонцева А.М. Повреждение сосудистого эндотелия в процессе лечения острых миелоидных лейкозов. 2008.</w:t>
      </w:r>
    </w:p>
    <w:p w14:paraId="1987A53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181.</w:t>
      </w:r>
      <w:r w:rsidRPr="007807E9">
        <w:rPr>
          <w:rFonts w:cs="Times New Roman"/>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03DA861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182.</w:t>
      </w:r>
      <w:r w:rsidRPr="007807E9">
        <w:rPr>
          <w:rFonts w:cs="Times New Roman"/>
          <w:noProof/>
        </w:rPr>
        <w:tab/>
        <w:t>Bannon M.P., Heller S.F., Rivera M. Anatomic considerations for central venous cannulation. // Risk Manag. Healthc. Policy. Dove Press, 2011. Vol. 4. P. 27–39.</w:t>
      </w:r>
    </w:p>
    <w:p w14:paraId="715759B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183.</w:t>
      </w:r>
      <w:r w:rsidRPr="007807E9">
        <w:rPr>
          <w:rFonts w:cs="Times New Roman"/>
          <w:noProof/>
        </w:rPr>
        <w:tab/>
        <w:t>Milling T.J. et al. Randomized, controlled clinical trial of point-of-care limited ultrasonography assistance of central venous cannulation: The Third Sonography Outcomes Assessment Program (SOAP-3) Trial* // Crit. Care Med. 2005. Vol. 33, № 8. P. 1764–1769.</w:t>
      </w:r>
    </w:p>
    <w:p w14:paraId="3F1A1CF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184.</w:t>
      </w:r>
      <w:r w:rsidRPr="007807E9">
        <w:rPr>
          <w:rFonts w:cs="Times New Roman"/>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67D54AC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185.</w:t>
      </w:r>
      <w:r w:rsidRPr="007807E9">
        <w:rPr>
          <w:rFonts w:cs="Times New Roman"/>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7CA380F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186.</w:t>
      </w:r>
      <w:r w:rsidRPr="007807E9">
        <w:rPr>
          <w:rFonts w:cs="Times New Roman"/>
          <w:noProof/>
        </w:rPr>
        <w:tab/>
        <w:t>Fong B., Van Bendegon J.M. Lumbar puncture. Neurologic and neurosurgical procedures // Rechman, E.F., Simon, R.R., eds. Emergency Medicine Procedures. New York: McGraw-Hill, 2004. P. 859–880.</w:t>
      </w:r>
    </w:p>
    <w:p w14:paraId="2797BCE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187.</w:t>
      </w:r>
      <w:r w:rsidRPr="007807E9">
        <w:rPr>
          <w:rFonts w:cs="Times New Roman"/>
          <w:noProof/>
        </w:rPr>
        <w:tab/>
        <w:t>Navari R.M., Aapro M. Antiemetic Prophylaxis for Chemotherapy-Induced Nausea and Vomiting // N. Engl. J. Med. New England Journal of Medicine (NEJM/MMS), 2016. Vol. 374, № 14. P. 1356–1367.</w:t>
      </w:r>
    </w:p>
    <w:p w14:paraId="0335D74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188.</w:t>
      </w:r>
      <w:r w:rsidRPr="007807E9">
        <w:rPr>
          <w:rFonts w:cs="Times New Roman"/>
          <w:noProof/>
        </w:rPr>
        <w:tab/>
        <w:t>Ettinger D.S. et al. Antiemesis. NCCN Clinical Practice Guidelines in Oncology (NCCN Guidelines). Version 1.2021. 2020.</w:t>
      </w:r>
    </w:p>
    <w:p w14:paraId="4390D34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189.</w:t>
      </w:r>
      <w:r w:rsidRPr="007807E9">
        <w:rPr>
          <w:rFonts w:cs="Times New Roman"/>
          <w:noProof/>
        </w:rPr>
        <w:tab/>
        <w:t>Roila F. et al. Prevention of chemotherapy- and radiotherapy-induced emesis: Results of the 2004 Perugia International Antiemetic Consensus Conference // Annals of Oncology. Ann Oncol, 2006. Vol. 17, № 1. P. 20–28.</w:t>
      </w:r>
    </w:p>
    <w:p w14:paraId="26070B4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190.</w:t>
      </w:r>
      <w:r w:rsidRPr="007807E9">
        <w:rPr>
          <w:rFonts w:cs="Times New Roman"/>
          <w:noProof/>
        </w:rPr>
        <w:tab/>
        <w:t>Basch E. et al. Antiemetics: American Society of Clinical Oncology clinical practice guideline update // J. Clin. Oncol. J Clin Oncol, 2011. Vol. 29, № 31. P. 4189–4198.</w:t>
      </w:r>
    </w:p>
    <w:p w14:paraId="7747F575"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191.</w:t>
      </w:r>
      <w:r w:rsidRPr="007807E9">
        <w:rPr>
          <w:rFonts w:cs="Times New Roman"/>
          <w:noProof/>
        </w:rPr>
        <w:tab/>
        <w:t>Hesketh P.J. et al. Antiemetics: American Society of Clinical Oncology clinical practice guideline update // Journal of Clinical Oncology. American Society of Clinical Oncology, 2017. Vol. 35, № 28. P. 3240–3261.</w:t>
      </w:r>
    </w:p>
    <w:p w14:paraId="1EA08DD4"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192.</w:t>
      </w:r>
      <w:r w:rsidRPr="007807E9">
        <w:rPr>
          <w:rFonts w:cs="Times New Roman"/>
          <w:noProof/>
        </w:rPr>
        <w:tab/>
        <w:t>Razvi Y. et al. ASCO, NCCN, MASCC/ESMO: a comparison of antiemetic guidelines for the treatment of chemotherapy-induced nausea and vomiting in adult patients // Supportive Care in Cancer. Springer Verlag, 2019. Vol. 27, № 1. P. 87–95.</w:t>
      </w:r>
    </w:p>
    <w:p w14:paraId="106DCF7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193.</w:t>
      </w:r>
      <w:r w:rsidRPr="007807E9">
        <w:rPr>
          <w:rFonts w:cs="Times New Roman"/>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5FBCCCB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194.</w:t>
      </w:r>
      <w:r w:rsidRPr="007807E9">
        <w:rPr>
          <w:rFonts w:cs="Times New Roman"/>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6906631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195.</w:t>
      </w:r>
      <w:r w:rsidRPr="007807E9">
        <w:rPr>
          <w:rFonts w:cs="Times New Roman"/>
          <w:noProof/>
        </w:rPr>
        <w:tab/>
        <w:t>Hoorn E.J. Intravenous fluids: balancing solutions // Journal of Nephrology. Springer New York LLC, 2017. Vol. 30, № 4. P. 485–492.</w:t>
      </w:r>
    </w:p>
    <w:p w14:paraId="3513742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196.</w:t>
      </w:r>
      <w:r w:rsidRPr="007807E9">
        <w:rPr>
          <w:rFonts w:cs="Times New Roman"/>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465C6C2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197.</w:t>
      </w:r>
      <w:r w:rsidRPr="007807E9">
        <w:rPr>
          <w:rFonts w:cs="Times New Roman"/>
          <w:noProof/>
        </w:rPr>
        <w:tab/>
        <w:t>Wang J. et al. Diagnostic utility of bilateral bone marrow examination: Significance of morphologic and ancillary technique study in malignancy // Cancer. Cancer, 2002. Vol. 94, № 5. P. 1522–1531.</w:t>
      </w:r>
    </w:p>
    <w:p w14:paraId="62AE593A"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198.</w:t>
      </w:r>
      <w:r w:rsidRPr="007807E9">
        <w:rPr>
          <w:rFonts w:cs="Times New Roman"/>
          <w:noProof/>
        </w:rPr>
        <w:tab/>
        <w:t>Троицкая В.В. et al. Протокол индукционной фазы лечения острых лейкозов, протекающих с гиперлейкоцитозом // Алгоритмы диагностики и протоколы лечения заболеваний системы крови. НМИЦ Гематологии. Под ред. В.Г. Савченко. Практика, 2018. P. 731–752.</w:t>
      </w:r>
    </w:p>
    <w:p w14:paraId="55A1FB55"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199.</w:t>
      </w:r>
      <w:r w:rsidRPr="007807E9">
        <w:rPr>
          <w:rFonts w:cs="Times New Roman"/>
          <w:noProof/>
        </w:rPr>
        <w:tab/>
        <w:t>Porcu P. et al. Leukocytoreduction for acute leukemia // Ther. Apher. Ther Apher, 2002. Vol. 6, № 1. P. 15–23.</w:t>
      </w:r>
    </w:p>
    <w:p w14:paraId="4233CFF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200.</w:t>
      </w:r>
      <w:r w:rsidRPr="007807E9">
        <w:rPr>
          <w:rFonts w:cs="Times New Roman"/>
          <w:noProof/>
        </w:rPr>
        <w:tab/>
        <w:t>Szczepiorkowski Z.M. et al. Guidelines on the use of therapeutic apheresis in clinical practice - Evidence-based approach from the apheresis applications committee of the American Society for Apheresis // Journal of Clinical Apheresis. Wiley-Liss Inc., 2010. Vol. 25, № 3. P. 83–177.</w:t>
      </w:r>
    </w:p>
    <w:p w14:paraId="58BEC3CC"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201.</w:t>
      </w:r>
      <w:r w:rsidRPr="007807E9">
        <w:rPr>
          <w:rFonts w:cs="Times New Roman"/>
          <w:noProof/>
        </w:rPr>
        <w:tab/>
        <w:t>Ganzel C. et al. Hyperleukocytosis, leukostasis and leukapheresis: Practice management // Blood Rev. Blood Rev, 2012. Vol. 26, № 3. P. 117–122.</w:t>
      </w:r>
    </w:p>
    <w:p w14:paraId="296A4D5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202.</w:t>
      </w:r>
      <w:r w:rsidRPr="007807E9">
        <w:rPr>
          <w:rFonts w:cs="Times New Roman"/>
          <w:noProof/>
        </w:rPr>
        <w:tab/>
        <w:t>Roze des Ordons A.L. et al. Clinical characteristics and outcomes of patients with acute myelogenous leukemia admitted to intensive care: A case-control study // BMC Cancer. 2010. Vol. 10. P. 516.</w:t>
      </w:r>
    </w:p>
    <w:p w14:paraId="6E26C3F8"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203.</w:t>
      </w:r>
      <w:r w:rsidRPr="007807E9">
        <w:rPr>
          <w:rFonts w:cs="Times New Roman"/>
          <w:noProof/>
        </w:rPr>
        <w:tab/>
        <w:t>Schellongowski P. et al. Prognostic factors for intensive care unit admission, intensive care outcome, and post-intensive care survival in patients with de novo acute myeloid leukemia: a single center experience // Haematologica. 2011. Vol. 96, № 2. P. 231–237.</w:t>
      </w:r>
    </w:p>
    <w:p w14:paraId="60390378"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204.</w:t>
      </w:r>
      <w:r w:rsidRPr="007807E9">
        <w:rPr>
          <w:rFonts w:cs="Times New Roman"/>
          <w:noProof/>
        </w:rPr>
        <w:tab/>
        <w:t>Lengliné E. et al. Intensive care unit management of patients with newly diagnosed acute myeloid leukemia with no organ failure // Leuk. Lymphoma. Leuk Lymphoma, 2012. Vol. 53, № 7. P. 1352–1359.</w:t>
      </w:r>
    </w:p>
    <w:p w14:paraId="0646EE8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205.</w:t>
      </w:r>
      <w:r w:rsidRPr="007807E9">
        <w:rPr>
          <w:rFonts w:cs="Times New Roman"/>
          <w:noProof/>
        </w:rPr>
        <w:tab/>
        <w:t>Jackson K. et al. Outcomes and prognostic factors for patients with acute myeloid leukemia admitted to the intensive care unit // Leuk. Lymphoma. Leuk Lymphoma, 2013. Vol. 55, № April. P. 1–8.</w:t>
      </w:r>
    </w:p>
    <w:p w14:paraId="6A39AC5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206.</w:t>
      </w:r>
      <w:r w:rsidRPr="007807E9">
        <w:rPr>
          <w:rFonts w:cs="Times New Roman"/>
          <w:noProof/>
        </w:rPr>
        <w:tab/>
        <w:t>Pohlen M. et al. Patients with acute myeloid leukemia admitted to intensive care units: Outcome analysis and risk prediction // PLoS One. Public Library of Science, 2016. Vol. 11, № 8.</w:t>
      </w:r>
    </w:p>
    <w:p w14:paraId="4196B7F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207.</w:t>
      </w:r>
      <w:r w:rsidRPr="007807E9">
        <w:rPr>
          <w:rFonts w:cs="Times New Roman"/>
          <w:noProof/>
        </w:rPr>
        <w:tab/>
        <w:t>Halpern A.B. et al. Association of risk factors, mortality, and care costs of adults with acute myeloid leukemia with admission to the intensive care unit // JAMA Oncol. American Medical Association, 2017. Vol. 3, № 3. P. 374–381.</w:t>
      </w:r>
    </w:p>
    <w:p w14:paraId="4E1C577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208.</w:t>
      </w:r>
      <w:r w:rsidRPr="007807E9">
        <w:rPr>
          <w:rFonts w:cs="Times New Roman"/>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30538CA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209.</w:t>
      </w:r>
      <w:r w:rsidRPr="007807E9">
        <w:rPr>
          <w:rFonts w:cs="Times New Roman"/>
          <w:noProof/>
        </w:rPr>
        <w:tab/>
        <w:t>Галстян Г.М., Городецкий В.М. Опыт работы отделения реанимации и интенсивной терапии ФГБУ ГНЦ МЗиСР РФ // Клиническая онкогематология. 2011. Vol. 4, № 1. P. 75–78.</w:t>
      </w:r>
    </w:p>
    <w:p w14:paraId="1047AD26"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210.</w:t>
      </w:r>
      <w:r w:rsidRPr="007807E9">
        <w:rPr>
          <w:rFonts w:cs="Times New Roman"/>
          <w:noProof/>
        </w:rPr>
        <w:tab/>
        <w:t>Lamia B. et al. Changes in severity and organ failure scores as prognostic factors in onco-hematological malignancy patients admitted to the ICU // Intensive Care Med. Intensive Care Med, 2006. Vol. 32, № 10. P. 1560–1568.</w:t>
      </w:r>
    </w:p>
    <w:p w14:paraId="28CA5369"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211.</w:t>
      </w:r>
      <w:r w:rsidRPr="007807E9">
        <w:rPr>
          <w:rFonts w:cs="Times New Roman"/>
          <w:noProof/>
        </w:rPr>
        <w:tab/>
        <w:t>Evison J.M. et al. Intensive care unit admission in patients with haematological disease: incidence, outcome and prognostic factors. 2001.</w:t>
      </w:r>
    </w:p>
    <w:p w14:paraId="74EEBD5B"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212.</w:t>
      </w:r>
      <w:r w:rsidRPr="007807E9">
        <w:rPr>
          <w:rFonts w:cs="Times New Roman"/>
          <w:noProof/>
        </w:rPr>
        <w:tab/>
        <w:t>Silfvast T. et al. Multiple organ failure and outcome of critically ill patients with haematological malignancy // Acta Anaesthesiol. Scand. Acta Anaesthesiol Scand, 2003. Vol. 47, № 3. P. 301–306.</w:t>
      </w:r>
    </w:p>
    <w:p w14:paraId="05E34093"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213.</w:t>
      </w:r>
      <w:r w:rsidRPr="007807E9">
        <w:rPr>
          <w:rFonts w:cs="Times New Roman"/>
          <w:noProof/>
        </w:rPr>
        <w:tab/>
        <w:t>Benoit D.D. et al. Outcome and early prognostic indicators in patients with a hematologic malignancy admitted to the intensive care unit for a life-threatening complication // Crit. Care Med. Crit Care Med, 2003. Vol. 31, № 1. P. 104–112.</w:t>
      </w:r>
    </w:p>
    <w:p w14:paraId="7A310C42"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214.</w:t>
      </w:r>
      <w:r w:rsidRPr="007807E9">
        <w:rPr>
          <w:rFonts w:cs="Times New Roman"/>
          <w:noProof/>
        </w:rPr>
        <w:tab/>
        <w:t>Medić M.G. et al. Hematologic malignancies in the medical intensive care unit – Outcomes and prognostic factors // Hematology. Maney Publishing, 2015. Vol. 20, № 5. P. 247–253.</w:t>
      </w:r>
    </w:p>
    <w:p w14:paraId="46B03D68"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215.</w:t>
      </w:r>
      <w:r w:rsidRPr="007807E9">
        <w:rPr>
          <w:rFonts w:cs="Times New Roman"/>
          <w:noProof/>
        </w:rPr>
        <w:tab/>
        <w:t>Ahmed T. et al. Outcomes and changes in code status of patients with acute myeloid leukemia undergoing induction chemotherapy who were transferred to the intensive care unit // Leuk. Res. Elsevier Ltd, 2017. Vol. 62. P. 51–55.</w:t>
      </w:r>
    </w:p>
    <w:p w14:paraId="72309B5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216.</w:t>
      </w:r>
      <w:r w:rsidRPr="007807E9">
        <w:rPr>
          <w:rFonts w:cs="Times New Roman"/>
          <w:noProof/>
        </w:rPr>
        <w:tab/>
        <w:t>Wohlfarth P. et al. Prognostic factors, long-term survival, and outcome of cancer patients receiving chemotherapy in the intensive care unit // Ann. Hematol. Springer Verlag, 2014. Vol. 93, № 10. P. 1629–1636.</w:t>
      </w:r>
    </w:p>
    <w:p w14:paraId="4DC358C7"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217.</w:t>
      </w:r>
      <w:r w:rsidRPr="007807E9">
        <w:rPr>
          <w:rFonts w:cs="Times New Roman"/>
          <w:noProof/>
        </w:rPr>
        <w:tab/>
        <w:t>Fan E., Brodie D., Slutsky A.S. Acute Respiratory Distress Syndrome // JAMA. American Medical Association, 2018. Vol. 319, № 7. P. 698.</w:t>
      </w:r>
    </w:p>
    <w:p w14:paraId="5A31A8ED"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218.</w:t>
      </w:r>
      <w:r w:rsidRPr="007807E9">
        <w:rPr>
          <w:rFonts w:cs="Times New Roman"/>
          <w:noProof/>
        </w:rPr>
        <w:tab/>
        <w:t>Gratwohl A. The EBMT risk score // Bone Marrow Transplantation. Nature Publishing Group, 2012. Vol. 47, № 6. P. 749–756.</w:t>
      </w:r>
    </w:p>
    <w:p w14:paraId="3E2A75BF"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219.</w:t>
      </w:r>
      <w:r w:rsidRPr="007807E9">
        <w:rPr>
          <w:rFonts w:cs="Times New Roman"/>
          <w:noProof/>
        </w:rPr>
        <w:tab/>
        <w:t>Sorror M.L. et al. Hematopoietic cell transplantation (HCT)-specific comorbidity index: a new tool for risk assessment before allogeneic HCT. // Blood. The American Society of Hematology, 2005. Vol. 106, № 8. P. 2912–2919.</w:t>
      </w:r>
    </w:p>
    <w:p w14:paraId="7DF3FE91" w14:textId="77777777" w:rsidR="007807E9" w:rsidRPr="007807E9" w:rsidRDefault="007807E9" w:rsidP="007807E9">
      <w:pPr>
        <w:widowControl w:val="0"/>
        <w:autoSpaceDE w:val="0"/>
        <w:autoSpaceDN w:val="0"/>
        <w:adjustRightInd w:val="0"/>
        <w:ind w:left="640" w:hanging="640"/>
        <w:rPr>
          <w:rFonts w:cs="Times New Roman"/>
          <w:noProof/>
        </w:rPr>
      </w:pPr>
      <w:r w:rsidRPr="007807E9">
        <w:rPr>
          <w:rFonts w:cs="Times New Roman"/>
          <w:noProof/>
        </w:rPr>
        <w:t>220.</w:t>
      </w:r>
      <w:r w:rsidRPr="007807E9">
        <w:rPr>
          <w:rFonts w:cs="Times New Roman"/>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43BAD67B" w14:textId="147A0D3F" w:rsidR="001D149D" w:rsidRDefault="00DA51B7" w:rsidP="007807E9">
      <w:pPr>
        <w:widowControl w:val="0"/>
        <w:autoSpaceDE w:val="0"/>
        <w:autoSpaceDN w:val="0"/>
        <w:adjustRightInd w:val="0"/>
        <w:ind w:left="640" w:hanging="640"/>
      </w:pPr>
      <w:r w:rsidRPr="00AC5C3A">
        <w:fldChar w:fldCharType="end"/>
      </w:r>
    </w:p>
    <w:p w14:paraId="709C0268" w14:textId="31131289" w:rsidR="00701E01" w:rsidRPr="00AC5C3A" w:rsidRDefault="00EA064D" w:rsidP="005C61B8">
      <w:pPr>
        <w:pStyle w:val="10"/>
      </w:pPr>
      <w:bookmarkStart w:id="75" w:name="_Toc64501909"/>
      <w:r w:rsidRPr="00AC5C3A">
        <w:t>Приложение А1. Состав рабочей группы</w:t>
      </w:r>
      <w:r w:rsidR="009F34C8" w:rsidRPr="00AC5C3A">
        <w:t xml:space="preserve"> по разработке и пересмотру клинических рекомендаций</w:t>
      </w:r>
      <w:bookmarkEnd w:id="75"/>
    </w:p>
    <w:p w14:paraId="2C153D41" w14:textId="77777777" w:rsidR="00C97CC9" w:rsidRPr="00AC5C3A" w:rsidRDefault="000205C0" w:rsidP="004108BE">
      <w:pPr>
        <w:pStyle w:val="a4"/>
        <w:numPr>
          <w:ilvl w:val="0"/>
          <w:numId w:val="11"/>
        </w:numPr>
        <w:contextualSpacing/>
        <w:divId w:val="515966214"/>
      </w:pPr>
      <w:r w:rsidRPr="00AC5C3A">
        <w:rPr>
          <w:rStyle w:val="affd"/>
        </w:rPr>
        <w:t>Савченко В.</w:t>
      </w:r>
      <w:r w:rsidR="00EA064D" w:rsidRPr="00AC5C3A">
        <w:rPr>
          <w:rStyle w:val="affd"/>
        </w:rPr>
        <w:t>Г.</w:t>
      </w:r>
      <w:r w:rsidR="00C94212" w:rsidRPr="00AC5C3A">
        <w:rPr>
          <w:rStyle w:val="affd"/>
          <w:lang w:val="ru-RU"/>
        </w:rPr>
        <w:t>,</w:t>
      </w:r>
      <w:r w:rsidR="00EA064D" w:rsidRPr="00AC5C3A">
        <w:t xml:space="preserve"> </w:t>
      </w:r>
      <w:bookmarkStart w:id="76" w:name="_Hlk18315634"/>
      <w:r w:rsidR="00BD7CC9" w:rsidRPr="00AC5C3A">
        <w:t xml:space="preserve">академик РАН, д.м.н., профессор, </w:t>
      </w:r>
      <w:r w:rsidR="00C011B0" w:rsidRPr="00AC5C3A">
        <w:rPr>
          <w:lang w:val="ru-RU"/>
        </w:rPr>
        <w:t>г</w:t>
      </w:r>
      <w:r w:rsidR="00BD7CC9" w:rsidRPr="00AC5C3A">
        <w:t xml:space="preserve">лавный внештатный специалист-гематолог </w:t>
      </w:r>
      <w:r w:rsidR="00C011B0" w:rsidRPr="00AC5C3A">
        <w:rPr>
          <w:lang w:val="ru-RU"/>
        </w:rPr>
        <w:t>Минздрава России</w:t>
      </w:r>
      <w:r w:rsidR="00BD7CC9" w:rsidRPr="00AC5C3A">
        <w:t xml:space="preserve">, </w:t>
      </w:r>
      <w:r w:rsidR="00C011B0" w:rsidRPr="00AC5C3A">
        <w:rPr>
          <w:lang w:val="ru-RU"/>
        </w:rPr>
        <w:t>г</w:t>
      </w:r>
      <w:r w:rsidR="00BD7CC9" w:rsidRPr="00AC5C3A">
        <w:t xml:space="preserve">енеральный директор ФГБУ «НМИЦ гематологии» Минздрава России </w:t>
      </w:r>
      <w:r w:rsidR="00C011B0" w:rsidRPr="00AC5C3A">
        <w:rPr>
          <w:lang w:val="ru-RU"/>
        </w:rPr>
        <w:t>(</w:t>
      </w:r>
      <w:r w:rsidR="00BD7CC9" w:rsidRPr="00AC5C3A">
        <w:t>Москва</w:t>
      </w:r>
      <w:bookmarkEnd w:id="76"/>
      <w:r w:rsidR="00C011B0" w:rsidRPr="00AC5C3A">
        <w:rPr>
          <w:lang w:val="ru-RU"/>
        </w:rPr>
        <w:t>)</w:t>
      </w:r>
      <w:r w:rsidR="00BD7CC9" w:rsidRPr="00AC5C3A">
        <w:t>, член Национального гематологического общества</w:t>
      </w:r>
      <w:r w:rsidR="00C011B0" w:rsidRPr="00AC5C3A">
        <w:rPr>
          <w:lang w:val="ru-RU"/>
        </w:rPr>
        <w:t>.</w:t>
      </w:r>
      <w:r w:rsidR="00BD7CC9" w:rsidRPr="00AC5C3A" w:rsidDel="00BD7CC9">
        <w:t xml:space="preserve"> </w:t>
      </w:r>
    </w:p>
    <w:p w14:paraId="45DBA8A0" w14:textId="77777777" w:rsidR="00BD7CC9" w:rsidRPr="00AC5C3A" w:rsidRDefault="00EA064D" w:rsidP="004108BE">
      <w:pPr>
        <w:pStyle w:val="a4"/>
        <w:numPr>
          <w:ilvl w:val="0"/>
          <w:numId w:val="11"/>
        </w:numPr>
        <w:contextualSpacing/>
        <w:divId w:val="515966214"/>
      </w:pPr>
      <w:r w:rsidRPr="00AC5C3A">
        <w:rPr>
          <w:rStyle w:val="affd"/>
        </w:rPr>
        <w:t>Паровичникова Е.Н.</w:t>
      </w:r>
      <w:r w:rsidR="00C94212" w:rsidRPr="00AC5C3A">
        <w:rPr>
          <w:rStyle w:val="affd"/>
          <w:lang w:val="ru-RU"/>
        </w:rPr>
        <w:t>,</w:t>
      </w:r>
      <w:r w:rsidRPr="00AC5C3A">
        <w:t xml:space="preserve"> </w:t>
      </w:r>
      <w:r w:rsidR="00BD7CC9" w:rsidRPr="00AC5C3A">
        <w:t xml:space="preserve">д.м.н., </w:t>
      </w:r>
      <w:bookmarkStart w:id="77" w:name="_Hlk18315653"/>
      <w:r w:rsidR="00BD7CC9" w:rsidRPr="00AC5C3A">
        <w:t xml:space="preserve">заведующая отделом химиотерапии гемобластозов, депрессий кроветворения и трансплантации костного мозга ФГБУ «НМИЦ гематологии» Минздрава России </w:t>
      </w:r>
      <w:r w:rsidR="007670B0" w:rsidRPr="00AC5C3A">
        <w:rPr>
          <w:lang w:val="ru-RU"/>
        </w:rPr>
        <w:t>(</w:t>
      </w:r>
      <w:r w:rsidR="00BD7CC9" w:rsidRPr="00AC5C3A">
        <w:t>Москва</w:t>
      </w:r>
      <w:bookmarkEnd w:id="77"/>
      <w:r w:rsidR="007670B0" w:rsidRPr="00AC5C3A">
        <w:rPr>
          <w:lang w:val="ru-RU"/>
        </w:rPr>
        <w:t>)</w:t>
      </w:r>
      <w:r w:rsidR="00BD7CC9" w:rsidRPr="00AC5C3A">
        <w:t>, член Национального гематологического общества</w:t>
      </w:r>
      <w:r w:rsidR="007670B0" w:rsidRPr="00AC5C3A">
        <w:rPr>
          <w:lang w:val="ru-RU"/>
        </w:rPr>
        <w:t>.</w:t>
      </w:r>
    </w:p>
    <w:p w14:paraId="16E0DCF1" w14:textId="77777777" w:rsidR="00C97CC9" w:rsidRPr="00AC5C3A" w:rsidRDefault="00EA064D" w:rsidP="004108BE">
      <w:pPr>
        <w:pStyle w:val="a4"/>
        <w:numPr>
          <w:ilvl w:val="0"/>
          <w:numId w:val="11"/>
        </w:numPr>
        <w:contextualSpacing/>
        <w:divId w:val="515966214"/>
      </w:pPr>
      <w:r w:rsidRPr="00AC5C3A">
        <w:rPr>
          <w:rStyle w:val="affd"/>
        </w:rPr>
        <w:t>Соколов А.Н.</w:t>
      </w:r>
      <w:r w:rsidR="00C94212" w:rsidRPr="00AC5C3A">
        <w:rPr>
          <w:rStyle w:val="affd"/>
          <w:lang w:val="ru-RU"/>
        </w:rPr>
        <w:t>,</w:t>
      </w:r>
      <w:r w:rsidRPr="00AC5C3A">
        <w:t xml:space="preserve"> </w:t>
      </w:r>
      <w:r w:rsidR="005E4A00" w:rsidRPr="00AC5C3A">
        <w:t xml:space="preserve">к.м.н., старший научный сотрудник отдела химиотерапии гемобластозов, депрессий кроветворения и трансплантации костного мозга ФГБУ «НМИЦ гематологии» Минздрава России </w:t>
      </w:r>
      <w:r w:rsidR="00B677A0" w:rsidRPr="00AC5C3A">
        <w:rPr>
          <w:lang w:val="ru-RU"/>
        </w:rPr>
        <w:t>(</w:t>
      </w:r>
      <w:r w:rsidR="005E4A00" w:rsidRPr="00AC5C3A">
        <w:t>Москва</w:t>
      </w:r>
      <w:r w:rsidR="00B677A0" w:rsidRPr="00AC5C3A">
        <w:rPr>
          <w:lang w:val="ru-RU"/>
        </w:rPr>
        <w:t>)</w:t>
      </w:r>
      <w:r w:rsidRPr="00AC5C3A">
        <w:t>, член Национального гематологического общества.</w:t>
      </w:r>
    </w:p>
    <w:p w14:paraId="4B88C2B8" w14:textId="77777777" w:rsidR="00C97CC9" w:rsidRPr="00AC5C3A" w:rsidRDefault="00B677A0" w:rsidP="004108BE">
      <w:pPr>
        <w:pStyle w:val="a4"/>
        <w:numPr>
          <w:ilvl w:val="0"/>
          <w:numId w:val="11"/>
        </w:numPr>
        <w:contextualSpacing/>
        <w:divId w:val="515966214"/>
      </w:pPr>
      <w:r w:rsidRPr="00AC5C3A">
        <w:rPr>
          <w:rStyle w:val="affd"/>
        </w:rPr>
        <w:t>Афанасьев Б.В.</w:t>
      </w:r>
      <w:r w:rsidR="00C94212" w:rsidRPr="00AC5C3A">
        <w:rPr>
          <w:rStyle w:val="affd"/>
          <w:lang w:val="ru-RU"/>
        </w:rPr>
        <w:t>,</w:t>
      </w:r>
      <w:r w:rsidR="00EA064D" w:rsidRPr="00AC5C3A">
        <w:rPr>
          <w:rStyle w:val="affd"/>
        </w:rPr>
        <w:t xml:space="preserve"> </w:t>
      </w:r>
      <w:bookmarkStart w:id="78" w:name="_Hlk18315607"/>
      <w:r w:rsidR="00BD7CC9" w:rsidRPr="00AC5C3A">
        <w:t>д.м.н., профессор, заслуженный врач РФ, директор НИИ детской онкологии, гематологии и трансплантологии им. Р.М. Горбачевой, заведующий кафедрой гематологии, трансфузиологии и трансплантологии ФГБОУ ВО «Первый Санкт-Петербургский государственный медицинский университет им. акад. И.П.</w:t>
      </w:r>
      <w:r w:rsidR="00D06255" w:rsidRPr="00AC5C3A">
        <w:rPr>
          <w:lang w:val="ru-RU"/>
        </w:rPr>
        <w:t> </w:t>
      </w:r>
      <w:r w:rsidR="00BD7CC9" w:rsidRPr="00AC5C3A">
        <w:t xml:space="preserve">Павлова» Минздрава России </w:t>
      </w:r>
      <w:r w:rsidR="00D06255" w:rsidRPr="00AC5C3A">
        <w:rPr>
          <w:lang w:val="ru-RU"/>
        </w:rPr>
        <w:t>(</w:t>
      </w:r>
      <w:r w:rsidR="00BD7CC9" w:rsidRPr="00AC5C3A">
        <w:t>Санкт-Петербург</w:t>
      </w:r>
      <w:bookmarkEnd w:id="78"/>
      <w:r w:rsidR="00D06255" w:rsidRPr="00AC5C3A">
        <w:rPr>
          <w:lang w:val="ru-RU"/>
        </w:rPr>
        <w:t>)</w:t>
      </w:r>
      <w:r w:rsidR="00BD7CC9" w:rsidRPr="00AC5C3A">
        <w:t>, член Национального гематологического общества</w:t>
      </w:r>
      <w:r w:rsidR="00D06255" w:rsidRPr="00AC5C3A">
        <w:rPr>
          <w:lang w:val="ru-RU"/>
        </w:rPr>
        <w:t>.</w:t>
      </w:r>
    </w:p>
    <w:p w14:paraId="58A2FD63" w14:textId="77777777" w:rsidR="00C97CC9" w:rsidRPr="00AC5C3A" w:rsidRDefault="00D06255" w:rsidP="004108BE">
      <w:pPr>
        <w:pStyle w:val="a4"/>
        <w:numPr>
          <w:ilvl w:val="0"/>
          <w:numId w:val="11"/>
        </w:numPr>
        <w:contextualSpacing/>
        <w:divId w:val="515966214"/>
      </w:pPr>
      <w:r w:rsidRPr="00AC5C3A">
        <w:rPr>
          <w:rStyle w:val="affd"/>
        </w:rPr>
        <w:t>Бондаренко С.Н.</w:t>
      </w:r>
      <w:r w:rsidR="00C94212" w:rsidRPr="00AC5C3A">
        <w:rPr>
          <w:rStyle w:val="affd"/>
          <w:lang w:val="ru-RU"/>
        </w:rPr>
        <w:t>,</w:t>
      </w:r>
      <w:bookmarkStart w:id="79" w:name="_Hlk18315697"/>
      <w:r w:rsidRPr="00AC5C3A">
        <w:rPr>
          <w:rStyle w:val="affd"/>
          <w:lang w:val="ru-RU"/>
        </w:rPr>
        <w:t xml:space="preserve"> </w:t>
      </w:r>
      <w:r w:rsidR="00BD7CC9" w:rsidRPr="00AC5C3A">
        <w:t xml:space="preserve">к.м.н., руководитель отдела онкологии, гематологии и трансплантологии для подростков и взрослых </w:t>
      </w:r>
      <w:r w:rsidR="00191451" w:rsidRPr="00AC5C3A">
        <w:rPr>
          <w:lang w:val="ru-RU"/>
        </w:rPr>
        <w:t>НИИ</w:t>
      </w:r>
      <w:r w:rsidR="00BD7CC9" w:rsidRPr="00AC5C3A">
        <w:t xml:space="preserve"> детской гематологии и трансплантологии им. Р.М. Горбачевой ФГБОУ ВО «Первый Санкт-Петербургский государственный медицинский университет им. акад. И.П. Павлова» Минздрава России </w:t>
      </w:r>
      <w:r w:rsidR="00191451" w:rsidRPr="00AC5C3A">
        <w:rPr>
          <w:lang w:val="ru-RU"/>
        </w:rPr>
        <w:t>(</w:t>
      </w:r>
      <w:r w:rsidR="00BD7CC9" w:rsidRPr="00AC5C3A">
        <w:t>Санкт-Петербург</w:t>
      </w:r>
      <w:bookmarkEnd w:id="79"/>
      <w:r w:rsidR="00191451" w:rsidRPr="00AC5C3A">
        <w:rPr>
          <w:lang w:val="ru-RU"/>
        </w:rPr>
        <w:t>)</w:t>
      </w:r>
      <w:r w:rsidR="00BD7CC9" w:rsidRPr="00AC5C3A">
        <w:t>, член Национального гематологического общества</w:t>
      </w:r>
      <w:r w:rsidR="00191451" w:rsidRPr="00AC5C3A">
        <w:rPr>
          <w:lang w:val="ru-RU"/>
        </w:rPr>
        <w:t>.</w:t>
      </w:r>
    </w:p>
    <w:p w14:paraId="7FDF920F" w14:textId="77777777" w:rsidR="00C97CC9" w:rsidRPr="00AC5C3A" w:rsidRDefault="00EA064D" w:rsidP="004108BE">
      <w:pPr>
        <w:pStyle w:val="a4"/>
        <w:numPr>
          <w:ilvl w:val="0"/>
          <w:numId w:val="11"/>
        </w:numPr>
        <w:contextualSpacing/>
        <w:divId w:val="515966214"/>
      </w:pPr>
      <w:r w:rsidRPr="00AC5C3A">
        <w:rPr>
          <w:rStyle w:val="affd"/>
        </w:rPr>
        <w:t>Троицкая В.В.</w:t>
      </w:r>
      <w:r w:rsidR="00C94212" w:rsidRPr="00AC5C3A">
        <w:rPr>
          <w:rStyle w:val="affd"/>
          <w:lang w:val="ru-RU"/>
        </w:rPr>
        <w:t>,</w:t>
      </w:r>
      <w:r w:rsidRPr="00AC5C3A">
        <w:rPr>
          <w:rStyle w:val="affd"/>
        </w:rPr>
        <w:t xml:space="preserve"> </w:t>
      </w:r>
      <w:bookmarkStart w:id="80" w:name="_Hlk18315714"/>
      <w:r w:rsidR="00BD7CC9" w:rsidRPr="00AC5C3A">
        <w:t xml:space="preserve">к.м.н., заведующая отделением интенсивной высокодозной химиотерапии гемобластозов и депрессий кроветворения с круглосуточным стационаром ФГБУ «НМИЦ гематологии» Минздрава России </w:t>
      </w:r>
      <w:r w:rsidR="00363FDC" w:rsidRPr="00AC5C3A">
        <w:rPr>
          <w:lang w:val="ru-RU"/>
        </w:rPr>
        <w:t>(</w:t>
      </w:r>
      <w:r w:rsidR="00BD7CC9" w:rsidRPr="00AC5C3A">
        <w:t>Москва</w:t>
      </w:r>
      <w:bookmarkEnd w:id="80"/>
      <w:r w:rsidR="00363FDC" w:rsidRPr="00AC5C3A">
        <w:rPr>
          <w:lang w:val="ru-RU"/>
        </w:rPr>
        <w:t>)</w:t>
      </w:r>
      <w:r w:rsidR="00BD7CC9" w:rsidRPr="00AC5C3A">
        <w:t>, член Национального гематологического общества</w:t>
      </w:r>
      <w:r w:rsidR="00363FDC" w:rsidRPr="00AC5C3A">
        <w:rPr>
          <w:lang w:val="ru-RU"/>
        </w:rPr>
        <w:t>.</w:t>
      </w:r>
    </w:p>
    <w:p w14:paraId="3EF33426" w14:textId="77777777" w:rsidR="00C97CC9" w:rsidRPr="00AC5C3A" w:rsidRDefault="00EA064D" w:rsidP="004108BE">
      <w:pPr>
        <w:pStyle w:val="a4"/>
        <w:numPr>
          <w:ilvl w:val="0"/>
          <w:numId w:val="11"/>
        </w:numPr>
        <w:contextualSpacing/>
        <w:divId w:val="515966214"/>
      </w:pPr>
      <w:r w:rsidRPr="00AC5C3A">
        <w:rPr>
          <w:rStyle w:val="affd"/>
        </w:rPr>
        <w:t>Кузьмина Л.А.</w:t>
      </w:r>
      <w:r w:rsidR="00C94212" w:rsidRPr="00AC5C3A">
        <w:rPr>
          <w:rStyle w:val="affd"/>
          <w:lang w:val="ru-RU"/>
        </w:rPr>
        <w:t>,</w:t>
      </w:r>
      <w:r w:rsidRPr="00AC5C3A">
        <w:rPr>
          <w:rStyle w:val="affd"/>
        </w:rPr>
        <w:t xml:space="preserve"> </w:t>
      </w:r>
      <w:bookmarkStart w:id="81" w:name="_Hlk18315735"/>
      <w:r w:rsidR="00BD7CC9" w:rsidRPr="00AC5C3A">
        <w:t xml:space="preserve">к.м.н., заведующая отделением интенсивной высокодозной химиотерапии и трансплантации костного мозга с круглосуточным стационаром ФГБУ «НМИЦ гематологии» Минздрава России </w:t>
      </w:r>
      <w:r w:rsidR="000A43C0" w:rsidRPr="00AC5C3A">
        <w:rPr>
          <w:lang w:val="ru-RU"/>
        </w:rPr>
        <w:t>(</w:t>
      </w:r>
      <w:r w:rsidR="00BD7CC9" w:rsidRPr="00AC5C3A">
        <w:t>Москва</w:t>
      </w:r>
      <w:bookmarkEnd w:id="81"/>
      <w:r w:rsidR="000A43C0" w:rsidRPr="00AC5C3A">
        <w:rPr>
          <w:lang w:val="ru-RU"/>
        </w:rPr>
        <w:t>)</w:t>
      </w:r>
      <w:r w:rsidR="00BD7CC9" w:rsidRPr="00AC5C3A">
        <w:t>, член Национального гематологического общества</w:t>
      </w:r>
      <w:r w:rsidR="000A43C0" w:rsidRPr="00AC5C3A">
        <w:rPr>
          <w:lang w:val="ru-RU"/>
        </w:rPr>
        <w:t>.</w:t>
      </w:r>
    </w:p>
    <w:p w14:paraId="13246276" w14:textId="77777777" w:rsidR="00C97CC9" w:rsidRPr="00AC5C3A" w:rsidRDefault="00EA064D" w:rsidP="004108BE">
      <w:pPr>
        <w:pStyle w:val="a4"/>
        <w:numPr>
          <w:ilvl w:val="0"/>
          <w:numId w:val="11"/>
        </w:numPr>
        <w:contextualSpacing/>
        <w:divId w:val="515966214"/>
      </w:pPr>
      <w:r w:rsidRPr="00AC5C3A">
        <w:rPr>
          <w:rStyle w:val="affd"/>
        </w:rPr>
        <w:t>Клясова Г.А.</w:t>
      </w:r>
      <w:r w:rsidR="00C94212" w:rsidRPr="00AC5C3A">
        <w:rPr>
          <w:rStyle w:val="affd"/>
          <w:lang w:val="ru-RU"/>
        </w:rPr>
        <w:t>,</w:t>
      </w:r>
      <w:r w:rsidRPr="00AC5C3A">
        <w:rPr>
          <w:rStyle w:val="affd"/>
        </w:rPr>
        <w:t xml:space="preserve"> </w:t>
      </w:r>
      <w:bookmarkStart w:id="82" w:name="_Hlk18315750"/>
      <w:r w:rsidR="00BD7CC9" w:rsidRPr="00AC5C3A">
        <w:t xml:space="preserve">д.м.н., профессор, заведующая лабораторией клинической бактериологии, микологии и антибиотической терапии ФГБУ «НМИЦ гематологии» Минздрава России </w:t>
      </w:r>
      <w:r w:rsidR="000A43C0" w:rsidRPr="00AC5C3A">
        <w:rPr>
          <w:lang w:val="ru-RU"/>
        </w:rPr>
        <w:t>(</w:t>
      </w:r>
      <w:r w:rsidR="00BD7CC9" w:rsidRPr="00AC5C3A">
        <w:t>Москва</w:t>
      </w:r>
      <w:bookmarkEnd w:id="82"/>
      <w:r w:rsidR="000A43C0" w:rsidRPr="00AC5C3A">
        <w:rPr>
          <w:lang w:val="ru-RU"/>
        </w:rPr>
        <w:t>)</w:t>
      </w:r>
      <w:r w:rsidR="00BD7CC9" w:rsidRPr="00AC5C3A">
        <w:t>, член Национального гематологического общества</w:t>
      </w:r>
      <w:r w:rsidR="000A43C0" w:rsidRPr="00AC5C3A">
        <w:rPr>
          <w:lang w:val="ru-RU"/>
        </w:rPr>
        <w:t>.</w:t>
      </w:r>
    </w:p>
    <w:p w14:paraId="75E1F55F" w14:textId="77777777" w:rsidR="00C97CC9" w:rsidRPr="00AC5C3A" w:rsidRDefault="000A43C0" w:rsidP="004108BE">
      <w:pPr>
        <w:pStyle w:val="a4"/>
        <w:numPr>
          <w:ilvl w:val="0"/>
          <w:numId w:val="11"/>
        </w:numPr>
        <w:contextualSpacing/>
        <w:divId w:val="515966214"/>
      </w:pPr>
      <w:r w:rsidRPr="00AC5C3A">
        <w:rPr>
          <w:rStyle w:val="affd"/>
        </w:rPr>
        <w:t>Грицаев С.В.</w:t>
      </w:r>
      <w:r w:rsidR="00C94212" w:rsidRPr="00AC5C3A">
        <w:rPr>
          <w:rStyle w:val="affd"/>
          <w:lang w:val="ru-RU"/>
        </w:rPr>
        <w:t>,</w:t>
      </w:r>
      <w:r w:rsidR="00EA064D" w:rsidRPr="00AC5C3A">
        <w:rPr>
          <w:rStyle w:val="affd"/>
        </w:rPr>
        <w:t xml:space="preserve"> </w:t>
      </w:r>
      <w:r w:rsidR="00BD7CC9" w:rsidRPr="00AC5C3A">
        <w:t xml:space="preserve">д.м.н., руководитель Республиканского центра трансплантации костного мозга ФГБУ «Российский НИИ гематологии и трансфузиологии ФМБА» </w:t>
      </w:r>
      <w:r w:rsidRPr="00AC5C3A">
        <w:rPr>
          <w:lang w:val="ru-RU"/>
        </w:rPr>
        <w:t>(</w:t>
      </w:r>
      <w:r w:rsidR="00BD7CC9" w:rsidRPr="00AC5C3A">
        <w:t>Санкт-Петербург</w:t>
      </w:r>
      <w:r w:rsidRPr="00AC5C3A">
        <w:rPr>
          <w:lang w:val="ru-RU"/>
        </w:rPr>
        <w:t>)</w:t>
      </w:r>
      <w:r w:rsidR="00BD7CC9" w:rsidRPr="00AC5C3A">
        <w:t>, член Национального гематологического общества</w:t>
      </w:r>
      <w:r w:rsidRPr="00AC5C3A">
        <w:rPr>
          <w:lang w:val="ru-RU"/>
        </w:rPr>
        <w:t>.</w:t>
      </w:r>
    </w:p>
    <w:p w14:paraId="788F39AA" w14:textId="77777777" w:rsidR="00C97CC9" w:rsidRPr="00AC5C3A" w:rsidRDefault="00EA064D" w:rsidP="004108BE">
      <w:pPr>
        <w:pStyle w:val="a4"/>
        <w:numPr>
          <w:ilvl w:val="0"/>
          <w:numId w:val="11"/>
        </w:numPr>
        <w:contextualSpacing/>
        <w:divId w:val="515966214"/>
      </w:pPr>
      <w:r w:rsidRPr="00AC5C3A">
        <w:rPr>
          <w:rStyle w:val="affd"/>
        </w:rPr>
        <w:t>Семочкин С.В.</w:t>
      </w:r>
      <w:r w:rsidR="00C94212" w:rsidRPr="00AC5C3A">
        <w:rPr>
          <w:rStyle w:val="affd"/>
          <w:lang w:val="ru-RU"/>
        </w:rPr>
        <w:t>,</w:t>
      </w:r>
      <w:r w:rsidRPr="00AC5C3A">
        <w:rPr>
          <w:rStyle w:val="affd"/>
        </w:rPr>
        <w:t xml:space="preserve"> </w:t>
      </w:r>
      <w:bookmarkStart w:id="83" w:name="_Hlk18315774"/>
      <w:r w:rsidR="00BD7CC9" w:rsidRPr="00AC5C3A">
        <w:t>д.м.н., профессор кафедры онкологии и гематологии ФГБОУ ВО «Российский национальный исследовательский медицинский университет им.</w:t>
      </w:r>
      <w:r w:rsidR="00EF6742" w:rsidRPr="00AC5C3A">
        <w:rPr>
          <w:lang w:val="ru-RU"/>
        </w:rPr>
        <w:t> </w:t>
      </w:r>
      <w:r w:rsidR="00BD7CC9" w:rsidRPr="00AC5C3A">
        <w:t>Н.И.</w:t>
      </w:r>
      <w:r w:rsidR="00EF6742" w:rsidRPr="00AC5C3A">
        <w:rPr>
          <w:lang w:val="ru-RU"/>
        </w:rPr>
        <w:t> </w:t>
      </w:r>
      <w:r w:rsidR="00BD7CC9" w:rsidRPr="00AC5C3A">
        <w:t xml:space="preserve">Пирогова» Минздрава России </w:t>
      </w:r>
      <w:r w:rsidR="00EF6742" w:rsidRPr="00AC5C3A">
        <w:rPr>
          <w:lang w:val="ru-RU"/>
        </w:rPr>
        <w:t>(</w:t>
      </w:r>
      <w:r w:rsidR="00BD7CC9" w:rsidRPr="00AC5C3A">
        <w:t>Москва</w:t>
      </w:r>
      <w:bookmarkEnd w:id="83"/>
      <w:r w:rsidR="00EF6742" w:rsidRPr="00AC5C3A">
        <w:rPr>
          <w:lang w:val="ru-RU"/>
        </w:rPr>
        <w:t>)</w:t>
      </w:r>
      <w:r w:rsidR="00BD7CC9" w:rsidRPr="00AC5C3A">
        <w:t>, член Национального гематологического общества</w:t>
      </w:r>
      <w:r w:rsidR="00EF6742" w:rsidRPr="00AC5C3A">
        <w:rPr>
          <w:lang w:val="ru-RU"/>
        </w:rPr>
        <w:t>.</w:t>
      </w:r>
    </w:p>
    <w:p w14:paraId="29A42E36" w14:textId="77777777" w:rsidR="00C97CC9" w:rsidRPr="00AC5C3A" w:rsidRDefault="00EA064D" w:rsidP="004108BE">
      <w:pPr>
        <w:pStyle w:val="a4"/>
        <w:numPr>
          <w:ilvl w:val="0"/>
          <w:numId w:val="11"/>
        </w:numPr>
        <w:contextualSpacing/>
        <w:divId w:val="515966214"/>
      </w:pPr>
      <w:r w:rsidRPr="00AC5C3A">
        <w:rPr>
          <w:rStyle w:val="affd"/>
        </w:rPr>
        <w:t>Лапин В.А.</w:t>
      </w:r>
      <w:r w:rsidR="00C94212" w:rsidRPr="00AC5C3A">
        <w:rPr>
          <w:rStyle w:val="affd"/>
          <w:lang w:val="ru-RU"/>
        </w:rPr>
        <w:t>,</w:t>
      </w:r>
      <w:r w:rsidRPr="00AC5C3A">
        <w:rPr>
          <w:rStyle w:val="affd"/>
        </w:rPr>
        <w:t xml:space="preserve"> </w:t>
      </w:r>
      <w:bookmarkStart w:id="84" w:name="_Hlk18315784"/>
      <w:r w:rsidR="00BD7CC9" w:rsidRPr="00AC5C3A">
        <w:t xml:space="preserve">к.м.н., заведующий отделением гематологии ГБУЗ ЯО </w:t>
      </w:r>
      <w:r w:rsidR="00EF6742" w:rsidRPr="00AC5C3A">
        <w:rPr>
          <w:lang w:val="ru-RU"/>
        </w:rPr>
        <w:t>«</w:t>
      </w:r>
      <w:r w:rsidR="00BD7CC9" w:rsidRPr="00AC5C3A">
        <w:t>Областная клиническая больница</w:t>
      </w:r>
      <w:r w:rsidR="00EF6742" w:rsidRPr="00AC5C3A">
        <w:rPr>
          <w:lang w:val="ru-RU"/>
        </w:rPr>
        <w:t>»</w:t>
      </w:r>
      <w:r w:rsidR="00BD7CC9" w:rsidRPr="00AC5C3A">
        <w:t xml:space="preserve"> </w:t>
      </w:r>
      <w:r w:rsidR="00EF6742" w:rsidRPr="00AC5C3A">
        <w:rPr>
          <w:lang w:val="ru-RU"/>
        </w:rPr>
        <w:t>(</w:t>
      </w:r>
      <w:r w:rsidR="00BD7CC9" w:rsidRPr="00AC5C3A">
        <w:t>Ярославль</w:t>
      </w:r>
      <w:bookmarkEnd w:id="84"/>
      <w:r w:rsidR="00EF6742" w:rsidRPr="00AC5C3A">
        <w:rPr>
          <w:lang w:val="ru-RU"/>
        </w:rPr>
        <w:t>)</w:t>
      </w:r>
      <w:r w:rsidR="00BD7CC9" w:rsidRPr="00AC5C3A">
        <w:t>, член Национального гематологического общества</w:t>
      </w:r>
      <w:r w:rsidR="00EF6742" w:rsidRPr="00AC5C3A">
        <w:rPr>
          <w:lang w:val="ru-RU"/>
        </w:rPr>
        <w:t>.</w:t>
      </w:r>
    </w:p>
    <w:p w14:paraId="1A8DA669" w14:textId="77777777" w:rsidR="00C97CC9" w:rsidRPr="00AC5C3A" w:rsidRDefault="00EA064D" w:rsidP="004108BE">
      <w:pPr>
        <w:pStyle w:val="a4"/>
        <w:numPr>
          <w:ilvl w:val="0"/>
          <w:numId w:val="11"/>
        </w:numPr>
        <w:contextualSpacing/>
        <w:divId w:val="515966214"/>
      </w:pPr>
      <w:r w:rsidRPr="00AC5C3A">
        <w:rPr>
          <w:rStyle w:val="affd"/>
        </w:rPr>
        <w:t>Константинова Т.С.</w:t>
      </w:r>
      <w:r w:rsidR="00C94212" w:rsidRPr="00AC5C3A">
        <w:rPr>
          <w:rStyle w:val="affd"/>
          <w:lang w:val="ru-RU"/>
        </w:rPr>
        <w:t>,</w:t>
      </w:r>
      <w:r w:rsidRPr="00AC5C3A">
        <w:rPr>
          <w:rStyle w:val="affd"/>
        </w:rPr>
        <w:t xml:space="preserve"> </w:t>
      </w:r>
      <w:r w:rsidR="00232C51" w:rsidRPr="00AC5C3A">
        <w:rPr>
          <w:rStyle w:val="affd"/>
          <w:b w:val="0"/>
          <w:bCs w:val="0"/>
        </w:rPr>
        <w:t xml:space="preserve">к.м.н., </w:t>
      </w:r>
      <w:r w:rsidR="005E4A00" w:rsidRPr="00AC5C3A">
        <w:t xml:space="preserve">ГБУЗ СО </w:t>
      </w:r>
      <w:r w:rsidR="00EF6742" w:rsidRPr="00AC5C3A">
        <w:rPr>
          <w:lang w:val="ru-RU"/>
        </w:rPr>
        <w:t>«О</w:t>
      </w:r>
      <w:r w:rsidR="00EF6742" w:rsidRPr="00AC5C3A">
        <w:t xml:space="preserve">бластной </w:t>
      </w:r>
      <w:r w:rsidR="005E4A00" w:rsidRPr="00AC5C3A">
        <w:t>гематологический центр Свердловской областной клинической больницы №</w:t>
      </w:r>
      <w:r w:rsidR="00C04124" w:rsidRPr="00AC5C3A">
        <w:rPr>
          <w:lang w:val="ru-RU"/>
        </w:rPr>
        <w:t> </w:t>
      </w:r>
      <w:r w:rsidR="005E4A00" w:rsidRPr="00AC5C3A">
        <w:t>1</w:t>
      </w:r>
      <w:r w:rsidR="00AB2820" w:rsidRPr="00AC5C3A">
        <w:rPr>
          <w:lang w:val="ru-RU"/>
        </w:rPr>
        <w:t>»</w:t>
      </w:r>
      <w:r w:rsidR="00C04124" w:rsidRPr="00AC5C3A">
        <w:rPr>
          <w:lang w:val="ru-RU"/>
        </w:rPr>
        <w:t xml:space="preserve"> (</w:t>
      </w:r>
      <w:r w:rsidR="005E4A00" w:rsidRPr="00AC5C3A">
        <w:t>Екатеринбург</w:t>
      </w:r>
      <w:r w:rsidR="00C04124" w:rsidRPr="00AC5C3A">
        <w:rPr>
          <w:lang w:val="ru-RU"/>
        </w:rPr>
        <w:t>)</w:t>
      </w:r>
      <w:r w:rsidRPr="00AC5C3A">
        <w:t>, член Национального гематологического общества.</w:t>
      </w:r>
    </w:p>
    <w:p w14:paraId="4735C6FC" w14:textId="77777777" w:rsidR="00C97CC9" w:rsidRPr="00AC5C3A" w:rsidRDefault="00EA064D" w:rsidP="004108BE">
      <w:pPr>
        <w:pStyle w:val="a4"/>
        <w:numPr>
          <w:ilvl w:val="0"/>
          <w:numId w:val="11"/>
        </w:numPr>
        <w:contextualSpacing/>
        <w:divId w:val="515966214"/>
      </w:pPr>
      <w:r w:rsidRPr="00AC5C3A">
        <w:rPr>
          <w:rStyle w:val="affd"/>
        </w:rPr>
        <w:t>Самойлова О.С.</w:t>
      </w:r>
      <w:r w:rsidR="00C94212" w:rsidRPr="00AC5C3A">
        <w:rPr>
          <w:rStyle w:val="affd"/>
          <w:lang w:val="ru-RU"/>
        </w:rPr>
        <w:t>,</w:t>
      </w:r>
      <w:r w:rsidRPr="00AC5C3A">
        <w:rPr>
          <w:rStyle w:val="affd"/>
        </w:rPr>
        <w:t xml:space="preserve"> </w:t>
      </w:r>
      <w:r w:rsidR="00232C51" w:rsidRPr="00AC5C3A">
        <w:t xml:space="preserve">к.м.н., заведующая отделением гематологии ГБУЗ Нижегородской области </w:t>
      </w:r>
      <w:r w:rsidR="00AB2820" w:rsidRPr="00AC5C3A">
        <w:rPr>
          <w:lang w:val="ru-RU"/>
        </w:rPr>
        <w:t>«</w:t>
      </w:r>
      <w:r w:rsidR="00232C51" w:rsidRPr="00AC5C3A">
        <w:t>Нижегородская обл</w:t>
      </w:r>
      <w:r w:rsidR="00AB2820" w:rsidRPr="00AC5C3A">
        <w:t>астная клиническая больница им.</w:t>
      </w:r>
      <w:r w:rsidR="00AB2820" w:rsidRPr="00AC5C3A">
        <w:rPr>
          <w:lang w:val="ru-RU"/>
        </w:rPr>
        <w:t> </w:t>
      </w:r>
      <w:r w:rsidR="00232C51" w:rsidRPr="00AC5C3A">
        <w:t>Н.А.</w:t>
      </w:r>
      <w:r w:rsidR="00AB2820" w:rsidRPr="00AC5C3A">
        <w:rPr>
          <w:lang w:val="ru-RU"/>
        </w:rPr>
        <w:t> </w:t>
      </w:r>
      <w:r w:rsidR="00232C51" w:rsidRPr="00AC5C3A">
        <w:t>Семашко</w:t>
      </w:r>
      <w:r w:rsidR="00AB2820" w:rsidRPr="00AC5C3A">
        <w:rPr>
          <w:lang w:val="ru-RU"/>
        </w:rPr>
        <w:t>»</w:t>
      </w:r>
      <w:r w:rsidR="00232C51" w:rsidRPr="00AC5C3A">
        <w:t xml:space="preserve"> </w:t>
      </w:r>
      <w:r w:rsidR="00AB2820" w:rsidRPr="00AC5C3A">
        <w:rPr>
          <w:lang w:val="ru-RU"/>
        </w:rPr>
        <w:t>(</w:t>
      </w:r>
      <w:r w:rsidR="00232C51" w:rsidRPr="00AC5C3A">
        <w:t>Нижний Новгород</w:t>
      </w:r>
      <w:r w:rsidR="00AB2820" w:rsidRPr="00AC5C3A">
        <w:rPr>
          <w:lang w:val="ru-RU"/>
        </w:rPr>
        <w:t>)</w:t>
      </w:r>
      <w:r w:rsidRPr="00AC5C3A">
        <w:t>, член Национального гематологического общества.</w:t>
      </w:r>
    </w:p>
    <w:p w14:paraId="751F9E44" w14:textId="49AB2B8E" w:rsidR="00C97CC9" w:rsidRPr="00AC5C3A" w:rsidRDefault="00EA064D" w:rsidP="004108BE">
      <w:pPr>
        <w:pStyle w:val="a4"/>
        <w:numPr>
          <w:ilvl w:val="0"/>
          <w:numId w:val="11"/>
        </w:numPr>
        <w:contextualSpacing/>
        <w:divId w:val="515966214"/>
      </w:pPr>
      <w:r w:rsidRPr="00AC5C3A">
        <w:rPr>
          <w:rStyle w:val="affd"/>
        </w:rPr>
        <w:t>Капорская Т.С.</w:t>
      </w:r>
      <w:r w:rsidR="00C94212" w:rsidRPr="00AC5C3A">
        <w:rPr>
          <w:rStyle w:val="affd"/>
          <w:lang w:val="ru-RU"/>
        </w:rPr>
        <w:t>,</w:t>
      </w:r>
      <w:r w:rsidRPr="00AC5C3A">
        <w:t xml:space="preserve"> </w:t>
      </w:r>
      <w:r w:rsidR="00232C51" w:rsidRPr="00AC5C3A">
        <w:t xml:space="preserve">к.м.н., заведующая отделением гематологии ГБУЗ </w:t>
      </w:r>
      <w:r w:rsidR="00EB6999" w:rsidRPr="00AC5C3A">
        <w:rPr>
          <w:lang w:val="ru-RU"/>
        </w:rPr>
        <w:t>«</w:t>
      </w:r>
      <w:r w:rsidR="00232C51" w:rsidRPr="00AC5C3A">
        <w:t>Иркутская ордена "Знак Почета" областная клиническая больница</w:t>
      </w:r>
      <w:r w:rsidR="00EB6999" w:rsidRPr="00AC5C3A">
        <w:rPr>
          <w:lang w:val="ru-RU"/>
        </w:rPr>
        <w:t>»</w:t>
      </w:r>
      <w:r w:rsidR="00232C51" w:rsidRPr="00AC5C3A">
        <w:t xml:space="preserve"> </w:t>
      </w:r>
      <w:r w:rsidR="00EB6999" w:rsidRPr="00AC5C3A">
        <w:rPr>
          <w:lang w:val="ru-RU"/>
        </w:rPr>
        <w:t>(</w:t>
      </w:r>
      <w:r w:rsidR="00232C51" w:rsidRPr="00AC5C3A">
        <w:t>Иркутск</w:t>
      </w:r>
      <w:r w:rsidR="00EB6999" w:rsidRPr="00AC5C3A">
        <w:rPr>
          <w:lang w:val="ru-RU"/>
        </w:rPr>
        <w:t>)</w:t>
      </w:r>
      <w:r w:rsidRPr="00AC5C3A">
        <w:t>, член Национального гематологического общества.</w:t>
      </w:r>
    </w:p>
    <w:p w14:paraId="431A8C65" w14:textId="77777777" w:rsidR="00954C74" w:rsidRPr="00AC5C3A" w:rsidRDefault="00954C74" w:rsidP="00954C74">
      <w:pPr>
        <w:autoSpaceDE w:val="0"/>
        <w:autoSpaceDN w:val="0"/>
        <w:adjustRightInd w:val="0"/>
        <w:divId w:val="515966214"/>
        <w:rPr>
          <w:rFonts w:cs="Times New Roman"/>
          <w:b/>
          <w:color w:val="000000"/>
          <w:szCs w:val="24"/>
        </w:rPr>
      </w:pPr>
      <w:r w:rsidRPr="00AC5C3A">
        <w:rPr>
          <w:rFonts w:cs="Times New Roman"/>
          <w:b/>
          <w:color w:val="000000"/>
          <w:szCs w:val="24"/>
        </w:rPr>
        <w:t>Блок по организации медицинской помощи:</w:t>
      </w:r>
    </w:p>
    <w:p w14:paraId="6C88DB86" w14:textId="5F665DA3" w:rsidR="00954C74" w:rsidRPr="00AC5C3A" w:rsidRDefault="00954C74" w:rsidP="004108BE">
      <w:pPr>
        <w:numPr>
          <w:ilvl w:val="0"/>
          <w:numId w:val="11"/>
        </w:numPr>
        <w:autoSpaceDE w:val="0"/>
        <w:autoSpaceDN w:val="0"/>
        <w:adjustRightInd w:val="0"/>
        <w:divId w:val="515966214"/>
        <w:rPr>
          <w:rFonts w:cs="Times New Roman"/>
          <w:lang w:eastAsia="ru-RU"/>
        </w:rPr>
      </w:pPr>
      <w:r w:rsidRPr="00AC5C3A">
        <w:rPr>
          <w:rFonts w:cs="Times New Roman"/>
          <w:b/>
          <w:lang w:eastAsia="ru-RU"/>
        </w:rPr>
        <w:t>Геворкян Т</w:t>
      </w:r>
      <w:r w:rsidR="007A15FE">
        <w:rPr>
          <w:rFonts w:cs="Times New Roman"/>
          <w:b/>
          <w:lang w:eastAsia="ru-RU"/>
        </w:rPr>
        <w:t>.</w:t>
      </w:r>
      <w:r w:rsidRPr="00AC5C3A">
        <w:rPr>
          <w:rFonts w:cs="Times New Roman"/>
          <w:b/>
          <w:lang w:eastAsia="ru-RU"/>
        </w:rPr>
        <w:t>Г</w:t>
      </w:r>
      <w:r w:rsidR="007A15FE">
        <w:rPr>
          <w:rFonts w:cs="Times New Roman"/>
          <w:b/>
          <w:lang w:eastAsia="ru-RU"/>
        </w:rPr>
        <w:t xml:space="preserve">., </w:t>
      </w:r>
      <w:r w:rsidRPr="00AC5C3A">
        <w:rPr>
          <w:rFonts w:cs="Times New Roman"/>
          <w:lang w:eastAsia="ru-RU"/>
        </w:rPr>
        <w:t>заместитель директора НИИ КЭР ФГБУ «НМИЦ онкологии им. Н.Н. Блохина», главный специалист-онколог Московской области.</w:t>
      </w:r>
    </w:p>
    <w:p w14:paraId="595AA5E7" w14:textId="64FF3895" w:rsidR="00954C74" w:rsidRPr="00AC5C3A" w:rsidRDefault="00954C74" w:rsidP="004108BE">
      <w:pPr>
        <w:numPr>
          <w:ilvl w:val="0"/>
          <w:numId w:val="11"/>
        </w:numPr>
        <w:autoSpaceDE w:val="0"/>
        <w:autoSpaceDN w:val="0"/>
        <w:adjustRightInd w:val="0"/>
        <w:divId w:val="515966214"/>
        <w:rPr>
          <w:rFonts w:cs="Times New Roman"/>
          <w:color w:val="000000"/>
          <w:szCs w:val="24"/>
          <w:lang w:eastAsia="ru-RU"/>
        </w:rPr>
      </w:pPr>
      <w:r w:rsidRPr="00AC5C3A">
        <w:rPr>
          <w:rFonts w:cs="Times New Roman"/>
          <w:b/>
          <w:color w:val="000000"/>
          <w:szCs w:val="24"/>
          <w:lang w:eastAsia="ru-RU"/>
        </w:rPr>
        <w:t>Иванов С</w:t>
      </w:r>
      <w:r w:rsidR="007A15FE">
        <w:rPr>
          <w:rFonts w:cs="Times New Roman"/>
          <w:b/>
          <w:color w:val="000000"/>
          <w:szCs w:val="24"/>
          <w:lang w:eastAsia="ru-RU"/>
        </w:rPr>
        <w:t xml:space="preserve">.А., </w:t>
      </w:r>
      <w:r w:rsidRPr="00AC5C3A">
        <w:rPr>
          <w:rFonts w:cs="Times New Roman"/>
          <w:color w:val="000000"/>
          <w:szCs w:val="24"/>
          <w:lang w:eastAsia="ru-RU"/>
        </w:rPr>
        <w:t>д.м.н., проф. РАН, директор МРНЦ им. А.Ф. Цыба – филиала ФГБУ «НМИЦ радиологии» Минздрава России.</w:t>
      </w:r>
    </w:p>
    <w:p w14:paraId="059B836F" w14:textId="53C319AD" w:rsidR="00954C74" w:rsidRPr="00AC5C3A" w:rsidRDefault="00954C74" w:rsidP="004108BE">
      <w:pPr>
        <w:numPr>
          <w:ilvl w:val="0"/>
          <w:numId w:val="11"/>
        </w:numPr>
        <w:autoSpaceDE w:val="0"/>
        <w:autoSpaceDN w:val="0"/>
        <w:adjustRightInd w:val="0"/>
        <w:divId w:val="515966214"/>
        <w:rPr>
          <w:rFonts w:cs="Times New Roman"/>
          <w:color w:val="000000"/>
          <w:szCs w:val="24"/>
          <w:lang w:eastAsia="ru-RU"/>
        </w:rPr>
      </w:pPr>
      <w:r w:rsidRPr="00AC5C3A">
        <w:rPr>
          <w:rFonts w:cs="Times New Roman"/>
          <w:b/>
          <w:color w:val="000000"/>
          <w:szCs w:val="24"/>
          <w:lang w:eastAsia="ru-RU"/>
        </w:rPr>
        <w:t>Невольских А</w:t>
      </w:r>
      <w:r w:rsidR="007A15FE">
        <w:rPr>
          <w:rFonts w:cs="Times New Roman"/>
          <w:b/>
          <w:color w:val="000000"/>
          <w:szCs w:val="24"/>
          <w:lang w:eastAsia="ru-RU"/>
        </w:rPr>
        <w:t xml:space="preserve">.А. </w:t>
      </w:r>
      <w:r w:rsidRPr="00AC5C3A">
        <w:rPr>
          <w:rFonts w:cs="Times New Roman"/>
          <w:color w:val="000000"/>
          <w:szCs w:val="24"/>
          <w:lang w:eastAsia="ru-RU"/>
        </w:rPr>
        <w:t>д.м.н., заместитель директора по лечебной работе МРНЦ им. А.Ф. Цыба – филиала ФГБУ «НМИЦ радиологии» Минздрава России.</w:t>
      </w:r>
    </w:p>
    <w:p w14:paraId="3A0DFE1C" w14:textId="79892F47" w:rsidR="00954C74" w:rsidRDefault="00954C74" w:rsidP="004108BE">
      <w:pPr>
        <w:numPr>
          <w:ilvl w:val="0"/>
          <w:numId w:val="11"/>
        </w:numPr>
        <w:autoSpaceDE w:val="0"/>
        <w:autoSpaceDN w:val="0"/>
        <w:adjustRightInd w:val="0"/>
        <w:divId w:val="515966214"/>
        <w:rPr>
          <w:rFonts w:cs="Times New Roman"/>
          <w:color w:val="000000"/>
          <w:szCs w:val="24"/>
          <w:lang w:eastAsia="ru-RU"/>
        </w:rPr>
      </w:pPr>
      <w:r w:rsidRPr="00AC5C3A">
        <w:rPr>
          <w:rFonts w:cs="Times New Roman"/>
          <w:b/>
          <w:color w:val="000000"/>
          <w:szCs w:val="24"/>
          <w:lang w:eastAsia="ru-RU"/>
        </w:rPr>
        <w:t>Хайлова Ж</w:t>
      </w:r>
      <w:r w:rsidR="007A15FE">
        <w:rPr>
          <w:rFonts w:cs="Times New Roman"/>
          <w:b/>
          <w:color w:val="000000"/>
          <w:szCs w:val="24"/>
          <w:lang w:eastAsia="ru-RU"/>
        </w:rPr>
        <w:t xml:space="preserve">.В., </w:t>
      </w:r>
      <w:r w:rsidRPr="00AC5C3A">
        <w:rPr>
          <w:rFonts w:cs="Times New Roman"/>
          <w:color w:val="000000"/>
          <w:szCs w:val="24"/>
          <w:lang w:eastAsia="ru-RU"/>
        </w:rPr>
        <w:t>к.м.н., заместитель директора по организационно-методической работе МРНЦ им. А.Ф. Цыба – филиала ФГБУ «НМИЦ радиологии» Минздрава России.</w:t>
      </w:r>
    </w:p>
    <w:p w14:paraId="44C39B56" w14:textId="77777777" w:rsidR="00320B79" w:rsidRPr="00652916" w:rsidRDefault="00320B79" w:rsidP="00320B79">
      <w:pPr>
        <w:divId w:val="515966214"/>
        <w:rPr>
          <w:color w:val="000000"/>
          <w:szCs w:val="24"/>
        </w:rPr>
      </w:pPr>
      <w:r w:rsidRPr="00652916">
        <w:rPr>
          <w:b/>
          <w:color w:val="000000"/>
          <w:szCs w:val="24"/>
        </w:rPr>
        <w:t>Блок по трансплантации аллогенных гемопоэтических стволовых клеток</w:t>
      </w:r>
    </w:p>
    <w:p w14:paraId="5269E891"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Дроков М.Ю.,</w:t>
      </w:r>
      <w:r w:rsidRPr="00652916">
        <w:rPr>
          <w:rFonts w:eastAsia="SimSun"/>
          <w:szCs w:val="24"/>
        </w:rPr>
        <w:t xml:space="preserve"> к.м.н., руководитель сектора по изучению иммунных воздействий и осложнений после ТКМ ФГБУ «НМИЦ гематологии» Минздрава России</w:t>
      </w:r>
    </w:p>
    <w:p w14:paraId="440BDF4A"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Васильева В.А.,</w:t>
      </w:r>
      <w:r w:rsidRPr="00652916">
        <w:rPr>
          <w:rFonts w:eastAsia="SimSun"/>
          <w:szCs w:val="24"/>
        </w:rPr>
        <w:t xml:space="preserve"> к.м.н., заведующая отделением иммунохимиотерапии с дневным стационаром для больных после ТКМ ФГБУ «НМИЦ гематологии» Минздрава России</w:t>
      </w:r>
    </w:p>
    <w:p w14:paraId="1681E0D8"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Власова Ю.Ю.,</w:t>
      </w:r>
      <w:r w:rsidRPr="00652916">
        <w:rPr>
          <w:rFonts w:eastAsia="SimSun"/>
          <w:szCs w:val="24"/>
        </w:rPr>
        <w:t xml:space="preserve"> к.м.н.,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0F9B7279"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Гапонова Т.В.,</w:t>
      </w:r>
      <w:r w:rsidRPr="00652916">
        <w:rPr>
          <w:rFonts w:eastAsia="SimSun"/>
          <w:szCs w:val="24"/>
        </w:rPr>
        <w:t xml:space="preserve"> к.м.н., главный внештатный специалист-трансфузиолог </w:t>
      </w:r>
      <w:r w:rsidRPr="00652916">
        <w:rPr>
          <w:szCs w:val="24"/>
        </w:rPr>
        <w:t>Министерства здравоохранения РФ,</w:t>
      </w:r>
      <w:r w:rsidRPr="00652916">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1B7B931E"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Зарицкий А.Ю.,</w:t>
      </w:r>
      <w:r w:rsidRPr="00652916">
        <w:rPr>
          <w:rFonts w:eastAsia="SimSun"/>
          <w:szCs w:val="24"/>
        </w:rPr>
        <w:t xml:space="preserve"> д.м.н,</w:t>
      </w:r>
      <w:r w:rsidRPr="00652916">
        <w:rPr>
          <w:szCs w:val="24"/>
        </w:rPr>
        <w:t xml:space="preserve"> профессор,</w:t>
      </w:r>
      <w:r w:rsidRPr="00652916">
        <w:rPr>
          <w:rFonts w:eastAsia="SimSun"/>
          <w:szCs w:val="24"/>
        </w:rPr>
        <w:t xml:space="preserve"> директор института гематологии, ФГБУ НМИЦ им В.А. Алмазова </w:t>
      </w:r>
    </w:p>
    <w:p w14:paraId="6EC7B6BE" w14:textId="77777777" w:rsidR="00320B79" w:rsidRPr="00E474D3"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Зюзгин И.С.,</w:t>
      </w:r>
      <w:r w:rsidRPr="00652916">
        <w:rPr>
          <w:rFonts w:eastAsia="SimSun"/>
          <w:szCs w:val="24"/>
        </w:rPr>
        <w:t xml:space="preserve"> заведующий отделением гематологии и трансплантации костного мозга ФГБУ «НМИЦ онкологии им. </w:t>
      </w:r>
      <w:r w:rsidRPr="00E474D3">
        <w:rPr>
          <w:rFonts w:eastAsia="SimSun"/>
          <w:szCs w:val="24"/>
        </w:rPr>
        <w:t>Н.Н. Петрова» Минздрава России</w:t>
      </w:r>
    </w:p>
    <w:p w14:paraId="5739FE8A"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Климко Н.Н.,</w:t>
      </w:r>
      <w:r w:rsidRPr="00652916">
        <w:rPr>
          <w:rFonts w:eastAsia="SimSun"/>
          <w:szCs w:val="24"/>
        </w:rPr>
        <w:t xml:space="preserve"> д.м.н,</w:t>
      </w:r>
      <w:r w:rsidRPr="00652916">
        <w:rPr>
          <w:szCs w:val="24"/>
        </w:rPr>
        <w:t xml:space="preserve"> профессор</w:t>
      </w:r>
      <w:r w:rsidRPr="00652916">
        <w:rPr>
          <w:rFonts w:eastAsia="SimSun"/>
          <w:szCs w:val="24"/>
        </w:rPr>
        <w:t xml:space="preserve"> заведующий кафедрой клинической микологии, аллергологии и иммунологии СЗГМУ им.И.И. Мечникова.</w:t>
      </w:r>
    </w:p>
    <w:p w14:paraId="61233E1B"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Кулагин А.Д.,</w:t>
      </w:r>
      <w:r w:rsidRPr="00652916">
        <w:rPr>
          <w:rFonts w:eastAsia="SimSun"/>
          <w:szCs w:val="24"/>
        </w:rPr>
        <w:t xml:space="preserve"> д.м.н., и.о.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20128952"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Минаева Н.В.,</w:t>
      </w:r>
      <w:r w:rsidRPr="00652916">
        <w:rPr>
          <w:rFonts w:eastAsia="SimSun"/>
          <w:szCs w:val="24"/>
        </w:rPr>
        <w:t xml:space="preserve"> зам. директора по лечебной работе ФГБУН КНИИ ГПК ФМБА России</w:t>
      </w:r>
    </w:p>
    <w:p w14:paraId="022ADDC5"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Моисеев И.С.</w:t>
      </w:r>
      <w:r w:rsidRPr="00652916">
        <w:rPr>
          <w:rFonts w:eastAsia="SimSun"/>
          <w:szCs w:val="24"/>
        </w:rPr>
        <w:t>, 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418A6CEA"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Морозова Е.В.,</w:t>
      </w:r>
      <w:r w:rsidRPr="00652916">
        <w:rPr>
          <w:rFonts w:eastAsia="SimSun"/>
          <w:szCs w:val="24"/>
        </w:rPr>
        <w:t xml:space="preserve">  к.м.н.,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76811623" w14:textId="77777777" w:rsidR="00320B79" w:rsidRPr="00E474D3"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Моторин Д.В.,</w:t>
      </w:r>
      <w:r w:rsidRPr="00652916">
        <w:rPr>
          <w:rFonts w:eastAsia="SimSun"/>
          <w:szCs w:val="24"/>
        </w:rPr>
        <w:t xml:space="preserve"> к.м.н., врач-гематолог отделения онкогематологии  №2,  старший научный сотрудник ФГБУ «НМИЦ им. </w:t>
      </w:r>
      <w:r w:rsidRPr="00E474D3">
        <w:rPr>
          <w:rFonts w:eastAsia="SimSun"/>
          <w:szCs w:val="24"/>
        </w:rPr>
        <w:t>В.А. Алмазова» Минздрава России</w:t>
      </w:r>
    </w:p>
    <w:p w14:paraId="67ED7D14" w14:textId="77777777" w:rsidR="00320B79" w:rsidRPr="00652916" w:rsidRDefault="00320B79" w:rsidP="00320B79">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Петрова Г.Д.,</w:t>
      </w:r>
      <w:r w:rsidRPr="00652916">
        <w:rPr>
          <w:rFonts w:eastAsia="SimSun"/>
          <w:szCs w:val="24"/>
        </w:rPr>
        <w:t xml:space="preserve"> 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 </w:t>
      </w:r>
    </w:p>
    <w:p w14:paraId="1CE464CD" w14:textId="77777777" w:rsidR="00320B79" w:rsidRPr="00E474D3" w:rsidRDefault="00320B79" w:rsidP="00320B79">
      <w:pPr>
        <w:pStyle w:val="aff0"/>
        <w:numPr>
          <w:ilvl w:val="0"/>
          <w:numId w:val="11"/>
        </w:numPr>
        <w:overflowPunct w:val="0"/>
        <w:autoSpaceDE w:val="0"/>
        <w:autoSpaceDN w:val="0"/>
        <w:adjustRightInd w:val="0"/>
        <w:jc w:val="left"/>
        <w:textAlignment w:val="baseline"/>
        <w:divId w:val="515966214"/>
        <w:rPr>
          <w:rFonts w:eastAsia="SimSun"/>
          <w:szCs w:val="24"/>
        </w:rPr>
      </w:pPr>
      <w:r w:rsidRPr="00652916">
        <w:rPr>
          <w:rFonts w:eastAsia="SimSun"/>
          <w:b/>
          <w:bCs/>
          <w:szCs w:val="24"/>
        </w:rPr>
        <w:t xml:space="preserve">Попова М.О., </w:t>
      </w:r>
      <w:r w:rsidRPr="00652916">
        <w:rPr>
          <w:rFonts w:eastAsia="SimSun"/>
          <w:szCs w:val="24"/>
        </w:rPr>
        <w:t xml:space="preserve"> к.м.н., доцент кафедры гематологии, трансфузиологии и трансплантологии ФПО ПСПбГМУ им. </w:t>
      </w:r>
      <w:r w:rsidRPr="00E474D3">
        <w:rPr>
          <w:rFonts w:eastAsia="SimSun"/>
          <w:szCs w:val="24"/>
        </w:rPr>
        <w:t>И.П. Павлова</w:t>
      </w:r>
    </w:p>
    <w:p w14:paraId="5AC559B6" w14:textId="7786938D" w:rsidR="00256878" w:rsidRPr="007A15FE" w:rsidRDefault="00320B79" w:rsidP="007A15FE">
      <w:pPr>
        <w:pStyle w:val="aff0"/>
        <w:numPr>
          <w:ilvl w:val="0"/>
          <w:numId w:val="11"/>
        </w:numPr>
        <w:overflowPunct w:val="0"/>
        <w:autoSpaceDE w:val="0"/>
        <w:autoSpaceDN w:val="0"/>
        <w:adjustRightInd w:val="0"/>
        <w:textAlignment w:val="baseline"/>
        <w:divId w:val="515966214"/>
        <w:rPr>
          <w:rFonts w:eastAsia="SimSun"/>
          <w:szCs w:val="24"/>
        </w:rPr>
      </w:pPr>
      <w:r w:rsidRPr="00652916">
        <w:rPr>
          <w:rFonts w:eastAsia="SimSun"/>
          <w:b/>
          <w:bCs/>
          <w:szCs w:val="24"/>
        </w:rPr>
        <w:t>Эстрина М.А.,</w:t>
      </w:r>
      <w:r w:rsidRPr="00652916">
        <w:rPr>
          <w:rFonts w:eastAsia="SimSun"/>
          <w:szCs w:val="24"/>
        </w:rPr>
        <w:t xml:space="preserve"> 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5907860C" w14:textId="77777777" w:rsidR="00EB6999" w:rsidRPr="00AC5C3A" w:rsidRDefault="00EB6999" w:rsidP="00836F6D">
      <w:pPr>
        <w:pStyle w:val="a4"/>
        <w:contextualSpacing/>
        <w:divId w:val="515966214"/>
        <w:rPr>
          <w:rStyle w:val="affd"/>
          <w:u w:val="single"/>
          <w:lang w:val="ru-RU"/>
        </w:rPr>
      </w:pPr>
    </w:p>
    <w:p w14:paraId="10AE5134" w14:textId="77777777" w:rsidR="00C97CC9" w:rsidRPr="00AC5C3A" w:rsidRDefault="00EA064D" w:rsidP="00836F6D">
      <w:pPr>
        <w:pStyle w:val="a4"/>
        <w:contextualSpacing/>
        <w:divId w:val="515966214"/>
      </w:pPr>
      <w:r w:rsidRPr="00AC5C3A">
        <w:rPr>
          <w:rStyle w:val="affd"/>
          <w:u w:val="single"/>
        </w:rPr>
        <w:t>Конфликт интересов</w:t>
      </w:r>
      <w:r w:rsidRPr="00AC5C3A">
        <w:t>: авторы не имеют конфликта интересов.</w:t>
      </w:r>
    </w:p>
    <w:p w14:paraId="0A6DFF60" w14:textId="77777777" w:rsidR="00701E01" w:rsidRPr="00AC5C3A" w:rsidRDefault="00EA064D" w:rsidP="009D0271">
      <w:pPr>
        <w:pStyle w:val="10"/>
      </w:pPr>
      <w:bookmarkStart w:id="85" w:name="_Toc64501910"/>
      <w:r w:rsidRPr="00AC5C3A">
        <w:t>Приложение А2. Методология разработки клинических рекомендаций</w:t>
      </w:r>
      <w:bookmarkEnd w:id="85"/>
    </w:p>
    <w:p w14:paraId="38EAC44B" w14:textId="77777777" w:rsidR="00491475" w:rsidRPr="00AC5C3A" w:rsidRDefault="00491475" w:rsidP="00836F6D">
      <w:pPr>
        <w:pStyle w:val="a4"/>
        <w:divId w:val="116871705"/>
        <w:rPr>
          <w:rStyle w:val="affd"/>
          <w:u w:val="single"/>
          <w:lang w:val="ru-RU"/>
        </w:rPr>
      </w:pPr>
    </w:p>
    <w:p w14:paraId="2179307D" w14:textId="77777777" w:rsidR="00C97CC9" w:rsidRPr="00AC5C3A" w:rsidRDefault="00EA064D" w:rsidP="00836F6D">
      <w:pPr>
        <w:pStyle w:val="a4"/>
        <w:divId w:val="116871705"/>
      </w:pPr>
      <w:r w:rsidRPr="00AC5C3A">
        <w:rPr>
          <w:rStyle w:val="affd"/>
          <w:u w:val="single"/>
        </w:rPr>
        <w:t>Целевая аудитория клинических рекомендаций:</w:t>
      </w:r>
    </w:p>
    <w:p w14:paraId="4145EA93" w14:textId="77777777" w:rsidR="00C97CC9" w:rsidRPr="00AC5C3A" w:rsidRDefault="00EA064D" w:rsidP="009D0931">
      <w:pPr>
        <w:pStyle w:val="a4"/>
        <w:numPr>
          <w:ilvl w:val="0"/>
          <w:numId w:val="3"/>
        </w:numPr>
        <w:divId w:val="116871705"/>
      </w:pPr>
      <w:r w:rsidRPr="00AC5C3A">
        <w:t>Врачи-гематологи</w:t>
      </w:r>
    </w:p>
    <w:p w14:paraId="3244E7F7" w14:textId="77777777" w:rsidR="00C97CC9" w:rsidRPr="00AC5C3A" w:rsidRDefault="00EA064D" w:rsidP="009D0931">
      <w:pPr>
        <w:pStyle w:val="a4"/>
        <w:numPr>
          <w:ilvl w:val="0"/>
          <w:numId w:val="3"/>
        </w:numPr>
        <w:divId w:val="116871705"/>
      </w:pPr>
      <w:r w:rsidRPr="00AC5C3A">
        <w:t>Врачи-онкологи</w:t>
      </w:r>
    </w:p>
    <w:p w14:paraId="1883AB0D" w14:textId="77777777" w:rsidR="00C97CC9" w:rsidRPr="00AC5C3A" w:rsidRDefault="00EA064D" w:rsidP="009D0931">
      <w:pPr>
        <w:pStyle w:val="a4"/>
        <w:numPr>
          <w:ilvl w:val="0"/>
          <w:numId w:val="3"/>
        </w:numPr>
        <w:divId w:val="116871705"/>
      </w:pPr>
      <w:r w:rsidRPr="00AC5C3A">
        <w:t>Врачи-терапевты</w:t>
      </w:r>
    </w:p>
    <w:p w14:paraId="0E45CDAB" w14:textId="77777777" w:rsidR="00C97CC9" w:rsidRPr="00AC5C3A" w:rsidRDefault="00EA064D" w:rsidP="009D0931">
      <w:pPr>
        <w:pStyle w:val="a4"/>
        <w:numPr>
          <w:ilvl w:val="0"/>
          <w:numId w:val="3"/>
        </w:numPr>
        <w:divId w:val="116871705"/>
      </w:pPr>
      <w:r w:rsidRPr="00AC5C3A">
        <w:t>Врачи-акушеры-гинекологи</w:t>
      </w:r>
    </w:p>
    <w:p w14:paraId="26EFD896" w14:textId="77777777" w:rsidR="00C97CC9" w:rsidRPr="00AC5C3A" w:rsidRDefault="00EA064D" w:rsidP="009D0931">
      <w:pPr>
        <w:pStyle w:val="a4"/>
        <w:numPr>
          <w:ilvl w:val="0"/>
          <w:numId w:val="3"/>
        </w:numPr>
        <w:divId w:val="116871705"/>
      </w:pPr>
      <w:r w:rsidRPr="00AC5C3A">
        <w:t>Вр</w:t>
      </w:r>
      <w:r w:rsidR="00491475" w:rsidRPr="00AC5C3A">
        <w:t>ачи-анестезиологи-реаниматологи</w:t>
      </w:r>
    </w:p>
    <w:p w14:paraId="5A54C68F" w14:textId="53266D09" w:rsidR="00C97CC9" w:rsidRPr="00AC5C3A" w:rsidRDefault="008011BC" w:rsidP="009D0931">
      <w:pPr>
        <w:pStyle w:val="a4"/>
        <w:numPr>
          <w:ilvl w:val="0"/>
          <w:numId w:val="3"/>
        </w:numPr>
        <w:divId w:val="116871705"/>
      </w:pPr>
      <w:r w:rsidRPr="00AC5C3A">
        <w:rPr>
          <w:lang w:val="ru-RU"/>
        </w:rPr>
        <w:t>Врачи-</w:t>
      </w:r>
      <w:r w:rsidRPr="00AC5C3A">
        <w:t xml:space="preserve">клинические </w:t>
      </w:r>
      <w:r w:rsidR="00491475" w:rsidRPr="00AC5C3A">
        <w:t>фармакологи</w:t>
      </w:r>
    </w:p>
    <w:p w14:paraId="01525483" w14:textId="77777777" w:rsidR="00491475" w:rsidRPr="00AC5C3A" w:rsidRDefault="00491475" w:rsidP="00836F6D">
      <w:pPr>
        <w:pStyle w:val="a4"/>
        <w:divId w:val="116871705"/>
        <w:rPr>
          <w:rStyle w:val="affd"/>
          <w:u w:val="single"/>
          <w:lang w:val="ru-RU"/>
        </w:rPr>
      </w:pPr>
    </w:p>
    <w:p w14:paraId="4E80E308" w14:textId="77777777" w:rsidR="00C97CC9" w:rsidRPr="00AC5C3A" w:rsidRDefault="00EA064D" w:rsidP="00836F6D">
      <w:pPr>
        <w:pStyle w:val="a4"/>
        <w:divId w:val="116871705"/>
      </w:pPr>
      <w:r w:rsidRPr="00AC5C3A">
        <w:rPr>
          <w:rStyle w:val="affd"/>
          <w:u w:val="single"/>
        </w:rPr>
        <w:t>Методология сбора доказательств</w:t>
      </w:r>
    </w:p>
    <w:p w14:paraId="419281A6" w14:textId="77777777" w:rsidR="00C97CC9" w:rsidRPr="00AC5C3A" w:rsidRDefault="00EA064D" w:rsidP="00836F6D">
      <w:pPr>
        <w:pStyle w:val="a4"/>
        <w:contextualSpacing/>
        <w:divId w:val="116871705"/>
      </w:pPr>
      <w:r w:rsidRPr="00AC5C3A">
        <w:t>Методы, использованные для сбора/селекции доказательств: поиск в электронных базах данных.</w:t>
      </w:r>
    </w:p>
    <w:p w14:paraId="2C849725" w14:textId="77777777" w:rsidR="00C97CC9" w:rsidRPr="00AC5C3A" w:rsidRDefault="00EA064D" w:rsidP="00836F6D">
      <w:pPr>
        <w:pStyle w:val="a4"/>
        <w:contextualSpacing/>
        <w:divId w:val="116871705"/>
      </w:pPr>
      <w:r w:rsidRPr="00AC5C3A">
        <w:t>Описание методов, использованных для сбора/селекции доказательств: доказательной базой для рекомендаций являю</w:t>
      </w:r>
      <w:r w:rsidR="00107E0C" w:rsidRPr="00AC5C3A">
        <w:t>тся публикации, вошедшие в Кохре</w:t>
      </w:r>
      <w:r w:rsidRPr="00AC5C3A">
        <w:t>йновскую библиотеку, базы данных ЕМВАSЕ и МЕDLINE. Глубина поиска состав</w:t>
      </w:r>
      <w:r w:rsidR="008D2A8C" w:rsidRPr="00AC5C3A">
        <w:rPr>
          <w:lang w:val="ru-RU"/>
        </w:rPr>
        <w:t>и</w:t>
      </w:r>
      <w:r w:rsidRPr="00AC5C3A">
        <w:t>ла 10 лет.</w:t>
      </w:r>
    </w:p>
    <w:p w14:paraId="75A7381C" w14:textId="77777777" w:rsidR="00C5008D" w:rsidRPr="00AC5C3A" w:rsidRDefault="00C5008D" w:rsidP="00C5008D">
      <w:pPr>
        <w:divId w:val="116871705"/>
        <w:rPr>
          <w:rFonts w:cs="Times New Roman"/>
          <w:b/>
        </w:rPr>
      </w:pPr>
      <w:bookmarkStart w:id="86" w:name="_Ref515967586"/>
    </w:p>
    <w:p w14:paraId="2B2089ED" w14:textId="6282336B" w:rsidR="00C5008D" w:rsidRPr="00AC5C3A" w:rsidRDefault="00C5008D" w:rsidP="00C5008D">
      <w:pPr>
        <w:divId w:val="116871705"/>
        <w:rPr>
          <w:rFonts w:cs="Times New Roman"/>
        </w:rPr>
      </w:pPr>
      <w:r w:rsidRPr="00AC5C3A">
        <w:rPr>
          <w:rFonts w:cs="Times New Roman"/>
          <w:b/>
        </w:rPr>
        <w:t>Таблица А2.</w:t>
      </w:r>
      <w:r w:rsidRPr="00AC5C3A">
        <w:rPr>
          <w:rFonts w:cs="Times New Roman"/>
          <w:b/>
        </w:rPr>
        <w:fldChar w:fldCharType="begin"/>
      </w:r>
      <w:r w:rsidRPr="00AC5C3A">
        <w:rPr>
          <w:rFonts w:cs="Times New Roman"/>
          <w:b/>
        </w:rPr>
        <w:instrText xml:space="preserve"> SEQ Таблица \* ARABIC </w:instrText>
      </w:r>
      <w:r w:rsidRPr="00AC5C3A">
        <w:rPr>
          <w:rFonts w:cs="Times New Roman"/>
          <w:b/>
        </w:rPr>
        <w:fldChar w:fldCharType="separate"/>
      </w:r>
      <w:r w:rsidR="003C7B1B">
        <w:rPr>
          <w:rFonts w:cs="Times New Roman"/>
          <w:b/>
          <w:noProof/>
        </w:rPr>
        <w:t>1</w:t>
      </w:r>
      <w:r w:rsidRPr="00AC5C3A">
        <w:rPr>
          <w:rFonts w:cs="Times New Roman"/>
          <w:b/>
        </w:rPr>
        <w:fldChar w:fldCharType="end"/>
      </w:r>
      <w:bookmarkEnd w:id="86"/>
      <w:r w:rsidRPr="00AC5C3A">
        <w:rPr>
          <w:rFonts w:cs="Times New Roman"/>
          <w:b/>
        </w:rPr>
        <w:t>.</w:t>
      </w:r>
      <w:r w:rsidRPr="00AC5C3A">
        <w:rPr>
          <w:rFonts w:cs="Times New Roman"/>
        </w:rPr>
        <w:t xml:space="preserve"> Шкала оценки уровней достоверности доказательств (УДД) 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8"/>
      </w:tblGrid>
      <w:tr w:rsidR="00C5008D" w:rsidRPr="00AC5C3A" w14:paraId="01877827" w14:textId="77777777" w:rsidTr="00317E0C">
        <w:trPr>
          <w:divId w:val="116871705"/>
          <w:trHeight w:val="58"/>
        </w:trPr>
        <w:tc>
          <w:tcPr>
            <w:tcW w:w="427" w:type="pct"/>
            <w:shd w:val="clear" w:color="auto" w:fill="auto"/>
            <w:vAlign w:val="center"/>
          </w:tcPr>
          <w:p w14:paraId="1A581766" w14:textId="77777777" w:rsidR="00C5008D" w:rsidRPr="00AC5C3A" w:rsidRDefault="00C5008D" w:rsidP="00BB0CE9">
            <w:pPr>
              <w:ind w:firstLine="0"/>
              <w:jc w:val="center"/>
              <w:rPr>
                <w:rFonts w:cs="Times New Roman"/>
                <w:b/>
                <w:color w:val="000000"/>
                <w:szCs w:val="24"/>
              </w:rPr>
            </w:pPr>
            <w:r w:rsidRPr="00AC5C3A">
              <w:rPr>
                <w:rFonts w:cs="Times New Roman"/>
                <w:b/>
                <w:color w:val="000000"/>
                <w:szCs w:val="24"/>
              </w:rPr>
              <w:t>УДД</w:t>
            </w:r>
          </w:p>
        </w:tc>
        <w:tc>
          <w:tcPr>
            <w:tcW w:w="4573" w:type="pct"/>
            <w:shd w:val="clear" w:color="auto" w:fill="auto"/>
          </w:tcPr>
          <w:p w14:paraId="408676C7" w14:textId="77777777" w:rsidR="00C5008D" w:rsidRPr="00AC5C3A" w:rsidRDefault="00C5008D" w:rsidP="00BB0CE9">
            <w:pPr>
              <w:ind w:firstLine="0"/>
              <w:jc w:val="center"/>
              <w:rPr>
                <w:rFonts w:cs="Times New Roman"/>
                <w:b/>
                <w:color w:val="000000"/>
                <w:szCs w:val="24"/>
              </w:rPr>
            </w:pPr>
            <w:r w:rsidRPr="00AC5C3A">
              <w:rPr>
                <w:rFonts w:cs="Times New Roman"/>
                <w:b/>
                <w:color w:val="000000"/>
                <w:szCs w:val="24"/>
              </w:rPr>
              <w:t>Расшифровка</w:t>
            </w:r>
          </w:p>
        </w:tc>
      </w:tr>
      <w:tr w:rsidR="00C5008D" w:rsidRPr="00AC5C3A" w14:paraId="1C385911" w14:textId="77777777" w:rsidTr="00317E0C">
        <w:trPr>
          <w:divId w:val="116871705"/>
        </w:trPr>
        <w:tc>
          <w:tcPr>
            <w:tcW w:w="427" w:type="pct"/>
            <w:shd w:val="clear" w:color="auto" w:fill="auto"/>
            <w:vAlign w:val="center"/>
          </w:tcPr>
          <w:p w14:paraId="45192B10"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1</w:t>
            </w:r>
          </w:p>
        </w:tc>
        <w:tc>
          <w:tcPr>
            <w:tcW w:w="4573" w:type="pct"/>
            <w:shd w:val="clear" w:color="auto" w:fill="auto"/>
          </w:tcPr>
          <w:p w14:paraId="7195D5CF" w14:textId="77777777" w:rsidR="00C5008D" w:rsidRPr="00AC5C3A" w:rsidRDefault="00C5008D" w:rsidP="00BB0CE9">
            <w:pPr>
              <w:ind w:firstLine="0"/>
              <w:rPr>
                <w:rFonts w:cs="Times New Roman"/>
                <w:color w:val="000000"/>
                <w:szCs w:val="24"/>
              </w:rPr>
            </w:pPr>
            <w:r w:rsidRPr="00AC5C3A">
              <w:rPr>
                <w:rFonts w:cs="Times New Roman"/>
                <w:color w:val="000000"/>
                <w:szCs w:val="24"/>
              </w:rPr>
              <w:t>Систематические обзоры исследований с контролем референсным методом</w:t>
            </w:r>
            <w:r w:rsidRPr="00AC5C3A">
              <w:rPr>
                <w:rFonts w:cs="Times New Roman"/>
                <w:szCs w:val="24"/>
              </w:rPr>
              <w:t xml:space="preserve"> или систематический обзор рандомизированных </w:t>
            </w:r>
            <w:r w:rsidR="00292805" w:rsidRPr="00AC5C3A">
              <w:rPr>
                <w:rFonts w:cs="Times New Roman"/>
                <w:szCs w:val="24"/>
              </w:rPr>
              <w:t>КИ</w:t>
            </w:r>
            <w:r w:rsidR="00317E0C" w:rsidRPr="00AC5C3A">
              <w:rPr>
                <w:rFonts w:cs="Times New Roman"/>
                <w:szCs w:val="24"/>
              </w:rPr>
              <w:t xml:space="preserve"> с применением мета</w:t>
            </w:r>
            <w:r w:rsidRPr="00AC5C3A">
              <w:rPr>
                <w:rFonts w:cs="Times New Roman"/>
                <w:szCs w:val="24"/>
              </w:rPr>
              <w:t>анализа</w:t>
            </w:r>
          </w:p>
        </w:tc>
      </w:tr>
      <w:tr w:rsidR="00C5008D" w:rsidRPr="00AC5C3A" w14:paraId="51635969" w14:textId="77777777" w:rsidTr="00317E0C">
        <w:trPr>
          <w:divId w:val="116871705"/>
        </w:trPr>
        <w:tc>
          <w:tcPr>
            <w:tcW w:w="427" w:type="pct"/>
            <w:shd w:val="clear" w:color="auto" w:fill="auto"/>
            <w:vAlign w:val="center"/>
          </w:tcPr>
          <w:p w14:paraId="38BDA62F"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2</w:t>
            </w:r>
          </w:p>
        </w:tc>
        <w:tc>
          <w:tcPr>
            <w:tcW w:w="4573" w:type="pct"/>
            <w:shd w:val="clear" w:color="auto" w:fill="auto"/>
          </w:tcPr>
          <w:p w14:paraId="5E9D3E13" w14:textId="77777777" w:rsidR="00C5008D" w:rsidRPr="00AC5C3A" w:rsidRDefault="00C5008D" w:rsidP="00BB0CE9">
            <w:pPr>
              <w:ind w:firstLine="0"/>
              <w:rPr>
                <w:rFonts w:cs="Times New Roman"/>
                <w:color w:val="000000"/>
                <w:szCs w:val="24"/>
              </w:rPr>
            </w:pPr>
            <w:r w:rsidRPr="00AC5C3A">
              <w:rPr>
                <w:rFonts w:cs="Times New Roman"/>
                <w:color w:val="000000"/>
                <w:szCs w:val="24"/>
              </w:rPr>
              <w:t xml:space="preserve">Отдельные исследования с контролем референсным методом или отдельные рандомизированные </w:t>
            </w:r>
            <w:r w:rsidR="007B62CD" w:rsidRPr="00AC5C3A">
              <w:rPr>
                <w:rFonts w:cs="Times New Roman"/>
                <w:color w:val="000000"/>
                <w:szCs w:val="24"/>
              </w:rPr>
              <w:t>КИ</w:t>
            </w:r>
            <w:r w:rsidRPr="00AC5C3A">
              <w:rPr>
                <w:rFonts w:cs="Times New Roman"/>
                <w:color w:val="000000"/>
                <w:szCs w:val="24"/>
              </w:rPr>
              <w:t xml:space="preserve"> и систематические обзоры исследований любого дизайна, за исключением рандомизированных </w:t>
            </w:r>
            <w:r w:rsidR="00292805" w:rsidRPr="00AC5C3A">
              <w:rPr>
                <w:rFonts w:cs="Times New Roman"/>
                <w:color w:val="000000"/>
                <w:szCs w:val="24"/>
              </w:rPr>
              <w:t>КИ</w:t>
            </w:r>
            <w:r w:rsidR="007B62CD" w:rsidRPr="00AC5C3A">
              <w:rPr>
                <w:rFonts w:cs="Times New Roman"/>
                <w:color w:val="000000"/>
                <w:szCs w:val="24"/>
              </w:rPr>
              <w:t>, с применением мета</w:t>
            </w:r>
            <w:r w:rsidRPr="00AC5C3A">
              <w:rPr>
                <w:rFonts w:cs="Times New Roman"/>
                <w:color w:val="000000"/>
                <w:szCs w:val="24"/>
              </w:rPr>
              <w:t>анализа</w:t>
            </w:r>
          </w:p>
        </w:tc>
      </w:tr>
      <w:tr w:rsidR="00C5008D" w:rsidRPr="00AC5C3A" w14:paraId="3C045FCB" w14:textId="77777777" w:rsidTr="00317E0C">
        <w:trPr>
          <w:divId w:val="116871705"/>
        </w:trPr>
        <w:tc>
          <w:tcPr>
            <w:tcW w:w="427" w:type="pct"/>
            <w:shd w:val="clear" w:color="auto" w:fill="auto"/>
            <w:vAlign w:val="center"/>
          </w:tcPr>
          <w:p w14:paraId="6B69EA4F"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3</w:t>
            </w:r>
          </w:p>
        </w:tc>
        <w:tc>
          <w:tcPr>
            <w:tcW w:w="4573" w:type="pct"/>
            <w:shd w:val="clear" w:color="auto" w:fill="auto"/>
          </w:tcPr>
          <w:p w14:paraId="594EB862" w14:textId="77777777" w:rsidR="00C5008D" w:rsidRPr="00AC5C3A" w:rsidRDefault="00C5008D" w:rsidP="00BB0CE9">
            <w:pPr>
              <w:ind w:firstLine="0"/>
              <w:rPr>
                <w:rFonts w:cs="Times New Roman"/>
                <w:color w:val="000000"/>
                <w:szCs w:val="24"/>
              </w:rPr>
            </w:pPr>
            <w:r w:rsidRPr="00AC5C3A">
              <w:rPr>
                <w:rFonts w:cs="Times New Roman"/>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7B62CD" w:rsidRPr="00AC5C3A">
              <w:rPr>
                <w:rFonts w:cs="Times New Roman"/>
                <w:color w:val="000000"/>
                <w:szCs w:val="24"/>
              </w:rPr>
              <w:t>,</w:t>
            </w:r>
            <w:r w:rsidRPr="00AC5C3A">
              <w:rPr>
                <w:rFonts w:cs="Times New Roman"/>
                <w:color w:val="000000"/>
                <w:szCs w:val="24"/>
              </w:rPr>
              <w:t xml:space="preserve"> или нерандомизированные сравнительные исследования, в том числе когортные исследования</w:t>
            </w:r>
          </w:p>
        </w:tc>
      </w:tr>
      <w:tr w:rsidR="00C5008D" w:rsidRPr="00AC5C3A" w14:paraId="41F78659" w14:textId="77777777" w:rsidTr="00317E0C">
        <w:trPr>
          <w:divId w:val="116871705"/>
        </w:trPr>
        <w:tc>
          <w:tcPr>
            <w:tcW w:w="427" w:type="pct"/>
            <w:shd w:val="clear" w:color="auto" w:fill="auto"/>
            <w:vAlign w:val="center"/>
          </w:tcPr>
          <w:p w14:paraId="0EDBC092"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4</w:t>
            </w:r>
          </w:p>
        </w:tc>
        <w:tc>
          <w:tcPr>
            <w:tcW w:w="4573" w:type="pct"/>
            <w:shd w:val="clear" w:color="auto" w:fill="auto"/>
          </w:tcPr>
          <w:p w14:paraId="1F776201" w14:textId="77777777" w:rsidR="00C5008D" w:rsidRPr="00AC5C3A" w:rsidRDefault="00C5008D" w:rsidP="00BB0CE9">
            <w:pPr>
              <w:ind w:firstLine="0"/>
              <w:rPr>
                <w:rFonts w:cs="Times New Roman"/>
                <w:color w:val="000000"/>
                <w:szCs w:val="24"/>
              </w:rPr>
            </w:pPr>
            <w:r w:rsidRPr="00AC5C3A">
              <w:rPr>
                <w:rFonts w:cs="Times New Roman"/>
                <w:color w:val="000000"/>
                <w:szCs w:val="24"/>
              </w:rPr>
              <w:t>Несравнительные исследования, описание клинического случая</w:t>
            </w:r>
          </w:p>
        </w:tc>
      </w:tr>
      <w:tr w:rsidR="00C5008D" w:rsidRPr="00AC5C3A" w14:paraId="2F58D8E2" w14:textId="77777777" w:rsidTr="00317E0C">
        <w:trPr>
          <w:divId w:val="116871705"/>
        </w:trPr>
        <w:tc>
          <w:tcPr>
            <w:tcW w:w="427" w:type="pct"/>
            <w:shd w:val="clear" w:color="auto" w:fill="auto"/>
            <w:vAlign w:val="center"/>
          </w:tcPr>
          <w:p w14:paraId="4FE9D0D5"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5</w:t>
            </w:r>
          </w:p>
        </w:tc>
        <w:tc>
          <w:tcPr>
            <w:tcW w:w="4573" w:type="pct"/>
            <w:shd w:val="clear" w:color="auto" w:fill="auto"/>
          </w:tcPr>
          <w:p w14:paraId="57FD66AD" w14:textId="77777777" w:rsidR="00C5008D" w:rsidRPr="00AC5C3A" w:rsidRDefault="00C5008D" w:rsidP="00BB0CE9">
            <w:pPr>
              <w:ind w:firstLine="0"/>
              <w:rPr>
                <w:rFonts w:cs="Times New Roman"/>
                <w:color w:val="000000"/>
                <w:szCs w:val="24"/>
              </w:rPr>
            </w:pPr>
            <w:r w:rsidRPr="00AC5C3A">
              <w:rPr>
                <w:rFonts w:cs="Times New Roman"/>
                <w:color w:val="000000"/>
                <w:szCs w:val="24"/>
              </w:rPr>
              <w:t>Имеется лишь обоснование механизма действия или мнение экспертов</w:t>
            </w:r>
          </w:p>
        </w:tc>
      </w:tr>
    </w:tbl>
    <w:p w14:paraId="7E852E5D" w14:textId="77777777" w:rsidR="00C5008D" w:rsidRPr="00AC5C3A" w:rsidRDefault="00C5008D" w:rsidP="00C5008D">
      <w:pPr>
        <w:pStyle w:val="affa"/>
        <w:divId w:val="116871705"/>
        <w:rPr>
          <w:rStyle w:val="affd"/>
          <w:rFonts w:cs="Times New Roman"/>
        </w:rPr>
      </w:pPr>
    </w:p>
    <w:p w14:paraId="5650A4F0" w14:textId="195A4A7A" w:rsidR="00C5008D" w:rsidRPr="00AC5C3A" w:rsidRDefault="00C5008D" w:rsidP="00C5008D">
      <w:pPr>
        <w:divId w:val="116871705"/>
        <w:rPr>
          <w:rFonts w:cs="Times New Roman"/>
        </w:rPr>
      </w:pPr>
      <w:bookmarkStart w:id="87" w:name="_Ref515967623"/>
      <w:r w:rsidRPr="00AC5C3A">
        <w:rPr>
          <w:rFonts w:cs="Times New Roman"/>
          <w:b/>
        </w:rPr>
        <w:t>Таблица А2.</w:t>
      </w:r>
      <w:r w:rsidRPr="00AC5C3A">
        <w:rPr>
          <w:rFonts w:cs="Times New Roman"/>
          <w:b/>
        </w:rPr>
        <w:fldChar w:fldCharType="begin"/>
      </w:r>
      <w:r w:rsidRPr="00AC5C3A">
        <w:rPr>
          <w:rFonts w:cs="Times New Roman"/>
          <w:b/>
        </w:rPr>
        <w:instrText xml:space="preserve"> SEQ Таблица \* ARABIC </w:instrText>
      </w:r>
      <w:r w:rsidRPr="00AC5C3A">
        <w:rPr>
          <w:rFonts w:cs="Times New Roman"/>
          <w:b/>
        </w:rPr>
        <w:fldChar w:fldCharType="separate"/>
      </w:r>
      <w:r w:rsidR="003C7B1B">
        <w:rPr>
          <w:rFonts w:cs="Times New Roman"/>
          <w:b/>
          <w:noProof/>
        </w:rPr>
        <w:t>2</w:t>
      </w:r>
      <w:r w:rsidRPr="00AC5C3A">
        <w:rPr>
          <w:rFonts w:cs="Times New Roman"/>
          <w:b/>
        </w:rPr>
        <w:fldChar w:fldCharType="end"/>
      </w:r>
      <w:bookmarkEnd w:id="87"/>
      <w:r w:rsidRPr="00AC5C3A">
        <w:rPr>
          <w:rFonts w:cs="Times New Roman"/>
          <w:b/>
        </w:rPr>
        <w:t>.</w:t>
      </w:r>
      <w:r w:rsidRPr="00AC5C3A">
        <w:rPr>
          <w:rFonts w:cs="Times New Roman"/>
        </w:rPr>
        <w:t xml:space="preserve">  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1"/>
      </w:tblGrid>
      <w:tr w:rsidR="00C5008D" w:rsidRPr="00AC5C3A" w14:paraId="730F2897" w14:textId="77777777" w:rsidTr="002A53A9">
        <w:trPr>
          <w:divId w:val="116871705"/>
        </w:trPr>
        <w:tc>
          <w:tcPr>
            <w:tcW w:w="360" w:type="pct"/>
            <w:shd w:val="clear" w:color="auto" w:fill="auto"/>
          </w:tcPr>
          <w:p w14:paraId="6ED46E77" w14:textId="77777777" w:rsidR="00C5008D" w:rsidRPr="00AC5C3A" w:rsidRDefault="00C5008D" w:rsidP="00BB0CE9">
            <w:pPr>
              <w:ind w:firstLine="0"/>
              <w:jc w:val="center"/>
              <w:rPr>
                <w:rFonts w:cs="Times New Roman"/>
                <w:b/>
                <w:color w:val="000000"/>
                <w:szCs w:val="24"/>
              </w:rPr>
            </w:pPr>
            <w:r w:rsidRPr="00AC5C3A">
              <w:rPr>
                <w:rFonts w:cs="Times New Roman"/>
                <w:b/>
                <w:color w:val="000000"/>
                <w:szCs w:val="24"/>
              </w:rPr>
              <w:t>УДД</w:t>
            </w:r>
          </w:p>
        </w:tc>
        <w:tc>
          <w:tcPr>
            <w:tcW w:w="4640" w:type="pct"/>
            <w:shd w:val="clear" w:color="auto" w:fill="auto"/>
          </w:tcPr>
          <w:p w14:paraId="669EBEEB" w14:textId="77777777" w:rsidR="00C5008D" w:rsidRPr="00AC5C3A" w:rsidRDefault="00C5008D" w:rsidP="00BB0CE9">
            <w:pPr>
              <w:ind w:firstLine="0"/>
              <w:jc w:val="center"/>
              <w:rPr>
                <w:rFonts w:cs="Times New Roman"/>
                <w:b/>
                <w:color w:val="000000"/>
                <w:szCs w:val="24"/>
              </w:rPr>
            </w:pPr>
            <w:r w:rsidRPr="00AC5C3A">
              <w:rPr>
                <w:rFonts w:cs="Times New Roman"/>
                <w:b/>
                <w:color w:val="000000"/>
                <w:szCs w:val="24"/>
              </w:rPr>
              <w:t xml:space="preserve"> Расшифровка </w:t>
            </w:r>
          </w:p>
        </w:tc>
      </w:tr>
      <w:tr w:rsidR="00C5008D" w:rsidRPr="00AC5C3A" w14:paraId="064B4E71" w14:textId="77777777" w:rsidTr="002A53A9">
        <w:trPr>
          <w:divId w:val="116871705"/>
        </w:trPr>
        <w:tc>
          <w:tcPr>
            <w:tcW w:w="360" w:type="pct"/>
            <w:shd w:val="clear" w:color="auto" w:fill="auto"/>
          </w:tcPr>
          <w:p w14:paraId="2795264A"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1</w:t>
            </w:r>
          </w:p>
        </w:tc>
        <w:tc>
          <w:tcPr>
            <w:tcW w:w="4640" w:type="pct"/>
            <w:shd w:val="clear" w:color="auto" w:fill="auto"/>
          </w:tcPr>
          <w:p w14:paraId="1FEA9B0F" w14:textId="77777777" w:rsidR="00C5008D" w:rsidRPr="00AC5C3A" w:rsidRDefault="00C5008D" w:rsidP="00BB0CE9">
            <w:pPr>
              <w:ind w:firstLine="0"/>
              <w:rPr>
                <w:rFonts w:cs="Times New Roman"/>
                <w:color w:val="000000"/>
                <w:szCs w:val="24"/>
              </w:rPr>
            </w:pPr>
            <w:r w:rsidRPr="00AC5C3A">
              <w:rPr>
                <w:rFonts w:cs="Times New Roman"/>
                <w:color w:val="000000"/>
                <w:szCs w:val="24"/>
              </w:rPr>
              <w:t>Систематический обзор</w:t>
            </w:r>
            <w:r w:rsidR="00E14C71" w:rsidRPr="00AC5C3A">
              <w:rPr>
                <w:rFonts w:cs="Times New Roman"/>
                <w:color w:val="000000"/>
                <w:szCs w:val="24"/>
              </w:rPr>
              <w:t xml:space="preserve"> рандомизированных КИ</w:t>
            </w:r>
            <w:r w:rsidR="00081B6C" w:rsidRPr="00AC5C3A">
              <w:rPr>
                <w:rFonts w:cs="Times New Roman"/>
                <w:color w:val="000000"/>
                <w:szCs w:val="24"/>
              </w:rPr>
              <w:t xml:space="preserve"> с применением мета</w:t>
            </w:r>
            <w:r w:rsidRPr="00AC5C3A">
              <w:rPr>
                <w:rFonts w:cs="Times New Roman"/>
                <w:color w:val="000000"/>
                <w:szCs w:val="24"/>
              </w:rPr>
              <w:t>анализа</w:t>
            </w:r>
          </w:p>
        </w:tc>
      </w:tr>
      <w:tr w:rsidR="00C5008D" w:rsidRPr="00AC5C3A" w14:paraId="5A45FF17" w14:textId="77777777" w:rsidTr="002A53A9">
        <w:trPr>
          <w:divId w:val="116871705"/>
        </w:trPr>
        <w:tc>
          <w:tcPr>
            <w:tcW w:w="360" w:type="pct"/>
            <w:shd w:val="clear" w:color="auto" w:fill="auto"/>
          </w:tcPr>
          <w:p w14:paraId="120CFD2D" w14:textId="77777777" w:rsidR="00C5008D" w:rsidRPr="00AC5C3A" w:rsidRDefault="00C5008D" w:rsidP="00BB0CE9">
            <w:pPr>
              <w:ind w:firstLine="0"/>
              <w:jc w:val="center"/>
              <w:rPr>
                <w:rFonts w:cs="Times New Roman"/>
                <w:color w:val="000000"/>
                <w:szCs w:val="24"/>
                <w:lang w:val="en-US"/>
              </w:rPr>
            </w:pPr>
            <w:r w:rsidRPr="00AC5C3A">
              <w:rPr>
                <w:rFonts w:cs="Times New Roman"/>
                <w:color w:val="000000"/>
                <w:szCs w:val="24"/>
              </w:rPr>
              <w:t>2</w:t>
            </w:r>
          </w:p>
        </w:tc>
        <w:tc>
          <w:tcPr>
            <w:tcW w:w="4640" w:type="pct"/>
            <w:shd w:val="clear" w:color="auto" w:fill="auto"/>
          </w:tcPr>
          <w:p w14:paraId="17595CB3" w14:textId="77777777" w:rsidR="00C5008D" w:rsidRPr="00AC5C3A" w:rsidRDefault="00C5008D" w:rsidP="00BB0CE9">
            <w:pPr>
              <w:ind w:firstLine="0"/>
              <w:rPr>
                <w:rFonts w:cs="Times New Roman"/>
                <w:color w:val="000000"/>
                <w:szCs w:val="24"/>
              </w:rPr>
            </w:pPr>
            <w:r w:rsidRPr="00AC5C3A">
              <w:rPr>
                <w:rFonts w:cs="Times New Roman"/>
                <w:color w:val="000000"/>
                <w:szCs w:val="24"/>
              </w:rPr>
              <w:t>Отдельные</w:t>
            </w:r>
            <w:r w:rsidR="00E14C71" w:rsidRPr="00AC5C3A">
              <w:rPr>
                <w:rFonts w:cs="Times New Roman"/>
                <w:color w:val="000000"/>
                <w:szCs w:val="24"/>
              </w:rPr>
              <w:t xml:space="preserve"> рандомизированные КИ</w:t>
            </w:r>
            <w:r w:rsidRPr="00AC5C3A">
              <w:rPr>
                <w:rFonts w:cs="Times New Roman"/>
                <w:color w:val="000000"/>
                <w:szCs w:val="24"/>
              </w:rPr>
              <w:t xml:space="preserve"> и систематические обзоры исследований любого дизайна, за исключением</w:t>
            </w:r>
            <w:r w:rsidR="00E14C71" w:rsidRPr="00AC5C3A">
              <w:rPr>
                <w:rFonts w:cs="Times New Roman"/>
                <w:color w:val="000000"/>
                <w:szCs w:val="24"/>
              </w:rPr>
              <w:t xml:space="preserve"> рандомизированных </w:t>
            </w:r>
            <w:r w:rsidR="00081B6C" w:rsidRPr="00AC5C3A">
              <w:rPr>
                <w:rFonts w:cs="Times New Roman"/>
                <w:color w:val="000000"/>
                <w:szCs w:val="24"/>
              </w:rPr>
              <w:t>КИ, с применением мета</w:t>
            </w:r>
            <w:r w:rsidRPr="00AC5C3A">
              <w:rPr>
                <w:rFonts w:cs="Times New Roman"/>
                <w:color w:val="000000"/>
                <w:szCs w:val="24"/>
              </w:rPr>
              <w:t>анализа</w:t>
            </w:r>
          </w:p>
        </w:tc>
      </w:tr>
      <w:tr w:rsidR="00C5008D" w:rsidRPr="00AC5C3A" w14:paraId="5567622F" w14:textId="77777777" w:rsidTr="002A53A9">
        <w:trPr>
          <w:divId w:val="116871705"/>
        </w:trPr>
        <w:tc>
          <w:tcPr>
            <w:tcW w:w="360" w:type="pct"/>
            <w:shd w:val="clear" w:color="auto" w:fill="auto"/>
          </w:tcPr>
          <w:p w14:paraId="4A57FACF"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3</w:t>
            </w:r>
          </w:p>
        </w:tc>
        <w:tc>
          <w:tcPr>
            <w:tcW w:w="4640" w:type="pct"/>
            <w:shd w:val="clear" w:color="auto" w:fill="auto"/>
          </w:tcPr>
          <w:p w14:paraId="2C3DAECB" w14:textId="77777777" w:rsidR="00C5008D" w:rsidRPr="00AC5C3A" w:rsidRDefault="00C5008D" w:rsidP="00BB0CE9">
            <w:pPr>
              <w:ind w:firstLine="0"/>
              <w:rPr>
                <w:rFonts w:cs="Times New Roman"/>
                <w:color w:val="000000"/>
                <w:szCs w:val="24"/>
              </w:rPr>
            </w:pPr>
            <w:r w:rsidRPr="00AC5C3A">
              <w:rPr>
                <w:rFonts w:cs="Times New Roman"/>
                <w:color w:val="000000"/>
                <w:szCs w:val="24"/>
              </w:rPr>
              <w:t xml:space="preserve">Нерандомизированные сравнительные исследования, в </w:t>
            </w:r>
            <w:r w:rsidR="00081B6C" w:rsidRPr="00AC5C3A">
              <w:rPr>
                <w:rFonts w:cs="Times New Roman"/>
                <w:color w:val="000000"/>
                <w:szCs w:val="24"/>
              </w:rPr>
              <w:t>том числе</w:t>
            </w:r>
            <w:r w:rsidRPr="00AC5C3A">
              <w:rPr>
                <w:rFonts w:cs="Times New Roman"/>
                <w:color w:val="000000"/>
                <w:szCs w:val="24"/>
              </w:rPr>
              <w:t xml:space="preserve"> когортные исследования</w:t>
            </w:r>
          </w:p>
        </w:tc>
      </w:tr>
      <w:tr w:rsidR="00C5008D" w:rsidRPr="00AC5C3A" w14:paraId="6053A0F1" w14:textId="77777777" w:rsidTr="002A53A9">
        <w:trPr>
          <w:divId w:val="116871705"/>
        </w:trPr>
        <w:tc>
          <w:tcPr>
            <w:tcW w:w="360" w:type="pct"/>
            <w:shd w:val="clear" w:color="auto" w:fill="auto"/>
          </w:tcPr>
          <w:p w14:paraId="7A2E8701"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4</w:t>
            </w:r>
          </w:p>
        </w:tc>
        <w:tc>
          <w:tcPr>
            <w:tcW w:w="4640" w:type="pct"/>
            <w:shd w:val="clear" w:color="auto" w:fill="auto"/>
          </w:tcPr>
          <w:p w14:paraId="65FE1AB6" w14:textId="77777777" w:rsidR="00C5008D" w:rsidRPr="00AC5C3A" w:rsidRDefault="00C5008D" w:rsidP="00BB0CE9">
            <w:pPr>
              <w:ind w:firstLine="0"/>
              <w:rPr>
                <w:rFonts w:cs="Times New Roman"/>
                <w:color w:val="000000"/>
                <w:szCs w:val="24"/>
              </w:rPr>
            </w:pPr>
            <w:r w:rsidRPr="00AC5C3A">
              <w:rPr>
                <w:rFonts w:cs="Times New Roman"/>
                <w:color w:val="000000"/>
                <w:szCs w:val="24"/>
              </w:rPr>
              <w:t>Несравнительные исследования, описание клинического случая или серии случаев, исследования «случай</w:t>
            </w:r>
            <w:r w:rsidR="00081B6C" w:rsidRPr="00AC5C3A">
              <w:rPr>
                <w:rFonts w:cs="Times New Roman"/>
                <w:color w:val="000000"/>
                <w:szCs w:val="24"/>
              </w:rPr>
              <w:t>‒</w:t>
            </w:r>
            <w:r w:rsidRPr="00AC5C3A">
              <w:rPr>
                <w:rFonts w:cs="Times New Roman"/>
                <w:color w:val="000000"/>
                <w:szCs w:val="24"/>
              </w:rPr>
              <w:t>контроль»</w:t>
            </w:r>
          </w:p>
        </w:tc>
      </w:tr>
      <w:tr w:rsidR="00C5008D" w:rsidRPr="00AC5C3A" w14:paraId="5E6425F0" w14:textId="77777777" w:rsidTr="002A53A9">
        <w:trPr>
          <w:divId w:val="116871705"/>
        </w:trPr>
        <w:tc>
          <w:tcPr>
            <w:tcW w:w="360" w:type="pct"/>
            <w:shd w:val="clear" w:color="auto" w:fill="auto"/>
          </w:tcPr>
          <w:p w14:paraId="03521BD1"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5</w:t>
            </w:r>
          </w:p>
        </w:tc>
        <w:tc>
          <w:tcPr>
            <w:tcW w:w="4640" w:type="pct"/>
            <w:shd w:val="clear" w:color="auto" w:fill="auto"/>
          </w:tcPr>
          <w:p w14:paraId="0001C160" w14:textId="77777777" w:rsidR="00C5008D" w:rsidRPr="00AC5C3A" w:rsidRDefault="00C5008D" w:rsidP="00BB0CE9">
            <w:pPr>
              <w:ind w:firstLine="0"/>
              <w:rPr>
                <w:rFonts w:cs="Times New Roman"/>
                <w:color w:val="000000"/>
                <w:szCs w:val="24"/>
              </w:rPr>
            </w:pPr>
            <w:r w:rsidRPr="00AC5C3A">
              <w:rPr>
                <w:rFonts w:cs="Times New Roman"/>
                <w:color w:val="000000"/>
                <w:szCs w:val="24"/>
              </w:rPr>
              <w:t>Имеется лишь обоснование механизма действия вмешательства (доклинические исследования) или мнение экспертов</w:t>
            </w:r>
          </w:p>
        </w:tc>
      </w:tr>
    </w:tbl>
    <w:p w14:paraId="43106384" w14:textId="77777777" w:rsidR="00C5008D" w:rsidRPr="00AC5C3A" w:rsidRDefault="00C5008D" w:rsidP="00C5008D">
      <w:pPr>
        <w:pStyle w:val="affa"/>
        <w:divId w:val="116871705"/>
        <w:rPr>
          <w:rStyle w:val="affd"/>
          <w:rFonts w:cs="Times New Roman"/>
        </w:rPr>
      </w:pPr>
    </w:p>
    <w:p w14:paraId="66C68742" w14:textId="77777777" w:rsidR="00C5008D" w:rsidRPr="00AC5C3A" w:rsidRDefault="00C5008D" w:rsidP="00C5008D">
      <w:pPr>
        <w:divId w:val="116871705"/>
        <w:rPr>
          <w:rFonts w:cs="Times New Roman"/>
        </w:rPr>
      </w:pPr>
      <w:bookmarkStart w:id="88" w:name="_Ref515967732"/>
      <w:r w:rsidRPr="00AC5C3A">
        <w:rPr>
          <w:rFonts w:cs="Times New Roman"/>
          <w:b/>
        </w:rPr>
        <w:t xml:space="preserve">Таблица </w:t>
      </w:r>
      <w:bookmarkEnd w:id="88"/>
      <w:r w:rsidRPr="00AC5C3A">
        <w:rPr>
          <w:rFonts w:cs="Times New Roman"/>
          <w:b/>
        </w:rPr>
        <w:t>А2.3.</w:t>
      </w:r>
      <w:r w:rsidRPr="00AC5C3A">
        <w:rPr>
          <w:rFonts w:cs="Times New Roman"/>
        </w:rPr>
        <w:t xml:space="preserve">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5"/>
      </w:tblGrid>
      <w:tr w:rsidR="00C5008D" w:rsidRPr="00AC5C3A" w14:paraId="6EFC801D" w14:textId="77777777" w:rsidTr="002A53A9">
        <w:trPr>
          <w:divId w:val="116871705"/>
        </w:trPr>
        <w:tc>
          <w:tcPr>
            <w:tcW w:w="712" w:type="pct"/>
            <w:shd w:val="clear" w:color="auto" w:fill="auto"/>
          </w:tcPr>
          <w:p w14:paraId="693FD3AE" w14:textId="77777777" w:rsidR="00C5008D" w:rsidRPr="00AC5C3A" w:rsidRDefault="00C5008D" w:rsidP="00BB0CE9">
            <w:pPr>
              <w:ind w:firstLine="0"/>
              <w:jc w:val="center"/>
              <w:rPr>
                <w:rFonts w:cs="Times New Roman"/>
                <w:b/>
                <w:color w:val="000000"/>
                <w:szCs w:val="24"/>
              </w:rPr>
            </w:pPr>
            <w:r w:rsidRPr="00AC5C3A">
              <w:rPr>
                <w:rFonts w:cs="Times New Roman"/>
                <w:b/>
                <w:color w:val="000000"/>
                <w:szCs w:val="24"/>
              </w:rPr>
              <w:t>УУР</w:t>
            </w:r>
          </w:p>
        </w:tc>
        <w:tc>
          <w:tcPr>
            <w:tcW w:w="4288" w:type="pct"/>
            <w:shd w:val="clear" w:color="auto" w:fill="auto"/>
          </w:tcPr>
          <w:p w14:paraId="50A898D8" w14:textId="77777777" w:rsidR="00C5008D" w:rsidRPr="00AC5C3A" w:rsidRDefault="00C5008D" w:rsidP="00BB0CE9">
            <w:pPr>
              <w:ind w:firstLine="0"/>
              <w:jc w:val="center"/>
              <w:rPr>
                <w:rFonts w:cs="Times New Roman"/>
                <w:b/>
                <w:color w:val="000000"/>
                <w:szCs w:val="24"/>
              </w:rPr>
            </w:pPr>
            <w:r w:rsidRPr="00AC5C3A">
              <w:rPr>
                <w:rFonts w:cs="Times New Roman"/>
                <w:b/>
                <w:color w:val="000000"/>
                <w:szCs w:val="24"/>
              </w:rPr>
              <w:t>Расшифровка</w:t>
            </w:r>
          </w:p>
        </w:tc>
      </w:tr>
      <w:tr w:rsidR="00C5008D" w:rsidRPr="00AC5C3A" w14:paraId="35DF1FCC" w14:textId="77777777" w:rsidTr="002A53A9">
        <w:trPr>
          <w:divId w:val="116871705"/>
          <w:trHeight w:val="1060"/>
        </w:trPr>
        <w:tc>
          <w:tcPr>
            <w:tcW w:w="712" w:type="pct"/>
            <w:shd w:val="clear" w:color="auto" w:fill="auto"/>
          </w:tcPr>
          <w:p w14:paraId="67CBDD15"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lang w:val="en-US"/>
              </w:rPr>
              <w:t>A</w:t>
            </w:r>
          </w:p>
        </w:tc>
        <w:tc>
          <w:tcPr>
            <w:tcW w:w="4288" w:type="pct"/>
            <w:shd w:val="clear" w:color="auto" w:fill="auto"/>
          </w:tcPr>
          <w:p w14:paraId="12ED54E9" w14:textId="77777777" w:rsidR="00C5008D" w:rsidRPr="00AC5C3A" w:rsidRDefault="00C5008D" w:rsidP="00BB0CE9">
            <w:pPr>
              <w:ind w:firstLine="0"/>
              <w:rPr>
                <w:rFonts w:cs="Times New Roman"/>
                <w:color w:val="000000"/>
                <w:szCs w:val="24"/>
              </w:rPr>
            </w:pPr>
            <w:r w:rsidRPr="00AC5C3A">
              <w:rPr>
                <w:rFonts w:cs="Times New Roman"/>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5008D" w:rsidRPr="00AC5C3A" w14:paraId="638067EB" w14:textId="77777777" w:rsidTr="002A53A9">
        <w:trPr>
          <w:divId w:val="116871705"/>
          <w:trHeight w:val="558"/>
        </w:trPr>
        <w:tc>
          <w:tcPr>
            <w:tcW w:w="712" w:type="pct"/>
            <w:shd w:val="clear" w:color="auto" w:fill="auto"/>
          </w:tcPr>
          <w:p w14:paraId="4BD3B4F1"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B</w:t>
            </w:r>
          </w:p>
        </w:tc>
        <w:tc>
          <w:tcPr>
            <w:tcW w:w="4288" w:type="pct"/>
            <w:shd w:val="clear" w:color="auto" w:fill="auto"/>
          </w:tcPr>
          <w:p w14:paraId="13D1679B" w14:textId="77777777" w:rsidR="00C5008D" w:rsidRPr="00AC5C3A" w:rsidRDefault="00C5008D" w:rsidP="00BB0CE9">
            <w:pPr>
              <w:ind w:firstLine="0"/>
              <w:rPr>
                <w:rFonts w:cs="Times New Roman"/>
                <w:color w:val="000000"/>
                <w:szCs w:val="24"/>
              </w:rPr>
            </w:pPr>
            <w:r w:rsidRPr="00AC5C3A">
              <w:rPr>
                <w:rFonts w:cs="Times New Roman"/>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5008D" w:rsidRPr="00AC5C3A" w14:paraId="40EE487C" w14:textId="77777777" w:rsidTr="002A53A9">
        <w:trPr>
          <w:divId w:val="116871705"/>
          <w:trHeight w:val="798"/>
        </w:trPr>
        <w:tc>
          <w:tcPr>
            <w:tcW w:w="712" w:type="pct"/>
            <w:shd w:val="clear" w:color="auto" w:fill="auto"/>
          </w:tcPr>
          <w:p w14:paraId="501F8E91" w14:textId="77777777" w:rsidR="00C5008D" w:rsidRPr="00AC5C3A" w:rsidRDefault="00C5008D" w:rsidP="00BB0CE9">
            <w:pPr>
              <w:ind w:firstLine="0"/>
              <w:jc w:val="center"/>
              <w:rPr>
                <w:rFonts w:cs="Times New Roman"/>
                <w:color w:val="000000"/>
                <w:szCs w:val="24"/>
              </w:rPr>
            </w:pPr>
            <w:r w:rsidRPr="00AC5C3A">
              <w:rPr>
                <w:rFonts w:cs="Times New Roman"/>
                <w:color w:val="000000"/>
                <w:szCs w:val="24"/>
              </w:rPr>
              <w:t>C</w:t>
            </w:r>
          </w:p>
        </w:tc>
        <w:tc>
          <w:tcPr>
            <w:tcW w:w="4288" w:type="pct"/>
            <w:shd w:val="clear" w:color="auto" w:fill="auto"/>
          </w:tcPr>
          <w:p w14:paraId="65AD359A" w14:textId="77777777" w:rsidR="00C5008D" w:rsidRPr="00AC5C3A" w:rsidRDefault="00C5008D" w:rsidP="00BB0CE9">
            <w:pPr>
              <w:ind w:firstLine="0"/>
              <w:rPr>
                <w:rFonts w:cs="Times New Roman"/>
                <w:color w:val="000000"/>
                <w:szCs w:val="24"/>
              </w:rPr>
            </w:pPr>
            <w:r w:rsidRPr="00AC5C3A">
              <w:rPr>
                <w:rFonts w:cs="Times New Roman"/>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105F9A56" w14:textId="77777777" w:rsidR="00C5008D" w:rsidRPr="00AC5C3A" w:rsidRDefault="00C5008D" w:rsidP="00C5008D">
      <w:pPr>
        <w:pStyle w:val="affa"/>
        <w:divId w:val="116871705"/>
        <w:rPr>
          <w:rStyle w:val="affd"/>
          <w:rFonts w:cs="Times New Roman"/>
        </w:rPr>
      </w:pPr>
    </w:p>
    <w:p w14:paraId="3EB08E30" w14:textId="77777777" w:rsidR="0001064E" w:rsidRPr="00AC5C3A" w:rsidRDefault="0001064E" w:rsidP="00836F6D">
      <w:pPr>
        <w:pStyle w:val="a4"/>
        <w:divId w:val="116871705"/>
        <w:rPr>
          <w:rStyle w:val="affd"/>
          <w:lang w:val="ru-RU"/>
        </w:rPr>
      </w:pPr>
    </w:p>
    <w:p w14:paraId="164BA314" w14:textId="77777777" w:rsidR="0001064E" w:rsidRPr="00AC5C3A" w:rsidRDefault="0001064E" w:rsidP="00836F6D">
      <w:pPr>
        <w:pStyle w:val="a4"/>
        <w:divId w:val="116871705"/>
        <w:rPr>
          <w:rStyle w:val="affd"/>
          <w:lang w:val="ru-RU"/>
        </w:rPr>
      </w:pPr>
    </w:p>
    <w:p w14:paraId="6EBBEF5C" w14:textId="77777777" w:rsidR="0001064E" w:rsidRPr="00AC5C3A" w:rsidRDefault="0001064E" w:rsidP="00836F6D">
      <w:pPr>
        <w:pStyle w:val="a4"/>
        <w:divId w:val="116871705"/>
        <w:rPr>
          <w:rStyle w:val="affd"/>
          <w:lang w:val="ru-RU"/>
        </w:rPr>
      </w:pPr>
    </w:p>
    <w:p w14:paraId="3ADA85FF" w14:textId="77777777" w:rsidR="0001064E" w:rsidRPr="00AC5C3A" w:rsidRDefault="0001064E" w:rsidP="00836F6D">
      <w:pPr>
        <w:pStyle w:val="a4"/>
        <w:divId w:val="116871705"/>
        <w:rPr>
          <w:rStyle w:val="affd"/>
          <w:lang w:val="ru-RU"/>
        </w:rPr>
      </w:pPr>
    </w:p>
    <w:p w14:paraId="6C535EED" w14:textId="77777777" w:rsidR="00C97CC9" w:rsidRPr="00AC5C3A" w:rsidRDefault="00EA064D" w:rsidP="00836F6D">
      <w:pPr>
        <w:pStyle w:val="a4"/>
        <w:divId w:val="116871705"/>
        <w:rPr>
          <w:rFonts w:eastAsia="Calibri"/>
        </w:rPr>
      </w:pPr>
      <w:r w:rsidRPr="00AC5C3A">
        <w:rPr>
          <w:rStyle w:val="affd"/>
        </w:rPr>
        <w:t>Описание метода валидизации рекомендаций:</w:t>
      </w:r>
    </w:p>
    <w:p w14:paraId="556D9B63" w14:textId="77777777" w:rsidR="00C97CC9" w:rsidRPr="00AC5C3A" w:rsidRDefault="00107E0C" w:rsidP="004108BE">
      <w:pPr>
        <w:pStyle w:val="a4"/>
        <w:numPr>
          <w:ilvl w:val="0"/>
          <w:numId w:val="9"/>
        </w:numPr>
        <w:contextualSpacing/>
        <w:divId w:val="116871705"/>
      </w:pPr>
      <w:r w:rsidRPr="00AC5C3A">
        <w:t>Н</w:t>
      </w:r>
      <w:r w:rsidR="00EA064D" w:rsidRPr="00AC5C3A">
        <w:t>астоящие рекомендации в предварительной версии были рецензированы независимыми экспертами, которых попросили прокомментировать прежде всего то, насколько интерпретация доказательств, лежащих в основе рекомендаций</w:t>
      </w:r>
      <w:r w:rsidR="0042278C" w:rsidRPr="00AC5C3A">
        <w:rPr>
          <w:lang w:val="ru-RU"/>
        </w:rPr>
        <w:t>,</w:t>
      </w:r>
      <w:r w:rsidR="00EA064D" w:rsidRPr="00AC5C3A">
        <w:t xml:space="preserve"> доступна для понимания.</w:t>
      </w:r>
    </w:p>
    <w:p w14:paraId="68EF1761" w14:textId="77777777" w:rsidR="00C97CC9" w:rsidRPr="00AC5C3A" w:rsidRDefault="00107E0C" w:rsidP="004108BE">
      <w:pPr>
        <w:pStyle w:val="a4"/>
        <w:numPr>
          <w:ilvl w:val="0"/>
          <w:numId w:val="9"/>
        </w:numPr>
        <w:contextualSpacing/>
        <w:divId w:val="116871705"/>
      </w:pPr>
      <w:r w:rsidRPr="00AC5C3A">
        <w:t>П</w:t>
      </w:r>
      <w:r w:rsidR="00EA064D" w:rsidRPr="00AC5C3A">
        <w:t>олучены комментарии со стороны врачей первичного звена и участковых терапевтов в отношении доходчивости изложения рекомендаций и их оценк</w:t>
      </w:r>
      <w:r w:rsidR="00964B35" w:rsidRPr="00AC5C3A">
        <w:rPr>
          <w:lang w:val="ru-RU"/>
        </w:rPr>
        <w:t>а</w:t>
      </w:r>
      <w:r w:rsidR="00EA064D" w:rsidRPr="00AC5C3A">
        <w:t xml:space="preserve"> важности рекомендаций как рабочего инструмента повседневной практики.</w:t>
      </w:r>
    </w:p>
    <w:p w14:paraId="3760CC17" w14:textId="77777777" w:rsidR="00C97CC9" w:rsidRPr="00AC5C3A" w:rsidRDefault="00107E0C" w:rsidP="004108BE">
      <w:pPr>
        <w:pStyle w:val="a4"/>
        <w:numPr>
          <w:ilvl w:val="0"/>
          <w:numId w:val="9"/>
        </w:numPr>
        <w:contextualSpacing/>
        <w:divId w:val="116871705"/>
      </w:pPr>
      <w:r w:rsidRPr="00AC5C3A">
        <w:t>П</w:t>
      </w:r>
      <w:r w:rsidR="00964B35" w:rsidRPr="00AC5C3A">
        <w:t>редварительная версия была так</w:t>
      </w:r>
      <w:r w:rsidR="00EA064D" w:rsidRPr="00AC5C3A">
        <w:t>же направлена рецензенту, не имеющему медицинского образования, для получения комментариев с точки зрения перспектив пациентов.</w:t>
      </w:r>
    </w:p>
    <w:p w14:paraId="17825EC2" w14:textId="77777777" w:rsidR="00C97CC9" w:rsidRPr="00AC5C3A" w:rsidRDefault="00C82188" w:rsidP="004108BE">
      <w:pPr>
        <w:pStyle w:val="a4"/>
        <w:numPr>
          <w:ilvl w:val="0"/>
          <w:numId w:val="9"/>
        </w:numPr>
        <w:contextualSpacing/>
        <w:divId w:val="116871705"/>
      </w:pPr>
      <w:r w:rsidRPr="00AC5C3A">
        <w:t>К</w:t>
      </w:r>
      <w:r w:rsidR="00EA064D" w:rsidRPr="00AC5C3A">
        <w:t>омментарии, полученные от экспертов, тщательно систематизировались и обсуждались председателем и членами рабочей группы. Каждый пункт обсуждался, и вносимые в результате этого изменения в рекомендации регистрировались. Если же изменения не вносились, то регистрировались причин</w:t>
      </w:r>
      <w:r w:rsidR="00865C0E" w:rsidRPr="00AC5C3A">
        <w:rPr>
          <w:lang w:val="ru-RU"/>
        </w:rPr>
        <w:t>ы</w:t>
      </w:r>
      <w:r w:rsidR="00EA064D" w:rsidRPr="00AC5C3A">
        <w:t xml:space="preserve"> отказа от внесения изменений.</w:t>
      </w:r>
    </w:p>
    <w:p w14:paraId="7F79E821" w14:textId="77777777" w:rsidR="00865C0E" w:rsidRPr="00AC5C3A" w:rsidRDefault="00865C0E" w:rsidP="00836F6D">
      <w:pPr>
        <w:pStyle w:val="a4"/>
        <w:divId w:val="116871705"/>
        <w:rPr>
          <w:rStyle w:val="affd"/>
          <w:lang w:val="ru-RU"/>
        </w:rPr>
      </w:pPr>
    </w:p>
    <w:p w14:paraId="02CB27EA" w14:textId="77777777" w:rsidR="00C97CC9" w:rsidRPr="00AC5C3A" w:rsidRDefault="00EA064D" w:rsidP="00836F6D">
      <w:pPr>
        <w:pStyle w:val="a4"/>
        <w:divId w:val="116871705"/>
      </w:pPr>
      <w:r w:rsidRPr="00AC5C3A">
        <w:rPr>
          <w:rStyle w:val="affd"/>
        </w:rPr>
        <w:t>Консультация и экспертная оценка:</w:t>
      </w:r>
    </w:p>
    <w:p w14:paraId="46C6DB1A" w14:textId="77777777" w:rsidR="00C97CC9" w:rsidRPr="00AC5C3A" w:rsidRDefault="00107E0C" w:rsidP="004108BE">
      <w:pPr>
        <w:pStyle w:val="a4"/>
        <w:numPr>
          <w:ilvl w:val="0"/>
          <w:numId w:val="8"/>
        </w:numPr>
        <w:divId w:val="116871705"/>
      </w:pPr>
      <w:r w:rsidRPr="00AC5C3A">
        <w:t>П</w:t>
      </w:r>
      <w:r w:rsidR="00EA064D" w:rsidRPr="00AC5C3A">
        <w:t>редварительная версия была выставлена для широкого обсуждения на сайте НГО с целью широкого обсуждения и совершенствовани</w:t>
      </w:r>
      <w:r w:rsidR="00865C0E" w:rsidRPr="00AC5C3A">
        <w:rPr>
          <w:lang w:val="ru-RU"/>
        </w:rPr>
        <w:t>я</w:t>
      </w:r>
      <w:r w:rsidR="00EA064D" w:rsidRPr="00AC5C3A">
        <w:t xml:space="preserve"> рекомендаций.</w:t>
      </w:r>
    </w:p>
    <w:p w14:paraId="55D05CE6" w14:textId="77777777" w:rsidR="00C97CC9" w:rsidRPr="00AC5C3A" w:rsidRDefault="00107E0C" w:rsidP="004108BE">
      <w:pPr>
        <w:pStyle w:val="a4"/>
        <w:numPr>
          <w:ilvl w:val="0"/>
          <w:numId w:val="8"/>
        </w:numPr>
        <w:divId w:val="116871705"/>
      </w:pPr>
      <w:r w:rsidRPr="00AC5C3A">
        <w:t>П</w:t>
      </w:r>
      <w:r w:rsidR="00EA064D" w:rsidRPr="00AC5C3A">
        <w:t>роект ре</w:t>
      </w:r>
      <w:r w:rsidR="00865C0E" w:rsidRPr="00AC5C3A">
        <w:t>комендаций был рецензирован так</w:t>
      </w:r>
      <w:r w:rsidR="00EA064D" w:rsidRPr="00AC5C3A">
        <w:t>же независимыми экспертами, которых попросили прокомментировать прежде всего доходчивость и точность интерпретации доказательной базы, лежащей в основе рекомендаций.</w:t>
      </w:r>
    </w:p>
    <w:p w14:paraId="3588B5FA" w14:textId="77777777" w:rsidR="007E0DC0" w:rsidRPr="00AC5C3A" w:rsidRDefault="007E0DC0" w:rsidP="00836F6D">
      <w:pPr>
        <w:jc w:val="center"/>
        <w:divId w:val="116871705"/>
        <w:rPr>
          <w:rStyle w:val="affd"/>
          <w:rFonts w:cs="Times New Roman"/>
        </w:rPr>
      </w:pPr>
    </w:p>
    <w:p w14:paraId="58BA0A2A" w14:textId="77777777" w:rsidR="002C2930" w:rsidRPr="00AC5C3A" w:rsidRDefault="002C2930" w:rsidP="00836F6D">
      <w:pPr>
        <w:jc w:val="center"/>
        <w:divId w:val="116871705"/>
        <w:rPr>
          <w:rFonts w:cs="Times New Roman"/>
        </w:rPr>
      </w:pPr>
      <w:r w:rsidRPr="00AC5C3A">
        <w:rPr>
          <w:rStyle w:val="affd"/>
          <w:rFonts w:cs="Times New Roman"/>
        </w:rPr>
        <w:t>Порядок обновления клинических рекомендаций</w:t>
      </w:r>
    </w:p>
    <w:p w14:paraId="7424DEFF" w14:textId="77777777" w:rsidR="002C2930" w:rsidRPr="00AC5C3A" w:rsidRDefault="002C2930" w:rsidP="00836F6D">
      <w:pPr>
        <w:contextualSpacing/>
        <w:divId w:val="116871705"/>
        <w:rPr>
          <w:rFonts w:cs="Times New Roman"/>
        </w:rPr>
      </w:pPr>
      <w:r w:rsidRPr="00AC5C3A">
        <w:rPr>
          <w:rFonts w:cs="Times New Roman"/>
        </w:rPr>
        <w:t xml:space="preserve">Механизм обновления клинических рекомендаций предусматривает их систематическую актуализацию – не реже чем </w:t>
      </w:r>
      <w:r w:rsidR="007E0DC0" w:rsidRPr="00AC5C3A">
        <w:rPr>
          <w:rFonts w:cs="Times New Roman"/>
        </w:rPr>
        <w:t>1</w:t>
      </w:r>
      <w:r w:rsidRPr="00AC5C3A">
        <w:rPr>
          <w:rFonts w:cs="Times New Roman"/>
        </w:rPr>
        <w:t xml:space="preserve"> раз в </w:t>
      </w:r>
      <w:r w:rsidR="007E0DC0" w:rsidRPr="00AC5C3A">
        <w:rPr>
          <w:rFonts w:cs="Times New Roman"/>
        </w:rPr>
        <w:t>3</w:t>
      </w:r>
      <w:r w:rsidRPr="00AC5C3A">
        <w:rPr>
          <w:rFonts w:cs="Times New Roman"/>
        </w:rPr>
        <w:t xml:space="preserve"> года или при появлении новой информации о тактике ведения пациентов с данным заболеванием. Решение об обновлении принимает </w:t>
      </w:r>
      <w:r w:rsidR="007E0DC0" w:rsidRPr="00AC5C3A">
        <w:rPr>
          <w:rFonts w:cs="Times New Roman"/>
        </w:rPr>
        <w:t>Минздрав России</w:t>
      </w:r>
      <w:r w:rsidRPr="00AC5C3A">
        <w:rPr>
          <w:rFonts w:cs="Times New Roman"/>
        </w:rPr>
        <w:t xml:space="preserve">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p>
    <w:p w14:paraId="458BD280" w14:textId="77777777" w:rsidR="00701E01" w:rsidRPr="00AC5C3A" w:rsidRDefault="00EA064D" w:rsidP="009D0271">
      <w:pPr>
        <w:pStyle w:val="10"/>
        <w:divId w:val="116871705"/>
      </w:pPr>
      <w:bookmarkStart w:id="89" w:name="_Toc64501911"/>
      <w:r w:rsidRPr="00AC5C3A">
        <w:t xml:space="preserve">Приложение А3. </w:t>
      </w:r>
      <w:r w:rsidR="00746F8B" w:rsidRPr="00AC5C3A">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89"/>
    </w:p>
    <w:p w14:paraId="201747B4" w14:textId="77777777" w:rsidR="00746F8B" w:rsidRPr="00AC5C3A" w:rsidRDefault="00746F8B" w:rsidP="00354D2B">
      <w:pPr>
        <w:divId w:val="116871705"/>
        <w:rPr>
          <w:rFonts w:cs="Times New Roman"/>
        </w:rPr>
      </w:pPr>
    </w:p>
    <w:p w14:paraId="382677A4" w14:textId="77777777" w:rsidR="000824B3" w:rsidRPr="00AC5C3A" w:rsidRDefault="00746F8B" w:rsidP="008866F2">
      <w:pPr>
        <w:pStyle w:val="2"/>
        <w:divId w:val="116871705"/>
      </w:pPr>
      <w:bookmarkStart w:id="90" w:name="_Toc64501912"/>
      <w:r w:rsidRPr="00AC5C3A">
        <w:t>Приложение А3.1. Протоколы лечения острого промилоцитарного синдрома</w:t>
      </w:r>
      <w:bookmarkEnd w:id="90"/>
    </w:p>
    <w:p w14:paraId="36C8B1B6" w14:textId="77777777" w:rsidR="005202A6" w:rsidRPr="00AC5C3A" w:rsidRDefault="005202A6" w:rsidP="009F34C8">
      <w:pPr>
        <w:divId w:val="116871705"/>
        <w:rPr>
          <w:rFonts w:cs="Times New Roman"/>
        </w:rPr>
      </w:pPr>
    </w:p>
    <w:p w14:paraId="4C565282" w14:textId="160F35A3" w:rsidR="00115BFD" w:rsidRPr="00AC5C3A" w:rsidRDefault="00115BFD" w:rsidP="009F34C8">
      <w:pPr>
        <w:divId w:val="116871705"/>
        <w:rPr>
          <w:rFonts w:cs="Times New Roman"/>
        </w:rPr>
      </w:pPr>
      <w:r w:rsidRPr="00AC5C3A">
        <w:rPr>
          <w:rFonts w:cs="Times New Roman"/>
        </w:rPr>
        <w:t xml:space="preserve">Схема </w:t>
      </w:r>
      <w:r w:rsidR="00E20DA6" w:rsidRPr="00AC5C3A">
        <w:rPr>
          <w:rFonts w:cs="Times New Roman"/>
        </w:rPr>
        <w:t xml:space="preserve">лечения ОПЛ </w:t>
      </w:r>
      <w:r w:rsidRPr="00AC5C3A">
        <w:rPr>
          <w:rFonts w:cs="Times New Roman"/>
        </w:rPr>
        <w:t>по программе AIDA/mAIDA</w:t>
      </w:r>
      <w:r w:rsidR="003E2A91" w:rsidRPr="00AC5C3A">
        <w:rPr>
          <w:rFonts w:cs="Times New Roman"/>
        </w:rPr>
        <w:t xml:space="preserve"> </w:t>
      </w:r>
      <w:r w:rsidR="003E2A91" w:rsidRPr="00AC5C3A">
        <w:rPr>
          <w:rFonts w:cs="Times New Roman"/>
        </w:rPr>
        <w:fldChar w:fldCharType="begin" w:fldLock="1"/>
      </w:r>
      <w:r w:rsidR="008A5580">
        <w:rPr>
          <w:rFonts w:cs="Times New Roman"/>
        </w:rPr>
        <w:instrText>ADDIN CSL_CITATION {"citationItems":[{"id":"ITEM-1","itemData":{"ISSN":"00064971","PMID":"10556184","abstract":"The Spanish PETHEMA group designed a protocol for newly diagnosed PML/RARα-positive acute promyelocytic leukemia (APL) in which induction and consolidation followed the original AIDA regimen, except for the omission of cytarabine and etoposide from consolidation. Induction consisted of 45 mg/m 2 all-trans retinoic acid (ATRA) daily until complete remission (CR) and 12 mg/m 2 idarubicin on days 2, 4, 6, and 8. Patients in CR received 3 monthly chemotherapy courses: idarubicin 5 mg/m 2 /d x 4 (course no. 1), mitoxantrone 10 mg/m 2 /d x 5 (course no. 2), and idarubicin 12 mg/m 2 /d x 1 (course no. 3). Maintenance therapy consisted of 90 mg/m 2 /d mercaptopurine orally, 15 mg/m 2 /wk methotrexate intramuscularly, and, intermittently, 45 mg/m 2 /d ATRA for 15 days every 3 months. Between November 1996 and December 1998, 123 patients with newly diagnosed PML/RARα-positive APL from 39 centers were enrolled. A total of 109 patients achieved CR (89%; 95% confidence interval [CI], 83 to 95), 12 died of early complications, and the remaining 2 were resistant. Consolidation treatment was associated with very low toxicity and no deaths in remission were recorded. Molecular assessment of response by reverse transcriptase-polymerase chain reaction (RT-PCR) showed conversion to PCR-negative in 48 of 99 (51%) and 82 of 88 patients (93%) after induction and consolidation, respectively. The 2-year Kaplan-Meier estimates of overall survival and event-free survival were 82% ± 4% and 79% ± 4%, respectively. For patients who achieved CR, the 2-year disease-free survival (DFS) was 92% ± 3%. These data indicate that a significant reduction in toxicity might be obtained in APL using a less intensive consolidation without apparently compromising the antileukemic effect. These results also suggest a minor role for cytarabine and etoposide in the treatment of newly diagnosed PML/RARα- positive APL patients.","author":[{"dropping-particle":"","family":"Sanz","given":"Miguel A.","non-dropping-particle":"","parse-names":false,"suffix":""},{"dropping-particle":"","family":"Martín","given":"Guillermo","non-dropping-particle":"","parse-names":false,"suffix":""},{"dropping-particle":"","family":"Rayón","given":"Consuelo","non-dropping-particle":"","parse-names":false,"suffix":""},{"dropping-particle":"","family":"Esteve","given":"Jordi","non-dropping-particle":"","parse-names":false,"suffix":""},{"dropping-particle":"","family":"González","given":"Marcos","non-dropping-particle":"","parse-names":false,"suffix":""},{"dropping-particle":"","family":"Díaz-Mediavilla","given":"Joaquín","non-dropping-particle":"","parse-names":false,"suffix":""},{"dropping-particle":"","family":"Bolufer","given":"Pascual","non-dropping-particle":"","parse-names":false,"suffix":""},{"dropping-particle":"","family":"Barragán","given":"Eva","non-dropping-particle":"","parse-names":false,"suffix":""},{"dropping-particle":"","family":"Terol","given":"María J.","non-dropping-particle":"","parse-names":false,"suffix":""},{"dropping-particle":"","family":"González","given":"José D.","non-dropping-particle":"","parse-names":false,"suffix":""},{"dropping-particle":"","family":"Colomer","given":"Dolors","non-dropping-particle":"","parse-names":false,"suffix":""},{"dropping-particle":"","family":"Chilión","given":"Carmen","non-dropping-particle":"","parse-names":false,"suffix":""},{"dropping-particle":"","family":"Rivas","given":"Concha","non-dropping-particle":"","parse-names":false,"suffix":""},{"dropping-particle":"","family":"Gómez","given":"Teresa","non-dropping-particle":"","parse-names":false,"suffix":""},{"dropping-particle":"","family":"Ribera","given":"José M.","non-dropping-particle":"","parse-names":false,"suffix":""},{"dropping-particle":"","family":"Bornstein","given":"Rafael","non-dropping-particle":"","parse-names":false,"suffix":""},{"dropping-particle":"","family":"Román","given":"José","non-dropping-particle":"","parse-names":false,"suffix":""},{"dropping-particle":"","family":"Calasanz","given":"María J.","non-dropping-particle":"","parse-names":false,"suffix":""},{"dropping-particle":"","family":"Arias","given":"Jesus","non-dropping-particle":"","parse-names":false,"suffix":""},{"dropping-particle":"","family":"Álvarez","given":"Carmen","non-dropping-particle":"","parse-names":false,"suffix":""},{"dropping-particle":"","family":"Ramos","given":"Fernando","non-dropping-particle":"","parse-names":false,"suffix":""},{"dropping-particle":"","family":"Debén","given":"Guillermo","non-dropping-particle":"","parse-names":false,"suffix":""}],"container-title":"Blood","id":"ITEM-1","issue":"9","issued":{"date-parts":[["1999","11","1"]]},"page":"3015-3021","title":"A modified AIDA protocol with anthracycline-based consolidation results in high antileukemic efficacy and reduced toxicity in newly diagnosed PML/RARα-positive acute promyelocytic leukemia","type":"article-journal","volume":"94"},"uris":["http://www.mendeley.com/documents/?uuid=afc398fe-8ff0-329f-b4bc-e4e3119ec953"]},{"id":"ITEM-2","itemData":{"DOI":"10.1182/blood-2010-03-276196","ISSN":"00064971","abstract":"After the identification of discrete relapse-risk categories in patients with acute promyelocytic leukemia (APL) receiving alltrans retinoic and idarubicin (AIDA)-like therapies, the Gruppo Italiano Malattie Ematologiche dell'Adulto (GIMEMA) designed a protocol for newly diagnosed APL (AIDA-2000) in which postremission treatment was risk-adapted. Patients with low/intermediate risk received remission at 3 anthracycline-based consolidation courses, whereas high-risk patients received the same schedule as in the previous, non-risk-adapted AIDA-0493 trial including cytarabine.In addition, all patients in the AIDA-2000 received all-trans retinoic acid (ATRA) for 15 days during each consolidation. After induction, 600 of 636 (94.3%) and 420 of 445 (94.4%) patients achieved complete remission in the AIDA-0493 and AIDA-2000, respectively. The 6-year overall survival and cumulative incidence of relapse (CIR) rates were 78.1% versus 87.4% (P = .001) and 27.7% versus 10.7% (P &lt; .0001). Significantly lower CIR rates for patients in the AIDA-2000 were most evident in the high-risk group (49.7% vs 9.3%, respectively, P &lt; .0001). Our data confirm that anthracycline-based consolidation is at least equally effective as cytarabine-containing regimens for low-/intermediate-risk patients and suggest that a risk-adapted strategy including ATRA for consolidation improves outcome in newly diagnosed APL. Furthermore, our results highlight the role of cytarabine coupled to anthracyclines and ATRA during consolidation in the high-risk group. This trial was registered at www.clinicaltrials.gov as #NCT 001064570. © 2010 by The American Society of Hematology.","author":[{"dropping-particle":"","family":"Lo-Coco","given":"Francesco","non-dropping-particle":"","parse-names":false,"suffix":""},{"dropping-particle":"","family":"Avvisati","given":"Giuseppe","non-dropping-particle":"","parse-names":false,"suffix":""},{"dropping-particle":"","family":"Vignetti","given":"Marco","non-dropping-particle":"","parse-names":false,"suffix":""},{"dropping-particle":"","family":"Breccia","given":"Massimo","non-dropping-particle":"","parse-names":false,"suffix":""},{"dropping-particle":"","family":"Gallo","given":"Eugenio","non-dropping-particle":"","parse-names":false,"suffix":""},{"dropping-particle":"","family":"Rambaldi","given":"Alessandro","non-dropping-particle":"","parse-names":false,"suffix":""},{"dropping-particle":"","family":"Paoloni","given":"Francesca","non-dropping-particle":"","parse-names":false,"suffix":""},{"dropping-particle":"","family":"Fioritoni","given":"Giuseppe","non-dropping-particle":"","parse-names":false,"suffix":""},{"dropping-particle":"","family":"Ferrara","given":"Felicetto","non-dropping-particle":"","parse-names":false,"suffix":""},{"dropping-particle":"","family":"Specchia","given":"Giorgina","non-dropping-particle":"","parse-names":false,"suffix":""},{"dropping-particle":"","family":"Cimino","given":"Giuseppe","non-dropping-particle":"","parse-names":false,"suffix":""},{"dropping-particle":"","family":"Diverio","given":"Daniela","non-dropping-particle":"","parse-names":false,"suffix":""},{"dropping-particle":"","family":"Borlenghi","given":"Erika","non-dropping-particle":"","parse-names":false,"suffix":""},{"dropping-particle":"","family":"Martinelli","given":"Giovanni","non-dropping-particle":"","parse-names":false,"suffix":""},{"dropping-particle":"","family":"Raimondo","given":"Francesco","non-dropping-particle":"Di","parse-names":false,"suffix":""},{"dropping-particle":"","family":"Bona","given":"Eros","non-dropping-particle":"Di","parse-names":false,"suffix":""},{"dropping-particle":"","family":"Fazi","given":"Paola","non-dropping-particle":"","parse-names":false,"suffix":""},{"dropping-particle":"","family":"Peta","given":"Antonio","non-dropping-particle":"","parse-names":false,"suffix":""},{"dropping-particle":"","family":"Bosi","given":"Alberto","non-dropping-particle":"","parse-names":false,"suffix":""},{"dropping-particle":"","family":"Carella","given":"Angelo M.","non-dropping-particle":"","parse-names":false,"suffix":""},{"dropping-particle":"","family":"Fabbiano","given":"Francesco","non-dropping-particle":"","parse-names":false,"suffix":""},{"dropping-particle":"","family":"Pogliani","given":"Enrico M.","non-dropping-particle":"","parse-names":false,"suffix":""},{"dropping-particle":"","family":"Petti","given":"Maria C.","non-dropping-particle":"","parse-names":false,"suffix":""},{"dropping-particle":"","family":"Amadori","given":"Sergio","non-dropping-particle":"","parse-names":false,"suffix":""},{"dropping-particle":"","family":"Mandelli","given":"Franco","non-dropping-particle":"","parse-names":false,"suffix":""}],"container-title":"Blood","id":"ITEM-2","issue":"17","issued":{"date-parts":[["2010","10","28"]]},"page":"3171-3179","title":"Front-line treatment of acute promyelocytic leukemia with AIDA induction followed by risk-adapted consolidation for adults younger than 61 years: Results of the AIDA-2000 trial of the GIMEMA Group","type":"article-journal","volume":"116"},"uris":["http://www.mendeley.com/documents/?uuid=a1718b06-8c4a-3020-ab5a-f8ff6efb670f"]},{"id":"ITEM-3","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В.Г.","id":"ITEM-3","issued":{"date-parts":[["2012"]]},"page":"265-287","title":"Протокол лечения острого промиелоцитарного лейкоза AIDA","type":"chapter"},"uris":["http://www.mendeley.com/documents/?uuid=855caec9-81fb-4f6c-b226-631d4f9a62fa"]}],"mendeley":{"formattedCitation":"[4,41,119]","plainTextFormattedCitation":"[4,41,119]","previouslyFormattedCitation":"[4,41,119]"},"properties":{"noteIndex":0},"schema":"https://github.com/citation-style-language/schema/raw/master/csl-citation.json"}</w:instrText>
      </w:r>
      <w:r w:rsidR="003E2A91" w:rsidRPr="00AC5C3A">
        <w:rPr>
          <w:rFonts w:cs="Times New Roman"/>
        </w:rPr>
        <w:fldChar w:fldCharType="separate"/>
      </w:r>
      <w:r w:rsidR="001D149D" w:rsidRPr="001D149D">
        <w:rPr>
          <w:rFonts w:cs="Times New Roman"/>
          <w:noProof/>
        </w:rPr>
        <w:t>[4,41,119]</w:t>
      </w:r>
      <w:r w:rsidR="003E2A91" w:rsidRPr="00AC5C3A">
        <w:rPr>
          <w:rFonts w:cs="Times New Roman"/>
        </w:rPr>
        <w:fldChar w:fldCharType="end"/>
      </w:r>
    </w:p>
    <w:p w14:paraId="26A81254" w14:textId="77777777" w:rsidR="00AB0420" w:rsidRPr="00AC5C3A" w:rsidRDefault="00AB0420" w:rsidP="003E2A91">
      <w:pPr>
        <w:divId w:val="116871705"/>
        <w:rPr>
          <w:rFonts w:cs="Times New Roman"/>
        </w:rPr>
      </w:pPr>
    </w:p>
    <w:p w14:paraId="18D3F6D6" w14:textId="77777777" w:rsidR="00115BFD" w:rsidRPr="00AC5C3A" w:rsidRDefault="005B2969" w:rsidP="00BB0CE9">
      <w:pPr>
        <w:pStyle w:val="a4"/>
        <w:ind w:firstLine="0"/>
        <w:divId w:val="116871705"/>
        <w:rPr>
          <w:rStyle w:val="affd"/>
        </w:rPr>
      </w:pPr>
      <w:r w:rsidRPr="00AC5C3A">
        <w:rPr>
          <w:b/>
          <w:noProof/>
          <w:lang w:val="ru-RU"/>
        </w:rPr>
        <w:drawing>
          <wp:inline distT="0" distB="0" distL="0" distR="0" wp14:anchorId="22D3F317" wp14:editId="382184A9">
            <wp:extent cx="5943600" cy="3971925"/>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971925"/>
                    </a:xfrm>
                    <a:prstGeom prst="rect">
                      <a:avLst/>
                    </a:prstGeom>
                    <a:noFill/>
                    <a:ln>
                      <a:noFill/>
                    </a:ln>
                  </pic:spPr>
                </pic:pic>
              </a:graphicData>
            </a:graphic>
          </wp:inline>
        </w:drawing>
      </w:r>
    </w:p>
    <w:p w14:paraId="16B12CD0" w14:textId="77777777" w:rsidR="00115BFD" w:rsidRPr="00AC5C3A" w:rsidRDefault="00115BFD" w:rsidP="00115BFD">
      <w:pPr>
        <w:pStyle w:val="a4"/>
        <w:divId w:val="116871705"/>
        <w:rPr>
          <w:rFonts w:eastAsia="Calibri"/>
        </w:rPr>
      </w:pPr>
      <w:r w:rsidRPr="00AC5C3A">
        <w:rPr>
          <w:rStyle w:val="affd"/>
        </w:rPr>
        <w:t>Индукция:</w:t>
      </w:r>
    </w:p>
    <w:p w14:paraId="2610DC77" w14:textId="77777777" w:rsidR="00115BFD" w:rsidRPr="00AC5C3A" w:rsidRDefault="00115BFD" w:rsidP="009D0931">
      <w:pPr>
        <w:pStyle w:val="a4"/>
        <w:numPr>
          <w:ilvl w:val="0"/>
          <w:numId w:val="4"/>
        </w:numPr>
        <w:divId w:val="116871705"/>
      </w:pPr>
      <w:r w:rsidRPr="00AC5C3A">
        <w:rPr>
          <w:rStyle w:val="affd"/>
          <w:lang w:val="en-US"/>
        </w:rPr>
        <w:t>ATRA</w:t>
      </w:r>
      <w:r w:rsidRPr="00AC5C3A">
        <w:rPr>
          <w:rStyle w:val="affd"/>
        </w:rPr>
        <w:t>** </w:t>
      </w:r>
      <w:r w:rsidRPr="00AC5C3A">
        <w:t>45 мг/м</w:t>
      </w:r>
      <w:r w:rsidRPr="00AC5C3A">
        <w:rPr>
          <w:vertAlign w:val="superscript"/>
        </w:rPr>
        <w:t>2</w:t>
      </w:r>
      <w:r w:rsidR="008A67C5" w:rsidRPr="00AC5C3A">
        <w:t>, ежедневно</w:t>
      </w:r>
      <w:r w:rsidR="008A67C5" w:rsidRPr="00AC5C3A">
        <w:rPr>
          <w:lang w:val="ru-RU"/>
        </w:rPr>
        <w:t>,</w:t>
      </w:r>
      <w:r w:rsidRPr="00AC5C3A">
        <w:t xml:space="preserve"> после еды (в 2 приема) в течение минимум 30 дней</w:t>
      </w:r>
      <w:r w:rsidR="00052A58" w:rsidRPr="00AC5C3A">
        <w:rPr>
          <w:lang w:val="ru-RU"/>
        </w:rPr>
        <w:t>.</w:t>
      </w:r>
    </w:p>
    <w:p w14:paraId="6FE67DD8" w14:textId="77777777" w:rsidR="00115BFD" w:rsidRPr="00AC5C3A" w:rsidRDefault="00781002" w:rsidP="009D0931">
      <w:pPr>
        <w:pStyle w:val="a4"/>
        <w:numPr>
          <w:ilvl w:val="0"/>
          <w:numId w:val="4"/>
        </w:numPr>
        <w:divId w:val="116871705"/>
      </w:pPr>
      <w:r w:rsidRPr="00AC5C3A">
        <w:rPr>
          <w:rStyle w:val="affd"/>
          <w:lang w:val="ru-RU"/>
        </w:rPr>
        <w:t>#</w:t>
      </w:r>
      <w:r w:rsidR="00115BFD" w:rsidRPr="00AC5C3A">
        <w:rPr>
          <w:rStyle w:val="affd"/>
        </w:rPr>
        <w:t>Идарубицин** </w:t>
      </w:r>
      <w:r w:rsidR="00115BFD" w:rsidRPr="00AC5C3A">
        <w:t>12 мг/м</w:t>
      </w:r>
      <w:r w:rsidR="00115BFD" w:rsidRPr="00AC5C3A">
        <w:rPr>
          <w:vertAlign w:val="superscript"/>
        </w:rPr>
        <w:t>2</w:t>
      </w:r>
      <w:r w:rsidR="00115BFD" w:rsidRPr="00AC5C3A">
        <w:t xml:space="preserve"> 1 раз в день, во 2, 4, 6, 8</w:t>
      </w:r>
      <w:r w:rsidR="00052A58" w:rsidRPr="00AC5C3A">
        <w:rPr>
          <w:lang w:val="ru-RU"/>
        </w:rPr>
        <w:t>-й</w:t>
      </w:r>
      <w:r w:rsidR="00115BFD" w:rsidRPr="00AC5C3A">
        <w:t xml:space="preserve"> дни от начала приема ATRA**, короткая инфузия.</w:t>
      </w:r>
    </w:p>
    <w:p w14:paraId="7876C5A5" w14:textId="77777777" w:rsidR="00115BFD" w:rsidRPr="00AC5C3A" w:rsidRDefault="00115BFD" w:rsidP="00115BFD">
      <w:pPr>
        <w:pStyle w:val="a4"/>
        <w:divId w:val="116871705"/>
      </w:pPr>
      <w:r w:rsidRPr="00AC5C3A">
        <w:rPr>
          <w:rStyle w:val="affd"/>
        </w:rPr>
        <w:t>Консолидация (1</w:t>
      </w:r>
      <w:r w:rsidR="00052A58" w:rsidRPr="00AC5C3A">
        <w:rPr>
          <w:rStyle w:val="affd"/>
          <w:lang w:val="ru-RU"/>
        </w:rPr>
        <w:t>-й</w:t>
      </w:r>
      <w:r w:rsidRPr="00AC5C3A">
        <w:rPr>
          <w:rStyle w:val="affd"/>
        </w:rPr>
        <w:t xml:space="preserve"> курс)</w:t>
      </w:r>
    </w:p>
    <w:p w14:paraId="7F8946A5" w14:textId="77777777" w:rsidR="00115BFD" w:rsidRPr="00AC5C3A" w:rsidRDefault="00056543" w:rsidP="009D0931">
      <w:pPr>
        <w:pStyle w:val="a4"/>
        <w:numPr>
          <w:ilvl w:val="0"/>
          <w:numId w:val="5"/>
        </w:numPr>
        <w:divId w:val="116871705"/>
      </w:pPr>
      <w:r w:rsidRPr="00AC5C3A">
        <w:rPr>
          <w:rStyle w:val="affd"/>
          <w:lang w:val="ru-RU"/>
        </w:rPr>
        <w:t>#</w:t>
      </w:r>
      <w:r w:rsidR="00115BFD" w:rsidRPr="00AC5C3A">
        <w:rPr>
          <w:rStyle w:val="affd"/>
        </w:rPr>
        <w:t>Идарубицин**</w:t>
      </w:r>
      <w:r w:rsidR="00115BFD" w:rsidRPr="00AC5C3A">
        <w:t> 5 мг/м</w:t>
      </w:r>
      <w:r w:rsidR="00115BFD" w:rsidRPr="00AC5C3A">
        <w:rPr>
          <w:vertAlign w:val="superscript"/>
        </w:rPr>
        <w:t>2</w:t>
      </w:r>
      <w:r w:rsidR="00115BFD" w:rsidRPr="00AC5C3A">
        <w:t xml:space="preserve"> 1 раз в день короткая инфузия, 1</w:t>
      </w:r>
      <w:r w:rsidR="00F716A4" w:rsidRPr="00AC5C3A">
        <w:rPr>
          <w:lang w:val="ru-RU"/>
        </w:rPr>
        <w:t>‒</w:t>
      </w:r>
      <w:r w:rsidR="00115BFD" w:rsidRPr="00AC5C3A">
        <w:t>4</w:t>
      </w:r>
      <w:r w:rsidR="00F716A4" w:rsidRPr="00AC5C3A">
        <w:rPr>
          <w:lang w:val="ru-RU"/>
        </w:rPr>
        <w:t>-й</w:t>
      </w:r>
      <w:r w:rsidR="00115BFD" w:rsidRPr="00AC5C3A">
        <w:t xml:space="preserve"> д</w:t>
      </w:r>
      <w:r w:rsidR="00A2356C" w:rsidRPr="00AC5C3A">
        <w:rPr>
          <w:lang w:val="ru-RU"/>
        </w:rPr>
        <w:t>ень</w:t>
      </w:r>
      <w:r w:rsidR="00F716A4" w:rsidRPr="00AC5C3A">
        <w:rPr>
          <w:lang w:val="ru-RU"/>
        </w:rPr>
        <w:t>.</w:t>
      </w:r>
    </w:p>
    <w:p w14:paraId="506823F2" w14:textId="77777777" w:rsidR="00115BFD" w:rsidRPr="00AC5C3A" w:rsidRDefault="00115BFD" w:rsidP="00115BFD">
      <w:pPr>
        <w:pStyle w:val="a4"/>
        <w:divId w:val="116871705"/>
      </w:pPr>
      <w:r w:rsidRPr="00AC5C3A">
        <w:rPr>
          <w:rStyle w:val="affd"/>
        </w:rPr>
        <w:t>Консолидация (2</w:t>
      </w:r>
      <w:r w:rsidR="00F716A4" w:rsidRPr="00AC5C3A">
        <w:rPr>
          <w:rStyle w:val="affd"/>
          <w:lang w:val="ru-RU"/>
        </w:rPr>
        <w:t>-й</w:t>
      </w:r>
      <w:r w:rsidRPr="00AC5C3A">
        <w:rPr>
          <w:rStyle w:val="affd"/>
        </w:rPr>
        <w:t xml:space="preserve"> курс)</w:t>
      </w:r>
      <w:r w:rsidRPr="00AC5C3A">
        <w:rPr>
          <w:rStyle w:val="affd"/>
          <w:lang w:val="ru-RU"/>
        </w:rPr>
        <w:t xml:space="preserve"> (</w:t>
      </w:r>
      <w:r w:rsidRPr="00AC5C3A">
        <w:rPr>
          <w:rStyle w:val="affd"/>
          <w:lang w:val="en-US"/>
        </w:rPr>
        <w:t>AIDA</w:t>
      </w:r>
      <w:r w:rsidRPr="00AC5C3A">
        <w:rPr>
          <w:rStyle w:val="affd"/>
          <w:lang w:val="ru-RU"/>
        </w:rPr>
        <w:t>)</w:t>
      </w:r>
    </w:p>
    <w:p w14:paraId="4637EC6E" w14:textId="77777777" w:rsidR="00115BFD" w:rsidRPr="00AC5C3A" w:rsidRDefault="002F7D70" w:rsidP="009D0931">
      <w:pPr>
        <w:pStyle w:val="a4"/>
        <w:numPr>
          <w:ilvl w:val="0"/>
          <w:numId w:val="6"/>
        </w:numPr>
        <w:divId w:val="116871705"/>
      </w:pPr>
      <w:r w:rsidRPr="00AC5C3A">
        <w:rPr>
          <w:rStyle w:val="affd"/>
          <w:lang w:val="ru-RU"/>
        </w:rPr>
        <w:t>#</w:t>
      </w:r>
      <w:r w:rsidR="00115BFD" w:rsidRPr="00AC5C3A">
        <w:rPr>
          <w:rStyle w:val="affd"/>
        </w:rPr>
        <w:t>Митоксантрон**</w:t>
      </w:r>
      <w:r w:rsidR="00115BFD" w:rsidRPr="00AC5C3A">
        <w:t> 10 мг/м</w:t>
      </w:r>
      <w:r w:rsidR="00115BFD" w:rsidRPr="00AC5C3A">
        <w:rPr>
          <w:vertAlign w:val="superscript"/>
        </w:rPr>
        <w:t>2</w:t>
      </w:r>
      <w:r w:rsidR="00115BFD" w:rsidRPr="00AC5C3A">
        <w:t xml:space="preserve"> 1 раз в день короткая инфузия, 1</w:t>
      </w:r>
      <w:r w:rsidR="00F716A4" w:rsidRPr="00AC5C3A">
        <w:rPr>
          <w:lang w:val="ru-RU"/>
        </w:rPr>
        <w:t>‒</w:t>
      </w:r>
      <w:r w:rsidR="00115BFD" w:rsidRPr="00AC5C3A">
        <w:t>5</w:t>
      </w:r>
      <w:r w:rsidR="00F716A4" w:rsidRPr="00AC5C3A">
        <w:rPr>
          <w:lang w:val="ru-RU"/>
        </w:rPr>
        <w:t>-й</w:t>
      </w:r>
      <w:r w:rsidR="00115BFD" w:rsidRPr="00AC5C3A">
        <w:t xml:space="preserve"> </w:t>
      </w:r>
      <w:r w:rsidR="00A2356C" w:rsidRPr="00AC5C3A">
        <w:rPr>
          <w:lang w:val="ru-RU"/>
        </w:rPr>
        <w:t>день</w:t>
      </w:r>
      <w:r w:rsidR="00F716A4" w:rsidRPr="00AC5C3A">
        <w:rPr>
          <w:lang w:val="ru-RU"/>
        </w:rPr>
        <w:t>.</w:t>
      </w:r>
    </w:p>
    <w:p w14:paraId="6A7618EA" w14:textId="77777777" w:rsidR="00115BFD" w:rsidRPr="00AC5C3A" w:rsidRDefault="00CA0B28" w:rsidP="009D0931">
      <w:pPr>
        <w:pStyle w:val="a4"/>
        <w:numPr>
          <w:ilvl w:val="0"/>
          <w:numId w:val="6"/>
        </w:numPr>
        <w:divId w:val="116871705"/>
      </w:pPr>
      <w:r w:rsidRPr="00AC5C3A">
        <w:rPr>
          <w:rStyle w:val="affd"/>
          <w:lang w:val="ru-RU"/>
        </w:rPr>
        <w:t>#</w:t>
      </w:r>
      <w:r w:rsidR="00115BFD" w:rsidRPr="00AC5C3A">
        <w:rPr>
          <w:rStyle w:val="affd"/>
          <w:lang w:val="en-US"/>
        </w:rPr>
        <w:t>ATRA</w:t>
      </w:r>
      <w:r w:rsidR="00115BFD" w:rsidRPr="00AC5C3A">
        <w:rPr>
          <w:rStyle w:val="affd"/>
        </w:rPr>
        <w:t>** </w:t>
      </w:r>
      <w:r w:rsidR="00115BFD" w:rsidRPr="00AC5C3A">
        <w:t>45 мг/м</w:t>
      </w:r>
      <w:r w:rsidR="00115BFD" w:rsidRPr="00AC5C3A">
        <w:rPr>
          <w:vertAlign w:val="superscript"/>
        </w:rPr>
        <w:t>2</w:t>
      </w:r>
      <w:r w:rsidR="00115BFD" w:rsidRPr="00AC5C3A">
        <w:t xml:space="preserve"> ежедневно, после еды (в 2 приема), 1</w:t>
      </w:r>
      <w:r w:rsidR="00F716A4" w:rsidRPr="00AC5C3A">
        <w:rPr>
          <w:lang w:val="ru-RU"/>
        </w:rPr>
        <w:t>‒</w:t>
      </w:r>
      <w:r w:rsidR="00115BFD" w:rsidRPr="00AC5C3A">
        <w:t>15</w:t>
      </w:r>
      <w:r w:rsidR="00F716A4" w:rsidRPr="00AC5C3A">
        <w:rPr>
          <w:lang w:val="ru-RU"/>
        </w:rPr>
        <w:t>-й</w:t>
      </w:r>
      <w:r w:rsidR="00115BFD" w:rsidRPr="00AC5C3A">
        <w:t xml:space="preserve"> </w:t>
      </w:r>
      <w:r w:rsidR="00A2356C" w:rsidRPr="00AC5C3A">
        <w:rPr>
          <w:lang w:val="ru-RU"/>
        </w:rPr>
        <w:t>день</w:t>
      </w:r>
      <w:r w:rsidR="00C06929" w:rsidRPr="00AC5C3A">
        <w:rPr>
          <w:lang w:val="ru-RU"/>
        </w:rPr>
        <w:t>.</w:t>
      </w:r>
    </w:p>
    <w:p w14:paraId="4FA6CADC" w14:textId="77777777" w:rsidR="00115BFD" w:rsidRPr="00AC5C3A" w:rsidRDefault="00115BFD" w:rsidP="00115BFD">
      <w:pPr>
        <w:pStyle w:val="a4"/>
        <w:divId w:val="116871705"/>
        <w:rPr>
          <w:rStyle w:val="affd"/>
          <w:b w:val="0"/>
          <w:bCs w:val="0"/>
        </w:rPr>
      </w:pPr>
      <w:r w:rsidRPr="00AC5C3A">
        <w:rPr>
          <w:rStyle w:val="affd"/>
        </w:rPr>
        <w:t>Консолидация (2 курс) (</w:t>
      </w:r>
      <w:r w:rsidRPr="00AC5C3A">
        <w:rPr>
          <w:rStyle w:val="affd"/>
          <w:lang w:val="en-US"/>
        </w:rPr>
        <w:t>mAIDA</w:t>
      </w:r>
      <w:r w:rsidRPr="00AC5C3A">
        <w:rPr>
          <w:rStyle w:val="affd"/>
          <w:lang w:val="ru-RU"/>
        </w:rPr>
        <w:t>)</w:t>
      </w:r>
    </w:p>
    <w:p w14:paraId="4CC12B72" w14:textId="77777777" w:rsidR="00115BFD" w:rsidRPr="00AC5C3A" w:rsidRDefault="00115BFD" w:rsidP="009D0931">
      <w:pPr>
        <w:pStyle w:val="a4"/>
        <w:numPr>
          <w:ilvl w:val="0"/>
          <w:numId w:val="6"/>
        </w:numPr>
        <w:divId w:val="116871705"/>
      </w:pPr>
      <w:r w:rsidRPr="00AC5C3A">
        <w:rPr>
          <w:rStyle w:val="affd"/>
        </w:rPr>
        <w:t>Митоксантрон**</w:t>
      </w:r>
      <w:r w:rsidRPr="00AC5C3A">
        <w:t> 10 мг/м</w:t>
      </w:r>
      <w:r w:rsidRPr="00AC5C3A">
        <w:rPr>
          <w:vertAlign w:val="superscript"/>
        </w:rPr>
        <w:t>2</w:t>
      </w:r>
      <w:r w:rsidRPr="00AC5C3A">
        <w:t xml:space="preserve"> 1 раз в день короткая инфузия, 1</w:t>
      </w:r>
      <w:r w:rsidR="00490D45" w:rsidRPr="00AC5C3A">
        <w:rPr>
          <w:lang w:val="ru-RU"/>
        </w:rPr>
        <w:t>‒</w:t>
      </w:r>
      <w:r w:rsidRPr="00AC5C3A">
        <w:t>3</w:t>
      </w:r>
      <w:r w:rsidR="00490D45" w:rsidRPr="00AC5C3A">
        <w:rPr>
          <w:lang w:val="ru-RU"/>
        </w:rPr>
        <w:t>-й день.</w:t>
      </w:r>
    </w:p>
    <w:p w14:paraId="29AC7FDE" w14:textId="77777777" w:rsidR="00115BFD" w:rsidRPr="00AC5C3A" w:rsidRDefault="00115BFD" w:rsidP="009D0931">
      <w:pPr>
        <w:pStyle w:val="a4"/>
        <w:numPr>
          <w:ilvl w:val="0"/>
          <w:numId w:val="6"/>
        </w:numPr>
        <w:divId w:val="116871705"/>
      </w:pPr>
      <w:r w:rsidRPr="00AC5C3A">
        <w:rPr>
          <w:rStyle w:val="affd"/>
        </w:rPr>
        <w:t xml:space="preserve">Цитарабин** </w:t>
      </w:r>
      <w:r w:rsidRPr="00AC5C3A">
        <w:rPr>
          <w:rStyle w:val="affd"/>
          <w:b w:val="0"/>
        </w:rPr>
        <w:t>200 мг/м</w:t>
      </w:r>
      <w:r w:rsidRPr="00AC5C3A">
        <w:rPr>
          <w:rStyle w:val="affd"/>
          <w:b w:val="0"/>
          <w:vertAlign w:val="superscript"/>
        </w:rPr>
        <w:t>2</w:t>
      </w:r>
      <w:r w:rsidRPr="00AC5C3A">
        <w:rPr>
          <w:rStyle w:val="affd"/>
          <w:b w:val="0"/>
        </w:rPr>
        <w:t xml:space="preserve"> круглосуточная инфузия, 1</w:t>
      </w:r>
      <w:r w:rsidR="0063201B" w:rsidRPr="00AC5C3A">
        <w:rPr>
          <w:rStyle w:val="affd"/>
          <w:b w:val="0"/>
          <w:lang w:val="ru-RU"/>
        </w:rPr>
        <w:t>‒</w:t>
      </w:r>
      <w:r w:rsidRPr="00AC5C3A">
        <w:rPr>
          <w:rStyle w:val="affd"/>
          <w:b w:val="0"/>
        </w:rPr>
        <w:t>7</w:t>
      </w:r>
      <w:r w:rsidR="0063201B" w:rsidRPr="00AC5C3A">
        <w:rPr>
          <w:rStyle w:val="affd"/>
          <w:b w:val="0"/>
          <w:lang w:val="ru-RU"/>
        </w:rPr>
        <w:t>-й день.</w:t>
      </w:r>
    </w:p>
    <w:p w14:paraId="59B23E1D" w14:textId="77777777" w:rsidR="00115BFD" w:rsidRPr="00AC5C3A" w:rsidRDefault="00F31805" w:rsidP="009D0931">
      <w:pPr>
        <w:pStyle w:val="a4"/>
        <w:numPr>
          <w:ilvl w:val="0"/>
          <w:numId w:val="6"/>
        </w:numPr>
        <w:divId w:val="116871705"/>
      </w:pPr>
      <w:r w:rsidRPr="00AC5C3A">
        <w:rPr>
          <w:rStyle w:val="affd"/>
          <w:lang w:val="ru-RU"/>
        </w:rPr>
        <w:t>#</w:t>
      </w:r>
      <w:r w:rsidR="00115BFD" w:rsidRPr="00AC5C3A">
        <w:rPr>
          <w:rStyle w:val="affd"/>
          <w:lang w:val="en-US"/>
        </w:rPr>
        <w:t>ATRA</w:t>
      </w:r>
      <w:r w:rsidR="00115BFD" w:rsidRPr="00AC5C3A">
        <w:rPr>
          <w:rStyle w:val="affd"/>
        </w:rPr>
        <w:t>** </w:t>
      </w:r>
      <w:r w:rsidR="00115BFD" w:rsidRPr="00AC5C3A">
        <w:t>45 мг/м</w:t>
      </w:r>
      <w:r w:rsidR="00115BFD" w:rsidRPr="00AC5C3A">
        <w:rPr>
          <w:vertAlign w:val="superscript"/>
        </w:rPr>
        <w:t>2</w:t>
      </w:r>
      <w:r w:rsidR="00115BFD" w:rsidRPr="00AC5C3A">
        <w:t xml:space="preserve"> ежедневно, после еды (в 2 приема), 1</w:t>
      </w:r>
      <w:r w:rsidR="0063201B" w:rsidRPr="00AC5C3A">
        <w:rPr>
          <w:lang w:val="ru-RU"/>
        </w:rPr>
        <w:t>‒</w:t>
      </w:r>
      <w:r w:rsidR="00115BFD" w:rsidRPr="00AC5C3A">
        <w:t>15</w:t>
      </w:r>
      <w:r w:rsidR="0063201B" w:rsidRPr="00AC5C3A">
        <w:rPr>
          <w:lang w:val="ru-RU"/>
        </w:rPr>
        <w:t>-й</w:t>
      </w:r>
      <w:r w:rsidR="00115BFD" w:rsidRPr="00AC5C3A">
        <w:t xml:space="preserve"> день</w:t>
      </w:r>
      <w:r w:rsidR="0063201B" w:rsidRPr="00AC5C3A">
        <w:rPr>
          <w:lang w:val="ru-RU"/>
        </w:rPr>
        <w:t>.</w:t>
      </w:r>
    </w:p>
    <w:p w14:paraId="2605CFE7" w14:textId="77777777" w:rsidR="00115BFD" w:rsidRPr="00AC5C3A" w:rsidRDefault="00115BFD" w:rsidP="00115BFD">
      <w:pPr>
        <w:pStyle w:val="a4"/>
        <w:divId w:val="116871705"/>
      </w:pPr>
      <w:r w:rsidRPr="00AC5C3A">
        <w:rPr>
          <w:rStyle w:val="affd"/>
        </w:rPr>
        <w:t>Консолидация (3</w:t>
      </w:r>
      <w:r w:rsidR="00F1676C" w:rsidRPr="00AC5C3A">
        <w:rPr>
          <w:rStyle w:val="affd"/>
          <w:lang w:val="ru-RU"/>
        </w:rPr>
        <w:t>-й</w:t>
      </w:r>
      <w:r w:rsidRPr="00AC5C3A">
        <w:rPr>
          <w:rStyle w:val="affd"/>
        </w:rPr>
        <w:t xml:space="preserve"> курс)</w:t>
      </w:r>
    </w:p>
    <w:p w14:paraId="4805A3F0" w14:textId="77777777" w:rsidR="00115BFD" w:rsidRPr="00AC5C3A" w:rsidRDefault="00CD703E" w:rsidP="009D0931">
      <w:pPr>
        <w:pStyle w:val="a4"/>
        <w:numPr>
          <w:ilvl w:val="0"/>
          <w:numId w:val="6"/>
        </w:numPr>
        <w:divId w:val="116871705"/>
      </w:pPr>
      <w:r w:rsidRPr="00AC5C3A">
        <w:rPr>
          <w:rStyle w:val="affd"/>
          <w:lang w:val="ru-RU"/>
        </w:rPr>
        <w:t>#</w:t>
      </w:r>
      <w:r w:rsidR="00115BFD" w:rsidRPr="00AC5C3A">
        <w:rPr>
          <w:rStyle w:val="affd"/>
        </w:rPr>
        <w:t>Идарубицин**</w:t>
      </w:r>
      <w:r w:rsidR="00115BFD" w:rsidRPr="00AC5C3A">
        <w:t> 12 мг/м</w:t>
      </w:r>
      <w:r w:rsidR="00115BFD" w:rsidRPr="00AC5C3A">
        <w:rPr>
          <w:vertAlign w:val="superscript"/>
        </w:rPr>
        <w:t>2</w:t>
      </w:r>
      <w:r w:rsidR="00115BFD" w:rsidRPr="00AC5C3A">
        <w:t xml:space="preserve"> 1 раз в день короткая инфузия, 1 день</w:t>
      </w:r>
      <w:r w:rsidR="00F1676C" w:rsidRPr="00AC5C3A">
        <w:rPr>
          <w:lang w:val="ru-RU"/>
        </w:rPr>
        <w:t>.</w:t>
      </w:r>
    </w:p>
    <w:p w14:paraId="1B6F11EB" w14:textId="77777777" w:rsidR="00115BFD" w:rsidRPr="00AC5C3A" w:rsidRDefault="00CD703E" w:rsidP="009D0931">
      <w:pPr>
        <w:pStyle w:val="a4"/>
        <w:numPr>
          <w:ilvl w:val="0"/>
          <w:numId w:val="6"/>
        </w:numPr>
        <w:divId w:val="116871705"/>
      </w:pPr>
      <w:r w:rsidRPr="00AC5C3A">
        <w:rPr>
          <w:rStyle w:val="affd"/>
          <w:lang w:val="ru-RU"/>
        </w:rPr>
        <w:t>#</w:t>
      </w:r>
      <w:r w:rsidR="00115BFD" w:rsidRPr="00AC5C3A">
        <w:rPr>
          <w:rStyle w:val="affd"/>
          <w:lang w:val="en-US"/>
        </w:rPr>
        <w:t>ATRA</w:t>
      </w:r>
      <w:r w:rsidR="00115BFD" w:rsidRPr="00AC5C3A">
        <w:rPr>
          <w:rStyle w:val="affd"/>
        </w:rPr>
        <w:t>** </w:t>
      </w:r>
      <w:r w:rsidR="00115BFD" w:rsidRPr="00AC5C3A">
        <w:t>45 мг/м</w:t>
      </w:r>
      <w:r w:rsidR="00115BFD" w:rsidRPr="00AC5C3A">
        <w:rPr>
          <w:vertAlign w:val="superscript"/>
        </w:rPr>
        <w:t>2</w:t>
      </w:r>
      <w:r w:rsidR="00115BFD" w:rsidRPr="00AC5C3A">
        <w:t xml:space="preserve"> ежедневно, после еды (в 2 приема), 1</w:t>
      </w:r>
      <w:r w:rsidR="00F1676C" w:rsidRPr="00AC5C3A">
        <w:rPr>
          <w:lang w:val="ru-RU"/>
        </w:rPr>
        <w:t>‒</w:t>
      </w:r>
      <w:r w:rsidR="00115BFD" w:rsidRPr="00AC5C3A">
        <w:t>15</w:t>
      </w:r>
      <w:r w:rsidR="00F1676C" w:rsidRPr="00AC5C3A">
        <w:rPr>
          <w:lang w:val="ru-RU"/>
        </w:rPr>
        <w:t>-й</w:t>
      </w:r>
      <w:r w:rsidR="00115BFD" w:rsidRPr="00AC5C3A">
        <w:t xml:space="preserve"> день</w:t>
      </w:r>
      <w:r w:rsidR="00F1676C" w:rsidRPr="00AC5C3A">
        <w:rPr>
          <w:lang w:val="ru-RU"/>
        </w:rPr>
        <w:t>.</w:t>
      </w:r>
    </w:p>
    <w:p w14:paraId="0F0F3526" w14:textId="77777777" w:rsidR="00115BFD" w:rsidRPr="00AC5C3A" w:rsidRDefault="00115BFD" w:rsidP="00115BFD">
      <w:pPr>
        <w:pStyle w:val="a4"/>
        <w:divId w:val="116871705"/>
      </w:pPr>
      <w:r w:rsidRPr="00AC5C3A">
        <w:rPr>
          <w:rStyle w:val="affd"/>
        </w:rPr>
        <w:t>Поддерживающая терапия</w:t>
      </w:r>
    </w:p>
    <w:p w14:paraId="55769EF0" w14:textId="77777777" w:rsidR="00115BFD" w:rsidRPr="00AC5C3A" w:rsidRDefault="009244F4" w:rsidP="004108BE">
      <w:pPr>
        <w:pStyle w:val="a4"/>
        <w:numPr>
          <w:ilvl w:val="0"/>
          <w:numId w:val="10"/>
        </w:numPr>
        <w:divId w:val="116871705"/>
      </w:pPr>
      <w:r w:rsidRPr="00AC5C3A">
        <w:rPr>
          <w:rStyle w:val="affd"/>
        </w:rPr>
        <w:t>М</w:t>
      </w:r>
      <w:r w:rsidR="00115BFD" w:rsidRPr="00AC5C3A">
        <w:rPr>
          <w:rStyle w:val="affd"/>
        </w:rPr>
        <w:t>еркаптопурин** </w:t>
      </w:r>
      <w:r w:rsidR="00115BFD" w:rsidRPr="00AC5C3A">
        <w:t>50 мг/м</w:t>
      </w:r>
      <w:r w:rsidR="00115BFD" w:rsidRPr="00AC5C3A">
        <w:rPr>
          <w:vertAlign w:val="superscript"/>
        </w:rPr>
        <w:t>2</w:t>
      </w:r>
      <w:r w:rsidR="00115BFD" w:rsidRPr="00AC5C3A">
        <w:t xml:space="preserve"> 1 раз в день, постоянно в течение 2 лет от момента завершения консолидации</w:t>
      </w:r>
      <w:r w:rsidR="00F1676C" w:rsidRPr="00AC5C3A">
        <w:rPr>
          <w:lang w:val="ru-RU"/>
        </w:rPr>
        <w:t>.</w:t>
      </w:r>
    </w:p>
    <w:p w14:paraId="42BC3681" w14:textId="77777777" w:rsidR="00115BFD" w:rsidRPr="00AC5C3A" w:rsidRDefault="004C3268" w:rsidP="004108BE">
      <w:pPr>
        <w:pStyle w:val="a4"/>
        <w:numPr>
          <w:ilvl w:val="0"/>
          <w:numId w:val="10"/>
        </w:numPr>
        <w:divId w:val="116871705"/>
        <w:rPr>
          <w:rFonts w:eastAsia="Calibri"/>
        </w:rPr>
      </w:pPr>
      <w:r w:rsidRPr="00AC5C3A">
        <w:rPr>
          <w:rStyle w:val="affd"/>
          <w:lang w:val="ru-RU"/>
        </w:rPr>
        <w:t>#</w:t>
      </w:r>
      <w:r w:rsidR="00115BFD" w:rsidRPr="00AC5C3A">
        <w:rPr>
          <w:rStyle w:val="affd"/>
        </w:rPr>
        <w:t>Метотрексат**</w:t>
      </w:r>
      <w:r w:rsidR="00115BFD" w:rsidRPr="00AC5C3A">
        <w:t> 15 мг/м</w:t>
      </w:r>
      <w:r w:rsidR="00115BFD" w:rsidRPr="00AC5C3A">
        <w:rPr>
          <w:vertAlign w:val="superscript"/>
        </w:rPr>
        <w:t>2</w:t>
      </w:r>
      <w:r w:rsidR="00115BFD" w:rsidRPr="00AC5C3A">
        <w:t xml:space="preserve"> 1 раз в неделю в/в в течение 2 лет от момента завершения консолидации</w:t>
      </w:r>
      <w:r w:rsidR="00F1676C" w:rsidRPr="00AC5C3A">
        <w:rPr>
          <w:lang w:val="ru-RU"/>
        </w:rPr>
        <w:t>.</w:t>
      </w:r>
    </w:p>
    <w:p w14:paraId="4983BA1F" w14:textId="77777777" w:rsidR="00115BFD" w:rsidRPr="00AC5C3A" w:rsidRDefault="000857E7" w:rsidP="004108BE">
      <w:pPr>
        <w:pStyle w:val="a4"/>
        <w:numPr>
          <w:ilvl w:val="0"/>
          <w:numId w:val="10"/>
        </w:numPr>
        <w:divId w:val="116871705"/>
      </w:pPr>
      <w:r w:rsidRPr="00AC5C3A">
        <w:rPr>
          <w:rStyle w:val="affd"/>
          <w:lang w:val="ru-RU"/>
        </w:rPr>
        <w:t>#</w:t>
      </w:r>
      <w:r w:rsidR="00115BFD" w:rsidRPr="00AC5C3A">
        <w:rPr>
          <w:rStyle w:val="affd"/>
          <w:lang w:val="en-US"/>
        </w:rPr>
        <w:t>ATRA</w:t>
      </w:r>
      <w:r w:rsidR="00115BFD" w:rsidRPr="00AC5C3A">
        <w:rPr>
          <w:rStyle w:val="affd"/>
        </w:rPr>
        <w:t>** </w:t>
      </w:r>
      <w:r w:rsidR="00115BFD" w:rsidRPr="00AC5C3A">
        <w:t>45 мг/м</w:t>
      </w:r>
      <w:r w:rsidR="00115BFD" w:rsidRPr="00AC5C3A">
        <w:rPr>
          <w:vertAlign w:val="superscript"/>
        </w:rPr>
        <w:t>2</w:t>
      </w:r>
      <w:r w:rsidR="00115BFD" w:rsidRPr="00AC5C3A">
        <w:t xml:space="preserve"> ежедневно, после еды (в 2 приема), 1</w:t>
      </w:r>
      <w:r w:rsidR="00F1676C" w:rsidRPr="00AC5C3A">
        <w:rPr>
          <w:lang w:val="ru-RU"/>
        </w:rPr>
        <w:t>‒</w:t>
      </w:r>
      <w:r w:rsidR="00115BFD" w:rsidRPr="00AC5C3A">
        <w:t>15</w:t>
      </w:r>
      <w:r w:rsidR="00F1676C" w:rsidRPr="00AC5C3A">
        <w:rPr>
          <w:lang w:val="ru-RU"/>
        </w:rPr>
        <w:t>-й</w:t>
      </w:r>
      <w:r w:rsidR="00115BFD" w:rsidRPr="00AC5C3A">
        <w:t xml:space="preserve"> </w:t>
      </w:r>
      <w:r w:rsidR="00BC5C07" w:rsidRPr="00AC5C3A">
        <w:rPr>
          <w:lang w:val="ru-RU"/>
        </w:rPr>
        <w:t>день</w:t>
      </w:r>
      <w:r w:rsidR="00115BFD" w:rsidRPr="00AC5C3A">
        <w:t xml:space="preserve"> каждого </w:t>
      </w:r>
      <w:r w:rsidR="00F1676C" w:rsidRPr="00AC5C3A">
        <w:rPr>
          <w:lang w:val="ru-RU"/>
        </w:rPr>
        <w:t>3-</w:t>
      </w:r>
      <w:r w:rsidR="00115BFD" w:rsidRPr="00AC5C3A">
        <w:t>го месяца в течение 2 лет от момента завершения консолидации</w:t>
      </w:r>
      <w:r w:rsidR="00010030" w:rsidRPr="00AC5C3A">
        <w:rPr>
          <w:lang w:val="ru-RU"/>
        </w:rPr>
        <w:t>.</w:t>
      </w:r>
    </w:p>
    <w:p w14:paraId="5D880722" w14:textId="77777777" w:rsidR="001C4166" w:rsidRPr="00AC5C3A" w:rsidRDefault="001C4166" w:rsidP="001C4166">
      <w:pPr>
        <w:pStyle w:val="a4"/>
        <w:ind w:left="720"/>
        <w:divId w:val="116871705"/>
        <w:rPr>
          <w:rStyle w:val="af4"/>
        </w:rPr>
      </w:pPr>
    </w:p>
    <w:p w14:paraId="46869551" w14:textId="77777777" w:rsidR="00C5008D" w:rsidRPr="00AC5C3A" w:rsidRDefault="00C5008D" w:rsidP="009F34C8">
      <w:pPr>
        <w:divId w:val="116871705"/>
        <w:rPr>
          <w:rFonts w:cs="Times New Roman"/>
          <w:b/>
        </w:rPr>
      </w:pPr>
      <w:r w:rsidRPr="00AC5C3A">
        <w:rPr>
          <w:rFonts w:cs="Times New Roman"/>
          <w:b/>
        </w:rPr>
        <w:t xml:space="preserve">Схема </w:t>
      </w:r>
      <w:r w:rsidR="00E20DA6" w:rsidRPr="00AC5C3A">
        <w:rPr>
          <w:rFonts w:cs="Times New Roman"/>
          <w:b/>
        </w:rPr>
        <w:t xml:space="preserve">лечения ОПЛ по программе 7 + 3 </w:t>
      </w: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991"/>
        <w:gridCol w:w="7229"/>
      </w:tblGrid>
      <w:tr w:rsidR="00E20DA6" w:rsidRPr="00AC5C3A" w14:paraId="69FBD6D9" w14:textId="77777777" w:rsidTr="00D0467D">
        <w:trPr>
          <w:divId w:val="116871705"/>
          <w:trHeight w:val="235"/>
        </w:trPr>
        <w:tc>
          <w:tcPr>
            <w:tcW w:w="19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1B28D5" w14:textId="77777777" w:rsidR="00E20DA6" w:rsidRPr="00AC5C3A" w:rsidRDefault="00E20DA6" w:rsidP="00BB0CE9">
            <w:pPr>
              <w:ind w:firstLine="0"/>
              <w:rPr>
                <w:rFonts w:eastAsia="Arial Unicode MS" w:cs="Times New Roman"/>
                <w:b/>
                <w:color w:val="000000"/>
                <w:u w:color="000000"/>
              </w:rPr>
            </w:pPr>
            <w:r w:rsidRPr="00AC5C3A">
              <w:rPr>
                <w:rFonts w:eastAsia="Arial Unicode MS" w:cs="Times New Roman"/>
                <w:b/>
                <w:color w:val="000000"/>
                <w:u w:color="000000"/>
              </w:rPr>
              <w:t>Программа индукции/</w:t>
            </w:r>
            <w:r w:rsidR="00D0467D" w:rsidRPr="00AC5C3A">
              <w:rPr>
                <w:rFonts w:eastAsia="Arial Unicode MS" w:cs="Times New Roman"/>
                <w:b/>
                <w:color w:val="000000"/>
                <w:u w:color="000000"/>
              </w:rPr>
              <w:br/>
            </w:r>
            <w:r w:rsidRPr="00AC5C3A">
              <w:rPr>
                <w:rFonts w:eastAsia="Arial Unicode MS" w:cs="Times New Roman"/>
                <w:b/>
                <w:color w:val="000000"/>
                <w:u w:color="000000"/>
              </w:rPr>
              <w:t>консолидации</w:t>
            </w:r>
          </w:p>
        </w:tc>
        <w:tc>
          <w:tcPr>
            <w:tcW w:w="7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FA3625" w14:textId="77777777" w:rsidR="00E20DA6" w:rsidRPr="00AC5C3A" w:rsidRDefault="00E20DA6" w:rsidP="00BB0CE9">
            <w:pPr>
              <w:ind w:firstLine="0"/>
              <w:jc w:val="center"/>
              <w:rPr>
                <w:rFonts w:eastAsia="Arial Unicode MS" w:cs="Times New Roman"/>
                <w:b/>
                <w:color w:val="000000"/>
                <w:u w:color="000000"/>
              </w:rPr>
            </w:pPr>
            <w:r w:rsidRPr="00AC5C3A">
              <w:rPr>
                <w:rFonts w:eastAsia="Arial Unicode MS" w:cs="Times New Roman"/>
                <w:b/>
                <w:color w:val="000000"/>
                <w:u w:color="000000"/>
              </w:rPr>
              <w:t>Препараты</w:t>
            </w:r>
          </w:p>
        </w:tc>
      </w:tr>
      <w:tr w:rsidR="00E20DA6" w:rsidRPr="00AC5C3A" w14:paraId="1D52FAC9" w14:textId="77777777" w:rsidTr="00D0467D">
        <w:trPr>
          <w:divId w:val="116871705"/>
          <w:trHeight w:val="1740"/>
        </w:trPr>
        <w:tc>
          <w:tcPr>
            <w:tcW w:w="19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6E1F84" w14:textId="77777777" w:rsidR="00E20DA6" w:rsidRPr="00AC5C3A" w:rsidRDefault="00E20DA6" w:rsidP="00BB0CE9">
            <w:pPr>
              <w:ind w:firstLine="0"/>
              <w:rPr>
                <w:rFonts w:eastAsia="Arial Unicode MS" w:cs="Times New Roman"/>
                <w:color w:val="000000"/>
                <w:u w:color="000000"/>
              </w:rPr>
            </w:pPr>
            <w:r w:rsidRPr="00AC5C3A">
              <w:rPr>
                <w:rFonts w:eastAsia="Arial Unicode MS" w:cs="Times New Roman"/>
                <w:color w:val="000000"/>
                <w:u w:color="000000"/>
              </w:rPr>
              <w:t>7</w:t>
            </w:r>
            <w:r w:rsidR="00C0086D" w:rsidRPr="00AC5C3A">
              <w:rPr>
                <w:rFonts w:eastAsia="Arial Unicode MS" w:cs="Times New Roman"/>
                <w:color w:val="000000"/>
                <w:u w:color="000000"/>
              </w:rPr>
              <w:t> </w:t>
            </w:r>
            <w:r w:rsidRPr="00AC5C3A">
              <w:rPr>
                <w:rFonts w:eastAsia="Arial Unicode MS" w:cs="Times New Roman"/>
                <w:color w:val="000000"/>
                <w:u w:color="000000"/>
              </w:rPr>
              <w:t>+</w:t>
            </w:r>
            <w:r w:rsidR="00C0086D" w:rsidRPr="00AC5C3A">
              <w:rPr>
                <w:rFonts w:eastAsia="Arial Unicode MS" w:cs="Times New Roman"/>
                <w:color w:val="000000"/>
                <w:u w:color="000000"/>
              </w:rPr>
              <w:t> </w:t>
            </w:r>
            <w:r w:rsidRPr="00AC5C3A">
              <w:rPr>
                <w:rFonts w:eastAsia="Arial Unicode MS" w:cs="Times New Roman"/>
                <w:color w:val="000000"/>
                <w:u w:color="000000"/>
              </w:rPr>
              <w:t>3</w:t>
            </w:r>
            <w:r w:rsidR="00662452" w:rsidRPr="00AC5C3A">
              <w:rPr>
                <w:rFonts w:eastAsia="Arial Unicode MS" w:cs="Times New Roman"/>
                <w:color w:val="000000"/>
                <w:u w:color="000000"/>
              </w:rPr>
              <w:t xml:space="preserve"> </w:t>
            </w:r>
            <w:r w:rsidRPr="00AC5C3A">
              <w:rPr>
                <w:rFonts w:eastAsia="Arial Unicode MS" w:cs="Times New Roman"/>
                <w:color w:val="000000"/>
                <w:u w:color="000000"/>
                <w:shd w:val="clear" w:color="auto" w:fill="FFFFFF"/>
              </w:rPr>
              <w:t>(</w:t>
            </w:r>
            <w:r w:rsidRPr="00AC5C3A">
              <w:rPr>
                <w:rFonts w:eastAsia="Arial Unicode MS" w:cs="Times New Roman"/>
                <w:u w:color="000000"/>
                <w:shd w:val="clear" w:color="auto" w:fill="FFFFFF"/>
              </w:rPr>
              <w:t>1)</w:t>
            </w:r>
            <w:r w:rsidRPr="00AC5C3A">
              <w:rPr>
                <w:rFonts w:eastAsia="Arial Unicode MS" w:cs="Times New Roman"/>
                <w:u w:color="FF0000"/>
              </w:rPr>
              <w:t xml:space="preserve"> </w:t>
            </w:r>
            <w:r w:rsidR="00BD7CC9" w:rsidRPr="00AC5C3A">
              <w:rPr>
                <w:rFonts w:eastAsia="Arial Unicode MS" w:cs="Times New Roman"/>
                <w:u w:color="FF0000"/>
              </w:rPr>
              <w:t xml:space="preserve">+ </w:t>
            </w:r>
            <w:r w:rsidR="00BD7CC9" w:rsidRPr="00AC5C3A">
              <w:rPr>
                <w:rFonts w:eastAsia="Arial Unicode MS" w:cs="Times New Roman"/>
                <w:u w:color="FF0000"/>
                <w:lang w:val="en-US"/>
              </w:rPr>
              <w:t>ATRA</w:t>
            </w:r>
            <w:r w:rsidR="00C146CE" w:rsidRPr="00AC5C3A">
              <w:rPr>
                <w:rFonts w:eastAsia="Arial Unicode MS" w:cs="Times New Roman"/>
                <w:u w:color="FF0000"/>
              </w:rPr>
              <w:t>**</w:t>
            </w:r>
          </w:p>
        </w:tc>
        <w:tc>
          <w:tcPr>
            <w:tcW w:w="7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BBFF3F" w14:textId="77777777" w:rsidR="00E20DA6" w:rsidRPr="00AC5C3A" w:rsidRDefault="00E20DA6" w:rsidP="00BB0CE9">
            <w:pPr>
              <w:ind w:firstLine="0"/>
              <w:rPr>
                <w:rFonts w:eastAsia="Arial Unicode MS" w:cs="Times New Roman"/>
                <w:color w:val="000000"/>
                <w:u w:color="000000"/>
              </w:rPr>
            </w:pPr>
            <w:r w:rsidRPr="00AC5C3A">
              <w:rPr>
                <w:rFonts w:eastAsia="Arial Unicode MS" w:cs="Times New Roman"/>
                <w:color w:val="000000"/>
                <w:u w:color="000000"/>
              </w:rPr>
              <w:t>Цитарабин** 100 мг/м</w:t>
            </w:r>
            <w:r w:rsidRPr="00AC5C3A">
              <w:rPr>
                <w:rFonts w:eastAsia="Arial Unicode MS" w:cs="Times New Roman"/>
                <w:color w:val="000000"/>
                <w:u w:color="000000"/>
                <w:vertAlign w:val="superscript"/>
              </w:rPr>
              <w:t>2</w:t>
            </w:r>
            <w:r w:rsidRPr="00AC5C3A">
              <w:rPr>
                <w:rFonts w:eastAsia="Arial Unicode MS" w:cs="Times New Roman"/>
                <w:color w:val="000000"/>
                <w:u w:color="000000"/>
              </w:rPr>
              <w:t xml:space="preserve"> в/в 2 раза в сутки в 1</w:t>
            </w:r>
            <w:r w:rsidR="00662452" w:rsidRPr="00AC5C3A">
              <w:rPr>
                <w:rFonts w:eastAsia="Arial Unicode MS" w:cs="Times New Roman"/>
                <w:color w:val="000000"/>
                <w:u w:color="000000"/>
              </w:rPr>
              <w:t>‒</w:t>
            </w:r>
            <w:r w:rsidRPr="00AC5C3A">
              <w:rPr>
                <w:rFonts w:eastAsia="Arial Unicode MS" w:cs="Times New Roman"/>
                <w:color w:val="000000"/>
                <w:u w:color="000000"/>
              </w:rPr>
              <w:t xml:space="preserve">7-й </w:t>
            </w:r>
            <w:r w:rsidR="00662452" w:rsidRPr="00AC5C3A">
              <w:rPr>
                <w:rFonts w:eastAsia="Arial Unicode MS" w:cs="Times New Roman"/>
                <w:color w:val="000000"/>
                <w:u w:color="000000"/>
              </w:rPr>
              <w:t>день</w:t>
            </w:r>
          </w:p>
          <w:p w14:paraId="7FE31B3E" w14:textId="5A955D3E" w:rsidR="00E20BD8" w:rsidRPr="00AC5C3A" w:rsidRDefault="00140F45" w:rsidP="00BB0CE9">
            <w:pPr>
              <w:numPr>
                <w:ilvl w:val="0"/>
                <w:numId w:val="12"/>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0" w:firstLine="0"/>
              <w:rPr>
                <w:rFonts w:eastAsia="Arial Unicode MS" w:cs="Times New Roman"/>
                <w:color w:val="000000"/>
                <w:u w:color="000000"/>
              </w:rPr>
            </w:pPr>
            <w:r w:rsidRPr="00AC5C3A">
              <w:rPr>
                <w:rFonts w:eastAsia="Arial Unicode MS" w:cs="Times New Roman"/>
                <w:color w:val="000000"/>
                <w:u w:color="000000"/>
              </w:rPr>
              <w:t>Д</w:t>
            </w:r>
            <w:r w:rsidR="00E20DA6" w:rsidRPr="00AC5C3A">
              <w:rPr>
                <w:rFonts w:eastAsia="Arial Unicode MS" w:cs="Times New Roman"/>
                <w:color w:val="000000"/>
                <w:u w:color="000000"/>
              </w:rPr>
              <w:t>аунорубицин** 60 мг/м</w:t>
            </w:r>
            <w:r w:rsidR="00E20DA6" w:rsidRPr="00AC5C3A">
              <w:rPr>
                <w:rFonts w:eastAsia="Arial Unicode MS" w:cs="Times New Roman"/>
                <w:color w:val="000000"/>
                <w:u w:color="000000"/>
                <w:vertAlign w:val="superscript"/>
              </w:rPr>
              <w:t>2</w:t>
            </w:r>
            <w:r w:rsidR="00E20DA6" w:rsidRPr="00AC5C3A">
              <w:rPr>
                <w:rFonts w:eastAsia="Arial Unicode MS" w:cs="Times New Roman"/>
                <w:color w:val="000000"/>
                <w:u w:color="000000"/>
              </w:rPr>
              <w:t xml:space="preserve"> в/в 1 раз в день в 1</w:t>
            </w:r>
            <w:r w:rsidR="00040975" w:rsidRPr="00AC5C3A">
              <w:rPr>
                <w:rFonts w:eastAsia="Arial Unicode MS" w:cs="Times New Roman"/>
                <w:color w:val="000000"/>
                <w:u w:color="000000"/>
              </w:rPr>
              <w:t>‒</w:t>
            </w:r>
            <w:r w:rsidR="00E20DA6" w:rsidRPr="00AC5C3A">
              <w:rPr>
                <w:rFonts w:eastAsia="Arial Unicode MS" w:cs="Times New Roman"/>
                <w:color w:val="000000"/>
                <w:u w:color="000000"/>
              </w:rPr>
              <w:t xml:space="preserve">3-й </w:t>
            </w:r>
            <w:r w:rsidR="00662452" w:rsidRPr="00AC5C3A">
              <w:rPr>
                <w:rFonts w:eastAsia="Arial Unicode MS" w:cs="Times New Roman"/>
                <w:color w:val="000000"/>
                <w:u w:color="000000"/>
              </w:rPr>
              <w:t>день</w:t>
            </w:r>
            <w:r w:rsidR="00E20DA6" w:rsidRPr="00AC5C3A">
              <w:rPr>
                <w:rFonts w:eastAsia="Arial Unicode MS" w:cs="Times New Roman"/>
                <w:color w:val="000000"/>
                <w:u w:color="000000"/>
              </w:rPr>
              <w:t xml:space="preserve"> </w:t>
            </w:r>
          </w:p>
          <w:p w14:paraId="3B3BC3C4" w14:textId="38646E2A" w:rsidR="00242000" w:rsidRPr="00AC5C3A" w:rsidRDefault="00E20DA6" w:rsidP="00BB0CE9">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firstLine="0"/>
              <w:rPr>
                <w:rFonts w:eastAsia="Arial Unicode MS" w:cs="Times New Roman"/>
                <w:color w:val="000000"/>
                <w:u w:color="000000"/>
              </w:rPr>
            </w:pPr>
            <w:r w:rsidRPr="00AC5C3A">
              <w:rPr>
                <w:rFonts w:eastAsia="Arial Unicode MS" w:cs="Times New Roman"/>
                <w:color w:val="000000"/>
                <w:u w:color="000000"/>
              </w:rPr>
              <w:t>или</w:t>
            </w:r>
            <w:r w:rsidR="001927DB" w:rsidRPr="00AC5C3A">
              <w:rPr>
                <w:rFonts w:eastAsia="Arial Unicode MS" w:cs="Times New Roman"/>
                <w:color w:val="000000"/>
                <w:u w:color="000000"/>
              </w:rPr>
              <w:t xml:space="preserve"> </w:t>
            </w:r>
          </w:p>
          <w:p w14:paraId="12B1BEC5" w14:textId="77777777" w:rsidR="00E20BD8" w:rsidRPr="00AC5C3A" w:rsidRDefault="00E20BD8" w:rsidP="00BB0CE9">
            <w:pPr>
              <w:numPr>
                <w:ilvl w:val="0"/>
                <w:numId w:val="12"/>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770"/>
              </w:tabs>
              <w:ind w:left="0" w:firstLine="0"/>
              <w:rPr>
                <w:rFonts w:eastAsia="Arial Unicode MS" w:cs="Times New Roman"/>
                <w:color w:val="000000"/>
                <w:u w:color="000000"/>
              </w:rPr>
            </w:pPr>
            <w:r w:rsidRPr="00AC5C3A">
              <w:rPr>
                <w:rFonts w:eastAsia="Arial Unicode MS" w:cs="Times New Roman"/>
                <w:color w:val="000000"/>
                <w:u w:color="000000"/>
              </w:rPr>
              <w:t>митоксантрон</w:t>
            </w:r>
            <w:r w:rsidR="00E20DA6" w:rsidRPr="00AC5C3A">
              <w:rPr>
                <w:rFonts w:eastAsia="Arial Unicode MS" w:cs="Times New Roman"/>
                <w:color w:val="000000"/>
                <w:u w:color="000000"/>
              </w:rPr>
              <w:t>** 10 мг/м</w:t>
            </w:r>
            <w:r w:rsidR="00E20DA6" w:rsidRPr="00AC5C3A">
              <w:rPr>
                <w:rFonts w:eastAsia="Arial Unicode MS" w:cs="Times New Roman"/>
                <w:color w:val="000000"/>
                <w:u w:color="000000"/>
                <w:vertAlign w:val="superscript"/>
              </w:rPr>
              <w:t>2</w:t>
            </w:r>
            <w:r w:rsidR="00E20DA6" w:rsidRPr="00AC5C3A">
              <w:rPr>
                <w:rFonts w:eastAsia="Arial Unicode MS" w:cs="Times New Roman"/>
                <w:color w:val="000000"/>
                <w:u w:color="000000"/>
              </w:rPr>
              <w:t xml:space="preserve"> в/в 1 раз в день в 1</w:t>
            </w:r>
            <w:r w:rsidR="00040975" w:rsidRPr="00AC5C3A">
              <w:rPr>
                <w:rFonts w:eastAsia="Arial Unicode MS" w:cs="Times New Roman"/>
                <w:color w:val="000000"/>
                <w:u w:color="000000"/>
              </w:rPr>
              <w:t>‒</w:t>
            </w:r>
            <w:r w:rsidR="00E20DA6" w:rsidRPr="00AC5C3A">
              <w:rPr>
                <w:rFonts w:eastAsia="Arial Unicode MS" w:cs="Times New Roman"/>
                <w:color w:val="000000"/>
                <w:u w:color="000000"/>
              </w:rPr>
              <w:t xml:space="preserve">3-й </w:t>
            </w:r>
            <w:r w:rsidR="0029700E" w:rsidRPr="00AC5C3A">
              <w:rPr>
                <w:rFonts w:eastAsia="Arial Unicode MS" w:cs="Times New Roman"/>
                <w:color w:val="000000"/>
                <w:u w:color="000000"/>
              </w:rPr>
              <w:t>день</w:t>
            </w:r>
            <w:r w:rsidR="00E20DA6" w:rsidRPr="00AC5C3A">
              <w:rPr>
                <w:rFonts w:eastAsia="Arial Unicode MS" w:cs="Times New Roman"/>
                <w:color w:val="000000"/>
                <w:u w:color="000000"/>
              </w:rPr>
              <w:t xml:space="preserve"> </w:t>
            </w:r>
          </w:p>
          <w:p w14:paraId="7ED212A9" w14:textId="507E272D" w:rsidR="00242000" w:rsidRPr="00AC5C3A" w:rsidRDefault="00E20DA6" w:rsidP="00BB0CE9">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firstLine="0"/>
              <w:rPr>
                <w:rFonts w:eastAsia="Arial Unicode MS" w:cs="Times New Roman"/>
                <w:color w:val="000000"/>
                <w:u w:color="000000"/>
              </w:rPr>
            </w:pPr>
            <w:r w:rsidRPr="00AC5C3A">
              <w:rPr>
                <w:rFonts w:eastAsia="Arial Unicode MS" w:cs="Times New Roman"/>
                <w:color w:val="000000"/>
                <w:u w:color="000000"/>
              </w:rPr>
              <w:t>или</w:t>
            </w:r>
            <w:r w:rsidR="001927DB" w:rsidRPr="00AC5C3A">
              <w:rPr>
                <w:rFonts w:eastAsia="Arial Unicode MS" w:cs="Times New Roman"/>
                <w:color w:val="000000"/>
                <w:u w:color="000000"/>
              </w:rPr>
              <w:t xml:space="preserve"> </w:t>
            </w:r>
          </w:p>
          <w:p w14:paraId="70D1AEFA" w14:textId="73F73D21" w:rsidR="00E20BD8" w:rsidRPr="00AC5C3A" w:rsidRDefault="00140F45" w:rsidP="00BB0CE9">
            <w:pPr>
              <w:numPr>
                <w:ilvl w:val="0"/>
                <w:numId w:val="12"/>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770"/>
              </w:tabs>
              <w:ind w:left="0" w:firstLine="0"/>
              <w:rPr>
                <w:rFonts w:eastAsia="Arial Unicode MS" w:cs="Times New Roman"/>
                <w:color w:val="000000"/>
                <w:u w:color="000000"/>
              </w:rPr>
            </w:pPr>
            <w:r w:rsidRPr="00AC5C3A">
              <w:rPr>
                <w:rFonts w:eastAsia="Arial Unicode MS" w:cs="Times New Roman"/>
                <w:color w:val="000000"/>
                <w:u w:color="000000"/>
              </w:rPr>
              <w:t>и</w:t>
            </w:r>
            <w:r w:rsidR="00E20DA6" w:rsidRPr="00AC5C3A">
              <w:rPr>
                <w:rFonts w:eastAsia="Arial Unicode MS" w:cs="Times New Roman"/>
                <w:color w:val="000000"/>
                <w:u w:color="000000"/>
              </w:rPr>
              <w:t>дарубицин** 12 мг/м</w:t>
            </w:r>
            <w:r w:rsidR="00E20DA6" w:rsidRPr="00AC5C3A">
              <w:rPr>
                <w:rFonts w:eastAsia="Arial Unicode MS" w:cs="Times New Roman"/>
                <w:color w:val="000000"/>
                <w:u w:color="000000"/>
                <w:vertAlign w:val="superscript"/>
              </w:rPr>
              <w:t>2</w:t>
            </w:r>
            <w:r w:rsidR="00E20DA6" w:rsidRPr="00AC5C3A">
              <w:rPr>
                <w:rFonts w:eastAsia="Arial Unicode MS" w:cs="Times New Roman"/>
                <w:color w:val="000000"/>
                <w:u w:color="000000"/>
              </w:rPr>
              <w:t xml:space="preserve"> в/в 1 раз в день в 1</w:t>
            </w:r>
            <w:r w:rsidR="00040975" w:rsidRPr="00AC5C3A">
              <w:rPr>
                <w:rFonts w:eastAsia="Arial Unicode MS" w:cs="Times New Roman"/>
                <w:color w:val="000000"/>
                <w:u w:color="000000"/>
              </w:rPr>
              <w:t>‒</w:t>
            </w:r>
            <w:r w:rsidR="00E20DA6" w:rsidRPr="00AC5C3A">
              <w:rPr>
                <w:rFonts w:eastAsia="Arial Unicode MS" w:cs="Times New Roman"/>
                <w:color w:val="000000"/>
                <w:u w:color="000000"/>
              </w:rPr>
              <w:t>3-й д</w:t>
            </w:r>
            <w:r w:rsidR="0029700E" w:rsidRPr="00AC5C3A">
              <w:rPr>
                <w:rFonts w:eastAsia="Arial Unicode MS" w:cs="Times New Roman"/>
                <w:color w:val="000000"/>
                <w:u w:color="000000"/>
              </w:rPr>
              <w:t>ень</w:t>
            </w:r>
          </w:p>
          <w:p w14:paraId="48F75835" w14:textId="77777777" w:rsidR="00E20BD8" w:rsidRPr="00AC5C3A" w:rsidRDefault="00E20BD8" w:rsidP="00BB0CE9">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firstLine="0"/>
              <w:rPr>
                <w:rStyle w:val="affd"/>
                <w:rFonts w:cs="Times New Roman"/>
              </w:rPr>
            </w:pPr>
          </w:p>
          <w:p w14:paraId="4170BEC2" w14:textId="05E1F818" w:rsidR="00BD7CC9" w:rsidRPr="00AC5C3A" w:rsidRDefault="00BD7CC9" w:rsidP="00BB0CE9">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firstLine="0"/>
              <w:rPr>
                <w:rFonts w:eastAsia="Arial Unicode MS" w:cs="Times New Roman"/>
                <w:color w:val="000000"/>
                <w:u w:color="000000"/>
              </w:rPr>
            </w:pPr>
            <w:r w:rsidRPr="00AC5C3A">
              <w:rPr>
                <w:rStyle w:val="affd"/>
                <w:rFonts w:cs="Times New Roman"/>
                <w:lang w:val="en-US"/>
              </w:rPr>
              <w:t>ATRA</w:t>
            </w:r>
            <w:r w:rsidRPr="00AC5C3A">
              <w:rPr>
                <w:rStyle w:val="affd"/>
                <w:rFonts w:cs="Times New Roman"/>
              </w:rPr>
              <w:t>** </w:t>
            </w:r>
            <w:r w:rsidRPr="00AC5C3A">
              <w:rPr>
                <w:rFonts w:cs="Times New Roman"/>
              </w:rPr>
              <w:t>45 мг/м</w:t>
            </w:r>
            <w:r w:rsidRPr="00AC5C3A">
              <w:rPr>
                <w:rFonts w:cs="Times New Roman"/>
                <w:vertAlign w:val="superscript"/>
              </w:rPr>
              <w:t>2</w:t>
            </w:r>
            <w:r w:rsidRPr="00AC5C3A">
              <w:rPr>
                <w:rFonts w:cs="Times New Roman"/>
              </w:rPr>
              <w:t xml:space="preserve"> ежедневно, после еды (в 2 приема)</w:t>
            </w:r>
            <w:r w:rsidR="008A67C5" w:rsidRPr="00AC5C3A">
              <w:rPr>
                <w:rFonts w:cs="Times New Roman"/>
              </w:rPr>
              <w:t>,</w:t>
            </w:r>
            <w:r w:rsidR="00F505AE" w:rsidRPr="00AC5C3A">
              <w:rPr>
                <w:rFonts w:cs="Times New Roman"/>
              </w:rPr>
              <w:t xml:space="preserve"> до достижения ПР</w:t>
            </w:r>
          </w:p>
        </w:tc>
      </w:tr>
      <w:tr w:rsidR="00E20DA6" w:rsidRPr="00AC5C3A" w14:paraId="1DF0615D" w14:textId="77777777" w:rsidTr="00D0467D">
        <w:trPr>
          <w:divId w:val="116871705"/>
          <w:trHeight w:val="1775"/>
        </w:trPr>
        <w:tc>
          <w:tcPr>
            <w:tcW w:w="19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6BB07D" w14:textId="77777777" w:rsidR="00E20DA6" w:rsidRPr="00AC5C3A" w:rsidRDefault="00E20DA6" w:rsidP="00BB0CE9">
            <w:pPr>
              <w:ind w:firstLine="0"/>
              <w:rPr>
                <w:rFonts w:cs="Times New Roman"/>
                <w:color w:val="000000"/>
                <w:u w:color="000000"/>
              </w:rPr>
            </w:pPr>
            <w:r w:rsidRPr="00AC5C3A">
              <w:rPr>
                <w:rFonts w:eastAsia="Arial Unicode MS" w:cs="Times New Roman"/>
                <w:color w:val="000000"/>
                <w:u w:color="000000"/>
              </w:rPr>
              <w:t>7</w:t>
            </w:r>
            <w:r w:rsidR="00040975" w:rsidRPr="00AC5C3A">
              <w:rPr>
                <w:rFonts w:eastAsia="Arial Unicode MS" w:cs="Times New Roman"/>
                <w:color w:val="000000"/>
                <w:u w:color="000000"/>
              </w:rPr>
              <w:t> </w:t>
            </w:r>
            <w:r w:rsidRPr="00AC5C3A">
              <w:rPr>
                <w:rFonts w:eastAsia="Arial Unicode MS" w:cs="Times New Roman"/>
                <w:color w:val="000000"/>
                <w:u w:color="000000"/>
              </w:rPr>
              <w:t>+</w:t>
            </w:r>
            <w:r w:rsidR="00040975" w:rsidRPr="00AC5C3A">
              <w:rPr>
                <w:rFonts w:eastAsia="Arial Unicode MS" w:cs="Times New Roman"/>
                <w:color w:val="000000"/>
                <w:u w:color="000000"/>
              </w:rPr>
              <w:t> </w:t>
            </w:r>
            <w:r w:rsidRPr="00AC5C3A">
              <w:rPr>
                <w:rFonts w:eastAsia="Arial Unicode MS" w:cs="Times New Roman"/>
                <w:color w:val="000000"/>
                <w:u w:color="000000"/>
              </w:rPr>
              <w:t xml:space="preserve">3 </w:t>
            </w:r>
            <w:r w:rsidRPr="00AC5C3A">
              <w:rPr>
                <w:rFonts w:eastAsia="Arial Unicode MS" w:cs="Times New Roman"/>
                <w:color w:val="000000"/>
                <w:u w:color="000000"/>
                <w:shd w:val="clear" w:color="auto" w:fill="FFFFFF"/>
              </w:rPr>
              <w:t>(2)</w:t>
            </w:r>
            <w:r w:rsidR="009E784A" w:rsidRPr="00AC5C3A">
              <w:rPr>
                <w:rFonts w:eastAsia="Arial Unicode MS" w:cs="Times New Roman"/>
                <w:color w:val="000000"/>
                <w:u w:color="000000"/>
                <w:shd w:val="clear" w:color="auto" w:fill="FFFFFF"/>
              </w:rPr>
              <w:t xml:space="preserve"> </w:t>
            </w:r>
            <w:r w:rsidR="00BD7CC9" w:rsidRPr="00AC5C3A">
              <w:rPr>
                <w:rFonts w:eastAsia="Arial Unicode MS" w:cs="Times New Roman"/>
                <w:color w:val="000000"/>
                <w:u w:color="000000"/>
                <w:shd w:val="clear" w:color="auto" w:fill="FFFFFF"/>
                <w:lang w:val="en-US"/>
              </w:rPr>
              <w:t>+</w:t>
            </w:r>
            <w:r w:rsidR="009E784A" w:rsidRPr="00AC5C3A">
              <w:rPr>
                <w:rFonts w:eastAsia="Arial Unicode MS" w:cs="Times New Roman"/>
                <w:color w:val="000000"/>
                <w:u w:color="000000"/>
                <w:shd w:val="clear" w:color="auto" w:fill="FFFFFF"/>
              </w:rPr>
              <w:t xml:space="preserve"> </w:t>
            </w:r>
            <w:r w:rsidR="00BD7CC9" w:rsidRPr="00AC5C3A">
              <w:rPr>
                <w:rFonts w:eastAsia="Arial Unicode MS" w:cs="Times New Roman"/>
                <w:color w:val="000000"/>
                <w:u w:color="000000"/>
                <w:shd w:val="clear" w:color="auto" w:fill="FFFFFF"/>
                <w:lang w:val="en-US"/>
              </w:rPr>
              <w:t>ATRA</w:t>
            </w:r>
            <w:r w:rsidR="00C146CE" w:rsidRPr="00AC5C3A">
              <w:rPr>
                <w:rFonts w:eastAsia="Arial Unicode MS" w:cs="Times New Roman"/>
                <w:color w:val="000000"/>
                <w:u w:color="000000"/>
                <w:shd w:val="clear" w:color="auto" w:fill="FFFFFF"/>
              </w:rPr>
              <w:t>**</w:t>
            </w:r>
          </w:p>
        </w:tc>
        <w:tc>
          <w:tcPr>
            <w:tcW w:w="7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5E591E" w14:textId="77777777" w:rsidR="00E20DA6" w:rsidRPr="00AC5C3A" w:rsidRDefault="00E20DA6" w:rsidP="00BB0CE9">
            <w:pPr>
              <w:ind w:firstLine="0"/>
              <w:rPr>
                <w:rFonts w:eastAsia="Arial Unicode MS" w:cs="Times New Roman"/>
                <w:color w:val="000000"/>
                <w:u w:color="000000"/>
              </w:rPr>
            </w:pPr>
            <w:r w:rsidRPr="00AC5C3A">
              <w:rPr>
                <w:rFonts w:eastAsia="Arial Unicode MS" w:cs="Times New Roman"/>
                <w:color w:val="000000"/>
                <w:u w:color="000000"/>
              </w:rPr>
              <w:t>Цитарабин** 200 мг/м</w:t>
            </w:r>
            <w:r w:rsidRPr="00AC5C3A">
              <w:rPr>
                <w:rFonts w:eastAsia="Arial Unicode MS" w:cs="Times New Roman"/>
                <w:color w:val="000000"/>
                <w:u w:color="000000"/>
                <w:vertAlign w:val="superscript"/>
              </w:rPr>
              <w:t>2</w:t>
            </w:r>
            <w:r w:rsidR="00040975" w:rsidRPr="00AC5C3A">
              <w:rPr>
                <w:rFonts w:eastAsia="Arial Unicode MS" w:cs="Times New Roman"/>
                <w:color w:val="000000"/>
                <w:u w:color="000000"/>
              </w:rPr>
              <w:t xml:space="preserve"> в/в круглосуточно, в 1‒</w:t>
            </w:r>
            <w:r w:rsidRPr="00AC5C3A">
              <w:rPr>
                <w:rFonts w:eastAsia="Arial Unicode MS" w:cs="Times New Roman"/>
                <w:color w:val="000000"/>
                <w:u w:color="000000"/>
              </w:rPr>
              <w:t>7-й д</w:t>
            </w:r>
            <w:r w:rsidR="00561ED5" w:rsidRPr="00AC5C3A">
              <w:rPr>
                <w:rFonts w:eastAsia="Arial Unicode MS" w:cs="Times New Roman"/>
                <w:color w:val="000000"/>
                <w:u w:color="000000"/>
              </w:rPr>
              <w:t>ень</w:t>
            </w:r>
          </w:p>
          <w:p w14:paraId="336F393F" w14:textId="77777777" w:rsidR="00E20BD8" w:rsidRPr="00AC5C3A" w:rsidRDefault="00E20DA6" w:rsidP="00BB0CE9">
            <w:pPr>
              <w:numPr>
                <w:ilvl w:val="0"/>
                <w:numId w:val="15"/>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0" w:firstLine="0"/>
              <w:rPr>
                <w:rFonts w:eastAsia="Arial Unicode MS" w:cs="Times New Roman"/>
                <w:color w:val="000000"/>
                <w:u w:color="000000"/>
              </w:rPr>
            </w:pPr>
            <w:r w:rsidRPr="00AC5C3A">
              <w:rPr>
                <w:rFonts w:eastAsia="Arial Unicode MS" w:cs="Times New Roman"/>
                <w:color w:val="000000"/>
                <w:u w:color="000000"/>
              </w:rPr>
              <w:t>Даунорубицин** 60 мг/м</w:t>
            </w:r>
            <w:r w:rsidRPr="00AC5C3A">
              <w:rPr>
                <w:rFonts w:eastAsia="Arial Unicode MS" w:cs="Times New Roman"/>
                <w:color w:val="000000"/>
                <w:u w:color="000000"/>
                <w:vertAlign w:val="superscript"/>
              </w:rPr>
              <w:t>2</w:t>
            </w:r>
            <w:r w:rsidRPr="00AC5C3A">
              <w:rPr>
                <w:rFonts w:eastAsia="Arial Unicode MS" w:cs="Times New Roman"/>
                <w:color w:val="000000"/>
                <w:u w:color="000000"/>
              </w:rPr>
              <w:t xml:space="preserve"> в/в 1 раз в день в 3</w:t>
            </w:r>
            <w:r w:rsidR="00561ED5" w:rsidRPr="00AC5C3A">
              <w:rPr>
                <w:rFonts w:eastAsia="Arial Unicode MS" w:cs="Times New Roman"/>
                <w:color w:val="000000"/>
                <w:u w:color="000000"/>
              </w:rPr>
              <w:t>‒</w:t>
            </w:r>
            <w:r w:rsidRPr="00AC5C3A">
              <w:rPr>
                <w:rFonts w:eastAsia="Arial Unicode MS" w:cs="Times New Roman"/>
                <w:color w:val="000000"/>
                <w:u w:color="000000"/>
              </w:rPr>
              <w:t xml:space="preserve">5-й </w:t>
            </w:r>
            <w:r w:rsidR="00561ED5" w:rsidRPr="00AC5C3A">
              <w:rPr>
                <w:rFonts w:eastAsia="Arial Unicode MS" w:cs="Times New Roman"/>
                <w:color w:val="000000"/>
                <w:u w:color="000000"/>
              </w:rPr>
              <w:t>день</w:t>
            </w:r>
            <w:r w:rsidRPr="00AC5C3A">
              <w:rPr>
                <w:rFonts w:eastAsia="Arial Unicode MS" w:cs="Times New Roman"/>
                <w:color w:val="000000"/>
                <w:u w:color="000000"/>
              </w:rPr>
              <w:t xml:space="preserve"> </w:t>
            </w:r>
          </w:p>
          <w:p w14:paraId="2F8DA619" w14:textId="5673CC3E" w:rsidR="00E20DA6" w:rsidRPr="00AC5C3A" w:rsidRDefault="00E20DA6" w:rsidP="00BB0CE9">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firstLine="0"/>
              <w:rPr>
                <w:rFonts w:eastAsia="Arial Unicode MS" w:cs="Times New Roman"/>
                <w:color w:val="000000"/>
                <w:u w:color="000000"/>
              </w:rPr>
            </w:pPr>
            <w:r w:rsidRPr="00AC5C3A">
              <w:rPr>
                <w:rFonts w:eastAsia="Arial Unicode MS" w:cs="Times New Roman"/>
                <w:color w:val="000000"/>
                <w:u w:color="000000"/>
              </w:rPr>
              <w:t>или</w:t>
            </w:r>
          </w:p>
          <w:p w14:paraId="0AA1A2F1" w14:textId="77777777" w:rsidR="00E20BD8" w:rsidRPr="00AC5C3A" w:rsidRDefault="00561ED5" w:rsidP="00BB0CE9">
            <w:pPr>
              <w:numPr>
                <w:ilvl w:val="0"/>
                <w:numId w:val="15"/>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0" w:firstLine="0"/>
              <w:rPr>
                <w:rFonts w:eastAsia="Arial Unicode MS" w:cs="Times New Roman"/>
                <w:color w:val="000000"/>
                <w:u w:color="000000"/>
              </w:rPr>
            </w:pPr>
            <w:r w:rsidRPr="00AC5C3A">
              <w:rPr>
                <w:rFonts w:eastAsia="Arial Unicode MS" w:cs="Times New Roman"/>
                <w:color w:val="000000"/>
                <w:u w:color="000000"/>
              </w:rPr>
              <w:t>м</w:t>
            </w:r>
            <w:r w:rsidR="00E20DA6" w:rsidRPr="00AC5C3A">
              <w:rPr>
                <w:rFonts w:eastAsia="Arial Unicode MS" w:cs="Times New Roman"/>
                <w:color w:val="000000"/>
                <w:u w:color="000000"/>
              </w:rPr>
              <w:t>итоксантрон** 10 мг/м</w:t>
            </w:r>
            <w:r w:rsidR="00E20DA6" w:rsidRPr="00AC5C3A">
              <w:rPr>
                <w:rFonts w:eastAsia="Arial Unicode MS" w:cs="Times New Roman"/>
                <w:color w:val="000000"/>
                <w:u w:color="000000"/>
                <w:vertAlign w:val="superscript"/>
              </w:rPr>
              <w:t>2</w:t>
            </w:r>
            <w:r w:rsidR="00E20DA6" w:rsidRPr="00AC5C3A">
              <w:rPr>
                <w:rFonts w:eastAsia="Arial Unicode MS" w:cs="Times New Roman"/>
                <w:color w:val="000000"/>
                <w:u w:color="000000"/>
              </w:rPr>
              <w:t xml:space="preserve"> в/в 1 раз в день в 3</w:t>
            </w:r>
            <w:r w:rsidRPr="00AC5C3A">
              <w:rPr>
                <w:rFonts w:eastAsia="Arial Unicode MS" w:cs="Times New Roman"/>
                <w:color w:val="000000"/>
                <w:u w:color="000000"/>
              </w:rPr>
              <w:t>‒</w:t>
            </w:r>
            <w:r w:rsidR="00E20DA6" w:rsidRPr="00AC5C3A">
              <w:rPr>
                <w:rFonts w:eastAsia="Arial Unicode MS" w:cs="Times New Roman"/>
                <w:color w:val="000000"/>
                <w:u w:color="000000"/>
              </w:rPr>
              <w:t xml:space="preserve">5-й </w:t>
            </w:r>
            <w:r w:rsidRPr="00AC5C3A">
              <w:rPr>
                <w:rFonts w:eastAsia="Arial Unicode MS" w:cs="Times New Roman"/>
                <w:color w:val="000000"/>
                <w:u w:color="000000"/>
              </w:rPr>
              <w:t>день</w:t>
            </w:r>
            <w:r w:rsidR="00E20DA6" w:rsidRPr="00AC5C3A">
              <w:rPr>
                <w:rFonts w:eastAsia="Arial Unicode MS" w:cs="Times New Roman"/>
                <w:color w:val="000000"/>
                <w:u w:color="000000"/>
              </w:rPr>
              <w:t xml:space="preserve"> </w:t>
            </w:r>
          </w:p>
          <w:p w14:paraId="6829CA85" w14:textId="4C0583E4" w:rsidR="00E20DA6" w:rsidRPr="00AC5C3A" w:rsidRDefault="00E20DA6" w:rsidP="00BB0CE9">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firstLine="0"/>
              <w:rPr>
                <w:rFonts w:eastAsia="Arial Unicode MS" w:cs="Times New Roman"/>
                <w:color w:val="000000"/>
                <w:u w:color="000000"/>
              </w:rPr>
            </w:pPr>
            <w:r w:rsidRPr="00AC5C3A">
              <w:rPr>
                <w:rFonts w:eastAsia="Arial Unicode MS" w:cs="Times New Roman"/>
                <w:color w:val="000000"/>
                <w:u w:color="000000"/>
              </w:rPr>
              <w:t>или</w:t>
            </w:r>
          </w:p>
          <w:p w14:paraId="2447A2E6" w14:textId="705B8D19" w:rsidR="00E20BD8" w:rsidRPr="00AC5C3A" w:rsidRDefault="00561ED5" w:rsidP="00BB0CE9">
            <w:pPr>
              <w:numPr>
                <w:ilvl w:val="0"/>
                <w:numId w:val="15"/>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0" w:firstLine="0"/>
              <w:rPr>
                <w:rFonts w:eastAsia="Arial Unicode MS" w:cs="Times New Roman"/>
                <w:color w:val="000000"/>
                <w:u w:color="000000"/>
              </w:rPr>
            </w:pPr>
            <w:r w:rsidRPr="00AC5C3A">
              <w:rPr>
                <w:rFonts w:eastAsia="Arial Unicode MS" w:cs="Times New Roman"/>
                <w:color w:val="000000"/>
                <w:u w:color="000000"/>
              </w:rPr>
              <w:t>и</w:t>
            </w:r>
            <w:r w:rsidR="00E20DA6" w:rsidRPr="00AC5C3A">
              <w:rPr>
                <w:rFonts w:eastAsia="Arial Unicode MS" w:cs="Times New Roman"/>
                <w:color w:val="000000"/>
                <w:u w:color="000000"/>
              </w:rPr>
              <w:t>дарубицин** 12 мг/м</w:t>
            </w:r>
            <w:r w:rsidR="00E20DA6" w:rsidRPr="00AC5C3A">
              <w:rPr>
                <w:rFonts w:eastAsia="Arial Unicode MS" w:cs="Times New Roman"/>
                <w:color w:val="000000"/>
                <w:u w:color="000000"/>
                <w:vertAlign w:val="superscript"/>
              </w:rPr>
              <w:t>2</w:t>
            </w:r>
            <w:r w:rsidR="00E20DA6" w:rsidRPr="00AC5C3A">
              <w:rPr>
                <w:rFonts w:eastAsia="Arial Unicode MS" w:cs="Times New Roman"/>
                <w:color w:val="000000"/>
                <w:u w:color="000000"/>
              </w:rPr>
              <w:t xml:space="preserve"> в/в 1 раз в день в 3</w:t>
            </w:r>
            <w:r w:rsidRPr="00AC5C3A">
              <w:rPr>
                <w:rFonts w:eastAsia="Arial Unicode MS" w:cs="Times New Roman"/>
                <w:color w:val="000000"/>
                <w:u w:color="000000"/>
              </w:rPr>
              <w:t>‒</w:t>
            </w:r>
            <w:r w:rsidR="00E20DA6" w:rsidRPr="00AC5C3A">
              <w:rPr>
                <w:rFonts w:eastAsia="Arial Unicode MS" w:cs="Times New Roman"/>
                <w:color w:val="000000"/>
                <w:u w:color="000000"/>
              </w:rPr>
              <w:t xml:space="preserve">5-й </w:t>
            </w:r>
            <w:r w:rsidRPr="00AC5C3A">
              <w:rPr>
                <w:rFonts w:eastAsia="Arial Unicode MS" w:cs="Times New Roman"/>
                <w:color w:val="000000"/>
                <w:u w:color="000000"/>
              </w:rPr>
              <w:t>день</w:t>
            </w:r>
          </w:p>
          <w:p w14:paraId="5FF7E786" w14:textId="77777777" w:rsidR="00E20BD8" w:rsidRPr="00AC5C3A" w:rsidRDefault="00E20BD8" w:rsidP="00BB0CE9">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firstLine="0"/>
              <w:rPr>
                <w:rStyle w:val="affd"/>
                <w:rFonts w:cs="Times New Roman"/>
              </w:rPr>
            </w:pPr>
          </w:p>
          <w:p w14:paraId="320C539C" w14:textId="54EE95DB" w:rsidR="00F505AE" w:rsidRPr="00AC5C3A" w:rsidRDefault="00F505AE" w:rsidP="00BB0CE9">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firstLine="0"/>
              <w:rPr>
                <w:rFonts w:eastAsia="Arial Unicode MS" w:cs="Times New Roman"/>
                <w:color w:val="000000"/>
                <w:u w:color="000000"/>
              </w:rPr>
            </w:pPr>
            <w:r w:rsidRPr="00AC5C3A">
              <w:rPr>
                <w:rStyle w:val="affd"/>
                <w:rFonts w:cs="Times New Roman"/>
                <w:lang w:val="en-US"/>
              </w:rPr>
              <w:t>ATRA</w:t>
            </w:r>
            <w:r w:rsidRPr="00AC5C3A">
              <w:rPr>
                <w:rStyle w:val="affd"/>
                <w:rFonts w:cs="Times New Roman"/>
              </w:rPr>
              <w:t>** </w:t>
            </w:r>
            <w:r w:rsidRPr="00AC5C3A">
              <w:rPr>
                <w:rFonts w:cs="Times New Roman"/>
              </w:rPr>
              <w:t>45 мг/м</w:t>
            </w:r>
            <w:r w:rsidRPr="00AC5C3A">
              <w:rPr>
                <w:rFonts w:cs="Times New Roman"/>
                <w:vertAlign w:val="superscript"/>
              </w:rPr>
              <w:t>2</w:t>
            </w:r>
            <w:r w:rsidRPr="00AC5C3A">
              <w:rPr>
                <w:rFonts w:cs="Times New Roman"/>
              </w:rPr>
              <w:t xml:space="preserve"> ежедневно, после еды (в 2 приема)</w:t>
            </w:r>
            <w:r w:rsidR="00937CA6" w:rsidRPr="00AC5C3A">
              <w:rPr>
                <w:rFonts w:cs="Times New Roman"/>
              </w:rPr>
              <w:t>,</w:t>
            </w:r>
            <w:r w:rsidRPr="00AC5C3A">
              <w:rPr>
                <w:rFonts w:cs="Times New Roman"/>
              </w:rPr>
              <w:t xml:space="preserve"> до достижения ПР</w:t>
            </w:r>
          </w:p>
        </w:tc>
      </w:tr>
    </w:tbl>
    <w:p w14:paraId="29D3F086" w14:textId="77777777" w:rsidR="00E20DA6" w:rsidRPr="00AC5C3A" w:rsidRDefault="00E20DA6" w:rsidP="004C3DFD">
      <w:pPr>
        <w:pStyle w:val="a4"/>
        <w:divId w:val="116871705"/>
      </w:pPr>
    </w:p>
    <w:p w14:paraId="42BEFFF3" w14:textId="46DBBEEC" w:rsidR="00E20DA6" w:rsidRPr="00AC5C3A" w:rsidRDefault="00E20DA6" w:rsidP="009F34C8">
      <w:pPr>
        <w:divId w:val="116871705"/>
        <w:rPr>
          <w:rFonts w:cs="Times New Roman"/>
          <w:b/>
        </w:rPr>
      </w:pPr>
      <w:r w:rsidRPr="00AC5C3A">
        <w:rPr>
          <w:rFonts w:cs="Times New Roman"/>
          <w:b/>
        </w:rPr>
        <w:t>Схема лечения ОПЛ по программе ATO + ATRA**</w:t>
      </w:r>
      <w:r w:rsidR="00E20BD8" w:rsidRPr="00AC5C3A">
        <w:rPr>
          <w:rFonts w:cs="Times New Roman"/>
          <w:b/>
        </w:rPr>
        <w:t xml:space="preserve"> </w:t>
      </w:r>
      <w:r w:rsidR="00E20BD8" w:rsidRPr="00AC5C3A">
        <w:rPr>
          <w:rFonts w:cs="Times New Roman"/>
          <w:b/>
        </w:rPr>
        <w:fldChar w:fldCharType="begin" w:fldLock="1"/>
      </w:r>
      <w:r w:rsidR="008A5580">
        <w:rPr>
          <w:rFonts w:cs="Times New Roman"/>
          <w:b/>
        </w:rPr>
        <w:instrText>ADDIN CSL_CITATION {"citationItems":[{"id":"ITEM-1","itemData":{"DOI":"10.1016/S1470-2045(15)00193-X","ISSN":"14745488","abstract":"Background: Acute promyelocytic leukaemia is a chemotherapy-sensitive subgroup of acute myeloid leukaemia characterised by the presence of the PML-RARA fusion transcript. The present standard of care, chemotherapy and all-trans retinoic acid (ATRA), results in a high proportion of patients being cured. In this study, we compare a chemotherapy-free ATRA and arsenic trioxide treatment regimen with the standard chemotherapy-based regimen (ATRA and idarubicin) in both high-risk and low-risk patients with acute promyelocytic leukaemia. Methods: In the randomised, controlled, multicentre, AML17 trial, eligible patients (aged ≥16 years) with acute promyelocytic leukaemia, confirmed by the presence of the PML-RARA transcript and without significant cardiac or pulmonary comorbidities or active malignancy, and who were not pregnant or breastfeeding, were enrolled from 81 UK hospitals and randomised 1:1 to receive treatment with ATRA and arsenic trioxide or ATRA and idarubicin. ATRA was given to participants in both groups in a daily divided oral dose of 45 mg/m2 until remission, or until day 60, and then in a 2 weeks on-2 weeks off schedule. In the ATRA and idarubicin group, idarubicin was given intravenously at 12 mg/m2 on days 2, 4, 6, and 8 of course 1, and then at 5 mg/m2 on days 1-4 of course 2; mitoxantrone at 10 mg/m2 on days 1-4 of course 3, and idarubicin at 12 mg/m2 on day 1 of the final (fourth) course. In the ATRA and arsenic trioxide group, arsenic trioxide was given intravenously at 0·3 mg/kg on days 1-5 of each course, and at 0·25 mg/kg twice weekly in weeks 2-8 of course 1 and weeks 2-4 of courses 2-5. High-risk patients (those presenting with a white blood cell count &gt;10 × 109 cells per L) could receive an initial dose of the immunoconjugate gemtuzumab ozogamicin (6 mg/m2 intravenously). Neither maintenance treatment nor CNS prophylaxis was given to patients in either group. All patients were monitored by real-time quantitative PCR. Allocation was by central computer minimisation, stratified by age, performance status, and de-novo versus secondary disease. The primary endpoint was quality of life on the European Organisation for Research and Treatment of Cancer (EORTC) QLQ-C30 global health status. All analyses are by intention to treat. This trial is registered with the ISRCTN registry, number ISRCTN55675535. Findings: Between May 8, 2009, and Oct 3, 2013, 235 patients were enrolled and randomly assigned to ATRA and idarubicin (n=119) or ATRA an…","author":[{"dropping-particle":"","family":"Burnett","given":"Alan K.","non-dropping-particle":"","parse-names":false,"suffix":""},{"dropping-particle":"","family":"Russell","given":"Nigel H.","non-dropping-particle":"","parse-names":false,"suffix":""},{"dropping-particle":"","family":"Hills","given":"Robert K.","non-dropping-particle":"","parse-names":false,"suffix":""},{"dropping-particle":"","family":"Bowen","given":"David","non-dropping-particle":"","parse-names":false,"suffix":""},{"dropping-particle":"","family":"Kell","given":"Jonathan","non-dropping-particle":"","parse-names":false,"suffix":""},{"dropping-particle":"","family":"Knapper","given":"Steve","non-dropping-particle":"","parse-names":false,"suffix":""},{"dropping-particle":"","family":"Morgan","given":"Yvonne G.","non-dropping-particle":"","parse-names":false,"suffix":""},{"dropping-particle":"","family":"Lok","given":"Jennie","non-dropping-particle":"","parse-names":false,"suffix":""},{"dropping-particle":"","family":"Grech","given":"Angela","non-dropping-particle":"","parse-names":false,"suffix":""},{"dropping-particle":"","family":"Jones","given":"Gail","non-dropping-particle":"","parse-names":false,"suffix":""},{"dropping-particle":"","family":"Khwaja","given":"Asim","non-dropping-particle":"","parse-names":false,"suffix":""},{"dropping-particle":"","family":"Friis","given":"Lone","non-dropping-particle":"","parse-names":false,"suffix":""},{"dropping-particle":"","family":"McMullin","given":"Mary Frances","non-dropping-particle":"","parse-names":false,"suffix":""},{"dropping-particle":"","family":"Hunter","given":"Ann","non-dropping-particle":"","parse-names":false,"suffix":""},{"dropping-particle":"","family":"Clark","given":"Richard E.","non-dropping-particle":"","parse-names":false,"suffix":""},{"dropping-particle":"","family":"Grimwade","given":"David","non-dropping-particle":"","parse-names":false,"suffix":""}],"container-title":"The Lancet Oncology","id":"ITEM-1","issue":"13","issued":{"date-parts":[["2015"]]},"page":"1295-1305","publisher":"Lancet Publishing Group","title":"Arsenic trioxide and all-trans retinoic acid treatment for acute promyelocytic leukaemia in all risk groups (AML17): Results of a randomised, controlled, phase 3 trial","type":"article-journal","volume":"16"},"uris":["http://www.mendeley.com/documents/?uuid=068c2d69-4bc5-3943-be91-9e48e8795f38"]}],"mendeley":{"formattedCitation":"[120]","plainTextFormattedCitation":"[120]","previouslyFormattedCitation":"[120]"},"properties":{"noteIndex":0},"schema":"https://github.com/citation-style-language/schema/raw/master/csl-citation.json"}</w:instrText>
      </w:r>
      <w:r w:rsidR="00E20BD8" w:rsidRPr="00AC5C3A">
        <w:rPr>
          <w:rFonts w:cs="Times New Roman"/>
          <w:b/>
        </w:rPr>
        <w:fldChar w:fldCharType="separate"/>
      </w:r>
      <w:r w:rsidR="001D149D" w:rsidRPr="001D149D">
        <w:rPr>
          <w:rFonts w:cs="Times New Roman"/>
          <w:noProof/>
        </w:rPr>
        <w:t>[120]</w:t>
      </w:r>
      <w:r w:rsidR="00E20BD8" w:rsidRPr="00AC5C3A">
        <w:rPr>
          <w:rFonts w:cs="Times New Roman"/>
          <w:b/>
        </w:rPr>
        <w:fldChar w:fldCharType="end"/>
      </w:r>
    </w:p>
    <w:p w14:paraId="346DDAC1" w14:textId="77777777" w:rsidR="00115BFD" w:rsidRPr="00AC5C3A" w:rsidRDefault="005B2969" w:rsidP="00BB0CE9">
      <w:pPr>
        <w:pStyle w:val="a4"/>
        <w:ind w:firstLine="0"/>
        <w:divId w:val="116871705"/>
        <w:rPr>
          <w:rFonts w:eastAsia="Calibri"/>
        </w:rPr>
      </w:pPr>
      <w:r w:rsidRPr="00AC5C3A">
        <w:rPr>
          <w:noProof/>
          <w:lang w:val="ru-RU"/>
        </w:rPr>
        <w:drawing>
          <wp:inline distT="0" distB="0" distL="0" distR="0" wp14:anchorId="78EB0FEC" wp14:editId="6CCECA57">
            <wp:extent cx="6419850" cy="4448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19850" cy="4448175"/>
                    </a:xfrm>
                    <a:prstGeom prst="rect">
                      <a:avLst/>
                    </a:prstGeom>
                    <a:noFill/>
                    <a:ln>
                      <a:noFill/>
                    </a:ln>
                  </pic:spPr>
                </pic:pic>
              </a:graphicData>
            </a:graphic>
          </wp:inline>
        </w:drawing>
      </w:r>
    </w:p>
    <w:p w14:paraId="756DF0E8" w14:textId="77777777" w:rsidR="009F34C8" w:rsidRPr="00AC5C3A" w:rsidRDefault="009F34C8" w:rsidP="009F34C8">
      <w:pPr>
        <w:divId w:val="116871705"/>
        <w:rPr>
          <w:rFonts w:cs="Times New Roman"/>
          <w:b/>
        </w:rPr>
      </w:pPr>
    </w:p>
    <w:p w14:paraId="15BFE979" w14:textId="2EBE1734" w:rsidR="00346771" w:rsidRPr="00AC5C3A" w:rsidRDefault="00746F8B" w:rsidP="009F34C8">
      <w:pPr>
        <w:divId w:val="116871705"/>
        <w:rPr>
          <w:rFonts w:cs="Times New Roman"/>
          <w:b/>
        </w:rPr>
      </w:pPr>
      <w:r w:rsidRPr="00AC5C3A">
        <w:rPr>
          <w:rFonts w:cs="Times New Roman"/>
          <w:b/>
        </w:rPr>
        <w:t>Дозировка, способ применения, нежелательные явления ATRA**</w:t>
      </w:r>
      <w:r w:rsidR="00E20BD8" w:rsidRPr="00AC5C3A">
        <w:rPr>
          <w:rFonts w:cs="Times New Roman"/>
          <w:b/>
        </w:rPr>
        <w:t xml:space="preserve"> </w:t>
      </w:r>
      <w:r w:rsidR="00E20BD8" w:rsidRPr="00AC5C3A">
        <w:rPr>
          <w:rFonts w:cs="Times New Roman"/>
          <w:b/>
        </w:rPr>
        <w:fldChar w:fldCharType="begin" w:fldLock="1"/>
      </w:r>
      <w:r w:rsidR="00E20BD8" w:rsidRPr="00AC5C3A">
        <w:rPr>
          <w:rFonts w:cs="Times New Roman"/>
          <w:b/>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E20BD8" w:rsidRPr="00AC5C3A">
        <w:rPr>
          <w:rFonts w:cs="Times New Roman"/>
          <w:b/>
        </w:rPr>
        <w:fldChar w:fldCharType="separate"/>
      </w:r>
      <w:r w:rsidR="00E20BD8" w:rsidRPr="00AC5C3A">
        <w:rPr>
          <w:rFonts w:cs="Times New Roman"/>
          <w:noProof/>
        </w:rPr>
        <w:t>[4]</w:t>
      </w:r>
      <w:r w:rsidR="00E20BD8" w:rsidRPr="00AC5C3A">
        <w:rPr>
          <w:rFonts w:cs="Times New Roman"/>
          <w:b/>
        </w:rPr>
        <w:fldChar w:fldCharType="end"/>
      </w:r>
    </w:p>
    <w:p w14:paraId="7E6C7DBA" w14:textId="07A4D787" w:rsidR="00746F8B" w:rsidRPr="00AC5C3A" w:rsidRDefault="00746F8B" w:rsidP="00746F8B">
      <w:pPr>
        <w:pStyle w:val="a4"/>
        <w:contextualSpacing/>
        <w:divId w:val="116871705"/>
        <w:rPr>
          <w:b/>
          <w:iCs/>
        </w:rPr>
      </w:pPr>
      <w:r w:rsidRPr="00AC5C3A">
        <w:rPr>
          <w:iCs/>
        </w:rPr>
        <w:t>Доза ATRA** составляет 45 мг/м</w:t>
      </w:r>
      <w:r w:rsidRPr="00AC5C3A">
        <w:rPr>
          <w:iCs/>
          <w:vertAlign w:val="superscript"/>
        </w:rPr>
        <w:t>2</w:t>
      </w:r>
      <w:r w:rsidRPr="00AC5C3A">
        <w:rPr>
          <w:iCs/>
        </w:rPr>
        <w:t xml:space="preserve"> в день внутрь, доза может разделяться на </w:t>
      </w:r>
      <w:r w:rsidR="004435F0" w:rsidRPr="00AC5C3A">
        <w:rPr>
          <w:iCs/>
          <w:lang w:val="ru-RU"/>
        </w:rPr>
        <w:t>2 </w:t>
      </w:r>
      <w:r w:rsidRPr="00AC5C3A">
        <w:rPr>
          <w:iCs/>
        </w:rPr>
        <w:t>приема</w:t>
      </w:r>
      <w:r w:rsidR="004435F0" w:rsidRPr="00AC5C3A">
        <w:rPr>
          <w:iCs/>
          <w:lang w:val="ru-RU"/>
        </w:rPr>
        <w:t xml:space="preserve"> ‒ </w:t>
      </w:r>
      <w:r w:rsidRPr="00AC5C3A">
        <w:rPr>
          <w:iCs/>
        </w:rPr>
        <w:t xml:space="preserve">утром и вечером после еды (желательно с определенным содержанием жиров). Препарат принимается ежедневно до достижения </w:t>
      </w:r>
      <w:r w:rsidR="00C82188" w:rsidRPr="00AC5C3A">
        <w:rPr>
          <w:iCs/>
        </w:rPr>
        <w:t>ПР</w:t>
      </w:r>
      <w:r w:rsidRPr="00AC5C3A">
        <w:rPr>
          <w:iCs/>
        </w:rPr>
        <w:t xml:space="preserve"> (минимум 30 дней, но не более </w:t>
      </w:r>
      <w:r w:rsidR="008011BC" w:rsidRPr="00AC5C3A">
        <w:rPr>
          <w:iCs/>
          <w:lang w:val="ru-RU"/>
        </w:rPr>
        <w:t>9</w:t>
      </w:r>
      <w:r w:rsidR="008011BC" w:rsidRPr="00AC5C3A">
        <w:rPr>
          <w:iCs/>
        </w:rPr>
        <w:t>0</w:t>
      </w:r>
      <w:r w:rsidR="008011BC" w:rsidRPr="00AC5C3A">
        <w:rPr>
          <w:iCs/>
          <w:lang w:val="ru-RU"/>
        </w:rPr>
        <w:t> </w:t>
      </w:r>
      <w:r w:rsidRPr="00AC5C3A">
        <w:rPr>
          <w:iCs/>
        </w:rPr>
        <w:t>дней).</w:t>
      </w:r>
    </w:p>
    <w:p w14:paraId="2320404F" w14:textId="77777777" w:rsidR="00746F8B" w:rsidRPr="00AC5C3A" w:rsidRDefault="00746F8B" w:rsidP="00746F8B">
      <w:pPr>
        <w:pStyle w:val="a4"/>
        <w:contextualSpacing/>
        <w:divId w:val="116871705"/>
        <w:rPr>
          <w:iCs/>
        </w:rPr>
      </w:pPr>
      <w:r w:rsidRPr="00AC5C3A">
        <w:rPr>
          <w:iCs/>
        </w:rPr>
        <w:t>На фоне терапии ATRA** возможно развитие следующих побочных эффектов:</w:t>
      </w:r>
    </w:p>
    <w:p w14:paraId="274FD45E" w14:textId="77777777" w:rsidR="00746F8B" w:rsidRPr="00AC5C3A" w:rsidRDefault="00746F8B" w:rsidP="009D0931">
      <w:pPr>
        <w:pStyle w:val="a4"/>
        <w:numPr>
          <w:ilvl w:val="0"/>
          <w:numId w:val="2"/>
        </w:numPr>
        <w:contextualSpacing/>
        <w:divId w:val="116871705"/>
        <w:rPr>
          <w:iCs/>
        </w:rPr>
      </w:pPr>
      <w:r w:rsidRPr="00AC5C3A">
        <w:rPr>
          <w:iCs/>
        </w:rPr>
        <w:t>головная боль, сонливость, могут определяться менингеальные знаки (ригидность затылочных мышц, синдром Кернига), нистагм</w:t>
      </w:r>
      <w:r w:rsidR="00F34806" w:rsidRPr="00AC5C3A">
        <w:rPr>
          <w:iCs/>
          <w:lang w:val="ru-RU"/>
        </w:rPr>
        <w:t>;</w:t>
      </w:r>
    </w:p>
    <w:p w14:paraId="3C92E06F" w14:textId="77777777" w:rsidR="00F34806" w:rsidRPr="00AC5C3A" w:rsidRDefault="00746F8B" w:rsidP="009D0931">
      <w:pPr>
        <w:pStyle w:val="a4"/>
        <w:numPr>
          <w:ilvl w:val="0"/>
          <w:numId w:val="2"/>
        </w:numPr>
        <w:contextualSpacing/>
        <w:divId w:val="116871705"/>
        <w:rPr>
          <w:iCs/>
        </w:rPr>
      </w:pPr>
      <w:r w:rsidRPr="00AC5C3A">
        <w:rPr>
          <w:iCs/>
        </w:rPr>
        <w:t>тошнота, рвота (развитие панкреатита)</w:t>
      </w:r>
      <w:r w:rsidR="00F34806" w:rsidRPr="00AC5C3A">
        <w:rPr>
          <w:iCs/>
          <w:lang w:val="ru-RU"/>
        </w:rPr>
        <w:t>;</w:t>
      </w:r>
    </w:p>
    <w:p w14:paraId="69B8C455" w14:textId="77777777" w:rsidR="00746F8B" w:rsidRPr="00AC5C3A" w:rsidRDefault="00746F8B" w:rsidP="009D0931">
      <w:pPr>
        <w:pStyle w:val="a4"/>
        <w:numPr>
          <w:ilvl w:val="0"/>
          <w:numId w:val="2"/>
        </w:numPr>
        <w:contextualSpacing/>
        <w:divId w:val="116871705"/>
        <w:rPr>
          <w:iCs/>
        </w:rPr>
      </w:pPr>
      <w:r w:rsidRPr="00AC5C3A">
        <w:rPr>
          <w:iCs/>
        </w:rPr>
        <w:t>температура, которая может быть как субфебрильной, так и подниматься до 40</w:t>
      </w:r>
      <w:r w:rsidR="00B94E9E" w:rsidRPr="00AC5C3A">
        <w:rPr>
          <w:iCs/>
          <w:vertAlign w:val="superscript"/>
          <w:lang w:val="ru-RU"/>
        </w:rPr>
        <w:t> </w:t>
      </w:r>
      <w:r w:rsidR="00B94E9E" w:rsidRPr="00AC5C3A">
        <w:rPr>
          <w:iCs/>
          <w:lang w:val="ru-RU"/>
        </w:rPr>
        <w:t>°</w:t>
      </w:r>
      <w:r w:rsidRPr="00AC5C3A">
        <w:rPr>
          <w:iCs/>
        </w:rPr>
        <w:t xml:space="preserve">С. При отмене ATRA** температура нормализуется в среднем через 24 ч. В некоторых случаях, когда есть трудности в дифференциальной диагностике природы лихорадки </w:t>
      </w:r>
      <w:r w:rsidR="00B94E9E" w:rsidRPr="00AC5C3A">
        <w:rPr>
          <w:iCs/>
          <w:lang w:val="ru-RU"/>
        </w:rPr>
        <w:t>‒</w:t>
      </w:r>
      <w:r w:rsidRPr="00AC5C3A">
        <w:rPr>
          <w:iCs/>
        </w:rPr>
        <w:t xml:space="preserve"> инфекционная или на фоне приема ретиноидов, возможна отмена ATRA** на 1</w:t>
      </w:r>
      <w:r w:rsidR="00B94E9E" w:rsidRPr="00AC5C3A">
        <w:rPr>
          <w:iCs/>
          <w:lang w:val="ru-RU"/>
        </w:rPr>
        <w:t>‒</w:t>
      </w:r>
      <w:r w:rsidRPr="00AC5C3A">
        <w:rPr>
          <w:iCs/>
        </w:rPr>
        <w:t>2 дня. Фебрильная лихорадка чаще всего сопровождается симптоматикой ATRA-синдрома</w:t>
      </w:r>
      <w:r w:rsidR="00B94E9E" w:rsidRPr="00AC5C3A">
        <w:rPr>
          <w:iCs/>
          <w:lang w:val="ru-RU"/>
        </w:rPr>
        <w:t>;</w:t>
      </w:r>
    </w:p>
    <w:p w14:paraId="7050F20D" w14:textId="77777777" w:rsidR="00746F8B" w:rsidRPr="00AC5C3A" w:rsidRDefault="00746F8B" w:rsidP="009D0931">
      <w:pPr>
        <w:pStyle w:val="a4"/>
        <w:numPr>
          <w:ilvl w:val="0"/>
          <w:numId w:val="2"/>
        </w:numPr>
        <w:contextualSpacing/>
        <w:divId w:val="116871705"/>
        <w:rPr>
          <w:iCs/>
        </w:rPr>
      </w:pPr>
      <w:r w:rsidRPr="00AC5C3A">
        <w:rPr>
          <w:iCs/>
        </w:rPr>
        <w:t>кожный зуд, сухость кожи и слизистых</w:t>
      </w:r>
      <w:r w:rsidR="00B94E9E" w:rsidRPr="00AC5C3A">
        <w:rPr>
          <w:iCs/>
          <w:lang w:val="ru-RU"/>
        </w:rPr>
        <w:t>;</w:t>
      </w:r>
    </w:p>
    <w:p w14:paraId="6C62E29E" w14:textId="77777777" w:rsidR="00746F8B" w:rsidRPr="00AC5C3A" w:rsidRDefault="00746F8B" w:rsidP="009D0931">
      <w:pPr>
        <w:pStyle w:val="a4"/>
        <w:numPr>
          <w:ilvl w:val="0"/>
          <w:numId w:val="2"/>
        </w:numPr>
        <w:contextualSpacing/>
        <w:divId w:val="116871705"/>
        <w:rPr>
          <w:iCs/>
        </w:rPr>
      </w:pPr>
      <w:r w:rsidRPr="00AC5C3A">
        <w:rPr>
          <w:iCs/>
        </w:rPr>
        <w:t>боли в костях</w:t>
      </w:r>
      <w:r w:rsidR="00B94E9E" w:rsidRPr="00AC5C3A">
        <w:rPr>
          <w:iCs/>
          <w:lang w:val="ru-RU"/>
        </w:rPr>
        <w:t>;</w:t>
      </w:r>
    </w:p>
    <w:p w14:paraId="289CB804" w14:textId="77777777" w:rsidR="00746F8B" w:rsidRPr="00AC5C3A" w:rsidRDefault="00746F8B" w:rsidP="009D0931">
      <w:pPr>
        <w:pStyle w:val="a4"/>
        <w:numPr>
          <w:ilvl w:val="0"/>
          <w:numId w:val="2"/>
        </w:numPr>
        <w:contextualSpacing/>
        <w:divId w:val="116871705"/>
        <w:rPr>
          <w:iCs/>
        </w:rPr>
      </w:pPr>
      <w:r w:rsidRPr="00AC5C3A">
        <w:rPr>
          <w:iCs/>
        </w:rPr>
        <w:t>отеки</w:t>
      </w:r>
      <w:r w:rsidR="00B94E9E" w:rsidRPr="00AC5C3A">
        <w:rPr>
          <w:iCs/>
          <w:lang w:val="ru-RU"/>
        </w:rPr>
        <w:t>;</w:t>
      </w:r>
    </w:p>
    <w:p w14:paraId="1F4C4B98" w14:textId="77777777" w:rsidR="00746F8B" w:rsidRPr="00AC5C3A" w:rsidRDefault="00746F8B" w:rsidP="009D0931">
      <w:pPr>
        <w:pStyle w:val="a4"/>
        <w:numPr>
          <w:ilvl w:val="0"/>
          <w:numId w:val="2"/>
        </w:numPr>
        <w:contextualSpacing/>
        <w:divId w:val="116871705"/>
        <w:rPr>
          <w:iCs/>
        </w:rPr>
      </w:pPr>
      <w:r w:rsidRPr="00AC5C3A">
        <w:rPr>
          <w:iCs/>
        </w:rPr>
        <w:t>специфические инфильтраты (как лейкемиды) в коже, на глазном дне</w:t>
      </w:r>
      <w:r w:rsidR="00713B20" w:rsidRPr="00AC5C3A">
        <w:rPr>
          <w:iCs/>
          <w:lang w:val="ru-RU"/>
        </w:rPr>
        <w:t>;</w:t>
      </w:r>
    </w:p>
    <w:p w14:paraId="4CFCCD66" w14:textId="77777777" w:rsidR="00746F8B" w:rsidRPr="00AC5C3A" w:rsidRDefault="00746F8B" w:rsidP="009D0931">
      <w:pPr>
        <w:pStyle w:val="a4"/>
        <w:numPr>
          <w:ilvl w:val="0"/>
          <w:numId w:val="2"/>
        </w:numPr>
        <w:contextualSpacing/>
        <w:divId w:val="116871705"/>
        <w:rPr>
          <w:iCs/>
        </w:rPr>
      </w:pPr>
      <w:r w:rsidRPr="00AC5C3A">
        <w:rPr>
          <w:iCs/>
        </w:rPr>
        <w:t>появление цитоза в спинномозговой жидкости (при исходном ее нормальном составе)</w:t>
      </w:r>
      <w:r w:rsidR="00713B20" w:rsidRPr="00AC5C3A">
        <w:rPr>
          <w:iCs/>
          <w:lang w:val="ru-RU"/>
        </w:rPr>
        <w:t>;</w:t>
      </w:r>
    </w:p>
    <w:p w14:paraId="1960B153" w14:textId="77777777" w:rsidR="00746F8B" w:rsidRPr="00AC5C3A" w:rsidRDefault="00746F8B" w:rsidP="009D0931">
      <w:pPr>
        <w:pStyle w:val="a4"/>
        <w:numPr>
          <w:ilvl w:val="0"/>
          <w:numId w:val="2"/>
        </w:numPr>
        <w:contextualSpacing/>
        <w:divId w:val="116871705"/>
        <w:rPr>
          <w:iCs/>
        </w:rPr>
      </w:pPr>
      <w:r w:rsidRPr="00AC5C3A">
        <w:rPr>
          <w:iCs/>
        </w:rPr>
        <w:t>повышение уровня трансаминаз</w:t>
      </w:r>
      <w:r w:rsidR="00713B20" w:rsidRPr="00AC5C3A">
        <w:rPr>
          <w:iCs/>
          <w:lang w:val="ru-RU"/>
        </w:rPr>
        <w:t>.</w:t>
      </w:r>
    </w:p>
    <w:p w14:paraId="2D7F8CE1" w14:textId="277D5153" w:rsidR="00746F8B" w:rsidRPr="00AC5C3A" w:rsidRDefault="00746F8B" w:rsidP="00746F8B">
      <w:pPr>
        <w:pStyle w:val="a4"/>
        <w:contextualSpacing/>
        <w:divId w:val="116871705"/>
        <w:rPr>
          <w:iCs/>
        </w:rPr>
      </w:pPr>
      <w:r w:rsidRPr="00AC5C3A">
        <w:rPr>
          <w:iCs/>
        </w:rPr>
        <w:t>Побочные эффекты, развившиеся на фоне применения</w:t>
      </w:r>
      <w:r w:rsidR="008011BC" w:rsidRPr="00AC5C3A">
        <w:rPr>
          <w:iCs/>
          <w:lang w:val="ru-RU"/>
        </w:rPr>
        <w:t xml:space="preserve"> третиноина**</w:t>
      </w:r>
      <w:r w:rsidRPr="00AC5C3A">
        <w:rPr>
          <w:iCs/>
        </w:rPr>
        <w:t>, могут потребовать изменения терапии. Например, при тяжелых головных болях, болях в костях, которые не купируются</w:t>
      </w:r>
      <w:r w:rsidR="008011BC" w:rsidRPr="00AC5C3A">
        <w:rPr>
          <w:iCs/>
          <w:lang w:val="ru-RU"/>
        </w:rPr>
        <w:t xml:space="preserve"> анальгетиками</w:t>
      </w:r>
      <w:r w:rsidRPr="00AC5C3A">
        <w:rPr>
          <w:iCs/>
        </w:rPr>
        <w:t>, можно вводить небольшие дозы дексаметазона** (2</w:t>
      </w:r>
      <w:r w:rsidR="00FF3005" w:rsidRPr="00AC5C3A">
        <w:rPr>
          <w:iCs/>
          <w:lang w:val="ru-RU"/>
        </w:rPr>
        <w:t>‒</w:t>
      </w:r>
      <w:r w:rsidRPr="00AC5C3A">
        <w:rPr>
          <w:iCs/>
        </w:rPr>
        <w:t>4 мг), но длительность его назначения должна быть короткой (максимально 7 дней), при сохранении головных болей можно уменьшить и дозу ATRA** до 25 мг/м</w:t>
      </w:r>
      <w:r w:rsidRPr="00AC5C3A">
        <w:rPr>
          <w:iCs/>
          <w:vertAlign w:val="superscript"/>
        </w:rPr>
        <w:t>2</w:t>
      </w:r>
      <w:r w:rsidRPr="00AC5C3A">
        <w:rPr>
          <w:iCs/>
        </w:rPr>
        <w:t>.</w:t>
      </w:r>
    </w:p>
    <w:p w14:paraId="114C5168" w14:textId="0DA599D9" w:rsidR="00746F8B" w:rsidRPr="00AC5C3A" w:rsidRDefault="00746F8B" w:rsidP="00746F8B">
      <w:pPr>
        <w:pStyle w:val="a4"/>
        <w:contextualSpacing/>
        <w:divId w:val="116871705"/>
        <w:rPr>
          <w:iCs/>
          <w:lang w:val="ru-RU"/>
        </w:rPr>
      </w:pPr>
      <w:r w:rsidRPr="00AC5C3A">
        <w:rPr>
          <w:iCs/>
        </w:rPr>
        <w:t xml:space="preserve">При сохраняющихся головных болях (после исключения их анемической природы или </w:t>
      </w:r>
      <w:r w:rsidR="00FF3005" w:rsidRPr="00AC5C3A">
        <w:rPr>
          <w:iCs/>
          <w:lang w:val="ru-RU"/>
        </w:rPr>
        <w:t xml:space="preserve">в </w:t>
      </w:r>
      <w:r w:rsidRPr="00AC5C3A">
        <w:rPr>
          <w:iCs/>
        </w:rPr>
        <w:t>связи с введением ATRA</w:t>
      </w:r>
      <w:r w:rsidR="00C82188" w:rsidRPr="00AC5C3A">
        <w:rPr>
          <w:iCs/>
        </w:rPr>
        <w:t>**</w:t>
      </w:r>
      <w:r w:rsidRPr="00AC5C3A">
        <w:rPr>
          <w:iCs/>
        </w:rPr>
        <w:t>) целесообразно выполнить: 1) КТ</w:t>
      </w:r>
      <w:r w:rsidR="001021F4" w:rsidRPr="00AC5C3A">
        <w:rPr>
          <w:iCs/>
          <w:lang w:val="ru-RU"/>
        </w:rPr>
        <w:t>-исследование</w:t>
      </w:r>
      <w:r w:rsidRPr="00AC5C3A">
        <w:rPr>
          <w:iCs/>
        </w:rPr>
        <w:t xml:space="preserve"> или </w:t>
      </w:r>
      <w:r w:rsidR="001021F4" w:rsidRPr="00AC5C3A">
        <w:rPr>
          <w:iCs/>
          <w:lang w:val="ru-RU"/>
        </w:rPr>
        <w:t>магнитно-резонансную томографию</w:t>
      </w:r>
      <w:r w:rsidRPr="00AC5C3A">
        <w:rPr>
          <w:iCs/>
        </w:rPr>
        <w:t xml:space="preserve"> головы (с целью выявления кровоизлияния)</w:t>
      </w:r>
      <w:r w:rsidR="001021F4" w:rsidRPr="00AC5C3A">
        <w:rPr>
          <w:iCs/>
          <w:lang w:val="ru-RU"/>
        </w:rPr>
        <w:t>;</w:t>
      </w:r>
      <w:r w:rsidRPr="00AC5C3A">
        <w:rPr>
          <w:iCs/>
        </w:rPr>
        <w:t xml:space="preserve"> 2) </w:t>
      </w:r>
      <w:r w:rsidR="008011BC" w:rsidRPr="00AC5C3A">
        <w:rPr>
          <w:iCs/>
          <w:lang w:val="ru-RU"/>
        </w:rPr>
        <w:t xml:space="preserve">спинномозговую </w:t>
      </w:r>
      <w:r w:rsidRPr="00AC5C3A">
        <w:rPr>
          <w:iCs/>
        </w:rPr>
        <w:t>пункцию после адекватной трансфузиологической подготовки (переливание тромбоконцентрата) с целью исключения нейролейкемии, инфекционного процесса (вирусный менингоэнцефалит, криптококкоз и др.)</w:t>
      </w:r>
      <w:r w:rsidR="00CA71AE" w:rsidRPr="00AC5C3A">
        <w:rPr>
          <w:iCs/>
          <w:lang w:val="ru-RU"/>
        </w:rPr>
        <w:t>.</w:t>
      </w:r>
    </w:p>
    <w:p w14:paraId="37DBC911" w14:textId="6A1833A0" w:rsidR="00746F8B" w:rsidRPr="00AC5C3A" w:rsidRDefault="00746F8B" w:rsidP="00746F8B">
      <w:pPr>
        <w:pStyle w:val="a4"/>
        <w:contextualSpacing/>
        <w:divId w:val="116871705"/>
        <w:rPr>
          <w:iCs/>
        </w:rPr>
      </w:pPr>
      <w:r w:rsidRPr="00AC5C3A">
        <w:rPr>
          <w:iCs/>
        </w:rPr>
        <w:t>Сухость кожи и слизистых лечат симптоматическими средствами (увлажняющий крем, полоскания)</w:t>
      </w:r>
      <w:r w:rsidR="0031456A" w:rsidRPr="00AC5C3A">
        <w:rPr>
          <w:iCs/>
        </w:rPr>
        <w:t>,</w:t>
      </w:r>
      <w:r w:rsidRPr="00AC5C3A">
        <w:rPr>
          <w:iCs/>
        </w:rPr>
        <w:t xml:space="preserve"> кожный зуд –</w:t>
      </w:r>
      <w:r w:rsidR="008011BC" w:rsidRPr="00AC5C3A">
        <w:rPr>
          <w:iCs/>
          <w:lang w:val="ru-RU"/>
        </w:rPr>
        <w:t xml:space="preserve"> препаратами для лечения зуда (включая антигистаминные препараты и анестетики)</w:t>
      </w:r>
      <w:r w:rsidRPr="00AC5C3A">
        <w:rPr>
          <w:iCs/>
        </w:rPr>
        <w:t>, при тяжелых проявлениях кожного зуда – небольши</w:t>
      </w:r>
      <w:r w:rsidR="00D35488" w:rsidRPr="00AC5C3A">
        <w:rPr>
          <w:iCs/>
          <w:lang w:val="ru-RU"/>
        </w:rPr>
        <w:t>ми</w:t>
      </w:r>
      <w:r w:rsidRPr="00AC5C3A">
        <w:rPr>
          <w:iCs/>
        </w:rPr>
        <w:t xml:space="preserve"> доз</w:t>
      </w:r>
      <w:r w:rsidR="00D35488" w:rsidRPr="00AC5C3A">
        <w:rPr>
          <w:iCs/>
          <w:lang w:val="ru-RU"/>
        </w:rPr>
        <w:t>ами</w:t>
      </w:r>
      <w:r w:rsidRPr="00AC5C3A">
        <w:rPr>
          <w:iCs/>
        </w:rPr>
        <w:t xml:space="preserve"> (10</w:t>
      </w:r>
      <w:r w:rsidR="00D35488" w:rsidRPr="00AC5C3A">
        <w:rPr>
          <w:iCs/>
          <w:lang w:val="ru-RU"/>
        </w:rPr>
        <w:t>−</w:t>
      </w:r>
      <w:r w:rsidRPr="00AC5C3A">
        <w:rPr>
          <w:iCs/>
        </w:rPr>
        <w:t>15 мг преднизолона</w:t>
      </w:r>
      <w:r w:rsidR="0025540D" w:rsidRPr="00AC5C3A">
        <w:rPr>
          <w:iCs/>
          <w:lang w:val="ru-RU"/>
        </w:rPr>
        <w:t>**</w:t>
      </w:r>
      <w:r w:rsidRPr="00AC5C3A">
        <w:rPr>
          <w:iCs/>
        </w:rPr>
        <w:t>) глюкокортикоид</w:t>
      </w:r>
      <w:r w:rsidR="008011BC" w:rsidRPr="00AC5C3A">
        <w:rPr>
          <w:lang w:val="ru-RU"/>
        </w:rPr>
        <w:t>ов</w:t>
      </w:r>
      <w:r w:rsidRPr="00AC5C3A">
        <w:rPr>
          <w:iCs/>
        </w:rPr>
        <w:t xml:space="preserve"> (очень редкая ситуация). </w:t>
      </w:r>
    </w:p>
    <w:p w14:paraId="05BD5331" w14:textId="77777777" w:rsidR="00746F8B" w:rsidRPr="00AC5C3A" w:rsidRDefault="00746F8B" w:rsidP="00746F8B">
      <w:pPr>
        <w:pStyle w:val="a4"/>
        <w:contextualSpacing/>
        <w:divId w:val="116871705"/>
        <w:rPr>
          <w:iCs/>
        </w:rPr>
      </w:pPr>
      <w:r w:rsidRPr="00AC5C3A">
        <w:rPr>
          <w:iCs/>
        </w:rPr>
        <w:t xml:space="preserve">Повышение активности трансаминаз, изменения в анализах мочи (за исключением значительной протеинурии – </w:t>
      </w:r>
      <w:r w:rsidR="00E27DD0" w:rsidRPr="00AC5C3A">
        <w:rPr>
          <w:iCs/>
          <w:lang w:val="ru-RU"/>
        </w:rPr>
        <w:t>&gt;</w:t>
      </w:r>
      <w:r w:rsidRPr="00AC5C3A">
        <w:rPr>
          <w:iCs/>
        </w:rPr>
        <w:t>1</w:t>
      </w:r>
      <w:r w:rsidR="00E27DD0" w:rsidRPr="00AC5C3A">
        <w:rPr>
          <w:iCs/>
          <w:lang w:val="en-US"/>
        </w:rPr>
        <w:t> </w:t>
      </w:r>
      <w:r w:rsidRPr="00AC5C3A">
        <w:rPr>
          <w:iCs/>
        </w:rPr>
        <w:t>г/л) не требуют, кроме постоянного контроля, какого-либо терапевтического воздействия. Вновь возникшая значительная протеинурия может быть проявлением ДС или очень редким побочным эффектом. ДС купируют дексаметазоном**, если есть изолированная протеинурия – можно уменьшить дозу ATRA** до 25 мг/м</w:t>
      </w:r>
      <w:r w:rsidRPr="00AC5C3A">
        <w:rPr>
          <w:iCs/>
          <w:vertAlign w:val="superscript"/>
        </w:rPr>
        <w:t>2</w:t>
      </w:r>
      <w:r w:rsidRPr="00AC5C3A">
        <w:rPr>
          <w:iCs/>
        </w:rPr>
        <w:t>.</w:t>
      </w:r>
    </w:p>
    <w:p w14:paraId="4B2D3340" w14:textId="77777777" w:rsidR="00746F8B" w:rsidRPr="00AC5C3A" w:rsidRDefault="00746F8B" w:rsidP="00746F8B">
      <w:pPr>
        <w:pStyle w:val="a4"/>
        <w:contextualSpacing/>
        <w:divId w:val="116871705"/>
        <w:rPr>
          <w:iCs/>
        </w:rPr>
      </w:pPr>
      <w:r w:rsidRPr="00AC5C3A">
        <w:rPr>
          <w:iCs/>
        </w:rPr>
        <w:t>Следует отметить, что гиперкоагуляционный синдром, развивающийся при ОПЛ, может служить основой для развития легочного аспергиллеза, особенно в условиях длительного применения по поводу</w:t>
      </w:r>
      <w:r w:rsidR="008041EB" w:rsidRPr="00AC5C3A">
        <w:rPr>
          <w:iCs/>
        </w:rPr>
        <w:t xml:space="preserve"> фебрильной лихорадки</w:t>
      </w:r>
      <w:r w:rsidRPr="00AC5C3A">
        <w:rPr>
          <w:iCs/>
        </w:rPr>
        <w:t xml:space="preserve"> широкого спектра антибактериальных средств и назначения дексаметазона** при подозрении на </w:t>
      </w:r>
      <w:r w:rsidR="00361ABA" w:rsidRPr="00AC5C3A">
        <w:rPr>
          <w:iCs/>
        </w:rPr>
        <w:t>ДС</w:t>
      </w:r>
      <w:r w:rsidRPr="00AC5C3A">
        <w:rPr>
          <w:iCs/>
        </w:rPr>
        <w:t>.</w:t>
      </w:r>
    </w:p>
    <w:p w14:paraId="2013FDC9" w14:textId="77777777" w:rsidR="00746F8B" w:rsidRPr="00AC5C3A" w:rsidRDefault="008041EB" w:rsidP="00746F8B">
      <w:pPr>
        <w:pStyle w:val="a4"/>
        <w:contextualSpacing/>
        <w:divId w:val="116871705"/>
        <w:rPr>
          <w:iCs/>
        </w:rPr>
      </w:pPr>
      <w:r w:rsidRPr="00AC5C3A">
        <w:rPr>
          <w:iCs/>
        </w:rPr>
        <w:t>Фебрильная лихорадка</w:t>
      </w:r>
      <w:r w:rsidRPr="00AC5C3A" w:rsidDel="008041EB">
        <w:rPr>
          <w:iCs/>
        </w:rPr>
        <w:t xml:space="preserve"> </w:t>
      </w:r>
      <w:r w:rsidR="00746F8B" w:rsidRPr="00AC5C3A">
        <w:rPr>
          <w:iCs/>
        </w:rPr>
        <w:t xml:space="preserve">без </w:t>
      </w:r>
      <w:r w:rsidR="00CE7753" w:rsidRPr="00AC5C3A">
        <w:rPr>
          <w:iCs/>
        </w:rPr>
        <w:t xml:space="preserve">выявленного </w:t>
      </w:r>
      <w:r w:rsidR="00746F8B" w:rsidRPr="00AC5C3A">
        <w:rPr>
          <w:iCs/>
        </w:rPr>
        <w:t>очага инфекции</w:t>
      </w:r>
      <w:r w:rsidR="00CE7753" w:rsidRPr="00AC5C3A">
        <w:rPr>
          <w:iCs/>
        </w:rPr>
        <w:t xml:space="preserve"> (выполняется тщательный поиск инфекционного очага – катетер, парапроктит, инфильтрат половых губ, гайморит; осуществляется неоднократный рентгенологический (КТ) контроль легочной ткани, посевы крови из вены и катетера, контроль уровня галактоманнана в крови и т. д.) </w:t>
      </w:r>
      <w:r w:rsidR="00746F8B" w:rsidRPr="00AC5C3A">
        <w:rPr>
          <w:iCs/>
        </w:rPr>
        <w:t xml:space="preserve"> при отсутствии других побочных явлений может быть первым признаком развития </w:t>
      </w:r>
      <w:r w:rsidR="00361ABA" w:rsidRPr="00AC5C3A">
        <w:rPr>
          <w:iCs/>
        </w:rPr>
        <w:t>ДС</w:t>
      </w:r>
      <w:r w:rsidR="00746F8B" w:rsidRPr="00AC5C3A">
        <w:rPr>
          <w:iCs/>
        </w:rPr>
        <w:t>.</w:t>
      </w:r>
    </w:p>
    <w:p w14:paraId="39FBD233" w14:textId="77777777" w:rsidR="00746F8B" w:rsidRPr="00AC5C3A" w:rsidRDefault="00746F8B" w:rsidP="00746F8B">
      <w:pPr>
        <w:pStyle w:val="a4"/>
        <w:contextualSpacing/>
        <w:divId w:val="116871705"/>
        <w:rPr>
          <w:iCs/>
        </w:rPr>
      </w:pPr>
      <w:r w:rsidRPr="00AC5C3A">
        <w:rPr>
          <w:iCs/>
        </w:rPr>
        <w:t>Также нередко при переливании значительных объемов жидкости у пациентов развивается перегрузка по малому кругу кровообращения (отек легких), что может имитировать картину ДС, поэтому необходим жесткий контроль диуреза, стимулирование диуреза, введение в/в нитратов, калийсберегающих диуретиков, кардиотоников.</w:t>
      </w:r>
    </w:p>
    <w:p w14:paraId="0CBBC1A0" w14:textId="7E74D2E0" w:rsidR="00746F8B" w:rsidRPr="00AC5C3A" w:rsidRDefault="00746F8B" w:rsidP="00746F8B">
      <w:pPr>
        <w:pStyle w:val="a4"/>
        <w:contextualSpacing/>
        <w:divId w:val="116871705"/>
        <w:rPr>
          <w:iCs/>
        </w:rPr>
      </w:pPr>
      <w:r w:rsidRPr="00AC5C3A">
        <w:rPr>
          <w:iCs/>
        </w:rPr>
        <w:t xml:space="preserve">В связи с тем, что развернутый ДС является жизнеугрожающим состоянием, </w:t>
      </w:r>
      <w:r w:rsidRPr="00AC5C3A">
        <w:rPr>
          <w:rStyle w:val="affd"/>
          <w:iCs/>
        </w:rPr>
        <w:t>при малейших признаках ДС</w:t>
      </w:r>
      <w:r w:rsidRPr="00AC5C3A">
        <w:rPr>
          <w:iCs/>
        </w:rPr>
        <w:t xml:space="preserve"> (1</w:t>
      </w:r>
      <w:r w:rsidR="00EB2BE0" w:rsidRPr="00AC5C3A">
        <w:rPr>
          <w:iCs/>
          <w:lang w:val="ru-RU"/>
        </w:rPr>
        <w:t>)</w:t>
      </w:r>
      <w:r w:rsidRPr="00AC5C3A">
        <w:rPr>
          <w:iCs/>
        </w:rPr>
        <w:t xml:space="preserve"> фебрильная лихорадка без признаков инфекции, 2</w:t>
      </w:r>
      <w:r w:rsidR="00EB2BE0" w:rsidRPr="00AC5C3A">
        <w:rPr>
          <w:iCs/>
          <w:lang w:val="ru-RU"/>
        </w:rPr>
        <w:t>)</w:t>
      </w:r>
      <w:r w:rsidR="008F1006" w:rsidRPr="00AC5C3A">
        <w:rPr>
          <w:iCs/>
          <w:lang w:val="ru-RU"/>
        </w:rPr>
        <w:t> </w:t>
      </w:r>
      <w:r w:rsidRPr="00AC5C3A">
        <w:rPr>
          <w:iCs/>
        </w:rPr>
        <w:t>дыхательная недостаточность +\</w:t>
      </w:r>
      <w:r w:rsidR="00EB2BE0" w:rsidRPr="00AC5C3A">
        <w:rPr>
          <w:iCs/>
          <w:lang w:val="ru-RU"/>
        </w:rPr>
        <w:t>−</w:t>
      </w:r>
      <w:r w:rsidRPr="00AC5C3A">
        <w:rPr>
          <w:iCs/>
        </w:rPr>
        <w:t xml:space="preserve"> кровохарканье, 3</w:t>
      </w:r>
      <w:r w:rsidR="00EB2BE0" w:rsidRPr="00AC5C3A">
        <w:rPr>
          <w:iCs/>
          <w:lang w:val="ru-RU"/>
        </w:rPr>
        <w:t>)</w:t>
      </w:r>
      <w:r w:rsidRPr="00AC5C3A">
        <w:rPr>
          <w:iCs/>
        </w:rPr>
        <w:t xml:space="preserve"> прибавка в </w:t>
      </w:r>
      <w:r w:rsidR="008F1006" w:rsidRPr="00AC5C3A">
        <w:rPr>
          <w:iCs/>
          <w:lang w:val="ru-RU"/>
        </w:rPr>
        <w:t>массе тела</w:t>
      </w:r>
      <w:r w:rsidRPr="00AC5C3A">
        <w:rPr>
          <w:iCs/>
        </w:rPr>
        <w:t xml:space="preserve"> (отеки +5</w:t>
      </w:r>
      <w:r w:rsidR="0000764E" w:rsidRPr="00AC5C3A">
        <w:rPr>
          <w:iCs/>
          <w:lang w:val="ru-RU"/>
        </w:rPr>
        <w:t> </w:t>
      </w:r>
      <w:r w:rsidRPr="00AC5C3A">
        <w:rPr>
          <w:iCs/>
        </w:rPr>
        <w:t>кг)</w:t>
      </w:r>
      <w:r w:rsidR="008F1006" w:rsidRPr="00AC5C3A">
        <w:rPr>
          <w:iCs/>
          <w:lang w:val="ru-RU"/>
        </w:rPr>
        <w:t>,</w:t>
      </w:r>
      <w:r w:rsidRPr="00AC5C3A">
        <w:rPr>
          <w:iCs/>
        </w:rPr>
        <w:t xml:space="preserve"> 4</w:t>
      </w:r>
      <w:r w:rsidR="008F1006" w:rsidRPr="00AC5C3A">
        <w:rPr>
          <w:iCs/>
          <w:lang w:val="ru-RU"/>
        </w:rPr>
        <w:t>)</w:t>
      </w:r>
      <w:r w:rsidRPr="00AC5C3A">
        <w:rPr>
          <w:iCs/>
        </w:rPr>
        <w:t xml:space="preserve"> рентгенологическая картина с инфильтратами, похожая на легочный дистресс-синдром, 5</w:t>
      </w:r>
      <w:r w:rsidR="0000764E" w:rsidRPr="00AC5C3A">
        <w:rPr>
          <w:iCs/>
          <w:lang w:val="ru-RU"/>
        </w:rPr>
        <w:t>)</w:t>
      </w:r>
      <w:r w:rsidRPr="00AC5C3A">
        <w:rPr>
          <w:iCs/>
        </w:rPr>
        <w:t xml:space="preserve"> плевральный или перикардиальный выпот, 6</w:t>
      </w:r>
      <w:r w:rsidR="0000764E" w:rsidRPr="00AC5C3A">
        <w:rPr>
          <w:iCs/>
          <w:lang w:val="ru-RU"/>
        </w:rPr>
        <w:t>)</w:t>
      </w:r>
      <w:r w:rsidRPr="00AC5C3A">
        <w:rPr>
          <w:iCs/>
        </w:rPr>
        <w:t xml:space="preserve"> гипотензия, 7</w:t>
      </w:r>
      <w:r w:rsidR="0000764E" w:rsidRPr="00AC5C3A">
        <w:rPr>
          <w:iCs/>
          <w:lang w:val="ru-RU"/>
        </w:rPr>
        <w:t>)</w:t>
      </w:r>
      <w:r w:rsidRPr="00AC5C3A">
        <w:rPr>
          <w:iCs/>
        </w:rPr>
        <w:t xml:space="preserve"> острая почечная недостаточность) </w:t>
      </w:r>
      <w:r w:rsidR="0000764E" w:rsidRPr="00AC5C3A">
        <w:rPr>
          <w:iCs/>
          <w:lang w:val="ru-RU"/>
        </w:rPr>
        <w:t>−</w:t>
      </w:r>
      <w:r w:rsidRPr="00AC5C3A">
        <w:rPr>
          <w:iCs/>
        </w:rPr>
        <w:t xml:space="preserve"> </w:t>
      </w:r>
      <w:r w:rsidRPr="00AC5C3A">
        <w:rPr>
          <w:rStyle w:val="affd"/>
          <w:iCs/>
        </w:rPr>
        <w:t>немедленно назначается дексаметазон** 10 мг/м</w:t>
      </w:r>
      <w:r w:rsidRPr="00AC5C3A">
        <w:rPr>
          <w:rStyle w:val="affd"/>
          <w:iCs/>
          <w:vertAlign w:val="superscript"/>
        </w:rPr>
        <w:t>2</w:t>
      </w:r>
      <w:r w:rsidRPr="00AC5C3A">
        <w:rPr>
          <w:rStyle w:val="affd"/>
          <w:iCs/>
        </w:rPr>
        <w:t xml:space="preserve"> 2 раза в день </w:t>
      </w:r>
      <w:r w:rsidRPr="00AC5C3A">
        <w:rPr>
          <w:iCs/>
        </w:rPr>
        <w:t xml:space="preserve">до купирования признаков ДС и с достаточно быстрой отменой впоследствии (общая продолжительность введения дексаметазона** </w:t>
      </w:r>
      <w:r w:rsidR="0000764E" w:rsidRPr="00AC5C3A">
        <w:rPr>
          <w:iCs/>
          <w:lang w:val="ru-RU"/>
        </w:rPr>
        <w:t>−</w:t>
      </w:r>
      <w:r w:rsidRPr="00AC5C3A">
        <w:rPr>
          <w:iCs/>
        </w:rPr>
        <w:t xml:space="preserve"> оптимально 7 дней, вследствие высокого риска развития инфекционных осложнений, особенно грибковых). Такой подход настоятельно рекомендуется, несмотря на тот факт, что ни один из вышеупомянутых признаков и симптомов не является патогномоничным, и они сами по себе могут быть связаны с сопутствующими соматическими проблемами, такими как бактериемия, сепсис, грибковые инфекци</w:t>
      </w:r>
      <w:r w:rsidR="00536B18" w:rsidRPr="00AC5C3A">
        <w:rPr>
          <w:iCs/>
          <w:lang w:val="ru-RU"/>
        </w:rPr>
        <w:t>и</w:t>
      </w:r>
      <w:r w:rsidRPr="00AC5C3A">
        <w:rPr>
          <w:iCs/>
        </w:rPr>
        <w:t xml:space="preserve"> или застойная сердечная недостаточность. При наличии инфекционного процесса, застойной сердечной недостаточности диагноз ДС не устанавливают, но даже в этих ситуациях назначение дексаметазона</w:t>
      </w:r>
      <w:r w:rsidR="00AF4140" w:rsidRPr="00AC5C3A">
        <w:rPr>
          <w:iCs/>
        </w:rPr>
        <w:t>**</w:t>
      </w:r>
      <w:r w:rsidRPr="00AC5C3A">
        <w:rPr>
          <w:iCs/>
        </w:rPr>
        <w:t xml:space="preserve"> оправдано. Частота назначения дексаметазона** во всех исследованиях никогда не совпадает </w:t>
      </w:r>
      <w:r w:rsidR="00B37FF4" w:rsidRPr="00AC5C3A">
        <w:rPr>
          <w:iCs/>
          <w:lang w:val="ru-RU"/>
        </w:rPr>
        <w:t xml:space="preserve">с </w:t>
      </w:r>
      <w:r w:rsidRPr="00AC5C3A">
        <w:rPr>
          <w:iCs/>
        </w:rPr>
        <w:t>частотой развития ДС.</w:t>
      </w:r>
    </w:p>
    <w:p w14:paraId="19FFDB76" w14:textId="3D816FA5" w:rsidR="00746F8B" w:rsidRPr="00AC5C3A" w:rsidRDefault="00746F8B" w:rsidP="00746F8B">
      <w:pPr>
        <w:pStyle w:val="a4"/>
        <w:contextualSpacing/>
        <w:divId w:val="116871705"/>
        <w:rPr>
          <w:iCs/>
        </w:rPr>
      </w:pPr>
      <w:r w:rsidRPr="00AC5C3A">
        <w:rPr>
          <w:iCs/>
        </w:rPr>
        <w:t>Развити</w:t>
      </w:r>
      <w:r w:rsidR="00B37FF4" w:rsidRPr="00AC5C3A">
        <w:rPr>
          <w:iCs/>
          <w:lang w:val="ru-RU"/>
        </w:rPr>
        <w:t>я</w:t>
      </w:r>
      <w:r w:rsidRPr="00AC5C3A">
        <w:rPr>
          <w:iCs/>
        </w:rPr>
        <w:t xml:space="preserve"> синдрома дифференцировки опухолевых клеток можно ожидать как в первые дни приема ATRA**, так и после завершения введения</w:t>
      </w:r>
      <w:r w:rsidR="008011BC" w:rsidRPr="00AC5C3A">
        <w:rPr>
          <w:iCs/>
          <w:lang w:val="ru-RU"/>
        </w:rPr>
        <w:t xml:space="preserve"> противоопухолевых </w:t>
      </w:r>
      <w:r w:rsidRPr="00AC5C3A">
        <w:rPr>
          <w:iCs/>
        </w:rPr>
        <w:t xml:space="preserve">препаратов на фоне продолжающегося приема ATRA**, на выходе из агранулоцитоза, даже при низких цифрах лейкоцитов (например, </w:t>
      </w:r>
      <w:r w:rsidR="006B5C6A" w:rsidRPr="00AC5C3A">
        <w:rPr>
          <w:iCs/>
          <w:lang w:val="ru-RU"/>
        </w:rPr>
        <w:t>&lt;</w:t>
      </w:r>
      <w:r w:rsidRPr="00AC5C3A">
        <w:rPr>
          <w:iCs/>
        </w:rPr>
        <w:t>2</w:t>
      </w:r>
      <w:r w:rsidR="006B5C6A" w:rsidRPr="00AC5C3A">
        <w:rPr>
          <w:iCs/>
          <w:lang w:val="en-US"/>
        </w:rPr>
        <w:t> </w:t>
      </w:r>
      <w:r w:rsidR="006B5C6A" w:rsidRPr="00AC5C3A">
        <w:rPr>
          <w:iCs/>
        </w:rPr>
        <w:t>×</w:t>
      </w:r>
      <w:r w:rsidR="006B5C6A" w:rsidRPr="00AC5C3A">
        <w:rPr>
          <w:iCs/>
          <w:lang w:val="en-US"/>
        </w:rPr>
        <w:t> </w:t>
      </w:r>
      <w:r w:rsidRPr="00AC5C3A">
        <w:rPr>
          <w:iCs/>
        </w:rPr>
        <w:t>10</w:t>
      </w:r>
      <w:r w:rsidRPr="00AC5C3A">
        <w:rPr>
          <w:iCs/>
          <w:vertAlign w:val="superscript"/>
        </w:rPr>
        <w:t>9</w:t>
      </w:r>
      <w:r w:rsidRPr="00AC5C3A">
        <w:rPr>
          <w:iCs/>
        </w:rPr>
        <w:t>/л). Частота диагностики ДС зависит от программы лечения и критериев диагностики, варьируя от 2 до 50</w:t>
      </w:r>
      <w:r w:rsidR="006B5C6A" w:rsidRPr="00AC5C3A">
        <w:rPr>
          <w:iCs/>
          <w:lang w:val="en-US"/>
        </w:rPr>
        <w:t> </w:t>
      </w:r>
      <w:r w:rsidRPr="00AC5C3A">
        <w:rPr>
          <w:iCs/>
        </w:rPr>
        <w:t>%,</w:t>
      </w:r>
      <w:r w:rsidRPr="00AC5C3A">
        <w:rPr>
          <w:rStyle w:val="affd"/>
          <w:iCs/>
        </w:rPr>
        <w:t xml:space="preserve"> на программе AIDA составляя 25</w:t>
      </w:r>
      <w:r w:rsidR="006B5C6A" w:rsidRPr="00AC5C3A">
        <w:rPr>
          <w:rStyle w:val="affd"/>
          <w:iCs/>
          <w:lang w:val="en-US"/>
        </w:rPr>
        <w:t> </w:t>
      </w:r>
      <w:r w:rsidRPr="00AC5C3A">
        <w:rPr>
          <w:rStyle w:val="affd"/>
          <w:iCs/>
        </w:rPr>
        <w:t>%.</w:t>
      </w:r>
    </w:p>
    <w:p w14:paraId="07930A86" w14:textId="77777777" w:rsidR="00746F8B" w:rsidRPr="00AC5C3A" w:rsidRDefault="00746F8B" w:rsidP="00746F8B">
      <w:pPr>
        <w:pStyle w:val="a4"/>
        <w:contextualSpacing/>
        <w:divId w:val="116871705"/>
        <w:rPr>
          <w:iCs/>
        </w:rPr>
      </w:pPr>
      <w:r w:rsidRPr="00AC5C3A">
        <w:rPr>
          <w:iCs/>
        </w:rPr>
        <w:t xml:space="preserve">Выделяют ДС: средней тяжести </w:t>
      </w:r>
      <w:r w:rsidR="00E76457" w:rsidRPr="00AC5C3A">
        <w:rPr>
          <w:iCs/>
          <w:lang w:val="ru-RU"/>
        </w:rPr>
        <w:t>−</w:t>
      </w:r>
      <w:r w:rsidRPr="00AC5C3A">
        <w:rPr>
          <w:iCs/>
        </w:rPr>
        <w:t xml:space="preserve"> 2/3 симптома (в среднем у 50</w:t>
      </w:r>
      <w:r w:rsidR="00390035" w:rsidRPr="00AC5C3A">
        <w:rPr>
          <w:iCs/>
          <w:lang w:val="en-US"/>
        </w:rPr>
        <w:t> </w:t>
      </w:r>
      <w:r w:rsidRPr="00AC5C3A">
        <w:rPr>
          <w:iCs/>
        </w:rPr>
        <w:t xml:space="preserve">% пациентов) и тяжелый </w:t>
      </w:r>
      <w:r w:rsidR="00E76457" w:rsidRPr="00AC5C3A">
        <w:rPr>
          <w:iCs/>
          <w:lang w:val="ru-RU"/>
        </w:rPr>
        <w:t>−</w:t>
      </w:r>
      <w:r w:rsidRPr="00AC5C3A">
        <w:rPr>
          <w:iCs/>
        </w:rPr>
        <w:t xml:space="preserve"> 4 и более симптомов (в среднем у 50</w:t>
      </w:r>
      <w:r w:rsidR="00E76457" w:rsidRPr="00AC5C3A">
        <w:rPr>
          <w:iCs/>
          <w:lang w:val="en-US"/>
        </w:rPr>
        <w:t> </w:t>
      </w:r>
      <w:r w:rsidRPr="00AC5C3A">
        <w:rPr>
          <w:iCs/>
        </w:rPr>
        <w:t>%). Также отмечают ранний ДС (до</w:t>
      </w:r>
      <w:r w:rsidR="00217028" w:rsidRPr="00AC5C3A">
        <w:rPr>
          <w:iCs/>
          <w:lang w:val="ru-RU"/>
        </w:rPr>
        <w:t> </w:t>
      </w:r>
      <w:r w:rsidRPr="00AC5C3A">
        <w:rPr>
          <w:iCs/>
        </w:rPr>
        <w:t>7</w:t>
      </w:r>
      <w:r w:rsidR="0017088C" w:rsidRPr="00AC5C3A">
        <w:rPr>
          <w:iCs/>
          <w:lang w:val="en-US"/>
        </w:rPr>
        <w:t> </w:t>
      </w:r>
      <w:r w:rsidRPr="00AC5C3A">
        <w:rPr>
          <w:iCs/>
        </w:rPr>
        <w:t xml:space="preserve">дней, </w:t>
      </w:r>
      <w:r w:rsidR="0017088C" w:rsidRPr="00AC5C3A">
        <w:rPr>
          <w:iCs/>
          <w:lang w:val="ru-RU"/>
        </w:rPr>
        <w:t>примерно</w:t>
      </w:r>
      <w:r w:rsidRPr="00AC5C3A">
        <w:rPr>
          <w:iCs/>
        </w:rPr>
        <w:t xml:space="preserve"> у 54</w:t>
      </w:r>
      <w:r w:rsidR="0017088C" w:rsidRPr="00AC5C3A">
        <w:rPr>
          <w:iCs/>
          <w:lang w:val="ru-RU"/>
        </w:rPr>
        <w:t> </w:t>
      </w:r>
      <w:r w:rsidRPr="00AC5C3A">
        <w:rPr>
          <w:iCs/>
        </w:rPr>
        <w:t>%) и поздний (8</w:t>
      </w:r>
      <w:r w:rsidR="0017088C" w:rsidRPr="00AC5C3A">
        <w:rPr>
          <w:iCs/>
          <w:lang w:val="ru-RU"/>
        </w:rPr>
        <w:t>−</w:t>
      </w:r>
      <w:r w:rsidRPr="00AC5C3A">
        <w:rPr>
          <w:iCs/>
        </w:rPr>
        <w:t>14</w:t>
      </w:r>
      <w:r w:rsidR="0017088C" w:rsidRPr="00AC5C3A">
        <w:rPr>
          <w:iCs/>
          <w:lang w:val="ru-RU"/>
        </w:rPr>
        <w:t>-й</w:t>
      </w:r>
      <w:r w:rsidRPr="00AC5C3A">
        <w:rPr>
          <w:iCs/>
        </w:rPr>
        <w:t xml:space="preserve"> </w:t>
      </w:r>
      <w:r w:rsidR="0017088C" w:rsidRPr="00AC5C3A">
        <w:rPr>
          <w:iCs/>
          <w:lang w:val="ru-RU"/>
        </w:rPr>
        <w:t>день</w:t>
      </w:r>
      <w:r w:rsidRPr="00AC5C3A">
        <w:rPr>
          <w:iCs/>
        </w:rPr>
        <w:t xml:space="preserve"> </w:t>
      </w:r>
      <w:r w:rsidR="00217028" w:rsidRPr="00AC5C3A">
        <w:rPr>
          <w:iCs/>
          <w:lang w:val="ru-RU"/>
        </w:rPr>
        <w:t>−</w:t>
      </w:r>
      <w:r w:rsidR="0017088C" w:rsidRPr="00AC5C3A">
        <w:rPr>
          <w:iCs/>
          <w:lang w:val="ru-RU"/>
        </w:rPr>
        <w:t xml:space="preserve"> </w:t>
      </w:r>
      <w:r w:rsidRPr="00AC5C3A">
        <w:rPr>
          <w:iCs/>
        </w:rPr>
        <w:t>5</w:t>
      </w:r>
      <w:r w:rsidR="0017088C" w:rsidRPr="00AC5C3A">
        <w:rPr>
          <w:iCs/>
          <w:lang w:val="ru-RU"/>
        </w:rPr>
        <w:t> </w:t>
      </w:r>
      <w:r w:rsidRPr="00AC5C3A">
        <w:rPr>
          <w:iCs/>
        </w:rPr>
        <w:t>%, 15</w:t>
      </w:r>
      <w:r w:rsidR="0017088C" w:rsidRPr="00AC5C3A">
        <w:rPr>
          <w:iCs/>
          <w:lang w:val="ru-RU"/>
        </w:rPr>
        <w:t>−</w:t>
      </w:r>
      <w:r w:rsidRPr="00AC5C3A">
        <w:rPr>
          <w:iCs/>
        </w:rPr>
        <w:t>30</w:t>
      </w:r>
      <w:r w:rsidR="00217028" w:rsidRPr="00AC5C3A">
        <w:rPr>
          <w:iCs/>
          <w:lang w:val="ru-RU"/>
        </w:rPr>
        <w:t>-й день −</w:t>
      </w:r>
      <w:r w:rsidR="0017088C" w:rsidRPr="00AC5C3A">
        <w:rPr>
          <w:iCs/>
          <w:lang w:val="ru-RU"/>
        </w:rPr>
        <w:t> </w:t>
      </w:r>
      <w:r w:rsidRPr="00AC5C3A">
        <w:rPr>
          <w:iCs/>
        </w:rPr>
        <w:t>36</w:t>
      </w:r>
      <w:r w:rsidR="0017088C" w:rsidRPr="00AC5C3A">
        <w:rPr>
          <w:iCs/>
          <w:lang w:val="ru-RU"/>
        </w:rPr>
        <w:t> </w:t>
      </w:r>
      <w:r w:rsidRPr="00AC5C3A">
        <w:rPr>
          <w:iCs/>
        </w:rPr>
        <w:t>%, 31</w:t>
      </w:r>
      <w:r w:rsidR="0017088C" w:rsidRPr="00AC5C3A">
        <w:rPr>
          <w:iCs/>
          <w:lang w:val="ru-RU"/>
        </w:rPr>
        <w:t>−</w:t>
      </w:r>
      <w:r w:rsidRPr="00AC5C3A">
        <w:rPr>
          <w:iCs/>
        </w:rPr>
        <w:t>46</w:t>
      </w:r>
      <w:r w:rsidR="0017088C" w:rsidRPr="00AC5C3A">
        <w:rPr>
          <w:iCs/>
          <w:lang w:val="ru-RU"/>
        </w:rPr>
        <w:t>-й</w:t>
      </w:r>
      <w:r w:rsidRPr="00AC5C3A">
        <w:rPr>
          <w:iCs/>
        </w:rPr>
        <w:t xml:space="preserve"> </w:t>
      </w:r>
      <w:r w:rsidR="0017088C" w:rsidRPr="00AC5C3A">
        <w:rPr>
          <w:iCs/>
          <w:lang w:val="ru-RU"/>
        </w:rPr>
        <w:t>день </w:t>
      </w:r>
      <w:r w:rsidRPr="00AC5C3A">
        <w:rPr>
          <w:iCs/>
        </w:rPr>
        <w:t>=</w:t>
      </w:r>
      <w:r w:rsidR="0017088C" w:rsidRPr="00AC5C3A">
        <w:rPr>
          <w:iCs/>
          <w:lang w:val="ru-RU"/>
        </w:rPr>
        <w:t> </w:t>
      </w:r>
      <w:r w:rsidRPr="00AC5C3A">
        <w:rPr>
          <w:iCs/>
        </w:rPr>
        <w:t>5</w:t>
      </w:r>
      <w:r w:rsidR="0017088C" w:rsidRPr="00AC5C3A">
        <w:rPr>
          <w:iCs/>
          <w:lang w:val="ru-RU"/>
        </w:rPr>
        <w:t> </w:t>
      </w:r>
      <w:r w:rsidRPr="00AC5C3A">
        <w:rPr>
          <w:iCs/>
        </w:rPr>
        <w:t>%), которые отличаются по проценту летальности: 36 и 9</w:t>
      </w:r>
      <w:r w:rsidR="0049185C" w:rsidRPr="00AC5C3A">
        <w:rPr>
          <w:iCs/>
          <w:lang w:val="ru-RU"/>
        </w:rPr>
        <w:t> </w:t>
      </w:r>
      <w:r w:rsidRPr="00AC5C3A">
        <w:rPr>
          <w:iCs/>
        </w:rPr>
        <w:t>% соответственно.</w:t>
      </w:r>
    </w:p>
    <w:p w14:paraId="2F076330" w14:textId="77777777" w:rsidR="00746F8B" w:rsidRPr="00AC5C3A" w:rsidRDefault="00746F8B" w:rsidP="00746F8B">
      <w:pPr>
        <w:pStyle w:val="a4"/>
        <w:contextualSpacing/>
        <w:divId w:val="116871705"/>
        <w:rPr>
          <w:iCs/>
        </w:rPr>
      </w:pPr>
      <w:r w:rsidRPr="00AC5C3A">
        <w:rPr>
          <w:iCs/>
        </w:rPr>
        <w:t>При тяжелом ДС (</w:t>
      </w:r>
      <w:r w:rsidR="00F77232" w:rsidRPr="00AC5C3A">
        <w:rPr>
          <w:iCs/>
        </w:rPr>
        <w:t>искусственная вентиляция легких, острая почечная недостаточность</w:t>
      </w:r>
      <w:r w:rsidRPr="00AC5C3A">
        <w:rPr>
          <w:iCs/>
        </w:rPr>
        <w:t>) ATRA** должна отменяться, ее прием возобновляется после купирования дыхательной, печеночной и почечной недостаточности (можно в половинной дозе).</w:t>
      </w:r>
    </w:p>
    <w:p w14:paraId="4974FE3B" w14:textId="77777777" w:rsidR="00746F8B" w:rsidRPr="00AC5C3A" w:rsidRDefault="00746F8B" w:rsidP="00746F8B">
      <w:pPr>
        <w:pStyle w:val="a4"/>
        <w:contextualSpacing/>
        <w:divId w:val="116871705"/>
        <w:rPr>
          <w:iCs/>
        </w:rPr>
      </w:pPr>
      <w:r w:rsidRPr="00AC5C3A">
        <w:rPr>
          <w:iCs/>
        </w:rPr>
        <w:t xml:space="preserve">Временное прекращение терапии ATRA** показано лишь в случае развития серьезных проявлений </w:t>
      </w:r>
      <w:r w:rsidR="002F0F5B" w:rsidRPr="00AC5C3A">
        <w:rPr>
          <w:iCs/>
        </w:rPr>
        <w:t>синдрома дифференцировки ОПЛ (</w:t>
      </w:r>
      <w:r w:rsidRPr="00AC5C3A">
        <w:rPr>
          <w:iCs/>
        </w:rPr>
        <w:t>если у пациента развивается почечная недостаточность или требующий перевода в отделение интенсивной терапии респираторный дистресс</w:t>
      </w:r>
      <w:r w:rsidR="002F0F5B" w:rsidRPr="00AC5C3A">
        <w:rPr>
          <w:iCs/>
          <w:lang w:val="ru-RU"/>
        </w:rPr>
        <w:t>-</w:t>
      </w:r>
      <w:r w:rsidRPr="00AC5C3A">
        <w:rPr>
          <w:iCs/>
        </w:rPr>
        <w:t>синдром). Во всех других случаях терапия ATRA** должна быть продолжена.</w:t>
      </w:r>
    </w:p>
    <w:p w14:paraId="2849F673" w14:textId="77777777" w:rsidR="00746F8B" w:rsidRPr="00AC5C3A" w:rsidRDefault="00746F8B" w:rsidP="00746F8B">
      <w:pPr>
        <w:pStyle w:val="a4"/>
        <w:contextualSpacing/>
        <w:divId w:val="116871705"/>
        <w:rPr>
          <w:iCs/>
        </w:rPr>
      </w:pPr>
      <w:r w:rsidRPr="00AC5C3A">
        <w:rPr>
          <w:iCs/>
        </w:rPr>
        <w:t>Если на фоне назначения дексаметазона** и продолженного приема ATRA** регистрируется прогрессия ДС или отсутствие эффекта на введение дексаметазона</w:t>
      </w:r>
      <w:r w:rsidR="00AF4140" w:rsidRPr="00AC5C3A">
        <w:rPr>
          <w:iCs/>
        </w:rPr>
        <w:t>**</w:t>
      </w:r>
      <w:r w:rsidRPr="00AC5C3A">
        <w:rPr>
          <w:iCs/>
        </w:rPr>
        <w:t>, то ATRA** следует отменить. Если после этого ответ на введение дексаметазона</w:t>
      </w:r>
      <w:r w:rsidR="00AF4140" w:rsidRPr="00AC5C3A">
        <w:rPr>
          <w:iCs/>
        </w:rPr>
        <w:t>**</w:t>
      </w:r>
      <w:r w:rsidRPr="00AC5C3A">
        <w:rPr>
          <w:iCs/>
        </w:rPr>
        <w:t xml:space="preserve"> получен, следует продолжить терапию до полного исчезновения симптомов, а затем возобновить ATRA**.</w:t>
      </w:r>
    </w:p>
    <w:p w14:paraId="38806B86" w14:textId="1C51B56F" w:rsidR="00746F8B" w:rsidRDefault="00746F8B" w:rsidP="008011BC">
      <w:pPr>
        <w:divId w:val="116871705"/>
        <w:rPr>
          <w:rFonts w:cs="Times New Roman"/>
        </w:rPr>
      </w:pPr>
    </w:p>
    <w:p w14:paraId="528D2E93" w14:textId="4B805BE5" w:rsidR="003A1B30" w:rsidRPr="00EE51B1" w:rsidRDefault="008866F2" w:rsidP="00D90525">
      <w:pPr>
        <w:pStyle w:val="2"/>
        <w:divId w:val="116871705"/>
        <w:rPr>
          <w:rFonts w:eastAsia="SimSun"/>
          <w:b w:val="0"/>
          <w:sz w:val="28"/>
          <w:lang w:val="ru-RU"/>
        </w:rPr>
      </w:pPr>
      <w:bookmarkStart w:id="91" w:name="_Toc64501913"/>
      <w:r w:rsidRPr="00AC5C3A">
        <w:t>Приложение А3.</w:t>
      </w:r>
      <w:r w:rsidR="003A1B30">
        <w:rPr>
          <w:lang w:val="ru-RU"/>
        </w:rPr>
        <w:t>2</w:t>
      </w:r>
      <w:r w:rsidRPr="00AC5C3A">
        <w:t xml:space="preserve">. </w:t>
      </w:r>
      <w:r w:rsidR="003A1B30">
        <w:rPr>
          <w:lang w:val="ru-RU"/>
        </w:rPr>
        <w:t>Проведение трансплантации аллогенных гемопоэтичесчких стволовых клеток</w:t>
      </w:r>
      <w:bookmarkEnd w:id="91"/>
      <w:r w:rsidR="003A1B30">
        <w:rPr>
          <w:lang w:val="ru-RU"/>
        </w:rPr>
        <w:t xml:space="preserve"> </w:t>
      </w:r>
    </w:p>
    <w:p w14:paraId="027B3140" w14:textId="4C67DE44" w:rsidR="003A1B30" w:rsidRPr="00EE51B1" w:rsidRDefault="00D90525" w:rsidP="00D90525">
      <w:pPr>
        <w:divId w:val="116871705"/>
        <w:rPr>
          <w:rFonts w:eastAsia="SimSun"/>
          <w:b/>
        </w:rPr>
      </w:pPr>
      <w:bookmarkStart w:id="92" w:name="_Toc44401103"/>
      <w:r>
        <w:rPr>
          <w:rFonts w:eastAsia="SimSun"/>
          <w:b/>
        </w:rPr>
        <w:t xml:space="preserve">1. </w:t>
      </w:r>
      <w:r w:rsidR="003A1B30" w:rsidRPr="00EE51B1">
        <w:rPr>
          <w:rFonts w:eastAsia="SimSun"/>
          <w:b/>
        </w:rPr>
        <w:t>Отбор пациентов для трансплантации аллогенных гемопоэтических стволовых клеток</w:t>
      </w:r>
      <w:bookmarkEnd w:id="92"/>
    </w:p>
    <w:p w14:paraId="4B1D1986" w14:textId="2040FD7B" w:rsidR="003A1B30" w:rsidRPr="00EE51B1" w:rsidRDefault="003A1B30" w:rsidP="00D90525">
      <w:pPr>
        <w:divId w:val="116871705"/>
        <w:rPr>
          <w:rFonts w:eastAsia="SimSun"/>
          <w:i/>
          <w:u w:val="single"/>
        </w:rPr>
      </w:pPr>
      <w:bookmarkStart w:id="93" w:name="_Toc44401106"/>
      <w:r w:rsidRPr="00EE51B1">
        <w:rPr>
          <w:rFonts w:eastAsia="SimSun"/>
          <w:i/>
          <w:u w:val="single"/>
        </w:rPr>
        <w:t>Показания для проведения алло-ТГСК</w:t>
      </w:r>
      <w:bookmarkEnd w:id="93"/>
      <w:r w:rsidRPr="00EE51B1">
        <w:rPr>
          <w:rFonts w:eastAsia="SimSun"/>
          <w:i/>
          <w:u w:val="single"/>
        </w:rPr>
        <w:t xml:space="preserve"> </w:t>
      </w:r>
      <w:r w:rsidRPr="00EE51B1">
        <w:rPr>
          <w:rFonts w:eastAsia="SimSun"/>
          <w:u w:val="single"/>
        </w:rPr>
        <w:fldChar w:fldCharType="begin" w:fldLock="1"/>
      </w:r>
      <w:r w:rsidR="008A5580">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u w:val="single"/>
        </w:rPr>
        <w:fldChar w:fldCharType="separate"/>
      </w:r>
      <w:r w:rsidR="001D149D" w:rsidRPr="001D149D">
        <w:rPr>
          <w:rFonts w:eastAsia="SimSun"/>
          <w:noProof/>
        </w:rPr>
        <w:t>[121]</w:t>
      </w:r>
      <w:r w:rsidRPr="00EE51B1">
        <w:rPr>
          <w:rFonts w:eastAsia="SimSun"/>
          <w:u w:val="single"/>
        </w:rPr>
        <w:fldChar w:fldCharType="end"/>
      </w:r>
      <w:r w:rsidRPr="00EE51B1">
        <w:rPr>
          <w:rFonts w:eastAsia="SimSun"/>
          <w:i/>
          <w:u w:val="single"/>
        </w:rPr>
        <w:t>:</w:t>
      </w:r>
    </w:p>
    <w:p w14:paraId="36690924" w14:textId="77777777" w:rsidR="003A1B30" w:rsidRPr="00C07B2E" w:rsidRDefault="003A1B30" w:rsidP="00D90525">
      <w:pPr>
        <w:divId w:val="116871705"/>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7690844A"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212FFF66"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4965B0EA"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врожденные иммунодефицитные синдромы;</w:t>
      </w:r>
    </w:p>
    <w:p w14:paraId="5D40D813"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1BAE2D4B"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злокачественные новообразования мезотелиальной и мягких тканей (рабдомиосаркома);</w:t>
      </w:r>
    </w:p>
    <w:p w14:paraId="040C484D"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663E7256"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нейроэпителиальные новообразования (нейробластома, ретинобластома);</w:t>
      </w:r>
    </w:p>
    <w:p w14:paraId="04B52836"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демиелинизирующие болезни центральной нервной системы (рассеянный склероз);</w:t>
      </w:r>
    </w:p>
    <w:p w14:paraId="34D4405D"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герминогенные новообразования;</w:t>
      </w:r>
    </w:p>
    <w:p w14:paraId="4DB5F1B9"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сложные и смешанные стромальные новообразования (нефробластома);</w:t>
      </w:r>
    </w:p>
    <w:p w14:paraId="58071A0D"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глиомы (примитивная нейроэктодермальная опухоль);</w:t>
      </w:r>
    </w:p>
    <w:p w14:paraId="237F4861"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65087B0A"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болезни кожи и подкожной клетчатки (склеродермия);</w:t>
      </w:r>
    </w:p>
    <w:p w14:paraId="11652B9E"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системные поражения соединительной ткани (системная красная волчанка);</w:t>
      </w:r>
    </w:p>
    <w:p w14:paraId="7146FEF9" w14:textId="77777777" w:rsidR="003A1B30" w:rsidRPr="00C07B2E" w:rsidRDefault="003A1B30" w:rsidP="004823B9">
      <w:pPr>
        <w:numPr>
          <w:ilvl w:val="0"/>
          <w:numId w:val="21"/>
        </w:numPr>
        <w:overflowPunct w:val="0"/>
        <w:autoSpaceDE w:val="0"/>
        <w:autoSpaceDN w:val="0"/>
        <w:adjustRightInd w:val="0"/>
        <w:textAlignment w:val="baseline"/>
        <w:divId w:val="116871705"/>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4BB08799" w14:textId="77777777" w:rsidR="003A1B30" w:rsidRDefault="003A1B30" w:rsidP="00D90525">
      <w:pPr>
        <w:divId w:val="116871705"/>
        <w:rPr>
          <w:rFonts w:eastAsia="SimSun"/>
        </w:rPr>
      </w:pPr>
      <w:bookmarkStart w:id="94" w:name="_Toc44401107"/>
    </w:p>
    <w:p w14:paraId="4E4EDD36" w14:textId="4EE9B0F8" w:rsidR="003A1B30" w:rsidRPr="00EE51B1" w:rsidRDefault="003A1B30" w:rsidP="00D90525">
      <w:pPr>
        <w:divId w:val="116871705"/>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94"/>
      <w:r>
        <w:rPr>
          <w:rFonts w:eastAsia="SimSun"/>
          <w:i/>
          <w:u w:val="single"/>
        </w:rPr>
        <w:t xml:space="preserve"> </w:t>
      </w:r>
      <w:r w:rsidRPr="00EE51B1">
        <w:rPr>
          <w:rFonts w:eastAsia="SimSun"/>
          <w:u w:val="single"/>
        </w:rPr>
        <w:fldChar w:fldCharType="begin" w:fldLock="1"/>
      </w:r>
      <w:r w:rsidR="008A5580">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u w:val="single"/>
        </w:rPr>
        <w:fldChar w:fldCharType="separate"/>
      </w:r>
      <w:r w:rsidR="001D149D" w:rsidRPr="001D149D">
        <w:rPr>
          <w:rFonts w:eastAsia="SimSun"/>
          <w:noProof/>
        </w:rPr>
        <w:t>[121]</w:t>
      </w:r>
      <w:r w:rsidRPr="00EE51B1">
        <w:rPr>
          <w:rFonts w:eastAsia="SimSun"/>
          <w:u w:val="single"/>
        </w:rPr>
        <w:fldChar w:fldCharType="end"/>
      </w:r>
      <w:r>
        <w:rPr>
          <w:rFonts w:eastAsia="SimSun"/>
          <w:i/>
          <w:u w:val="single"/>
        </w:rPr>
        <w:t>:</w:t>
      </w:r>
      <w:r w:rsidRPr="00EE51B1">
        <w:rPr>
          <w:rFonts w:eastAsia="SimSun"/>
          <w:i/>
          <w:u w:val="single"/>
        </w:rPr>
        <w:t xml:space="preserve"> </w:t>
      </w:r>
    </w:p>
    <w:p w14:paraId="42893849" w14:textId="77777777" w:rsidR="003A1B30" w:rsidRPr="00C07B2E" w:rsidRDefault="003A1B30" w:rsidP="004823B9">
      <w:pPr>
        <w:numPr>
          <w:ilvl w:val="0"/>
          <w:numId w:val="22"/>
        </w:numPr>
        <w:overflowPunct w:val="0"/>
        <w:autoSpaceDE w:val="0"/>
        <w:autoSpaceDN w:val="0"/>
        <w:adjustRightInd w:val="0"/>
        <w:textAlignment w:val="baseline"/>
        <w:divId w:val="116871705"/>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25410FEE" w14:textId="4B04A7F5" w:rsidR="003A1B30" w:rsidRPr="00AA4645" w:rsidRDefault="003A1B30" w:rsidP="004823B9">
      <w:pPr>
        <w:numPr>
          <w:ilvl w:val="0"/>
          <w:numId w:val="22"/>
        </w:numPr>
        <w:overflowPunct w:val="0"/>
        <w:autoSpaceDE w:val="0"/>
        <w:autoSpaceDN w:val="0"/>
        <w:adjustRightInd w:val="0"/>
        <w:textAlignment w:val="baseline"/>
        <w:divId w:val="116871705"/>
        <w:rPr>
          <w:rFonts w:eastAsia="SimSun"/>
        </w:rPr>
      </w:pPr>
      <w:r w:rsidRPr="00AA4645">
        <w:rPr>
          <w:rFonts w:eastAsia="SimSun"/>
        </w:rPr>
        <w:t xml:space="preserve">Оценка рисков проведения алло-ТГСК по шкалам </w:t>
      </w:r>
      <w:r w:rsidRPr="00AA4645">
        <w:rPr>
          <w:rFonts w:eastAsia="SimSun"/>
          <w:lang w:val="en-US"/>
        </w:rPr>
        <w:t>EBMT</w:t>
      </w:r>
      <w:r w:rsidRPr="00AA4645">
        <w:rPr>
          <w:rFonts w:eastAsia="SimSun"/>
        </w:rPr>
        <w:t xml:space="preserve"> и </w:t>
      </w:r>
      <w:r w:rsidRPr="00AA4645">
        <w:rPr>
          <w:rFonts w:eastAsia="SimSun"/>
          <w:lang w:val="en-US"/>
        </w:rPr>
        <w:t>HCT</w:t>
      </w:r>
      <w:r w:rsidRPr="00AA4645">
        <w:rPr>
          <w:rFonts w:eastAsia="SimSun"/>
        </w:rPr>
        <w:t>-</w:t>
      </w:r>
      <w:r w:rsidRPr="00AA4645">
        <w:rPr>
          <w:rFonts w:eastAsia="SimSun"/>
          <w:lang w:val="en-US"/>
        </w:rPr>
        <w:t>CI</w:t>
      </w:r>
      <w:r w:rsidRPr="00AA4645">
        <w:rPr>
          <w:rFonts w:eastAsia="SimSun"/>
        </w:rPr>
        <w:t xml:space="preserve"> (приложения </w:t>
      </w:r>
      <w:r w:rsidR="003B7CB1" w:rsidRPr="00AA4645">
        <w:rPr>
          <w:rFonts w:eastAsia="SimSun"/>
        </w:rPr>
        <w:t>Г1, Г2</w:t>
      </w:r>
      <w:r w:rsidRPr="00AA4645">
        <w:rPr>
          <w:rFonts w:eastAsia="SimSun"/>
        </w:rPr>
        <w:t>).</w:t>
      </w:r>
    </w:p>
    <w:p w14:paraId="4C0CD4E8" w14:textId="2A65A21C" w:rsidR="003A1B30" w:rsidRDefault="003A1B30" w:rsidP="004823B9">
      <w:pPr>
        <w:numPr>
          <w:ilvl w:val="0"/>
          <w:numId w:val="22"/>
        </w:numPr>
        <w:overflowPunct w:val="0"/>
        <w:autoSpaceDE w:val="0"/>
        <w:autoSpaceDN w:val="0"/>
        <w:adjustRightInd w:val="0"/>
        <w:textAlignment w:val="baseline"/>
        <w:divId w:val="116871705"/>
        <w:rPr>
          <w:rFonts w:eastAsia="SimSun"/>
        </w:rPr>
      </w:pPr>
      <w:r w:rsidRPr="00EE51B1">
        <w:rPr>
          <w:rFonts w:eastAsia="SimSun"/>
        </w:rPr>
        <w:t xml:space="preserve">Оценка статуса кандидата в реципиенты согласно определению индекса Карновского и </w:t>
      </w:r>
      <w:r w:rsidRPr="00C07B2E">
        <w:rPr>
          <w:rFonts w:eastAsia="SimSun"/>
          <w:lang w:val="en-US"/>
        </w:rPr>
        <w:t>ECOG</w:t>
      </w:r>
      <w:r>
        <w:rPr>
          <w:rFonts w:eastAsia="SimSun"/>
        </w:rPr>
        <w:t xml:space="preserve"> </w:t>
      </w:r>
    </w:p>
    <w:p w14:paraId="2350B202" w14:textId="77777777" w:rsidR="003A1B30" w:rsidRPr="00EE51B1" w:rsidRDefault="003A1B30" w:rsidP="004823B9">
      <w:pPr>
        <w:numPr>
          <w:ilvl w:val="0"/>
          <w:numId w:val="22"/>
        </w:numPr>
        <w:overflowPunct w:val="0"/>
        <w:autoSpaceDE w:val="0"/>
        <w:autoSpaceDN w:val="0"/>
        <w:adjustRightInd w:val="0"/>
        <w:textAlignment w:val="baseline"/>
        <w:divId w:val="116871705"/>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69C9B584" w14:textId="77777777" w:rsidR="003A1B30" w:rsidRPr="00EE51B1" w:rsidRDefault="003A1B30" w:rsidP="004823B9">
      <w:pPr>
        <w:numPr>
          <w:ilvl w:val="0"/>
          <w:numId w:val="22"/>
        </w:numPr>
        <w:overflowPunct w:val="0"/>
        <w:autoSpaceDE w:val="0"/>
        <w:autoSpaceDN w:val="0"/>
        <w:adjustRightInd w:val="0"/>
        <w:textAlignment w:val="baseline"/>
        <w:divId w:val="116871705"/>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7A456B08" w14:textId="77777777" w:rsidR="003A1B30" w:rsidRPr="00C07B2E" w:rsidRDefault="003A1B30" w:rsidP="004823B9">
      <w:pPr>
        <w:numPr>
          <w:ilvl w:val="0"/>
          <w:numId w:val="22"/>
        </w:numPr>
        <w:overflowPunct w:val="0"/>
        <w:autoSpaceDE w:val="0"/>
        <w:autoSpaceDN w:val="0"/>
        <w:adjustRightInd w:val="0"/>
        <w:textAlignment w:val="baseline"/>
        <w:divId w:val="116871705"/>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54280931" w14:textId="77777777" w:rsidR="003A1B30" w:rsidRPr="00C07B2E" w:rsidRDefault="003A1B30" w:rsidP="004823B9">
      <w:pPr>
        <w:numPr>
          <w:ilvl w:val="0"/>
          <w:numId w:val="22"/>
        </w:numPr>
        <w:overflowPunct w:val="0"/>
        <w:autoSpaceDE w:val="0"/>
        <w:autoSpaceDN w:val="0"/>
        <w:adjustRightInd w:val="0"/>
        <w:textAlignment w:val="baseline"/>
        <w:divId w:val="116871705"/>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1EF57D3C" w14:textId="77777777" w:rsidR="003A1B30" w:rsidRPr="00C07B2E" w:rsidRDefault="003A1B30" w:rsidP="004823B9">
      <w:pPr>
        <w:numPr>
          <w:ilvl w:val="0"/>
          <w:numId w:val="22"/>
        </w:numPr>
        <w:overflowPunct w:val="0"/>
        <w:autoSpaceDE w:val="0"/>
        <w:autoSpaceDN w:val="0"/>
        <w:adjustRightInd w:val="0"/>
        <w:textAlignment w:val="baseline"/>
        <w:divId w:val="116871705"/>
        <w:rPr>
          <w:rFonts w:eastAsia="SimSun"/>
        </w:rPr>
      </w:pPr>
      <w:r w:rsidRPr="00C07B2E">
        <w:rPr>
          <w:rFonts w:eastAsia="SimSun"/>
        </w:rPr>
        <w:t xml:space="preserve">Оценка функционального состояния печени: </w:t>
      </w:r>
    </w:p>
    <w:p w14:paraId="4AD237DE" w14:textId="77777777" w:rsidR="003A1B30" w:rsidRPr="00C07B2E" w:rsidRDefault="003A1B30" w:rsidP="004823B9">
      <w:pPr>
        <w:numPr>
          <w:ilvl w:val="1"/>
          <w:numId w:val="22"/>
        </w:numPr>
        <w:overflowPunct w:val="0"/>
        <w:autoSpaceDE w:val="0"/>
        <w:autoSpaceDN w:val="0"/>
        <w:adjustRightInd w:val="0"/>
        <w:textAlignment w:val="baseline"/>
        <w:divId w:val="116871705"/>
      </w:pPr>
      <w:r w:rsidRPr="00C07B2E">
        <w:t>концентрация общего билирубина ≤ 22 мкмоль/л (за исключением доказанного синдрома Жильбера);</w:t>
      </w:r>
    </w:p>
    <w:p w14:paraId="7DB62E04" w14:textId="77777777" w:rsidR="003A1B30" w:rsidRPr="00EE51B1" w:rsidRDefault="003A1B30" w:rsidP="004823B9">
      <w:pPr>
        <w:numPr>
          <w:ilvl w:val="1"/>
          <w:numId w:val="22"/>
        </w:numPr>
        <w:overflowPunct w:val="0"/>
        <w:autoSpaceDE w:val="0"/>
        <w:autoSpaceDN w:val="0"/>
        <w:adjustRightInd w:val="0"/>
        <w:textAlignment w:val="baseline"/>
        <w:divId w:val="116871705"/>
      </w:pPr>
      <w:r w:rsidRPr="00C07B2E">
        <w:t>концентрация общего билирубина ≤ 30 мкмоль/л (за исключением доказанного синдрома Жильбера)</w:t>
      </w:r>
      <w:r w:rsidRPr="00EE51B1">
        <w:t>.</w:t>
      </w:r>
    </w:p>
    <w:p w14:paraId="51103EA5" w14:textId="77777777" w:rsidR="003A1B30" w:rsidRDefault="003A1B30" w:rsidP="00D90525">
      <w:pPr>
        <w:divId w:val="116871705"/>
        <w:rPr>
          <w:rFonts w:eastAsia="SimSun"/>
        </w:rPr>
      </w:pPr>
      <w:bookmarkStart w:id="95" w:name="_Toc44401108"/>
    </w:p>
    <w:p w14:paraId="77402F0F" w14:textId="23B6CC52" w:rsidR="003A1B30" w:rsidRPr="00EE51B1" w:rsidRDefault="003A1B30" w:rsidP="00D90525">
      <w:pPr>
        <w:divId w:val="116871705"/>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95"/>
      <w:r w:rsidRPr="00EE51B1">
        <w:rPr>
          <w:rFonts w:eastAsia="SimSun"/>
          <w:i/>
          <w:u w:val="single"/>
        </w:rPr>
        <w:t xml:space="preserve"> </w:t>
      </w:r>
      <w:r w:rsidRPr="00EE51B1">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i/>
          <w:u w:val="single"/>
        </w:rPr>
        <w:fldChar w:fldCharType="separate"/>
      </w:r>
      <w:r w:rsidR="001D149D" w:rsidRPr="001D149D">
        <w:rPr>
          <w:rFonts w:eastAsia="SimSun"/>
          <w:noProof/>
        </w:rPr>
        <w:t>[121]</w:t>
      </w:r>
      <w:r w:rsidRPr="00EE51B1">
        <w:rPr>
          <w:rFonts w:eastAsia="SimSun"/>
          <w:i/>
          <w:u w:val="single"/>
        </w:rPr>
        <w:fldChar w:fldCharType="end"/>
      </w:r>
      <w:r w:rsidRPr="00EE51B1">
        <w:rPr>
          <w:rFonts w:eastAsia="SimSun"/>
          <w:i/>
          <w:u w:val="single"/>
        </w:rPr>
        <w:t>:</w:t>
      </w:r>
    </w:p>
    <w:p w14:paraId="745A3A99"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4486EC01"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0718B5EA"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5A07736D"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6AE3F6E2"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46833795"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32F83628"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77426D00"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Наличие врожденных или приобретенных пороков</w:t>
      </w:r>
    </w:p>
    <w:p w14:paraId="4A5C9C59"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Наличие протезов, имплантатов и биоматериалов.</w:t>
      </w:r>
    </w:p>
    <w:p w14:paraId="5DE6EC34"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Наличие хронических заболеваний и их стадия.</w:t>
      </w:r>
    </w:p>
    <w:p w14:paraId="7F0079FA" w14:textId="77777777" w:rsidR="003A1B30" w:rsidRPr="00470D3D" w:rsidRDefault="003A1B30" w:rsidP="004823B9">
      <w:pPr>
        <w:numPr>
          <w:ilvl w:val="0"/>
          <w:numId w:val="23"/>
        </w:numPr>
        <w:overflowPunct w:val="0"/>
        <w:autoSpaceDE w:val="0"/>
        <w:autoSpaceDN w:val="0"/>
        <w:adjustRightInd w:val="0"/>
        <w:textAlignment w:val="baseline"/>
        <w:divId w:val="116871705"/>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50546C06"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51C0F3ED"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Эпилептическая активность подтвержденная результатами ЭЭГ</w:t>
      </w:r>
    </w:p>
    <w:p w14:paraId="725AAB74"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 xml:space="preserve">Нутритивный статус: избыточный вес или дефицит массы тела. </w:t>
      </w:r>
    </w:p>
    <w:p w14:paraId="1B70719C"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bookmarkStart w:id="96" w:name="_Toc44401109"/>
      <w:r w:rsidRPr="00C07B2E">
        <w:rPr>
          <w:rFonts w:eastAsia="SimSun"/>
        </w:rPr>
        <w:t>Критерии, при наличии которых выполнение алло-ТГСК противопоказано</w:t>
      </w:r>
      <w:bookmarkEnd w:id="96"/>
      <w:r w:rsidRPr="00C07B2E">
        <w:rPr>
          <w:rFonts w:eastAsia="SimSun"/>
        </w:rPr>
        <w:t xml:space="preserve"> </w:t>
      </w:r>
    </w:p>
    <w:p w14:paraId="43C339E0"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Беременность</w:t>
      </w:r>
    </w:p>
    <w:p w14:paraId="339015CD"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39A121A1"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rPr>
        <w:t>Наличие любой неконтролируемой инфекции.</w:t>
      </w:r>
    </w:p>
    <w:p w14:paraId="7593F441" w14:textId="77777777" w:rsidR="003A1B30" w:rsidRPr="00C07B2E" w:rsidRDefault="003A1B30" w:rsidP="004823B9">
      <w:pPr>
        <w:numPr>
          <w:ilvl w:val="0"/>
          <w:numId w:val="23"/>
        </w:numPr>
        <w:overflowPunct w:val="0"/>
        <w:autoSpaceDE w:val="0"/>
        <w:autoSpaceDN w:val="0"/>
        <w:adjustRightInd w:val="0"/>
        <w:textAlignment w:val="baseline"/>
        <w:divId w:val="116871705"/>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480E487D" w14:textId="77777777" w:rsidR="003A1B30" w:rsidRDefault="003A1B30" w:rsidP="00D90525">
      <w:pPr>
        <w:divId w:val="116871705"/>
        <w:rPr>
          <w:rFonts w:eastAsia="SimSun"/>
        </w:rPr>
      </w:pPr>
      <w:bookmarkStart w:id="97" w:name="_Toc44401110"/>
    </w:p>
    <w:p w14:paraId="66FFCC62" w14:textId="6AEA7729" w:rsidR="003A1B30" w:rsidRPr="00470D3D" w:rsidRDefault="003A1B30" w:rsidP="00D90525">
      <w:pPr>
        <w:divId w:val="116871705"/>
        <w:rPr>
          <w:rFonts w:eastAsia="SimSun"/>
          <w:i/>
          <w:u w:val="single"/>
        </w:rPr>
      </w:pPr>
      <w:bookmarkStart w:id="98"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98"/>
      <w:r w:rsidRPr="00470D3D">
        <w:rPr>
          <w:rFonts w:eastAsia="SimSun"/>
          <w:i/>
          <w:u w:val="single"/>
        </w:rPr>
        <w:t xml:space="preserve"> </w:t>
      </w:r>
      <w:r w:rsidRPr="00470D3D">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470D3D">
        <w:rPr>
          <w:rFonts w:eastAsia="SimSun"/>
          <w:i/>
          <w:u w:val="single"/>
        </w:rPr>
        <w:fldChar w:fldCharType="separate"/>
      </w:r>
      <w:r w:rsidR="001D149D" w:rsidRPr="001D149D">
        <w:rPr>
          <w:rFonts w:eastAsia="SimSun"/>
          <w:noProof/>
        </w:rPr>
        <w:t>[121]</w:t>
      </w:r>
      <w:r w:rsidRPr="00470D3D">
        <w:rPr>
          <w:rFonts w:eastAsia="SimSun"/>
          <w:i/>
          <w:u w:val="single"/>
        </w:rPr>
        <w:fldChar w:fldCharType="end"/>
      </w:r>
      <w:r>
        <w:rPr>
          <w:rFonts w:eastAsia="SimSun"/>
          <w:i/>
          <w:u w:val="single"/>
        </w:rPr>
        <w:t>:</w:t>
      </w:r>
    </w:p>
    <w:p w14:paraId="7E50B7CB"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Общеклинический анализ крови с лейкоцитарной формулой</w:t>
      </w:r>
      <w:r w:rsidRPr="00606BB9">
        <w:rPr>
          <w:rStyle w:val="af6"/>
        </w:rPr>
        <w:footnoteReference w:id="2"/>
      </w:r>
      <w:r w:rsidRPr="00470D3D">
        <w:rPr>
          <w:rFonts w:eastAsia="SimSun"/>
        </w:rPr>
        <w:t>.</w:t>
      </w:r>
    </w:p>
    <w:p w14:paraId="79A7F209"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606BB9">
        <w:rPr>
          <w:rStyle w:val="af6"/>
        </w:rPr>
        <w:footnoteReference w:id="3"/>
      </w:r>
      <w:r w:rsidRPr="00470D3D">
        <w:rPr>
          <w:rFonts w:eastAsia="SimSun"/>
        </w:rPr>
        <w:t>.</w:t>
      </w:r>
    </w:p>
    <w:p w14:paraId="3AFD36E2"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Коагулограмма (АЧТВ, фибриноген, ПТИ по Квику, МНО)</w:t>
      </w:r>
      <w:r w:rsidRPr="00606BB9">
        <w:rPr>
          <w:rStyle w:val="af6"/>
        </w:rPr>
        <w:footnoteReference w:id="4"/>
      </w:r>
      <w:r w:rsidRPr="00470D3D">
        <w:rPr>
          <w:rFonts w:eastAsia="SimSun"/>
        </w:rPr>
        <w:t>.</w:t>
      </w:r>
    </w:p>
    <w:p w14:paraId="1F2F606F" w14:textId="77777777" w:rsidR="003A1B30" w:rsidRPr="00C07B2E" w:rsidRDefault="003A1B30" w:rsidP="004823B9">
      <w:pPr>
        <w:numPr>
          <w:ilvl w:val="0"/>
          <w:numId w:val="29"/>
        </w:numPr>
        <w:overflowPunct w:val="0"/>
        <w:autoSpaceDE w:val="0"/>
        <w:autoSpaceDN w:val="0"/>
        <w:adjustRightInd w:val="0"/>
        <w:textAlignment w:val="baseline"/>
        <w:divId w:val="116871705"/>
        <w:rPr>
          <w:rFonts w:eastAsia="SimSun"/>
        </w:rPr>
      </w:pPr>
      <w:r w:rsidRPr="00C07B2E">
        <w:rPr>
          <w:rFonts w:eastAsia="SimSun"/>
        </w:rPr>
        <w:t>Глюкоза венозной крови натощак</w:t>
      </w:r>
      <w:r w:rsidRPr="00606BB9">
        <w:rPr>
          <w:rStyle w:val="af6"/>
        </w:rPr>
        <w:footnoteReference w:id="5"/>
      </w:r>
      <w:r w:rsidRPr="00C07B2E">
        <w:rPr>
          <w:rFonts w:eastAsia="SimSun"/>
        </w:rPr>
        <w:t>.</w:t>
      </w:r>
    </w:p>
    <w:p w14:paraId="77933E1D"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606BB9">
        <w:rPr>
          <w:rStyle w:val="af6"/>
        </w:rPr>
        <w:footnoteReference w:id="6"/>
      </w:r>
      <w:r w:rsidRPr="00470D3D">
        <w:rPr>
          <w:rFonts w:eastAsia="SimSun"/>
        </w:rPr>
        <w:t>.</w:t>
      </w:r>
    </w:p>
    <w:p w14:paraId="66C2DCCA"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606BB9">
        <w:rPr>
          <w:rStyle w:val="af6"/>
        </w:rPr>
        <w:footnoteReference w:id="7"/>
      </w:r>
      <w:r w:rsidRPr="00470D3D">
        <w:rPr>
          <w:rFonts w:eastAsia="SimSun"/>
        </w:rPr>
        <w:t xml:space="preserve">. </w:t>
      </w:r>
    </w:p>
    <w:p w14:paraId="5C9D0DC5" w14:textId="77777777" w:rsidR="003A1B30" w:rsidRPr="00C07B2E"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606BB9">
        <w:rPr>
          <w:rStyle w:val="af6"/>
        </w:rPr>
        <w:footnoteReference w:id="8"/>
      </w:r>
      <w:r w:rsidRPr="00C07B2E">
        <w:rPr>
          <w:rFonts w:eastAsia="SimSun"/>
        </w:rPr>
        <w:t>.</w:t>
      </w:r>
    </w:p>
    <w:p w14:paraId="102616FC"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Исследования по определению статуса основного заболевания</w:t>
      </w:r>
      <w:r w:rsidRPr="00606BB9">
        <w:rPr>
          <w:rStyle w:val="af6"/>
        </w:rPr>
        <w:footnoteReference w:id="9"/>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204C81EA"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КТ органов грудной клетки (с записью на электронный носитель)</w:t>
      </w:r>
      <w:r w:rsidRPr="00606BB9">
        <w:rPr>
          <w:rStyle w:val="af6"/>
        </w:rPr>
        <w:footnoteReference w:id="10"/>
      </w:r>
      <w:r w:rsidRPr="00470D3D">
        <w:rPr>
          <w:rFonts w:eastAsia="SimSun"/>
        </w:rPr>
        <w:t xml:space="preserve">.КТ других областей при необходимости </w:t>
      </w:r>
    </w:p>
    <w:p w14:paraId="3220A29C"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606BB9">
        <w:rPr>
          <w:rStyle w:val="af6"/>
        </w:rPr>
        <w:footnoteReference w:id="11"/>
      </w:r>
      <w:r w:rsidRPr="00470D3D">
        <w:rPr>
          <w:rFonts w:eastAsia="SimSun"/>
        </w:rPr>
        <w:t>.</w:t>
      </w:r>
    </w:p>
    <w:p w14:paraId="290B01C8"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МРТ головного мозга при наличии показаний (с записью на электронный носитель)</w:t>
      </w:r>
      <w:r w:rsidRPr="00606BB9">
        <w:rPr>
          <w:rStyle w:val="af6"/>
        </w:rPr>
        <w:footnoteReference w:id="12"/>
      </w:r>
      <w:r w:rsidRPr="00470D3D">
        <w:rPr>
          <w:rFonts w:eastAsia="SimSun"/>
        </w:rPr>
        <w:t xml:space="preserve">. </w:t>
      </w:r>
    </w:p>
    <w:p w14:paraId="26501798"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Рентген или КТ пазух носа.</w:t>
      </w:r>
    </w:p>
    <w:p w14:paraId="69A5F610" w14:textId="77777777" w:rsidR="003A1B30" w:rsidRPr="00C07B2E" w:rsidRDefault="003A1B30" w:rsidP="004823B9">
      <w:pPr>
        <w:numPr>
          <w:ilvl w:val="0"/>
          <w:numId w:val="29"/>
        </w:numPr>
        <w:overflowPunct w:val="0"/>
        <w:autoSpaceDE w:val="0"/>
        <w:autoSpaceDN w:val="0"/>
        <w:adjustRightInd w:val="0"/>
        <w:textAlignment w:val="baseline"/>
        <w:divId w:val="116871705"/>
        <w:rPr>
          <w:rFonts w:eastAsia="SimSun"/>
        </w:rPr>
      </w:pPr>
      <w:r w:rsidRPr="00C07B2E">
        <w:rPr>
          <w:rFonts w:eastAsia="SimSun"/>
        </w:rPr>
        <w:t>УЗИ печени, селезенки, почек</w:t>
      </w:r>
      <w:r w:rsidRPr="00606BB9">
        <w:rPr>
          <w:rStyle w:val="af6"/>
        </w:rPr>
        <w:footnoteReference w:id="13"/>
      </w:r>
      <w:r w:rsidRPr="00C07B2E">
        <w:rPr>
          <w:rFonts w:eastAsia="SimSun"/>
        </w:rPr>
        <w:t xml:space="preserve">. </w:t>
      </w:r>
    </w:p>
    <w:p w14:paraId="1EDDA778" w14:textId="77777777" w:rsidR="003A1B30" w:rsidRPr="00C07B2E" w:rsidRDefault="003A1B30" w:rsidP="004823B9">
      <w:pPr>
        <w:numPr>
          <w:ilvl w:val="0"/>
          <w:numId w:val="29"/>
        </w:numPr>
        <w:overflowPunct w:val="0"/>
        <w:autoSpaceDE w:val="0"/>
        <w:autoSpaceDN w:val="0"/>
        <w:adjustRightInd w:val="0"/>
        <w:textAlignment w:val="baseline"/>
        <w:divId w:val="116871705"/>
        <w:rPr>
          <w:rFonts w:eastAsia="SimSun"/>
        </w:rPr>
      </w:pPr>
      <w:r w:rsidRPr="00C07B2E">
        <w:rPr>
          <w:rFonts w:eastAsia="SimSun"/>
        </w:rPr>
        <w:t>ЭКГ</w:t>
      </w:r>
      <w:r w:rsidRPr="00606BB9">
        <w:rPr>
          <w:rStyle w:val="af6"/>
        </w:rPr>
        <w:footnoteReference w:id="14"/>
      </w:r>
      <w:r w:rsidRPr="00C07B2E">
        <w:rPr>
          <w:rFonts w:eastAsia="SimSun"/>
        </w:rPr>
        <w:t>.</w:t>
      </w:r>
    </w:p>
    <w:p w14:paraId="386E7066" w14:textId="77777777" w:rsidR="003A1B30" w:rsidRPr="00C07B2E" w:rsidRDefault="003A1B30" w:rsidP="004823B9">
      <w:pPr>
        <w:numPr>
          <w:ilvl w:val="0"/>
          <w:numId w:val="29"/>
        </w:numPr>
        <w:overflowPunct w:val="0"/>
        <w:autoSpaceDE w:val="0"/>
        <w:autoSpaceDN w:val="0"/>
        <w:adjustRightInd w:val="0"/>
        <w:textAlignment w:val="baseline"/>
        <w:divId w:val="116871705"/>
        <w:rPr>
          <w:rFonts w:eastAsia="SimSun"/>
        </w:rPr>
      </w:pPr>
      <w:r>
        <w:rPr>
          <w:rFonts w:eastAsia="SimSun"/>
        </w:rPr>
        <w:t>Т</w:t>
      </w:r>
      <w:r w:rsidRPr="00C07B2E">
        <w:rPr>
          <w:rFonts w:eastAsia="SimSun"/>
        </w:rPr>
        <w:t>рансторакальная ЭхоКГ</w:t>
      </w:r>
      <w:r w:rsidRPr="00606BB9">
        <w:rPr>
          <w:rStyle w:val="af6"/>
        </w:rPr>
        <w:footnoteReference w:id="15"/>
      </w:r>
      <w:r w:rsidRPr="00C07B2E">
        <w:rPr>
          <w:rFonts w:eastAsia="SimSun"/>
        </w:rPr>
        <w:t>.</w:t>
      </w:r>
    </w:p>
    <w:p w14:paraId="7FDACFAB"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085DD26E"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ФГДС при наличии в анамнезе язвенных поражений желудка или ДПК</w:t>
      </w:r>
    </w:p>
    <w:p w14:paraId="125E6A74" w14:textId="77777777" w:rsidR="003A1B30" w:rsidRPr="00C07B2E" w:rsidRDefault="003A1B30" w:rsidP="004823B9">
      <w:pPr>
        <w:numPr>
          <w:ilvl w:val="0"/>
          <w:numId w:val="29"/>
        </w:numPr>
        <w:overflowPunct w:val="0"/>
        <w:autoSpaceDE w:val="0"/>
        <w:autoSpaceDN w:val="0"/>
        <w:adjustRightInd w:val="0"/>
        <w:textAlignment w:val="baseline"/>
        <w:divId w:val="116871705"/>
        <w:rPr>
          <w:rFonts w:eastAsia="SimSun"/>
        </w:rPr>
      </w:pPr>
      <w:r w:rsidRPr="00C07B2E">
        <w:rPr>
          <w:rFonts w:eastAsia="SimSun"/>
        </w:rPr>
        <w:t>ЭЭГ при необходимости</w:t>
      </w:r>
    </w:p>
    <w:p w14:paraId="4B26A939"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606BB9">
        <w:rPr>
          <w:rStyle w:val="af6"/>
        </w:rPr>
        <w:footnoteReference w:id="16"/>
      </w:r>
      <w:r w:rsidRPr="00470D3D">
        <w:rPr>
          <w:rFonts w:eastAsia="SimSun"/>
        </w:rPr>
        <w:t xml:space="preserve">. </w:t>
      </w:r>
    </w:p>
    <w:p w14:paraId="2536DBAE" w14:textId="77777777" w:rsidR="003A1B30" w:rsidRPr="00470D3D" w:rsidRDefault="003A1B30" w:rsidP="004823B9">
      <w:pPr>
        <w:numPr>
          <w:ilvl w:val="0"/>
          <w:numId w:val="29"/>
        </w:numPr>
        <w:overflowPunct w:val="0"/>
        <w:autoSpaceDE w:val="0"/>
        <w:autoSpaceDN w:val="0"/>
        <w:adjustRightInd w:val="0"/>
        <w:textAlignment w:val="baseline"/>
        <w:divId w:val="116871705"/>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4496723C" w14:textId="77777777" w:rsidR="003A1B30" w:rsidRDefault="003A1B30" w:rsidP="00D90525">
      <w:pPr>
        <w:divId w:val="116871705"/>
        <w:rPr>
          <w:rFonts w:eastAsia="SimSun"/>
          <w:i/>
          <w:u w:val="single"/>
        </w:rPr>
      </w:pPr>
    </w:p>
    <w:p w14:paraId="5AA94156" w14:textId="67FFA4A6" w:rsidR="003A1B30" w:rsidRPr="00EE51B1" w:rsidRDefault="003A1B30" w:rsidP="00D90525">
      <w:pPr>
        <w:divId w:val="116871705"/>
        <w:rPr>
          <w:rFonts w:eastAsia="SimSun"/>
          <w:i/>
          <w:u w:val="single"/>
        </w:rPr>
      </w:pPr>
      <w:r w:rsidRPr="00EE51B1">
        <w:rPr>
          <w:rFonts w:eastAsia="SimSun"/>
          <w:i/>
          <w:u w:val="single"/>
        </w:rPr>
        <w:t>Алгоритм принятия решения о выполнении алло-ТГСК</w:t>
      </w:r>
      <w:bookmarkEnd w:id="97"/>
      <w:r w:rsidRPr="00EE51B1">
        <w:rPr>
          <w:rFonts w:eastAsia="SimSun"/>
          <w:i/>
          <w:u w:val="single"/>
        </w:rPr>
        <w:t xml:space="preserve"> </w:t>
      </w:r>
      <w:r w:rsidRPr="00EE51B1">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i/>
          <w:u w:val="single"/>
        </w:rPr>
        <w:fldChar w:fldCharType="separate"/>
      </w:r>
      <w:r w:rsidR="001D149D" w:rsidRPr="001D149D">
        <w:rPr>
          <w:rFonts w:eastAsia="SimSun"/>
          <w:noProof/>
        </w:rPr>
        <w:t>[121]</w:t>
      </w:r>
      <w:r w:rsidRPr="00EE51B1">
        <w:rPr>
          <w:rFonts w:eastAsia="SimSun"/>
          <w:i/>
          <w:u w:val="single"/>
        </w:rPr>
        <w:fldChar w:fldCharType="end"/>
      </w:r>
      <w:r w:rsidRPr="00EE51B1">
        <w:rPr>
          <w:rFonts w:eastAsia="SimSun"/>
          <w:i/>
          <w:u w:val="single"/>
        </w:rPr>
        <w:t xml:space="preserve">: </w:t>
      </w:r>
    </w:p>
    <w:p w14:paraId="2A3C5C68" w14:textId="77777777" w:rsidR="003A1B30" w:rsidRPr="00C07B2E" w:rsidRDefault="003A1B30" w:rsidP="00D90525">
      <w:pPr>
        <w:divId w:val="116871705"/>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68B1C54A" w14:textId="77777777" w:rsidR="003A1B30" w:rsidRPr="00C07B2E" w:rsidRDefault="003A1B30" w:rsidP="00D90525">
      <w:pPr>
        <w:divId w:val="116871705"/>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06EA9AFA" w14:textId="77777777" w:rsidR="003A1B30" w:rsidRDefault="003A1B30" w:rsidP="00D90525">
      <w:pPr>
        <w:divId w:val="116871705"/>
        <w:rPr>
          <w:rFonts w:eastAsia="SimSun"/>
        </w:rPr>
      </w:pPr>
      <w:bookmarkStart w:id="99" w:name="_Toc44401111"/>
    </w:p>
    <w:p w14:paraId="71481C4B" w14:textId="7AE1C459" w:rsidR="003A1B30" w:rsidRPr="00EE51B1" w:rsidRDefault="003A1B30" w:rsidP="00D90525">
      <w:pPr>
        <w:divId w:val="116871705"/>
        <w:rPr>
          <w:rFonts w:eastAsia="SimSun"/>
          <w:i/>
          <w:u w:val="single"/>
        </w:rPr>
      </w:pPr>
      <w:r w:rsidRPr="00EE51B1">
        <w:rPr>
          <w:rFonts w:eastAsia="SimSun"/>
          <w:i/>
          <w:u w:val="single"/>
        </w:rPr>
        <w:t>Этапы принятия решений о проведении алло-ТГСК</w:t>
      </w:r>
      <w:bookmarkEnd w:id="99"/>
      <w:r w:rsidRPr="00EE51B1">
        <w:rPr>
          <w:rFonts w:eastAsia="SimSun"/>
          <w:i/>
          <w:u w:val="single"/>
        </w:rPr>
        <w:t xml:space="preserve"> </w:t>
      </w:r>
      <w:r w:rsidRPr="00EE51B1">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i/>
          <w:u w:val="single"/>
        </w:rPr>
        <w:fldChar w:fldCharType="separate"/>
      </w:r>
      <w:r w:rsidR="001D149D" w:rsidRPr="001D149D">
        <w:rPr>
          <w:rFonts w:eastAsia="SimSun"/>
          <w:noProof/>
        </w:rPr>
        <w:t>[121]</w:t>
      </w:r>
      <w:r w:rsidRPr="00EE51B1">
        <w:rPr>
          <w:rFonts w:eastAsia="SimSun"/>
          <w:i/>
          <w:u w:val="single"/>
        </w:rPr>
        <w:fldChar w:fldCharType="end"/>
      </w:r>
      <w:r w:rsidRPr="00EE51B1">
        <w:rPr>
          <w:rFonts w:eastAsia="SimSun"/>
          <w:i/>
          <w:u w:val="single"/>
        </w:rPr>
        <w:t xml:space="preserve">: </w:t>
      </w:r>
    </w:p>
    <w:p w14:paraId="76726147" w14:textId="77777777" w:rsidR="003A1B30" w:rsidRPr="00C07B2E" w:rsidRDefault="003A1B30" w:rsidP="00D90525">
      <w:pPr>
        <w:divId w:val="116871705"/>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1D0AE0B3" w14:textId="77777777" w:rsidR="003A1B30" w:rsidRPr="00C07B2E" w:rsidRDefault="003A1B30" w:rsidP="00D90525">
      <w:pPr>
        <w:divId w:val="116871705"/>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455AE8E7" w14:textId="77777777" w:rsidR="003A1B30" w:rsidRPr="00C07B2E" w:rsidRDefault="003A1B30" w:rsidP="00D90525">
      <w:pPr>
        <w:divId w:val="116871705"/>
        <w:rPr>
          <w:rFonts w:eastAsia="SimSun"/>
        </w:rPr>
      </w:pPr>
      <w:r w:rsidRPr="00C07B2E">
        <w:rPr>
          <w:rFonts w:eastAsia="SimSun"/>
        </w:rPr>
        <w:t>Этап 3 — поиск донора (родственного или неродственного) завершен, согласована дата донации.</w:t>
      </w:r>
    </w:p>
    <w:p w14:paraId="4BA5B065" w14:textId="77777777" w:rsidR="003A1B30" w:rsidRDefault="003A1B30" w:rsidP="00D90525">
      <w:pPr>
        <w:divId w:val="116871705"/>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2E6D01A9" w14:textId="77777777" w:rsidR="003A1B30" w:rsidRDefault="003A1B30" w:rsidP="00D90525">
      <w:pPr>
        <w:divId w:val="116871705"/>
        <w:rPr>
          <w:rFonts w:eastAsia="SimSun"/>
        </w:rPr>
      </w:pPr>
      <w:bookmarkStart w:id="100" w:name="_Toc44401112"/>
    </w:p>
    <w:p w14:paraId="26E58A9C" w14:textId="77777777" w:rsidR="003A1B30" w:rsidRPr="00EE51B1" w:rsidRDefault="003A1B30" w:rsidP="00D90525">
      <w:pPr>
        <w:divId w:val="116871705"/>
        <w:rPr>
          <w:rFonts w:eastAsia="SimSun"/>
          <w:b/>
        </w:rPr>
      </w:pPr>
      <w:r w:rsidRPr="00EE51B1">
        <w:rPr>
          <w:rFonts w:eastAsia="SimSun"/>
          <w:b/>
        </w:rPr>
        <w:t>2. Отбор доноров аллогенных ГСК</w:t>
      </w:r>
      <w:bookmarkEnd w:id="100"/>
      <w:r w:rsidRPr="00EE51B1">
        <w:rPr>
          <w:rFonts w:eastAsia="SimSun"/>
          <w:b/>
        </w:rPr>
        <w:t xml:space="preserve"> </w:t>
      </w:r>
    </w:p>
    <w:p w14:paraId="4F0350D2" w14:textId="73965530" w:rsidR="003A1B30" w:rsidRPr="00EE51B1" w:rsidRDefault="003A1B30" w:rsidP="00D90525">
      <w:pPr>
        <w:divId w:val="116871705"/>
        <w:rPr>
          <w:rFonts w:eastAsia="SimSun"/>
          <w:i/>
          <w:u w:val="single"/>
        </w:rPr>
      </w:pPr>
      <w:bookmarkStart w:id="101" w:name="_Toc44401114"/>
      <w:r w:rsidRPr="00EE51B1">
        <w:rPr>
          <w:rFonts w:eastAsia="SimSun"/>
          <w:i/>
          <w:u w:val="single"/>
        </w:rPr>
        <w:t>Основные критерии по отбору доноров аллогенных ГСК</w:t>
      </w:r>
      <w:bookmarkEnd w:id="101"/>
      <w:r>
        <w:rPr>
          <w:rFonts w:eastAsia="SimSun"/>
          <w:i/>
          <w:u w:val="single"/>
        </w:rPr>
        <w:t xml:space="preserve"> </w:t>
      </w:r>
      <w:r w:rsidRPr="00EE51B1">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i/>
          <w:u w:val="single"/>
        </w:rPr>
        <w:fldChar w:fldCharType="separate"/>
      </w:r>
      <w:r w:rsidR="001D149D" w:rsidRPr="001D149D">
        <w:rPr>
          <w:rFonts w:eastAsia="SimSun"/>
          <w:noProof/>
        </w:rPr>
        <w:t>[121]</w:t>
      </w:r>
      <w:r w:rsidRPr="00EE51B1">
        <w:rPr>
          <w:rFonts w:eastAsia="SimSun"/>
          <w:i/>
          <w:u w:val="single"/>
        </w:rPr>
        <w:fldChar w:fldCharType="end"/>
      </w:r>
      <w:r>
        <w:rPr>
          <w:rFonts w:eastAsia="SimSun"/>
          <w:i/>
          <w:u w:val="single"/>
        </w:rPr>
        <w:t>:</w:t>
      </w:r>
      <w:r w:rsidRPr="00EE51B1">
        <w:rPr>
          <w:rFonts w:eastAsia="SimSun"/>
          <w:i/>
          <w:u w:val="single"/>
        </w:rPr>
        <w:t xml:space="preserve"> </w:t>
      </w:r>
    </w:p>
    <w:p w14:paraId="4D407370" w14:textId="3A328EE4" w:rsidR="003A1B30" w:rsidRPr="00E55800" w:rsidRDefault="003A1B30" w:rsidP="004823B9">
      <w:pPr>
        <w:numPr>
          <w:ilvl w:val="0"/>
          <w:numId w:val="24"/>
        </w:numPr>
        <w:overflowPunct w:val="0"/>
        <w:autoSpaceDE w:val="0"/>
        <w:autoSpaceDN w:val="0"/>
        <w:adjustRightInd w:val="0"/>
        <w:textAlignment w:val="baseline"/>
        <w:divId w:val="116871705"/>
        <w:rPr>
          <w:rFonts w:eastAsia="SimSun"/>
        </w:rPr>
      </w:pPr>
      <w:r w:rsidRPr="00C07B2E">
        <w:rPr>
          <w:rFonts w:eastAsia="SimSun"/>
        </w:rPr>
        <w:t xml:space="preserve">Оценка статуса кандидата в доноры согласно определению индекса Карновского </w:t>
      </w:r>
      <w:r w:rsidRPr="00E55800">
        <w:rPr>
          <w:rFonts w:eastAsia="SimSun"/>
        </w:rPr>
        <w:t xml:space="preserve">и </w:t>
      </w:r>
      <w:r w:rsidRPr="00E55800">
        <w:rPr>
          <w:rFonts w:eastAsia="SimSun"/>
          <w:lang w:val="en-US"/>
        </w:rPr>
        <w:t>ECOG</w:t>
      </w:r>
      <w:r w:rsidRPr="00E55800">
        <w:rPr>
          <w:rFonts w:eastAsia="SimSun"/>
        </w:rPr>
        <w:t>-ВОЗ.</w:t>
      </w:r>
    </w:p>
    <w:p w14:paraId="3C995FC9" w14:textId="77777777" w:rsidR="003A1B30" w:rsidRPr="00C07B2E" w:rsidRDefault="003A1B30" w:rsidP="004823B9">
      <w:pPr>
        <w:numPr>
          <w:ilvl w:val="0"/>
          <w:numId w:val="24"/>
        </w:numPr>
        <w:overflowPunct w:val="0"/>
        <w:autoSpaceDE w:val="0"/>
        <w:autoSpaceDN w:val="0"/>
        <w:adjustRightInd w:val="0"/>
        <w:textAlignment w:val="baseline"/>
        <w:divId w:val="116871705"/>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62FC8286" w14:textId="77777777" w:rsidR="003A1B30" w:rsidRPr="00C07B2E" w:rsidRDefault="003A1B30" w:rsidP="004823B9">
      <w:pPr>
        <w:numPr>
          <w:ilvl w:val="0"/>
          <w:numId w:val="24"/>
        </w:numPr>
        <w:overflowPunct w:val="0"/>
        <w:autoSpaceDE w:val="0"/>
        <w:autoSpaceDN w:val="0"/>
        <w:adjustRightInd w:val="0"/>
        <w:textAlignment w:val="baseline"/>
        <w:divId w:val="116871705"/>
        <w:rPr>
          <w:rFonts w:eastAsia="SimSun"/>
        </w:rPr>
      </w:pPr>
      <w:r w:rsidRPr="00C07B2E">
        <w:rPr>
          <w:rFonts w:eastAsia="SimSun"/>
        </w:rPr>
        <w:t xml:space="preserve">Адекватное психологическое состояние (юридическая дееспособность). </w:t>
      </w:r>
    </w:p>
    <w:p w14:paraId="0C284D16" w14:textId="77777777" w:rsidR="003A1B30" w:rsidRPr="00C07B2E" w:rsidRDefault="003A1B30" w:rsidP="004823B9">
      <w:pPr>
        <w:numPr>
          <w:ilvl w:val="0"/>
          <w:numId w:val="24"/>
        </w:numPr>
        <w:overflowPunct w:val="0"/>
        <w:autoSpaceDE w:val="0"/>
        <w:autoSpaceDN w:val="0"/>
        <w:adjustRightInd w:val="0"/>
        <w:textAlignment w:val="baseline"/>
        <w:divId w:val="116871705"/>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012208E2" w14:textId="77777777" w:rsidR="003A1B30" w:rsidRPr="00C07B2E" w:rsidRDefault="003A1B30" w:rsidP="004823B9">
      <w:pPr>
        <w:numPr>
          <w:ilvl w:val="0"/>
          <w:numId w:val="24"/>
        </w:numPr>
        <w:overflowPunct w:val="0"/>
        <w:autoSpaceDE w:val="0"/>
        <w:autoSpaceDN w:val="0"/>
        <w:adjustRightInd w:val="0"/>
        <w:textAlignment w:val="baseline"/>
        <w:divId w:val="116871705"/>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11BB68F2" w14:textId="0FE716E4" w:rsidR="003A1B30" w:rsidRPr="00C07B2E" w:rsidRDefault="003A1B30" w:rsidP="004823B9">
      <w:pPr>
        <w:numPr>
          <w:ilvl w:val="0"/>
          <w:numId w:val="24"/>
        </w:numPr>
        <w:overflowPunct w:val="0"/>
        <w:autoSpaceDE w:val="0"/>
        <w:autoSpaceDN w:val="0"/>
        <w:adjustRightInd w:val="0"/>
        <w:textAlignment w:val="baseline"/>
        <w:divId w:val="116871705"/>
        <w:rPr>
          <w:rFonts w:eastAsia="SimSun"/>
        </w:rPr>
      </w:pPr>
      <w:r w:rsidRPr="00C07B2E">
        <w:rPr>
          <w:rFonts w:eastAsia="SimSun"/>
        </w:rPr>
        <w:t>Наличие результатов обследования.</w:t>
      </w:r>
    </w:p>
    <w:p w14:paraId="5DB5D126" w14:textId="77777777" w:rsidR="003A1B30" w:rsidRDefault="003A1B30" w:rsidP="00D90525">
      <w:pPr>
        <w:divId w:val="116871705"/>
        <w:rPr>
          <w:rFonts w:eastAsia="SimSun"/>
        </w:rPr>
      </w:pPr>
      <w:bookmarkStart w:id="102" w:name="_Toc44401115"/>
    </w:p>
    <w:p w14:paraId="23257DDA" w14:textId="09D356B9" w:rsidR="003A1B30" w:rsidRPr="00EE51B1" w:rsidRDefault="003A1B30" w:rsidP="00D90525">
      <w:pPr>
        <w:divId w:val="116871705"/>
        <w:rPr>
          <w:rFonts w:eastAsia="SimSun"/>
          <w:i/>
          <w:u w:val="single"/>
        </w:rPr>
      </w:pPr>
      <w:r w:rsidRPr="00EE51B1">
        <w:rPr>
          <w:rFonts w:eastAsia="SimSun"/>
          <w:i/>
          <w:u w:val="single"/>
        </w:rPr>
        <w:t>Дополнительные критерии по отбору доноров аллогенных ГСК</w:t>
      </w:r>
      <w:bookmarkEnd w:id="102"/>
      <w:r w:rsidRPr="00EE51B1">
        <w:rPr>
          <w:rFonts w:eastAsia="SimSun"/>
          <w:i/>
          <w:u w:val="single"/>
        </w:rPr>
        <w:t xml:space="preserve"> </w:t>
      </w:r>
      <w:r w:rsidRPr="00EE51B1">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i/>
          <w:u w:val="single"/>
        </w:rPr>
        <w:fldChar w:fldCharType="separate"/>
      </w:r>
      <w:r w:rsidR="001D149D" w:rsidRPr="001D149D">
        <w:rPr>
          <w:rFonts w:eastAsia="SimSun"/>
          <w:noProof/>
        </w:rPr>
        <w:t>[121]</w:t>
      </w:r>
      <w:r w:rsidRPr="00EE51B1">
        <w:rPr>
          <w:rFonts w:eastAsia="SimSun"/>
          <w:i/>
          <w:u w:val="single"/>
        </w:rPr>
        <w:fldChar w:fldCharType="end"/>
      </w:r>
      <w:r>
        <w:rPr>
          <w:rFonts w:eastAsia="SimSun"/>
          <w:i/>
          <w:u w:val="single"/>
        </w:rPr>
        <w:t>:</w:t>
      </w:r>
    </w:p>
    <w:p w14:paraId="7059EAA9"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448C46C3"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Информация о структурных и врожденных аномалиях, наличии протезированного биоматериала.</w:t>
      </w:r>
    </w:p>
    <w:p w14:paraId="548379EF"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Поездки в страны Юго-Восточной Азии, Африки, Центральной и Южной Америки.</w:t>
      </w:r>
    </w:p>
    <w:p w14:paraId="52E9B085"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Информация о наличии хронических заболеваний и их стадии.</w:t>
      </w:r>
    </w:p>
    <w:p w14:paraId="6A25D154"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47DC7CC0"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Количество беременностей и родов в анамнезе.</w:t>
      </w:r>
    </w:p>
    <w:p w14:paraId="70AAA78A"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5DEA5882"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02526B57"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Оперативные вмешательства в анамнезе</w:t>
      </w:r>
    </w:p>
    <w:p w14:paraId="2EECA29A" w14:textId="77777777" w:rsidR="003A1B30" w:rsidRPr="00C07B2E" w:rsidRDefault="003A1B30" w:rsidP="004823B9">
      <w:pPr>
        <w:numPr>
          <w:ilvl w:val="0"/>
          <w:numId w:val="25"/>
        </w:numPr>
        <w:overflowPunct w:val="0"/>
        <w:autoSpaceDE w:val="0"/>
        <w:autoSpaceDN w:val="0"/>
        <w:adjustRightInd w:val="0"/>
        <w:textAlignment w:val="baseline"/>
        <w:divId w:val="116871705"/>
        <w:rPr>
          <w:rFonts w:eastAsia="SimSun"/>
        </w:rPr>
      </w:pPr>
      <w:r w:rsidRPr="00C07B2E">
        <w:rPr>
          <w:rFonts w:eastAsia="SimSun"/>
        </w:rPr>
        <w:t>Предполагаемая трудная интубация трахеи (для доноров костного мозга)</w:t>
      </w:r>
    </w:p>
    <w:p w14:paraId="4726B80D" w14:textId="77777777" w:rsidR="003A1B30" w:rsidRDefault="003A1B30" w:rsidP="00D90525">
      <w:pPr>
        <w:divId w:val="116871705"/>
        <w:rPr>
          <w:rFonts w:eastAsia="SimSun"/>
        </w:rPr>
      </w:pPr>
      <w:bookmarkStart w:id="103" w:name="_Toc44401116"/>
    </w:p>
    <w:p w14:paraId="336FADDB" w14:textId="0E0D78DB" w:rsidR="003A1B30" w:rsidRPr="00470D3D" w:rsidRDefault="003A1B30" w:rsidP="00D90525">
      <w:pPr>
        <w:divId w:val="116871705"/>
        <w:rPr>
          <w:rFonts w:eastAsia="SimSun"/>
          <w:i/>
          <w:u w:val="single"/>
        </w:rPr>
      </w:pPr>
      <w:r w:rsidRPr="00470D3D">
        <w:rPr>
          <w:rFonts w:eastAsia="SimSun"/>
          <w:i/>
          <w:u w:val="single"/>
        </w:rPr>
        <w:t>Противопоказания для донорства</w:t>
      </w:r>
      <w:bookmarkEnd w:id="103"/>
      <w:r>
        <w:rPr>
          <w:rFonts w:eastAsia="SimSun"/>
          <w:i/>
          <w:u w:val="single"/>
        </w:rPr>
        <w:t xml:space="preserve"> </w:t>
      </w:r>
      <w:r w:rsidRPr="00EE51B1">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i/>
          <w:u w:val="single"/>
        </w:rPr>
        <w:fldChar w:fldCharType="separate"/>
      </w:r>
      <w:r w:rsidR="001D149D" w:rsidRPr="001D149D">
        <w:rPr>
          <w:rFonts w:eastAsia="SimSun"/>
          <w:noProof/>
        </w:rPr>
        <w:t>[121]</w:t>
      </w:r>
      <w:r w:rsidRPr="00EE51B1">
        <w:rPr>
          <w:rFonts w:eastAsia="SimSun"/>
          <w:i/>
          <w:u w:val="single"/>
        </w:rPr>
        <w:fldChar w:fldCharType="end"/>
      </w:r>
    </w:p>
    <w:p w14:paraId="5E6D69F2" w14:textId="77777777" w:rsidR="003A1B30" w:rsidRPr="00C07B2E" w:rsidRDefault="003A1B30" w:rsidP="00D90525">
      <w:pPr>
        <w:divId w:val="116871705"/>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26865C61" w14:textId="77777777" w:rsidR="003A1B30" w:rsidRPr="00C07B2E" w:rsidRDefault="003A1B30" w:rsidP="00D90525">
      <w:pPr>
        <w:divId w:val="116871705"/>
        <w:rPr>
          <w:rFonts w:eastAsia="SimSun"/>
        </w:rPr>
      </w:pPr>
    </w:p>
    <w:p w14:paraId="0B92CB8F" w14:textId="59613BB0" w:rsidR="003A1B30" w:rsidRPr="00470D3D" w:rsidRDefault="003A1B30" w:rsidP="00D90525">
      <w:pPr>
        <w:divId w:val="116871705"/>
        <w:rPr>
          <w:bCs/>
          <w:i/>
          <w:u w:val="single"/>
        </w:rPr>
      </w:pPr>
      <w:bookmarkStart w:id="104"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i/>
          <w:u w:val="single"/>
        </w:rPr>
        <w:fldChar w:fldCharType="separate"/>
      </w:r>
      <w:r w:rsidR="001D149D" w:rsidRPr="001D149D">
        <w:rPr>
          <w:rFonts w:eastAsia="SimSun"/>
          <w:noProof/>
        </w:rPr>
        <w:t>[121]</w:t>
      </w:r>
      <w:r w:rsidRPr="00EE51B1">
        <w:rPr>
          <w:rFonts w:eastAsia="SimSun"/>
          <w:i/>
          <w:u w:val="single"/>
        </w:rPr>
        <w:fldChar w:fldCharType="end"/>
      </w:r>
      <w:r w:rsidRPr="00470D3D">
        <w:rPr>
          <w:bCs/>
          <w:i/>
          <w:u w:val="single"/>
        </w:rPr>
        <w:t>:</w:t>
      </w:r>
      <w:bookmarkEnd w:id="104"/>
      <w:r w:rsidRPr="00470D3D">
        <w:rPr>
          <w:bCs/>
          <w:i/>
          <w:u w:val="single"/>
        </w:rPr>
        <w:t xml:space="preserve"> </w:t>
      </w:r>
    </w:p>
    <w:p w14:paraId="1997EA05"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инфекционные заболевания в стадии обострения;</w:t>
      </w:r>
    </w:p>
    <w:p w14:paraId="73F976B7"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наличие в крови маркеров вируса иммунодефицита человека;</w:t>
      </w:r>
    </w:p>
    <w:p w14:paraId="444C2D76"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болезнь Крейтцфельдта-Якоба в анамнезе;</w:t>
      </w:r>
    </w:p>
    <w:p w14:paraId="3978DFC2"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злокачественные новообразования;</w:t>
      </w:r>
    </w:p>
    <w:p w14:paraId="6D2CF1C9"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кахексия;</w:t>
      </w:r>
    </w:p>
    <w:p w14:paraId="7044A3D4"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144DE6F1"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0BA166D3"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психические расстройства и расстройства поведения, вызванные употреблением психоактивных веществ;</w:t>
      </w:r>
    </w:p>
    <w:p w14:paraId="49F253C4"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беременность;</w:t>
      </w:r>
    </w:p>
    <w:p w14:paraId="708458FF"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грудное вскармливание</w:t>
      </w:r>
      <w:r w:rsidRPr="00C07B2E">
        <w:rPr>
          <w:bCs/>
          <w:lang w:val="en-US"/>
        </w:rPr>
        <w:t>;</w:t>
      </w:r>
    </w:p>
    <w:p w14:paraId="205723D4" w14:textId="77777777" w:rsidR="003A1B30" w:rsidRPr="00C07B2E" w:rsidRDefault="003A1B30" w:rsidP="004823B9">
      <w:pPr>
        <w:numPr>
          <w:ilvl w:val="0"/>
          <w:numId w:val="26"/>
        </w:numPr>
        <w:overflowPunct w:val="0"/>
        <w:autoSpaceDE w:val="0"/>
        <w:autoSpaceDN w:val="0"/>
        <w:adjustRightInd w:val="0"/>
        <w:textAlignment w:val="baseline"/>
        <w:divId w:val="116871705"/>
        <w:rPr>
          <w:bCs/>
        </w:rPr>
      </w:pPr>
      <w:r w:rsidRPr="00C07B2E">
        <w:rPr>
          <w:bCs/>
        </w:rPr>
        <w:t>отсутствие подписанного донором информированного согласия на забор ГСК или костного мозга</w:t>
      </w:r>
    </w:p>
    <w:p w14:paraId="4A0632CA" w14:textId="77777777" w:rsidR="003A1B30" w:rsidRPr="00C07B2E" w:rsidRDefault="003A1B30" w:rsidP="00D90525">
      <w:pPr>
        <w:divId w:val="116871705"/>
        <w:rPr>
          <w:rFonts w:eastAsia="SimSun"/>
        </w:rPr>
      </w:pPr>
    </w:p>
    <w:p w14:paraId="6AD740C1" w14:textId="23DDC176" w:rsidR="003A1B30" w:rsidRPr="00470D3D" w:rsidRDefault="003A1B30" w:rsidP="00D90525">
      <w:pPr>
        <w:divId w:val="116871705"/>
        <w:rPr>
          <w:rFonts w:eastAsia="SimSun"/>
          <w:i/>
          <w:u w:val="single"/>
        </w:rPr>
      </w:pPr>
      <w:bookmarkStart w:id="105"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EE51B1">
        <w:rPr>
          <w:rFonts w:eastAsia="SimSun"/>
          <w:i/>
          <w:u w:val="single"/>
        </w:rPr>
        <w:fldChar w:fldCharType="separate"/>
      </w:r>
      <w:r w:rsidR="001D149D" w:rsidRPr="001D149D">
        <w:rPr>
          <w:rFonts w:eastAsia="SimSun"/>
          <w:noProof/>
        </w:rPr>
        <w:t>[121]</w:t>
      </w:r>
      <w:r w:rsidRPr="00EE51B1">
        <w:rPr>
          <w:rFonts w:eastAsia="SimSun"/>
          <w:i/>
          <w:u w:val="single"/>
        </w:rPr>
        <w:fldChar w:fldCharType="end"/>
      </w:r>
      <w:r w:rsidRPr="00470D3D">
        <w:rPr>
          <w:rFonts w:eastAsia="SimSun"/>
          <w:i/>
          <w:u w:val="single"/>
        </w:rPr>
        <w:t>:</w:t>
      </w:r>
      <w:bookmarkEnd w:id="105"/>
    </w:p>
    <w:p w14:paraId="5EDC0FFE" w14:textId="77777777" w:rsidR="003A1B30" w:rsidRPr="00C07B2E" w:rsidRDefault="003A1B30" w:rsidP="004823B9">
      <w:pPr>
        <w:numPr>
          <w:ilvl w:val="0"/>
          <w:numId w:val="27"/>
        </w:numPr>
        <w:overflowPunct w:val="0"/>
        <w:autoSpaceDE w:val="0"/>
        <w:autoSpaceDN w:val="0"/>
        <w:adjustRightInd w:val="0"/>
        <w:textAlignment w:val="baseline"/>
        <w:divId w:val="116871705"/>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3B5E620F" w14:textId="77777777" w:rsidR="003A1B30" w:rsidRPr="00C07B2E" w:rsidRDefault="003A1B30" w:rsidP="004823B9">
      <w:pPr>
        <w:numPr>
          <w:ilvl w:val="0"/>
          <w:numId w:val="27"/>
        </w:numPr>
        <w:overflowPunct w:val="0"/>
        <w:autoSpaceDE w:val="0"/>
        <w:autoSpaceDN w:val="0"/>
        <w:adjustRightInd w:val="0"/>
        <w:textAlignment w:val="baseline"/>
        <w:divId w:val="116871705"/>
        <w:rPr>
          <w:rFonts w:eastAsia="SimSun"/>
        </w:rPr>
      </w:pPr>
      <w:r w:rsidRPr="00C07B2E">
        <w:rPr>
          <w:rFonts w:eastAsia="SimSun"/>
        </w:rPr>
        <w:t>доброкачественные новообразования;</w:t>
      </w:r>
    </w:p>
    <w:p w14:paraId="2EE4AAAC" w14:textId="77777777" w:rsidR="003A1B30" w:rsidRPr="00C07B2E" w:rsidRDefault="003A1B30" w:rsidP="004823B9">
      <w:pPr>
        <w:numPr>
          <w:ilvl w:val="0"/>
          <w:numId w:val="27"/>
        </w:numPr>
        <w:overflowPunct w:val="0"/>
        <w:autoSpaceDE w:val="0"/>
        <w:autoSpaceDN w:val="0"/>
        <w:adjustRightInd w:val="0"/>
        <w:textAlignment w:val="baseline"/>
        <w:divId w:val="116871705"/>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15745E6E" w14:textId="77777777" w:rsidR="003A1B30" w:rsidRPr="00C07B2E" w:rsidRDefault="003A1B30" w:rsidP="004823B9">
      <w:pPr>
        <w:numPr>
          <w:ilvl w:val="0"/>
          <w:numId w:val="27"/>
        </w:numPr>
        <w:overflowPunct w:val="0"/>
        <w:autoSpaceDE w:val="0"/>
        <w:autoSpaceDN w:val="0"/>
        <w:adjustRightInd w:val="0"/>
        <w:textAlignment w:val="baseline"/>
        <w:divId w:val="116871705"/>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2C57628D" w14:textId="77777777" w:rsidR="003A1B30" w:rsidRPr="00C07B2E" w:rsidRDefault="003A1B30" w:rsidP="00D90525">
      <w:pPr>
        <w:divId w:val="116871705"/>
        <w:rPr>
          <w:rFonts w:eastAsia="SimSun"/>
        </w:rPr>
      </w:pPr>
    </w:p>
    <w:p w14:paraId="2F6C84BB" w14:textId="77777777" w:rsidR="003A1B30" w:rsidRPr="00470D3D" w:rsidRDefault="003A1B30" w:rsidP="00D90525">
      <w:pPr>
        <w:divId w:val="116871705"/>
        <w:rPr>
          <w:rFonts w:eastAsia="SimSun"/>
          <w:i/>
          <w:u w:val="single"/>
        </w:rPr>
      </w:pPr>
      <w:bookmarkStart w:id="106" w:name="_Toc44401119"/>
      <w:r w:rsidRPr="00470D3D">
        <w:rPr>
          <w:rFonts w:eastAsia="SimSun"/>
          <w:i/>
          <w:u w:val="single"/>
        </w:rPr>
        <w:t>Особые случаи:</w:t>
      </w:r>
      <w:bookmarkEnd w:id="106"/>
    </w:p>
    <w:p w14:paraId="712CB4AD" w14:textId="77777777" w:rsidR="003A1B30" w:rsidRPr="00C07B2E" w:rsidRDefault="003A1B30" w:rsidP="00D90525">
      <w:pPr>
        <w:divId w:val="116871705"/>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5B1C3A45" w14:textId="77777777" w:rsidR="003A1B30" w:rsidRPr="00C07B2E" w:rsidRDefault="003A1B30" w:rsidP="004823B9">
      <w:pPr>
        <w:numPr>
          <w:ilvl w:val="0"/>
          <w:numId w:val="28"/>
        </w:numPr>
        <w:overflowPunct w:val="0"/>
        <w:autoSpaceDE w:val="0"/>
        <w:autoSpaceDN w:val="0"/>
        <w:adjustRightInd w:val="0"/>
        <w:textAlignment w:val="baseline"/>
        <w:divId w:val="116871705"/>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64F458C8" w14:textId="77777777" w:rsidR="003A1B30" w:rsidRPr="00C07B2E" w:rsidRDefault="003A1B30" w:rsidP="004823B9">
      <w:pPr>
        <w:numPr>
          <w:ilvl w:val="0"/>
          <w:numId w:val="28"/>
        </w:numPr>
        <w:overflowPunct w:val="0"/>
        <w:autoSpaceDE w:val="0"/>
        <w:autoSpaceDN w:val="0"/>
        <w:adjustRightInd w:val="0"/>
        <w:textAlignment w:val="baseline"/>
        <w:divId w:val="116871705"/>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0CFEEA32" w14:textId="77777777" w:rsidR="003A1B30" w:rsidRPr="00470D3D" w:rsidRDefault="003A1B30" w:rsidP="00D90525">
      <w:pPr>
        <w:divId w:val="116871705"/>
        <w:rPr>
          <w:rFonts w:eastAsia="SimSun"/>
        </w:rPr>
      </w:pPr>
    </w:p>
    <w:p w14:paraId="2A6B251B" w14:textId="26718BC9" w:rsidR="003A1B30" w:rsidRPr="00470D3D" w:rsidRDefault="003A1B30" w:rsidP="00D90525">
      <w:pPr>
        <w:divId w:val="116871705"/>
        <w:rPr>
          <w:rFonts w:eastAsia="SimSun"/>
          <w:i/>
          <w:u w:val="single"/>
        </w:rPr>
      </w:pPr>
      <w:bookmarkStart w:id="107"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107"/>
      <w:r w:rsidRPr="00470D3D">
        <w:rPr>
          <w:rFonts w:eastAsia="SimSun"/>
          <w:i/>
          <w:u w:val="single"/>
        </w:rPr>
        <w:t xml:space="preserve"> </w:t>
      </w:r>
      <w:r w:rsidRPr="00470D3D">
        <w:rPr>
          <w:rFonts w:eastAsia="SimSun"/>
          <w:i/>
          <w:u w:val="single"/>
        </w:rPr>
        <w:fldChar w:fldCharType="begin" w:fldLock="1"/>
      </w:r>
      <w:r w:rsidR="008A5580">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[121]","plainTextFormattedCitation":"[121]","previouslyFormattedCitation":"[121]"},"properties":{"noteIndex":0},"schema":"https://github.com/citation-style-language/schema/raw/master/csl-citation.json"}</w:instrText>
      </w:r>
      <w:r w:rsidRPr="00470D3D">
        <w:rPr>
          <w:rFonts w:eastAsia="SimSun"/>
          <w:i/>
          <w:u w:val="single"/>
        </w:rPr>
        <w:fldChar w:fldCharType="separate"/>
      </w:r>
      <w:r w:rsidR="001D149D" w:rsidRPr="001D149D">
        <w:rPr>
          <w:rFonts w:eastAsia="SimSun"/>
          <w:noProof/>
        </w:rPr>
        <w:t>[121]</w:t>
      </w:r>
      <w:r w:rsidRPr="00470D3D">
        <w:rPr>
          <w:rFonts w:eastAsia="SimSun"/>
          <w:i/>
          <w:u w:val="single"/>
        </w:rPr>
        <w:fldChar w:fldCharType="end"/>
      </w:r>
      <w:r>
        <w:rPr>
          <w:rFonts w:eastAsia="SimSun"/>
          <w:i/>
          <w:u w:val="single"/>
        </w:rPr>
        <w:t>:</w:t>
      </w:r>
    </w:p>
    <w:p w14:paraId="6B7B4556" w14:textId="77777777" w:rsidR="003A1B30" w:rsidRPr="00C07B2E" w:rsidRDefault="003A1B30" w:rsidP="00D90525">
      <w:pPr>
        <w:divId w:val="116871705"/>
        <w:rPr>
          <w:rFonts w:eastAsia="SimSun"/>
        </w:rPr>
      </w:pPr>
      <w:r w:rsidRPr="00C07B2E">
        <w:rPr>
          <w:rFonts w:eastAsia="SimSun"/>
        </w:rPr>
        <w:t>Общеклинический анализ крови (включая подсчет тромбоцитов)</w:t>
      </w:r>
    </w:p>
    <w:p w14:paraId="731FEDD9" w14:textId="77777777" w:rsidR="003A1B30" w:rsidRPr="00C07B2E" w:rsidRDefault="003A1B30" w:rsidP="00D90525">
      <w:pPr>
        <w:divId w:val="116871705"/>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2AF4968B" w14:textId="77777777" w:rsidR="003A1B30" w:rsidRPr="00C07B2E" w:rsidRDefault="003A1B30" w:rsidP="00D90525">
      <w:pPr>
        <w:divId w:val="116871705"/>
        <w:rPr>
          <w:rFonts w:eastAsia="SimSun"/>
        </w:rPr>
      </w:pPr>
      <w:r w:rsidRPr="00C07B2E">
        <w:rPr>
          <w:rFonts w:eastAsia="SimSun"/>
        </w:rPr>
        <w:t>Коагулограмма (АЧТВ, фибриноген, ПТИ по Квику, МНО).</w:t>
      </w:r>
    </w:p>
    <w:p w14:paraId="04401DF4" w14:textId="77777777" w:rsidR="003A1B30" w:rsidRPr="00C07B2E" w:rsidRDefault="003A1B30" w:rsidP="00D90525">
      <w:pPr>
        <w:divId w:val="116871705"/>
        <w:rPr>
          <w:rFonts w:eastAsia="SimSun"/>
        </w:rPr>
      </w:pPr>
      <w:r w:rsidRPr="00C07B2E">
        <w:rPr>
          <w:rFonts w:eastAsia="SimSun"/>
        </w:rPr>
        <w:t>Глюкоза венозной крови натощак.</w:t>
      </w:r>
    </w:p>
    <w:p w14:paraId="2AC9C9BF" w14:textId="77777777" w:rsidR="003A1B30" w:rsidRPr="00C07B2E" w:rsidRDefault="003A1B30" w:rsidP="00D90525">
      <w:pPr>
        <w:divId w:val="116871705"/>
        <w:rPr>
          <w:rFonts w:eastAsia="SimSun"/>
        </w:rPr>
      </w:pPr>
      <w:r w:rsidRPr="00C07B2E">
        <w:rPr>
          <w:rFonts w:eastAsia="SimSun"/>
        </w:rPr>
        <w:t>Общий анализ мочи.</w:t>
      </w:r>
    </w:p>
    <w:p w14:paraId="1A4D6F64" w14:textId="77777777" w:rsidR="003A1B30" w:rsidRPr="00C07B2E" w:rsidRDefault="003A1B30" w:rsidP="00D90525">
      <w:pPr>
        <w:divId w:val="116871705"/>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14:paraId="27B7225A" w14:textId="77777777" w:rsidR="003A1B30" w:rsidRPr="00C07B2E" w:rsidRDefault="003A1B30" w:rsidP="00D90525">
      <w:pPr>
        <w:divId w:val="116871705"/>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14:paraId="37AD9410" w14:textId="77777777" w:rsidR="003A1B30" w:rsidRPr="00C07B2E" w:rsidRDefault="003A1B30" w:rsidP="00D90525">
      <w:pPr>
        <w:divId w:val="116871705"/>
        <w:rPr>
          <w:rFonts w:eastAsia="SimSun"/>
        </w:rPr>
      </w:pPr>
      <w:r w:rsidRPr="00C07B2E">
        <w:rPr>
          <w:rFonts w:eastAsia="SimSun"/>
        </w:rPr>
        <w:t>Определение ДНК вируса гепатита В и РНК вируса гепатита С с помощью ПЦР.</w:t>
      </w:r>
    </w:p>
    <w:p w14:paraId="1915FA97" w14:textId="77777777" w:rsidR="003A1B30" w:rsidRPr="00C07B2E" w:rsidRDefault="003A1B30" w:rsidP="00D90525">
      <w:pPr>
        <w:divId w:val="116871705"/>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7B3B1EFC" w14:textId="77777777" w:rsidR="003A1B30" w:rsidRPr="00C07B2E" w:rsidRDefault="003A1B30" w:rsidP="00D90525">
      <w:pPr>
        <w:divId w:val="116871705"/>
        <w:rPr>
          <w:rFonts w:eastAsia="SimSun"/>
        </w:rPr>
      </w:pPr>
      <w:r w:rsidRPr="00C07B2E">
        <w:rPr>
          <w:rFonts w:eastAsia="SimSun"/>
        </w:rPr>
        <w:t xml:space="preserve">УЗИ органов брюшной полости (по показаниям). </w:t>
      </w:r>
    </w:p>
    <w:p w14:paraId="2620A93A" w14:textId="77777777" w:rsidR="003A1B30" w:rsidRDefault="003A1B30" w:rsidP="00D90525">
      <w:pPr>
        <w:divId w:val="116871705"/>
        <w:rPr>
          <w:rFonts w:eastAsia="SimSun"/>
        </w:rPr>
      </w:pPr>
      <w:bookmarkStart w:id="108" w:name="_Toc44401126"/>
    </w:p>
    <w:p w14:paraId="4E08DD54" w14:textId="043E00BB" w:rsidR="003A1B30" w:rsidRPr="00470D3D" w:rsidRDefault="003A1B30" w:rsidP="00D90525">
      <w:pPr>
        <w:divId w:val="116871705"/>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108"/>
    </w:p>
    <w:p w14:paraId="451FAF64" w14:textId="77777777" w:rsidR="003A1B30" w:rsidRPr="00E87507" w:rsidRDefault="003A1B30" w:rsidP="00D90525">
      <w:pPr>
        <w:divId w:val="116871705"/>
        <w:rPr>
          <w:rFonts w:eastAsia="SimSun"/>
          <w:i/>
          <w:u w:val="single"/>
        </w:rPr>
      </w:pPr>
      <w:bookmarkStart w:id="109" w:name="_Toc44401128"/>
      <w:r w:rsidRPr="00E87507">
        <w:rPr>
          <w:rFonts w:eastAsia="SimSun"/>
          <w:i/>
          <w:u w:val="single"/>
        </w:rPr>
        <w:t>Установка ЦВК</w:t>
      </w:r>
      <w:bookmarkEnd w:id="109"/>
    </w:p>
    <w:p w14:paraId="6B985AEE" w14:textId="77777777" w:rsidR="003A1B30" w:rsidRPr="00C07B2E" w:rsidRDefault="003A1B30" w:rsidP="00D90525">
      <w:pPr>
        <w:divId w:val="116871705"/>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4EE540DD" w14:textId="77777777" w:rsidR="003A1B30" w:rsidRDefault="003A1B30" w:rsidP="00D90525">
      <w:pPr>
        <w:divId w:val="116871705"/>
        <w:rPr>
          <w:rFonts w:eastAsia="SimSun"/>
        </w:rPr>
      </w:pPr>
      <w:bookmarkStart w:id="110" w:name="_Toc44401129"/>
    </w:p>
    <w:p w14:paraId="4BF64769" w14:textId="77777777" w:rsidR="003A1B30" w:rsidRPr="00E87507" w:rsidRDefault="003A1B30" w:rsidP="00D90525">
      <w:pPr>
        <w:divId w:val="116871705"/>
        <w:rPr>
          <w:rFonts w:eastAsia="SimSun"/>
          <w:i/>
          <w:u w:val="single"/>
        </w:rPr>
      </w:pPr>
      <w:r w:rsidRPr="00E87507">
        <w:rPr>
          <w:rFonts w:eastAsia="SimSun"/>
          <w:i/>
          <w:u w:val="single"/>
        </w:rPr>
        <w:t>Порядок отсчета дней до и после алло-ТГСК</w:t>
      </w:r>
      <w:bookmarkEnd w:id="110"/>
    </w:p>
    <w:p w14:paraId="421E5AEA" w14:textId="77777777" w:rsidR="003A1B30" w:rsidRPr="00C07B2E" w:rsidRDefault="003A1B30" w:rsidP="00D90525">
      <w:pPr>
        <w:divId w:val="116871705"/>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21929FB2" w14:textId="77777777" w:rsidR="003A1B30" w:rsidRDefault="003A1B30" w:rsidP="00D90525">
      <w:pPr>
        <w:divId w:val="116871705"/>
        <w:rPr>
          <w:rFonts w:eastAsia="SimSun"/>
        </w:rPr>
      </w:pPr>
      <w:bookmarkStart w:id="111" w:name="_Toc44401130"/>
    </w:p>
    <w:p w14:paraId="11053D98" w14:textId="77777777" w:rsidR="003A1B30" w:rsidRPr="00E87507" w:rsidRDefault="003A1B30" w:rsidP="00D90525">
      <w:pPr>
        <w:divId w:val="116871705"/>
        <w:rPr>
          <w:rFonts w:eastAsia="SimSun"/>
          <w:i/>
          <w:u w:val="single"/>
        </w:rPr>
      </w:pPr>
      <w:r w:rsidRPr="00E87507">
        <w:rPr>
          <w:rFonts w:eastAsia="SimSun"/>
          <w:i/>
          <w:u w:val="single"/>
        </w:rPr>
        <w:t>Подготовка к инфузии ГСК</w:t>
      </w:r>
      <w:bookmarkEnd w:id="111"/>
    </w:p>
    <w:p w14:paraId="1118A01A" w14:textId="77777777" w:rsidR="003A1B30" w:rsidRPr="00C07B2E" w:rsidRDefault="003A1B30" w:rsidP="00D90525">
      <w:pPr>
        <w:divId w:val="116871705"/>
        <w:rPr>
          <w:rFonts w:eastAsia="SimSun"/>
        </w:rPr>
      </w:pPr>
      <w:r w:rsidRPr="00C07B2E">
        <w:rPr>
          <w:rFonts w:eastAsia="SimSun"/>
        </w:rPr>
        <w:t>Убедитесь, что выполнены следующие условия:</w:t>
      </w:r>
    </w:p>
    <w:p w14:paraId="78C2BB8A" w14:textId="77777777" w:rsidR="003A1B30" w:rsidRPr="00C07B2E" w:rsidRDefault="003A1B30" w:rsidP="004823B9">
      <w:pPr>
        <w:numPr>
          <w:ilvl w:val="0"/>
          <w:numId w:val="30"/>
        </w:numPr>
        <w:overflowPunct w:val="0"/>
        <w:autoSpaceDE w:val="0"/>
        <w:autoSpaceDN w:val="0"/>
        <w:adjustRightInd w:val="0"/>
        <w:textAlignment w:val="baseline"/>
        <w:divId w:val="116871705"/>
        <w:rPr>
          <w:rFonts w:eastAsia="SimSun"/>
        </w:rPr>
      </w:pPr>
      <w:r w:rsidRPr="00C07B2E">
        <w:rPr>
          <w:rFonts w:eastAsia="SimSun"/>
        </w:rPr>
        <w:t xml:space="preserve">Пациент подписал добровольное информированное согласие на трансплантацию. </w:t>
      </w:r>
    </w:p>
    <w:p w14:paraId="61A1A2E1" w14:textId="77777777" w:rsidR="003A1B30" w:rsidRPr="00C07B2E" w:rsidRDefault="003A1B30" w:rsidP="004823B9">
      <w:pPr>
        <w:numPr>
          <w:ilvl w:val="0"/>
          <w:numId w:val="30"/>
        </w:numPr>
        <w:overflowPunct w:val="0"/>
        <w:autoSpaceDE w:val="0"/>
        <w:autoSpaceDN w:val="0"/>
        <w:adjustRightInd w:val="0"/>
        <w:textAlignment w:val="baseline"/>
        <w:divId w:val="116871705"/>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10F2746C" w14:textId="77777777" w:rsidR="003A1B30" w:rsidRPr="00C07B2E" w:rsidRDefault="003A1B30" w:rsidP="004823B9">
      <w:pPr>
        <w:numPr>
          <w:ilvl w:val="0"/>
          <w:numId w:val="30"/>
        </w:numPr>
        <w:overflowPunct w:val="0"/>
        <w:autoSpaceDE w:val="0"/>
        <w:autoSpaceDN w:val="0"/>
        <w:adjustRightInd w:val="0"/>
        <w:textAlignment w:val="baseline"/>
        <w:divId w:val="116871705"/>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40690F2D" w14:textId="77777777" w:rsidR="003A1B30" w:rsidRPr="00C07B2E" w:rsidRDefault="003A1B30" w:rsidP="004823B9">
      <w:pPr>
        <w:numPr>
          <w:ilvl w:val="0"/>
          <w:numId w:val="30"/>
        </w:numPr>
        <w:overflowPunct w:val="0"/>
        <w:autoSpaceDE w:val="0"/>
        <w:autoSpaceDN w:val="0"/>
        <w:adjustRightInd w:val="0"/>
        <w:textAlignment w:val="baseline"/>
        <w:divId w:val="116871705"/>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1978172E" w14:textId="77777777" w:rsidR="003A1B30" w:rsidRPr="00C07B2E" w:rsidRDefault="003A1B30" w:rsidP="004823B9">
      <w:pPr>
        <w:numPr>
          <w:ilvl w:val="0"/>
          <w:numId w:val="30"/>
        </w:numPr>
        <w:overflowPunct w:val="0"/>
        <w:autoSpaceDE w:val="0"/>
        <w:autoSpaceDN w:val="0"/>
        <w:adjustRightInd w:val="0"/>
        <w:textAlignment w:val="baseline"/>
        <w:divId w:val="116871705"/>
        <w:rPr>
          <w:rFonts w:eastAsia="SimSun"/>
        </w:rPr>
      </w:pPr>
      <w:r w:rsidRPr="00C07B2E">
        <w:rPr>
          <w:rFonts w:eastAsia="SimSun"/>
        </w:rPr>
        <w:t>В момент инфузии ГСК введение других препаратов не проводится.</w:t>
      </w:r>
    </w:p>
    <w:p w14:paraId="2F1DED6B" w14:textId="77777777" w:rsidR="003A1B30" w:rsidRPr="00C07B2E" w:rsidRDefault="003A1B30" w:rsidP="004823B9">
      <w:pPr>
        <w:numPr>
          <w:ilvl w:val="0"/>
          <w:numId w:val="30"/>
        </w:numPr>
        <w:overflowPunct w:val="0"/>
        <w:autoSpaceDE w:val="0"/>
        <w:autoSpaceDN w:val="0"/>
        <w:adjustRightInd w:val="0"/>
        <w:textAlignment w:val="baseline"/>
        <w:divId w:val="116871705"/>
        <w:rPr>
          <w:rFonts w:eastAsia="SimSun"/>
        </w:rPr>
      </w:pPr>
      <w:r w:rsidRPr="00C07B2E">
        <w:rPr>
          <w:rFonts w:eastAsia="SimSun"/>
        </w:rPr>
        <w:t>В момент введения ГСК запрещено проведение плазмафереза и/или гемодиализа.</w:t>
      </w:r>
    </w:p>
    <w:p w14:paraId="2A29F412" w14:textId="77777777" w:rsidR="003A1B30" w:rsidRPr="00C07B2E" w:rsidRDefault="003A1B30" w:rsidP="00D90525">
      <w:pPr>
        <w:divId w:val="116871705"/>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268513FB" w14:textId="77777777" w:rsidR="003A1B30" w:rsidRPr="00C07B2E" w:rsidRDefault="003A1B30" w:rsidP="00D90525">
      <w:pPr>
        <w:divId w:val="116871705"/>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5A5C5BEC" w14:textId="77777777" w:rsidR="003A1B30" w:rsidRPr="00C07B2E" w:rsidRDefault="003A1B30" w:rsidP="00D90525">
      <w:pPr>
        <w:divId w:val="116871705"/>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243F617A" w14:textId="77777777" w:rsidR="003A1B30" w:rsidRPr="00C07B2E" w:rsidRDefault="003A1B30" w:rsidP="00D90525">
      <w:pPr>
        <w:divId w:val="116871705"/>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2E8B38A6" w14:textId="77777777" w:rsidR="003A1B30" w:rsidRPr="00C07B2E" w:rsidRDefault="003A1B30" w:rsidP="00D90525">
      <w:pPr>
        <w:divId w:val="116871705"/>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2E08FC0B" w14:textId="77777777" w:rsidR="003A1B30" w:rsidRPr="00C07B2E" w:rsidRDefault="003A1B30" w:rsidP="00D90525">
      <w:pPr>
        <w:divId w:val="116871705"/>
        <w:rPr>
          <w:rFonts w:eastAsia="SimSun"/>
        </w:rPr>
      </w:pPr>
    </w:p>
    <w:p w14:paraId="29B9ED44" w14:textId="77777777" w:rsidR="003A1B30" w:rsidRPr="00985050" w:rsidRDefault="003A1B30" w:rsidP="00D90525">
      <w:pPr>
        <w:divId w:val="116871705"/>
        <w:rPr>
          <w:rFonts w:eastAsia="SimSun"/>
          <w:i/>
          <w:u w:val="single"/>
        </w:rPr>
      </w:pPr>
      <w:bookmarkStart w:id="112" w:name="_Toc44401131"/>
      <w:r w:rsidRPr="00985050">
        <w:rPr>
          <w:rFonts w:eastAsia="SimSun"/>
          <w:i/>
          <w:u w:val="single"/>
        </w:rPr>
        <w:t>Инфузия ГСК</w:t>
      </w:r>
      <w:bookmarkEnd w:id="112"/>
    </w:p>
    <w:p w14:paraId="5CD0172D" w14:textId="77777777" w:rsidR="003A1B30" w:rsidRPr="00C07B2E" w:rsidRDefault="003A1B30" w:rsidP="00D90525">
      <w:pPr>
        <w:divId w:val="116871705"/>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36161282" w14:textId="77777777" w:rsidR="003A1B30" w:rsidRPr="00C07B2E" w:rsidRDefault="003A1B30" w:rsidP="00D90525">
      <w:pPr>
        <w:divId w:val="116871705"/>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07D0D40E" w14:textId="77777777" w:rsidR="003A1B30" w:rsidRDefault="003A1B30" w:rsidP="00D90525">
      <w:pPr>
        <w:divId w:val="116871705"/>
        <w:rPr>
          <w:rFonts w:eastAsia="SimSun"/>
        </w:rPr>
      </w:pPr>
      <w:bookmarkStart w:id="113" w:name="_Toc44401132"/>
    </w:p>
    <w:p w14:paraId="7163D3DB" w14:textId="77777777" w:rsidR="003A1B30" w:rsidRPr="00470D3D" w:rsidRDefault="003A1B30" w:rsidP="00D90525">
      <w:pPr>
        <w:divId w:val="116871705"/>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13"/>
    </w:p>
    <w:p w14:paraId="1DC3704C" w14:textId="77777777" w:rsidR="003A1B30" w:rsidRPr="00985050" w:rsidRDefault="003A1B30" w:rsidP="00D90525">
      <w:pPr>
        <w:divId w:val="116871705"/>
        <w:rPr>
          <w:rFonts w:eastAsia="SimSun"/>
          <w:i/>
          <w:u w:val="single"/>
        </w:rPr>
      </w:pPr>
      <w:bookmarkStart w:id="114" w:name="_Toc44401134"/>
      <w:r w:rsidRPr="00985050">
        <w:rPr>
          <w:rFonts w:eastAsia="SimSun"/>
          <w:i/>
          <w:u w:val="single"/>
        </w:rPr>
        <w:t>Подготовка к введению</w:t>
      </w:r>
      <w:bookmarkEnd w:id="114"/>
      <w:r w:rsidRPr="00985050">
        <w:rPr>
          <w:rFonts w:eastAsia="SimSun"/>
          <w:i/>
          <w:u w:val="single"/>
        </w:rPr>
        <w:t xml:space="preserve"> </w:t>
      </w:r>
    </w:p>
    <w:p w14:paraId="6DB7D146" w14:textId="77777777" w:rsidR="003A1B30" w:rsidRPr="00C07B2E" w:rsidRDefault="003A1B30" w:rsidP="00D90525">
      <w:pPr>
        <w:divId w:val="116871705"/>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3FE45713" w14:textId="77777777" w:rsidR="003A1B30" w:rsidRDefault="003A1B30" w:rsidP="00D90525">
      <w:pPr>
        <w:divId w:val="116871705"/>
        <w:rPr>
          <w:rFonts w:eastAsia="SimSun"/>
        </w:rPr>
      </w:pPr>
      <w:bookmarkStart w:id="115" w:name="_Toc44401135"/>
    </w:p>
    <w:p w14:paraId="35ED5C6E" w14:textId="77777777" w:rsidR="003A1B30" w:rsidRPr="00985050" w:rsidRDefault="003A1B30" w:rsidP="00D90525">
      <w:pPr>
        <w:divId w:val="116871705"/>
        <w:rPr>
          <w:rFonts w:eastAsia="SimSun"/>
          <w:i/>
          <w:u w:val="single"/>
        </w:rPr>
      </w:pPr>
      <w:r w:rsidRPr="00985050">
        <w:rPr>
          <w:rFonts w:eastAsia="SimSun"/>
          <w:i/>
          <w:u w:val="single"/>
        </w:rPr>
        <w:t>Методика проведения пробы</w:t>
      </w:r>
      <w:bookmarkEnd w:id="115"/>
      <w:r w:rsidRPr="00985050">
        <w:rPr>
          <w:rFonts w:eastAsia="SimSun"/>
          <w:i/>
          <w:u w:val="single"/>
        </w:rPr>
        <w:t xml:space="preserve"> </w:t>
      </w:r>
    </w:p>
    <w:p w14:paraId="6DFFAA58" w14:textId="77777777" w:rsidR="003A1B30" w:rsidRPr="00C07B2E" w:rsidRDefault="003A1B30" w:rsidP="00D90525">
      <w:pPr>
        <w:divId w:val="116871705"/>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0436EFA1" w14:textId="77777777" w:rsidR="003A1B30" w:rsidRDefault="003A1B30" w:rsidP="00D90525">
      <w:pPr>
        <w:divId w:val="116871705"/>
        <w:rPr>
          <w:rFonts w:eastAsia="SimSun"/>
        </w:rPr>
      </w:pPr>
      <w:bookmarkStart w:id="116" w:name="_Toc44401136"/>
    </w:p>
    <w:p w14:paraId="4A939821" w14:textId="77777777" w:rsidR="003A1B30" w:rsidRPr="00985050" w:rsidRDefault="003A1B30" w:rsidP="00D90525">
      <w:pPr>
        <w:divId w:val="116871705"/>
        <w:rPr>
          <w:rFonts w:eastAsia="SimSun"/>
          <w:i/>
          <w:u w:val="single"/>
        </w:rPr>
      </w:pPr>
      <w:r w:rsidRPr="00985050">
        <w:rPr>
          <w:rFonts w:eastAsia="SimSun"/>
          <w:i/>
          <w:u w:val="single"/>
        </w:rPr>
        <w:t>Инфузия лошадиного АТГ</w:t>
      </w:r>
      <w:bookmarkEnd w:id="116"/>
      <w:r w:rsidRPr="00985050">
        <w:rPr>
          <w:rFonts w:eastAsia="SimSun"/>
          <w:i/>
          <w:u w:val="single"/>
        </w:rPr>
        <w:t xml:space="preserve"> </w:t>
      </w:r>
    </w:p>
    <w:p w14:paraId="1B3FFD03" w14:textId="77777777" w:rsidR="003A1B30" w:rsidRPr="00C07B2E" w:rsidRDefault="003A1B30" w:rsidP="00D90525">
      <w:pPr>
        <w:divId w:val="116871705"/>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00DA1976" w14:textId="77777777" w:rsidR="003A1B30" w:rsidRPr="00C07B2E" w:rsidRDefault="003A1B30" w:rsidP="00D90525">
      <w:pPr>
        <w:divId w:val="116871705"/>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4A0F6E47" w14:textId="77777777" w:rsidR="003A1B30" w:rsidRPr="00C07B2E" w:rsidRDefault="003A1B30" w:rsidP="00D90525">
      <w:pPr>
        <w:divId w:val="116871705"/>
        <w:rPr>
          <w:rFonts w:eastAsia="SimSun"/>
        </w:rPr>
      </w:pPr>
      <w:r w:rsidRPr="00C07B2E">
        <w:rPr>
          <w:rFonts w:eastAsia="SimSun"/>
        </w:rPr>
        <w:t>Утренняя доза — 10:00–16:00.</w:t>
      </w:r>
    </w:p>
    <w:p w14:paraId="4D066C4A" w14:textId="77777777" w:rsidR="003A1B30" w:rsidRPr="00C07B2E" w:rsidRDefault="003A1B30" w:rsidP="00D90525">
      <w:pPr>
        <w:divId w:val="116871705"/>
        <w:rPr>
          <w:rFonts w:eastAsia="SimSun"/>
        </w:rPr>
      </w:pPr>
      <w:r w:rsidRPr="00C07B2E">
        <w:rPr>
          <w:rFonts w:eastAsia="SimSun"/>
        </w:rPr>
        <w:t>Вечерняя доза — 17:00–23:00.</w:t>
      </w:r>
    </w:p>
    <w:p w14:paraId="0A7537AA" w14:textId="77777777" w:rsidR="003A1B30" w:rsidRPr="00C07B2E" w:rsidRDefault="003A1B30" w:rsidP="00D90525">
      <w:pPr>
        <w:divId w:val="116871705"/>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4DE533FF" w14:textId="77777777" w:rsidR="003A1B30" w:rsidRPr="00C07B2E" w:rsidRDefault="003A1B30" w:rsidP="00D90525">
      <w:pPr>
        <w:divId w:val="116871705"/>
        <w:rPr>
          <w:rFonts w:eastAsia="SimSun"/>
        </w:rPr>
      </w:pPr>
    </w:p>
    <w:p w14:paraId="6D08A32A" w14:textId="77777777" w:rsidR="003A1B30" w:rsidRPr="00985050" w:rsidRDefault="003A1B30" w:rsidP="00D90525">
      <w:pPr>
        <w:divId w:val="116871705"/>
        <w:rPr>
          <w:rFonts w:eastAsia="SimSun"/>
          <w:i/>
          <w:u w:val="single"/>
        </w:rPr>
      </w:pPr>
      <w:bookmarkStart w:id="117" w:name="_Toc44401137"/>
      <w:r w:rsidRPr="00985050">
        <w:rPr>
          <w:rFonts w:eastAsia="SimSun"/>
          <w:i/>
          <w:u w:val="single"/>
        </w:rPr>
        <w:t>Альтернативный способ введения лошадиного АТГ</w:t>
      </w:r>
      <w:bookmarkEnd w:id="117"/>
      <w:r w:rsidRPr="00985050">
        <w:rPr>
          <w:i/>
          <w:u w:val="single"/>
        </w:rPr>
        <w:t xml:space="preserve"> </w:t>
      </w:r>
    </w:p>
    <w:p w14:paraId="7F6860D0" w14:textId="77777777" w:rsidR="003A1B30" w:rsidRPr="00C07B2E" w:rsidRDefault="003A1B30" w:rsidP="00D90525">
      <w:pPr>
        <w:divId w:val="116871705"/>
      </w:pPr>
    </w:p>
    <w:p w14:paraId="625714C1" w14:textId="77777777" w:rsidR="003A1B30" w:rsidRPr="00C07B2E" w:rsidRDefault="003A1B30" w:rsidP="00D90525">
      <w:pPr>
        <w:divId w:val="116871705"/>
      </w:pPr>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41C4206E" w14:textId="77777777" w:rsidR="003A1B30" w:rsidRPr="00C07B2E" w:rsidRDefault="003A1B30" w:rsidP="00D90525">
      <w:pPr>
        <w:divId w:val="116871705"/>
        <w:rPr>
          <w:rFonts w:eastAsia="SimSun"/>
        </w:rPr>
      </w:pPr>
    </w:p>
    <w:p w14:paraId="1C1D0084" w14:textId="77777777" w:rsidR="003A1B30" w:rsidRPr="00985050" w:rsidRDefault="003A1B30" w:rsidP="00D90525">
      <w:pPr>
        <w:divId w:val="116871705"/>
        <w:rPr>
          <w:rFonts w:eastAsia="SimSun"/>
          <w:i/>
          <w:u w:val="single"/>
        </w:rPr>
      </w:pPr>
      <w:bookmarkStart w:id="118" w:name="_Toc44401138"/>
      <w:r w:rsidRPr="00985050">
        <w:rPr>
          <w:rFonts w:eastAsia="SimSun"/>
          <w:i/>
          <w:u w:val="single"/>
        </w:rPr>
        <w:t>Инфузия кроличьего АТГ</w:t>
      </w:r>
      <w:bookmarkEnd w:id="118"/>
    </w:p>
    <w:p w14:paraId="1FA998A7" w14:textId="77777777" w:rsidR="003A1B30" w:rsidRPr="00C07B2E" w:rsidRDefault="003A1B30" w:rsidP="00D90525">
      <w:pPr>
        <w:divId w:val="116871705"/>
      </w:pPr>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48520A32" w14:textId="77777777" w:rsidR="003A1B30" w:rsidRPr="00C07B2E" w:rsidRDefault="003A1B30" w:rsidP="00D90525">
      <w:pPr>
        <w:divId w:val="116871705"/>
      </w:pPr>
    </w:p>
    <w:p w14:paraId="0E5DFD9A" w14:textId="77777777" w:rsidR="003A1B30" w:rsidRPr="00C07B2E" w:rsidRDefault="003A1B30" w:rsidP="00D90525">
      <w:pPr>
        <w:divId w:val="116871705"/>
      </w:pPr>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46D6C3D4" w14:textId="77777777" w:rsidR="003A1B30" w:rsidRDefault="003A1B30" w:rsidP="00D90525">
      <w:pPr>
        <w:divId w:val="116871705"/>
        <w:rPr>
          <w:rFonts w:eastAsia="SimSun"/>
        </w:rPr>
      </w:pPr>
      <w:bookmarkStart w:id="119" w:name="_Toc44401139"/>
    </w:p>
    <w:p w14:paraId="38236F69" w14:textId="77777777" w:rsidR="003A1B30" w:rsidRPr="00470D3D" w:rsidRDefault="003A1B30" w:rsidP="00D90525">
      <w:pPr>
        <w:divId w:val="116871705"/>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19"/>
    </w:p>
    <w:p w14:paraId="4275EF5A" w14:textId="77777777" w:rsidR="003A1B30" w:rsidRPr="00985050" w:rsidRDefault="003A1B30" w:rsidP="00D90525">
      <w:pPr>
        <w:divId w:val="116871705"/>
        <w:rPr>
          <w:rFonts w:eastAsia="SimSun"/>
          <w:i/>
          <w:u w:val="single"/>
        </w:rPr>
      </w:pPr>
      <w:bookmarkStart w:id="120"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20"/>
      <w:r w:rsidRPr="00985050">
        <w:rPr>
          <w:rFonts w:eastAsia="SimSun"/>
          <w:i/>
          <w:u w:val="single"/>
        </w:rPr>
        <w:t xml:space="preserve"> </w:t>
      </w:r>
    </w:p>
    <w:p w14:paraId="416C323A" w14:textId="77777777" w:rsidR="003A1B30" w:rsidRPr="00C07B2E" w:rsidRDefault="003A1B30" w:rsidP="00D90525">
      <w:pPr>
        <w:divId w:val="116871705"/>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6ECFAF70" w14:textId="77777777" w:rsidR="003A1B30" w:rsidRPr="00C07B2E" w:rsidRDefault="003A1B30" w:rsidP="00D90525">
      <w:pPr>
        <w:divId w:val="116871705"/>
        <w:rPr>
          <w:rFonts w:eastAsia="SimSun"/>
        </w:rPr>
        <w:sectPr w:rsidR="003A1B30" w:rsidRPr="00C07B2E" w:rsidSect="003A1B30">
          <w:pgSz w:w="11907" w:h="16839" w:code="9"/>
          <w:pgMar w:top="1134" w:right="850" w:bottom="1134" w:left="1701" w:header="709" w:footer="567" w:gutter="0"/>
          <w:cols w:space="708"/>
          <w:docGrid w:linePitch="360"/>
        </w:sectPr>
      </w:pPr>
    </w:p>
    <w:p w14:paraId="308A49C2" w14:textId="77777777" w:rsidR="003A1B30" w:rsidRPr="00C07B2E" w:rsidRDefault="003A1B30" w:rsidP="00CB6E87">
      <w:pPr>
        <w:spacing w:line="240" w:lineRule="auto"/>
        <w:ind w:firstLine="0"/>
        <w:divId w:val="116871705"/>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443C6ADF" w14:textId="77777777" w:rsidR="003A1B30" w:rsidRPr="00C07B2E" w:rsidRDefault="003A1B30" w:rsidP="00CB6E87">
      <w:pPr>
        <w:spacing w:line="240" w:lineRule="auto"/>
        <w:ind w:firstLine="0"/>
        <w:divId w:val="116871705"/>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3A1B30" w:rsidRPr="00C07B2E" w14:paraId="7A02C8BE" w14:textId="77777777" w:rsidTr="003A1B30">
        <w:trPr>
          <w:divId w:val="116871705"/>
          <w:cantSplit/>
          <w:trHeight w:val="664"/>
        </w:trPr>
        <w:tc>
          <w:tcPr>
            <w:tcW w:w="1408" w:type="pct"/>
            <w:gridSpan w:val="3"/>
            <w:vMerge w:val="restart"/>
            <w:shd w:val="clear" w:color="auto" w:fill="auto"/>
            <w:vAlign w:val="center"/>
          </w:tcPr>
          <w:p w14:paraId="5CDCCD38"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3592" w:type="pct"/>
            <w:gridSpan w:val="6"/>
            <w:shd w:val="clear" w:color="auto" w:fill="auto"/>
            <w:vAlign w:val="center"/>
          </w:tcPr>
          <w:p w14:paraId="1DB9BFE0" w14:textId="77777777" w:rsidR="003A1B30" w:rsidRPr="00C07B2E" w:rsidRDefault="003A1B30" w:rsidP="00CB6E87">
            <w:pPr>
              <w:spacing w:line="240" w:lineRule="auto"/>
              <w:ind w:firstLine="0"/>
              <w:rPr>
                <w:rFonts w:eastAsia="SimSun"/>
              </w:rPr>
            </w:pPr>
            <w:r w:rsidRPr="00C07B2E">
              <w:rPr>
                <w:rFonts w:eastAsia="SimSun"/>
              </w:rPr>
              <w:t>Режим кондиционирования</w:t>
            </w:r>
          </w:p>
        </w:tc>
      </w:tr>
      <w:tr w:rsidR="003A1B30" w:rsidRPr="00C07B2E" w14:paraId="5FEA7DF4" w14:textId="77777777" w:rsidTr="003A1B30">
        <w:trPr>
          <w:divId w:val="116871705"/>
          <w:cantSplit/>
          <w:trHeight w:val="676"/>
        </w:trPr>
        <w:tc>
          <w:tcPr>
            <w:tcW w:w="1408" w:type="pct"/>
            <w:gridSpan w:val="3"/>
            <w:vMerge/>
            <w:shd w:val="clear" w:color="auto" w:fill="auto"/>
            <w:vAlign w:val="center"/>
          </w:tcPr>
          <w:p w14:paraId="57DC0F18" w14:textId="77777777" w:rsidR="003A1B30" w:rsidRPr="00C07B2E" w:rsidRDefault="003A1B30" w:rsidP="00CB6E87">
            <w:pPr>
              <w:spacing w:line="240" w:lineRule="auto"/>
              <w:ind w:firstLine="0"/>
              <w:rPr>
                <w:rFonts w:eastAsia="SimSun"/>
              </w:rPr>
            </w:pPr>
          </w:p>
        </w:tc>
        <w:tc>
          <w:tcPr>
            <w:tcW w:w="1120" w:type="pct"/>
            <w:gridSpan w:val="2"/>
            <w:shd w:val="clear" w:color="auto" w:fill="BFBFBF"/>
            <w:vAlign w:val="center"/>
          </w:tcPr>
          <w:p w14:paraId="303BDF1D" w14:textId="77777777" w:rsidR="003A1B30" w:rsidRPr="00C07B2E" w:rsidRDefault="003A1B30" w:rsidP="00CB6E87">
            <w:pPr>
              <w:spacing w:line="240" w:lineRule="auto"/>
              <w:ind w:firstLine="0"/>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03EB3BBF" w14:textId="77777777" w:rsidR="003A1B30" w:rsidRPr="00C07B2E" w:rsidRDefault="003A1B30" w:rsidP="00CB6E87">
            <w:pPr>
              <w:spacing w:line="240" w:lineRule="auto"/>
              <w:ind w:firstLine="0"/>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725FCA8D" w14:textId="77777777" w:rsidR="003A1B30" w:rsidRPr="00C07B2E" w:rsidRDefault="003A1B30" w:rsidP="00CB6E87">
            <w:pPr>
              <w:spacing w:line="240" w:lineRule="auto"/>
              <w:ind w:firstLine="0"/>
              <w:rPr>
                <w:rFonts w:eastAsia="SimSun"/>
              </w:rPr>
            </w:pPr>
            <w:r w:rsidRPr="00C07B2E">
              <w:rPr>
                <w:rFonts w:eastAsia="SimSun"/>
                <w:lang w:val="en-US"/>
              </w:rPr>
              <w:t>Flu</w:t>
            </w:r>
            <w:r w:rsidRPr="00C07B2E">
              <w:rPr>
                <w:rFonts w:eastAsia="SimSun"/>
              </w:rPr>
              <w:t>180</w:t>
            </w:r>
          </w:p>
        </w:tc>
      </w:tr>
      <w:tr w:rsidR="003A1B30" w:rsidRPr="00C07B2E" w14:paraId="26F23695" w14:textId="77777777" w:rsidTr="003A1B30">
        <w:trPr>
          <w:divId w:val="116871705"/>
          <w:cantSplit/>
          <w:trHeight w:val="791"/>
        </w:trPr>
        <w:tc>
          <w:tcPr>
            <w:tcW w:w="1408" w:type="pct"/>
            <w:gridSpan w:val="3"/>
            <w:vMerge/>
            <w:shd w:val="clear" w:color="auto" w:fill="auto"/>
            <w:vAlign w:val="center"/>
          </w:tcPr>
          <w:p w14:paraId="41EEE7DC" w14:textId="77777777" w:rsidR="003A1B30" w:rsidRPr="00C07B2E" w:rsidRDefault="003A1B30" w:rsidP="00CB6E87">
            <w:pPr>
              <w:spacing w:line="240" w:lineRule="auto"/>
              <w:ind w:firstLine="0"/>
              <w:rPr>
                <w:rFonts w:eastAsia="SimSun"/>
              </w:rPr>
            </w:pPr>
          </w:p>
        </w:tc>
        <w:tc>
          <w:tcPr>
            <w:tcW w:w="581" w:type="pct"/>
            <w:shd w:val="clear" w:color="auto" w:fill="BFBFBF"/>
            <w:vAlign w:val="center"/>
          </w:tcPr>
          <w:p w14:paraId="0541C42F" w14:textId="77777777" w:rsidR="003A1B30" w:rsidRPr="00C07B2E" w:rsidRDefault="003A1B30" w:rsidP="00CB6E87">
            <w:pPr>
              <w:spacing w:line="240" w:lineRule="auto"/>
              <w:ind w:firstLine="0"/>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470FE9B5" w14:textId="77777777" w:rsidR="003A1B30" w:rsidRPr="00C07B2E" w:rsidRDefault="003A1B30" w:rsidP="00CB6E87">
            <w:pPr>
              <w:spacing w:line="240" w:lineRule="auto"/>
              <w:ind w:firstLine="0"/>
              <w:rPr>
                <w:rFonts w:eastAsia="SimSun"/>
              </w:rPr>
            </w:pPr>
            <w:r w:rsidRPr="00C07B2E">
              <w:rPr>
                <w:rFonts w:eastAsia="SimSun"/>
                <w:lang w:val="en-US"/>
              </w:rPr>
              <w:t>TBI</w:t>
            </w:r>
          </w:p>
        </w:tc>
        <w:tc>
          <w:tcPr>
            <w:tcW w:w="600" w:type="pct"/>
            <w:shd w:val="clear" w:color="auto" w:fill="BFBFBF"/>
            <w:vAlign w:val="center"/>
          </w:tcPr>
          <w:p w14:paraId="4885AC28" w14:textId="77777777" w:rsidR="003A1B30" w:rsidRPr="00C07B2E" w:rsidRDefault="003A1B30" w:rsidP="00CB6E87">
            <w:pPr>
              <w:spacing w:line="240" w:lineRule="auto"/>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4B2A477B" w14:textId="77777777" w:rsidR="003A1B30" w:rsidRPr="00C07B2E" w:rsidRDefault="003A1B30" w:rsidP="00CB6E87">
            <w:pPr>
              <w:spacing w:line="240" w:lineRule="auto"/>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3005286E" w14:textId="77777777" w:rsidR="003A1B30" w:rsidRPr="00C07B2E" w:rsidRDefault="003A1B30" w:rsidP="00CB6E87">
            <w:pPr>
              <w:spacing w:line="240" w:lineRule="auto"/>
              <w:ind w:firstLine="0"/>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50ECC945" w14:textId="77777777" w:rsidR="003A1B30" w:rsidRPr="00C07B2E" w:rsidRDefault="003A1B30" w:rsidP="00CB6E87">
            <w:pPr>
              <w:spacing w:line="240" w:lineRule="auto"/>
              <w:ind w:firstLine="0"/>
              <w:rPr>
                <w:rFonts w:eastAsia="SimSun"/>
              </w:rPr>
            </w:pPr>
            <w:r w:rsidRPr="00C07B2E">
              <w:rPr>
                <w:rFonts w:eastAsia="SimSun"/>
                <w:lang w:val="en-US"/>
              </w:rPr>
              <w:t>Treo</w:t>
            </w:r>
            <w:r w:rsidRPr="00C07B2E">
              <w:rPr>
                <w:rFonts w:eastAsia="SimSun"/>
              </w:rPr>
              <w:t>42</w:t>
            </w:r>
          </w:p>
        </w:tc>
      </w:tr>
      <w:tr w:rsidR="003A1B30" w:rsidRPr="00C07B2E" w14:paraId="67FB29F0" w14:textId="77777777" w:rsidTr="003A1B30">
        <w:trPr>
          <w:divId w:val="116871705"/>
          <w:cantSplit/>
          <w:trHeight w:val="1020"/>
        </w:trPr>
        <w:tc>
          <w:tcPr>
            <w:tcW w:w="697" w:type="pct"/>
            <w:shd w:val="clear" w:color="auto" w:fill="BFBFBF"/>
            <w:vAlign w:val="center"/>
          </w:tcPr>
          <w:p w14:paraId="3524B5CA" w14:textId="77777777" w:rsidR="003A1B30" w:rsidRPr="00C07B2E" w:rsidRDefault="003A1B30" w:rsidP="00CB6E87">
            <w:pPr>
              <w:spacing w:line="240" w:lineRule="auto"/>
              <w:ind w:firstLine="0"/>
              <w:rPr>
                <w:rFonts w:eastAsia="SimSun"/>
              </w:rPr>
            </w:pPr>
            <w:r w:rsidRPr="00C07B2E">
              <w:rPr>
                <w:rFonts w:eastAsia="SimSun"/>
              </w:rPr>
              <w:t>-</w:t>
            </w:r>
          </w:p>
        </w:tc>
        <w:tc>
          <w:tcPr>
            <w:tcW w:w="283" w:type="pct"/>
            <w:shd w:val="clear" w:color="auto" w:fill="BFBFBF"/>
            <w:vAlign w:val="center"/>
          </w:tcPr>
          <w:p w14:paraId="5C5EE10B" w14:textId="77777777" w:rsidR="003A1B30" w:rsidRPr="00C07B2E" w:rsidRDefault="003A1B30" w:rsidP="00CB6E87">
            <w:pPr>
              <w:spacing w:line="240" w:lineRule="auto"/>
              <w:ind w:firstLine="0"/>
              <w:rPr>
                <w:rFonts w:eastAsia="SimSun"/>
              </w:rPr>
            </w:pPr>
            <w:r w:rsidRPr="00C07B2E">
              <w:rPr>
                <w:rFonts w:eastAsia="SimSun"/>
                <w:lang w:val="en-US"/>
              </w:rPr>
              <w:t>CSA</w:t>
            </w:r>
          </w:p>
        </w:tc>
        <w:tc>
          <w:tcPr>
            <w:tcW w:w="428" w:type="pct"/>
            <w:shd w:val="clear" w:color="auto" w:fill="BFBFBF"/>
            <w:vAlign w:val="center"/>
          </w:tcPr>
          <w:p w14:paraId="3EEC5AF5" w14:textId="77777777" w:rsidR="003A1B30" w:rsidRPr="00C07B2E" w:rsidRDefault="003A1B30" w:rsidP="00CB6E87">
            <w:pPr>
              <w:spacing w:line="240" w:lineRule="auto"/>
              <w:ind w:firstLine="0"/>
              <w:rPr>
                <w:rFonts w:eastAsia="SimSun"/>
              </w:rPr>
            </w:pPr>
            <w:r w:rsidRPr="00C07B2E">
              <w:rPr>
                <w:rFonts w:eastAsia="SimSun"/>
                <w:lang w:val="en-US"/>
              </w:rPr>
              <w:t>MTX</w:t>
            </w:r>
          </w:p>
        </w:tc>
        <w:tc>
          <w:tcPr>
            <w:tcW w:w="581" w:type="pct"/>
            <w:shd w:val="clear" w:color="auto" w:fill="auto"/>
            <w:vAlign w:val="center"/>
          </w:tcPr>
          <w:p w14:paraId="0C6A3B6E" w14:textId="77777777" w:rsidR="003A1B30" w:rsidRPr="00C07B2E" w:rsidRDefault="003A1B30" w:rsidP="00CB6E87">
            <w:pPr>
              <w:spacing w:line="240" w:lineRule="auto"/>
              <w:ind w:firstLine="0"/>
              <w:rPr>
                <w:rFonts w:eastAsia="SimSun"/>
              </w:rPr>
            </w:pPr>
            <w:r>
              <w:rPr>
                <w:rFonts w:eastAsia="SimSun"/>
              </w:rPr>
              <w:t>5.</w:t>
            </w:r>
            <w:r w:rsidRPr="00C07B2E">
              <w:rPr>
                <w:rFonts w:eastAsia="SimSun"/>
              </w:rPr>
              <w:t>1.1.1</w:t>
            </w:r>
          </w:p>
        </w:tc>
        <w:tc>
          <w:tcPr>
            <w:tcW w:w="539" w:type="pct"/>
            <w:shd w:val="clear" w:color="auto" w:fill="auto"/>
            <w:vAlign w:val="center"/>
          </w:tcPr>
          <w:p w14:paraId="627696F1" w14:textId="77777777" w:rsidR="003A1B30" w:rsidRPr="00C07B2E" w:rsidRDefault="003A1B30" w:rsidP="00CB6E87">
            <w:pPr>
              <w:spacing w:line="240" w:lineRule="auto"/>
              <w:ind w:firstLine="0"/>
              <w:rPr>
                <w:rFonts w:eastAsia="SimSun"/>
              </w:rPr>
            </w:pPr>
            <w:r>
              <w:rPr>
                <w:rFonts w:eastAsia="SimSun"/>
              </w:rPr>
              <w:t>5.</w:t>
            </w:r>
            <w:r w:rsidRPr="00C07B2E">
              <w:rPr>
                <w:rFonts w:eastAsia="SimSun"/>
              </w:rPr>
              <w:t>1.1.2</w:t>
            </w:r>
          </w:p>
        </w:tc>
        <w:tc>
          <w:tcPr>
            <w:tcW w:w="600" w:type="pct"/>
            <w:shd w:val="clear" w:color="auto" w:fill="auto"/>
            <w:vAlign w:val="center"/>
          </w:tcPr>
          <w:p w14:paraId="7A898D4A"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09FE45C0"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7AC67F95" w14:textId="77777777" w:rsidR="003A1B30" w:rsidRPr="00C07B2E" w:rsidRDefault="003A1B30" w:rsidP="00CB6E87">
            <w:pPr>
              <w:spacing w:line="240" w:lineRule="auto"/>
              <w:ind w:firstLine="0"/>
            </w:pPr>
            <w:r w:rsidRPr="00C07B2E">
              <w:rPr>
                <w:rFonts w:eastAsia="SimSun"/>
              </w:rPr>
              <w:t>-</w:t>
            </w:r>
          </w:p>
        </w:tc>
        <w:tc>
          <w:tcPr>
            <w:tcW w:w="672" w:type="pct"/>
            <w:shd w:val="clear" w:color="auto" w:fill="auto"/>
            <w:vAlign w:val="center"/>
          </w:tcPr>
          <w:p w14:paraId="2C19771C" w14:textId="77777777" w:rsidR="003A1B30" w:rsidRPr="00C07B2E" w:rsidRDefault="003A1B30" w:rsidP="00CB6E87">
            <w:pPr>
              <w:spacing w:line="240" w:lineRule="auto"/>
              <w:ind w:firstLine="0"/>
            </w:pPr>
            <w:r w:rsidRPr="00C07B2E">
              <w:rPr>
                <w:rFonts w:eastAsia="SimSun"/>
              </w:rPr>
              <w:t>-</w:t>
            </w:r>
          </w:p>
        </w:tc>
      </w:tr>
      <w:tr w:rsidR="003A1B30" w:rsidRPr="00C07B2E" w14:paraId="6F5CADF6" w14:textId="77777777" w:rsidTr="003A1B30">
        <w:trPr>
          <w:divId w:val="116871705"/>
          <w:cantSplit/>
          <w:trHeight w:val="1020"/>
        </w:trPr>
        <w:tc>
          <w:tcPr>
            <w:tcW w:w="697" w:type="pct"/>
            <w:shd w:val="clear" w:color="auto" w:fill="BFBFBF"/>
            <w:vAlign w:val="center"/>
          </w:tcPr>
          <w:p w14:paraId="2984C1F1" w14:textId="77777777" w:rsidR="003A1B30" w:rsidRPr="00C07B2E" w:rsidRDefault="003A1B30" w:rsidP="00CB6E87">
            <w:pPr>
              <w:spacing w:line="240" w:lineRule="auto"/>
              <w:ind w:firstLine="0"/>
              <w:rPr>
                <w:rFonts w:eastAsia="SimSun"/>
                <w:lang w:val="en-US"/>
              </w:rPr>
            </w:pPr>
            <w:r w:rsidRPr="00C07B2E">
              <w:rPr>
                <w:rFonts w:eastAsia="SimSun"/>
                <w:lang w:val="en-US"/>
              </w:rPr>
              <w:t>-</w:t>
            </w:r>
          </w:p>
        </w:tc>
        <w:tc>
          <w:tcPr>
            <w:tcW w:w="283" w:type="pct"/>
            <w:shd w:val="clear" w:color="auto" w:fill="BFBFBF"/>
            <w:vAlign w:val="center"/>
          </w:tcPr>
          <w:p w14:paraId="651107A6" w14:textId="77777777" w:rsidR="003A1B30" w:rsidRPr="00C07B2E" w:rsidRDefault="003A1B30" w:rsidP="00CB6E87">
            <w:pPr>
              <w:spacing w:line="240" w:lineRule="auto"/>
              <w:ind w:firstLine="0"/>
              <w:rPr>
                <w:rFonts w:eastAsia="SimSun"/>
                <w:lang w:val="en-US"/>
              </w:rPr>
            </w:pPr>
            <w:r w:rsidRPr="00C07B2E">
              <w:rPr>
                <w:rFonts w:eastAsia="SimSun"/>
                <w:lang w:val="en-US"/>
              </w:rPr>
              <w:t>Tx</w:t>
            </w:r>
          </w:p>
        </w:tc>
        <w:tc>
          <w:tcPr>
            <w:tcW w:w="428" w:type="pct"/>
            <w:shd w:val="clear" w:color="auto" w:fill="BFBFBF"/>
            <w:vAlign w:val="center"/>
          </w:tcPr>
          <w:p w14:paraId="595F67FC" w14:textId="77777777" w:rsidR="003A1B30" w:rsidRPr="00C07B2E" w:rsidRDefault="003A1B30" w:rsidP="00CB6E87">
            <w:pPr>
              <w:spacing w:line="240" w:lineRule="auto"/>
              <w:ind w:firstLine="0"/>
              <w:rPr>
                <w:rFonts w:eastAsia="SimSun"/>
                <w:lang w:val="en-US"/>
              </w:rPr>
            </w:pPr>
            <w:r w:rsidRPr="00C07B2E">
              <w:rPr>
                <w:rFonts w:eastAsia="SimSun"/>
                <w:lang w:val="en-US"/>
              </w:rPr>
              <w:t>MMF30</w:t>
            </w:r>
          </w:p>
        </w:tc>
        <w:tc>
          <w:tcPr>
            <w:tcW w:w="581" w:type="pct"/>
            <w:shd w:val="clear" w:color="auto" w:fill="auto"/>
            <w:vAlign w:val="center"/>
          </w:tcPr>
          <w:p w14:paraId="3C2511FA" w14:textId="77777777" w:rsidR="003A1B30" w:rsidRPr="00C07B2E" w:rsidRDefault="003A1B30" w:rsidP="00CB6E87">
            <w:pPr>
              <w:spacing w:line="240" w:lineRule="auto"/>
              <w:ind w:firstLine="0"/>
            </w:pPr>
            <w:r w:rsidRPr="00C07B2E">
              <w:rPr>
                <w:rFonts w:eastAsia="SimSun"/>
              </w:rPr>
              <w:t>-</w:t>
            </w:r>
          </w:p>
        </w:tc>
        <w:tc>
          <w:tcPr>
            <w:tcW w:w="539" w:type="pct"/>
            <w:shd w:val="clear" w:color="auto" w:fill="auto"/>
            <w:vAlign w:val="center"/>
          </w:tcPr>
          <w:p w14:paraId="752F7F14"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3A2B2B9C"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2534D791" w14:textId="77777777" w:rsidR="003A1B30" w:rsidRPr="00C07B2E" w:rsidRDefault="003A1B30" w:rsidP="00CB6E87">
            <w:pPr>
              <w:spacing w:line="240" w:lineRule="auto"/>
              <w:ind w:firstLine="0"/>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773E8B9F" w14:textId="77777777" w:rsidR="003A1B30" w:rsidRPr="00C07B2E" w:rsidRDefault="003A1B30" w:rsidP="00CB6E87">
            <w:pPr>
              <w:spacing w:line="240" w:lineRule="auto"/>
              <w:ind w:firstLine="0"/>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357F4A93" w14:textId="77777777" w:rsidR="003A1B30" w:rsidRPr="00C07B2E" w:rsidRDefault="003A1B30" w:rsidP="00CB6E87">
            <w:pPr>
              <w:spacing w:line="240" w:lineRule="auto"/>
              <w:ind w:firstLine="0"/>
              <w:rPr>
                <w:rFonts w:eastAsia="SimSun"/>
                <w:lang w:val="en-US"/>
              </w:rPr>
            </w:pPr>
            <w:r>
              <w:rPr>
                <w:rFonts w:eastAsia="SimSun"/>
                <w:lang w:val="en-US"/>
              </w:rPr>
              <w:t>5.</w:t>
            </w:r>
            <w:r w:rsidRPr="00C07B2E">
              <w:rPr>
                <w:rFonts w:eastAsia="SimSun"/>
                <w:lang w:val="en-US"/>
              </w:rPr>
              <w:t>1.1.12</w:t>
            </w:r>
          </w:p>
        </w:tc>
      </w:tr>
      <w:tr w:rsidR="003A1B30" w:rsidRPr="00C07B2E" w14:paraId="5379920C" w14:textId="77777777" w:rsidTr="003A1B30">
        <w:trPr>
          <w:divId w:val="116871705"/>
          <w:cantSplit/>
          <w:trHeight w:val="1020"/>
        </w:trPr>
        <w:tc>
          <w:tcPr>
            <w:tcW w:w="697" w:type="pct"/>
            <w:vMerge w:val="restart"/>
            <w:shd w:val="clear" w:color="auto" w:fill="BFBFBF"/>
            <w:vAlign w:val="center"/>
          </w:tcPr>
          <w:p w14:paraId="518A97EC" w14:textId="77777777" w:rsidR="003A1B30" w:rsidRPr="00C07B2E" w:rsidRDefault="003A1B30" w:rsidP="00CB6E87">
            <w:pPr>
              <w:spacing w:line="240" w:lineRule="auto"/>
              <w:ind w:firstLine="0"/>
              <w:rPr>
                <w:rFonts w:eastAsia="SimSun"/>
                <w:lang w:val="en-US"/>
              </w:rPr>
            </w:pPr>
            <w:r w:rsidRPr="00C07B2E">
              <w:rPr>
                <w:rFonts w:eastAsia="SimSun"/>
                <w:lang w:val="en-US"/>
              </w:rPr>
              <w:t>PT-Cy</w:t>
            </w:r>
          </w:p>
          <w:p w14:paraId="4CF325C1" w14:textId="77777777" w:rsidR="003A1B30" w:rsidRPr="00C07B2E" w:rsidRDefault="003A1B30" w:rsidP="00CB6E87">
            <w:pPr>
              <w:spacing w:line="240" w:lineRule="auto"/>
              <w:ind w:firstLine="0"/>
              <w:rPr>
                <w:rFonts w:eastAsia="SimSun"/>
                <w:lang w:val="en-US"/>
              </w:rPr>
            </w:pPr>
          </w:p>
        </w:tc>
        <w:tc>
          <w:tcPr>
            <w:tcW w:w="283" w:type="pct"/>
            <w:shd w:val="clear" w:color="auto" w:fill="BFBFBF"/>
            <w:vAlign w:val="center"/>
          </w:tcPr>
          <w:p w14:paraId="26FC41F8" w14:textId="77777777" w:rsidR="003A1B30" w:rsidRPr="00C07B2E" w:rsidRDefault="003A1B30" w:rsidP="00CB6E87">
            <w:pPr>
              <w:spacing w:line="240" w:lineRule="auto"/>
              <w:ind w:firstLine="0"/>
              <w:rPr>
                <w:rFonts w:eastAsia="SimSun"/>
                <w:lang w:val="en-US"/>
              </w:rPr>
            </w:pPr>
            <w:r w:rsidRPr="00C07B2E">
              <w:rPr>
                <w:rFonts w:eastAsia="SimSun"/>
                <w:lang w:val="en-US"/>
              </w:rPr>
              <w:t>-</w:t>
            </w:r>
          </w:p>
        </w:tc>
        <w:tc>
          <w:tcPr>
            <w:tcW w:w="428" w:type="pct"/>
            <w:shd w:val="clear" w:color="auto" w:fill="BFBFBF"/>
            <w:vAlign w:val="center"/>
          </w:tcPr>
          <w:p w14:paraId="367B8D4D" w14:textId="77777777" w:rsidR="003A1B30" w:rsidRPr="00C07B2E" w:rsidRDefault="003A1B30" w:rsidP="00CB6E87">
            <w:pPr>
              <w:spacing w:line="240" w:lineRule="auto"/>
              <w:ind w:firstLine="0"/>
              <w:rPr>
                <w:rFonts w:eastAsia="SimSun"/>
                <w:lang w:val="en-US"/>
              </w:rPr>
            </w:pPr>
            <w:r w:rsidRPr="00C07B2E">
              <w:rPr>
                <w:rFonts w:eastAsia="SimSun"/>
                <w:lang w:val="en-US"/>
              </w:rPr>
              <w:t>-</w:t>
            </w:r>
          </w:p>
        </w:tc>
        <w:tc>
          <w:tcPr>
            <w:tcW w:w="581" w:type="pct"/>
            <w:shd w:val="clear" w:color="auto" w:fill="auto"/>
            <w:vAlign w:val="center"/>
          </w:tcPr>
          <w:p w14:paraId="3CE8A461" w14:textId="77777777" w:rsidR="003A1B30" w:rsidRPr="00C07B2E" w:rsidRDefault="003A1B30" w:rsidP="00CB6E87">
            <w:pPr>
              <w:spacing w:line="240" w:lineRule="auto"/>
              <w:ind w:firstLine="0"/>
            </w:pPr>
            <w:r w:rsidRPr="00C07B2E">
              <w:rPr>
                <w:rFonts w:eastAsia="SimSun"/>
              </w:rPr>
              <w:t>-</w:t>
            </w:r>
          </w:p>
        </w:tc>
        <w:tc>
          <w:tcPr>
            <w:tcW w:w="539" w:type="pct"/>
            <w:shd w:val="clear" w:color="auto" w:fill="auto"/>
            <w:vAlign w:val="center"/>
          </w:tcPr>
          <w:p w14:paraId="43F6FC2C"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75350324"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0DC67025" w14:textId="77777777" w:rsidR="003A1B30" w:rsidRPr="00C07B2E" w:rsidRDefault="003A1B30" w:rsidP="00CB6E87">
            <w:pPr>
              <w:spacing w:line="240" w:lineRule="auto"/>
              <w:ind w:firstLine="0"/>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10C8FCDB" w14:textId="77777777" w:rsidR="003A1B30" w:rsidRPr="00C07B2E" w:rsidRDefault="003A1B30" w:rsidP="00CB6E87">
            <w:pPr>
              <w:spacing w:line="240" w:lineRule="auto"/>
              <w:ind w:firstLine="0"/>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099926FE" w14:textId="77777777" w:rsidR="003A1B30" w:rsidRPr="00C07B2E" w:rsidRDefault="003A1B30" w:rsidP="00CB6E87">
            <w:pPr>
              <w:spacing w:line="240" w:lineRule="auto"/>
              <w:ind w:firstLine="0"/>
            </w:pPr>
            <w:r w:rsidRPr="00C07B2E">
              <w:rPr>
                <w:rFonts w:eastAsia="SimSun"/>
              </w:rPr>
              <w:t>-</w:t>
            </w:r>
          </w:p>
        </w:tc>
      </w:tr>
      <w:tr w:rsidR="003A1B30" w:rsidRPr="00C07B2E" w14:paraId="60154F51" w14:textId="77777777" w:rsidTr="003A1B30">
        <w:trPr>
          <w:divId w:val="116871705"/>
          <w:cantSplit/>
          <w:trHeight w:val="1020"/>
        </w:trPr>
        <w:tc>
          <w:tcPr>
            <w:tcW w:w="697" w:type="pct"/>
            <w:vMerge/>
            <w:shd w:val="clear" w:color="auto" w:fill="BFBFBF"/>
            <w:vAlign w:val="center"/>
          </w:tcPr>
          <w:p w14:paraId="79E4C3E7" w14:textId="77777777" w:rsidR="003A1B30" w:rsidRPr="00C07B2E" w:rsidRDefault="003A1B30" w:rsidP="00CB6E87">
            <w:pPr>
              <w:spacing w:line="240" w:lineRule="auto"/>
              <w:ind w:firstLine="0"/>
              <w:rPr>
                <w:rFonts w:eastAsia="SimSun"/>
                <w:lang w:val="en-US"/>
              </w:rPr>
            </w:pPr>
          </w:p>
        </w:tc>
        <w:tc>
          <w:tcPr>
            <w:tcW w:w="283" w:type="pct"/>
            <w:vMerge w:val="restart"/>
            <w:shd w:val="clear" w:color="auto" w:fill="BFBFBF"/>
            <w:vAlign w:val="center"/>
          </w:tcPr>
          <w:p w14:paraId="583C642F" w14:textId="77777777" w:rsidR="003A1B30" w:rsidRPr="00C07B2E" w:rsidRDefault="003A1B30" w:rsidP="00CB6E87">
            <w:pPr>
              <w:spacing w:line="240" w:lineRule="auto"/>
              <w:ind w:firstLine="0"/>
              <w:rPr>
                <w:rFonts w:eastAsia="SimSun"/>
              </w:rPr>
            </w:pPr>
            <w:r w:rsidRPr="00C07B2E">
              <w:rPr>
                <w:rFonts w:eastAsia="SimSun"/>
                <w:lang w:val="en-US"/>
              </w:rPr>
              <w:t>CSA</w:t>
            </w:r>
          </w:p>
          <w:p w14:paraId="1FDC553D" w14:textId="77777777" w:rsidR="003A1B30" w:rsidRPr="00C07B2E" w:rsidRDefault="003A1B30" w:rsidP="00CB6E87">
            <w:pPr>
              <w:spacing w:line="240" w:lineRule="auto"/>
              <w:ind w:firstLine="0"/>
              <w:rPr>
                <w:rFonts w:eastAsia="SimSun"/>
              </w:rPr>
            </w:pPr>
          </w:p>
        </w:tc>
        <w:tc>
          <w:tcPr>
            <w:tcW w:w="428" w:type="pct"/>
            <w:shd w:val="clear" w:color="auto" w:fill="BFBFBF"/>
            <w:vAlign w:val="center"/>
          </w:tcPr>
          <w:p w14:paraId="62BEC9CB" w14:textId="77777777" w:rsidR="003A1B30" w:rsidRPr="00C07B2E" w:rsidRDefault="003A1B30" w:rsidP="00CB6E87">
            <w:pPr>
              <w:spacing w:line="240" w:lineRule="auto"/>
              <w:ind w:firstLine="0"/>
              <w:rPr>
                <w:rFonts w:eastAsia="SimSun"/>
              </w:rPr>
            </w:pPr>
            <w:r w:rsidRPr="00C07B2E">
              <w:rPr>
                <w:rFonts w:eastAsia="SimSun"/>
                <w:lang w:val="en-US"/>
              </w:rPr>
              <w:t>MMF30</w:t>
            </w:r>
          </w:p>
        </w:tc>
        <w:tc>
          <w:tcPr>
            <w:tcW w:w="581" w:type="pct"/>
            <w:shd w:val="clear" w:color="auto" w:fill="auto"/>
            <w:vAlign w:val="center"/>
          </w:tcPr>
          <w:p w14:paraId="4C505945" w14:textId="77777777" w:rsidR="003A1B30" w:rsidRPr="00C07B2E" w:rsidRDefault="003A1B30" w:rsidP="00CB6E87">
            <w:pPr>
              <w:spacing w:line="240" w:lineRule="auto"/>
              <w:ind w:firstLine="0"/>
            </w:pPr>
            <w:r w:rsidRPr="00C07B2E">
              <w:rPr>
                <w:rFonts w:eastAsia="SimSun"/>
              </w:rPr>
              <w:t>-</w:t>
            </w:r>
          </w:p>
        </w:tc>
        <w:tc>
          <w:tcPr>
            <w:tcW w:w="539" w:type="pct"/>
            <w:shd w:val="clear" w:color="auto" w:fill="auto"/>
            <w:vAlign w:val="center"/>
          </w:tcPr>
          <w:p w14:paraId="417D94D1"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09C2ED39"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16134846" w14:textId="77777777" w:rsidR="003A1B30" w:rsidRPr="00C07B2E" w:rsidRDefault="003A1B30" w:rsidP="00CB6E87">
            <w:pPr>
              <w:spacing w:line="240" w:lineRule="auto"/>
              <w:ind w:firstLine="0"/>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7CC8717B" w14:textId="77777777" w:rsidR="003A1B30" w:rsidRPr="00C07B2E" w:rsidRDefault="003A1B30" w:rsidP="00CB6E87">
            <w:pPr>
              <w:spacing w:line="240" w:lineRule="auto"/>
              <w:ind w:firstLine="0"/>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30B66389" w14:textId="77777777" w:rsidR="003A1B30" w:rsidRPr="00C07B2E" w:rsidRDefault="003A1B30" w:rsidP="00CB6E87">
            <w:pPr>
              <w:spacing w:line="240" w:lineRule="auto"/>
              <w:ind w:firstLine="0"/>
            </w:pPr>
            <w:r w:rsidRPr="00C07B2E">
              <w:rPr>
                <w:rFonts w:eastAsia="SimSun"/>
              </w:rPr>
              <w:t>-</w:t>
            </w:r>
          </w:p>
        </w:tc>
      </w:tr>
      <w:tr w:rsidR="003A1B30" w:rsidRPr="00C07B2E" w14:paraId="398348CC" w14:textId="77777777" w:rsidTr="003A1B30">
        <w:trPr>
          <w:divId w:val="116871705"/>
          <w:cantSplit/>
          <w:trHeight w:val="1020"/>
        </w:trPr>
        <w:tc>
          <w:tcPr>
            <w:tcW w:w="697" w:type="pct"/>
            <w:vMerge/>
            <w:shd w:val="clear" w:color="auto" w:fill="BFBFBF"/>
            <w:vAlign w:val="center"/>
          </w:tcPr>
          <w:p w14:paraId="2C90BA62" w14:textId="77777777" w:rsidR="003A1B30" w:rsidRPr="00C07B2E" w:rsidRDefault="003A1B30" w:rsidP="00CB6E87">
            <w:pPr>
              <w:spacing w:line="240" w:lineRule="auto"/>
              <w:ind w:firstLine="0"/>
              <w:rPr>
                <w:rFonts w:eastAsia="SimSun"/>
                <w:lang w:val="en-US"/>
              </w:rPr>
            </w:pPr>
          </w:p>
        </w:tc>
        <w:tc>
          <w:tcPr>
            <w:tcW w:w="283" w:type="pct"/>
            <w:vMerge/>
            <w:shd w:val="clear" w:color="auto" w:fill="BFBFBF"/>
            <w:vAlign w:val="center"/>
          </w:tcPr>
          <w:p w14:paraId="474B00EA" w14:textId="77777777" w:rsidR="003A1B30" w:rsidRPr="00C07B2E" w:rsidRDefault="003A1B30" w:rsidP="00CB6E87">
            <w:pPr>
              <w:spacing w:line="240" w:lineRule="auto"/>
              <w:ind w:firstLine="0"/>
              <w:rPr>
                <w:rFonts w:eastAsia="SimSun"/>
                <w:lang w:val="en-US"/>
              </w:rPr>
            </w:pPr>
          </w:p>
        </w:tc>
        <w:tc>
          <w:tcPr>
            <w:tcW w:w="428" w:type="pct"/>
            <w:shd w:val="clear" w:color="auto" w:fill="BFBFBF"/>
            <w:vAlign w:val="center"/>
          </w:tcPr>
          <w:p w14:paraId="236EFD82" w14:textId="77777777" w:rsidR="003A1B30" w:rsidRPr="00C07B2E" w:rsidRDefault="003A1B30" w:rsidP="00CB6E87">
            <w:pPr>
              <w:spacing w:line="240" w:lineRule="auto"/>
              <w:ind w:firstLine="0"/>
              <w:rPr>
                <w:rFonts w:eastAsia="SimSun"/>
                <w:lang w:val="en-US"/>
              </w:rPr>
            </w:pPr>
            <w:r w:rsidRPr="00C07B2E">
              <w:rPr>
                <w:rFonts w:eastAsia="SimSun"/>
                <w:lang w:val="en-US"/>
              </w:rPr>
              <w:t>MMF45</w:t>
            </w:r>
          </w:p>
        </w:tc>
        <w:tc>
          <w:tcPr>
            <w:tcW w:w="581" w:type="pct"/>
            <w:shd w:val="clear" w:color="auto" w:fill="auto"/>
            <w:vAlign w:val="center"/>
          </w:tcPr>
          <w:p w14:paraId="7400184D" w14:textId="77777777" w:rsidR="003A1B30" w:rsidRPr="00C07B2E" w:rsidRDefault="003A1B30" w:rsidP="00CB6E87">
            <w:pPr>
              <w:spacing w:line="240" w:lineRule="auto"/>
              <w:ind w:firstLine="0"/>
            </w:pPr>
            <w:r w:rsidRPr="00C07B2E">
              <w:rPr>
                <w:rFonts w:eastAsia="SimSun"/>
              </w:rPr>
              <w:t>-</w:t>
            </w:r>
          </w:p>
        </w:tc>
        <w:tc>
          <w:tcPr>
            <w:tcW w:w="539" w:type="pct"/>
            <w:shd w:val="clear" w:color="auto" w:fill="auto"/>
            <w:vAlign w:val="center"/>
          </w:tcPr>
          <w:p w14:paraId="42B12507"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20E65C7B" w14:textId="77777777" w:rsidR="003A1B30" w:rsidRPr="00C07B2E" w:rsidRDefault="003A1B30" w:rsidP="00CB6E87">
            <w:pPr>
              <w:spacing w:line="240" w:lineRule="auto"/>
              <w:ind w:firstLine="0"/>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4076937B"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2004A363" w14:textId="77777777" w:rsidR="003A1B30" w:rsidRPr="00C07B2E" w:rsidRDefault="003A1B30" w:rsidP="00CB6E87">
            <w:pPr>
              <w:spacing w:line="240" w:lineRule="auto"/>
              <w:ind w:firstLine="0"/>
            </w:pPr>
            <w:r w:rsidRPr="00C07B2E">
              <w:rPr>
                <w:rFonts w:eastAsia="SimSun"/>
              </w:rPr>
              <w:t>-</w:t>
            </w:r>
          </w:p>
        </w:tc>
        <w:tc>
          <w:tcPr>
            <w:tcW w:w="672" w:type="pct"/>
            <w:shd w:val="clear" w:color="auto" w:fill="auto"/>
            <w:vAlign w:val="center"/>
          </w:tcPr>
          <w:p w14:paraId="6CFCCE4D" w14:textId="77777777" w:rsidR="003A1B30" w:rsidRPr="00C07B2E" w:rsidRDefault="003A1B30" w:rsidP="00CB6E87">
            <w:pPr>
              <w:spacing w:line="240" w:lineRule="auto"/>
              <w:ind w:firstLine="0"/>
            </w:pPr>
            <w:r w:rsidRPr="00C07B2E">
              <w:rPr>
                <w:rFonts w:eastAsia="SimSun"/>
              </w:rPr>
              <w:t>-</w:t>
            </w:r>
          </w:p>
        </w:tc>
      </w:tr>
      <w:tr w:rsidR="003A1B30" w:rsidRPr="00C07B2E" w14:paraId="60F4E071" w14:textId="77777777" w:rsidTr="003A1B30">
        <w:trPr>
          <w:divId w:val="116871705"/>
          <w:cantSplit/>
          <w:trHeight w:val="1020"/>
        </w:trPr>
        <w:tc>
          <w:tcPr>
            <w:tcW w:w="697" w:type="pct"/>
            <w:vMerge/>
            <w:shd w:val="clear" w:color="auto" w:fill="BFBFBF"/>
            <w:vAlign w:val="center"/>
          </w:tcPr>
          <w:p w14:paraId="7C8C9871" w14:textId="77777777" w:rsidR="003A1B30" w:rsidRPr="00C07B2E" w:rsidRDefault="003A1B30" w:rsidP="00CB6E87">
            <w:pPr>
              <w:spacing w:line="240" w:lineRule="auto"/>
              <w:ind w:firstLine="0"/>
              <w:rPr>
                <w:rFonts w:eastAsia="SimSun"/>
                <w:lang w:val="en-US"/>
              </w:rPr>
            </w:pPr>
          </w:p>
        </w:tc>
        <w:tc>
          <w:tcPr>
            <w:tcW w:w="283" w:type="pct"/>
            <w:shd w:val="clear" w:color="auto" w:fill="BFBFBF"/>
            <w:vAlign w:val="center"/>
          </w:tcPr>
          <w:p w14:paraId="38C11B31" w14:textId="77777777" w:rsidR="003A1B30" w:rsidRPr="00C07B2E" w:rsidRDefault="003A1B30" w:rsidP="00CB6E87">
            <w:pPr>
              <w:spacing w:line="240" w:lineRule="auto"/>
              <w:ind w:firstLine="0"/>
              <w:rPr>
                <w:rFonts w:eastAsia="SimSun"/>
                <w:lang w:val="en-US"/>
              </w:rPr>
            </w:pPr>
            <w:r w:rsidRPr="00C07B2E">
              <w:rPr>
                <w:rFonts w:eastAsia="SimSun"/>
                <w:lang w:val="en-US"/>
              </w:rPr>
              <w:t>Tx</w:t>
            </w:r>
          </w:p>
        </w:tc>
        <w:tc>
          <w:tcPr>
            <w:tcW w:w="428" w:type="pct"/>
            <w:shd w:val="clear" w:color="auto" w:fill="BFBFBF"/>
            <w:vAlign w:val="center"/>
          </w:tcPr>
          <w:p w14:paraId="633CEF41" w14:textId="77777777" w:rsidR="003A1B30" w:rsidRPr="00C07B2E" w:rsidRDefault="003A1B30" w:rsidP="00CB6E87">
            <w:pPr>
              <w:spacing w:line="240" w:lineRule="auto"/>
              <w:ind w:firstLine="0"/>
              <w:rPr>
                <w:rFonts w:eastAsia="SimSun"/>
                <w:lang w:val="en-US"/>
              </w:rPr>
            </w:pPr>
            <w:r w:rsidRPr="00C07B2E">
              <w:rPr>
                <w:rFonts w:eastAsia="SimSun"/>
                <w:lang w:val="en-US"/>
              </w:rPr>
              <w:t>MMF30</w:t>
            </w:r>
          </w:p>
        </w:tc>
        <w:tc>
          <w:tcPr>
            <w:tcW w:w="581" w:type="pct"/>
            <w:shd w:val="clear" w:color="auto" w:fill="auto"/>
            <w:vAlign w:val="center"/>
          </w:tcPr>
          <w:p w14:paraId="33B38341" w14:textId="77777777" w:rsidR="003A1B30" w:rsidRPr="00C07B2E" w:rsidRDefault="003A1B30" w:rsidP="00CB6E87">
            <w:pPr>
              <w:spacing w:line="240" w:lineRule="auto"/>
              <w:ind w:firstLine="0"/>
            </w:pPr>
            <w:r w:rsidRPr="00C07B2E">
              <w:rPr>
                <w:rFonts w:eastAsia="SimSun"/>
              </w:rPr>
              <w:t>-</w:t>
            </w:r>
          </w:p>
        </w:tc>
        <w:tc>
          <w:tcPr>
            <w:tcW w:w="539" w:type="pct"/>
            <w:shd w:val="clear" w:color="auto" w:fill="auto"/>
            <w:vAlign w:val="center"/>
          </w:tcPr>
          <w:p w14:paraId="08BF2B02"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28E1AFC3" w14:textId="77777777" w:rsidR="003A1B30" w:rsidRPr="00C07B2E" w:rsidRDefault="003A1B30" w:rsidP="00CB6E87">
            <w:pPr>
              <w:spacing w:line="240" w:lineRule="auto"/>
              <w:ind w:firstLine="0"/>
            </w:pPr>
            <w:r w:rsidRPr="00C07B2E">
              <w:rPr>
                <w:rFonts w:eastAsia="SimSun"/>
              </w:rPr>
              <w:t>-</w:t>
            </w:r>
          </w:p>
        </w:tc>
        <w:tc>
          <w:tcPr>
            <w:tcW w:w="600" w:type="pct"/>
            <w:shd w:val="clear" w:color="auto" w:fill="auto"/>
            <w:vAlign w:val="center"/>
          </w:tcPr>
          <w:p w14:paraId="7520A2FB" w14:textId="77777777" w:rsidR="003A1B30" w:rsidRPr="00C07B2E" w:rsidRDefault="003A1B30" w:rsidP="00CB6E87">
            <w:pPr>
              <w:spacing w:line="240" w:lineRule="auto"/>
              <w:ind w:firstLine="0"/>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00195A8B" w14:textId="77777777" w:rsidR="003A1B30" w:rsidRPr="00C07B2E" w:rsidRDefault="003A1B30" w:rsidP="00CB6E87">
            <w:pPr>
              <w:spacing w:line="240" w:lineRule="auto"/>
              <w:ind w:firstLine="0"/>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67B33493" w14:textId="77777777" w:rsidR="003A1B30" w:rsidRPr="00C07B2E" w:rsidRDefault="003A1B30" w:rsidP="00CB6E87">
            <w:pPr>
              <w:spacing w:line="240" w:lineRule="auto"/>
              <w:ind w:firstLine="0"/>
            </w:pPr>
            <w:r w:rsidRPr="00C07B2E">
              <w:rPr>
                <w:rFonts w:eastAsia="SimSun"/>
              </w:rPr>
              <w:t>-</w:t>
            </w:r>
          </w:p>
        </w:tc>
      </w:tr>
    </w:tbl>
    <w:p w14:paraId="2D532BE3" w14:textId="77777777" w:rsidR="003A1B30" w:rsidRPr="00C07B2E" w:rsidRDefault="003A1B30" w:rsidP="00CB6E87">
      <w:pPr>
        <w:spacing w:line="240" w:lineRule="auto"/>
        <w:ind w:firstLine="0"/>
        <w:divId w:val="116871705"/>
        <w:rPr>
          <w:rFonts w:eastAsia="SimSun"/>
        </w:rPr>
        <w:sectPr w:rsidR="003A1B30" w:rsidRPr="00C07B2E" w:rsidSect="00980822">
          <w:type w:val="continuous"/>
          <w:pgSz w:w="16839" w:h="11907" w:orient="landscape" w:code="9"/>
          <w:pgMar w:top="1134" w:right="850" w:bottom="1134" w:left="1701" w:header="709" w:footer="567" w:gutter="0"/>
          <w:cols w:space="708"/>
          <w:docGrid w:linePitch="360"/>
        </w:sectPr>
      </w:pPr>
    </w:p>
    <w:p w14:paraId="6AC77F53" w14:textId="77777777" w:rsidR="003A1B30" w:rsidRPr="00C07B2E" w:rsidRDefault="003A1B30" w:rsidP="00CB6E87">
      <w:pPr>
        <w:spacing w:line="240" w:lineRule="auto"/>
        <w:ind w:firstLine="0"/>
        <w:divId w:val="116871705"/>
        <w:rPr>
          <w:rFonts w:eastAsia="SimSun"/>
        </w:rPr>
      </w:pPr>
      <w:bookmarkStart w:id="121"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121"/>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3A1B30" w:rsidRPr="00C07B2E" w14:paraId="788A34E1" w14:textId="77777777" w:rsidTr="003A1B30">
        <w:trPr>
          <w:divId w:val="116871705"/>
          <w:cantSplit/>
          <w:trHeight w:val="20"/>
          <w:tblHeader/>
        </w:trPr>
        <w:tc>
          <w:tcPr>
            <w:tcW w:w="709" w:type="dxa"/>
            <w:vAlign w:val="center"/>
          </w:tcPr>
          <w:p w14:paraId="026C8785" w14:textId="77777777" w:rsidR="003A1B30" w:rsidRPr="00C07B2E" w:rsidRDefault="003A1B30" w:rsidP="00CB6E87">
            <w:pPr>
              <w:spacing w:line="240" w:lineRule="auto"/>
              <w:ind w:left="57" w:right="57" w:firstLine="0"/>
              <w:rPr>
                <w:rFonts w:eastAsia="SimSun"/>
              </w:rPr>
            </w:pPr>
            <w:bookmarkStart w:id="122" w:name="_Hlk513908710"/>
          </w:p>
        </w:tc>
        <w:tc>
          <w:tcPr>
            <w:tcW w:w="1843" w:type="dxa"/>
            <w:vAlign w:val="center"/>
          </w:tcPr>
          <w:p w14:paraId="1897B03E" w14:textId="77777777" w:rsidR="003A1B30" w:rsidRPr="00C07B2E" w:rsidRDefault="003A1B30" w:rsidP="00CB6E87">
            <w:pPr>
              <w:spacing w:line="240" w:lineRule="auto"/>
              <w:ind w:left="57" w:right="57" w:firstLine="0"/>
              <w:rPr>
                <w:rFonts w:eastAsia="SimSun"/>
              </w:rPr>
            </w:pPr>
            <w:r w:rsidRPr="00C07B2E">
              <w:rPr>
                <w:rFonts w:eastAsia="SimSun"/>
              </w:rPr>
              <w:t>Препарат</w:t>
            </w:r>
          </w:p>
        </w:tc>
        <w:tc>
          <w:tcPr>
            <w:tcW w:w="1417" w:type="dxa"/>
            <w:vAlign w:val="center"/>
          </w:tcPr>
          <w:p w14:paraId="0E50F37A" w14:textId="77777777" w:rsidR="003A1B30" w:rsidRPr="00C07B2E" w:rsidRDefault="003A1B30" w:rsidP="00CB6E87">
            <w:pPr>
              <w:spacing w:line="240" w:lineRule="auto"/>
              <w:ind w:left="57" w:right="57" w:firstLine="0"/>
              <w:rPr>
                <w:rFonts w:eastAsia="SimSun"/>
              </w:rPr>
            </w:pPr>
            <w:r w:rsidRPr="00C07B2E">
              <w:rPr>
                <w:rFonts w:eastAsia="SimSun"/>
              </w:rPr>
              <w:t>Суточная доза</w:t>
            </w:r>
          </w:p>
        </w:tc>
        <w:tc>
          <w:tcPr>
            <w:tcW w:w="1418" w:type="dxa"/>
            <w:vAlign w:val="center"/>
          </w:tcPr>
          <w:p w14:paraId="5299353C" w14:textId="77777777" w:rsidR="003A1B30" w:rsidRPr="00C07B2E" w:rsidRDefault="003A1B30" w:rsidP="00CB6E87">
            <w:pPr>
              <w:spacing w:line="240" w:lineRule="auto"/>
              <w:ind w:left="57" w:right="57" w:firstLine="0"/>
              <w:rPr>
                <w:rFonts w:eastAsia="SimSun"/>
              </w:rPr>
            </w:pPr>
            <w:r w:rsidRPr="00C07B2E">
              <w:rPr>
                <w:rFonts w:eastAsia="SimSun"/>
              </w:rPr>
              <w:t>Курсовая доза</w:t>
            </w:r>
          </w:p>
        </w:tc>
        <w:tc>
          <w:tcPr>
            <w:tcW w:w="1701" w:type="dxa"/>
            <w:vAlign w:val="center"/>
          </w:tcPr>
          <w:p w14:paraId="5A9C1530" w14:textId="77777777" w:rsidR="003A1B30" w:rsidRPr="00C07B2E" w:rsidRDefault="003A1B30" w:rsidP="00CB6E87">
            <w:pPr>
              <w:spacing w:line="240" w:lineRule="auto"/>
              <w:ind w:left="57" w:right="57" w:firstLine="0"/>
              <w:rPr>
                <w:rFonts w:eastAsia="SimSun"/>
              </w:rPr>
            </w:pPr>
            <w:r w:rsidRPr="00C07B2E">
              <w:rPr>
                <w:rFonts w:eastAsia="SimSun"/>
              </w:rPr>
              <w:t>Дни введения</w:t>
            </w:r>
          </w:p>
        </w:tc>
        <w:tc>
          <w:tcPr>
            <w:tcW w:w="2268" w:type="dxa"/>
            <w:vAlign w:val="center"/>
          </w:tcPr>
          <w:p w14:paraId="30E5BCD6" w14:textId="77777777" w:rsidR="003A1B30" w:rsidRPr="00C07B2E" w:rsidRDefault="003A1B30" w:rsidP="00CB6E87">
            <w:pPr>
              <w:spacing w:line="240" w:lineRule="auto"/>
              <w:ind w:left="57" w:right="57" w:firstLine="0"/>
              <w:rPr>
                <w:rFonts w:eastAsia="SimSun"/>
              </w:rPr>
            </w:pPr>
            <w:r w:rsidRPr="00C07B2E">
              <w:rPr>
                <w:rFonts w:eastAsia="SimSun"/>
              </w:rPr>
              <w:t>Порядок введения</w:t>
            </w:r>
          </w:p>
        </w:tc>
      </w:tr>
      <w:tr w:rsidR="003A1B30" w:rsidRPr="00C07B2E" w14:paraId="103DB86D" w14:textId="77777777" w:rsidTr="003A1B30">
        <w:trPr>
          <w:divId w:val="116871705"/>
          <w:cantSplit/>
          <w:trHeight w:val="20"/>
        </w:trPr>
        <w:tc>
          <w:tcPr>
            <w:tcW w:w="709" w:type="dxa"/>
            <w:vMerge w:val="restart"/>
            <w:textDirection w:val="btLr"/>
            <w:vAlign w:val="center"/>
          </w:tcPr>
          <w:p w14:paraId="691BA574" w14:textId="77777777" w:rsidR="003A1B30" w:rsidRPr="00C07B2E" w:rsidRDefault="003A1B30" w:rsidP="00CB6E87">
            <w:pPr>
              <w:spacing w:line="240" w:lineRule="auto"/>
              <w:ind w:left="57" w:right="57" w:firstLine="0"/>
              <w:rPr>
                <w:rFonts w:eastAsia="SimSun"/>
              </w:rPr>
            </w:pPr>
            <w:r w:rsidRPr="00C07B2E">
              <w:rPr>
                <w:rFonts w:eastAsia="SimSun"/>
              </w:rPr>
              <w:t>Кондиционирование</w:t>
            </w:r>
          </w:p>
        </w:tc>
        <w:tc>
          <w:tcPr>
            <w:tcW w:w="1843" w:type="dxa"/>
            <w:vAlign w:val="center"/>
          </w:tcPr>
          <w:p w14:paraId="64A74DF2" w14:textId="77777777" w:rsidR="003A1B30" w:rsidRPr="00C07B2E" w:rsidRDefault="003A1B30" w:rsidP="00CB6E87">
            <w:pPr>
              <w:spacing w:line="240" w:lineRule="auto"/>
              <w:ind w:left="57" w:right="57" w:firstLine="0"/>
              <w:rPr>
                <w:rFonts w:eastAsia="SimSun"/>
              </w:rPr>
            </w:pPr>
            <w:r w:rsidRPr="00C07B2E">
              <w:rPr>
                <w:rFonts w:eastAsia="SimSun"/>
              </w:rPr>
              <w:t>Бусульфан</w:t>
            </w:r>
          </w:p>
        </w:tc>
        <w:tc>
          <w:tcPr>
            <w:tcW w:w="1417" w:type="dxa"/>
            <w:vAlign w:val="center"/>
          </w:tcPr>
          <w:p w14:paraId="016631F5" w14:textId="77777777" w:rsidR="003A1B30" w:rsidRPr="00C07B2E" w:rsidRDefault="003A1B30" w:rsidP="00CB6E87">
            <w:pPr>
              <w:spacing w:line="240" w:lineRule="auto"/>
              <w:ind w:left="57" w:right="57" w:firstLine="0"/>
              <w:rPr>
                <w:rFonts w:eastAsia="SimSun"/>
              </w:rPr>
            </w:pPr>
            <w:r w:rsidRPr="00C07B2E">
              <w:rPr>
                <w:rFonts w:eastAsia="SimSun"/>
              </w:rPr>
              <w:t>4 мг/кг</w:t>
            </w:r>
          </w:p>
        </w:tc>
        <w:tc>
          <w:tcPr>
            <w:tcW w:w="1418" w:type="dxa"/>
            <w:vAlign w:val="center"/>
          </w:tcPr>
          <w:p w14:paraId="48972CD7" w14:textId="77777777" w:rsidR="003A1B30" w:rsidRPr="00C07B2E" w:rsidRDefault="003A1B30" w:rsidP="00CB6E87">
            <w:pPr>
              <w:spacing w:line="240" w:lineRule="auto"/>
              <w:ind w:left="57" w:right="57" w:firstLine="0"/>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6AA00DB8" w14:textId="77777777" w:rsidR="003A1B30" w:rsidRPr="00C07B2E" w:rsidRDefault="003A1B30" w:rsidP="00CB6E87">
            <w:pPr>
              <w:spacing w:line="240" w:lineRule="auto"/>
              <w:ind w:left="57" w:right="57" w:firstLine="0"/>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193B3A71" w14:textId="77777777" w:rsidR="003A1B30" w:rsidRPr="00985050" w:rsidRDefault="003A1B30" w:rsidP="00CB6E87">
            <w:pPr>
              <w:spacing w:line="240" w:lineRule="auto"/>
              <w:ind w:left="57" w:right="57" w:firstLine="0"/>
              <w:rPr>
                <w:rFonts w:eastAsia="SimSun"/>
              </w:rPr>
            </w:pPr>
            <w:r w:rsidRPr="00985050">
              <w:rPr>
                <w:rFonts w:eastAsia="SimSun"/>
              </w:rPr>
              <w:t>Внутрь, суммарная суточная доза разделяется на 4 приема с интервалом 6 часов.</w:t>
            </w:r>
          </w:p>
        </w:tc>
      </w:tr>
      <w:tr w:rsidR="003A1B30" w:rsidRPr="00C07B2E" w14:paraId="5B64C57B" w14:textId="77777777" w:rsidTr="003A1B30">
        <w:trPr>
          <w:divId w:val="116871705"/>
          <w:cantSplit/>
          <w:trHeight w:val="1207"/>
        </w:trPr>
        <w:tc>
          <w:tcPr>
            <w:tcW w:w="709" w:type="dxa"/>
            <w:vMerge/>
            <w:vAlign w:val="center"/>
          </w:tcPr>
          <w:p w14:paraId="2AD8E9FE" w14:textId="77777777" w:rsidR="003A1B30" w:rsidRPr="00985050" w:rsidRDefault="003A1B30" w:rsidP="00CB6E87">
            <w:pPr>
              <w:spacing w:line="240" w:lineRule="auto"/>
              <w:ind w:left="57" w:right="57" w:firstLine="0"/>
              <w:rPr>
                <w:rFonts w:eastAsia="SimSun"/>
              </w:rPr>
            </w:pPr>
          </w:p>
        </w:tc>
        <w:tc>
          <w:tcPr>
            <w:tcW w:w="1843" w:type="dxa"/>
            <w:vAlign w:val="center"/>
          </w:tcPr>
          <w:p w14:paraId="5E95782F" w14:textId="77777777" w:rsidR="003A1B30" w:rsidRPr="00C07B2E" w:rsidRDefault="003A1B30" w:rsidP="00CB6E87">
            <w:pPr>
              <w:spacing w:line="240" w:lineRule="auto"/>
              <w:ind w:left="57" w:right="57" w:firstLine="0"/>
              <w:rPr>
                <w:rFonts w:eastAsia="SimSun"/>
              </w:rPr>
            </w:pPr>
            <w:r w:rsidRPr="00C07B2E">
              <w:rPr>
                <w:rFonts w:eastAsia="SimSun"/>
              </w:rPr>
              <w:t>Циклофосфамид</w:t>
            </w:r>
          </w:p>
        </w:tc>
        <w:tc>
          <w:tcPr>
            <w:tcW w:w="1417" w:type="dxa"/>
            <w:vAlign w:val="center"/>
          </w:tcPr>
          <w:p w14:paraId="273084C8" w14:textId="77777777" w:rsidR="003A1B30" w:rsidRPr="00C07B2E" w:rsidRDefault="003A1B30" w:rsidP="00CB6E87">
            <w:pPr>
              <w:spacing w:line="240" w:lineRule="auto"/>
              <w:ind w:left="57" w:right="57" w:firstLine="0"/>
              <w:rPr>
                <w:rFonts w:eastAsia="SimSun"/>
              </w:rPr>
            </w:pPr>
            <w:r w:rsidRPr="00C07B2E">
              <w:rPr>
                <w:rFonts w:eastAsia="SimSun"/>
              </w:rPr>
              <w:t>60 мг/кг</w:t>
            </w:r>
          </w:p>
        </w:tc>
        <w:tc>
          <w:tcPr>
            <w:tcW w:w="1418" w:type="dxa"/>
            <w:vAlign w:val="center"/>
          </w:tcPr>
          <w:p w14:paraId="0B62C11B" w14:textId="77777777" w:rsidR="003A1B30" w:rsidRPr="00C07B2E" w:rsidRDefault="003A1B30" w:rsidP="00CB6E87">
            <w:pPr>
              <w:spacing w:line="240" w:lineRule="auto"/>
              <w:ind w:left="57" w:right="57" w:firstLine="0"/>
              <w:rPr>
                <w:rFonts w:eastAsia="SimSun"/>
              </w:rPr>
            </w:pPr>
            <w:r w:rsidRPr="00C07B2E">
              <w:rPr>
                <w:rFonts w:eastAsia="SimSun"/>
              </w:rPr>
              <w:t>120 мг/кг</w:t>
            </w:r>
          </w:p>
        </w:tc>
        <w:tc>
          <w:tcPr>
            <w:tcW w:w="1701" w:type="dxa"/>
            <w:vAlign w:val="center"/>
          </w:tcPr>
          <w:p w14:paraId="6696D11E" w14:textId="77777777" w:rsidR="003A1B30" w:rsidRPr="00C07B2E" w:rsidRDefault="003A1B30" w:rsidP="00CB6E87">
            <w:pPr>
              <w:spacing w:line="240" w:lineRule="auto"/>
              <w:ind w:left="57" w:right="57" w:firstLine="0"/>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42E16176" w14:textId="77777777" w:rsidR="003A1B30" w:rsidRPr="00985050" w:rsidRDefault="003A1B30" w:rsidP="00CB6E87">
            <w:pPr>
              <w:spacing w:line="240" w:lineRule="auto"/>
              <w:ind w:left="57" w:right="57" w:firstLine="0"/>
              <w:rPr>
                <w:rFonts w:eastAsia="SimSun"/>
              </w:rPr>
            </w:pPr>
            <w:r w:rsidRPr="00985050">
              <w:rPr>
                <w:rFonts w:eastAsia="SimSun"/>
              </w:rPr>
              <w:t xml:space="preserve">В/в, в течение 2 ч  </w:t>
            </w:r>
          </w:p>
        </w:tc>
      </w:tr>
      <w:tr w:rsidR="003A1B30" w:rsidRPr="00C07B2E" w14:paraId="688839A2" w14:textId="77777777" w:rsidTr="003A1B30">
        <w:trPr>
          <w:divId w:val="116871705"/>
          <w:cantSplit/>
          <w:trHeight w:val="20"/>
        </w:trPr>
        <w:tc>
          <w:tcPr>
            <w:tcW w:w="709" w:type="dxa"/>
            <w:vMerge w:val="restart"/>
            <w:textDirection w:val="btLr"/>
            <w:vAlign w:val="center"/>
          </w:tcPr>
          <w:p w14:paraId="43F8E2D0" w14:textId="77777777" w:rsidR="003A1B30" w:rsidRPr="00C07B2E" w:rsidRDefault="003A1B30" w:rsidP="00CB6E87">
            <w:pPr>
              <w:spacing w:line="240" w:lineRule="auto"/>
              <w:ind w:left="57" w:right="57" w:firstLine="0"/>
              <w:rPr>
                <w:rFonts w:eastAsia="SimSun"/>
              </w:rPr>
            </w:pPr>
            <w:r w:rsidRPr="00C07B2E">
              <w:rPr>
                <w:rFonts w:eastAsia="SimSun"/>
              </w:rPr>
              <w:t>Профилактика РТПХ</w:t>
            </w:r>
          </w:p>
        </w:tc>
        <w:tc>
          <w:tcPr>
            <w:tcW w:w="1843" w:type="dxa"/>
            <w:vAlign w:val="center"/>
          </w:tcPr>
          <w:p w14:paraId="3E222B51" w14:textId="77777777" w:rsidR="003A1B30" w:rsidRPr="00C07B2E" w:rsidRDefault="003A1B30" w:rsidP="00CB6E87">
            <w:pPr>
              <w:spacing w:line="240" w:lineRule="auto"/>
              <w:ind w:left="57" w:right="57" w:firstLine="0"/>
              <w:rPr>
                <w:rFonts w:eastAsia="SimSun"/>
              </w:rPr>
            </w:pPr>
            <w:r w:rsidRPr="00C07B2E">
              <w:rPr>
                <w:rFonts w:eastAsia="SimSun"/>
              </w:rPr>
              <w:t xml:space="preserve">Циклоспорин </w:t>
            </w:r>
          </w:p>
        </w:tc>
        <w:tc>
          <w:tcPr>
            <w:tcW w:w="1417" w:type="dxa"/>
            <w:vAlign w:val="center"/>
          </w:tcPr>
          <w:p w14:paraId="3FE48F87" w14:textId="77777777" w:rsidR="003A1B30" w:rsidRPr="00C07B2E" w:rsidRDefault="003A1B30" w:rsidP="00CB6E87">
            <w:pPr>
              <w:spacing w:line="240" w:lineRule="auto"/>
              <w:ind w:left="57" w:right="57" w:firstLine="0"/>
              <w:rPr>
                <w:rFonts w:eastAsia="SimSun"/>
              </w:rPr>
            </w:pPr>
            <w:r w:rsidRPr="00C07B2E">
              <w:rPr>
                <w:rFonts w:eastAsia="SimSun"/>
              </w:rPr>
              <w:t>3 мг/кг</w:t>
            </w:r>
          </w:p>
        </w:tc>
        <w:tc>
          <w:tcPr>
            <w:tcW w:w="1418" w:type="dxa"/>
            <w:vAlign w:val="center"/>
          </w:tcPr>
          <w:p w14:paraId="3E63045C" w14:textId="77777777" w:rsidR="003A1B30" w:rsidRPr="00C07B2E" w:rsidRDefault="003A1B30" w:rsidP="00CB6E87">
            <w:pPr>
              <w:spacing w:line="240" w:lineRule="auto"/>
              <w:ind w:left="57" w:right="57" w:firstLine="0"/>
              <w:rPr>
                <w:rFonts w:eastAsia="SimSun"/>
                <w:lang w:val="en-US"/>
              </w:rPr>
            </w:pPr>
            <w:r w:rsidRPr="00C07B2E">
              <w:rPr>
                <w:rFonts w:eastAsia="SimSun"/>
                <w:lang w:val="en-US"/>
              </w:rPr>
              <w:t>–</w:t>
            </w:r>
          </w:p>
        </w:tc>
        <w:tc>
          <w:tcPr>
            <w:tcW w:w="1701" w:type="dxa"/>
            <w:vAlign w:val="center"/>
          </w:tcPr>
          <w:p w14:paraId="77AB20D9" w14:textId="77777777" w:rsidR="003A1B30" w:rsidRPr="00C07B2E" w:rsidRDefault="003A1B30" w:rsidP="00CB6E87">
            <w:pPr>
              <w:spacing w:line="240" w:lineRule="auto"/>
              <w:ind w:left="57" w:right="57" w:firstLine="0"/>
              <w:rPr>
                <w:rFonts w:eastAsia="SimSun"/>
              </w:rPr>
            </w:pPr>
            <w:r w:rsidRPr="00C07B2E">
              <w:rPr>
                <w:rFonts w:eastAsia="SimSun"/>
              </w:rPr>
              <w:t>С –1 дня по +90 день, затем постепенное снижение к +180 дню</w:t>
            </w:r>
          </w:p>
        </w:tc>
        <w:tc>
          <w:tcPr>
            <w:tcW w:w="2268" w:type="dxa"/>
            <w:vAlign w:val="center"/>
          </w:tcPr>
          <w:p w14:paraId="7B182674" w14:textId="77777777" w:rsidR="003A1B30" w:rsidRPr="00985050" w:rsidRDefault="003A1B30" w:rsidP="00CB6E87">
            <w:pPr>
              <w:spacing w:line="240" w:lineRule="auto"/>
              <w:ind w:left="57" w:right="57"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3A1B30" w:rsidRPr="00C07B2E" w14:paraId="0EB6AF31" w14:textId="77777777" w:rsidTr="003A1B30">
        <w:trPr>
          <w:divId w:val="116871705"/>
          <w:cantSplit/>
          <w:trHeight w:val="20"/>
        </w:trPr>
        <w:tc>
          <w:tcPr>
            <w:tcW w:w="709" w:type="dxa"/>
            <w:vMerge/>
          </w:tcPr>
          <w:p w14:paraId="4D17E1AE" w14:textId="77777777" w:rsidR="003A1B30" w:rsidRPr="00985050" w:rsidRDefault="003A1B30" w:rsidP="00CB6E87">
            <w:pPr>
              <w:spacing w:line="240" w:lineRule="auto"/>
              <w:ind w:left="57" w:right="57" w:firstLine="0"/>
              <w:rPr>
                <w:rFonts w:eastAsia="SimSun"/>
              </w:rPr>
            </w:pPr>
          </w:p>
        </w:tc>
        <w:tc>
          <w:tcPr>
            <w:tcW w:w="1843" w:type="dxa"/>
            <w:vMerge w:val="restart"/>
            <w:vAlign w:val="center"/>
          </w:tcPr>
          <w:p w14:paraId="2839A448" w14:textId="77777777" w:rsidR="003A1B30" w:rsidRPr="00C07B2E" w:rsidRDefault="003A1B30" w:rsidP="00CB6E87">
            <w:pPr>
              <w:spacing w:line="240" w:lineRule="auto"/>
              <w:ind w:left="57" w:right="57" w:firstLine="0"/>
              <w:rPr>
                <w:rFonts w:eastAsia="SimSun"/>
              </w:rPr>
            </w:pPr>
            <w:r w:rsidRPr="00C07B2E">
              <w:rPr>
                <w:rFonts w:eastAsia="SimSun"/>
              </w:rPr>
              <w:t>Метотрексат</w:t>
            </w:r>
          </w:p>
        </w:tc>
        <w:tc>
          <w:tcPr>
            <w:tcW w:w="1417" w:type="dxa"/>
            <w:vAlign w:val="center"/>
          </w:tcPr>
          <w:p w14:paraId="4660305A" w14:textId="77777777" w:rsidR="003A1B30" w:rsidRPr="00C07B2E" w:rsidRDefault="003A1B30" w:rsidP="00CB6E87">
            <w:pPr>
              <w:spacing w:line="240" w:lineRule="auto"/>
              <w:ind w:left="57" w:right="57" w:firstLine="0"/>
              <w:rPr>
                <w:rFonts w:eastAsia="SimSun"/>
              </w:rPr>
            </w:pPr>
            <w:r w:rsidRPr="00C07B2E">
              <w:rPr>
                <w:rFonts w:eastAsia="SimSun"/>
              </w:rPr>
              <w:t>15 мг/м</w:t>
            </w:r>
            <w:r w:rsidRPr="00C07B2E">
              <w:rPr>
                <w:rFonts w:eastAsia="SimSun"/>
                <w:vertAlign w:val="superscript"/>
              </w:rPr>
              <w:t>2</w:t>
            </w:r>
          </w:p>
        </w:tc>
        <w:tc>
          <w:tcPr>
            <w:tcW w:w="1418" w:type="dxa"/>
            <w:vAlign w:val="center"/>
          </w:tcPr>
          <w:p w14:paraId="732BD07F" w14:textId="77777777" w:rsidR="003A1B30" w:rsidRPr="00C07B2E" w:rsidRDefault="003A1B30" w:rsidP="00CB6E87">
            <w:pPr>
              <w:spacing w:line="240" w:lineRule="auto"/>
              <w:ind w:left="57" w:right="57" w:firstLine="0"/>
              <w:rPr>
                <w:rFonts w:eastAsia="SimSun"/>
              </w:rPr>
            </w:pPr>
            <w:r w:rsidRPr="00C07B2E">
              <w:rPr>
                <w:rFonts w:eastAsia="SimSun"/>
                <w:lang w:val="en-US"/>
              </w:rPr>
              <w:t>–</w:t>
            </w:r>
          </w:p>
        </w:tc>
        <w:tc>
          <w:tcPr>
            <w:tcW w:w="1701" w:type="dxa"/>
            <w:vAlign w:val="center"/>
          </w:tcPr>
          <w:p w14:paraId="72EA963D" w14:textId="77777777" w:rsidR="003A1B30" w:rsidRPr="00C07B2E" w:rsidRDefault="003A1B30" w:rsidP="00CB6E87">
            <w:pPr>
              <w:spacing w:line="240" w:lineRule="auto"/>
              <w:ind w:left="57" w:right="57" w:firstLine="0"/>
              <w:rPr>
                <w:rFonts w:eastAsia="SimSun"/>
              </w:rPr>
            </w:pPr>
            <w:r w:rsidRPr="00C07B2E">
              <w:rPr>
                <w:rFonts w:eastAsia="SimSun"/>
              </w:rPr>
              <w:t>+1 день</w:t>
            </w:r>
          </w:p>
        </w:tc>
        <w:tc>
          <w:tcPr>
            <w:tcW w:w="2268" w:type="dxa"/>
            <w:vAlign w:val="center"/>
          </w:tcPr>
          <w:p w14:paraId="2C9296FA" w14:textId="77777777" w:rsidR="003A1B30" w:rsidRPr="00C07B2E" w:rsidRDefault="003A1B30" w:rsidP="00CB6E87">
            <w:pPr>
              <w:spacing w:line="240" w:lineRule="auto"/>
              <w:ind w:left="57" w:right="57" w:firstLine="0"/>
              <w:rPr>
                <w:rFonts w:eastAsia="SimSun"/>
              </w:rPr>
            </w:pPr>
            <w:r w:rsidRPr="00C07B2E">
              <w:rPr>
                <w:rFonts w:eastAsia="SimSun"/>
              </w:rPr>
              <w:t>В/в, в 20 мл физ. р-ра</w:t>
            </w:r>
            <w:bookmarkStart w:id="123" w:name="OLE_LINK12"/>
            <w:bookmarkStart w:id="124" w:name="OLE_LINK13"/>
            <w:r w:rsidRPr="00C07B2E">
              <w:rPr>
                <w:rFonts w:eastAsia="SimSun"/>
              </w:rPr>
              <w:t xml:space="preserve"> </w:t>
            </w:r>
            <w:bookmarkEnd w:id="123"/>
            <w:bookmarkEnd w:id="124"/>
            <w:r w:rsidRPr="00C07B2E">
              <w:rPr>
                <w:rFonts w:eastAsia="SimSun"/>
              </w:rPr>
              <w:t xml:space="preserve"> </w:t>
            </w:r>
          </w:p>
        </w:tc>
      </w:tr>
      <w:tr w:rsidR="003A1B30" w:rsidRPr="00C07B2E" w14:paraId="387D9491" w14:textId="77777777" w:rsidTr="003A1B30">
        <w:trPr>
          <w:divId w:val="116871705"/>
          <w:cantSplit/>
          <w:trHeight w:val="464"/>
        </w:trPr>
        <w:tc>
          <w:tcPr>
            <w:tcW w:w="709" w:type="dxa"/>
            <w:vMerge/>
          </w:tcPr>
          <w:p w14:paraId="116BB163" w14:textId="77777777" w:rsidR="003A1B30" w:rsidRPr="00C07B2E" w:rsidRDefault="003A1B30" w:rsidP="00CB6E87">
            <w:pPr>
              <w:spacing w:line="240" w:lineRule="auto"/>
              <w:ind w:left="57" w:right="57" w:firstLine="0"/>
              <w:rPr>
                <w:rFonts w:eastAsia="SimSun"/>
              </w:rPr>
            </w:pPr>
          </w:p>
        </w:tc>
        <w:tc>
          <w:tcPr>
            <w:tcW w:w="1843" w:type="dxa"/>
            <w:vMerge/>
            <w:vAlign w:val="center"/>
          </w:tcPr>
          <w:p w14:paraId="6B80DA7C" w14:textId="77777777" w:rsidR="003A1B30" w:rsidRPr="00C07B2E" w:rsidRDefault="003A1B30" w:rsidP="00CB6E87">
            <w:pPr>
              <w:spacing w:line="240" w:lineRule="auto"/>
              <w:ind w:left="57" w:right="57" w:firstLine="0"/>
              <w:rPr>
                <w:rFonts w:eastAsia="SimSun"/>
              </w:rPr>
            </w:pPr>
          </w:p>
        </w:tc>
        <w:tc>
          <w:tcPr>
            <w:tcW w:w="1417" w:type="dxa"/>
            <w:vAlign w:val="center"/>
          </w:tcPr>
          <w:p w14:paraId="494AB7BD" w14:textId="77777777" w:rsidR="003A1B30" w:rsidRPr="00C07B2E" w:rsidRDefault="003A1B30" w:rsidP="00CB6E87">
            <w:pPr>
              <w:spacing w:line="240" w:lineRule="auto"/>
              <w:ind w:left="57" w:right="57" w:firstLine="0"/>
              <w:rPr>
                <w:rFonts w:eastAsia="SimSun"/>
              </w:rPr>
            </w:pPr>
            <w:r w:rsidRPr="00C07B2E">
              <w:rPr>
                <w:rFonts w:eastAsia="SimSun"/>
              </w:rPr>
              <w:t>10 мг/м</w:t>
            </w:r>
            <w:r w:rsidRPr="00C07B2E">
              <w:rPr>
                <w:rFonts w:eastAsia="SimSun"/>
                <w:vertAlign w:val="superscript"/>
              </w:rPr>
              <w:t>2</w:t>
            </w:r>
          </w:p>
        </w:tc>
        <w:tc>
          <w:tcPr>
            <w:tcW w:w="1418" w:type="dxa"/>
            <w:vAlign w:val="center"/>
          </w:tcPr>
          <w:p w14:paraId="5277AEB1" w14:textId="77777777" w:rsidR="003A1B30" w:rsidRPr="00C07B2E" w:rsidRDefault="003A1B30" w:rsidP="00CB6E87">
            <w:pPr>
              <w:spacing w:line="240" w:lineRule="auto"/>
              <w:ind w:left="57" w:right="57" w:firstLine="0"/>
              <w:rPr>
                <w:rFonts w:eastAsia="SimSun"/>
              </w:rPr>
            </w:pPr>
            <w:r w:rsidRPr="00C07B2E">
              <w:rPr>
                <w:rFonts w:eastAsia="SimSun"/>
                <w:lang w:val="en-US"/>
              </w:rPr>
              <w:t>–</w:t>
            </w:r>
          </w:p>
        </w:tc>
        <w:tc>
          <w:tcPr>
            <w:tcW w:w="1701" w:type="dxa"/>
            <w:vAlign w:val="center"/>
          </w:tcPr>
          <w:p w14:paraId="54759EC1" w14:textId="77777777" w:rsidR="003A1B30" w:rsidRPr="00C07B2E" w:rsidRDefault="003A1B30" w:rsidP="00CB6E87">
            <w:pPr>
              <w:spacing w:line="240" w:lineRule="auto"/>
              <w:ind w:left="57" w:right="57" w:firstLine="0"/>
              <w:rPr>
                <w:rFonts w:eastAsia="SimSun"/>
              </w:rPr>
            </w:pPr>
            <w:r w:rsidRPr="00C07B2E">
              <w:rPr>
                <w:rFonts w:eastAsia="SimSun"/>
              </w:rPr>
              <w:t>+3, +6, +11 дни</w:t>
            </w:r>
          </w:p>
        </w:tc>
        <w:tc>
          <w:tcPr>
            <w:tcW w:w="2268" w:type="dxa"/>
            <w:vAlign w:val="center"/>
          </w:tcPr>
          <w:p w14:paraId="3F5845E1" w14:textId="77777777" w:rsidR="003A1B30" w:rsidRPr="00C07B2E" w:rsidRDefault="003A1B30" w:rsidP="00CB6E87">
            <w:pPr>
              <w:spacing w:line="240" w:lineRule="auto"/>
              <w:ind w:left="57" w:right="57" w:firstLine="0"/>
              <w:rPr>
                <w:rFonts w:eastAsia="SimSun"/>
              </w:rPr>
            </w:pPr>
            <w:r w:rsidRPr="00C07B2E">
              <w:rPr>
                <w:rFonts w:eastAsia="SimSun"/>
              </w:rPr>
              <w:t xml:space="preserve">В/в, в 20 мл физ. р-ра  </w:t>
            </w:r>
          </w:p>
        </w:tc>
      </w:tr>
      <w:bookmarkEnd w:id="122"/>
    </w:tbl>
    <w:p w14:paraId="44B9519F" w14:textId="77777777" w:rsidR="003A1B30" w:rsidRPr="00C07B2E" w:rsidRDefault="003A1B30" w:rsidP="00CB6E87">
      <w:pPr>
        <w:spacing w:line="240" w:lineRule="auto"/>
        <w:ind w:firstLine="0"/>
        <w:divId w:val="116871705"/>
        <w:rPr>
          <w:rFonts w:eastAsia="SimSun"/>
        </w:rPr>
      </w:pPr>
    </w:p>
    <w:p w14:paraId="147D1D87" w14:textId="77777777" w:rsidR="003A1B30" w:rsidRPr="00C07B2E" w:rsidRDefault="003A1B30" w:rsidP="00CB6E87">
      <w:pPr>
        <w:spacing w:line="240" w:lineRule="auto"/>
        <w:ind w:firstLine="0"/>
        <w:divId w:val="116871705"/>
        <w:rPr>
          <w:rFonts w:eastAsia="SimSun"/>
        </w:rPr>
      </w:pPr>
      <w:bookmarkStart w:id="125"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125"/>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3A1B30" w:rsidRPr="00C07B2E" w14:paraId="0D188A52" w14:textId="77777777" w:rsidTr="003A1B30">
        <w:trPr>
          <w:divId w:val="116871705"/>
          <w:cantSplit/>
          <w:trHeight w:val="20"/>
          <w:tblHeader/>
        </w:trPr>
        <w:tc>
          <w:tcPr>
            <w:tcW w:w="376" w:type="pct"/>
            <w:vAlign w:val="center"/>
          </w:tcPr>
          <w:p w14:paraId="1EE27293" w14:textId="77777777" w:rsidR="003A1B30" w:rsidRPr="00C07B2E" w:rsidRDefault="003A1B30" w:rsidP="00CB6E87">
            <w:pPr>
              <w:spacing w:line="240" w:lineRule="auto"/>
              <w:ind w:firstLine="0"/>
              <w:rPr>
                <w:rFonts w:eastAsia="SimSun"/>
              </w:rPr>
            </w:pPr>
          </w:p>
        </w:tc>
        <w:tc>
          <w:tcPr>
            <w:tcW w:w="1027" w:type="pct"/>
            <w:vAlign w:val="center"/>
          </w:tcPr>
          <w:p w14:paraId="70524385"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718" w:type="pct"/>
            <w:vAlign w:val="center"/>
          </w:tcPr>
          <w:p w14:paraId="1EF54885"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757" w:type="pct"/>
            <w:vAlign w:val="center"/>
          </w:tcPr>
          <w:p w14:paraId="42EBCBE4"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928" w:type="pct"/>
            <w:vAlign w:val="center"/>
          </w:tcPr>
          <w:p w14:paraId="6AF9BECB"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1193" w:type="pct"/>
            <w:vAlign w:val="center"/>
          </w:tcPr>
          <w:p w14:paraId="0A197134"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32BA181E" w14:textId="77777777" w:rsidTr="003A1B30">
        <w:trPr>
          <w:divId w:val="116871705"/>
          <w:cantSplit/>
          <w:trHeight w:val="20"/>
        </w:trPr>
        <w:tc>
          <w:tcPr>
            <w:tcW w:w="376" w:type="pct"/>
            <w:vMerge w:val="restart"/>
            <w:textDirection w:val="btLr"/>
            <w:vAlign w:val="center"/>
          </w:tcPr>
          <w:p w14:paraId="017F28A3"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027" w:type="pct"/>
            <w:vAlign w:val="center"/>
          </w:tcPr>
          <w:p w14:paraId="06469537" w14:textId="77777777" w:rsidR="003A1B30" w:rsidRPr="00C07B2E" w:rsidRDefault="003A1B30" w:rsidP="00CB6E87">
            <w:pPr>
              <w:spacing w:line="240" w:lineRule="auto"/>
              <w:ind w:firstLine="0"/>
              <w:rPr>
                <w:rFonts w:eastAsia="SimSun"/>
              </w:rPr>
            </w:pPr>
            <w:r w:rsidRPr="00C07B2E">
              <w:rPr>
                <w:rFonts w:eastAsia="SimSun"/>
              </w:rPr>
              <w:t>ТТО</w:t>
            </w:r>
          </w:p>
        </w:tc>
        <w:tc>
          <w:tcPr>
            <w:tcW w:w="718" w:type="pct"/>
            <w:vAlign w:val="center"/>
          </w:tcPr>
          <w:p w14:paraId="5CD70199" w14:textId="77777777" w:rsidR="003A1B30" w:rsidRPr="00C07B2E" w:rsidRDefault="003A1B30" w:rsidP="00CB6E87">
            <w:pPr>
              <w:spacing w:line="240" w:lineRule="auto"/>
              <w:ind w:firstLine="0"/>
              <w:rPr>
                <w:rFonts w:eastAsia="SimSun"/>
              </w:rPr>
            </w:pPr>
            <w:r w:rsidRPr="00C07B2E">
              <w:rPr>
                <w:rFonts w:eastAsia="SimSun"/>
              </w:rPr>
              <w:t>4 Гр</w:t>
            </w:r>
          </w:p>
        </w:tc>
        <w:tc>
          <w:tcPr>
            <w:tcW w:w="757" w:type="pct"/>
            <w:vAlign w:val="center"/>
          </w:tcPr>
          <w:p w14:paraId="3F652CC5" w14:textId="77777777" w:rsidR="003A1B30" w:rsidRPr="00C07B2E" w:rsidRDefault="003A1B30" w:rsidP="00CB6E87">
            <w:pPr>
              <w:spacing w:line="240" w:lineRule="auto"/>
              <w:ind w:firstLine="0"/>
              <w:rPr>
                <w:rFonts w:eastAsia="SimSun"/>
              </w:rPr>
            </w:pPr>
            <w:r w:rsidRPr="00C07B2E">
              <w:rPr>
                <w:rFonts w:eastAsia="SimSun"/>
                <w:lang w:val="en-US"/>
              </w:rPr>
              <w:t>12</w:t>
            </w:r>
            <w:r w:rsidRPr="00C07B2E">
              <w:rPr>
                <w:rFonts w:eastAsia="SimSun"/>
              </w:rPr>
              <w:t xml:space="preserve"> Гр</w:t>
            </w:r>
          </w:p>
        </w:tc>
        <w:tc>
          <w:tcPr>
            <w:tcW w:w="928" w:type="pct"/>
            <w:vAlign w:val="center"/>
          </w:tcPr>
          <w:p w14:paraId="27736885" w14:textId="77777777" w:rsidR="003A1B30" w:rsidRPr="00C07B2E" w:rsidRDefault="003A1B30" w:rsidP="00CB6E87">
            <w:pPr>
              <w:spacing w:line="240" w:lineRule="auto"/>
              <w:ind w:firstLine="0"/>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117D7FD3" w14:textId="77777777" w:rsidR="003A1B30" w:rsidRPr="00C07B2E" w:rsidRDefault="003A1B30" w:rsidP="00CB6E87">
            <w:pPr>
              <w:spacing w:line="240" w:lineRule="auto"/>
              <w:ind w:firstLine="0"/>
              <w:rPr>
                <w:rFonts w:eastAsia="SimSun"/>
              </w:rPr>
            </w:pPr>
            <w:r w:rsidRPr="00C07B2E">
              <w:rPr>
                <w:rFonts w:eastAsia="SimSun"/>
              </w:rPr>
              <w:t>6 фракций по 2 Гр 2 раза в день в течение 3-х дней  с экранированием легких.</w:t>
            </w:r>
          </w:p>
          <w:p w14:paraId="169D7C66" w14:textId="77777777" w:rsidR="003A1B30" w:rsidRPr="00C07B2E" w:rsidRDefault="003A1B30" w:rsidP="00CB6E87">
            <w:pPr>
              <w:spacing w:line="240" w:lineRule="auto"/>
              <w:ind w:firstLine="0"/>
              <w:rPr>
                <w:rFonts w:eastAsia="SimSun"/>
              </w:rPr>
            </w:pPr>
          </w:p>
        </w:tc>
      </w:tr>
      <w:tr w:rsidR="003A1B30" w:rsidRPr="00C07B2E" w14:paraId="74915891" w14:textId="77777777" w:rsidTr="003A1B30">
        <w:trPr>
          <w:divId w:val="116871705"/>
          <w:cantSplit/>
          <w:trHeight w:val="1207"/>
        </w:trPr>
        <w:tc>
          <w:tcPr>
            <w:tcW w:w="376" w:type="pct"/>
            <w:vMerge/>
            <w:vAlign w:val="center"/>
          </w:tcPr>
          <w:p w14:paraId="283C002E" w14:textId="77777777" w:rsidR="003A1B30" w:rsidRPr="00C07B2E" w:rsidRDefault="003A1B30" w:rsidP="00CB6E87">
            <w:pPr>
              <w:spacing w:line="240" w:lineRule="auto"/>
              <w:ind w:firstLine="0"/>
              <w:rPr>
                <w:rFonts w:eastAsia="SimSun"/>
              </w:rPr>
            </w:pPr>
          </w:p>
        </w:tc>
        <w:tc>
          <w:tcPr>
            <w:tcW w:w="1027" w:type="pct"/>
            <w:vAlign w:val="center"/>
          </w:tcPr>
          <w:p w14:paraId="20DFB0EA" w14:textId="77777777" w:rsidR="003A1B30" w:rsidRPr="00C07B2E" w:rsidRDefault="003A1B30" w:rsidP="00CB6E87">
            <w:pPr>
              <w:spacing w:line="240" w:lineRule="auto"/>
              <w:ind w:firstLine="0"/>
              <w:rPr>
                <w:rFonts w:eastAsia="SimSun"/>
              </w:rPr>
            </w:pPr>
            <w:r w:rsidRPr="00C07B2E">
              <w:rPr>
                <w:rFonts w:eastAsia="SimSun"/>
              </w:rPr>
              <w:t>Циклофосфамид</w:t>
            </w:r>
          </w:p>
        </w:tc>
        <w:tc>
          <w:tcPr>
            <w:tcW w:w="718" w:type="pct"/>
            <w:vAlign w:val="center"/>
          </w:tcPr>
          <w:p w14:paraId="4092D06F" w14:textId="77777777" w:rsidR="003A1B30" w:rsidRPr="00C07B2E" w:rsidRDefault="003A1B30" w:rsidP="00CB6E87">
            <w:pPr>
              <w:spacing w:line="240" w:lineRule="auto"/>
              <w:ind w:firstLine="0"/>
              <w:rPr>
                <w:rFonts w:eastAsia="SimSun"/>
              </w:rPr>
            </w:pPr>
            <w:r w:rsidRPr="00C07B2E">
              <w:rPr>
                <w:rFonts w:eastAsia="SimSun"/>
              </w:rPr>
              <w:t>60 мг/кг</w:t>
            </w:r>
          </w:p>
        </w:tc>
        <w:tc>
          <w:tcPr>
            <w:tcW w:w="757" w:type="pct"/>
            <w:vAlign w:val="center"/>
          </w:tcPr>
          <w:p w14:paraId="5B52FA7B" w14:textId="77777777" w:rsidR="003A1B30" w:rsidRPr="00C07B2E" w:rsidRDefault="003A1B30" w:rsidP="00CB6E87">
            <w:pPr>
              <w:spacing w:line="240" w:lineRule="auto"/>
              <w:ind w:firstLine="0"/>
              <w:rPr>
                <w:rFonts w:eastAsia="SimSun"/>
              </w:rPr>
            </w:pPr>
            <w:r w:rsidRPr="00C07B2E">
              <w:rPr>
                <w:rFonts w:eastAsia="SimSun"/>
              </w:rPr>
              <w:t>120 мг/кг</w:t>
            </w:r>
          </w:p>
        </w:tc>
        <w:tc>
          <w:tcPr>
            <w:tcW w:w="928" w:type="pct"/>
            <w:vAlign w:val="center"/>
          </w:tcPr>
          <w:p w14:paraId="19601774" w14:textId="77777777" w:rsidR="003A1B30" w:rsidRPr="00C07B2E" w:rsidRDefault="003A1B30" w:rsidP="00CB6E87">
            <w:pPr>
              <w:spacing w:line="240" w:lineRule="auto"/>
              <w:ind w:firstLine="0"/>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16707DA8" w14:textId="77777777" w:rsidR="003A1B30" w:rsidRPr="00C07B2E" w:rsidRDefault="003A1B30" w:rsidP="00CB6E87">
            <w:pPr>
              <w:spacing w:line="240" w:lineRule="auto"/>
              <w:ind w:firstLine="0"/>
              <w:rPr>
                <w:rFonts w:eastAsia="SimSun"/>
              </w:rPr>
            </w:pPr>
            <w:r w:rsidRPr="00C07B2E">
              <w:rPr>
                <w:rFonts w:eastAsia="SimSun"/>
              </w:rPr>
              <w:t xml:space="preserve">В/в, в течение 2 ч </w:t>
            </w:r>
          </w:p>
        </w:tc>
      </w:tr>
      <w:tr w:rsidR="003A1B30" w:rsidRPr="00C07B2E" w14:paraId="0A3F7287" w14:textId="77777777" w:rsidTr="003A1B30">
        <w:trPr>
          <w:divId w:val="116871705"/>
          <w:cantSplit/>
          <w:trHeight w:val="20"/>
        </w:trPr>
        <w:tc>
          <w:tcPr>
            <w:tcW w:w="376" w:type="pct"/>
            <w:vMerge w:val="restart"/>
            <w:textDirection w:val="btLr"/>
            <w:vAlign w:val="center"/>
          </w:tcPr>
          <w:p w14:paraId="06FF97E8"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027" w:type="pct"/>
            <w:vAlign w:val="center"/>
          </w:tcPr>
          <w:p w14:paraId="1673620C" w14:textId="77777777" w:rsidR="003A1B30" w:rsidRPr="00C07B2E" w:rsidRDefault="003A1B30" w:rsidP="00CB6E87">
            <w:pPr>
              <w:spacing w:line="240" w:lineRule="auto"/>
              <w:ind w:firstLine="0"/>
              <w:rPr>
                <w:rFonts w:eastAsia="SimSun"/>
              </w:rPr>
            </w:pPr>
            <w:r w:rsidRPr="00C07B2E">
              <w:rPr>
                <w:rFonts w:eastAsia="SimSun"/>
              </w:rPr>
              <w:t xml:space="preserve">Циклоспорин </w:t>
            </w:r>
          </w:p>
        </w:tc>
        <w:tc>
          <w:tcPr>
            <w:tcW w:w="718" w:type="pct"/>
            <w:vAlign w:val="center"/>
          </w:tcPr>
          <w:p w14:paraId="638513C4" w14:textId="77777777" w:rsidR="003A1B30" w:rsidRPr="00C07B2E" w:rsidRDefault="003A1B30" w:rsidP="00CB6E87">
            <w:pPr>
              <w:spacing w:line="240" w:lineRule="auto"/>
              <w:ind w:firstLine="0"/>
              <w:rPr>
                <w:rFonts w:eastAsia="SimSun"/>
              </w:rPr>
            </w:pPr>
            <w:r w:rsidRPr="00C07B2E">
              <w:rPr>
                <w:rFonts w:eastAsia="SimSun"/>
              </w:rPr>
              <w:t>3 мг/кг</w:t>
            </w:r>
          </w:p>
        </w:tc>
        <w:tc>
          <w:tcPr>
            <w:tcW w:w="757" w:type="pct"/>
            <w:vAlign w:val="center"/>
          </w:tcPr>
          <w:p w14:paraId="035422E5" w14:textId="77777777" w:rsidR="003A1B30" w:rsidRPr="00C07B2E" w:rsidRDefault="003A1B30" w:rsidP="00CB6E87">
            <w:pPr>
              <w:spacing w:line="240" w:lineRule="auto"/>
              <w:ind w:firstLine="0"/>
              <w:rPr>
                <w:rFonts w:eastAsia="SimSun"/>
                <w:lang w:val="en-US"/>
              </w:rPr>
            </w:pPr>
            <w:r w:rsidRPr="00C07B2E">
              <w:rPr>
                <w:rFonts w:eastAsia="SimSun"/>
                <w:lang w:val="en-US"/>
              </w:rPr>
              <w:t>–</w:t>
            </w:r>
          </w:p>
        </w:tc>
        <w:tc>
          <w:tcPr>
            <w:tcW w:w="928" w:type="pct"/>
            <w:vAlign w:val="center"/>
          </w:tcPr>
          <w:p w14:paraId="4DCB52C1" w14:textId="77777777" w:rsidR="003A1B30" w:rsidRPr="00C07B2E" w:rsidRDefault="003A1B30" w:rsidP="00CB6E87">
            <w:pPr>
              <w:spacing w:line="240" w:lineRule="auto"/>
              <w:ind w:firstLine="0"/>
              <w:rPr>
                <w:rFonts w:eastAsia="SimSun"/>
              </w:rPr>
            </w:pPr>
            <w:r w:rsidRPr="00C07B2E">
              <w:rPr>
                <w:rFonts w:eastAsia="SimSun"/>
              </w:rPr>
              <w:t>С –1 дня по +90 день, затем постепенное снижение к +180 дню</w:t>
            </w:r>
          </w:p>
        </w:tc>
        <w:tc>
          <w:tcPr>
            <w:tcW w:w="1193" w:type="pct"/>
            <w:vAlign w:val="center"/>
          </w:tcPr>
          <w:p w14:paraId="0C328C5D" w14:textId="77777777" w:rsidR="003A1B30" w:rsidRPr="00985050" w:rsidRDefault="003A1B30" w:rsidP="00CB6E87">
            <w:pPr>
              <w:spacing w:line="240" w:lineRule="auto"/>
              <w:ind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3A1B30" w:rsidRPr="00C07B2E" w14:paraId="3BCBBFBC" w14:textId="77777777" w:rsidTr="003A1B30">
        <w:trPr>
          <w:divId w:val="116871705"/>
          <w:cantSplit/>
          <w:trHeight w:val="20"/>
        </w:trPr>
        <w:tc>
          <w:tcPr>
            <w:tcW w:w="376" w:type="pct"/>
            <w:vMerge/>
          </w:tcPr>
          <w:p w14:paraId="3F1954FF" w14:textId="77777777" w:rsidR="003A1B30" w:rsidRPr="00985050" w:rsidRDefault="003A1B30" w:rsidP="00CB6E87">
            <w:pPr>
              <w:spacing w:line="240" w:lineRule="auto"/>
              <w:ind w:firstLine="0"/>
              <w:rPr>
                <w:rFonts w:eastAsia="SimSun"/>
              </w:rPr>
            </w:pPr>
          </w:p>
        </w:tc>
        <w:tc>
          <w:tcPr>
            <w:tcW w:w="1027" w:type="pct"/>
            <w:vMerge w:val="restart"/>
            <w:vAlign w:val="center"/>
          </w:tcPr>
          <w:p w14:paraId="49DE9E11" w14:textId="77777777" w:rsidR="003A1B30" w:rsidRPr="00C07B2E" w:rsidRDefault="003A1B30" w:rsidP="00CB6E87">
            <w:pPr>
              <w:spacing w:line="240" w:lineRule="auto"/>
              <w:ind w:firstLine="0"/>
              <w:rPr>
                <w:rFonts w:eastAsia="SimSun"/>
              </w:rPr>
            </w:pPr>
            <w:r w:rsidRPr="00C07B2E">
              <w:rPr>
                <w:rFonts w:eastAsia="SimSun"/>
              </w:rPr>
              <w:t>Метотрексат</w:t>
            </w:r>
          </w:p>
        </w:tc>
        <w:tc>
          <w:tcPr>
            <w:tcW w:w="718" w:type="pct"/>
            <w:vAlign w:val="center"/>
          </w:tcPr>
          <w:p w14:paraId="7C62CD6F" w14:textId="77777777" w:rsidR="003A1B30" w:rsidRPr="00C07B2E" w:rsidRDefault="003A1B30" w:rsidP="00CB6E87">
            <w:pPr>
              <w:spacing w:line="240" w:lineRule="auto"/>
              <w:ind w:firstLine="0"/>
              <w:rPr>
                <w:rFonts w:eastAsia="SimSun"/>
              </w:rPr>
            </w:pPr>
            <w:r w:rsidRPr="00C07B2E">
              <w:rPr>
                <w:rFonts w:eastAsia="SimSun"/>
              </w:rPr>
              <w:t>15 мг/м</w:t>
            </w:r>
            <w:r w:rsidRPr="00C07B2E">
              <w:rPr>
                <w:rFonts w:eastAsia="SimSun"/>
                <w:vertAlign w:val="superscript"/>
              </w:rPr>
              <w:t>2</w:t>
            </w:r>
          </w:p>
        </w:tc>
        <w:tc>
          <w:tcPr>
            <w:tcW w:w="757" w:type="pct"/>
            <w:vAlign w:val="center"/>
          </w:tcPr>
          <w:p w14:paraId="757024AA" w14:textId="77777777" w:rsidR="003A1B30" w:rsidRPr="00C07B2E" w:rsidRDefault="003A1B30" w:rsidP="00CB6E87">
            <w:pPr>
              <w:spacing w:line="240" w:lineRule="auto"/>
              <w:ind w:firstLine="0"/>
              <w:rPr>
                <w:rFonts w:eastAsia="SimSun"/>
              </w:rPr>
            </w:pPr>
            <w:r w:rsidRPr="00C07B2E">
              <w:rPr>
                <w:rFonts w:eastAsia="SimSun"/>
                <w:lang w:val="en-US"/>
              </w:rPr>
              <w:t>–</w:t>
            </w:r>
          </w:p>
        </w:tc>
        <w:tc>
          <w:tcPr>
            <w:tcW w:w="928" w:type="pct"/>
            <w:vAlign w:val="center"/>
          </w:tcPr>
          <w:p w14:paraId="6A3B8C02" w14:textId="77777777" w:rsidR="003A1B30" w:rsidRPr="00C07B2E" w:rsidRDefault="003A1B30" w:rsidP="00CB6E87">
            <w:pPr>
              <w:spacing w:line="240" w:lineRule="auto"/>
              <w:ind w:firstLine="0"/>
              <w:rPr>
                <w:rFonts w:eastAsia="SimSun"/>
              </w:rPr>
            </w:pPr>
            <w:r w:rsidRPr="00C07B2E">
              <w:rPr>
                <w:rFonts w:eastAsia="SimSun"/>
              </w:rPr>
              <w:t>+1 день</w:t>
            </w:r>
          </w:p>
        </w:tc>
        <w:tc>
          <w:tcPr>
            <w:tcW w:w="1193" w:type="pct"/>
            <w:vAlign w:val="center"/>
          </w:tcPr>
          <w:p w14:paraId="09772B7B" w14:textId="77777777" w:rsidR="003A1B30" w:rsidRPr="00C07B2E" w:rsidRDefault="003A1B30" w:rsidP="00CB6E87">
            <w:pPr>
              <w:spacing w:line="240" w:lineRule="auto"/>
              <w:ind w:firstLine="0"/>
              <w:rPr>
                <w:rFonts w:eastAsia="SimSun"/>
              </w:rPr>
            </w:pPr>
            <w:r w:rsidRPr="00C07B2E">
              <w:rPr>
                <w:rFonts w:eastAsia="SimSun"/>
              </w:rPr>
              <w:t>В/в, в 20 мл физ. р-ра</w:t>
            </w:r>
          </w:p>
        </w:tc>
      </w:tr>
      <w:tr w:rsidR="003A1B30" w:rsidRPr="00C07B2E" w14:paraId="38E53512" w14:textId="77777777" w:rsidTr="003A1B30">
        <w:trPr>
          <w:divId w:val="116871705"/>
          <w:cantSplit/>
          <w:trHeight w:val="464"/>
        </w:trPr>
        <w:tc>
          <w:tcPr>
            <w:tcW w:w="376" w:type="pct"/>
            <w:vMerge/>
          </w:tcPr>
          <w:p w14:paraId="12877607" w14:textId="77777777" w:rsidR="003A1B30" w:rsidRPr="00C07B2E" w:rsidRDefault="003A1B30" w:rsidP="00CB6E87">
            <w:pPr>
              <w:spacing w:line="240" w:lineRule="auto"/>
              <w:ind w:firstLine="0"/>
              <w:rPr>
                <w:rFonts w:eastAsia="SimSun"/>
              </w:rPr>
            </w:pPr>
          </w:p>
        </w:tc>
        <w:tc>
          <w:tcPr>
            <w:tcW w:w="1027" w:type="pct"/>
            <w:vMerge/>
            <w:vAlign w:val="center"/>
          </w:tcPr>
          <w:p w14:paraId="71C79F24" w14:textId="77777777" w:rsidR="003A1B30" w:rsidRPr="00C07B2E" w:rsidRDefault="003A1B30" w:rsidP="00CB6E87">
            <w:pPr>
              <w:spacing w:line="240" w:lineRule="auto"/>
              <w:ind w:firstLine="0"/>
              <w:rPr>
                <w:rFonts w:eastAsia="SimSun"/>
              </w:rPr>
            </w:pPr>
          </w:p>
        </w:tc>
        <w:tc>
          <w:tcPr>
            <w:tcW w:w="718" w:type="pct"/>
            <w:vAlign w:val="center"/>
          </w:tcPr>
          <w:p w14:paraId="1231158D" w14:textId="77777777" w:rsidR="003A1B30" w:rsidRPr="00C07B2E" w:rsidRDefault="003A1B30" w:rsidP="00CB6E87">
            <w:pPr>
              <w:spacing w:line="240" w:lineRule="auto"/>
              <w:ind w:firstLine="0"/>
              <w:rPr>
                <w:rFonts w:eastAsia="SimSun"/>
              </w:rPr>
            </w:pPr>
            <w:r w:rsidRPr="00C07B2E">
              <w:rPr>
                <w:rFonts w:eastAsia="SimSun"/>
              </w:rPr>
              <w:t>10 мг/м</w:t>
            </w:r>
            <w:r w:rsidRPr="00C07B2E">
              <w:rPr>
                <w:rFonts w:eastAsia="SimSun"/>
                <w:vertAlign w:val="superscript"/>
              </w:rPr>
              <w:t>2</w:t>
            </w:r>
          </w:p>
        </w:tc>
        <w:tc>
          <w:tcPr>
            <w:tcW w:w="757" w:type="pct"/>
            <w:vAlign w:val="center"/>
          </w:tcPr>
          <w:p w14:paraId="0014843D" w14:textId="77777777" w:rsidR="003A1B30" w:rsidRPr="00C07B2E" w:rsidRDefault="003A1B30" w:rsidP="00CB6E87">
            <w:pPr>
              <w:spacing w:line="240" w:lineRule="auto"/>
              <w:ind w:firstLine="0"/>
              <w:rPr>
                <w:rFonts w:eastAsia="SimSun"/>
              </w:rPr>
            </w:pPr>
            <w:r w:rsidRPr="00C07B2E">
              <w:rPr>
                <w:rFonts w:eastAsia="SimSun"/>
                <w:lang w:val="en-US"/>
              </w:rPr>
              <w:t>–</w:t>
            </w:r>
          </w:p>
        </w:tc>
        <w:tc>
          <w:tcPr>
            <w:tcW w:w="928" w:type="pct"/>
            <w:vAlign w:val="center"/>
          </w:tcPr>
          <w:p w14:paraId="2E21CC9D" w14:textId="77777777" w:rsidR="003A1B30" w:rsidRPr="00C07B2E" w:rsidRDefault="003A1B30" w:rsidP="00CB6E87">
            <w:pPr>
              <w:spacing w:line="240" w:lineRule="auto"/>
              <w:ind w:firstLine="0"/>
              <w:rPr>
                <w:rFonts w:eastAsia="SimSun"/>
              </w:rPr>
            </w:pPr>
            <w:r w:rsidRPr="00C07B2E">
              <w:rPr>
                <w:rFonts w:eastAsia="SimSun"/>
              </w:rPr>
              <w:t>+3, +6, +11 дни</w:t>
            </w:r>
          </w:p>
        </w:tc>
        <w:tc>
          <w:tcPr>
            <w:tcW w:w="1193" w:type="pct"/>
            <w:vAlign w:val="center"/>
          </w:tcPr>
          <w:p w14:paraId="61B35C35" w14:textId="77777777" w:rsidR="003A1B30" w:rsidRPr="00C07B2E" w:rsidRDefault="003A1B30" w:rsidP="00CB6E87">
            <w:pPr>
              <w:spacing w:line="240" w:lineRule="auto"/>
              <w:ind w:firstLine="0"/>
              <w:rPr>
                <w:rFonts w:eastAsia="SimSun"/>
              </w:rPr>
            </w:pPr>
            <w:r w:rsidRPr="00C07B2E">
              <w:rPr>
                <w:rFonts w:eastAsia="SimSun"/>
              </w:rPr>
              <w:t xml:space="preserve">В/в, в 20 мл физ. р-ра </w:t>
            </w:r>
          </w:p>
        </w:tc>
      </w:tr>
    </w:tbl>
    <w:p w14:paraId="4C31C8E2" w14:textId="77777777" w:rsidR="003A1B30" w:rsidRPr="00C07B2E" w:rsidRDefault="003A1B30" w:rsidP="00CB6E87">
      <w:pPr>
        <w:spacing w:line="240" w:lineRule="auto"/>
        <w:ind w:firstLine="0"/>
        <w:divId w:val="116871705"/>
        <w:rPr>
          <w:rFonts w:eastAsia="SimSun"/>
        </w:rPr>
      </w:pPr>
    </w:p>
    <w:p w14:paraId="2CF45BAC" w14:textId="77777777" w:rsidR="003A1B30" w:rsidRPr="00C07B2E" w:rsidRDefault="003A1B30" w:rsidP="00CB6E87">
      <w:pPr>
        <w:spacing w:line="240" w:lineRule="auto"/>
        <w:ind w:firstLine="0"/>
        <w:divId w:val="116871705"/>
        <w:rPr>
          <w:rFonts w:eastAsia="SimSun"/>
        </w:rPr>
      </w:pPr>
      <w:bookmarkStart w:id="126"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126"/>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3A1B30" w:rsidRPr="00C07B2E" w14:paraId="4E99EA8F" w14:textId="77777777" w:rsidTr="003A1B30">
        <w:trPr>
          <w:divId w:val="116871705"/>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6D9998" w14:textId="77777777" w:rsidR="003A1B30" w:rsidRPr="00470D3D" w:rsidRDefault="003A1B30" w:rsidP="00CB6E87">
            <w:pPr>
              <w:spacing w:line="240" w:lineRule="auto"/>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AA3A54" w14:textId="77777777" w:rsidR="003A1B30" w:rsidRPr="00C07B2E" w:rsidRDefault="003A1B30" w:rsidP="00CB6E87">
            <w:pPr>
              <w:spacing w:line="240" w:lineRule="auto"/>
              <w:ind w:firstLine="0"/>
            </w:pPr>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8C87C0" w14:textId="77777777" w:rsidR="003A1B30" w:rsidRPr="00C07B2E" w:rsidRDefault="003A1B30" w:rsidP="00CB6E87">
            <w:pPr>
              <w:spacing w:line="240" w:lineRule="auto"/>
              <w:ind w:firstLine="0"/>
            </w:pPr>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40A56B" w14:textId="77777777" w:rsidR="003A1B30" w:rsidRPr="00C07B2E" w:rsidRDefault="003A1B30" w:rsidP="00CB6E87">
            <w:pPr>
              <w:spacing w:line="240" w:lineRule="auto"/>
              <w:ind w:firstLine="0"/>
            </w:pPr>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16DD74" w14:textId="77777777" w:rsidR="003A1B30" w:rsidRPr="00C07B2E" w:rsidRDefault="003A1B30" w:rsidP="00CB6E87">
            <w:pPr>
              <w:spacing w:line="240" w:lineRule="auto"/>
              <w:ind w:firstLine="0"/>
            </w:pPr>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A6DFB" w14:textId="77777777" w:rsidR="003A1B30" w:rsidRPr="00C07B2E" w:rsidRDefault="003A1B30" w:rsidP="00CB6E87">
            <w:pPr>
              <w:spacing w:line="240" w:lineRule="auto"/>
              <w:ind w:firstLine="0"/>
            </w:pPr>
            <w:r w:rsidRPr="00C07B2E">
              <w:rPr>
                <w:rFonts w:eastAsia="SimSun"/>
              </w:rPr>
              <w:t>Порядок введения</w:t>
            </w:r>
          </w:p>
        </w:tc>
      </w:tr>
      <w:tr w:rsidR="003A1B30" w:rsidRPr="00C07B2E" w14:paraId="2DB818CD" w14:textId="77777777" w:rsidTr="003A1B30">
        <w:trPr>
          <w:divId w:val="116871705"/>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1C84885" w14:textId="77777777" w:rsidR="003A1B30" w:rsidRPr="00C07B2E" w:rsidRDefault="003A1B30" w:rsidP="00CB6E87">
            <w:pPr>
              <w:spacing w:line="240" w:lineRule="auto"/>
              <w:ind w:firstLine="0"/>
            </w:pPr>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92BE40" w14:textId="77777777" w:rsidR="003A1B30" w:rsidRPr="00C07B2E" w:rsidRDefault="003A1B30" w:rsidP="00CB6E87">
            <w:pPr>
              <w:spacing w:line="240" w:lineRule="auto"/>
              <w:ind w:firstLine="0"/>
            </w:pPr>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999656" w14:textId="77777777" w:rsidR="003A1B30" w:rsidRPr="00C07B2E" w:rsidRDefault="003A1B30" w:rsidP="00CB6E87">
            <w:pPr>
              <w:spacing w:line="240" w:lineRule="auto"/>
              <w:ind w:firstLine="0"/>
            </w:pPr>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29402D" w14:textId="77777777" w:rsidR="003A1B30" w:rsidRPr="00C07B2E" w:rsidRDefault="003A1B30" w:rsidP="00CB6E87">
            <w:pPr>
              <w:spacing w:line="240" w:lineRule="auto"/>
              <w:ind w:firstLine="0"/>
            </w:pPr>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8FDD82" w14:textId="77777777" w:rsidR="003A1B30" w:rsidRPr="00C07B2E" w:rsidRDefault="003A1B30" w:rsidP="00CB6E87">
            <w:pPr>
              <w:spacing w:line="240" w:lineRule="auto"/>
              <w:ind w:firstLine="0"/>
            </w:pPr>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3191ED" w14:textId="77777777" w:rsidR="003A1B30" w:rsidRPr="00C07B2E" w:rsidRDefault="003A1B30" w:rsidP="00CB6E87">
            <w:pPr>
              <w:spacing w:line="240" w:lineRule="auto"/>
              <w:ind w:firstLine="0"/>
            </w:pPr>
            <w:r w:rsidRPr="00C07B2E">
              <w:rPr>
                <w:rFonts w:eastAsia="SimSun"/>
              </w:rPr>
              <w:t>В/в, в течение 30 - 60 мин</w:t>
            </w:r>
          </w:p>
        </w:tc>
      </w:tr>
      <w:tr w:rsidR="003A1B30" w:rsidRPr="00C07B2E" w14:paraId="0BBD19DF" w14:textId="77777777" w:rsidTr="003A1B30">
        <w:trPr>
          <w:divId w:val="116871705"/>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9C32F0" w14:textId="77777777" w:rsidR="003A1B30" w:rsidRPr="00C07B2E" w:rsidRDefault="003A1B30" w:rsidP="00CB6E87">
            <w:pPr>
              <w:spacing w:line="240" w:lineRule="auto"/>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5AD916" w14:textId="77777777" w:rsidR="003A1B30" w:rsidRPr="00C07B2E" w:rsidRDefault="003A1B30" w:rsidP="00CB6E87">
            <w:pPr>
              <w:spacing w:line="240" w:lineRule="auto"/>
              <w:ind w:firstLine="0"/>
            </w:pPr>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46E7CD" w14:textId="77777777" w:rsidR="003A1B30" w:rsidRPr="00C07B2E" w:rsidRDefault="003A1B30" w:rsidP="00CB6E87">
            <w:pPr>
              <w:spacing w:line="240" w:lineRule="auto"/>
              <w:ind w:firstLine="0"/>
            </w:pPr>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376FE7" w14:textId="77777777" w:rsidR="003A1B30" w:rsidRPr="00C07B2E" w:rsidRDefault="003A1B30" w:rsidP="00CB6E87">
            <w:pPr>
              <w:spacing w:line="240" w:lineRule="auto"/>
              <w:ind w:firstLine="0"/>
            </w:pPr>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CCAEE3" w14:textId="77777777" w:rsidR="003A1B30" w:rsidRPr="00C07B2E" w:rsidRDefault="003A1B30" w:rsidP="00CB6E87">
            <w:pPr>
              <w:spacing w:line="240" w:lineRule="auto"/>
              <w:ind w:firstLine="0"/>
            </w:pPr>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5DF643" w14:textId="77777777" w:rsidR="003A1B30" w:rsidRPr="00C07B2E" w:rsidRDefault="003A1B30" w:rsidP="00CB6E87">
            <w:pPr>
              <w:spacing w:line="240" w:lineRule="auto"/>
              <w:ind w:firstLine="0"/>
            </w:pPr>
            <w:r w:rsidRPr="00C07B2E">
              <w:rPr>
                <w:rFonts w:eastAsia="SimSun"/>
              </w:rPr>
              <w:t>Внутрь, суммарная суточная доза разделяется на 4 приема с интервалом 6 часов.</w:t>
            </w:r>
          </w:p>
        </w:tc>
      </w:tr>
      <w:tr w:rsidR="003A1B30" w:rsidRPr="00C07B2E" w14:paraId="74923BEA" w14:textId="77777777" w:rsidTr="003A1B30">
        <w:trPr>
          <w:divId w:val="116871705"/>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09635F5" w14:textId="77777777" w:rsidR="003A1B30" w:rsidRPr="00C07B2E" w:rsidRDefault="003A1B30" w:rsidP="00CB6E87">
            <w:pPr>
              <w:spacing w:line="240" w:lineRule="auto"/>
              <w:ind w:firstLine="0"/>
            </w:pPr>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A0EFD0" w14:textId="77777777" w:rsidR="003A1B30" w:rsidRPr="00C07B2E" w:rsidRDefault="003A1B30" w:rsidP="00CB6E87">
            <w:pPr>
              <w:spacing w:line="240" w:lineRule="auto"/>
              <w:ind w:firstLine="0"/>
            </w:pPr>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1CE97D" w14:textId="77777777" w:rsidR="003A1B30" w:rsidRPr="00C07B2E" w:rsidRDefault="003A1B30" w:rsidP="00CB6E87">
            <w:pPr>
              <w:spacing w:line="240" w:lineRule="auto"/>
              <w:ind w:firstLine="0"/>
            </w:pPr>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61B9B" w14:textId="77777777" w:rsidR="003A1B30" w:rsidRPr="00C07B2E" w:rsidRDefault="003A1B30" w:rsidP="00CB6E87">
            <w:pPr>
              <w:spacing w:line="240" w:lineRule="auto"/>
              <w:ind w:firstLine="0"/>
            </w:pPr>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CDCFD1" w14:textId="77777777" w:rsidR="003A1B30" w:rsidRPr="00C07B2E" w:rsidRDefault="003A1B30" w:rsidP="00CB6E87">
            <w:pPr>
              <w:spacing w:line="240" w:lineRule="auto"/>
              <w:ind w:firstLine="0"/>
            </w:pPr>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AA5BD7" w14:textId="77777777" w:rsidR="003A1B30" w:rsidRPr="000F445E" w:rsidRDefault="003A1B30" w:rsidP="00CB6E87">
            <w:pPr>
              <w:spacing w:line="240" w:lineRule="auto"/>
              <w:ind w:firstLine="0"/>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3A1B30" w:rsidRPr="00C07B2E" w14:paraId="0E9DBEA4" w14:textId="77777777" w:rsidTr="003A1B30">
        <w:trPr>
          <w:divId w:val="116871705"/>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11871B" w14:textId="77777777" w:rsidR="003A1B30" w:rsidRPr="00C07B2E" w:rsidRDefault="003A1B30" w:rsidP="00CB6E87">
            <w:pPr>
              <w:spacing w:line="240" w:lineRule="auto"/>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78DD78" w14:textId="77777777" w:rsidR="003A1B30" w:rsidRPr="00C07B2E" w:rsidRDefault="003A1B30" w:rsidP="00CB6E87">
            <w:pPr>
              <w:spacing w:line="240" w:lineRule="auto"/>
              <w:ind w:firstLine="0"/>
            </w:pPr>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D50315" w14:textId="77777777" w:rsidR="003A1B30" w:rsidRPr="00C07B2E" w:rsidRDefault="003A1B30" w:rsidP="00CB6E87">
            <w:pPr>
              <w:spacing w:line="240" w:lineRule="auto"/>
              <w:ind w:firstLine="0"/>
            </w:pPr>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E42934" w14:textId="77777777" w:rsidR="003A1B30" w:rsidRPr="00C07B2E" w:rsidRDefault="003A1B30" w:rsidP="00CB6E87">
            <w:pPr>
              <w:spacing w:line="240" w:lineRule="auto"/>
              <w:ind w:firstLine="0"/>
            </w:pPr>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0D6AEF" w14:textId="77777777" w:rsidR="003A1B30" w:rsidRPr="00C07B2E" w:rsidRDefault="003A1B30" w:rsidP="00CB6E87">
            <w:pPr>
              <w:spacing w:line="240" w:lineRule="auto"/>
              <w:ind w:firstLine="0"/>
            </w:pPr>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CC31C3" w14:textId="77777777" w:rsidR="003A1B30" w:rsidRPr="000F445E" w:rsidRDefault="003A1B30" w:rsidP="00CB6E87">
            <w:pPr>
              <w:spacing w:line="240" w:lineRule="auto"/>
              <w:ind w:firstLine="0"/>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3A1B30" w:rsidRPr="00C07B2E" w14:paraId="2BE95598" w14:textId="77777777" w:rsidTr="003A1B30">
        <w:trPr>
          <w:divId w:val="116871705"/>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A740EA" w14:textId="77777777" w:rsidR="003A1B30" w:rsidRPr="00C07B2E" w:rsidRDefault="003A1B30" w:rsidP="00CB6E87">
            <w:pPr>
              <w:spacing w:line="240" w:lineRule="auto"/>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7238B6" w14:textId="77777777" w:rsidR="003A1B30" w:rsidRPr="00C07B2E" w:rsidRDefault="003A1B30" w:rsidP="00CB6E87">
            <w:pPr>
              <w:spacing w:line="240" w:lineRule="auto"/>
              <w:ind w:firstLine="0"/>
            </w:pPr>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F66094" w14:textId="77777777" w:rsidR="003A1B30" w:rsidRPr="00C07B2E" w:rsidRDefault="003A1B30" w:rsidP="00CB6E87">
            <w:pPr>
              <w:spacing w:line="240" w:lineRule="auto"/>
              <w:ind w:firstLine="0"/>
            </w:pPr>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E3EC06" w14:textId="77777777" w:rsidR="003A1B30" w:rsidRPr="00C07B2E" w:rsidRDefault="003A1B30" w:rsidP="00CB6E87">
            <w:pPr>
              <w:spacing w:line="240" w:lineRule="auto"/>
              <w:ind w:firstLine="0"/>
            </w:pPr>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E28F59" w14:textId="77777777" w:rsidR="003A1B30" w:rsidRPr="00C07B2E" w:rsidRDefault="003A1B30" w:rsidP="00CB6E87">
            <w:pPr>
              <w:spacing w:line="240" w:lineRule="auto"/>
              <w:ind w:firstLine="0"/>
            </w:pPr>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A23C20" w14:textId="77777777" w:rsidR="003A1B30" w:rsidRPr="00C07B2E" w:rsidRDefault="003A1B30" w:rsidP="00CB6E87">
            <w:pPr>
              <w:spacing w:line="240" w:lineRule="auto"/>
              <w:ind w:firstLine="0"/>
            </w:pPr>
            <w:r w:rsidRPr="00C07B2E">
              <w:rPr>
                <w:rFonts w:eastAsia="SimSun"/>
              </w:rPr>
              <w:t xml:space="preserve">В/в, в течение 2 ч  </w:t>
            </w:r>
          </w:p>
        </w:tc>
      </w:tr>
    </w:tbl>
    <w:p w14:paraId="31856403" w14:textId="77777777" w:rsidR="003A1B30" w:rsidRPr="00C07B2E" w:rsidRDefault="003A1B30" w:rsidP="00CB6E87">
      <w:pPr>
        <w:spacing w:line="240" w:lineRule="auto"/>
        <w:ind w:firstLine="0"/>
        <w:divId w:val="116871705"/>
        <w:rPr>
          <w:rFonts w:eastAsia="SimSun"/>
        </w:rPr>
      </w:pPr>
    </w:p>
    <w:p w14:paraId="655A9EFB" w14:textId="77777777" w:rsidR="003A1B30" w:rsidRPr="00C07B2E" w:rsidRDefault="003A1B30" w:rsidP="00CB6E87">
      <w:pPr>
        <w:spacing w:line="240" w:lineRule="auto"/>
        <w:ind w:firstLine="0"/>
        <w:divId w:val="116871705"/>
        <w:rPr>
          <w:rFonts w:eastAsia="SimSun"/>
        </w:rPr>
      </w:pPr>
      <w:bookmarkStart w:id="127"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127"/>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3A1B30" w:rsidRPr="00C07B2E" w14:paraId="177142EE" w14:textId="77777777" w:rsidTr="003A1B30">
        <w:trPr>
          <w:divId w:val="116871705"/>
          <w:cantSplit/>
          <w:trHeight w:val="20"/>
          <w:tblHeader/>
          <w:jc w:val="right"/>
        </w:trPr>
        <w:tc>
          <w:tcPr>
            <w:tcW w:w="709" w:type="dxa"/>
            <w:vAlign w:val="center"/>
          </w:tcPr>
          <w:p w14:paraId="6091DF7E" w14:textId="77777777" w:rsidR="003A1B30" w:rsidRPr="00C07B2E" w:rsidRDefault="003A1B30" w:rsidP="00CB6E87">
            <w:pPr>
              <w:spacing w:line="240" w:lineRule="auto"/>
              <w:ind w:firstLine="0"/>
              <w:rPr>
                <w:rFonts w:eastAsia="SimSun"/>
              </w:rPr>
            </w:pPr>
          </w:p>
        </w:tc>
        <w:tc>
          <w:tcPr>
            <w:tcW w:w="1843" w:type="dxa"/>
            <w:vAlign w:val="center"/>
          </w:tcPr>
          <w:p w14:paraId="5737DC95"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1417" w:type="dxa"/>
            <w:vAlign w:val="center"/>
          </w:tcPr>
          <w:p w14:paraId="15162AFB"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1418" w:type="dxa"/>
            <w:vAlign w:val="center"/>
          </w:tcPr>
          <w:p w14:paraId="0E7B9369"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1701" w:type="dxa"/>
            <w:vAlign w:val="center"/>
          </w:tcPr>
          <w:p w14:paraId="35D2EDC6"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2268" w:type="dxa"/>
            <w:vAlign w:val="center"/>
          </w:tcPr>
          <w:p w14:paraId="77F89B78"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0B99D678" w14:textId="77777777" w:rsidTr="003A1B30">
        <w:trPr>
          <w:divId w:val="116871705"/>
          <w:cantSplit/>
          <w:trHeight w:val="20"/>
          <w:jc w:val="right"/>
        </w:trPr>
        <w:tc>
          <w:tcPr>
            <w:tcW w:w="709" w:type="dxa"/>
            <w:vMerge w:val="restart"/>
            <w:textDirection w:val="btLr"/>
            <w:vAlign w:val="center"/>
          </w:tcPr>
          <w:p w14:paraId="6F217382"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843" w:type="dxa"/>
            <w:vAlign w:val="center"/>
          </w:tcPr>
          <w:p w14:paraId="71593444"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1417" w:type="dxa"/>
            <w:vAlign w:val="center"/>
          </w:tcPr>
          <w:p w14:paraId="0637003B" w14:textId="77777777" w:rsidR="003A1B30" w:rsidRPr="00C07B2E" w:rsidRDefault="003A1B30" w:rsidP="00CB6E87">
            <w:pPr>
              <w:spacing w:line="240" w:lineRule="auto"/>
              <w:ind w:firstLine="0"/>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07107DBA" w14:textId="77777777" w:rsidR="003A1B30" w:rsidRPr="00C07B2E" w:rsidRDefault="003A1B30" w:rsidP="00CB6E87">
            <w:pPr>
              <w:spacing w:line="240" w:lineRule="auto"/>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1EB3F515"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2268" w:type="dxa"/>
            <w:vAlign w:val="center"/>
          </w:tcPr>
          <w:p w14:paraId="78CDD60E" w14:textId="77777777" w:rsidR="003A1B30" w:rsidRPr="00C07B2E" w:rsidRDefault="003A1B30" w:rsidP="00CB6E87">
            <w:pPr>
              <w:spacing w:line="240" w:lineRule="auto"/>
              <w:ind w:firstLine="0"/>
              <w:rPr>
                <w:rFonts w:eastAsia="SimSun"/>
              </w:rPr>
            </w:pPr>
            <w:r w:rsidRPr="00C07B2E">
              <w:rPr>
                <w:rFonts w:eastAsia="SimSun"/>
              </w:rPr>
              <w:t>В/в, в течение 30 - 60 мин</w:t>
            </w:r>
          </w:p>
        </w:tc>
      </w:tr>
      <w:tr w:rsidR="003A1B30" w:rsidRPr="00C07B2E" w14:paraId="0C523E53" w14:textId="77777777" w:rsidTr="003A1B30">
        <w:trPr>
          <w:divId w:val="116871705"/>
          <w:cantSplit/>
          <w:trHeight w:val="1207"/>
          <w:jc w:val="right"/>
        </w:trPr>
        <w:tc>
          <w:tcPr>
            <w:tcW w:w="709" w:type="dxa"/>
            <w:vMerge/>
            <w:vAlign w:val="center"/>
          </w:tcPr>
          <w:p w14:paraId="27C564FB" w14:textId="77777777" w:rsidR="003A1B30" w:rsidRPr="00C07B2E" w:rsidRDefault="003A1B30" w:rsidP="00CB6E87">
            <w:pPr>
              <w:spacing w:line="240" w:lineRule="auto"/>
              <w:ind w:firstLine="0"/>
              <w:rPr>
                <w:rFonts w:eastAsia="SimSun"/>
              </w:rPr>
            </w:pPr>
          </w:p>
        </w:tc>
        <w:tc>
          <w:tcPr>
            <w:tcW w:w="1843" w:type="dxa"/>
            <w:vAlign w:val="center"/>
          </w:tcPr>
          <w:p w14:paraId="5ABFAB2D" w14:textId="77777777" w:rsidR="003A1B30" w:rsidRPr="00C07B2E" w:rsidRDefault="003A1B30" w:rsidP="00CB6E87">
            <w:pPr>
              <w:spacing w:line="240" w:lineRule="auto"/>
              <w:ind w:firstLine="0"/>
              <w:rPr>
                <w:rFonts w:eastAsia="SimSun"/>
              </w:rPr>
            </w:pPr>
            <w:r w:rsidRPr="00C07B2E">
              <w:rPr>
                <w:rFonts w:eastAsia="SimSun"/>
              </w:rPr>
              <w:t>Бусульфан</w:t>
            </w:r>
          </w:p>
        </w:tc>
        <w:tc>
          <w:tcPr>
            <w:tcW w:w="1417" w:type="dxa"/>
            <w:vAlign w:val="center"/>
          </w:tcPr>
          <w:p w14:paraId="0616CDD2" w14:textId="77777777" w:rsidR="003A1B30" w:rsidRPr="00C07B2E" w:rsidRDefault="003A1B30" w:rsidP="00CB6E87">
            <w:pPr>
              <w:spacing w:line="240" w:lineRule="auto"/>
              <w:ind w:firstLine="0"/>
              <w:rPr>
                <w:rFonts w:eastAsia="SimSun"/>
              </w:rPr>
            </w:pPr>
            <w:r w:rsidRPr="00C07B2E">
              <w:rPr>
                <w:rFonts w:eastAsia="SimSun"/>
              </w:rPr>
              <w:t xml:space="preserve">4 мг/кг </w:t>
            </w:r>
          </w:p>
        </w:tc>
        <w:tc>
          <w:tcPr>
            <w:tcW w:w="1418" w:type="dxa"/>
            <w:vAlign w:val="center"/>
          </w:tcPr>
          <w:p w14:paraId="33E2970E" w14:textId="77777777" w:rsidR="003A1B30" w:rsidRPr="00C07B2E" w:rsidRDefault="003A1B30" w:rsidP="00CB6E87">
            <w:pPr>
              <w:spacing w:line="240" w:lineRule="auto"/>
              <w:ind w:firstLine="0"/>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16C9BC8B" w14:textId="77777777" w:rsidR="003A1B30" w:rsidRPr="00C07B2E" w:rsidRDefault="003A1B30" w:rsidP="00CB6E87">
            <w:pPr>
              <w:spacing w:line="240" w:lineRule="auto"/>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5452ECC6" w14:textId="77777777" w:rsidR="003A1B30" w:rsidRPr="00C07B2E" w:rsidRDefault="003A1B30" w:rsidP="00CB6E87">
            <w:pPr>
              <w:spacing w:line="240" w:lineRule="auto"/>
              <w:ind w:firstLine="0"/>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3A1B30" w:rsidRPr="00C07B2E" w14:paraId="31AA4B1B" w14:textId="77777777" w:rsidTr="003A1B30">
        <w:trPr>
          <w:divId w:val="116871705"/>
          <w:cantSplit/>
          <w:trHeight w:val="1498"/>
          <w:jc w:val="right"/>
        </w:trPr>
        <w:tc>
          <w:tcPr>
            <w:tcW w:w="709" w:type="dxa"/>
            <w:vMerge w:val="restart"/>
            <w:textDirection w:val="btLr"/>
            <w:vAlign w:val="center"/>
          </w:tcPr>
          <w:p w14:paraId="4A2DBA30"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843" w:type="dxa"/>
            <w:vAlign w:val="center"/>
          </w:tcPr>
          <w:p w14:paraId="574C9A94" w14:textId="77777777" w:rsidR="003A1B30" w:rsidRPr="00C07B2E" w:rsidRDefault="003A1B30" w:rsidP="00CB6E87">
            <w:pPr>
              <w:spacing w:line="240" w:lineRule="auto"/>
              <w:ind w:firstLine="0"/>
              <w:rPr>
                <w:rFonts w:eastAsia="SimSun"/>
              </w:rPr>
            </w:pPr>
            <w:r w:rsidRPr="00C07B2E">
              <w:rPr>
                <w:rFonts w:eastAsia="SimSun"/>
              </w:rPr>
              <w:t xml:space="preserve">Такролимус </w:t>
            </w:r>
          </w:p>
        </w:tc>
        <w:tc>
          <w:tcPr>
            <w:tcW w:w="1417" w:type="dxa"/>
            <w:vAlign w:val="center"/>
          </w:tcPr>
          <w:p w14:paraId="30D3031F" w14:textId="77777777" w:rsidR="003A1B30" w:rsidRPr="00C07B2E" w:rsidRDefault="003A1B30" w:rsidP="00CB6E87">
            <w:pPr>
              <w:spacing w:line="240" w:lineRule="auto"/>
              <w:ind w:firstLine="0"/>
              <w:rPr>
                <w:rFonts w:eastAsia="SimSun"/>
              </w:rPr>
            </w:pPr>
            <w:r w:rsidRPr="00C07B2E">
              <w:rPr>
                <w:rFonts w:eastAsia="SimSun"/>
              </w:rPr>
              <w:t>0,03 мг/кг</w:t>
            </w:r>
          </w:p>
        </w:tc>
        <w:tc>
          <w:tcPr>
            <w:tcW w:w="1418" w:type="dxa"/>
            <w:vAlign w:val="center"/>
          </w:tcPr>
          <w:p w14:paraId="2A2B908F" w14:textId="77777777" w:rsidR="003A1B30" w:rsidRPr="00C07B2E" w:rsidRDefault="003A1B30" w:rsidP="00CB6E87">
            <w:pPr>
              <w:spacing w:line="240" w:lineRule="auto"/>
              <w:ind w:firstLine="0"/>
              <w:rPr>
                <w:rFonts w:eastAsia="SimSun"/>
              </w:rPr>
            </w:pPr>
            <w:r w:rsidRPr="00C07B2E">
              <w:rPr>
                <w:rFonts w:eastAsia="SimSun"/>
                <w:lang w:val="en-US"/>
              </w:rPr>
              <w:t>–</w:t>
            </w:r>
          </w:p>
        </w:tc>
        <w:tc>
          <w:tcPr>
            <w:tcW w:w="1701" w:type="dxa"/>
            <w:vAlign w:val="center"/>
          </w:tcPr>
          <w:p w14:paraId="64557EAF" w14:textId="77777777" w:rsidR="003A1B30" w:rsidRPr="00C07B2E" w:rsidRDefault="003A1B30" w:rsidP="00CB6E87">
            <w:pPr>
              <w:spacing w:line="240" w:lineRule="auto"/>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3EE9FD61" w14:textId="77777777" w:rsidR="003A1B30" w:rsidRPr="000F445E" w:rsidRDefault="003A1B30" w:rsidP="00CB6E87">
            <w:pPr>
              <w:spacing w:line="240" w:lineRule="auto"/>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3A1B30" w:rsidRPr="00C07B2E" w14:paraId="6896CF0B" w14:textId="77777777" w:rsidTr="003A1B30">
        <w:trPr>
          <w:divId w:val="116871705"/>
          <w:cantSplit/>
          <w:trHeight w:val="2381"/>
          <w:jc w:val="right"/>
        </w:trPr>
        <w:tc>
          <w:tcPr>
            <w:tcW w:w="709" w:type="dxa"/>
            <w:vMerge/>
            <w:textDirection w:val="btLr"/>
            <w:vAlign w:val="center"/>
          </w:tcPr>
          <w:p w14:paraId="6D100E9E" w14:textId="77777777" w:rsidR="003A1B30" w:rsidRPr="000F445E" w:rsidRDefault="003A1B30" w:rsidP="00CB6E87">
            <w:pPr>
              <w:spacing w:line="240" w:lineRule="auto"/>
              <w:ind w:firstLine="0"/>
              <w:rPr>
                <w:rFonts w:eastAsia="SimSun"/>
              </w:rPr>
            </w:pPr>
          </w:p>
        </w:tc>
        <w:tc>
          <w:tcPr>
            <w:tcW w:w="1843" w:type="dxa"/>
            <w:vAlign w:val="center"/>
          </w:tcPr>
          <w:p w14:paraId="1C0DAC00" w14:textId="77777777" w:rsidR="003A1B30" w:rsidRPr="00C07B2E" w:rsidRDefault="003A1B30" w:rsidP="00CB6E87">
            <w:pPr>
              <w:spacing w:line="240" w:lineRule="auto"/>
              <w:ind w:firstLine="0"/>
              <w:rPr>
                <w:rFonts w:eastAsia="SimSun"/>
              </w:rPr>
            </w:pPr>
            <w:r w:rsidRPr="00C07B2E">
              <w:rPr>
                <w:rFonts w:eastAsia="SimSun"/>
              </w:rPr>
              <w:t>Микофенолата мофетил</w:t>
            </w:r>
          </w:p>
        </w:tc>
        <w:tc>
          <w:tcPr>
            <w:tcW w:w="1417" w:type="dxa"/>
            <w:vAlign w:val="center"/>
          </w:tcPr>
          <w:p w14:paraId="538C455B" w14:textId="77777777" w:rsidR="003A1B30" w:rsidRPr="00C07B2E" w:rsidRDefault="003A1B30" w:rsidP="00CB6E87">
            <w:pPr>
              <w:spacing w:line="240" w:lineRule="auto"/>
              <w:ind w:firstLine="0"/>
              <w:rPr>
                <w:rFonts w:eastAsia="SimSun"/>
              </w:rPr>
            </w:pPr>
            <w:r w:rsidRPr="00C07B2E">
              <w:rPr>
                <w:rFonts w:eastAsia="SimSun"/>
              </w:rPr>
              <w:t xml:space="preserve">30 мг/кг </w:t>
            </w:r>
          </w:p>
        </w:tc>
        <w:tc>
          <w:tcPr>
            <w:tcW w:w="1418" w:type="dxa"/>
            <w:vAlign w:val="center"/>
          </w:tcPr>
          <w:p w14:paraId="474D873B" w14:textId="77777777" w:rsidR="003A1B30" w:rsidRPr="00C07B2E" w:rsidRDefault="003A1B30" w:rsidP="00CB6E87">
            <w:pPr>
              <w:spacing w:line="240" w:lineRule="auto"/>
              <w:ind w:firstLine="0"/>
              <w:rPr>
                <w:rFonts w:eastAsia="SimSun"/>
              </w:rPr>
            </w:pPr>
            <w:r w:rsidRPr="00C07B2E">
              <w:rPr>
                <w:rFonts w:eastAsia="SimSun"/>
              </w:rPr>
              <w:t>–</w:t>
            </w:r>
          </w:p>
        </w:tc>
        <w:tc>
          <w:tcPr>
            <w:tcW w:w="1701" w:type="dxa"/>
            <w:vAlign w:val="center"/>
          </w:tcPr>
          <w:p w14:paraId="0449ADBE" w14:textId="77777777" w:rsidR="003A1B30" w:rsidRPr="00C07B2E" w:rsidRDefault="003A1B30" w:rsidP="00CB6E87">
            <w:pPr>
              <w:spacing w:line="240" w:lineRule="auto"/>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199AF432" w14:textId="77777777" w:rsidR="003A1B30" w:rsidRPr="00C07B2E" w:rsidRDefault="003A1B30" w:rsidP="00CB6E87">
            <w:pPr>
              <w:spacing w:line="240" w:lineRule="auto"/>
              <w:ind w:right="-138" w:firstLine="0"/>
              <w:rPr>
                <w:rFonts w:eastAsia="SimSun"/>
              </w:rPr>
            </w:pPr>
            <w:r w:rsidRPr="00C07B2E">
              <w:rPr>
                <w:rFonts w:eastAsia="SimSun"/>
              </w:rPr>
              <w:t>Внутрь, суммарная суточная доза разделяется на 2- 4 приема (не более 3г/сут)</w:t>
            </w:r>
          </w:p>
        </w:tc>
      </w:tr>
    </w:tbl>
    <w:p w14:paraId="7C91D1A1" w14:textId="77777777" w:rsidR="003A1B30" w:rsidRPr="00C07B2E" w:rsidRDefault="003A1B30" w:rsidP="00CB6E87">
      <w:pPr>
        <w:spacing w:line="240" w:lineRule="auto"/>
        <w:ind w:firstLine="0"/>
        <w:divId w:val="116871705"/>
        <w:rPr>
          <w:rFonts w:eastAsia="SimSun"/>
        </w:rPr>
        <w:sectPr w:rsidR="003A1B30" w:rsidRPr="00C07B2E" w:rsidSect="00980822">
          <w:type w:val="continuous"/>
          <w:pgSz w:w="11907" w:h="16839" w:code="9"/>
          <w:pgMar w:top="1134" w:right="850" w:bottom="1134" w:left="1701" w:header="709" w:footer="567" w:gutter="0"/>
          <w:cols w:space="708"/>
          <w:docGrid w:linePitch="360"/>
        </w:sectPr>
      </w:pPr>
    </w:p>
    <w:p w14:paraId="0123F844" w14:textId="77777777" w:rsidR="003A1B30" w:rsidRDefault="003A1B30" w:rsidP="00CB6E87">
      <w:pPr>
        <w:spacing w:line="240" w:lineRule="auto"/>
        <w:ind w:firstLine="0"/>
        <w:divId w:val="116871705"/>
        <w:rPr>
          <w:rFonts w:eastAsia="SimSun"/>
        </w:rPr>
      </w:pPr>
      <w:bookmarkStart w:id="128" w:name="_Toc44401148"/>
    </w:p>
    <w:p w14:paraId="5BF7F609"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128"/>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3A1B30" w:rsidRPr="00C07B2E" w14:paraId="1B32A82C" w14:textId="77777777" w:rsidTr="003A1B30">
        <w:trPr>
          <w:divId w:val="116871705"/>
          <w:cantSplit/>
          <w:trHeight w:val="20"/>
          <w:tblHeader/>
        </w:trPr>
        <w:tc>
          <w:tcPr>
            <w:tcW w:w="959" w:type="dxa"/>
            <w:vAlign w:val="center"/>
          </w:tcPr>
          <w:p w14:paraId="52A68CFD" w14:textId="77777777" w:rsidR="003A1B30" w:rsidRPr="00980822" w:rsidRDefault="003A1B30" w:rsidP="00CB6E87">
            <w:pPr>
              <w:spacing w:line="240" w:lineRule="auto"/>
              <w:ind w:firstLine="0"/>
              <w:rPr>
                <w:rFonts w:eastAsia="SimSun"/>
              </w:rPr>
            </w:pPr>
          </w:p>
        </w:tc>
        <w:tc>
          <w:tcPr>
            <w:tcW w:w="1843" w:type="dxa"/>
            <w:vAlign w:val="center"/>
          </w:tcPr>
          <w:p w14:paraId="5A7BA36B"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1417" w:type="dxa"/>
            <w:vAlign w:val="center"/>
          </w:tcPr>
          <w:p w14:paraId="54393415"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1337" w:type="dxa"/>
            <w:vAlign w:val="center"/>
          </w:tcPr>
          <w:p w14:paraId="318FFF44"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1701" w:type="dxa"/>
            <w:vAlign w:val="center"/>
          </w:tcPr>
          <w:p w14:paraId="7C40B448"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2268" w:type="dxa"/>
            <w:vAlign w:val="center"/>
          </w:tcPr>
          <w:p w14:paraId="59513387"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64D86B81" w14:textId="77777777" w:rsidTr="003A1B30">
        <w:trPr>
          <w:divId w:val="116871705"/>
          <w:cantSplit/>
          <w:trHeight w:val="20"/>
        </w:trPr>
        <w:tc>
          <w:tcPr>
            <w:tcW w:w="959" w:type="dxa"/>
            <w:vMerge w:val="restart"/>
            <w:textDirection w:val="btLr"/>
            <w:vAlign w:val="center"/>
          </w:tcPr>
          <w:p w14:paraId="016A6991"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843" w:type="dxa"/>
            <w:vAlign w:val="center"/>
          </w:tcPr>
          <w:p w14:paraId="6A60A163"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1417" w:type="dxa"/>
            <w:vAlign w:val="center"/>
          </w:tcPr>
          <w:p w14:paraId="181C3846" w14:textId="77777777" w:rsidR="003A1B30" w:rsidRPr="00C07B2E" w:rsidRDefault="003A1B30" w:rsidP="00CB6E87">
            <w:pPr>
              <w:spacing w:line="240" w:lineRule="auto"/>
              <w:ind w:firstLine="0"/>
              <w:rPr>
                <w:rFonts w:eastAsia="SimSun"/>
              </w:rPr>
            </w:pPr>
            <w:r w:rsidRPr="00C07B2E">
              <w:rPr>
                <w:rFonts w:eastAsia="SimSun"/>
              </w:rPr>
              <w:t>30 мг/м</w:t>
            </w:r>
            <w:r w:rsidRPr="000F445E">
              <w:rPr>
                <w:rFonts w:eastAsia="SimSun"/>
                <w:vertAlign w:val="superscript"/>
              </w:rPr>
              <w:t>2</w:t>
            </w:r>
          </w:p>
        </w:tc>
        <w:tc>
          <w:tcPr>
            <w:tcW w:w="1337" w:type="dxa"/>
            <w:vAlign w:val="center"/>
          </w:tcPr>
          <w:p w14:paraId="0DA78430" w14:textId="77777777" w:rsidR="003A1B30" w:rsidRPr="00C07B2E" w:rsidRDefault="003A1B30" w:rsidP="00CB6E87">
            <w:pPr>
              <w:spacing w:line="240" w:lineRule="auto"/>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6E86E619"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2268" w:type="dxa"/>
            <w:vAlign w:val="center"/>
          </w:tcPr>
          <w:p w14:paraId="483643EB" w14:textId="77777777" w:rsidR="003A1B30" w:rsidRPr="00C07B2E" w:rsidRDefault="003A1B30" w:rsidP="00CB6E87">
            <w:pPr>
              <w:spacing w:line="240" w:lineRule="auto"/>
              <w:ind w:firstLine="0"/>
              <w:rPr>
                <w:rFonts w:eastAsia="SimSun"/>
              </w:rPr>
            </w:pPr>
            <w:r w:rsidRPr="00C07B2E">
              <w:rPr>
                <w:rFonts w:eastAsia="SimSun"/>
              </w:rPr>
              <w:t>В/в, в течение 30 - 60 мин</w:t>
            </w:r>
          </w:p>
        </w:tc>
      </w:tr>
      <w:tr w:rsidR="003A1B30" w:rsidRPr="00C07B2E" w14:paraId="0F8B1C75" w14:textId="77777777" w:rsidTr="003A1B30">
        <w:trPr>
          <w:divId w:val="116871705"/>
          <w:cantSplit/>
          <w:trHeight w:val="1207"/>
        </w:trPr>
        <w:tc>
          <w:tcPr>
            <w:tcW w:w="959" w:type="dxa"/>
            <w:vMerge/>
            <w:vAlign w:val="center"/>
          </w:tcPr>
          <w:p w14:paraId="5DA12B99" w14:textId="77777777" w:rsidR="003A1B30" w:rsidRPr="00C07B2E" w:rsidRDefault="003A1B30" w:rsidP="00CB6E87">
            <w:pPr>
              <w:spacing w:line="240" w:lineRule="auto"/>
              <w:ind w:firstLine="0"/>
              <w:rPr>
                <w:rFonts w:eastAsia="SimSun"/>
              </w:rPr>
            </w:pPr>
          </w:p>
        </w:tc>
        <w:tc>
          <w:tcPr>
            <w:tcW w:w="1843" w:type="dxa"/>
            <w:vAlign w:val="center"/>
          </w:tcPr>
          <w:p w14:paraId="0B127077" w14:textId="77777777" w:rsidR="003A1B30" w:rsidRPr="00C07B2E" w:rsidRDefault="003A1B30" w:rsidP="00CB6E87">
            <w:pPr>
              <w:spacing w:line="240" w:lineRule="auto"/>
              <w:ind w:firstLine="0"/>
              <w:rPr>
                <w:rFonts w:eastAsia="SimSun"/>
              </w:rPr>
            </w:pPr>
            <w:r w:rsidRPr="00C07B2E">
              <w:rPr>
                <w:rFonts w:eastAsia="SimSun"/>
              </w:rPr>
              <w:t>Бусульфан</w:t>
            </w:r>
          </w:p>
        </w:tc>
        <w:tc>
          <w:tcPr>
            <w:tcW w:w="1417" w:type="dxa"/>
            <w:vAlign w:val="center"/>
          </w:tcPr>
          <w:p w14:paraId="5D713D93" w14:textId="77777777" w:rsidR="003A1B30" w:rsidRPr="00C07B2E" w:rsidRDefault="003A1B30" w:rsidP="00CB6E87">
            <w:pPr>
              <w:spacing w:line="240" w:lineRule="auto"/>
              <w:ind w:firstLine="0"/>
              <w:rPr>
                <w:rFonts w:eastAsia="SimSun"/>
              </w:rPr>
            </w:pPr>
            <w:r w:rsidRPr="00C07B2E">
              <w:rPr>
                <w:rFonts w:eastAsia="SimSun"/>
              </w:rPr>
              <w:t xml:space="preserve">4 мг/кг </w:t>
            </w:r>
          </w:p>
        </w:tc>
        <w:tc>
          <w:tcPr>
            <w:tcW w:w="1337" w:type="dxa"/>
            <w:vAlign w:val="center"/>
          </w:tcPr>
          <w:p w14:paraId="5C542105" w14:textId="77777777" w:rsidR="003A1B30" w:rsidRPr="00C07B2E" w:rsidRDefault="003A1B30" w:rsidP="00CB6E87">
            <w:pPr>
              <w:spacing w:line="240" w:lineRule="auto"/>
              <w:ind w:firstLine="0"/>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228396E2" w14:textId="77777777" w:rsidR="003A1B30" w:rsidRPr="00C07B2E" w:rsidRDefault="003A1B30" w:rsidP="00CB6E87">
            <w:pPr>
              <w:spacing w:line="240" w:lineRule="auto"/>
              <w:ind w:firstLine="0"/>
              <w:rPr>
                <w:rFonts w:eastAsia="SimSun"/>
              </w:rPr>
            </w:pPr>
            <w:r w:rsidRPr="00C07B2E">
              <w:rPr>
                <w:rFonts w:eastAsia="SimSun"/>
              </w:rPr>
              <w:t>С -5 дня по -3 день</w:t>
            </w:r>
          </w:p>
        </w:tc>
        <w:tc>
          <w:tcPr>
            <w:tcW w:w="2268" w:type="dxa"/>
            <w:vAlign w:val="center"/>
          </w:tcPr>
          <w:p w14:paraId="2D401C51"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4 приема с интервалом 6 часов.</w:t>
            </w:r>
          </w:p>
        </w:tc>
      </w:tr>
      <w:tr w:rsidR="003A1B30" w:rsidRPr="00C07B2E" w14:paraId="749E0A21" w14:textId="77777777" w:rsidTr="003A1B30">
        <w:trPr>
          <w:divId w:val="116871705"/>
          <w:cantSplit/>
          <w:trHeight w:val="1498"/>
        </w:trPr>
        <w:tc>
          <w:tcPr>
            <w:tcW w:w="959" w:type="dxa"/>
            <w:textDirection w:val="btLr"/>
            <w:vAlign w:val="center"/>
          </w:tcPr>
          <w:p w14:paraId="66CF5D7D"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843" w:type="dxa"/>
            <w:vAlign w:val="center"/>
          </w:tcPr>
          <w:p w14:paraId="3C426BF6" w14:textId="77777777" w:rsidR="003A1B30" w:rsidRPr="00C07B2E" w:rsidRDefault="003A1B30" w:rsidP="00CB6E87">
            <w:pPr>
              <w:spacing w:line="240" w:lineRule="auto"/>
              <w:ind w:firstLine="0"/>
              <w:rPr>
                <w:rFonts w:eastAsia="SimSun"/>
              </w:rPr>
            </w:pPr>
            <w:r w:rsidRPr="00C07B2E">
              <w:rPr>
                <w:rFonts w:eastAsia="SimSun"/>
              </w:rPr>
              <w:t>Циклофосфамид</w:t>
            </w:r>
          </w:p>
        </w:tc>
        <w:tc>
          <w:tcPr>
            <w:tcW w:w="1417" w:type="dxa"/>
            <w:vAlign w:val="center"/>
          </w:tcPr>
          <w:p w14:paraId="5B349741" w14:textId="77777777" w:rsidR="003A1B30" w:rsidRPr="00C07B2E" w:rsidRDefault="003A1B30" w:rsidP="00CB6E87">
            <w:pPr>
              <w:spacing w:line="240" w:lineRule="auto"/>
              <w:ind w:firstLine="0"/>
              <w:rPr>
                <w:rFonts w:eastAsia="SimSun"/>
              </w:rPr>
            </w:pPr>
            <w:r w:rsidRPr="00C07B2E">
              <w:rPr>
                <w:rFonts w:eastAsia="SimSun"/>
              </w:rPr>
              <w:t>50 мг/кг</w:t>
            </w:r>
          </w:p>
        </w:tc>
        <w:tc>
          <w:tcPr>
            <w:tcW w:w="1337" w:type="dxa"/>
            <w:vAlign w:val="center"/>
          </w:tcPr>
          <w:p w14:paraId="0B9B7F1E" w14:textId="77777777" w:rsidR="003A1B30" w:rsidRPr="00C07B2E" w:rsidRDefault="003A1B30" w:rsidP="00CB6E87">
            <w:pPr>
              <w:spacing w:line="240" w:lineRule="auto"/>
              <w:ind w:firstLine="0"/>
              <w:rPr>
                <w:rFonts w:eastAsia="SimSun"/>
              </w:rPr>
            </w:pPr>
            <w:r w:rsidRPr="00C07B2E">
              <w:rPr>
                <w:rFonts w:eastAsia="SimSun"/>
              </w:rPr>
              <w:t>100 мг/кг</w:t>
            </w:r>
          </w:p>
        </w:tc>
        <w:tc>
          <w:tcPr>
            <w:tcW w:w="1701" w:type="dxa"/>
            <w:vAlign w:val="center"/>
          </w:tcPr>
          <w:p w14:paraId="676867F4" w14:textId="77777777" w:rsidR="003A1B30" w:rsidRPr="00C07B2E" w:rsidRDefault="003A1B30" w:rsidP="00CB6E87">
            <w:pPr>
              <w:spacing w:line="240" w:lineRule="auto"/>
              <w:ind w:firstLine="0"/>
              <w:rPr>
                <w:rFonts w:eastAsia="SimSun"/>
              </w:rPr>
            </w:pPr>
            <w:r w:rsidRPr="00C07B2E">
              <w:rPr>
                <w:rFonts w:eastAsia="SimSun"/>
              </w:rPr>
              <w:t>С +3 дня по +4 день</w:t>
            </w:r>
          </w:p>
        </w:tc>
        <w:tc>
          <w:tcPr>
            <w:tcW w:w="2268" w:type="dxa"/>
            <w:vAlign w:val="center"/>
          </w:tcPr>
          <w:p w14:paraId="2B68F57A" w14:textId="77777777" w:rsidR="003A1B30" w:rsidRPr="00C07B2E" w:rsidRDefault="003A1B30" w:rsidP="00CB6E87">
            <w:pPr>
              <w:spacing w:line="240" w:lineRule="auto"/>
              <w:ind w:firstLine="0"/>
              <w:rPr>
                <w:rFonts w:eastAsia="SimSun"/>
              </w:rPr>
            </w:pPr>
            <w:r w:rsidRPr="00C07B2E">
              <w:rPr>
                <w:rFonts w:eastAsia="SimSun"/>
              </w:rPr>
              <w:t xml:space="preserve">В/в, в течение 2 ч  </w:t>
            </w:r>
          </w:p>
        </w:tc>
      </w:tr>
    </w:tbl>
    <w:p w14:paraId="6DF798C2" w14:textId="77777777" w:rsidR="003A1B30" w:rsidRPr="00C07B2E" w:rsidRDefault="003A1B30" w:rsidP="00CB6E87">
      <w:pPr>
        <w:spacing w:line="240" w:lineRule="auto"/>
        <w:ind w:firstLine="0"/>
        <w:divId w:val="116871705"/>
        <w:rPr>
          <w:rFonts w:eastAsia="SimSun"/>
        </w:rPr>
      </w:pPr>
    </w:p>
    <w:p w14:paraId="4EAC4595" w14:textId="77777777" w:rsidR="003A1B30" w:rsidRPr="00C07B2E" w:rsidRDefault="003A1B30" w:rsidP="00CB6E87">
      <w:pPr>
        <w:spacing w:line="240" w:lineRule="auto"/>
        <w:ind w:firstLine="0"/>
        <w:divId w:val="116871705"/>
        <w:rPr>
          <w:rFonts w:eastAsia="SimSun"/>
        </w:rPr>
      </w:pPr>
      <w:r w:rsidRPr="00C07B2E">
        <w:rPr>
          <w:rFonts w:eastAsia="SimSun"/>
        </w:rPr>
        <w:tab/>
      </w:r>
    </w:p>
    <w:p w14:paraId="41F64FC1" w14:textId="77777777" w:rsidR="003A1B30" w:rsidRPr="00C07B2E" w:rsidRDefault="003A1B30" w:rsidP="00CB6E87">
      <w:pPr>
        <w:spacing w:line="240" w:lineRule="auto"/>
        <w:ind w:firstLine="0"/>
        <w:divId w:val="116871705"/>
        <w:rPr>
          <w:rFonts w:eastAsia="SimSun"/>
        </w:rPr>
      </w:pPr>
      <w:bookmarkStart w:id="129"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1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A1B30" w:rsidRPr="00C07B2E" w14:paraId="224EEE45" w14:textId="77777777" w:rsidTr="003A1B30">
        <w:trPr>
          <w:divId w:val="116871705"/>
          <w:cantSplit/>
          <w:trHeight w:val="20"/>
          <w:tblHeader/>
        </w:trPr>
        <w:tc>
          <w:tcPr>
            <w:tcW w:w="993" w:type="dxa"/>
            <w:vAlign w:val="center"/>
          </w:tcPr>
          <w:p w14:paraId="215E64CC" w14:textId="77777777" w:rsidR="003A1B30" w:rsidRPr="00470D3D" w:rsidRDefault="003A1B30" w:rsidP="00CB6E87">
            <w:pPr>
              <w:spacing w:line="240" w:lineRule="auto"/>
              <w:ind w:firstLine="0"/>
              <w:rPr>
                <w:rFonts w:eastAsia="SimSun"/>
              </w:rPr>
            </w:pPr>
          </w:p>
        </w:tc>
        <w:tc>
          <w:tcPr>
            <w:tcW w:w="1843" w:type="dxa"/>
            <w:vAlign w:val="center"/>
          </w:tcPr>
          <w:p w14:paraId="3D4DBD1A"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1417" w:type="dxa"/>
            <w:vAlign w:val="center"/>
          </w:tcPr>
          <w:p w14:paraId="6A5C63DC"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1418" w:type="dxa"/>
            <w:vAlign w:val="center"/>
          </w:tcPr>
          <w:p w14:paraId="756FF1D2"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1701" w:type="dxa"/>
            <w:vAlign w:val="center"/>
          </w:tcPr>
          <w:p w14:paraId="629CEBA4"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2268" w:type="dxa"/>
            <w:vAlign w:val="center"/>
          </w:tcPr>
          <w:p w14:paraId="3908D137"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567A0EC7" w14:textId="77777777" w:rsidTr="003A1B30">
        <w:trPr>
          <w:divId w:val="116871705"/>
          <w:cantSplit/>
          <w:trHeight w:val="20"/>
        </w:trPr>
        <w:tc>
          <w:tcPr>
            <w:tcW w:w="993" w:type="dxa"/>
            <w:vMerge w:val="restart"/>
            <w:textDirection w:val="btLr"/>
            <w:vAlign w:val="center"/>
          </w:tcPr>
          <w:p w14:paraId="491784E3"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843" w:type="dxa"/>
            <w:vAlign w:val="center"/>
          </w:tcPr>
          <w:p w14:paraId="2651DEAB"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1417" w:type="dxa"/>
            <w:vAlign w:val="center"/>
          </w:tcPr>
          <w:p w14:paraId="2DD816AC" w14:textId="77777777" w:rsidR="003A1B30" w:rsidRPr="00C07B2E" w:rsidRDefault="003A1B30" w:rsidP="00CB6E87">
            <w:pPr>
              <w:spacing w:line="240" w:lineRule="auto"/>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55EA8213" w14:textId="77777777" w:rsidR="003A1B30" w:rsidRPr="00C07B2E" w:rsidRDefault="003A1B30" w:rsidP="00CB6E87">
            <w:pPr>
              <w:spacing w:line="240" w:lineRule="auto"/>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208CF895"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2268" w:type="dxa"/>
            <w:vAlign w:val="center"/>
          </w:tcPr>
          <w:p w14:paraId="5B293243" w14:textId="77777777" w:rsidR="003A1B30" w:rsidRPr="00C07B2E" w:rsidRDefault="003A1B30" w:rsidP="00CB6E87">
            <w:pPr>
              <w:spacing w:line="240" w:lineRule="auto"/>
              <w:ind w:firstLine="0"/>
              <w:rPr>
                <w:rFonts w:eastAsia="SimSun"/>
              </w:rPr>
            </w:pPr>
            <w:r w:rsidRPr="00C07B2E">
              <w:rPr>
                <w:rFonts w:eastAsia="SimSun"/>
              </w:rPr>
              <w:t>В/в, в течение 30 - 60 мин</w:t>
            </w:r>
          </w:p>
        </w:tc>
      </w:tr>
      <w:tr w:rsidR="003A1B30" w:rsidRPr="00C07B2E" w14:paraId="69D0F090" w14:textId="77777777" w:rsidTr="003A1B30">
        <w:trPr>
          <w:divId w:val="116871705"/>
          <w:cantSplit/>
          <w:trHeight w:val="1207"/>
        </w:trPr>
        <w:tc>
          <w:tcPr>
            <w:tcW w:w="993" w:type="dxa"/>
            <w:vMerge/>
            <w:vAlign w:val="center"/>
          </w:tcPr>
          <w:p w14:paraId="2395CB5A" w14:textId="77777777" w:rsidR="003A1B30" w:rsidRPr="00C07B2E" w:rsidRDefault="003A1B30" w:rsidP="00CB6E87">
            <w:pPr>
              <w:spacing w:line="240" w:lineRule="auto"/>
              <w:ind w:firstLine="0"/>
              <w:rPr>
                <w:rFonts w:eastAsia="SimSun"/>
              </w:rPr>
            </w:pPr>
          </w:p>
        </w:tc>
        <w:tc>
          <w:tcPr>
            <w:tcW w:w="1843" w:type="dxa"/>
            <w:vAlign w:val="center"/>
          </w:tcPr>
          <w:p w14:paraId="44A6F41E" w14:textId="77777777" w:rsidR="003A1B30" w:rsidRPr="00C07B2E" w:rsidRDefault="003A1B30" w:rsidP="00CB6E87">
            <w:pPr>
              <w:spacing w:line="240" w:lineRule="auto"/>
              <w:ind w:firstLine="0"/>
              <w:rPr>
                <w:rFonts w:eastAsia="SimSun"/>
              </w:rPr>
            </w:pPr>
            <w:r w:rsidRPr="00C07B2E">
              <w:rPr>
                <w:rFonts w:eastAsia="SimSun"/>
              </w:rPr>
              <w:t>Бусульфан</w:t>
            </w:r>
          </w:p>
        </w:tc>
        <w:tc>
          <w:tcPr>
            <w:tcW w:w="1417" w:type="dxa"/>
            <w:vAlign w:val="center"/>
          </w:tcPr>
          <w:p w14:paraId="53EFF41F" w14:textId="77777777" w:rsidR="003A1B30" w:rsidRPr="00C07B2E" w:rsidRDefault="003A1B30" w:rsidP="00CB6E87">
            <w:pPr>
              <w:spacing w:line="240" w:lineRule="auto"/>
              <w:ind w:firstLine="0"/>
              <w:rPr>
                <w:rFonts w:eastAsia="SimSun"/>
              </w:rPr>
            </w:pPr>
            <w:r w:rsidRPr="00C07B2E">
              <w:rPr>
                <w:rFonts w:eastAsia="SimSun"/>
              </w:rPr>
              <w:t xml:space="preserve">4 мг/кг </w:t>
            </w:r>
          </w:p>
        </w:tc>
        <w:tc>
          <w:tcPr>
            <w:tcW w:w="1418" w:type="dxa"/>
            <w:vAlign w:val="center"/>
          </w:tcPr>
          <w:p w14:paraId="37751F35" w14:textId="77777777" w:rsidR="003A1B30" w:rsidRPr="00C07B2E" w:rsidRDefault="003A1B30" w:rsidP="00CB6E87">
            <w:pPr>
              <w:spacing w:line="240" w:lineRule="auto"/>
              <w:ind w:firstLine="0"/>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233AF4D8" w14:textId="77777777" w:rsidR="003A1B30" w:rsidRPr="00C07B2E" w:rsidRDefault="003A1B30" w:rsidP="00CB6E87">
            <w:pPr>
              <w:spacing w:line="240" w:lineRule="auto"/>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27CFCBFA"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4 приема с интервалом 6 часов.</w:t>
            </w:r>
          </w:p>
        </w:tc>
      </w:tr>
      <w:tr w:rsidR="003A1B30" w:rsidRPr="00C07B2E" w14:paraId="464E9A62" w14:textId="77777777" w:rsidTr="003A1B30">
        <w:trPr>
          <w:divId w:val="116871705"/>
          <w:cantSplit/>
          <w:trHeight w:val="1498"/>
        </w:trPr>
        <w:tc>
          <w:tcPr>
            <w:tcW w:w="993" w:type="dxa"/>
            <w:vMerge w:val="restart"/>
            <w:textDirection w:val="btLr"/>
            <w:vAlign w:val="center"/>
          </w:tcPr>
          <w:p w14:paraId="0FA9ADBD"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843" w:type="dxa"/>
            <w:vAlign w:val="center"/>
          </w:tcPr>
          <w:p w14:paraId="7B7AF4F0" w14:textId="77777777" w:rsidR="003A1B30" w:rsidRPr="00C07B2E" w:rsidRDefault="003A1B30" w:rsidP="00CB6E87">
            <w:pPr>
              <w:spacing w:line="240" w:lineRule="auto"/>
              <w:ind w:firstLine="0"/>
              <w:rPr>
                <w:rFonts w:eastAsia="SimSun"/>
              </w:rPr>
            </w:pPr>
            <w:r w:rsidRPr="00C07B2E">
              <w:rPr>
                <w:rFonts w:eastAsia="SimSun"/>
              </w:rPr>
              <w:t>Циклофосфамид</w:t>
            </w:r>
          </w:p>
        </w:tc>
        <w:tc>
          <w:tcPr>
            <w:tcW w:w="1417" w:type="dxa"/>
            <w:vAlign w:val="center"/>
          </w:tcPr>
          <w:p w14:paraId="37138DC1" w14:textId="77777777" w:rsidR="003A1B30" w:rsidRPr="00C07B2E" w:rsidRDefault="003A1B30" w:rsidP="00CB6E87">
            <w:pPr>
              <w:spacing w:line="240" w:lineRule="auto"/>
              <w:ind w:firstLine="0"/>
              <w:rPr>
                <w:rFonts w:eastAsia="SimSun"/>
              </w:rPr>
            </w:pPr>
            <w:r w:rsidRPr="00C07B2E">
              <w:rPr>
                <w:rFonts w:eastAsia="SimSun"/>
              </w:rPr>
              <w:t>50 мг/кг</w:t>
            </w:r>
          </w:p>
        </w:tc>
        <w:tc>
          <w:tcPr>
            <w:tcW w:w="1418" w:type="dxa"/>
            <w:vAlign w:val="center"/>
          </w:tcPr>
          <w:p w14:paraId="0431F49E" w14:textId="77777777" w:rsidR="003A1B30" w:rsidRPr="00C07B2E" w:rsidRDefault="003A1B30" w:rsidP="00CB6E87">
            <w:pPr>
              <w:spacing w:line="240" w:lineRule="auto"/>
              <w:ind w:firstLine="0"/>
              <w:rPr>
                <w:rFonts w:eastAsia="SimSun"/>
              </w:rPr>
            </w:pPr>
            <w:r w:rsidRPr="00C07B2E">
              <w:rPr>
                <w:rFonts w:eastAsia="SimSun"/>
              </w:rPr>
              <w:t>100 мг/кг</w:t>
            </w:r>
          </w:p>
        </w:tc>
        <w:tc>
          <w:tcPr>
            <w:tcW w:w="1701" w:type="dxa"/>
            <w:vAlign w:val="center"/>
          </w:tcPr>
          <w:p w14:paraId="0B81FA2A" w14:textId="77777777" w:rsidR="003A1B30" w:rsidRPr="00C07B2E" w:rsidRDefault="003A1B30" w:rsidP="00CB6E87">
            <w:pPr>
              <w:spacing w:line="240" w:lineRule="auto"/>
              <w:ind w:firstLine="0"/>
              <w:rPr>
                <w:rFonts w:eastAsia="SimSun"/>
              </w:rPr>
            </w:pPr>
            <w:r w:rsidRPr="00C07B2E">
              <w:rPr>
                <w:rFonts w:eastAsia="SimSun"/>
              </w:rPr>
              <w:t>С +3 дня по +4 день</w:t>
            </w:r>
          </w:p>
        </w:tc>
        <w:tc>
          <w:tcPr>
            <w:tcW w:w="2268" w:type="dxa"/>
            <w:vAlign w:val="center"/>
          </w:tcPr>
          <w:p w14:paraId="1466C98B" w14:textId="77777777" w:rsidR="003A1B30" w:rsidRPr="00C07B2E" w:rsidRDefault="003A1B30" w:rsidP="00CB6E87">
            <w:pPr>
              <w:spacing w:line="240" w:lineRule="auto"/>
              <w:ind w:firstLine="0"/>
              <w:rPr>
                <w:rFonts w:eastAsia="SimSun"/>
              </w:rPr>
            </w:pPr>
            <w:r w:rsidRPr="00C07B2E">
              <w:rPr>
                <w:rFonts w:eastAsia="SimSun"/>
              </w:rPr>
              <w:t xml:space="preserve">В/в, в течение 2 ч  </w:t>
            </w:r>
          </w:p>
        </w:tc>
      </w:tr>
      <w:tr w:rsidR="003A1B30" w:rsidRPr="00C07B2E" w14:paraId="35587E11" w14:textId="77777777" w:rsidTr="003A1B30">
        <w:trPr>
          <w:divId w:val="116871705"/>
          <w:cantSplit/>
          <w:trHeight w:val="958"/>
        </w:trPr>
        <w:tc>
          <w:tcPr>
            <w:tcW w:w="993" w:type="dxa"/>
            <w:vMerge/>
            <w:textDirection w:val="btLr"/>
            <w:vAlign w:val="center"/>
          </w:tcPr>
          <w:p w14:paraId="508586FB" w14:textId="77777777" w:rsidR="003A1B30" w:rsidRPr="00C07B2E" w:rsidRDefault="003A1B30" w:rsidP="00CB6E87">
            <w:pPr>
              <w:spacing w:line="240" w:lineRule="auto"/>
              <w:ind w:firstLine="0"/>
              <w:rPr>
                <w:rFonts w:eastAsia="SimSun"/>
              </w:rPr>
            </w:pPr>
          </w:p>
        </w:tc>
        <w:tc>
          <w:tcPr>
            <w:tcW w:w="1843" w:type="dxa"/>
            <w:vAlign w:val="center"/>
          </w:tcPr>
          <w:p w14:paraId="2D981BCF" w14:textId="77777777" w:rsidR="003A1B30" w:rsidRPr="00C07B2E" w:rsidRDefault="003A1B30" w:rsidP="00CB6E87">
            <w:pPr>
              <w:spacing w:line="240" w:lineRule="auto"/>
              <w:ind w:firstLine="0"/>
              <w:rPr>
                <w:rFonts w:eastAsia="SimSun"/>
              </w:rPr>
            </w:pPr>
            <w:r w:rsidRPr="00C07B2E">
              <w:rPr>
                <w:rFonts w:eastAsia="SimSun"/>
              </w:rPr>
              <w:t xml:space="preserve">Такролимус </w:t>
            </w:r>
          </w:p>
        </w:tc>
        <w:tc>
          <w:tcPr>
            <w:tcW w:w="1417" w:type="dxa"/>
            <w:vAlign w:val="center"/>
          </w:tcPr>
          <w:p w14:paraId="3F6F98C2" w14:textId="77777777" w:rsidR="003A1B30" w:rsidRPr="00C07B2E" w:rsidRDefault="003A1B30" w:rsidP="00CB6E87">
            <w:pPr>
              <w:spacing w:line="240" w:lineRule="auto"/>
              <w:ind w:firstLine="0"/>
              <w:rPr>
                <w:rFonts w:eastAsia="SimSun"/>
              </w:rPr>
            </w:pPr>
            <w:r w:rsidRPr="00C07B2E">
              <w:rPr>
                <w:rFonts w:eastAsia="SimSun"/>
              </w:rPr>
              <w:t>0,03 мг/кг</w:t>
            </w:r>
          </w:p>
        </w:tc>
        <w:tc>
          <w:tcPr>
            <w:tcW w:w="1418" w:type="dxa"/>
            <w:vAlign w:val="center"/>
          </w:tcPr>
          <w:p w14:paraId="37442C09" w14:textId="77777777" w:rsidR="003A1B30" w:rsidRPr="00C07B2E" w:rsidRDefault="003A1B30" w:rsidP="00CB6E87">
            <w:pPr>
              <w:spacing w:line="240" w:lineRule="auto"/>
              <w:ind w:firstLine="0"/>
              <w:rPr>
                <w:rFonts w:eastAsia="SimSun"/>
              </w:rPr>
            </w:pPr>
            <w:r w:rsidRPr="00C07B2E">
              <w:rPr>
                <w:rFonts w:eastAsia="SimSun"/>
                <w:lang w:val="en-US"/>
              </w:rPr>
              <w:t>–</w:t>
            </w:r>
          </w:p>
        </w:tc>
        <w:tc>
          <w:tcPr>
            <w:tcW w:w="1701" w:type="dxa"/>
            <w:vAlign w:val="center"/>
          </w:tcPr>
          <w:p w14:paraId="4D5A1BC7" w14:textId="77777777" w:rsidR="003A1B30" w:rsidRPr="00C07B2E" w:rsidRDefault="003A1B30" w:rsidP="00CB6E87">
            <w:pPr>
              <w:spacing w:line="240" w:lineRule="auto"/>
              <w:ind w:firstLine="0"/>
              <w:rPr>
                <w:rFonts w:eastAsia="SimSun"/>
              </w:rPr>
            </w:pPr>
            <w:r w:rsidRPr="00C07B2E">
              <w:rPr>
                <w:rFonts w:eastAsia="SimSun"/>
              </w:rPr>
              <w:t xml:space="preserve">С +5 дня длительно </w:t>
            </w:r>
          </w:p>
        </w:tc>
        <w:tc>
          <w:tcPr>
            <w:tcW w:w="2268" w:type="dxa"/>
            <w:vAlign w:val="center"/>
          </w:tcPr>
          <w:p w14:paraId="14E87836" w14:textId="77777777" w:rsidR="003A1B30" w:rsidRPr="000F445E" w:rsidRDefault="003A1B30" w:rsidP="00CB6E87">
            <w:pPr>
              <w:spacing w:line="240" w:lineRule="auto"/>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A1B30" w:rsidRPr="00C07B2E" w14:paraId="72CFE2C4" w14:textId="77777777" w:rsidTr="003A1B30">
        <w:trPr>
          <w:divId w:val="116871705"/>
          <w:cantSplit/>
          <w:trHeight w:val="1861"/>
        </w:trPr>
        <w:tc>
          <w:tcPr>
            <w:tcW w:w="993" w:type="dxa"/>
            <w:vMerge/>
            <w:textDirection w:val="btLr"/>
            <w:vAlign w:val="center"/>
          </w:tcPr>
          <w:p w14:paraId="1EE932D6" w14:textId="77777777" w:rsidR="003A1B30" w:rsidRPr="000F445E" w:rsidRDefault="003A1B30" w:rsidP="00CB6E87">
            <w:pPr>
              <w:spacing w:line="240" w:lineRule="auto"/>
              <w:ind w:firstLine="0"/>
              <w:rPr>
                <w:rFonts w:eastAsia="SimSun"/>
              </w:rPr>
            </w:pPr>
          </w:p>
        </w:tc>
        <w:tc>
          <w:tcPr>
            <w:tcW w:w="1843" w:type="dxa"/>
            <w:vAlign w:val="center"/>
          </w:tcPr>
          <w:p w14:paraId="734FFB5A" w14:textId="77777777" w:rsidR="003A1B30" w:rsidRPr="00C07B2E" w:rsidRDefault="003A1B30" w:rsidP="00CB6E87">
            <w:pPr>
              <w:spacing w:line="240" w:lineRule="auto"/>
              <w:ind w:firstLine="0"/>
              <w:rPr>
                <w:rFonts w:eastAsia="SimSun"/>
              </w:rPr>
            </w:pPr>
            <w:r w:rsidRPr="00C07B2E">
              <w:rPr>
                <w:rFonts w:eastAsia="SimSun"/>
              </w:rPr>
              <w:t>Микофенолата мофетил</w:t>
            </w:r>
          </w:p>
        </w:tc>
        <w:tc>
          <w:tcPr>
            <w:tcW w:w="1417" w:type="dxa"/>
            <w:vAlign w:val="center"/>
          </w:tcPr>
          <w:p w14:paraId="5E6AB410" w14:textId="77777777" w:rsidR="003A1B30" w:rsidRPr="00C07B2E" w:rsidRDefault="003A1B30" w:rsidP="00CB6E87">
            <w:pPr>
              <w:spacing w:line="240" w:lineRule="auto"/>
              <w:ind w:firstLine="0"/>
              <w:rPr>
                <w:rFonts w:eastAsia="SimSun"/>
              </w:rPr>
            </w:pPr>
            <w:r w:rsidRPr="00C07B2E">
              <w:rPr>
                <w:rFonts w:eastAsia="SimSun"/>
              </w:rPr>
              <w:t xml:space="preserve">30 мг/кг </w:t>
            </w:r>
          </w:p>
        </w:tc>
        <w:tc>
          <w:tcPr>
            <w:tcW w:w="1418" w:type="dxa"/>
            <w:vAlign w:val="center"/>
          </w:tcPr>
          <w:p w14:paraId="3E8ABA21" w14:textId="77777777" w:rsidR="003A1B30" w:rsidRPr="00C07B2E" w:rsidRDefault="003A1B30" w:rsidP="00CB6E87">
            <w:pPr>
              <w:spacing w:line="240" w:lineRule="auto"/>
              <w:ind w:firstLine="0"/>
              <w:rPr>
                <w:rFonts w:eastAsia="SimSun"/>
              </w:rPr>
            </w:pPr>
            <w:r w:rsidRPr="00C07B2E">
              <w:rPr>
                <w:rFonts w:eastAsia="SimSun"/>
              </w:rPr>
              <w:t>–</w:t>
            </w:r>
          </w:p>
        </w:tc>
        <w:tc>
          <w:tcPr>
            <w:tcW w:w="1701" w:type="dxa"/>
            <w:vAlign w:val="center"/>
          </w:tcPr>
          <w:p w14:paraId="6B13688A" w14:textId="77777777" w:rsidR="003A1B30" w:rsidRPr="00C07B2E" w:rsidRDefault="003A1B30" w:rsidP="00CB6E87">
            <w:pPr>
              <w:spacing w:line="240" w:lineRule="auto"/>
              <w:ind w:firstLine="0"/>
              <w:rPr>
                <w:rFonts w:eastAsia="SimSun"/>
              </w:rPr>
            </w:pPr>
            <w:r w:rsidRPr="00C07B2E">
              <w:rPr>
                <w:rFonts w:eastAsia="SimSun"/>
              </w:rPr>
              <w:t xml:space="preserve">С +5 дня по +35 день </w:t>
            </w:r>
          </w:p>
        </w:tc>
        <w:tc>
          <w:tcPr>
            <w:tcW w:w="2268" w:type="dxa"/>
            <w:vAlign w:val="center"/>
          </w:tcPr>
          <w:p w14:paraId="629E6D31"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2- 4 приема (не более 3г/сут).</w:t>
            </w:r>
          </w:p>
        </w:tc>
      </w:tr>
    </w:tbl>
    <w:p w14:paraId="2C3B5D9C" w14:textId="77777777" w:rsidR="003A1B30" w:rsidRPr="00C07B2E" w:rsidRDefault="003A1B30" w:rsidP="00CB6E87">
      <w:pPr>
        <w:spacing w:line="240" w:lineRule="auto"/>
        <w:ind w:firstLine="0"/>
        <w:divId w:val="116871705"/>
        <w:rPr>
          <w:rFonts w:eastAsia="SimSun"/>
        </w:rPr>
      </w:pPr>
    </w:p>
    <w:p w14:paraId="7C82EC6E" w14:textId="77777777" w:rsidR="003A1B30" w:rsidRPr="00C07B2E" w:rsidRDefault="003A1B30" w:rsidP="00CB6E87">
      <w:pPr>
        <w:spacing w:line="240" w:lineRule="auto"/>
        <w:ind w:firstLine="0"/>
        <w:divId w:val="116871705"/>
        <w:rPr>
          <w:rFonts w:eastAsia="SimSun"/>
        </w:rPr>
      </w:pPr>
      <w:bookmarkStart w:id="130"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1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3A1B30" w:rsidRPr="00C07B2E" w14:paraId="7D355DB8" w14:textId="77777777" w:rsidTr="003A1B30">
        <w:trPr>
          <w:divId w:val="116871705"/>
          <w:cantSplit/>
          <w:trHeight w:val="20"/>
          <w:tblHeader/>
        </w:trPr>
        <w:tc>
          <w:tcPr>
            <w:tcW w:w="484" w:type="pct"/>
            <w:vAlign w:val="center"/>
          </w:tcPr>
          <w:p w14:paraId="45B53218" w14:textId="77777777" w:rsidR="003A1B30" w:rsidRPr="00470D3D" w:rsidRDefault="003A1B30" w:rsidP="00CB6E87">
            <w:pPr>
              <w:spacing w:line="240" w:lineRule="auto"/>
              <w:ind w:firstLine="0"/>
              <w:rPr>
                <w:rFonts w:eastAsia="SimSun"/>
              </w:rPr>
            </w:pPr>
          </w:p>
        </w:tc>
        <w:tc>
          <w:tcPr>
            <w:tcW w:w="1003" w:type="pct"/>
            <w:vAlign w:val="center"/>
          </w:tcPr>
          <w:p w14:paraId="534F9F8E"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703" w:type="pct"/>
            <w:vAlign w:val="center"/>
          </w:tcPr>
          <w:p w14:paraId="30A8E673"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754" w:type="pct"/>
            <w:vAlign w:val="center"/>
          </w:tcPr>
          <w:p w14:paraId="5A9D97C7"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889" w:type="pct"/>
            <w:vAlign w:val="center"/>
          </w:tcPr>
          <w:p w14:paraId="6AD48A80"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1167" w:type="pct"/>
            <w:vAlign w:val="center"/>
          </w:tcPr>
          <w:p w14:paraId="76D24F33"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0C8A8B8D" w14:textId="77777777" w:rsidTr="003A1B30">
        <w:trPr>
          <w:divId w:val="116871705"/>
          <w:cantSplit/>
          <w:trHeight w:val="20"/>
        </w:trPr>
        <w:tc>
          <w:tcPr>
            <w:tcW w:w="484" w:type="pct"/>
            <w:vMerge w:val="restart"/>
            <w:textDirection w:val="btLr"/>
            <w:vAlign w:val="center"/>
          </w:tcPr>
          <w:p w14:paraId="03596857"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003" w:type="pct"/>
            <w:vAlign w:val="center"/>
          </w:tcPr>
          <w:p w14:paraId="180474E6"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703" w:type="pct"/>
            <w:vAlign w:val="center"/>
          </w:tcPr>
          <w:p w14:paraId="7E05643B" w14:textId="77777777" w:rsidR="003A1B30" w:rsidRPr="00C07B2E" w:rsidRDefault="003A1B30" w:rsidP="00CB6E87">
            <w:pPr>
              <w:spacing w:line="240" w:lineRule="auto"/>
              <w:ind w:firstLine="0"/>
              <w:rPr>
                <w:rFonts w:eastAsia="SimSun"/>
              </w:rPr>
            </w:pPr>
            <w:r w:rsidRPr="00C07B2E">
              <w:rPr>
                <w:rFonts w:eastAsia="SimSun"/>
              </w:rPr>
              <w:t>30 мг/м</w:t>
            </w:r>
            <w:r w:rsidRPr="000F445E">
              <w:rPr>
                <w:rFonts w:eastAsia="SimSun"/>
                <w:vertAlign w:val="superscript"/>
              </w:rPr>
              <w:t>2</w:t>
            </w:r>
          </w:p>
        </w:tc>
        <w:tc>
          <w:tcPr>
            <w:tcW w:w="754" w:type="pct"/>
            <w:vAlign w:val="center"/>
          </w:tcPr>
          <w:p w14:paraId="2FE332FB" w14:textId="77777777" w:rsidR="003A1B30" w:rsidRPr="00C07B2E" w:rsidRDefault="003A1B30" w:rsidP="00CB6E87">
            <w:pPr>
              <w:spacing w:line="240" w:lineRule="auto"/>
              <w:ind w:firstLine="0"/>
              <w:rPr>
                <w:rFonts w:eastAsia="SimSun"/>
              </w:rPr>
            </w:pPr>
            <w:r w:rsidRPr="00C07B2E">
              <w:rPr>
                <w:rFonts w:eastAsia="SimSun"/>
              </w:rPr>
              <w:t>180 мг/м</w:t>
            </w:r>
            <w:r w:rsidRPr="000F445E">
              <w:rPr>
                <w:rFonts w:eastAsia="SimSun"/>
                <w:vertAlign w:val="superscript"/>
              </w:rPr>
              <w:t>2</w:t>
            </w:r>
          </w:p>
        </w:tc>
        <w:tc>
          <w:tcPr>
            <w:tcW w:w="889" w:type="pct"/>
            <w:vAlign w:val="center"/>
          </w:tcPr>
          <w:p w14:paraId="3A27914A"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1167" w:type="pct"/>
            <w:vAlign w:val="center"/>
          </w:tcPr>
          <w:p w14:paraId="1AFD9003" w14:textId="77777777" w:rsidR="003A1B30" w:rsidRPr="00C07B2E" w:rsidRDefault="003A1B30" w:rsidP="00CB6E87">
            <w:pPr>
              <w:spacing w:line="240" w:lineRule="auto"/>
              <w:ind w:firstLine="0"/>
              <w:rPr>
                <w:rFonts w:eastAsia="SimSun"/>
              </w:rPr>
            </w:pPr>
            <w:r w:rsidRPr="00C07B2E">
              <w:rPr>
                <w:rFonts w:eastAsia="SimSun"/>
              </w:rPr>
              <w:t>В/в, в течение 30 - 60 мин</w:t>
            </w:r>
          </w:p>
        </w:tc>
      </w:tr>
      <w:tr w:rsidR="003A1B30" w:rsidRPr="00C07B2E" w14:paraId="3687C8C5" w14:textId="77777777" w:rsidTr="003A1B30">
        <w:trPr>
          <w:divId w:val="116871705"/>
          <w:cantSplit/>
          <w:trHeight w:val="1207"/>
        </w:trPr>
        <w:tc>
          <w:tcPr>
            <w:tcW w:w="484" w:type="pct"/>
            <w:vMerge/>
            <w:vAlign w:val="center"/>
          </w:tcPr>
          <w:p w14:paraId="3A184623" w14:textId="77777777" w:rsidR="003A1B30" w:rsidRPr="00C07B2E" w:rsidRDefault="003A1B30" w:rsidP="00CB6E87">
            <w:pPr>
              <w:spacing w:line="240" w:lineRule="auto"/>
              <w:ind w:firstLine="0"/>
              <w:rPr>
                <w:rFonts w:eastAsia="SimSun"/>
              </w:rPr>
            </w:pPr>
          </w:p>
        </w:tc>
        <w:tc>
          <w:tcPr>
            <w:tcW w:w="1003" w:type="pct"/>
            <w:vAlign w:val="center"/>
          </w:tcPr>
          <w:p w14:paraId="5047831B" w14:textId="77777777" w:rsidR="003A1B30" w:rsidRPr="00C07B2E" w:rsidRDefault="003A1B30" w:rsidP="00CB6E87">
            <w:pPr>
              <w:spacing w:line="240" w:lineRule="auto"/>
              <w:ind w:firstLine="0"/>
              <w:rPr>
                <w:rFonts w:eastAsia="SimSun"/>
              </w:rPr>
            </w:pPr>
            <w:r w:rsidRPr="00C07B2E">
              <w:rPr>
                <w:rFonts w:eastAsia="SimSun"/>
              </w:rPr>
              <w:t>Бусульфан</w:t>
            </w:r>
          </w:p>
        </w:tc>
        <w:tc>
          <w:tcPr>
            <w:tcW w:w="703" w:type="pct"/>
            <w:vAlign w:val="center"/>
          </w:tcPr>
          <w:p w14:paraId="627D8D34" w14:textId="77777777" w:rsidR="003A1B30" w:rsidRPr="00C07B2E" w:rsidRDefault="003A1B30" w:rsidP="00CB6E87">
            <w:pPr>
              <w:spacing w:line="240" w:lineRule="auto"/>
              <w:ind w:firstLine="0"/>
              <w:rPr>
                <w:rFonts w:eastAsia="SimSun"/>
              </w:rPr>
            </w:pPr>
            <w:r w:rsidRPr="00C07B2E">
              <w:rPr>
                <w:rFonts w:eastAsia="SimSun"/>
              </w:rPr>
              <w:t xml:space="preserve">4 мг/кг </w:t>
            </w:r>
          </w:p>
        </w:tc>
        <w:tc>
          <w:tcPr>
            <w:tcW w:w="754" w:type="pct"/>
            <w:vAlign w:val="center"/>
          </w:tcPr>
          <w:p w14:paraId="059F0166" w14:textId="77777777" w:rsidR="003A1B30" w:rsidRPr="00C07B2E" w:rsidRDefault="003A1B30" w:rsidP="00CB6E87">
            <w:pPr>
              <w:spacing w:line="240" w:lineRule="auto"/>
              <w:ind w:firstLine="0"/>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4005630C" w14:textId="77777777" w:rsidR="003A1B30" w:rsidRPr="00C07B2E" w:rsidRDefault="003A1B30" w:rsidP="00CB6E87">
            <w:pPr>
              <w:spacing w:line="240" w:lineRule="auto"/>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29B597A8"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4 приема с интервалом 6 часов.</w:t>
            </w:r>
          </w:p>
        </w:tc>
      </w:tr>
      <w:tr w:rsidR="003A1B30" w:rsidRPr="00C07B2E" w14:paraId="2EC63C76" w14:textId="77777777" w:rsidTr="003A1B30">
        <w:trPr>
          <w:divId w:val="116871705"/>
          <w:cantSplit/>
          <w:trHeight w:val="1498"/>
        </w:trPr>
        <w:tc>
          <w:tcPr>
            <w:tcW w:w="484" w:type="pct"/>
            <w:vMerge w:val="restart"/>
            <w:textDirection w:val="btLr"/>
            <w:vAlign w:val="center"/>
          </w:tcPr>
          <w:p w14:paraId="122E0503"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003" w:type="pct"/>
            <w:vAlign w:val="center"/>
          </w:tcPr>
          <w:p w14:paraId="0A82F698" w14:textId="77777777" w:rsidR="003A1B30" w:rsidRPr="00C07B2E" w:rsidRDefault="003A1B30" w:rsidP="00CB6E87">
            <w:pPr>
              <w:spacing w:line="240" w:lineRule="auto"/>
              <w:ind w:firstLine="0"/>
              <w:rPr>
                <w:rFonts w:eastAsia="SimSun"/>
              </w:rPr>
            </w:pPr>
            <w:r w:rsidRPr="00C07B2E">
              <w:rPr>
                <w:rFonts w:eastAsia="SimSun"/>
              </w:rPr>
              <w:t>Циклофосфамид</w:t>
            </w:r>
          </w:p>
        </w:tc>
        <w:tc>
          <w:tcPr>
            <w:tcW w:w="703" w:type="pct"/>
            <w:vAlign w:val="center"/>
          </w:tcPr>
          <w:p w14:paraId="5D3AE907" w14:textId="77777777" w:rsidR="003A1B30" w:rsidRPr="00C07B2E" w:rsidRDefault="003A1B30" w:rsidP="00CB6E87">
            <w:pPr>
              <w:spacing w:line="240" w:lineRule="auto"/>
              <w:ind w:firstLine="0"/>
              <w:rPr>
                <w:rFonts w:eastAsia="SimSun"/>
              </w:rPr>
            </w:pPr>
            <w:r w:rsidRPr="00C07B2E">
              <w:rPr>
                <w:rFonts w:eastAsia="SimSun"/>
              </w:rPr>
              <w:t>50 мг/кг</w:t>
            </w:r>
          </w:p>
        </w:tc>
        <w:tc>
          <w:tcPr>
            <w:tcW w:w="754" w:type="pct"/>
            <w:vAlign w:val="center"/>
          </w:tcPr>
          <w:p w14:paraId="380A9A25" w14:textId="77777777" w:rsidR="003A1B30" w:rsidRPr="00C07B2E" w:rsidRDefault="003A1B30" w:rsidP="00CB6E87">
            <w:pPr>
              <w:spacing w:line="240" w:lineRule="auto"/>
              <w:ind w:firstLine="0"/>
              <w:rPr>
                <w:rFonts w:eastAsia="SimSun"/>
              </w:rPr>
            </w:pPr>
            <w:r w:rsidRPr="00C07B2E">
              <w:rPr>
                <w:rFonts w:eastAsia="SimSun"/>
              </w:rPr>
              <w:t>100 мг/кг</w:t>
            </w:r>
          </w:p>
        </w:tc>
        <w:tc>
          <w:tcPr>
            <w:tcW w:w="889" w:type="pct"/>
            <w:vAlign w:val="center"/>
          </w:tcPr>
          <w:p w14:paraId="09C846CD" w14:textId="77777777" w:rsidR="003A1B30" w:rsidRPr="00C07B2E" w:rsidRDefault="003A1B30" w:rsidP="00CB6E87">
            <w:pPr>
              <w:spacing w:line="240" w:lineRule="auto"/>
              <w:ind w:firstLine="0"/>
              <w:rPr>
                <w:rFonts w:eastAsia="SimSun"/>
              </w:rPr>
            </w:pPr>
            <w:r w:rsidRPr="00C07B2E">
              <w:rPr>
                <w:rFonts w:eastAsia="SimSun"/>
              </w:rPr>
              <w:t>В +3 день  и +5 день</w:t>
            </w:r>
          </w:p>
        </w:tc>
        <w:tc>
          <w:tcPr>
            <w:tcW w:w="1167" w:type="pct"/>
            <w:vAlign w:val="center"/>
          </w:tcPr>
          <w:p w14:paraId="6350D347" w14:textId="77777777" w:rsidR="003A1B30" w:rsidRPr="00C07B2E" w:rsidRDefault="003A1B30" w:rsidP="00CB6E87">
            <w:pPr>
              <w:spacing w:line="240" w:lineRule="auto"/>
              <w:ind w:firstLine="0"/>
              <w:rPr>
                <w:rFonts w:eastAsia="SimSun"/>
              </w:rPr>
            </w:pPr>
            <w:r w:rsidRPr="00C07B2E">
              <w:rPr>
                <w:rFonts w:eastAsia="SimSun"/>
              </w:rPr>
              <w:t xml:space="preserve">В/в, в течение 2 ч  </w:t>
            </w:r>
          </w:p>
        </w:tc>
      </w:tr>
      <w:tr w:rsidR="003A1B30" w:rsidRPr="00C07B2E" w14:paraId="443E6422" w14:textId="77777777" w:rsidTr="003A1B30">
        <w:trPr>
          <w:divId w:val="116871705"/>
          <w:cantSplit/>
          <w:trHeight w:val="958"/>
        </w:trPr>
        <w:tc>
          <w:tcPr>
            <w:tcW w:w="484" w:type="pct"/>
            <w:vMerge/>
            <w:textDirection w:val="btLr"/>
            <w:vAlign w:val="center"/>
          </w:tcPr>
          <w:p w14:paraId="060A4367" w14:textId="77777777" w:rsidR="003A1B30" w:rsidRPr="00C07B2E" w:rsidRDefault="003A1B30" w:rsidP="00CB6E87">
            <w:pPr>
              <w:spacing w:line="240" w:lineRule="auto"/>
              <w:ind w:firstLine="0"/>
              <w:rPr>
                <w:rFonts w:eastAsia="SimSun"/>
              </w:rPr>
            </w:pPr>
          </w:p>
        </w:tc>
        <w:tc>
          <w:tcPr>
            <w:tcW w:w="1003" w:type="pct"/>
            <w:vAlign w:val="center"/>
          </w:tcPr>
          <w:p w14:paraId="52C8734D" w14:textId="77777777" w:rsidR="003A1B30" w:rsidRPr="00C07B2E" w:rsidRDefault="003A1B30" w:rsidP="00CB6E87">
            <w:pPr>
              <w:spacing w:line="240" w:lineRule="auto"/>
              <w:ind w:firstLine="0"/>
              <w:rPr>
                <w:rFonts w:eastAsia="SimSun"/>
              </w:rPr>
            </w:pPr>
            <w:r w:rsidRPr="00C07B2E">
              <w:rPr>
                <w:rFonts w:eastAsia="SimSun"/>
              </w:rPr>
              <w:t>Микофенолата мофетил</w:t>
            </w:r>
          </w:p>
        </w:tc>
        <w:tc>
          <w:tcPr>
            <w:tcW w:w="703" w:type="pct"/>
            <w:vAlign w:val="center"/>
          </w:tcPr>
          <w:p w14:paraId="6EFC233E" w14:textId="77777777" w:rsidR="003A1B30" w:rsidRPr="00C07B2E" w:rsidRDefault="003A1B30" w:rsidP="00CB6E87">
            <w:pPr>
              <w:spacing w:line="240" w:lineRule="auto"/>
              <w:ind w:firstLine="0"/>
              <w:rPr>
                <w:rFonts w:eastAsia="SimSun"/>
              </w:rPr>
            </w:pPr>
            <w:r w:rsidRPr="00C07B2E">
              <w:rPr>
                <w:rFonts w:eastAsia="SimSun"/>
              </w:rPr>
              <w:t xml:space="preserve">30 мг/кг </w:t>
            </w:r>
          </w:p>
        </w:tc>
        <w:tc>
          <w:tcPr>
            <w:tcW w:w="754" w:type="pct"/>
            <w:vAlign w:val="center"/>
          </w:tcPr>
          <w:p w14:paraId="59E0EC4C" w14:textId="77777777" w:rsidR="003A1B30" w:rsidRPr="00C07B2E" w:rsidRDefault="003A1B30" w:rsidP="00CB6E87">
            <w:pPr>
              <w:spacing w:line="240" w:lineRule="auto"/>
              <w:ind w:firstLine="0"/>
              <w:rPr>
                <w:rFonts w:eastAsia="SimSun"/>
              </w:rPr>
            </w:pPr>
            <w:r w:rsidRPr="00C07B2E">
              <w:rPr>
                <w:rFonts w:eastAsia="SimSun"/>
              </w:rPr>
              <w:t>–</w:t>
            </w:r>
          </w:p>
        </w:tc>
        <w:tc>
          <w:tcPr>
            <w:tcW w:w="889" w:type="pct"/>
            <w:vAlign w:val="center"/>
          </w:tcPr>
          <w:p w14:paraId="24D5F34E" w14:textId="77777777" w:rsidR="003A1B30" w:rsidRPr="00C07B2E" w:rsidRDefault="003A1B30" w:rsidP="00CB6E87">
            <w:pPr>
              <w:spacing w:line="240" w:lineRule="auto"/>
              <w:ind w:firstLine="0"/>
              <w:rPr>
                <w:rFonts w:eastAsia="SimSun"/>
              </w:rPr>
            </w:pPr>
            <w:r w:rsidRPr="00C07B2E">
              <w:rPr>
                <w:rFonts w:eastAsia="SimSun"/>
              </w:rPr>
              <w:t xml:space="preserve">С +1 дня по +28 день </w:t>
            </w:r>
          </w:p>
        </w:tc>
        <w:tc>
          <w:tcPr>
            <w:tcW w:w="1167" w:type="pct"/>
            <w:vAlign w:val="center"/>
          </w:tcPr>
          <w:p w14:paraId="3EE3CD0E" w14:textId="77777777" w:rsidR="003A1B30" w:rsidRPr="000F445E" w:rsidRDefault="003A1B30" w:rsidP="00CB6E87">
            <w:pPr>
              <w:spacing w:line="240" w:lineRule="auto"/>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3A1B30" w:rsidRPr="000F445E" w14:paraId="2384AA97" w14:textId="77777777" w:rsidTr="003A1B30">
        <w:trPr>
          <w:divId w:val="116871705"/>
          <w:cantSplit/>
          <w:trHeight w:val="958"/>
        </w:trPr>
        <w:tc>
          <w:tcPr>
            <w:tcW w:w="484" w:type="pct"/>
            <w:vMerge/>
            <w:textDirection w:val="btLr"/>
            <w:vAlign w:val="center"/>
          </w:tcPr>
          <w:p w14:paraId="28944239" w14:textId="77777777" w:rsidR="003A1B30" w:rsidRPr="000F445E" w:rsidRDefault="003A1B30" w:rsidP="00CB6E87">
            <w:pPr>
              <w:spacing w:line="240" w:lineRule="auto"/>
              <w:ind w:firstLine="0"/>
              <w:rPr>
                <w:rFonts w:eastAsia="SimSun"/>
              </w:rPr>
            </w:pPr>
          </w:p>
        </w:tc>
        <w:tc>
          <w:tcPr>
            <w:tcW w:w="1003" w:type="pct"/>
            <w:vAlign w:val="center"/>
          </w:tcPr>
          <w:p w14:paraId="5ABD3E53" w14:textId="77777777" w:rsidR="003A1B30" w:rsidRPr="00C07B2E" w:rsidRDefault="003A1B30" w:rsidP="00CB6E87">
            <w:pPr>
              <w:spacing w:line="240" w:lineRule="auto"/>
              <w:ind w:firstLine="0"/>
              <w:rPr>
                <w:rFonts w:eastAsia="SimSun"/>
              </w:rPr>
            </w:pPr>
            <w:r w:rsidRPr="00C07B2E">
              <w:rPr>
                <w:rFonts w:eastAsia="SimSun"/>
              </w:rPr>
              <w:t>Циклоспорин А</w:t>
            </w:r>
          </w:p>
        </w:tc>
        <w:tc>
          <w:tcPr>
            <w:tcW w:w="703" w:type="pct"/>
            <w:vAlign w:val="center"/>
          </w:tcPr>
          <w:p w14:paraId="290CEA25" w14:textId="77777777" w:rsidR="003A1B30" w:rsidRPr="00C07B2E" w:rsidRDefault="003A1B30" w:rsidP="00CB6E87">
            <w:pPr>
              <w:spacing w:line="240" w:lineRule="auto"/>
              <w:ind w:firstLine="0"/>
              <w:rPr>
                <w:rFonts w:eastAsia="SimSun"/>
              </w:rPr>
            </w:pPr>
            <w:r w:rsidRPr="00C07B2E">
              <w:rPr>
                <w:rFonts w:eastAsia="SimSun"/>
              </w:rPr>
              <w:t>3  мг/кг</w:t>
            </w:r>
          </w:p>
        </w:tc>
        <w:tc>
          <w:tcPr>
            <w:tcW w:w="754" w:type="pct"/>
            <w:vAlign w:val="center"/>
          </w:tcPr>
          <w:p w14:paraId="6F7F47CF" w14:textId="77777777" w:rsidR="003A1B30" w:rsidRPr="00C07B2E" w:rsidRDefault="003A1B30" w:rsidP="00CB6E87">
            <w:pPr>
              <w:spacing w:line="240" w:lineRule="auto"/>
              <w:ind w:firstLine="0"/>
              <w:rPr>
                <w:rFonts w:eastAsia="SimSun"/>
              </w:rPr>
            </w:pPr>
            <w:r w:rsidRPr="00C07B2E">
              <w:rPr>
                <w:rFonts w:eastAsia="SimSun"/>
              </w:rPr>
              <w:t>-</w:t>
            </w:r>
          </w:p>
        </w:tc>
        <w:tc>
          <w:tcPr>
            <w:tcW w:w="889" w:type="pct"/>
            <w:vAlign w:val="center"/>
          </w:tcPr>
          <w:p w14:paraId="00F2BD26" w14:textId="77777777" w:rsidR="003A1B30" w:rsidRPr="00C07B2E" w:rsidRDefault="003A1B30" w:rsidP="00CB6E87">
            <w:pPr>
              <w:spacing w:line="240" w:lineRule="auto"/>
              <w:ind w:firstLine="0"/>
              <w:rPr>
                <w:rFonts w:eastAsia="SimSun"/>
              </w:rPr>
            </w:pPr>
            <w:r w:rsidRPr="00C07B2E">
              <w:rPr>
                <w:rFonts w:eastAsia="SimSun"/>
              </w:rPr>
              <w:t xml:space="preserve">С -1 дня по +100 день </w:t>
            </w:r>
          </w:p>
        </w:tc>
        <w:tc>
          <w:tcPr>
            <w:tcW w:w="1167" w:type="pct"/>
            <w:vAlign w:val="center"/>
          </w:tcPr>
          <w:p w14:paraId="7B4F1279" w14:textId="77777777" w:rsidR="003A1B30" w:rsidRPr="000F445E" w:rsidRDefault="003A1B30" w:rsidP="00CB6E87">
            <w:pPr>
              <w:spacing w:line="240" w:lineRule="auto"/>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339120D2" w14:textId="77777777" w:rsidR="003A1B30" w:rsidRPr="00C07B2E" w:rsidRDefault="003A1B30" w:rsidP="00CB6E87">
      <w:pPr>
        <w:spacing w:line="240" w:lineRule="auto"/>
        <w:ind w:firstLine="0"/>
        <w:divId w:val="116871705"/>
        <w:rPr>
          <w:rFonts w:eastAsia="SimSun"/>
        </w:rPr>
      </w:pPr>
    </w:p>
    <w:p w14:paraId="61A4FA72" w14:textId="77777777" w:rsidR="003A1B30" w:rsidRPr="00C07B2E" w:rsidRDefault="003A1B30" w:rsidP="00CB6E87">
      <w:pPr>
        <w:spacing w:line="240" w:lineRule="auto"/>
        <w:ind w:firstLine="0"/>
        <w:divId w:val="116871705"/>
        <w:rPr>
          <w:rFonts w:eastAsia="SimSun"/>
        </w:rPr>
      </w:pPr>
      <w:bookmarkStart w:id="131"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13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A1B30" w:rsidRPr="00C07B2E" w14:paraId="287C4A95" w14:textId="77777777" w:rsidTr="003A1B30">
        <w:trPr>
          <w:divId w:val="116871705"/>
          <w:cantSplit/>
          <w:trHeight w:val="20"/>
          <w:tblHeader/>
        </w:trPr>
        <w:tc>
          <w:tcPr>
            <w:tcW w:w="993" w:type="dxa"/>
            <w:vAlign w:val="center"/>
          </w:tcPr>
          <w:p w14:paraId="1128BF4F" w14:textId="77777777" w:rsidR="003A1B30" w:rsidRPr="00C07B2E" w:rsidRDefault="003A1B30" w:rsidP="00CB6E87">
            <w:pPr>
              <w:spacing w:line="240" w:lineRule="auto"/>
              <w:ind w:firstLine="0"/>
              <w:rPr>
                <w:rFonts w:eastAsia="SimSun"/>
              </w:rPr>
            </w:pPr>
          </w:p>
        </w:tc>
        <w:tc>
          <w:tcPr>
            <w:tcW w:w="1809" w:type="dxa"/>
            <w:vAlign w:val="center"/>
          </w:tcPr>
          <w:p w14:paraId="633FEFA5"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1417" w:type="dxa"/>
            <w:vAlign w:val="center"/>
          </w:tcPr>
          <w:p w14:paraId="26D984C1"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1418" w:type="dxa"/>
            <w:vAlign w:val="center"/>
          </w:tcPr>
          <w:p w14:paraId="01C6A49A"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1701" w:type="dxa"/>
            <w:vAlign w:val="center"/>
          </w:tcPr>
          <w:p w14:paraId="3CA55C2C"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2268" w:type="dxa"/>
            <w:vAlign w:val="center"/>
          </w:tcPr>
          <w:p w14:paraId="2ECDCE9E"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7176C4C2" w14:textId="77777777" w:rsidTr="003A1B30">
        <w:trPr>
          <w:divId w:val="116871705"/>
          <w:cantSplit/>
          <w:trHeight w:val="20"/>
        </w:trPr>
        <w:tc>
          <w:tcPr>
            <w:tcW w:w="993" w:type="dxa"/>
            <w:vMerge w:val="restart"/>
            <w:textDirection w:val="btLr"/>
            <w:vAlign w:val="center"/>
          </w:tcPr>
          <w:p w14:paraId="4345FF09"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809" w:type="dxa"/>
            <w:vAlign w:val="center"/>
          </w:tcPr>
          <w:p w14:paraId="6F55CBFE"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1417" w:type="dxa"/>
            <w:vAlign w:val="center"/>
          </w:tcPr>
          <w:p w14:paraId="497FB34D" w14:textId="77777777" w:rsidR="003A1B30" w:rsidRPr="00C07B2E" w:rsidRDefault="003A1B30" w:rsidP="00CB6E87">
            <w:pPr>
              <w:spacing w:line="240" w:lineRule="auto"/>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430E7DB2" w14:textId="77777777" w:rsidR="003A1B30" w:rsidRPr="00C07B2E" w:rsidRDefault="003A1B30" w:rsidP="00CB6E87">
            <w:pPr>
              <w:spacing w:line="240" w:lineRule="auto"/>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1DF8DEA6"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2268" w:type="dxa"/>
            <w:vAlign w:val="center"/>
          </w:tcPr>
          <w:p w14:paraId="6F8236A2" w14:textId="77777777" w:rsidR="003A1B30" w:rsidRPr="00C07B2E" w:rsidRDefault="003A1B30" w:rsidP="00CB6E87">
            <w:pPr>
              <w:spacing w:line="240" w:lineRule="auto"/>
              <w:ind w:firstLine="0"/>
              <w:rPr>
                <w:rFonts w:eastAsia="SimSun"/>
              </w:rPr>
            </w:pPr>
            <w:r w:rsidRPr="00C07B2E">
              <w:rPr>
                <w:rFonts w:eastAsia="SimSun"/>
              </w:rPr>
              <w:t>В/в, в течение 30 - 60 мин</w:t>
            </w:r>
          </w:p>
        </w:tc>
      </w:tr>
      <w:tr w:rsidR="003A1B30" w:rsidRPr="00C07B2E" w14:paraId="0E0341FA" w14:textId="77777777" w:rsidTr="003A1B30">
        <w:trPr>
          <w:divId w:val="116871705"/>
          <w:cantSplit/>
          <w:trHeight w:val="1207"/>
        </w:trPr>
        <w:tc>
          <w:tcPr>
            <w:tcW w:w="993" w:type="dxa"/>
            <w:vMerge/>
            <w:vAlign w:val="center"/>
          </w:tcPr>
          <w:p w14:paraId="7467337F" w14:textId="77777777" w:rsidR="003A1B30" w:rsidRPr="00C07B2E" w:rsidRDefault="003A1B30" w:rsidP="00CB6E87">
            <w:pPr>
              <w:spacing w:line="240" w:lineRule="auto"/>
              <w:ind w:firstLine="0"/>
              <w:rPr>
                <w:rFonts w:eastAsia="SimSun"/>
              </w:rPr>
            </w:pPr>
          </w:p>
        </w:tc>
        <w:tc>
          <w:tcPr>
            <w:tcW w:w="1809" w:type="dxa"/>
            <w:vAlign w:val="center"/>
          </w:tcPr>
          <w:p w14:paraId="362F7411" w14:textId="77777777" w:rsidR="003A1B30" w:rsidRPr="00C07B2E" w:rsidRDefault="003A1B30" w:rsidP="00CB6E87">
            <w:pPr>
              <w:spacing w:line="240" w:lineRule="auto"/>
              <w:ind w:firstLine="0"/>
              <w:rPr>
                <w:rFonts w:eastAsia="SimSun"/>
              </w:rPr>
            </w:pPr>
            <w:r w:rsidRPr="00C07B2E">
              <w:rPr>
                <w:rFonts w:eastAsia="SimSun"/>
              </w:rPr>
              <w:t>Бусульфан</w:t>
            </w:r>
          </w:p>
        </w:tc>
        <w:tc>
          <w:tcPr>
            <w:tcW w:w="1417" w:type="dxa"/>
            <w:vAlign w:val="center"/>
          </w:tcPr>
          <w:p w14:paraId="55847D6D" w14:textId="77777777" w:rsidR="003A1B30" w:rsidRPr="00C07B2E" w:rsidRDefault="003A1B30" w:rsidP="00CB6E87">
            <w:pPr>
              <w:spacing w:line="240" w:lineRule="auto"/>
              <w:ind w:firstLine="0"/>
              <w:rPr>
                <w:rFonts w:eastAsia="SimSun"/>
              </w:rPr>
            </w:pPr>
            <w:r w:rsidRPr="00C07B2E">
              <w:rPr>
                <w:rFonts w:eastAsia="SimSun"/>
              </w:rPr>
              <w:t xml:space="preserve">4 мг/кг </w:t>
            </w:r>
          </w:p>
        </w:tc>
        <w:tc>
          <w:tcPr>
            <w:tcW w:w="1418" w:type="dxa"/>
            <w:vAlign w:val="center"/>
          </w:tcPr>
          <w:p w14:paraId="56CCA2DA" w14:textId="77777777" w:rsidR="003A1B30" w:rsidRPr="00C07B2E" w:rsidRDefault="003A1B30" w:rsidP="00CB6E87">
            <w:pPr>
              <w:spacing w:line="240" w:lineRule="auto"/>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03906063" w14:textId="77777777" w:rsidR="003A1B30" w:rsidRPr="00C07B2E" w:rsidRDefault="003A1B30" w:rsidP="00CB6E87">
            <w:pPr>
              <w:spacing w:line="240" w:lineRule="auto"/>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54CE6B9D"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C07B2E" w14:paraId="06A174B5" w14:textId="77777777" w:rsidTr="003A1B30">
        <w:trPr>
          <w:divId w:val="116871705"/>
          <w:cantSplit/>
          <w:trHeight w:val="1498"/>
        </w:trPr>
        <w:tc>
          <w:tcPr>
            <w:tcW w:w="993" w:type="dxa"/>
            <w:textDirection w:val="btLr"/>
            <w:vAlign w:val="center"/>
          </w:tcPr>
          <w:p w14:paraId="2E06C26D"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809" w:type="dxa"/>
            <w:vAlign w:val="center"/>
          </w:tcPr>
          <w:p w14:paraId="545DA8B0" w14:textId="77777777" w:rsidR="003A1B30" w:rsidRPr="00C07B2E" w:rsidRDefault="003A1B30" w:rsidP="00CB6E87">
            <w:pPr>
              <w:spacing w:line="240" w:lineRule="auto"/>
              <w:ind w:firstLine="0"/>
              <w:rPr>
                <w:rFonts w:eastAsia="SimSun"/>
              </w:rPr>
            </w:pPr>
            <w:r w:rsidRPr="00C07B2E">
              <w:rPr>
                <w:rFonts w:eastAsia="SimSun"/>
              </w:rPr>
              <w:t>Циклофосфамид</w:t>
            </w:r>
          </w:p>
        </w:tc>
        <w:tc>
          <w:tcPr>
            <w:tcW w:w="1417" w:type="dxa"/>
            <w:vAlign w:val="center"/>
          </w:tcPr>
          <w:p w14:paraId="281D40A8" w14:textId="77777777" w:rsidR="003A1B30" w:rsidRPr="00C07B2E" w:rsidRDefault="003A1B30" w:rsidP="00CB6E87">
            <w:pPr>
              <w:spacing w:line="240" w:lineRule="auto"/>
              <w:ind w:firstLine="0"/>
              <w:rPr>
                <w:rFonts w:eastAsia="SimSun"/>
              </w:rPr>
            </w:pPr>
            <w:r w:rsidRPr="00C07B2E">
              <w:rPr>
                <w:rFonts w:eastAsia="SimSun"/>
              </w:rPr>
              <w:t>50 мг/кг</w:t>
            </w:r>
          </w:p>
        </w:tc>
        <w:tc>
          <w:tcPr>
            <w:tcW w:w="1418" w:type="dxa"/>
            <w:vAlign w:val="center"/>
          </w:tcPr>
          <w:p w14:paraId="054622E9" w14:textId="77777777" w:rsidR="003A1B30" w:rsidRPr="00C07B2E" w:rsidRDefault="003A1B30" w:rsidP="00CB6E87">
            <w:pPr>
              <w:spacing w:line="240" w:lineRule="auto"/>
              <w:ind w:firstLine="0"/>
              <w:rPr>
                <w:rFonts w:eastAsia="SimSun"/>
              </w:rPr>
            </w:pPr>
            <w:r w:rsidRPr="00C07B2E">
              <w:rPr>
                <w:rFonts w:eastAsia="SimSun"/>
              </w:rPr>
              <w:t>100 мг/кг</w:t>
            </w:r>
          </w:p>
        </w:tc>
        <w:tc>
          <w:tcPr>
            <w:tcW w:w="1701" w:type="dxa"/>
            <w:vAlign w:val="center"/>
          </w:tcPr>
          <w:p w14:paraId="6EB5E8C2" w14:textId="77777777" w:rsidR="003A1B30" w:rsidRPr="00C07B2E" w:rsidRDefault="003A1B30" w:rsidP="00CB6E87">
            <w:pPr>
              <w:spacing w:line="240" w:lineRule="auto"/>
              <w:ind w:firstLine="0"/>
              <w:rPr>
                <w:rFonts w:eastAsia="SimSun"/>
              </w:rPr>
            </w:pPr>
            <w:r w:rsidRPr="00C07B2E">
              <w:rPr>
                <w:rFonts w:eastAsia="SimSun"/>
              </w:rPr>
              <w:t>С +3 дня по +4 день</w:t>
            </w:r>
          </w:p>
        </w:tc>
        <w:tc>
          <w:tcPr>
            <w:tcW w:w="2268" w:type="dxa"/>
            <w:vAlign w:val="center"/>
          </w:tcPr>
          <w:p w14:paraId="53AF4972" w14:textId="77777777" w:rsidR="003A1B30" w:rsidRPr="00C07B2E" w:rsidRDefault="003A1B30" w:rsidP="00CB6E87">
            <w:pPr>
              <w:spacing w:line="240" w:lineRule="auto"/>
              <w:ind w:firstLine="0"/>
              <w:rPr>
                <w:rFonts w:eastAsia="SimSun"/>
              </w:rPr>
            </w:pPr>
            <w:r w:rsidRPr="00C07B2E">
              <w:rPr>
                <w:rFonts w:eastAsia="SimSun"/>
              </w:rPr>
              <w:t xml:space="preserve">В/в, в течение 2 ч  </w:t>
            </w:r>
          </w:p>
        </w:tc>
      </w:tr>
    </w:tbl>
    <w:p w14:paraId="7B06F282" w14:textId="77777777" w:rsidR="003A1B30" w:rsidRPr="00C07B2E" w:rsidRDefault="003A1B30" w:rsidP="00CB6E87">
      <w:pPr>
        <w:spacing w:line="240" w:lineRule="auto"/>
        <w:ind w:firstLine="0"/>
        <w:divId w:val="116871705"/>
        <w:rPr>
          <w:rFonts w:eastAsia="SimSun"/>
        </w:rPr>
      </w:pPr>
    </w:p>
    <w:p w14:paraId="54924C41" w14:textId="77777777" w:rsidR="003A1B30" w:rsidRPr="00C07B2E" w:rsidRDefault="003A1B30" w:rsidP="00CB6E87">
      <w:pPr>
        <w:spacing w:line="240" w:lineRule="auto"/>
        <w:ind w:firstLine="0"/>
        <w:divId w:val="116871705"/>
        <w:rPr>
          <w:rFonts w:eastAsia="SimSun"/>
        </w:rPr>
      </w:pPr>
      <w:bookmarkStart w:id="132"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13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A1B30" w:rsidRPr="00C07B2E" w14:paraId="42C13B6C" w14:textId="77777777" w:rsidTr="003A1B30">
        <w:trPr>
          <w:divId w:val="116871705"/>
          <w:cantSplit/>
          <w:trHeight w:val="20"/>
          <w:tblHeader/>
        </w:trPr>
        <w:tc>
          <w:tcPr>
            <w:tcW w:w="993" w:type="dxa"/>
            <w:vAlign w:val="center"/>
          </w:tcPr>
          <w:p w14:paraId="0B842A2A" w14:textId="77777777" w:rsidR="003A1B30" w:rsidRPr="00470D3D" w:rsidRDefault="003A1B30" w:rsidP="00CB6E87">
            <w:pPr>
              <w:spacing w:line="240" w:lineRule="auto"/>
              <w:ind w:firstLine="0"/>
              <w:rPr>
                <w:rFonts w:eastAsia="SimSun"/>
              </w:rPr>
            </w:pPr>
          </w:p>
        </w:tc>
        <w:tc>
          <w:tcPr>
            <w:tcW w:w="1809" w:type="dxa"/>
            <w:vAlign w:val="center"/>
          </w:tcPr>
          <w:p w14:paraId="68524AD9"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1417" w:type="dxa"/>
            <w:vAlign w:val="center"/>
          </w:tcPr>
          <w:p w14:paraId="380E4C83"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1418" w:type="dxa"/>
            <w:vAlign w:val="center"/>
          </w:tcPr>
          <w:p w14:paraId="179A03BA"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1701" w:type="dxa"/>
            <w:vAlign w:val="center"/>
          </w:tcPr>
          <w:p w14:paraId="0A8DAAA6"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2268" w:type="dxa"/>
            <w:vAlign w:val="center"/>
          </w:tcPr>
          <w:p w14:paraId="77D85EFE"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6C457446" w14:textId="77777777" w:rsidTr="003A1B30">
        <w:trPr>
          <w:divId w:val="116871705"/>
          <w:cantSplit/>
          <w:trHeight w:val="20"/>
        </w:trPr>
        <w:tc>
          <w:tcPr>
            <w:tcW w:w="993" w:type="dxa"/>
            <w:vMerge w:val="restart"/>
            <w:textDirection w:val="btLr"/>
            <w:vAlign w:val="center"/>
          </w:tcPr>
          <w:p w14:paraId="0A116F89"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809" w:type="dxa"/>
            <w:vAlign w:val="center"/>
          </w:tcPr>
          <w:p w14:paraId="59F09151"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1417" w:type="dxa"/>
            <w:vAlign w:val="center"/>
          </w:tcPr>
          <w:p w14:paraId="7D03B341" w14:textId="77777777" w:rsidR="003A1B30" w:rsidRPr="00C07B2E" w:rsidRDefault="003A1B30" w:rsidP="00CB6E87">
            <w:pPr>
              <w:spacing w:line="240" w:lineRule="auto"/>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1200B4DC" w14:textId="77777777" w:rsidR="003A1B30" w:rsidRPr="00C07B2E" w:rsidRDefault="003A1B30" w:rsidP="00CB6E87">
            <w:pPr>
              <w:spacing w:line="240" w:lineRule="auto"/>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4027134B"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2268" w:type="dxa"/>
            <w:vAlign w:val="center"/>
          </w:tcPr>
          <w:p w14:paraId="361C0701" w14:textId="77777777" w:rsidR="003A1B30" w:rsidRPr="00C07B2E" w:rsidRDefault="003A1B30" w:rsidP="00CB6E87">
            <w:pPr>
              <w:spacing w:line="240" w:lineRule="auto"/>
              <w:ind w:firstLine="0"/>
              <w:rPr>
                <w:rFonts w:eastAsia="SimSun"/>
              </w:rPr>
            </w:pPr>
            <w:r w:rsidRPr="00C07B2E">
              <w:rPr>
                <w:rFonts w:eastAsia="SimSun"/>
              </w:rPr>
              <w:t>В/в, в течение 30 - 60 мин</w:t>
            </w:r>
          </w:p>
        </w:tc>
      </w:tr>
      <w:tr w:rsidR="003A1B30" w:rsidRPr="00C07B2E" w14:paraId="6A524A71" w14:textId="77777777" w:rsidTr="003A1B30">
        <w:trPr>
          <w:divId w:val="116871705"/>
          <w:cantSplit/>
          <w:trHeight w:val="1207"/>
        </w:trPr>
        <w:tc>
          <w:tcPr>
            <w:tcW w:w="993" w:type="dxa"/>
            <w:vMerge/>
            <w:vAlign w:val="center"/>
          </w:tcPr>
          <w:p w14:paraId="3F8A8323" w14:textId="77777777" w:rsidR="003A1B30" w:rsidRPr="00C07B2E" w:rsidRDefault="003A1B30" w:rsidP="00CB6E87">
            <w:pPr>
              <w:spacing w:line="240" w:lineRule="auto"/>
              <w:ind w:firstLine="0"/>
              <w:rPr>
                <w:rFonts w:eastAsia="SimSun"/>
              </w:rPr>
            </w:pPr>
          </w:p>
        </w:tc>
        <w:tc>
          <w:tcPr>
            <w:tcW w:w="1809" w:type="dxa"/>
            <w:vAlign w:val="center"/>
          </w:tcPr>
          <w:p w14:paraId="3FD5AA29" w14:textId="77777777" w:rsidR="003A1B30" w:rsidRPr="00C07B2E" w:rsidRDefault="003A1B30" w:rsidP="00CB6E87">
            <w:pPr>
              <w:spacing w:line="240" w:lineRule="auto"/>
              <w:ind w:firstLine="0"/>
              <w:rPr>
                <w:rFonts w:eastAsia="SimSun"/>
              </w:rPr>
            </w:pPr>
            <w:r w:rsidRPr="00C07B2E">
              <w:rPr>
                <w:rFonts w:eastAsia="SimSun"/>
              </w:rPr>
              <w:t>Бусульфан</w:t>
            </w:r>
          </w:p>
        </w:tc>
        <w:tc>
          <w:tcPr>
            <w:tcW w:w="1417" w:type="dxa"/>
            <w:vAlign w:val="center"/>
          </w:tcPr>
          <w:p w14:paraId="02EDB593" w14:textId="77777777" w:rsidR="003A1B30" w:rsidRPr="00C07B2E" w:rsidRDefault="003A1B30" w:rsidP="00CB6E87">
            <w:pPr>
              <w:spacing w:line="240" w:lineRule="auto"/>
              <w:ind w:firstLine="0"/>
              <w:rPr>
                <w:rFonts w:eastAsia="SimSun"/>
              </w:rPr>
            </w:pPr>
            <w:r w:rsidRPr="00C07B2E">
              <w:rPr>
                <w:rFonts w:eastAsia="SimSun"/>
              </w:rPr>
              <w:t xml:space="preserve">4 мг/кг </w:t>
            </w:r>
          </w:p>
        </w:tc>
        <w:tc>
          <w:tcPr>
            <w:tcW w:w="1418" w:type="dxa"/>
            <w:vAlign w:val="center"/>
          </w:tcPr>
          <w:p w14:paraId="745B713C" w14:textId="77777777" w:rsidR="003A1B30" w:rsidRPr="00C07B2E" w:rsidRDefault="003A1B30" w:rsidP="00CB6E87">
            <w:pPr>
              <w:spacing w:line="240" w:lineRule="auto"/>
              <w:ind w:firstLine="0"/>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73140AC6" w14:textId="77777777" w:rsidR="003A1B30" w:rsidRPr="00C07B2E" w:rsidRDefault="003A1B30" w:rsidP="00CB6E87">
            <w:pPr>
              <w:spacing w:line="240" w:lineRule="auto"/>
              <w:ind w:firstLine="0"/>
              <w:rPr>
                <w:rFonts w:eastAsia="SimSun"/>
              </w:rPr>
            </w:pPr>
            <w:r w:rsidRPr="00C07B2E">
              <w:rPr>
                <w:rFonts w:eastAsia="SimSun"/>
              </w:rPr>
              <w:t>С -6 дня по -3 день</w:t>
            </w:r>
          </w:p>
        </w:tc>
        <w:tc>
          <w:tcPr>
            <w:tcW w:w="2268" w:type="dxa"/>
            <w:vAlign w:val="center"/>
          </w:tcPr>
          <w:p w14:paraId="62EE4823"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C07B2E" w14:paraId="34514C46" w14:textId="77777777" w:rsidTr="003A1B30">
        <w:trPr>
          <w:divId w:val="116871705"/>
          <w:cantSplit/>
          <w:trHeight w:val="622"/>
        </w:trPr>
        <w:tc>
          <w:tcPr>
            <w:tcW w:w="993" w:type="dxa"/>
            <w:vMerge w:val="restart"/>
            <w:textDirection w:val="btLr"/>
            <w:vAlign w:val="center"/>
          </w:tcPr>
          <w:p w14:paraId="71FEC82F"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809" w:type="dxa"/>
            <w:vAlign w:val="center"/>
          </w:tcPr>
          <w:p w14:paraId="5652ABEF" w14:textId="77777777" w:rsidR="003A1B30" w:rsidRPr="00C07B2E" w:rsidRDefault="003A1B30" w:rsidP="00CB6E87">
            <w:pPr>
              <w:spacing w:line="240" w:lineRule="auto"/>
              <w:ind w:firstLine="0"/>
              <w:rPr>
                <w:rFonts w:eastAsia="SimSun"/>
              </w:rPr>
            </w:pPr>
            <w:r w:rsidRPr="00C07B2E">
              <w:rPr>
                <w:rFonts w:eastAsia="SimSun"/>
              </w:rPr>
              <w:t>Циклофосфамид</w:t>
            </w:r>
          </w:p>
        </w:tc>
        <w:tc>
          <w:tcPr>
            <w:tcW w:w="1417" w:type="dxa"/>
            <w:vAlign w:val="center"/>
          </w:tcPr>
          <w:p w14:paraId="3C9AC937" w14:textId="77777777" w:rsidR="003A1B30" w:rsidRPr="00C07B2E" w:rsidRDefault="003A1B30" w:rsidP="00CB6E87">
            <w:pPr>
              <w:spacing w:line="240" w:lineRule="auto"/>
              <w:ind w:firstLine="0"/>
              <w:rPr>
                <w:rFonts w:eastAsia="SimSun"/>
              </w:rPr>
            </w:pPr>
            <w:r w:rsidRPr="00C07B2E">
              <w:rPr>
                <w:rFonts w:eastAsia="SimSun"/>
              </w:rPr>
              <w:t>50 мг/кг</w:t>
            </w:r>
          </w:p>
        </w:tc>
        <w:tc>
          <w:tcPr>
            <w:tcW w:w="1418" w:type="dxa"/>
            <w:vAlign w:val="center"/>
          </w:tcPr>
          <w:p w14:paraId="19261135" w14:textId="77777777" w:rsidR="003A1B30" w:rsidRPr="00C07B2E" w:rsidRDefault="003A1B30" w:rsidP="00CB6E87">
            <w:pPr>
              <w:spacing w:line="240" w:lineRule="auto"/>
              <w:ind w:firstLine="0"/>
              <w:rPr>
                <w:rFonts w:eastAsia="SimSun"/>
              </w:rPr>
            </w:pPr>
            <w:r w:rsidRPr="00C07B2E">
              <w:rPr>
                <w:rFonts w:eastAsia="SimSun"/>
              </w:rPr>
              <w:t>100 мг/кг</w:t>
            </w:r>
          </w:p>
        </w:tc>
        <w:tc>
          <w:tcPr>
            <w:tcW w:w="1701" w:type="dxa"/>
            <w:vAlign w:val="center"/>
          </w:tcPr>
          <w:p w14:paraId="646EEA01" w14:textId="77777777" w:rsidR="003A1B30" w:rsidRPr="00C07B2E" w:rsidRDefault="003A1B30" w:rsidP="00CB6E87">
            <w:pPr>
              <w:spacing w:line="240" w:lineRule="auto"/>
              <w:ind w:firstLine="0"/>
              <w:rPr>
                <w:rFonts w:eastAsia="SimSun"/>
              </w:rPr>
            </w:pPr>
            <w:r w:rsidRPr="00C07B2E">
              <w:rPr>
                <w:rFonts w:eastAsia="SimSun"/>
              </w:rPr>
              <w:t>С +3 дня по +4 день</w:t>
            </w:r>
          </w:p>
        </w:tc>
        <w:tc>
          <w:tcPr>
            <w:tcW w:w="2268" w:type="dxa"/>
            <w:vAlign w:val="center"/>
          </w:tcPr>
          <w:p w14:paraId="0E141AB5" w14:textId="77777777" w:rsidR="003A1B30" w:rsidRPr="00C07B2E" w:rsidRDefault="003A1B30" w:rsidP="00CB6E87">
            <w:pPr>
              <w:spacing w:line="240" w:lineRule="auto"/>
              <w:ind w:firstLine="0"/>
              <w:rPr>
                <w:rFonts w:eastAsia="SimSun"/>
              </w:rPr>
            </w:pPr>
            <w:r w:rsidRPr="00C07B2E">
              <w:rPr>
                <w:rFonts w:eastAsia="SimSun"/>
              </w:rPr>
              <w:t xml:space="preserve">В/в, в течение 2 ч  </w:t>
            </w:r>
          </w:p>
        </w:tc>
      </w:tr>
      <w:tr w:rsidR="003A1B30" w:rsidRPr="00C07B2E" w14:paraId="59398F04" w14:textId="77777777" w:rsidTr="003A1B30">
        <w:trPr>
          <w:divId w:val="116871705"/>
          <w:cantSplit/>
          <w:trHeight w:val="958"/>
        </w:trPr>
        <w:tc>
          <w:tcPr>
            <w:tcW w:w="993" w:type="dxa"/>
            <w:vMerge/>
            <w:textDirection w:val="btLr"/>
            <w:vAlign w:val="center"/>
          </w:tcPr>
          <w:p w14:paraId="2DE7EDF3" w14:textId="77777777" w:rsidR="003A1B30" w:rsidRPr="00C07B2E" w:rsidRDefault="003A1B30" w:rsidP="00CB6E87">
            <w:pPr>
              <w:spacing w:line="240" w:lineRule="auto"/>
              <w:ind w:firstLine="0"/>
              <w:rPr>
                <w:rFonts w:eastAsia="SimSun"/>
              </w:rPr>
            </w:pPr>
          </w:p>
        </w:tc>
        <w:tc>
          <w:tcPr>
            <w:tcW w:w="1809" w:type="dxa"/>
            <w:vAlign w:val="center"/>
          </w:tcPr>
          <w:p w14:paraId="35A058EC" w14:textId="77777777" w:rsidR="003A1B30" w:rsidRPr="00C07B2E" w:rsidRDefault="003A1B30" w:rsidP="00CB6E87">
            <w:pPr>
              <w:spacing w:line="240" w:lineRule="auto"/>
              <w:ind w:firstLine="0"/>
              <w:rPr>
                <w:rFonts w:eastAsia="SimSun"/>
              </w:rPr>
            </w:pPr>
            <w:r w:rsidRPr="00C07B2E">
              <w:rPr>
                <w:rFonts w:eastAsia="SimSun"/>
              </w:rPr>
              <w:t xml:space="preserve">Такролимус </w:t>
            </w:r>
          </w:p>
        </w:tc>
        <w:tc>
          <w:tcPr>
            <w:tcW w:w="1417" w:type="dxa"/>
            <w:vAlign w:val="center"/>
          </w:tcPr>
          <w:p w14:paraId="638020D0" w14:textId="77777777" w:rsidR="003A1B30" w:rsidRPr="00C07B2E" w:rsidRDefault="003A1B30" w:rsidP="00CB6E87">
            <w:pPr>
              <w:spacing w:line="240" w:lineRule="auto"/>
              <w:ind w:firstLine="0"/>
              <w:rPr>
                <w:rFonts w:eastAsia="SimSun"/>
              </w:rPr>
            </w:pPr>
            <w:r w:rsidRPr="00C07B2E">
              <w:rPr>
                <w:rFonts w:eastAsia="SimSun"/>
              </w:rPr>
              <w:t>0,03 мг/кг</w:t>
            </w:r>
          </w:p>
        </w:tc>
        <w:tc>
          <w:tcPr>
            <w:tcW w:w="1418" w:type="dxa"/>
            <w:vAlign w:val="center"/>
          </w:tcPr>
          <w:p w14:paraId="4577A58D" w14:textId="77777777" w:rsidR="003A1B30" w:rsidRPr="00C07B2E" w:rsidRDefault="003A1B30" w:rsidP="00CB6E87">
            <w:pPr>
              <w:spacing w:line="240" w:lineRule="auto"/>
              <w:ind w:firstLine="0"/>
              <w:rPr>
                <w:rFonts w:eastAsia="SimSun"/>
              </w:rPr>
            </w:pPr>
            <w:r w:rsidRPr="00C07B2E">
              <w:rPr>
                <w:rFonts w:eastAsia="SimSun"/>
                <w:lang w:val="en-US"/>
              </w:rPr>
              <w:t>–</w:t>
            </w:r>
          </w:p>
        </w:tc>
        <w:tc>
          <w:tcPr>
            <w:tcW w:w="1701" w:type="dxa"/>
            <w:vAlign w:val="center"/>
          </w:tcPr>
          <w:p w14:paraId="1A16F1D5" w14:textId="77777777" w:rsidR="003A1B30" w:rsidRPr="00C07B2E" w:rsidRDefault="003A1B30" w:rsidP="00CB6E87">
            <w:pPr>
              <w:spacing w:line="240" w:lineRule="auto"/>
              <w:ind w:firstLine="0"/>
              <w:rPr>
                <w:rFonts w:eastAsia="SimSun"/>
              </w:rPr>
            </w:pPr>
            <w:r w:rsidRPr="00C07B2E">
              <w:rPr>
                <w:rFonts w:eastAsia="SimSun"/>
              </w:rPr>
              <w:t xml:space="preserve">С +5 дня длительно </w:t>
            </w:r>
          </w:p>
        </w:tc>
        <w:tc>
          <w:tcPr>
            <w:tcW w:w="2268" w:type="dxa"/>
            <w:vAlign w:val="center"/>
          </w:tcPr>
          <w:p w14:paraId="7D484986" w14:textId="77777777" w:rsidR="003A1B30" w:rsidRPr="000F445E" w:rsidRDefault="003A1B30" w:rsidP="00CB6E87">
            <w:pPr>
              <w:spacing w:line="240" w:lineRule="auto"/>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A1B30" w:rsidRPr="00C07B2E" w14:paraId="09970094" w14:textId="77777777" w:rsidTr="003A1B30">
        <w:trPr>
          <w:divId w:val="116871705"/>
          <w:cantSplit/>
          <w:trHeight w:val="986"/>
        </w:trPr>
        <w:tc>
          <w:tcPr>
            <w:tcW w:w="993" w:type="dxa"/>
            <w:vMerge/>
            <w:textDirection w:val="btLr"/>
            <w:vAlign w:val="center"/>
          </w:tcPr>
          <w:p w14:paraId="103077AE" w14:textId="77777777" w:rsidR="003A1B30" w:rsidRPr="000F445E" w:rsidRDefault="003A1B30" w:rsidP="00CB6E87">
            <w:pPr>
              <w:spacing w:line="240" w:lineRule="auto"/>
              <w:ind w:firstLine="0"/>
              <w:rPr>
                <w:rFonts w:eastAsia="SimSun"/>
              </w:rPr>
            </w:pPr>
          </w:p>
        </w:tc>
        <w:tc>
          <w:tcPr>
            <w:tcW w:w="1809" w:type="dxa"/>
            <w:vAlign w:val="center"/>
          </w:tcPr>
          <w:p w14:paraId="2E6BFEEA" w14:textId="77777777" w:rsidR="003A1B30" w:rsidRPr="00C07B2E" w:rsidRDefault="003A1B30" w:rsidP="00CB6E87">
            <w:pPr>
              <w:spacing w:line="240" w:lineRule="auto"/>
              <w:ind w:firstLine="0"/>
              <w:rPr>
                <w:rFonts w:eastAsia="SimSun"/>
              </w:rPr>
            </w:pPr>
            <w:r w:rsidRPr="00C07B2E">
              <w:rPr>
                <w:rFonts w:eastAsia="SimSun"/>
              </w:rPr>
              <w:t>Микофенолата мофетил</w:t>
            </w:r>
          </w:p>
        </w:tc>
        <w:tc>
          <w:tcPr>
            <w:tcW w:w="1417" w:type="dxa"/>
            <w:vAlign w:val="center"/>
          </w:tcPr>
          <w:p w14:paraId="001F3366" w14:textId="77777777" w:rsidR="003A1B30" w:rsidRPr="00C07B2E" w:rsidRDefault="003A1B30" w:rsidP="00CB6E87">
            <w:pPr>
              <w:spacing w:line="240" w:lineRule="auto"/>
              <w:ind w:firstLine="0"/>
              <w:rPr>
                <w:rFonts w:eastAsia="SimSun"/>
              </w:rPr>
            </w:pPr>
            <w:r w:rsidRPr="00C07B2E">
              <w:rPr>
                <w:rFonts w:eastAsia="SimSun"/>
              </w:rPr>
              <w:t xml:space="preserve">30 мг/кг </w:t>
            </w:r>
          </w:p>
        </w:tc>
        <w:tc>
          <w:tcPr>
            <w:tcW w:w="1418" w:type="dxa"/>
            <w:vAlign w:val="center"/>
          </w:tcPr>
          <w:p w14:paraId="4803821B" w14:textId="77777777" w:rsidR="003A1B30" w:rsidRPr="00C07B2E" w:rsidRDefault="003A1B30" w:rsidP="00CB6E87">
            <w:pPr>
              <w:spacing w:line="240" w:lineRule="auto"/>
              <w:ind w:firstLine="0"/>
              <w:rPr>
                <w:rFonts w:eastAsia="SimSun"/>
              </w:rPr>
            </w:pPr>
            <w:r w:rsidRPr="00C07B2E">
              <w:rPr>
                <w:rFonts w:eastAsia="SimSun"/>
              </w:rPr>
              <w:t>–</w:t>
            </w:r>
          </w:p>
        </w:tc>
        <w:tc>
          <w:tcPr>
            <w:tcW w:w="1701" w:type="dxa"/>
            <w:vAlign w:val="center"/>
          </w:tcPr>
          <w:p w14:paraId="49A32C89" w14:textId="77777777" w:rsidR="003A1B30" w:rsidRPr="00C07B2E" w:rsidRDefault="003A1B30" w:rsidP="00CB6E87">
            <w:pPr>
              <w:spacing w:line="240" w:lineRule="auto"/>
              <w:ind w:firstLine="0"/>
              <w:rPr>
                <w:rFonts w:eastAsia="SimSun"/>
              </w:rPr>
            </w:pPr>
            <w:r w:rsidRPr="00C07B2E">
              <w:rPr>
                <w:rFonts w:eastAsia="SimSun"/>
              </w:rPr>
              <w:t xml:space="preserve">С +5 дня по +35 день </w:t>
            </w:r>
          </w:p>
        </w:tc>
        <w:tc>
          <w:tcPr>
            <w:tcW w:w="2268" w:type="dxa"/>
            <w:vAlign w:val="center"/>
          </w:tcPr>
          <w:p w14:paraId="13F06D1F"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2- 4 приема (не более 3г/сут).</w:t>
            </w:r>
          </w:p>
        </w:tc>
      </w:tr>
    </w:tbl>
    <w:p w14:paraId="00FDD7BB" w14:textId="77777777" w:rsidR="003A1B30" w:rsidRPr="00C07B2E" w:rsidRDefault="003A1B30" w:rsidP="00CB6E87">
      <w:pPr>
        <w:spacing w:line="240" w:lineRule="auto"/>
        <w:ind w:firstLine="0"/>
        <w:divId w:val="116871705"/>
        <w:rPr>
          <w:rFonts w:eastAsia="SimSun"/>
        </w:rPr>
      </w:pPr>
    </w:p>
    <w:p w14:paraId="2549C99F" w14:textId="77777777" w:rsidR="003A1B30" w:rsidRPr="00C07B2E" w:rsidRDefault="003A1B30" w:rsidP="00CB6E87">
      <w:pPr>
        <w:spacing w:line="240" w:lineRule="auto"/>
        <w:ind w:firstLine="0"/>
        <w:divId w:val="116871705"/>
        <w:rPr>
          <w:rFonts w:eastAsia="SimSun"/>
        </w:rPr>
      </w:pPr>
      <w:bookmarkStart w:id="133"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13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3A1B30" w:rsidRPr="00C07B2E" w14:paraId="1EAE0F2E" w14:textId="77777777" w:rsidTr="003A1B30">
        <w:trPr>
          <w:divId w:val="116871705"/>
          <w:cantSplit/>
          <w:trHeight w:val="20"/>
          <w:tblHeader/>
        </w:trPr>
        <w:tc>
          <w:tcPr>
            <w:tcW w:w="992" w:type="dxa"/>
            <w:vAlign w:val="center"/>
          </w:tcPr>
          <w:p w14:paraId="1AC8A471" w14:textId="77777777" w:rsidR="003A1B30" w:rsidRPr="00470D3D" w:rsidRDefault="003A1B30" w:rsidP="00CB6E87">
            <w:pPr>
              <w:spacing w:line="240" w:lineRule="auto"/>
              <w:ind w:firstLine="0"/>
              <w:rPr>
                <w:rFonts w:eastAsia="SimSun"/>
              </w:rPr>
            </w:pPr>
          </w:p>
        </w:tc>
        <w:tc>
          <w:tcPr>
            <w:tcW w:w="1810" w:type="dxa"/>
            <w:vAlign w:val="center"/>
          </w:tcPr>
          <w:p w14:paraId="1E595390"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1417" w:type="dxa"/>
            <w:vAlign w:val="center"/>
          </w:tcPr>
          <w:p w14:paraId="63E78899"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1418" w:type="dxa"/>
            <w:vAlign w:val="center"/>
          </w:tcPr>
          <w:p w14:paraId="44705080"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1701" w:type="dxa"/>
            <w:vAlign w:val="center"/>
          </w:tcPr>
          <w:p w14:paraId="23CD2AD9"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2268" w:type="dxa"/>
            <w:vAlign w:val="center"/>
          </w:tcPr>
          <w:p w14:paraId="10F19356"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34C62895" w14:textId="77777777" w:rsidTr="003A1B30">
        <w:trPr>
          <w:divId w:val="116871705"/>
          <w:cantSplit/>
          <w:trHeight w:val="20"/>
        </w:trPr>
        <w:tc>
          <w:tcPr>
            <w:tcW w:w="992" w:type="dxa"/>
            <w:vMerge w:val="restart"/>
            <w:textDirection w:val="btLr"/>
            <w:vAlign w:val="center"/>
          </w:tcPr>
          <w:p w14:paraId="16890F63"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810" w:type="dxa"/>
            <w:vAlign w:val="center"/>
          </w:tcPr>
          <w:p w14:paraId="231FFADF"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1417" w:type="dxa"/>
            <w:vAlign w:val="center"/>
          </w:tcPr>
          <w:p w14:paraId="1CE7EF71" w14:textId="77777777" w:rsidR="003A1B30" w:rsidRPr="00C07B2E" w:rsidRDefault="003A1B30" w:rsidP="00CB6E87">
            <w:pPr>
              <w:spacing w:line="240" w:lineRule="auto"/>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08D97EE5" w14:textId="77777777" w:rsidR="003A1B30" w:rsidRPr="00C07B2E" w:rsidRDefault="003A1B30" w:rsidP="00CB6E87">
            <w:pPr>
              <w:spacing w:line="240" w:lineRule="auto"/>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1AE5DD8D"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2268" w:type="dxa"/>
            <w:vAlign w:val="center"/>
          </w:tcPr>
          <w:p w14:paraId="7F713333" w14:textId="77777777" w:rsidR="003A1B30" w:rsidRPr="00C07B2E" w:rsidRDefault="003A1B30" w:rsidP="00CB6E87">
            <w:pPr>
              <w:spacing w:line="240" w:lineRule="auto"/>
              <w:ind w:firstLine="0"/>
              <w:rPr>
                <w:rFonts w:eastAsia="SimSun"/>
              </w:rPr>
            </w:pPr>
            <w:r w:rsidRPr="00C07B2E">
              <w:rPr>
                <w:rFonts w:eastAsia="SimSun"/>
              </w:rPr>
              <w:t>В/в, в течение 30 - 60 мин</w:t>
            </w:r>
          </w:p>
        </w:tc>
      </w:tr>
      <w:tr w:rsidR="003A1B30" w:rsidRPr="00C07B2E" w14:paraId="50B2DA21" w14:textId="77777777" w:rsidTr="003A1B30">
        <w:trPr>
          <w:divId w:val="116871705"/>
          <w:cantSplit/>
          <w:trHeight w:val="1207"/>
        </w:trPr>
        <w:tc>
          <w:tcPr>
            <w:tcW w:w="992" w:type="dxa"/>
            <w:vMerge/>
            <w:vAlign w:val="center"/>
          </w:tcPr>
          <w:p w14:paraId="310FBC1D" w14:textId="77777777" w:rsidR="003A1B30" w:rsidRPr="00C07B2E" w:rsidRDefault="003A1B30" w:rsidP="00CB6E87">
            <w:pPr>
              <w:spacing w:line="240" w:lineRule="auto"/>
              <w:ind w:firstLine="0"/>
              <w:rPr>
                <w:rFonts w:eastAsia="SimSun"/>
              </w:rPr>
            </w:pPr>
          </w:p>
        </w:tc>
        <w:tc>
          <w:tcPr>
            <w:tcW w:w="1810" w:type="dxa"/>
            <w:vAlign w:val="center"/>
          </w:tcPr>
          <w:p w14:paraId="43B07229" w14:textId="77777777" w:rsidR="003A1B30" w:rsidRPr="00C07B2E" w:rsidRDefault="003A1B30" w:rsidP="00CB6E87">
            <w:pPr>
              <w:spacing w:line="240" w:lineRule="auto"/>
              <w:ind w:firstLine="0"/>
              <w:rPr>
                <w:rFonts w:eastAsia="SimSun"/>
              </w:rPr>
            </w:pPr>
            <w:r w:rsidRPr="00C07B2E">
              <w:rPr>
                <w:rFonts w:eastAsia="SimSun"/>
              </w:rPr>
              <w:t>Бусульфан</w:t>
            </w:r>
          </w:p>
        </w:tc>
        <w:tc>
          <w:tcPr>
            <w:tcW w:w="1417" w:type="dxa"/>
            <w:vAlign w:val="center"/>
          </w:tcPr>
          <w:p w14:paraId="63186FA0" w14:textId="77777777" w:rsidR="003A1B30" w:rsidRPr="00C07B2E" w:rsidRDefault="003A1B30" w:rsidP="00CB6E87">
            <w:pPr>
              <w:spacing w:line="240" w:lineRule="auto"/>
              <w:ind w:firstLine="0"/>
              <w:rPr>
                <w:rFonts w:eastAsia="SimSun"/>
              </w:rPr>
            </w:pPr>
            <w:r w:rsidRPr="00C07B2E">
              <w:rPr>
                <w:rFonts w:eastAsia="SimSun"/>
              </w:rPr>
              <w:t xml:space="preserve">4 мг/кг </w:t>
            </w:r>
          </w:p>
        </w:tc>
        <w:tc>
          <w:tcPr>
            <w:tcW w:w="1418" w:type="dxa"/>
            <w:vAlign w:val="center"/>
          </w:tcPr>
          <w:p w14:paraId="3B7F3A12" w14:textId="77777777" w:rsidR="003A1B30" w:rsidRPr="00C07B2E" w:rsidRDefault="003A1B30" w:rsidP="00CB6E87">
            <w:pPr>
              <w:spacing w:line="240" w:lineRule="auto"/>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AE3A26D" w14:textId="77777777" w:rsidR="003A1B30" w:rsidRPr="00C07B2E" w:rsidRDefault="003A1B30" w:rsidP="00CB6E87">
            <w:pPr>
              <w:spacing w:line="240" w:lineRule="auto"/>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29DAF9EE"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C07B2E" w14:paraId="3C353B15" w14:textId="77777777" w:rsidTr="003A1B30">
        <w:trPr>
          <w:divId w:val="116871705"/>
          <w:cantSplit/>
          <w:trHeight w:val="424"/>
        </w:trPr>
        <w:tc>
          <w:tcPr>
            <w:tcW w:w="992" w:type="dxa"/>
            <w:vMerge w:val="restart"/>
            <w:textDirection w:val="btLr"/>
            <w:vAlign w:val="center"/>
          </w:tcPr>
          <w:p w14:paraId="78670671"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810" w:type="dxa"/>
            <w:vAlign w:val="center"/>
          </w:tcPr>
          <w:p w14:paraId="236F10D1" w14:textId="77777777" w:rsidR="003A1B30" w:rsidRPr="00C07B2E" w:rsidRDefault="003A1B30" w:rsidP="00CB6E87">
            <w:pPr>
              <w:spacing w:line="240" w:lineRule="auto"/>
              <w:ind w:firstLine="0"/>
              <w:rPr>
                <w:rFonts w:eastAsia="SimSun"/>
              </w:rPr>
            </w:pPr>
            <w:r w:rsidRPr="00C07B2E">
              <w:rPr>
                <w:rFonts w:eastAsia="SimSun"/>
              </w:rPr>
              <w:t>Циклофосфамид</w:t>
            </w:r>
          </w:p>
        </w:tc>
        <w:tc>
          <w:tcPr>
            <w:tcW w:w="1417" w:type="dxa"/>
            <w:vAlign w:val="center"/>
          </w:tcPr>
          <w:p w14:paraId="76E4EDD3" w14:textId="77777777" w:rsidR="003A1B30" w:rsidRPr="00C07B2E" w:rsidRDefault="003A1B30" w:rsidP="00CB6E87">
            <w:pPr>
              <w:spacing w:line="240" w:lineRule="auto"/>
              <w:ind w:firstLine="0"/>
              <w:rPr>
                <w:rFonts w:eastAsia="SimSun"/>
              </w:rPr>
            </w:pPr>
            <w:r w:rsidRPr="00C07B2E">
              <w:rPr>
                <w:rFonts w:eastAsia="SimSun"/>
              </w:rPr>
              <w:t>50 мг/кг</w:t>
            </w:r>
          </w:p>
        </w:tc>
        <w:tc>
          <w:tcPr>
            <w:tcW w:w="1418" w:type="dxa"/>
            <w:vAlign w:val="center"/>
          </w:tcPr>
          <w:p w14:paraId="4784B7EE" w14:textId="77777777" w:rsidR="003A1B30" w:rsidRPr="00C07B2E" w:rsidRDefault="003A1B30" w:rsidP="00CB6E87">
            <w:pPr>
              <w:spacing w:line="240" w:lineRule="auto"/>
              <w:ind w:firstLine="0"/>
              <w:rPr>
                <w:rFonts w:eastAsia="SimSun"/>
              </w:rPr>
            </w:pPr>
            <w:r w:rsidRPr="00C07B2E">
              <w:rPr>
                <w:rFonts w:eastAsia="SimSun"/>
              </w:rPr>
              <w:t>100 мг/кг</w:t>
            </w:r>
          </w:p>
        </w:tc>
        <w:tc>
          <w:tcPr>
            <w:tcW w:w="1701" w:type="dxa"/>
            <w:vAlign w:val="center"/>
          </w:tcPr>
          <w:p w14:paraId="4990FE1A" w14:textId="77777777" w:rsidR="003A1B30" w:rsidRPr="00C07B2E" w:rsidRDefault="003A1B30" w:rsidP="00CB6E87">
            <w:pPr>
              <w:spacing w:line="240" w:lineRule="auto"/>
              <w:ind w:firstLine="0"/>
              <w:rPr>
                <w:rFonts w:eastAsia="SimSun"/>
              </w:rPr>
            </w:pPr>
            <w:r w:rsidRPr="00C07B2E">
              <w:rPr>
                <w:rFonts w:eastAsia="SimSun"/>
              </w:rPr>
              <w:t>В +3 день  и +5 день</w:t>
            </w:r>
          </w:p>
        </w:tc>
        <w:tc>
          <w:tcPr>
            <w:tcW w:w="2268" w:type="dxa"/>
            <w:vAlign w:val="center"/>
          </w:tcPr>
          <w:p w14:paraId="5A7100B6" w14:textId="77777777" w:rsidR="003A1B30" w:rsidRPr="00C07B2E" w:rsidRDefault="003A1B30" w:rsidP="00CB6E87">
            <w:pPr>
              <w:spacing w:line="240" w:lineRule="auto"/>
              <w:ind w:firstLine="0"/>
              <w:rPr>
                <w:rFonts w:eastAsia="SimSun"/>
              </w:rPr>
            </w:pPr>
            <w:r w:rsidRPr="00C07B2E">
              <w:rPr>
                <w:rFonts w:eastAsia="SimSun"/>
              </w:rPr>
              <w:t xml:space="preserve">В/в, в течение 2 ч  </w:t>
            </w:r>
          </w:p>
        </w:tc>
      </w:tr>
      <w:tr w:rsidR="003A1B30" w:rsidRPr="00C07B2E" w14:paraId="0C8D99D4" w14:textId="77777777" w:rsidTr="003A1B30">
        <w:trPr>
          <w:divId w:val="116871705"/>
          <w:cantSplit/>
          <w:trHeight w:val="958"/>
        </w:trPr>
        <w:tc>
          <w:tcPr>
            <w:tcW w:w="992" w:type="dxa"/>
            <w:vMerge/>
            <w:textDirection w:val="btLr"/>
            <w:vAlign w:val="center"/>
          </w:tcPr>
          <w:p w14:paraId="61285CDC" w14:textId="77777777" w:rsidR="003A1B30" w:rsidRPr="00C07B2E" w:rsidRDefault="003A1B30" w:rsidP="00CB6E87">
            <w:pPr>
              <w:spacing w:line="240" w:lineRule="auto"/>
              <w:ind w:firstLine="0"/>
              <w:rPr>
                <w:rFonts w:eastAsia="SimSun"/>
              </w:rPr>
            </w:pPr>
          </w:p>
        </w:tc>
        <w:tc>
          <w:tcPr>
            <w:tcW w:w="1810" w:type="dxa"/>
            <w:vAlign w:val="center"/>
          </w:tcPr>
          <w:p w14:paraId="647F41A8" w14:textId="77777777" w:rsidR="003A1B30" w:rsidRPr="00C07B2E" w:rsidRDefault="003A1B30" w:rsidP="00CB6E87">
            <w:pPr>
              <w:spacing w:line="240" w:lineRule="auto"/>
              <w:ind w:firstLine="0"/>
              <w:rPr>
                <w:rFonts w:eastAsia="SimSun"/>
              </w:rPr>
            </w:pPr>
            <w:r w:rsidRPr="00C07B2E">
              <w:rPr>
                <w:rFonts w:eastAsia="SimSun"/>
              </w:rPr>
              <w:t>Микофенолата мофетил</w:t>
            </w:r>
          </w:p>
        </w:tc>
        <w:tc>
          <w:tcPr>
            <w:tcW w:w="1417" w:type="dxa"/>
            <w:vAlign w:val="center"/>
          </w:tcPr>
          <w:p w14:paraId="0106ACCA" w14:textId="77777777" w:rsidR="003A1B30" w:rsidRPr="00C07B2E" w:rsidRDefault="003A1B30" w:rsidP="00CB6E87">
            <w:pPr>
              <w:spacing w:line="240" w:lineRule="auto"/>
              <w:ind w:firstLine="0"/>
              <w:rPr>
                <w:rFonts w:eastAsia="SimSun"/>
              </w:rPr>
            </w:pPr>
            <w:r w:rsidRPr="00C07B2E">
              <w:rPr>
                <w:rFonts w:eastAsia="SimSun"/>
              </w:rPr>
              <w:t xml:space="preserve">30 мг/кг </w:t>
            </w:r>
          </w:p>
        </w:tc>
        <w:tc>
          <w:tcPr>
            <w:tcW w:w="1418" w:type="dxa"/>
            <w:vAlign w:val="center"/>
          </w:tcPr>
          <w:p w14:paraId="781F844A" w14:textId="77777777" w:rsidR="003A1B30" w:rsidRPr="00C07B2E" w:rsidRDefault="003A1B30" w:rsidP="00CB6E87">
            <w:pPr>
              <w:spacing w:line="240" w:lineRule="auto"/>
              <w:ind w:firstLine="0"/>
              <w:rPr>
                <w:rFonts w:eastAsia="SimSun"/>
              </w:rPr>
            </w:pPr>
            <w:r w:rsidRPr="00C07B2E">
              <w:rPr>
                <w:rFonts w:eastAsia="SimSun"/>
              </w:rPr>
              <w:t>–</w:t>
            </w:r>
          </w:p>
        </w:tc>
        <w:tc>
          <w:tcPr>
            <w:tcW w:w="1701" w:type="dxa"/>
            <w:vAlign w:val="center"/>
          </w:tcPr>
          <w:p w14:paraId="6C2312F4" w14:textId="77777777" w:rsidR="003A1B30" w:rsidRPr="00C07B2E" w:rsidRDefault="003A1B30" w:rsidP="00CB6E87">
            <w:pPr>
              <w:spacing w:line="240" w:lineRule="auto"/>
              <w:ind w:firstLine="0"/>
              <w:rPr>
                <w:rFonts w:eastAsia="SimSun"/>
              </w:rPr>
            </w:pPr>
            <w:r w:rsidRPr="00C07B2E">
              <w:rPr>
                <w:rFonts w:eastAsia="SimSun"/>
              </w:rPr>
              <w:t xml:space="preserve">С +1 дня по +28 день </w:t>
            </w:r>
          </w:p>
        </w:tc>
        <w:tc>
          <w:tcPr>
            <w:tcW w:w="2268" w:type="dxa"/>
            <w:vAlign w:val="center"/>
          </w:tcPr>
          <w:p w14:paraId="189AFAA0"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2- 4 приема (не более 3г/сут).</w:t>
            </w:r>
          </w:p>
        </w:tc>
      </w:tr>
      <w:tr w:rsidR="003A1B30" w:rsidRPr="000F445E" w14:paraId="225A9620" w14:textId="77777777" w:rsidTr="003A1B30">
        <w:trPr>
          <w:divId w:val="116871705"/>
          <w:cantSplit/>
          <w:trHeight w:val="958"/>
        </w:trPr>
        <w:tc>
          <w:tcPr>
            <w:tcW w:w="992" w:type="dxa"/>
            <w:vMerge/>
            <w:textDirection w:val="btLr"/>
            <w:vAlign w:val="center"/>
          </w:tcPr>
          <w:p w14:paraId="2F531B5B" w14:textId="77777777" w:rsidR="003A1B30" w:rsidRPr="00C07B2E" w:rsidRDefault="003A1B30" w:rsidP="00CB6E87">
            <w:pPr>
              <w:spacing w:line="240" w:lineRule="auto"/>
              <w:ind w:firstLine="0"/>
              <w:rPr>
                <w:rFonts w:eastAsia="SimSun"/>
              </w:rPr>
            </w:pPr>
          </w:p>
        </w:tc>
        <w:tc>
          <w:tcPr>
            <w:tcW w:w="1810" w:type="dxa"/>
            <w:vAlign w:val="center"/>
          </w:tcPr>
          <w:p w14:paraId="224D3486" w14:textId="77777777" w:rsidR="003A1B30" w:rsidRPr="00C07B2E" w:rsidRDefault="003A1B30" w:rsidP="00CB6E87">
            <w:pPr>
              <w:spacing w:line="240" w:lineRule="auto"/>
              <w:ind w:firstLine="0"/>
              <w:rPr>
                <w:rFonts w:eastAsia="SimSun"/>
              </w:rPr>
            </w:pPr>
            <w:r w:rsidRPr="00C07B2E">
              <w:rPr>
                <w:rFonts w:eastAsia="SimSun"/>
              </w:rPr>
              <w:t>Циклоспорин А</w:t>
            </w:r>
          </w:p>
        </w:tc>
        <w:tc>
          <w:tcPr>
            <w:tcW w:w="1417" w:type="dxa"/>
            <w:vAlign w:val="center"/>
          </w:tcPr>
          <w:p w14:paraId="06E4B094" w14:textId="77777777" w:rsidR="003A1B30" w:rsidRPr="00C07B2E" w:rsidRDefault="003A1B30" w:rsidP="00CB6E87">
            <w:pPr>
              <w:spacing w:line="240" w:lineRule="auto"/>
              <w:ind w:firstLine="0"/>
              <w:rPr>
                <w:rFonts w:eastAsia="SimSun"/>
              </w:rPr>
            </w:pPr>
            <w:r w:rsidRPr="00C07B2E">
              <w:rPr>
                <w:rFonts w:eastAsia="SimSun"/>
              </w:rPr>
              <w:t>3 мг/кг</w:t>
            </w:r>
          </w:p>
        </w:tc>
        <w:tc>
          <w:tcPr>
            <w:tcW w:w="1418" w:type="dxa"/>
            <w:vAlign w:val="center"/>
          </w:tcPr>
          <w:p w14:paraId="0E56E494" w14:textId="77777777" w:rsidR="003A1B30" w:rsidRPr="00C07B2E" w:rsidRDefault="003A1B30" w:rsidP="00CB6E87">
            <w:pPr>
              <w:spacing w:line="240" w:lineRule="auto"/>
              <w:ind w:firstLine="0"/>
              <w:rPr>
                <w:rFonts w:eastAsia="SimSun"/>
              </w:rPr>
            </w:pPr>
            <w:r w:rsidRPr="00C07B2E">
              <w:rPr>
                <w:rFonts w:eastAsia="SimSun"/>
              </w:rPr>
              <w:t>-</w:t>
            </w:r>
          </w:p>
        </w:tc>
        <w:tc>
          <w:tcPr>
            <w:tcW w:w="1701" w:type="dxa"/>
            <w:vAlign w:val="center"/>
          </w:tcPr>
          <w:p w14:paraId="368BA7D5" w14:textId="77777777" w:rsidR="003A1B30" w:rsidRPr="00C07B2E" w:rsidRDefault="003A1B30" w:rsidP="00CB6E87">
            <w:pPr>
              <w:spacing w:line="240" w:lineRule="auto"/>
              <w:ind w:firstLine="0"/>
              <w:rPr>
                <w:rFonts w:eastAsia="SimSun"/>
              </w:rPr>
            </w:pPr>
            <w:r w:rsidRPr="00C07B2E">
              <w:rPr>
                <w:rFonts w:eastAsia="SimSun"/>
              </w:rPr>
              <w:t xml:space="preserve">С -1 дня по +100 день </w:t>
            </w:r>
          </w:p>
        </w:tc>
        <w:tc>
          <w:tcPr>
            <w:tcW w:w="2268" w:type="dxa"/>
            <w:vAlign w:val="center"/>
          </w:tcPr>
          <w:p w14:paraId="26B25459" w14:textId="77777777" w:rsidR="003A1B30" w:rsidRPr="000F445E" w:rsidRDefault="003A1B30" w:rsidP="00CB6E87">
            <w:pPr>
              <w:spacing w:line="240" w:lineRule="auto"/>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083E2185" w14:textId="77777777" w:rsidR="003A1B30" w:rsidRPr="00C07B2E" w:rsidRDefault="003A1B30" w:rsidP="00CB6E87">
      <w:pPr>
        <w:spacing w:line="240" w:lineRule="auto"/>
        <w:ind w:firstLine="0"/>
        <w:divId w:val="116871705"/>
        <w:rPr>
          <w:rFonts w:eastAsia="SimSun"/>
        </w:rPr>
      </w:pPr>
    </w:p>
    <w:p w14:paraId="5298A144" w14:textId="77777777" w:rsidR="003A1B30" w:rsidRPr="00C07B2E" w:rsidRDefault="003A1B30" w:rsidP="00CB6E87">
      <w:pPr>
        <w:spacing w:line="240" w:lineRule="auto"/>
        <w:ind w:firstLine="0"/>
        <w:divId w:val="116871705"/>
        <w:rPr>
          <w:rFonts w:eastAsia="SimSun"/>
        </w:rPr>
      </w:pPr>
      <w:bookmarkStart w:id="134"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13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A1B30" w:rsidRPr="00C07B2E" w14:paraId="50B45FA2" w14:textId="77777777" w:rsidTr="003A1B30">
        <w:trPr>
          <w:divId w:val="116871705"/>
          <w:cantSplit/>
          <w:trHeight w:val="20"/>
          <w:tblHeader/>
        </w:trPr>
        <w:tc>
          <w:tcPr>
            <w:tcW w:w="993" w:type="dxa"/>
            <w:vAlign w:val="center"/>
          </w:tcPr>
          <w:p w14:paraId="446F7F26" w14:textId="77777777" w:rsidR="003A1B30" w:rsidRPr="00C07B2E" w:rsidRDefault="003A1B30" w:rsidP="00CB6E87">
            <w:pPr>
              <w:spacing w:line="240" w:lineRule="auto"/>
              <w:ind w:firstLine="0"/>
              <w:rPr>
                <w:rFonts w:eastAsia="SimSun"/>
              </w:rPr>
            </w:pPr>
          </w:p>
        </w:tc>
        <w:tc>
          <w:tcPr>
            <w:tcW w:w="1809" w:type="dxa"/>
            <w:vAlign w:val="center"/>
          </w:tcPr>
          <w:p w14:paraId="046DBFA8"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1417" w:type="dxa"/>
            <w:vAlign w:val="center"/>
          </w:tcPr>
          <w:p w14:paraId="015E4443"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1418" w:type="dxa"/>
            <w:vAlign w:val="center"/>
          </w:tcPr>
          <w:p w14:paraId="186D629C"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1701" w:type="dxa"/>
            <w:vAlign w:val="center"/>
          </w:tcPr>
          <w:p w14:paraId="376CAADA"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2268" w:type="dxa"/>
            <w:vAlign w:val="center"/>
          </w:tcPr>
          <w:p w14:paraId="5EE34AAB"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601CBBD1" w14:textId="77777777" w:rsidTr="003A1B30">
        <w:trPr>
          <w:divId w:val="116871705"/>
          <w:cantSplit/>
          <w:trHeight w:val="20"/>
        </w:trPr>
        <w:tc>
          <w:tcPr>
            <w:tcW w:w="993" w:type="dxa"/>
            <w:vMerge w:val="restart"/>
            <w:textDirection w:val="btLr"/>
            <w:vAlign w:val="center"/>
          </w:tcPr>
          <w:p w14:paraId="32C597B4"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809" w:type="dxa"/>
            <w:vAlign w:val="center"/>
          </w:tcPr>
          <w:p w14:paraId="6159A3AA"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1417" w:type="dxa"/>
            <w:vAlign w:val="center"/>
          </w:tcPr>
          <w:p w14:paraId="46E89157" w14:textId="77777777" w:rsidR="003A1B30" w:rsidRPr="00C07B2E" w:rsidRDefault="003A1B30" w:rsidP="00CB6E87">
            <w:pPr>
              <w:spacing w:line="240" w:lineRule="auto"/>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631C959D" w14:textId="77777777" w:rsidR="003A1B30" w:rsidRPr="00C07B2E" w:rsidRDefault="003A1B30" w:rsidP="00CB6E87">
            <w:pPr>
              <w:spacing w:line="240" w:lineRule="auto"/>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5AA48E29"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2268" w:type="dxa"/>
            <w:vAlign w:val="center"/>
          </w:tcPr>
          <w:p w14:paraId="75EEAAD6" w14:textId="77777777" w:rsidR="003A1B30" w:rsidRPr="00C07B2E" w:rsidRDefault="003A1B30" w:rsidP="00CB6E87">
            <w:pPr>
              <w:spacing w:line="240" w:lineRule="auto"/>
              <w:ind w:firstLine="0"/>
              <w:rPr>
                <w:rFonts w:eastAsia="SimSun"/>
              </w:rPr>
            </w:pPr>
            <w:r w:rsidRPr="00C07B2E">
              <w:rPr>
                <w:rFonts w:eastAsia="SimSun"/>
              </w:rPr>
              <w:t>В/в, в течение 30 - 60 мин</w:t>
            </w:r>
          </w:p>
        </w:tc>
      </w:tr>
      <w:tr w:rsidR="003A1B30" w:rsidRPr="00C07B2E" w14:paraId="6E127D2C" w14:textId="77777777" w:rsidTr="003A1B30">
        <w:trPr>
          <w:divId w:val="116871705"/>
          <w:cantSplit/>
          <w:trHeight w:val="1207"/>
        </w:trPr>
        <w:tc>
          <w:tcPr>
            <w:tcW w:w="993" w:type="dxa"/>
            <w:vMerge/>
            <w:vAlign w:val="center"/>
          </w:tcPr>
          <w:p w14:paraId="495E264E" w14:textId="77777777" w:rsidR="003A1B30" w:rsidRPr="00C07B2E" w:rsidRDefault="003A1B30" w:rsidP="00CB6E87">
            <w:pPr>
              <w:spacing w:line="240" w:lineRule="auto"/>
              <w:ind w:firstLine="0"/>
              <w:rPr>
                <w:rFonts w:eastAsia="SimSun"/>
              </w:rPr>
            </w:pPr>
          </w:p>
        </w:tc>
        <w:tc>
          <w:tcPr>
            <w:tcW w:w="1809" w:type="dxa"/>
            <w:vAlign w:val="center"/>
          </w:tcPr>
          <w:p w14:paraId="3BF04EF6" w14:textId="77777777" w:rsidR="003A1B30" w:rsidRPr="00C07B2E" w:rsidRDefault="003A1B30" w:rsidP="00CB6E87">
            <w:pPr>
              <w:spacing w:line="240" w:lineRule="auto"/>
              <w:ind w:firstLine="0"/>
              <w:rPr>
                <w:rFonts w:eastAsia="SimSun"/>
              </w:rPr>
            </w:pPr>
            <w:r w:rsidRPr="00C07B2E">
              <w:rPr>
                <w:rFonts w:eastAsia="SimSun"/>
              </w:rPr>
              <w:t>Бусульфан</w:t>
            </w:r>
          </w:p>
        </w:tc>
        <w:tc>
          <w:tcPr>
            <w:tcW w:w="1417" w:type="dxa"/>
            <w:vAlign w:val="center"/>
          </w:tcPr>
          <w:p w14:paraId="0D11F7EE" w14:textId="77777777" w:rsidR="003A1B30" w:rsidRPr="00C07B2E" w:rsidRDefault="003A1B30" w:rsidP="00CB6E87">
            <w:pPr>
              <w:spacing w:line="240" w:lineRule="auto"/>
              <w:ind w:firstLine="0"/>
              <w:rPr>
                <w:rFonts w:eastAsia="SimSun"/>
              </w:rPr>
            </w:pPr>
            <w:r w:rsidRPr="00C07B2E">
              <w:rPr>
                <w:rFonts w:eastAsia="SimSun"/>
              </w:rPr>
              <w:t xml:space="preserve">4 мг/кг </w:t>
            </w:r>
          </w:p>
        </w:tc>
        <w:tc>
          <w:tcPr>
            <w:tcW w:w="1418" w:type="dxa"/>
            <w:vAlign w:val="center"/>
          </w:tcPr>
          <w:p w14:paraId="056120A8" w14:textId="77777777" w:rsidR="003A1B30" w:rsidRPr="00C07B2E" w:rsidRDefault="003A1B30" w:rsidP="00CB6E87">
            <w:pPr>
              <w:spacing w:line="240" w:lineRule="auto"/>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7A2E9389" w14:textId="77777777" w:rsidR="003A1B30" w:rsidRPr="00C07B2E" w:rsidRDefault="003A1B30" w:rsidP="00CB6E87">
            <w:pPr>
              <w:spacing w:line="240" w:lineRule="auto"/>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67DEEC0C" w14:textId="77777777" w:rsidR="003A1B30" w:rsidRPr="00C07B2E" w:rsidRDefault="003A1B30" w:rsidP="00CB6E87">
            <w:pPr>
              <w:spacing w:line="240" w:lineRule="auto"/>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0F445E" w14:paraId="7117AAB8" w14:textId="77777777" w:rsidTr="003A1B30">
        <w:trPr>
          <w:divId w:val="116871705"/>
          <w:cantSplit/>
          <w:trHeight w:val="1498"/>
        </w:trPr>
        <w:tc>
          <w:tcPr>
            <w:tcW w:w="993" w:type="dxa"/>
            <w:vMerge w:val="restart"/>
            <w:textDirection w:val="btLr"/>
            <w:vAlign w:val="center"/>
          </w:tcPr>
          <w:p w14:paraId="5658E1A4"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809" w:type="dxa"/>
            <w:vAlign w:val="center"/>
          </w:tcPr>
          <w:p w14:paraId="2AD536B5" w14:textId="77777777" w:rsidR="003A1B30" w:rsidRPr="00C07B2E" w:rsidRDefault="003A1B30" w:rsidP="00CB6E87">
            <w:pPr>
              <w:spacing w:line="240" w:lineRule="auto"/>
              <w:ind w:firstLine="0"/>
              <w:rPr>
                <w:rFonts w:eastAsia="SimSun"/>
              </w:rPr>
            </w:pPr>
            <w:r w:rsidRPr="00C07B2E">
              <w:rPr>
                <w:rFonts w:eastAsia="SimSun"/>
              </w:rPr>
              <w:t xml:space="preserve">Такролимус </w:t>
            </w:r>
          </w:p>
        </w:tc>
        <w:tc>
          <w:tcPr>
            <w:tcW w:w="1417" w:type="dxa"/>
            <w:vAlign w:val="center"/>
          </w:tcPr>
          <w:p w14:paraId="50A08755" w14:textId="77777777" w:rsidR="003A1B30" w:rsidRPr="00C07B2E" w:rsidRDefault="003A1B30" w:rsidP="00CB6E87">
            <w:pPr>
              <w:spacing w:line="240" w:lineRule="auto"/>
              <w:ind w:firstLine="0"/>
              <w:rPr>
                <w:rFonts w:eastAsia="SimSun"/>
              </w:rPr>
            </w:pPr>
            <w:r w:rsidRPr="00C07B2E">
              <w:rPr>
                <w:rFonts w:eastAsia="SimSun"/>
              </w:rPr>
              <w:t>0,03 мг/кг</w:t>
            </w:r>
          </w:p>
        </w:tc>
        <w:tc>
          <w:tcPr>
            <w:tcW w:w="1418" w:type="dxa"/>
            <w:vAlign w:val="center"/>
          </w:tcPr>
          <w:p w14:paraId="3974AFF4" w14:textId="77777777" w:rsidR="003A1B30" w:rsidRPr="00C07B2E" w:rsidRDefault="003A1B30" w:rsidP="00CB6E87">
            <w:pPr>
              <w:spacing w:line="240" w:lineRule="auto"/>
              <w:ind w:firstLine="0"/>
              <w:rPr>
                <w:rFonts w:eastAsia="SimSun"/>
              </w:rPr>
            </w:pPr>
            <w:r w:rsidRPr="00C07B2E">
              <w:rPr>
                <w:rFonts w:eastAsia="SimSun"/>
              </w:rPr>
              <w:t>–</w:t>
            </w:r>
          </w:p>
        </w:tc>
        <w:tc>
          <w:tcPr>
            <w:tcW w:w="1701" w:type="dxa"/>
            <w:vAlign w:val="center"/>
          </w:tcPr>
          <w:p w14:paraId="4C8F08F1" w14:textId="77777777" w:rsidR="003A1B30" w:rsidRPr="00C07B2E" w:rsidRDefault="003A1B30" w:rsidP="00CB6E87">
            <w:pPr>
              <w:spacing w:line="240" w:lineRule="auto"/>
              <w:ind w:firstLine="0"/>
              <w:rPr>
                <w:rFonts w:eastAsia="SimSun"/>
              </w:rPr>
            </w:pPr>
            <w:r w:rsidRPr="00C07B2E">
              <w:rPr>
                <w:rFonts w:eastAsia="SimSun"/>
              </w:rPr>
              <w:t xml:space="preserve">С +5 дня длительно </w:t>
            </w:r>
          </w:p>
        </w:tc>
        <w:tc>
          <w:tcPr>
            <w:tcW w:w="2268" w:type="dxa"/>
            <w:vAlign w:val="center"/>
          </w:tcPr>
          <w:p w14:paraId="2656F592" w14:textId="77777777" w:rsidR="003A1B30" w:rsidRPr="000F445E" w:rsidRDefault="003A1B30" w:rsidP="00CB6E87">
            <w:pPr>
              <w:spacing w:line="240" w:lineRule="auto"/>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A1B30" w:rsidRPr="00C07B2E" w14:paraId="10BD9962" w14:textId="77777777" w:rsidTr="003A1B30">
        <w:trPr>
          <w:divId w:val="116871705"/>
          <w:cantSplit/>
          <w:trHeight w:val="805"/>
        </w:trPr>
        <w:tc>
          <w:tcPr>
            <w:tcW w:w="993" w:type="dxa"/>
            <w:vMerge/>
            <w:textDirection w:val="btLr"/>
            <w:vAlign w:val="center"/>
          </w:tcPr>
          <w:p w14:paraId="33FD3607" w14:textId="77777777" w:rsidR="003A1B30" w:rsidRPr="000F445E" w:rsidRDefault="003A1B30" w:rsidP="00CB6E87">
            <w:pPr>
              <w:spacing w:line="240" w:lineRule="auto"/>
              <w:ind w:firstLine="0"/>
              <w:rPr>
                <w:rFonts w:eastAsia="SimSun"/>
              </w:rPr>
            </w:pPr>
          </w:p>
        </w:tc>
        <w:tc>
          <w:tcPr>
            <w:tcW w:w="1809" w:type="dxa"/>
            <w:vAlign w:val="center"/>
          </w:tcPr>
          <w:p w14:paraId="140E74A6" w14:textId="77777777" w:rsidR="003A1B30" w:rsidRPr="00C07B2E" w:rsidRDefault="003A1B30" w:rsidP="00CB6E87">
            <w:pPr>
              <w:spacing w:line="240" w:lineRule="auto"/>
              <w:ind w:firstLine="0"/>
              <w:rPr>
                <w:rFonts w:eastAsia="SimSun"/>
              </w:rPr>
            </w:pPr>
            <w:r w:rsidRPr="00C07B2E">
              <w:rPr>
                <w:rFonts w:eastAsia="SimSun"/>
              </w:rPr>
              <w:t>Микофенолата мофетил</w:t>
            </w:r>
          </w:p>
        </w:tc>
        <w:tc>
          <w:tcPr>
            <w:tcW w:w="1417" w:type="dxa"/>
            <w:vAlign w:val="center"/>
          </w:tcPr>
          <w:p w14:paraId="099DD06F" w14:textId="77777777" w:rsidR="003A1B30" w:rsidRPr="00C07B2E" w:rsidRDefault="003A1B30" w:rsidP="00CB6E87">
            <w:pPr>
              <w:spacing w:line="240" w:lineRule="auto"/>
              <w:ind w:firstLine="0"/>
              <w:rPr>
                <w:rFonts w:eastAsia="SimSun"/>
              </w:rPr>
            </w:pPr>
            <w:r w:rsidRPr="00C07B2E">
              <w:rPr>
                <w:rFonts w:eastAsia="SimSun"/>
              </w:rPr>
              <w:t xml:space="preserve">30 мг/кг </w:t>
            </w:r>
          </w:p>
        </w:tc>
        <w:tc>
          <w:tcPr>
            <w:tcW w:w="1418" w:type="dxa"/>
            <w:vAlign w:val="center"/>
          </w:tcPr>
          <w:p w14:paraId="0651FAC9" w14:textId="77777777" w:rsidR="003A1B30" w:rsidRPr="00C07B2E" w:rsidRDefault="003A1B30" w:rsidP="00CB6E87">
            <w:pPr>
              <w:spacing w:line="240" w:lineRule="auto"/>
              <w:ind w:firstLine="0"/>
              <w:rPr>
                <w:rFonts w:eastAsia="SimSun"/>
              </w:rPr>
            </w:pPr>
            <w:r w:rsidRPr="00C07B2E">
              <w:rPr>
                <w:rFonts w:eastAsia="SimSun"/>
              </w:rPr>
              <w:t>–</w:t>
            </w:r>
          </w:p>
        </w:tc>
        <w:tc>
          <w:tcPr>
            <w:tcW w:w="1701" w:type="dxa"/>
            <w:vAlign w:val="center"/>
          </w:tcPr>
          <w:p w14:paraId="120E96F0" w14:textId="77777777" w:rsidR="003A1B30" w:rsidRPr="00C07B2E" w:rsidRDefault="003A1B30" w:rsidP="00CB6E87">
            <w:pPr>
              <w:spacing w:line="240" w:lineRule="auto"/>
              <w:ind w:firstLine="0"/>
              <w:rPr>
                <w:rFonts w:eastAsia="SimSun"/>
              </w:rPr>
            </w:pPr>
            <w:r w:rsidRPr="00C07B2E">
              <w:rPr>
                <w:rFonts w:eastAsia="SimSun"/>
              </w:rPr>
              <w:t xml:space="preserve">С +5 дня по +35 день </w:t>
            </w:r>
          </w:p>
        </w:tc>
        <w:tc>
          <w:tcPr>
            <w:tcW w:w="2268" w:type="dxa"/>
            <w:vAlign w:val="center"/>
          </w:tcPr>
          <w:p w14:paraId="54C12537" w14:textId="77777777" w:rsidR="003A1B30" w:rsidRPr="000F445E" w:rsidRDefault="003A1B30" w:rsidP="00CB6E87">
            <w:pPr>
              <w:spacing w:line="240" w:lineRule="auto"/>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54B1F561" w14:textId="77777777" w:rsidR="003A1B30" w:rsidRPr="00C07B2E" w:rsidRDefault="003A1B30" w:rsidP="00CB6E87">
      <w:pPr>
        <w:spacing w:line="240" w:lineRule="auto"/>
        <w:ind w:firstLine="0"/>
        <w:divId w:val="116871705"/>
        <w:rPr>
          <w:rFonts w:eastAsia="SimSun"/>
        </w:rPr>
      </w:pPr>
    </w:p>
    <w:p w14:paraId="4A1F6D98" w14:textId="77777777" w:rsidR="003A1B30" w:rsidRPr="00C07B2E" w:rsidRDefault="003A1B30" w:rsidP="00CB6E87">
      <w:pPr>
        <w:spacing w:line="240" w:lineRule="auto"/>
        <w:ind w:firstLine="0"/>
        <w:divId w:val="116871705"/>
        <w:rPr>
          <w:rFonts w:eastAsia="SimSun"/>
        </w:rPr>
      </w:pPr>
      <w:bookmarkStart w:id="135"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13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3A1B30" w:rsidRPr="00C07B2E" w14:paraId="1C7E683A" w14:textId="77777777" w:rsidTr="003A1B30">
        <w:trPr>
          <w:divId w:val="116871705"/>
          <w:cantSplit/>
          <w:trHeight w:val="20"/>
          <w:tblHeader/>
        </w:trPr>
        <w:tc>
          <w:tcPr>
            <w:tcW w:w="1101" w:type="dxa"/>
            <w:vAlign w:val="center"/>
          </w:tcPr>
          <w:p w14:paraId="32BC3484" w14:textId="77777777" w:rsidR="003A1B30" w:rsidRPr="00470D3D" w:rsidRDefault="003A1B30" w:rsidP="00CB6E87">
            <w:pPr>
              <w:spacing w:line="240" w:lineRule="auto"/>
              <w:ind w:firstLine="0"/>
              <w:rPr>
                <w:rFonts w:eastAsia="SimSun"/>
              </w:rPr>
            </w:pPr>
          </w:p>
        </w:tc>
        <w:tc>
          <w:tcPr>
            <w:tcW w:w="1701" w:type="dxa"/>
            <w:vAlign w:val="center"/>
          </w:tcPr>
          <w:p w14:paraId="79376CB0"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1417" w:type="dxa"/>
            <w:vAlign w:val="center"/>
          </w:tcPr>
          <w:p w14:paraId="5E5199BE"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1418" w:type="dxa"/>
            <w:vAlign w:val="center"/>
          </w:tcPr>
          <w:p w14:paraId="7B83E6F6"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1701" w:type="dxa"/>
            <w:vAlign w:val="center"/>
          </w:tcPr>
          <w:p w14:paraId="0E405C83"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2268" w:type="dxa"/>
            <w:vAlign w:val="center"/>
          </w:tcPr>
          <w:p w14:paraId="5629CBDB"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3EAA1B35" w14:textId="77777777" w:rsidTr="003A1B30">
        <w:trPr>
          <w:divId w:val="116871705"/>
          <w:cantSplit/>
          <w:trHeight w:val="20"/>
        </w:trPr>
        <w:tc>
          <w:tcPr>
            <w:tcW w:w="1101" w:type="dxa"/>
            <w:vMerge w:val="restart"/>
            <w:textDirection w:val="btLr"/>
            <w:vAlign w:val="center"/>
          </w:tcPr>
          <w:p w14:paraId="3871407A"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701" w:type="dxa"/>
            <w:vAlign w:val="center"/>
          </w:tcPr>
          <w:p w14:paraId="6BC36621"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1417" w:type="dxa"/>
            <w:vAlign w:val="center"/>
          </w:tcPr>
          <w:p w14:paraId="4231E9B6" w14:textId="77777777" w:rsidR="003A1B30" w:rsidRPr="000F445E" w:rsidRDefault="003A1B30" w:rsidP="00CB6E87">
            <w:pPr>
              <w:spacing w:line="240" w:lineRule="auto"/>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0FDFD059" w14:textId="77777777" w:rsidR="003A1B30" w:rsidRPr="00C07B2E" w:rsidRDefault="003A1B30" w:rsidP="00CB6E87">
            <w:pPr>
              <w:spacing w:line="240" w:lineRule="auto"/>
              <w:ind w:firstLine="0"/>
              <w:rPr>
                <w:rFonts w:eastAsia="SimSun"/>
              </w:rPr>
            </w:pPr>
            <w:r w:rsidRPr="00C07B2E">
              <w:rPr>
                <w:rFonts w:eastAsia="SimSun"/>
              </w:rPr>
              <w:t>180 мг/м</w:t>
            </w:r>
            <w:r w:rsidRPr="005659AA">
              <w:rPr>
                <w:rFonts w:eastAsia="SimSun"/>
                <w:vertAlign w:val="superscript"/>
              </w:rPr>
              <w:t>2</w:t>
            </w:r>
          </w:p>
        </w:tc>
        <w:tc>
          <w:tcPr>
            <w:tcW w:w="1701" w:type="dxa"/>
            <w:vAlign w:val="center"/>
          </w:tcPr>
          <w:p w14:paraId="1848A905"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2268" w:type="dxa"/>
            <w:vAlign w:val="center"/>
          </w:tcPr>
          <w:p w14:paraId="3688F19E" w14:textId="77777777" w:rsidR="003A1B30" w:rsidRPr="006A31EC" w:rsidRDefault="003A1B30" w:rsidP="00CB6E87">
            <w:pPr>
              <w:spacing w:line="240" w:lineRule="auto"/>
              <w:ind w:firstLine="0"/>
              <w:rPr>
                <w:rFonts w:eastAsia="SimSun"/>
              </w:rPr>
            </w:pPr>
            <w:r w:rsidRPr="006A31EC">
              <w:rPr>
                <w:rFonts w:eastAsia="SimSun"/>
              </w:rPr>
              <w:t>В/в, в течение 30 - 60 мин</w:t>
            </w:r>
          </w:p>
        </w:tc>
      </w:tr>
      <w:tr w:rsidR="003A1B30" w:rsidRPr="00C07B2E" w14:paraId="25A0CB77" w14:textId="77777777" w:rsidTr="003A1B30">
        <w:trPr>
          <w:divId w:val="116871705"/>
          <w:cantSplit/>
          <w:trHeight w:val="778"/>
        </w:trPr>
        <w:tc>
          <w:tcPr>
            <w:tcW w:w="1101" w:type="dxa"/>
            <w:vMerge/>
            <w:vAlign w:val="center"/>
          </w:tcPr>
          <w:p w14:paraId="1EE28DCF" w14:textId="77777777" w:rsidR="003A1B30" w:rsidRPr="006A31EC" w:rsidRDefault="003A1B30" w:rsidP="00CB6E87">
            <w:pPr>
              <w:spacing w:line="240" w:lineRule="auto"/>
              <w:ind w:firstLine="0"/>
              <w:rPr>
                <w:rFonts w:eastAsia="SimSun"/>
              </w:rPr>
            </w:pPr>
          </w:p>
        </w:tc>
        <w:tc>
          <w:tcPr>
            <w:tcW w:w="1701" w:type="dxa"/>
            <w:vAlign w:val="center"/>
          </w:tcPr>
          <w:p w14:paraId="7466F199" w14:textId="77777777" w:rsidR="003A1B30" w:rsidRPr="00C07B2E" w:rsidRDefault="003A1B30" w:rsidP="00CB6E87">
            <w:pPr>
              <w:spacing w:line="240" w:lineRule="auto"/>
              <w:ind w:firstLine="0"/>
              <w:rPr>
                <w:rFonts w:eastAsia="SimSun"/>
              </w:rPr>
            </w:pPr>
            <w:r w:rsidRPr="00C07B2E">
              <w:rPr>
                <w:rFonts w:eastAsia="SimSun"/>
              </w:rPr>
              <w:t xml:space="preserve">Треосульфан </w:t>
            </w:r>
          </w:p>
        </w:tc>
        <w:tc>
          <w:tcPr>
            <w:tcW w:w="1417" w:type="dxa"/>
            <w:vAlign w:val="center"/>
          </w:tcPr>
          <w:p w14:paraId="2C4F6BA6" w14:textId="77777777" w:rsidR="003A1B30" w:rsidRPr="00C07B2E" w:rsidRDefault="003A1B30" w:rsidP="00CB6E87">
            <w:pPr>
              <w:spacing w:line="240" w:lineRule="auto"/>
              <w:ind w:firstLine="0"/>
              <w:rPr>
                <w:rFonts w:eastAsia="SimSun"/>
              </w:rPr>
            </w:pPr>
            <w:r w:rsidRPr="00C07B2E">
              <w:rPr>
                <w:rFonts w:eastAsia="SimSun"/>
              </w:rPr>
              <w:t>14 г/кг</w:t>
            </w:r>
          </w:p>
        </w:tc>
        <w:tc>
          <w:tcPr>
            <w:tcW w:w="1418" w:type="dxa"/>
            <w:vAlign w:val="center"/>
          </w:tcPr>
          <w:p w14:paraId="7DE19CE3" w14:textId="77777777" w:rsidR="003A1B30" w:rsidRPr="00C07B2E" w:rsidRDefault="003A1B30" w:rsidP="00CB6E87">
            <w:pPr>
              <w:spacing w:line="240" w:lineRule="auto"/>
              <w:ind w:firstLine="0"/>
              <w:rPr>
                <w:rFonts w:eastAsia="SimSun"/>
              </w:rPr>
            </w:pPr>
            <w:r w:rsidRPr="00C07B2E">
              <w:rPr>
                <w:rFonts w:eastAsia="SimSun"/>
              </w:rPr>
              <w:t>42 г/кг</w:t>
            </w:r>
          </w:p>
        </w:tc>
        <w:tc>
          <w:tcPr>
            <w:tcW w:w="1701" w:type="dxa"/>
            <w:vAlign w:val="center"/>
          </w:tcPr>
          <w:p w14:paraId="534CABA5" w14:textId="77777777" w:rsidR="003A1B30" w:rsidRPr="00C07B2E" w:rsidRDefault="003A1B30" w:rsidP="00CB6E87">
            <w:pPr>
              <w:spacing w:line="240" w:lineRule="auto"/>
              <w:ind w:firstLine="0"/>
              <w:rPr>
                <w:rFonts w:eastAsia="SimSun"/>
              </w:rPr>
            </w:pPr>
            <w:r w:rsidRPr="00C07B2E">
              <w:rPr>
                <w:rFonts w:eastAsia="SimSun"/>
              </w:rPr>
              <w:t xml:space="preserve">С -5 дня по -3 день </w:t>
            </w:r>
          </w:p>
        </w:tc>
        <w:tc>
          <w:tcPr>
            <w:tcW w:w="2268" w:type="dxa"/>
            <w:vAlign w:val="center"/>
          </w:tcPr>
          <w:p w14:paraId="3F61CA75" w14:textId="77777777" w:rsidR="003A1B30" w:rsidRPr="006A31EC" w:rsidRDefault="003A1B30" w:rsidP="00CB6E87">
            <w:pPr>
              <w:spacing w:line="240" w:lineRule="auto"/>
              <w:ind w:firstLine="0"/>
              <w:rPr>
                <w:rFonts w:eastAsia="SimSun"/>
              </w:rPr>
            </w:pPr>
            <w:r w:rsidRPr="006A31EC">
              <w:rPr>
                <w:rFonts w:eastAsia="SimSun"/>
              </w:rPr>
              <w:t xml:space="preserve">В/в инфуия, в течение 2 часов </w:t>
            </w:r>
          </w:p>
        </w:tc>
      </w:tr>
      <w:tr w:rsidR="003A1B30" w:rsidRPr="005659AA" w14:paraId="2B8B7C44" w14:textId="77777777" w:rsidTr="003A1B30">
        <w:trPr>
          <w:divId w:val="116871705"/>
          <w:cantSplit/>
          <w:trHeight w:val="1498"/>
        </w:trPr>
        <w:tc>
          <w:tcPr>
            <w:tcW w:w="1101" w:type="dxa"/>
            <w:vMerge w:val="restart"/>
            <w:textDirection w:val="btLr"/>
            <w:vAlign w:val="center"/>
          </w:tcPr>
          <w:p w14:paraId="24AA495B"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701" w:type="dxa"/>
            <w:vAlign w:val="center"/>
          </w:tcPr>
          <w:p w14:paraId="33CCF995" w14:textId="77777777" w:rsidR="003A1B30" w:rsidRPr="00C07B2E" w:rsidRDefault="003A1B30" w:rsidP="00CB6E87">
            <w:pPr>
              <w:spacing w:line="240" w:lineRule="auto"/>
              <w:ind w:firstLine="0"/>
              <w:rPr>
                <w:rFonts w:eastAsia="SimSun"/>
              </w:rPr>
            </w:pPr>
            <w:r w:rsidRPr="00C07B2E">
              <w:rPr>
                <w:rFonts w:eastAsia="SimSun"/>
              </w:rPr>
              <w:t xml:space="preserve">Такролимус </w:t>
            </w:r>
          </w:p>
        </w:tc>
        <w:tc>
          <w:tcPr>
            <w:tcW w:w="1417" w:type="dxa"/>
            <w:vAlign w:val="center"/>
          </w:tcPr>
          <w:p w14:paraId="598F9495" w14:textId="77777777" w:rsidR="003A1B30" w:rsidRPr="00C07B2E" w:rsidRDefault="003A1B30" w:rsidP="00CB6E87">
            <w:pPr>
              <w:spacing w:line="240" w:lineRule="auto"/>
              <w:ind w:firstLine="0"/>
              <w:rPr>
                <w:rFonts w:eastAsia="SimSun"/>
              </w:rPr>
            </w:pPr>
            <w:r w:rsidRPr="00C07B2E">
              <w:rPr>
                <w:rFonts w:eastAsia="SimSun"/>
              </w:rPr>
              <w:t>0,03 мг/кг</w:t>
            </w:r>
          </w:p>
        </w:tc>
        <w:tc>
          <w:tcPr>
            <w:tcW w:w="1418" w:type="dxa"/>
            <w:vAlign w:val="center"/>
          </w:tcPr>
          <w:p w14:paraId="7443EE98" w14:textId="77777777" w:rsidR="003A1B30" w:rsidRPr="00C07B2E" w:rsidRDefault="003A1B30" w:rsidP="00CB6E87">
            <w:pPr>
              <w:spacing w:line="240" w:lineRule="auto"/>
              <w:ind w:firstLine="0"/>
              <w:rPr>
                <w:rFonts w:eastAsia="SimSun"/>
              </w:rPr>
            </w:pPr>
            <w:r w:rsidRPr="00C07B2E">
              <w:rPr>
                <w:rFonts w:eastAsia="SimSun"/>
                <w:lang w:val="en-US"/>
              </w:rPr>
              <w:t>–</w:t>
            </w:r>
          </w:p>
        </w:tc>
        <w:tc>
          <w:tcPr>
            <w:tcW w:w="1701" w:type="dxa"/>
            <w:vAlign w:val="center"/>
          </w:tcPr>
          <w:p w14:paraId="6D252E95" w14:textId="77777777" w:rsidR="003A1B30" w:rsidRPr="00C07B2E" w:rsidRDefault="003A1B30" w:rsidP="00CB6E87">
            <w:pPr>
              <w:spacing w:line="240" w:lineRule="auto"/>
              <w:ind w:firstLine="0"/>
              <w:rPr>
                <w:rFonts w:eastAsia="SimSun"/>
              </w:rPr>
            </w:pPr>
            <w:r w:rsidRPr="00C07B2E">
              <w:rPr>
                <w:rFonts w:eastAsia="SimSun"/>
              </w:rPr>
              <w:t xml:space="preserve">С +5 дня длительно </w:t>
            </w:r>
          </w:p>
        </w:tc>
        <w:tc>
          <w:tcPr>
            <w:tcW w:w="2268" w:type="dxa"/>
            <w:vAlign w:val="center"/>
          </w:tcPr>
          <w:p w14:paraId="46790396" w14:textId="77777777" w:rsidR="003A1B30" w:rsidRPr="005659AA" w:rsidRDefault="003A1B30" w:rsidP="00CB6E87">
            <w:pPr>
              <w:spacing w:line="240" w:lineRule="auto"/>
              <w:ind w:firstLine="0"/>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3A1B30" w:rsidRPr="00C07B2E" w14:paraId="6C1C48E4" w14:textId="77777777" w:rsidTr="003A1B30">
        <w:trPr>
          <w:divId w:val="116871705"/>
          <w:cantSplit/>
          <w:trHeight w:val="858"/>
        </w:trPr>
        <w:tc>
          <w:tcPr>
            <w:tcW w:w="1101" w:type="dxa"/>
            <w:vMerge/>
            <w:textDirection w:val="btLr"/>
            <w:vAlign w:val="center"/>
          </w:tcPr>
          <w:p w14:paraId="212B1053" w14:textId="77777777" w:rsidR="003A1B30" w:rsidRPr="005659AA" w:rsidRDefault="003A1B30" w:rsidP="00CB6E87">
            <w:pPr>
              <w:spacing w:line="240" w:lineRule="auto"/>
              <w:ind w:firstLine="0"/>
              <w:rPr>
                <w:rFonts w:eastAsia="SimSun"/>
              </w:rPr>
            </w:pPr>
          </w:p>
        </w:tc>
        <w:tc>
          <w:tcPr>
            <w:tcW w:w="1701" w:type="dxa"/>
            <w:vAlign w:val="center"/>
          </w:tcPr>
          <w:p w14:paraId="0C1E0EE8" w14:textId="77777777" w:rsidR="003A1B30" w:rsidRPr="00C07B2E" w:rsidRDefault="003A1B30" w:rsidP="00CB6E87">
            <w:pPr>
              <w:spacing w:line="240" w:lineRule="auto"/>
              <w:ind w:firstLine="0"/>
              <w:rPr>
                <w:rFonts w:eastAsia="SimSun"/>
              </w:rPr>
            </w:pPr>
            <w:r w:rsidRPr="00C07B2E">
              <w:rPr>
                <w:rFonts w:eastAsia="SimSun"/>
              </w:rPr>
              <w:t>Микофенолата мофетил</w:t>
            </w:r>
          </w:p>
        </w:tc>
        <w:tc>
          <w:tcPr>
            <w:tcW w:w="1417" w:type="dxa"/>
            <w:vAlign w:val="center"/>
          </w:tcPr>
          <w:p w14:paraId="782E8A15" w14:textId="77777777" w:rsidR="003A1B30" w:rsidRPr="00C07B2E" w:rsidRDefault="003A1B30" w:rsidP="00CB6E87">
            <w:pPr>
              <w:spacing w:line="240" w:lineRule="auto"/>
              <w:ind w:firstLine="0"/>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2C74437D" w14:textId="77777777" w:rsidR="003A1B30" w:rsidRPr="00C07B2E" w:rsidRDefault="003A1B30" w:rsidP="00CB6E87">
            <w:pPr>
              <w:spacing w:line="240" w:lineRule="auto"/>
              <w:ind w:firstLine="0"/>
              <w:rPr>
                <w:rFonts w:eastAsia="SimSun"/>
              </w:rPr>
            </w:pPr>
            <w:r w:rsidRPr="00C07B2E">
              <w:rPr>
                <w:rFonts w:eastAsia="SimSun"/>
              </w:rPr>
              <w:t>–</w:t>
            </w:r>
          </w:p>
        </w:tc>
        <w:tc>
          <w:tcPr>
            <w:tcW w:w="1701" w:type="dxa"/>
            <w:vAlign w:val="center"/>
          </w:tcPr>
          <w:p w14:paraId="034DCFA1" w14:textId="77777777" w:rsidR="003A1B30" w:rsidRPr="00C07B2E" w:rsidRDefault="003A1B30" w:rsidP="00CB6E87">
            <w:pPr>
              <w:spacing w:line="240" w:lineRule="auto"/>
              <w:ind w:firstLine="0"/>
              <w:rPr>
                <w:rFonts w:eastAsia="SimSun"/>
              </w:rPr>
            </w:pPr>
            <w:r w:rsidRPr="00C07B2E">
              <w:rPr>
                <w:rFonts w:eastAsia="SimSun"/>
              </w:rPr>
              <w:t xml:space="preserve">С +5 дня по +35 день </w:t>
            </w:r>
          </w:p>
        </w:tc>
        <w:tc>
          <w:tcPr>
            <w:tcW w:w="2268" w:type="dxa"/>
            <w:vAlign w:val="center"/>
          </w:tcPr>
          <w:p w14:paraId="5B231653" w14:textId="77777777" w:rsidR="003A1B30" w:rsidRPr="005659AA" w:rsidRDefault="003A1B30" w:rsidP="00CB6E87">
            <w:pPr>
              <w:spacing w:line="240" w:lineRule="auto"/>
              <w:ind w:firstLine="0"/>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3A1B30" w:rsidRPr="00C07B2E" w14:paraId="067E44A6" w14:textId="77777777" w:rsidTr="003A1B30">
        <w:trPr>
          <w:divId w:val="116871705"/>
          <w:cantSplit/>
          <w:trHeight w:val="472"/>
        </w:trPr>
        <w:tc>
          <w:tcPr>
            <w:tcW w:w="1101" w:type="dxa"/>
            <w:vMerge/>
            <w:textDirection w:val="btLr"/>
            <w:vAlign w:val="center"/>
          </w:tcPr>
          <w:p w14:paraId="14254266" w14:textId="77777777" w:rsidR="003A1B30" w:rsidRPr="005659AA" w:rsidRDefault="003A1B30" w:rsidP="00CB6E87">
            <w:pPr>
              <w:spacing w:line="240" w:lineRule="auto"/>
              <w:ind w:firstLine="0"/>
              <w:rPr>
                <w:rFonts w:eastAsia="SimSun"/>
              </w:rPr>
            </w:pPr>
          </w:p>
        </w:tc>
        <w:tc>
          <w:tcPr>
            <w:tcW w:w="1701" w:type="dxa"/>
            <w:vAlign w:val="center"/>
          </w:tcPr>
          <w:p w14:paraId="7471085C" w14:textId="77777777" w:rsidR="003A1B30" w:rsidRPr="00C07B2E" w:rsidRDefault="003A1B30" w:rsidP="00CB6E87">
            <w:pPr>
              <w:spacing w:line="240" w:lineRule="auto"/>
              <w:ind w:firstLine="0"/>
              <w:rPr>
                <w:rFonts w:eastAsia="SimSun"/>
              </w:rPr>
            </w:pPr>
            <w:r w:rsidRPr="00C07B2E">
              <w:rPr>
                <w:rFonts w:eastAsia="SimSun"/>
              </w:rPr>
              <w:t xml:space="preserve">Циклофосфамид </w:t>
            </w:r>
          </w:p>
        </w:tc>
        <w:tc>
          <w:tcPr>
            <w:tcW w:w="1417" w:type="dxa"/>
            <w:vAlign w:val="center"/>
          </w:tcPr>
          <w:p w14:paraId="2F5AB24D" w14:textId="77777777" w:rsidR="003A1B30" w:rsidRPr="00C07B2E" w:rsidRDefault="003A1B30" w:rsidP="00CB6E87">
            <w:pPr>
              <w:spacing w:line="240" w:lineRule="auto"/>
              <w:ind w:firstLine="0"/>
              <w:rPr>
                <w:rFonts w:eastAsia="SimSun"/>
              </w:rPr>
            </w:pPr>
            <w:r w:rsidRPr="00C07B2E">
              <w:rPr>
                <w:rFonts w:eastAsia="SimSun"/>
              </w:rPr>
              <w:t xml:space="preserve">50 мг/кг </w:t>
            </w:r>
          </w:p>
        </w:tc>
        <w:tc>
          <w:tcPr>
            <w:tcW w:w="1418" w:type="dxa"/>
            <w:vAlign w:val="center"/>
          </w:tcPr>
          <w:p w14:paraId="4576F7A2" w14:textId="77777777" w:rsidR="003A1B30" w:rsidRPr="00C07B2E" w:rsidRDefault="003A1B30" w:rsidP="00CB6E87">
            <w:pPr>
              <w:spacing w:line="240" w:lineRule="auto"/>
              <w:ind w:firstLine="0"/>
              <w:rPr>
                <w:rFonts w:eastAsia="SimSun"/>
              </w:rPr>
            </w:pPr>
            <w:r w:rsidRPr="00C07B2E">
              <w:rPr>
                <w:rFonts w:eastAsia="SimSun"/>
              </w:rPr>
              <w:t>100 мг/кг</w:t>
            </w:r>
          </w:p>
        </w:tc>
        <w:tc>
          <w:tcPr>
            <w:tcW w:w="1701" w:type="dxa"/>
            <w:vAlign w:val="center"/>
          </w:tcPr>
          <w:p w14:paraId="0006DC85" w14:textId="77777777" w:rsidR="003A1B30" w:rsidRPr="00C07B2E" w:rsidRDefault="003A1B30" w:rsidP="00CB6E87">
            <w:pPr>
              <w:spacing w:line="240" w:lineRule="auto"/>
              <w:ind w:firstLine="0"/>
              <w:rPr>
                <w:rFonts w:eastAsia="SimSun"/>
              </w:rPr>
            </w:pPr>
            <w:r w:rsidRPr="00C07B2E">
              <w:rPr>
                <w:rFonts w:eastAsia="SimSun"/>
              </w:rPr>
              <w:t>С +3 дня по +4 день</w:t>
            </w:r>
          </w:p>
        </w:tc>
        <w:tc>
          <w:tcPr>
            <w:tcW w:w="2268" w:type="dxa"/>
            <w:vAlign w:val="center"/>
          </w:tcPr>
          <w:p w14:paraId="2246858D" w14:textId="77777777" w:rsidR="003A1B30" w:rsidRPr="00C07B2E" w:rsidRDefault="003A1B30" w:rsidP="00CB6E87">
            <w:pPr>
              <w:spacing w:line="240" w:lineRule="auto"/>
              <w:ind w:firstLine="0"/>
              <w:rPr>
                <w:rFonts w:eastAsia="SimSun"/>
              </w:rPr>
            </w:pPr>
            <w:r w:rsidRPr="00C07B2E">
              <w:rPr>
                <w:rFonts w:eastAsia="SimSun"/>
              </w:rPr>
              <w:t xml:space="preserve">В/в, в течение 2 ч  </w:t>
            </w:r>
          </w:p>
        </w:tc>
      </w:tr>
    </w:tbl>
    <w:p w14:paraId="351C4DED" w14:textId="77777777" w:rsidR="003A1B30" w:rsidRPr="00C07B2E" w:rsidRDefault="003A1B30" w:rsidP="00CB6E87">
      <w:pPr>
        <w:spacing w:line="240" w:lineRule="auto"/>
        <w:ind w:firstLine="0"/>
        <w:divId w:val="116871705"/>
        <w:rPr>
          <w:rFonts w:eastAsia="SimSun"/>
        </w:rPr>
        <w:sectPr w:rsidR="003A1B30" w:rsidRPr="00C07B2E" w:rsidSect="00980822">
          <w:type w:val="continuous"/>
          <w:pgSz w:w="11907" w:h="16839" w:code="9"/>
          <w:pgMar w:top="1134" w:right="850" w:bottom="1134" w:left="1701" w:header="709" w:footer="567" w:gutter="0"/>
          <w:cols w:space="708"/>
          <w:docGrid w:linePitch="360"/>
        </w:sectPr>
      </w:pPr>
    </w:p>
    <w:p w14:paraId="19E64ABA" w14:textId="77777777" w:rsidR="003A1B30" w:rsidRDefault="003A1B30" w:rsidP="00CB6E87">
      <w:pPr>
        <w:spacing w:line="240" w:lineRule="auto"/>
        <w:ind w:firstLine="0"/>
        <w:divId w:val="116871705"/>
        <w:rPr>
          <w:rFonts w:eastAsia="SimSun"/>
        </w:rPr>
      </w:pPr>
      <w:bookmarkStart w:id="136" w:name="_Toc44401156"/>
    </w:p>
    <w:bookmarkEnd w:id="136"/>
    <w:p w14:paraId="32CD7BF1" w14:textId="77777777" w:rsidR="003A1B30" w:rsidRPr="00C07B2E" w:rsidRDefault="003A1B30" w:rsidP="00CB6E87">
      <w:pPr>
        <w:spacing w:line="240" w:lineRule="auto"/>
        <w:ind w:firstLine="0"/>
        <w:divId w:val="116871705"/>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10189323" w14:textId="77777777" w:rsidR="003A1B30" w:rsidRPr="00C07B2E" w:rsidRDefault="003A1B30" w:rsidP="00CB6E87">
      <w:pPr>
        <w:spacing w:line="240" w:lineRule="auto"/>
        <w:ind w:firstLine="0"/>
        <w:divId w:val="116871705"/>
        <w:rPr>
          <w:rFonts w:eastAsia="SimSun"/>
        </w:rPr>
        <w:sectPr w:rsidR="003A1B30" w:rsidRPr="00C07B2E" w:rsidSect="00980822">
          <w:footerReference w:type="default" r:id="rId14"/>
          <w:type w:val="continuous"/>
          <w:pgSz w:w="11907" w:h="16839" w:code="9"/>
          <w:pgMar w:top="1134" w:right="850" w:bottom="1134" w:left="1701" w:header="709" w:footer="567" w:gutter="0"/>
          <w:cols w:space="708"/>
          <w:docGrid w:linePitch="360"/>
        </w:sectPr>
      </w:pPr>
    </w:p>
    <w:p w14:paraId="19D15D3D" w14:textId="77777777" w:rsidR="003A1B30" w:rsidRPr="00C07B2E" w:rsidRDefault="003A1B30" w:rsidP="00CB6E87">
      <w:pPr>
        <w:spacing w:line="240" w:lineRule="auto"/>
        <w:ind w:firstLine="0"/>
        <w:divId w:val="116871705"/>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0FF2B77E" w14:textId="77777777" w:rsidR="003A1B30" w:rsidRPr="00C07B2E" w:rsidRDefault="003A1B30" w:rsidP="00CB6E87">
      <w:pPr>
        <w:spacing w:line="240" w:lineRule="auto"/>
        <w:ind w:firstLine="0"/>
        <w:divId w:val="116871705"/>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3A1B30" w:rsidRPr="006A31EC" w14:paraId="2BAE44C7" w14:textId="77777777" w:rsidTr="003A1B30">
        <w:trPr>
          <w:divId w:val="116871705"/>
          <w:cantSplit/>
          <w:trHeight w:val="381"/>
        </w:trPr>
        <w:tc>
          <w:tcPr>
            <w:tcW w:w="1237" w:type="pct"/>
            <w:gridSpan w:val="4"/>
            <w:vMerge w:val="restart"/>
            <w:shd w:val="clear" w:color="auto" w:fill="auto"/>
            <w:vAlign w:val="center"/>
          </w:tcPr>
          <w:p w14:paraId="6D761771" w14:textId="77777777" w:rsidR="003A1B30" w:rsidRPr="006A31EC" w:rsidRDefault="003A1B30" w:rsidP="00CB6E87">
            <w:pPr>
              <w:spacing w:line="240" w:lineRule="auto"/>
              <w:ind w:firstLine="0"/>
              <w:rPr>
                <w:rFonts w:eastAsia="SimSun"/>
                <w:sz w:val="22"/>
              </w:rPr>
            </w:pPr>
            <w:r w:rsidRPr="006A31EC">
              <w:rPr>
                <w:rFonts w:eastAsia="SimSun"/>
                <w:sz w:val="22"/>
              </w:rPr>
              <w:t>Профилактика РТПХ</w:t>
            </w:r>
          </w:p>
        </w:tc>
        <w:tc>
          <w:tcPr>
            <w:tcW w:w="3763" w:type="pct"/>
            <w:gridSpan w:val="11"/>
          </w:tcPr>
          <w:p w14:paraId="666E2C81" w14:textId="77777777" w:rsidR="003A1B30" w:rsidRPr="006A31EC" w:rsidRDefault="003A1B30" w:rsidP="00CB6E87">
            <w:pPr>
              <w:spacing w:line="240" w:lineRule="auto"/>
              <w:ind w:firstLine="0"/>
              <w:rPr>
                <w:rFonts w:eastAsia="SimSun"/>
                <w:sz w:val="22"/>
              </w:rPr>
            </w:pPr>
            <w:r w:rsidRPr="006A31EC">
              <w:rPr>
                <w:rFonts w:eastAsia="SimSun"/>
                <w:sz w:val="22"/>
              </w:rPr>
              <w:t>Режим кондиционирования</w:t>
            </w:r>
          </w:p>
        </w:tc>
      </w:tr>
      <w:tr w:rsidR="003A1B30" w:rsidRPr="006A31EC" w14:paraId="65BC0B27" w14:textId="77777777" w:rsidTr="003A1B30">
        <w:trPr>
          <w:divId w:val="116871705"/>
          <w:cantSplit/>
          <w:trHeight w:val="400"/>
        </w:trPr>
        <w:tc>
          <w:tcPr>
            <w:tcW w:w="1237" w:type="pct"/>
            <w:gridSpan w:val="4"/>
            <w:vMerge/>
            <w:shd w:val="clear" w:color="auto" w:fill="auto"/>
            <w:vAlign w:val="center"/>
          </w:tcPr>
          <w:p w14:paraId="5791600E" w14:textId="77777777" w:rsidR="003A1B30" w:rsidRPr="006A31EC" w:rsidRDefault="003A1B30" w:rsidP="00CB6E87">
            <w:pPr>
              <w:spacing w:line="240" w:lineRule="auto"/>
              <w:ind w:firstLine="0"/>
              <w:rPr>
                <w:rFonts w:eastAsia="SimSun"/>
                <w:sz w:val="22"/>
                <w:lang w:val="en-US"/>
              </w:rPr>
            </w:pPr>
          </w:p>
        </w:tc>
        <w:tc>
          <w:tcPr>
            <w:tcW w:w="337" w:type="pct"/>
            <w:shd w:val="clear" w:color="auto" w:fill="D9D9D9"/>
            <w:vAlign w:val="center"/>
          </w:tcPr>
          <w:p w14:paraId="7F1EEA26" w14:textId="77777777" w:rsidR="003A1B30" w:rsidRPr="006A31EC" w:rsidRDefault="003A1B30" w:rsidP="00CB6E87">
            <w:pPr>
              <w:spacing w:line="240" w:lineRule="auto"/>
              <w:ind w:firstLine="0"/>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6009B7AD"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6FD85C0F" w14:textId="77777777" w:rsidR="003A1B30" w:rsidRPr="006A31EC" w:rsidRDefault="003A1B30" w:rsidP="00CB6E87">
            <w:pPr>
              <w:spacing w:line="240" w:lineRule="auto"/>
              <w:ind w:firstLine="0"/>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5A50A116" w14:textId="77777777" w:rsidR="003A1B30" w:rsidRPr="006A31EC" w:rsidRDefault="003A1B30" w:rsidP="00CB6E87">
            <w:pPr>
              <w:spacing w:line="240" w:lineRule="auto"/>
              <w:ind w:firstLine="0"/>
              <w:rPr>
                <w:rFonts w:eastAsia="SimSun"/>
                <w:sz w:val="22"/>
              </w:rPr>
            </w:pPr>
            <w:r w:rsidRPr="006A31EC">
              <w:rPr>
                <w:rFonts w:eastAsia="SimSun"/>
                <w:sz w:val="22"/>
                <w:lang w:val="en-US"/>
              </w:rPr>
              <w:t>Flu150</w:t>
            </w:r>
          </w:p>
        </w:tc>
        <w:tc>
          <w:tcPr>
            <w:tcW w:w="1515" w:type="pct"/>
            <w:gridSpan w:val="4"/>
            <w:shd w:val="clear" w:color="auto" w:fill="D9D9D9"/>
            <w:vAlign w:val="center"/>
          </w:tcPr>
          <w:p w14:paraId="6240A9B9"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Flu180</w:t>
            </w:r>
          </w:p>
        </w:tc>
      </w:tr>
      <w:tr w:rsidR="003A1B30" w:rsidRPr="006A31EC" w14:paraId="2AC1D9A9" w14:textId="77777777" w:rsidTr="003A1B30">
        <w:trPr>
          <w:divId w:val="116871705"/>
          <w:cantSplit/>
          <w:trHeight w:val="351"/>
        </w:trPr>
        <w:tc>
          <w:tcPr>
            <w:tcW w:w="1237" w:type="pct"/>
            <w:gridSpan w:val="4"/>
            <w:vMerge/>
            <w:shd w:val="clear" w:color="auto" w:fill="auto"/>
            <w:vAlign w:val="center"/>
          </w:tcPr>
          <w:p w14:paraId="7A04B50D" w14:textId="77777777" w:rsidR="003A1B30" w:rsidRPr="006A31EC" w:rsidRDefault="003A1B30" w:rsidP="00CB6E87">
            <w:pPr>
              <w:spacing w:line="240" w:lineRule="auto"/>
              <w:ind w:firstLine="0"/>
              <w:rPr>
                <w:rFonts w:eastAsia="SimSun"/>
                <w:sz w:val="22"/>
                <w:lang w:val="en-US"/>
              </w:rPr>
            </w:pPr>
          </w:p>
        </w:tc>
        <w:tc>
          <w:tcPr>
            <w:tcW w:w="337" w:type="pct"/>
            <w:shd w:val="clear" w:color="auto" w:fill="D9D9D9"/>
            <w:vAlign w:val="center"/>
          </w:tcPr>
          <w:p w14:paraId="21A2A46B"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Benda</w:t>
            </w:r>
          </w:p>
        </w:tc>
        <w:tc>
          <w:tcPr>
            <w:tcW w:w="312" w:type="pct"/>
            <w:shd w:val="clear" w:color="auto" w:fill="D9D9D9"/>
            <w:vAlign w:val="center"/>
          </w:tcPr>
          <w:p w14:paraId="778A5789"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Cy100</w:t>
            </w:r>
          </w:p>
        </w:tc>
        <w:tc>
          <w:tcPr>
            <w:tcW w:w="337" w:type="pct"/>
            <w:shd w:val="clear" w:color="auto" w:fill="D9D9D9"/>
            <w:vAlign w:val="center"/>
          </w:tcPr>
          <w:p w14:paraId="114D2B97"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588E0D68"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Bu8</w:t>
            </w:r>
          </w:p>
        </w:tc>
        <w:tc>
          <w:tcPr>
            <w:tcW w:w="337" w:type="pct"/>
            <w:shd w:val="clear" w:color="auto" w:fill="D9D9D9"/>
            <w:vAlign w:val="center"/>
          </w:tcPr>
          <w:p w14:paraId="5CA5288B"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47114D90"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401" w:type="pct"/>
            <w:shd w:val="clear" w:color="auto" w:fill="D9D9D9"/>
            <w:vAlign w:val="center"/>
          </w:tcPr>
          <w:p w14:paraId="7DD96AD2"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Bu8</w:t>
            </w:r>
          </w:p>
        </w:tc>
        <w:tc>
          <w:tcPr>
            <w:tcW w:w="442" w:type="pct"/>
            <w:shd w:val="clear" w:color="auto" w:fill="D9D9D9"/>
            <w:vAlign w:val="center"/>
          </w:tcPr>
          <w:p w14:paraId="18E3EE81"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Bu10</w:t>
            </w:r>
          </w:p>
        </w:tc>
        <w:tc>
          <w:tcPr>
            <w:tcW w:w="337" w:type="pct"/>
            <w:shd w:val="clear" w:color="auto" w:fill="D9D9D9"/>
            <w:vAlign w:val="center"/>
          </w:tcPr>
          <w:p w14:paraId="7B419A36"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1EC5F12C"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Mel100</w:t>
            </w:r>
          </w:p>
        </w:tc>
      </w:tr>
      <w:tr w:rsidR="003A1B30" w:rsidRPr="006A31EC" w14:paraId="68EB0CBF" w14:textId="77777777" w:rsidTr="003A1B30">
        <w:trPr>
          <w:divId w:val="116871705"/>
          <w:cantSplit/>
          <w:trHeight w:val="354"/>
        </w:trPr>
        <w:tc>
          <w:tcPr>
            <w:tcW w:w="1237" w:type="pct"/>
            <w:gridSpan w:val="4"/>
            <w:vMerge/>
            <w:shd w:val="clear" w:color="auto" w:fill="auto"/>
            <w:vAlign w:val="center"/>
          </w:tcPr>
          <w:p w14:paraId="69C7F678" w14:textId="77777777" w:rsidR="003A1B30" w:rsidRPr="006A31EC" w:rsidRDefault="003A1B30" w:rsidP="00CB6E87">
            <w:pPr>
              <w:spacing w:line="240" w:lineRule="auto"/>
              <w:ind w:firstLine="0"/>
              <w:rPr>
                <w:rFonts w:eastAsia="SimSun"/>
                <w:sz w:val="22"/>
                <w:lang w:val="en-US"/>
              </w:rPr>
            </w:pPr>
          </w:p>
        </w:tc>
        <w:tc>
          <w:tcPr>
            <w:tcW w:w="337" w:type="pct"/>
            <w:shd w:val="clear" w:color="auto" w:fill="D9D9D9"/>
            <w:vAlign w:val="center"/>
          </w:tcPr>
          <w:p w14:paraId="37473DC6"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12" w:type="pct"/>
            <w:shd w:val="clear" w:color="auto" w:fill="D9D9D9"/>
          </w:tcPr>
          <w:p w14:paraId="4319A926" w14:textId="77777777" w:rsidR="003A1B30" w:rsidRPr="006A31EC" w:rsidRDefault="003A1B30" w:rsidP="00CB6E87">
            <w:pPr>
              <w:spacing w:line="240" w:lineRule="auto"/>
              <w:ind w:firstLine="0"/>
              <w:rPr>
                <w:rFonts w:eastAsia="SimSun"/>
                <w:sz w:val="22"/>
                <w:lang w:val="en-US"/>
              </w:rPr>
            </w:pPr>
          </w:p>
        </w:tc>
        <w:tc>
          <w:tcPr>
            <w:tcW w:w="337" w:type="pct"/>
            <w:shd w:val="clear" w:color="auto" w:fill="D9D9D9"/>
            <w:vAlign w:val="center"/>
          </w:tcPr>
          <w:p w14:paraId="4A7AF6F0"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Mel 140</w:t>
            </w:r>
          </w:p>
        </w:tc>
        <w:tc>
          <w:tcPr>
            <w:tcW w:w="295" w:type="pct"/>
            <w:shd w:val="clear" w:color="auto" w:fill="D9D9D9"/>
          </w:tcPr>
          <w:p w14:paraId="6A6030BF"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295" w:type="pct"/>
            <w:shd w:val="clear" w:color="auto" w:fill="D9D9D9"/>
            <w:vAlign w:val="center"/>
          </w:tcPr>
          <w:p w14:paraId="073B0E3E"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Thio</w:t>
            </w:r>
          </w:p>
        </w:tc>
        <w:tc>
          <w:tcPr>
            <w:tcW w:w="337" w:type="pct"/>
            <w:shd w:val="clear" w:color="auto" w:fill="D9D9D9"/>
            <w:vAlign w:val="center"/>
          </w:tcPr>
          <w:p w14:paraId="7F9E27DA"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Treo36</w:t>
            </w:r>
          </w:p>
        </w:tc>
        <w:tc>
          <w:tcPr>
            <w:tcW w:w="337" w:type="pct"/>
            <w:shd w:val="clear" w:color="auto" w:fill="D9D9D9"/>
            <w:vAlign w:val="center"/>
          </w:tcPr>
          <w:p w14:paraId="716BD366"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Thio</w:t>
            </w:r>
          </w:p>
        </w:tc>
        <w:tc>
          <w:tcPr>
            <w:tcW w:w="401" w:type="pct"/>
            <w:shd w:val="clear" w:color="auto" w:fill="D9D9D9"/>
            <w:vAlign w:val="center"/>
          </w:tcPr>
          <w:p w14:paraId="5099DDF9"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442" w:type="pct"/>
            <w:shd w:val="clear" w:color="auto" w:fill="D9D9D9"/>
            <w:vAlign w:val="center"/>
          </w:tcPr>
          <w:p w14:paraId="39E58548"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3536DD3E"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37" w:type="pct"/>
            <w:shd w:val="clear" w:color="auto" w:fill="D9D9D9"/>
          </w:tcPr>
          <w:p w14:paraId="14D2754F" w14:textId="77777777" w:rsidR="003A1B30" w:rsidRPr="006A31EC" w:rsidRDefault="003A1B30" w:rsidP="00CB6E87">
            <w:pPr>
              <w:spacing w:line="240" w:lineRule="auto"/>
              <w:ind w:firstLine="0"/>
              <w:rPr>
                <w:rFonts w:eastAsia="SimSun"/>
                <w:sz w:val="22"/>
                <w:lang w:val="en-US"/>
              </w:rPr>
            </w:pPr>
          </w:p>
        </w:tc>
      </w:tr>
      <w:tr w:rsidR="003A1B30" w:rsidRPr="006A31EC" w14:paraId="45FEC711" w14:textId="77777777" w:rsidTr="003A1B30">
        <w:trPr>
          <w:divId w:val="116871705"/>
          <w:cantSplit/>
          <w:trHeight w:val="624"/>
        </w:trPr>
        <w:tc>
          <w:tcPr>
            <w:tcW w:w="293" w:type="pct"/>
            <w:vMerge w:val="restart"/>
            <w:shd w:val="clear" w:color="auto" w:fill="D9D9D9"/>
            <w:vAlign w:val="center"/>
          </w:tcPr>
          <w:p w14:paraId="1C54EC4E"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00FA3BEA"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1AD92FBD"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19093430"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1123E234" w14:textId="77777777" w:rsidR="003A1B30" w:rsidRPr="006A31EC" w:rsidRDefault="003A1B30" w:rsidP="00CB6E87">
            <w:pPr>
              <w:spacing w:line="240" w:lineRule="auto"/>
              <w:ind w:firstLine="0"/>
              <w:rPr>
                <w:rFonts w:eastAsia="SimSun"/>
                <w:sz w:val="22"/>
                <w:lang w:val="en-US"/>
              </w:rPr>
            </w:pPr>
          </w:p>
        </w:tc>
        <w:tc>
          <w:tcPr>
            <w:tcW w:w="312" w:type="pct"/>
            <w:vAlign w:val="center"/>
          </w:tcPr>
          <w:p w14:paraId="28A9AF09" w14:textId="77777777" w:rsidR="003A1B30" w:rsidRPr="006A31EC" w:rsidRDefault="003A1B30" w:rsidP="00CB6E87">
            <w:pPr>
              <w:spacing w:line="240" w:lineRule="auto"/>
              <w:ind w:firstLine="0"/>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10ACA8B4" w14:textId="77777777" w:rsidR="003A1B30" w:rsidRPr="006A31EC" w:rsidRDefault="003A1B30" w:rsidP="00CB6E87">
            <w:pPr>
              <w:spacing w:line="240" w:lineRule="auto"/>
              <w:ind w:firstLine="0"/>
              <w:rPr>
                <w:rFonts w:eastAsia="SimSun"/>
                <w:sz w:val="22"/>
                <w:lang w:val="en-US"/>
              </w:rPr>
            </w:pPr>
          </w:p>
        </w:tc>
        <w:tc>
          <w:tcPr>
            <w:tcW w:w="295" w:type="pct"/>
            <w:shd w:val="clear" w:color="auto" w:fill="auto"/>
            <w:vAlign w:val="center"/>
          </w:tcPr>
          <w:p w14:paraId="4AD0B49B" w14:textId="77777777" w:rsidR="003A1B30" w:rsidRPr="006A31EC" w:rsidRDefault="003A1B30" w:rsidP="00CB6E87">
            <w:pPr>
              <w:spacing w:line="240" w:lineRule="auto"/>
              <w:ind w:firstLine="0"/>
              <w:rPr>
                <w:rFonts w:eastAsia="SimSun"/>
                <w:sz w:val="22"/>
                <w:lang w:val="en-US"/>
              </w:rPr>
            </w:pPr>
          </w:p>
        </w:tc>
        <w:tc>
          <w:tcPr>
            <w:tcW w:w="295" w:type="pct"/>
            <w:shd w:val="clear" w:color="auto" w:fill="auto"/>
            <w:vAlign w:val="center"/>
          </w:tcPr>
          <w:p w14:paraId="43AD6AC6"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6EE60299"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08FE8B2A" w14:textId="77777777" w:rsidR="003A1B30" w:rsidRPr="006A31EC" w:rsidRDefault="003A1B30" w:rsidP="00CB6E87">
            <w:pPr>
              <w:spacing w:line="240" w:lineRule="auto"/>
              <w:ind w:firstLine="0"/>
              <w:rPr>
                <w:sz w:val="22"/>
              </w:rPr>
            </w:pPr>
          </w:p>
        </w:tc>
        <w:tc>
          <w:tcPr>
            <w:tcW w:w="401" w:type="pct"/>
            <w:shd w:val="clear" w:color="auto" w:fill="auto"/>
            <w:vAlign w:val="center"/>
          </w:tcPr>
          <w:p w14:paraId="282D8D2C" w14:textId="77777777" w:rsidR="003A1B30" w:rsidRPr="006A31EC" w:rsidRDefault="003A1B30" w:rsidP="00CB6E87">
            <w:pPr>
              <w:spacing w:line="240" w:lineRule="auto"/>
              <w:ind w:firstLine="0"/>
              <w:rPr>
                <w:sz w:val="22"/>
              </w:rPr>
            </w:pPr>
          </w:p>
        </w:tc>
        <w:tc>
          <w:tcPr>
            <w:tcW w:w="442" w:type="pct"/>
            <w:shd w:val="clear" w:color="auto" w:fill="auto"/>
            <w:vAlign w:val="center"/>
          </w:tcPr>
          <w:p w14:paraId="768D8C53"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2F4D46F6" w14:textId="77777777" w:rsidR="003A1B30" w:rsidRPr="006A31EC" w:rsidRDefault="003A1B30" w:rsidP="00CB6E87">
            <w:pPr>
              <w:spacing w:line="240" w:lineRule="auto"/>
              <w:ind w:firstLine="0"/>
              <w:rPr>
                <w:rFonts w:eastAsia="SimSun"/>
                <w:sz w:val="22"/>
                <w:lang w:val="en-US"/>
              </w:rPr>
            </w:pPr>
          </w:p>
        </w:tc>
        <w:tc>
          <w:tcPr>
            <w:tcW w:w="337" w:type="pct"/>
          </w:tcPr>
          <w:p w14:paraId="42A81A1E" w14:textId="77777777" w:rsidR="003A1B30" w:rsidRPr="006A31EC" w:rsidRDefault="003A1B30" w:rsidP="00CB6E87">
            <w:pPr>
              <w:spacing w:line="240" w:lineRule="auto"/>
              <w:ind w:firstLine="0"/>
              <w:rPr>
                <w:rFonts w:eastAsia="SimSun"/>
                <w:sz w:val="22"/>
                <w:lang w:val="en-US"/>
              </w:rPr>
            </w:pPr>
          </w:p>
        </w:tc>
      </w:tr>
      <w:tr w:rsidR="003A1B30" w:rsidRPr="006A31EC" w14:paraId="1556B6A0" w14:textId="77777777" w:rsidTr="003A1B30">
        <w:trPr>
          <w:divId w:val="116871705"/>
          <w:cantSplit/>
          <w:trHeight w:val="624"/>
        </w:trPr>
        <w:tc>
          <w:tcPr>
            <w:tcW w:w="293" w:type="pct"/>
            <w:vMerge/>
            <w:shd w:val="clear" w:color="auto" w:fill="D9D9D9"/>
            <w:vAlign w:val="center"/>
          </w:tcPr>
          <w:p w14:paraId="5A27ACAB" w14:textId="77777777" w:rsidR="003A1B30" w:rsidRPr="006A31EC" w:rsidRDefault="003A1B30" w:rsidP="00CB6E87">
            <w:pPr>
              <w:spacing w:line="240" w:lineRule="auto"/>
              <w:ind w:firstLine="0"/>
              <w:rPr>
                <w:rFonts w:eastAsia="SimSun"/>
                <w:sz w:val="22"/>
                <w:lang w:val="en-US"/>
              </w:rPr>
            </w:pPr>
          </w:p>
        </w:tc>
        <w:tc>
          <w:tcPr>
            <w:tcW w:w="284" w:type="pct"/>
            <w:vMerge/>
            <w:shd w:val="clear" w:color="auto" w:fill="D9D9D9"/>
            <w:vAlign w:val="center"/>
          </w:tcPr>
          <w:p w14:paraId="3F17FFA0" w14:textId="77777777" w:rsidR="003A1B30" w:rsidRPr="006A31EC" w:rsidRDefault="003A1B30" w:rsidP="00CB6E87">
            <w:pPr>
              <w:spacing w:line="240" w:lineRule="auto"/>
              <w:ind w:firstLine="0"/>
              <w:rPr>
                <w:rFonts w:eastAsia="SimSun"/>
                <w:sz w:val="22"/>
                <w:lang w:val="en-US"/>
              </w:rPr>
            </w:pPr>
          </w:p>
        </w:tc>
        <w:tc>
          <w:tcPr>
            <w:tcW w:w="261" w:type="pct"/>
            <w:vMerge/>
            <w:shd w:val="clear" w:color="auto" w:fill="D9D9D9"/>
            <w:vAlign w:val="center"/>
          </w:tcPr>
          <w:p w14:paraId="16B67F5C" w14:textId="77777777" w:rsidR="003A1B30" w:rsidRPr="006A31EC" w:rsidRDefault="003A1B30" w:rsidP="00CB6E87">
            <w:pPr>
              <w:spacing w:line="240" w:lineRule="auto"/>
              <w:ind w:firstLine="0"/>
              <w:rPr>
                <w:rFonts w:eastAsia="SimSun"/>
                <w:sz w:val="22"/>
                <w:lang w:val="en-US"/>
              </w:rPr>
            </w:pPr>
          </w:p>
        </w:tc>
        <w:tc>
          <w:tcPr>
            <w:tcW w:w="398" w:type="pct"/>
            <w:shd w:val="clear" w:color="auto" w:fill="D9D9D9"/>
            <w:vAlign w:val="center"/>
          </w:tcPr>
          <w:p w14:paraId="7240A4EA"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3503A390"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12" w:type="pct"/>
          </w:tcPr>
          <w:p w14:paraId="67A69D35"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7DE9E88B"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118B2B16"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2300B7F2"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5.1.2.1</w:t>
            </w:r>
          </w:p>
        </w:tc>
        <w:tc>
          <w:tcPr>
            <w:tcW w:w="337" w:type="pct"/>
            <w:shd w:val="clear" w:color="auto" w:fill="auto"/>
            <w:vAlign w:val="center"/>
          </w:tcPr>
          <w:p w14:paraId="6D9D874B"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4F5C33EB" w14:textId="77777777" w:rsidR="003A1B30" w:rsidRPr="006A31EC" w:rsidRDefault="003A1B30" w:rsidP="00CB6E87">
            <w:pPr>
              <w:spacing w:line="240" w:lineRule="auto"/>
              <w:ind w:firstLine="0"/>
              <w:rPr>
                <w:sz w:val="22"/>
              </w:rPr>
            </w:pPr>
          </w:p>
        </w:tc>
        <w:tc>
          <w:tcPr>
            <w:tcW w:w="401" w:type="pct"/>
            <w:shd w:val="clear" w:color="auto" w:fill="auto"/>
            <w:vAlign w:val="center"/>
          </w:tcPr>
          <w:p w14:paraId="1F4098F6" w14:textId="77777777" w:rsidR="003A1B30" w:rsidRPr="006A31EC" w:rsidRDefault="003A1B30" w:rsidP="00CB6E87">
            <w:pPr>
              <w:spacing w:line="240" w:lineRule="auto"/>
              <w:ind w:firstLine="0"/>
              <w:rPr>
                <w:sz w:val="22"/>
              </w:rPr>
            </w:pPr>
            <w:r w:rsidRPr="006A31EC">
              <w:rPr>
                <w:sz w:val="22"/>
              </w:rPr>
              <w:t>5.1.2.5</w:t>
            </w:r>
          </w:p>
        </w:tc>
        <w:tc>
          <w:tcPr>
            <w:tcW w:w="442" w:type="pct"/>
            <w:shd w:val="clear" w:color="auto" w:fill="auto"/>
            <w:vAlign w:val="center"/>
          </w:tcPr>
          <w:p w14:paraId="0C38E000"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7CF6102D"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tcPr>
          <w:p w14:paraId="06D786B0" w14:textId="77777777" w:rsidR="003A1B30" w:rsidRPr="006A31EC" w:rsidRDefault="003A1B30" w:rsidP="00CB6E87">
            <w:pPr>
              <w:spacing w:line="240" w:lineRule="auto"/>
              <w:ind w:firstLine="0"/>
              <w:rPr>
                <w:rFonts w:eastAsia="SimSun"/>
                <w:sz w:val="22"/>
                <w:lang w:val="en-US"/>
              </w:rPr>
            </w:pPr>
          </w:p>
        </w:tc>
      </w:tr>
      <w:tr w:rsidR="003A1B30" w:rsidRPr="006A31EC" w14:paraId="2975600F" w14:textId="77777777" w:rsidTr="003A1B30">
        <w:trPr>
          <w:divId w:val="116871705"/>
          <w:cantSplit/>
          <w:trHeight w:val="624"/>
        </w:trPr>
        <w:tc>
          <w:tcPr>
            <w:tcW w:w="293" w:type="pct"/>
            <w:vMerge/>
            <w:shd w:val="clear" w:color="auto" w:fill="D9D9D9"/>
            <w:vAlign w:val="center"/>
          </w:tcPr>
          <w:p w14:paraId="3AA8E3CE" w14:textId="77777777" w:rsidR="003A1B30" w:rsidRPr="006A31EC" w:rsidRDefault="003A1B30" w:rsidP="00CB6E87">
            <w:pPr>
              <w:spacing w:line="240" w:lineRule="auto"/>
              <w:ind w:firstLine="0"/>
              <w:rPr>
                <w:rFonts w:eastAsia="SimSun"/>
                <w:sz w:val="22"/>
                <w:lang w:val="en-US"/>
              </w:rPr>
            </w:pPr>
          </w:p>
        </w:tc>
        <w:tc>
          <w:tcPr>
            <w:tcW w:w="284" w:type="pct"/>
            <w:shd w:val="clear" w:color="auto" w:fill="D9D9D9"/>
            <w:vAlign w:val="center"/>
          </w:tcPr>
          <w:p w14:paraId="7C381AD7"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0F6AB57A"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0BC0B71B"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7B3D399B"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12" w:type="pct"/>
          </w:tcPr>
          <w:p w14:paraId="76D7F55A"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55EC7C40"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6C677525"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5805FABC"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7870E685"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1E486F8F" w14:textId="77777777" w:rsidR="003A1B30" w:rsidRPr="006A31EC" w:rsidRDefault="003A1B30" w:rsidP="00CB6E87">
            <w:pPr>
              <w:spacing w:line="240" w:lineRule="auto"/>
              <w:ind w:firstLine="0"/>
              <w:rPr>
                <w:sz w:val="22"/>
              </w:rPr>
            </w:pPr>
            <w:r w:rsidRPr="006A31EC">
              <w:rPr>
                <w:sz w:val="22"/>
              </w:rPr>
              <w:t>5.1.2.21</w:t>
            </w:r>
          </w:p>
        </w:tc>
        <w:tc>
          <w:tcPr>
            <w:tcW w:w="401" w:type="pct"/>
            <w:shd w:val="clear" w:color="auto" w:fill="auto"/>
            <w:vAlign w:val="center"/>
          </w:tcPr>
          <w:p w14:paraId="5BEC8283"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42" w:type="pct"/>
            <w:shd w:val="clear" w:color="auto" w:fill="auto"/>
            <w:vAlign w:val="center"/>
          </w:tcPr>
          <w:p w14:paraId="1B57B2F5"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0E7932E7" w14:textId="77777777" w:rsidR="003A1B30" w:rsidRPr="006A31EC" w:rsidRDefault="003A1B30" w:rsidP="00CB6E87">
            <w:pPr>
              <w:spacing w:line="240" w:lineRule="auto"/>
              <w:ind w:firstLine="0"/>
              <w:rPr>
                <w:rFonts w:eastAsia="SimSun"/>
                <w:sz w:val="22"/>
              </w:rPr>
            </w:pPr>
            <w:r w:rsidRPr="006A31EC">
              <w:rPr>
                <w:rFonts w:eastAsia="SimSun"/>
                <w:sz w:val="22"/>
                <w:lang w:val="en-US"/>
              </w:rPr>
              <w:t>5.1.2.2</w:t>
            </w:r>
            <w:r w:rsidRPr="006A31EC">
              <w:rPr>
                <w:rFonts w:eastAsia="SimSun"/>
                <w:sz w:val="22"/>
              </w:rPr>
              <w:t>2</w:t>
            </w:r>
          </w:p>
        </w:tc>
        <w:tc>
          <w:tcPr>
            <w:tcW w:w="337" w:type="pct"/>
          </w:tcPr>
          <w:p w14:paraId="5AA28FD9" w14:textId="77777777" w:rsidR="003A1B30" w:rsidRPr="006A31EC" w:rsidRDefault="003A1B30" w:rsidP="00CB6E87">
            <w:pPr>
              <w:spacing w:line="240" w:lineRule="auto"/>
              <w:ind w:firstLine="0"/>
              <w:rPr>
                <w:rFonts w:eastAsia="SimSun"/>
                <w:sz w:val="22"/>
                <w:lang w:val="en-US"/>
              </w:rPr>
            </w:pPr>
          </w:p>
        </w:tc>
      </w:tr>
      <w:tr w:rsidR="003A1B30" w:rsidRPr="006A31EC" w14:paraId="732AF366" w14:textId="77777777" w:rsidTr="003A1B30">
        <w:trPr>
          <w:divId w:val="116871705"/>
          <w:cantSplit/>
          <w:trHeight w:val="624"/>
        </w:trPr>
        <w:tc>
          <w:tcPr>
            <w:tcW w:w="293" w:type="pct"/>
            <w:vMerge w:val="restart"/>
            <w:shd w:val="clear" w:color="auto" w:fill="D9D9D9"/>
            <w:vAlign w:val="center"/>
          </w:tcPr>
          <w:p w14:paraId="16F2EC54"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rATG</w:t>
            </w:r>
          </w:p>
        </w:tc>
        <w:tc>
          <w:tcPr>
            <w:tcW w:w="284" w:type="pct"/>
            <w:shd w:val="clear" w:color="auto" w:fill="D9D9D9"/>
            <w:vAlign w:val="center"/>
          </w:tcPr>
          <w:p w14:paraId="006113EF"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CSA</w:t>
            </w:r>
          </w:p>
        </w:tc>
        <w:tc>
          <w:tcPr>
            <w:tcW w:w="261" w:type="pct"/>
            <w:shd w:val="clear" w:color="auto" w:fill="D9D9D9"/>
            <w:vAlign w:val="center"/>
          </w:tcPr>
          <w:p w14:paraId="27465AE4"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5119B6F8"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628D1DA9"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12" w:type="pct"/>
          </w:tcPr>
          <w:p w14:paraId="5AB7C6DE"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575510C2"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7570C1B5"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01C437CA"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5.1.2.2</w:t>
            </w:r>
          </w:p>
        </w:tc>
        <w:tc>
          <w:tcPr>
            <w:tcW w:w="337" w:type="pct"/>
            <w:shd w:val="clear" w:color="auto" w:fill="auto"/>
            <w:vAlign w:val="center"/>
          </w:tcPr>
          <w:p w14:paraId="5F9CFDBF"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24BF7F87" w14:textId="77777777" w:rsidR="003A1B30" w:rsidRPr="006A31EC" w:rsidRDefault="003A1B30" w:rsidP="00CB6E87">
            <w:pPr>
              <w:spacing w:line="240" w:lineRule="auto"/>
              <w:ind w:firstLine="0"/>
              <w:rPr>
                <w:rFonts w:eastAsia="SimSun"/>
                <w:sz w:val="22"/>
              </w:rPr>
            </w:pPr>
            <w:r w:rsidRPr="006A31EC">
              <w:rPr>
                <w:rFonts w:eastAsia="SimSun"/>
                <w:sz w:val="22"/>
                <w:lang w:val="en-US"/>
              </w:rPr>
              <w:t>-</w:t>
            </w:r>
          </w:p>
        </w:tc>
        <w:tc>
          <w:tcPr>
            <w:tcW w:w="401" w:type="pct"/>
            <w:shd w:val="clear" w:color="auto" w:fill="auto"/>
            <w:vAlign w:val="center"/>
          </w:tcPr>
          <w:p w14:paraId="618C212D"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5.1.2.6</w:t>
            </w:r>
          </w:p>
        </w:tc>
        <w:tc>
          <w:tcPr>
            <w:tcW w:w="442" w:type="pct"/>
            <w:shd w:val="clear" w:color="auto" w:fill="auto"/>
            <w:vAlign w:val="center"/>
          </w:tcPr>
          <w:p w14:paraId="57E1B1F5"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0874F274"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tcPr>
          <w:p w14:paraId="0985F594" w14:textId="77777777" w:rsidR="003A1B30" w:rsidRPr="006A31EC" w:rsidRDefault="003A1B30" w:rsidP="00CB6E87">
            <w:pPr>
              <w:spacing w:line="240" w:lineRule="auto"/>
              <w:ind w:firstLine="0"/>
              <w:rPr>
                <w:rFonts w:eastAsia="SimSun"/>
                <w:sz w:val="22"/>
                <w:lang w:val="en-US"/>
              </w:rPr>
            </w:pPr>
          </w:p>
        </w:tc>
      </w:tr>
      <w:tr w:rsidR="003A1B30" w:rsidRPr="006A31EC" w14:paraId="1FE4A281" w14:textId="77777777" w:rsidTr="003A1B30">
        <w:trPr>
          <w:divId w:val="116871705"/>
          <w:cantSplit/>
          <w:trHeight w:val="624"/>
        </w:trPr>
        <w:tc>
          <w:tcPr>
            <w:tcW w:w="293" w:type="pct"/>
            <w:vMerge/>
            <w:shd w:val="clear" w:color="auto" w:fill="D9D9D9"/>
            <w:vAlign w:val="center"/>
          </w:tcPr>
          <w:p w14:paraId="51C87894" w14:textId="77777777" w:rsidR="003A1B30" w:rsidRPr="006A31EC" w:rsidRDefault="003A1B30" w:rsidP="00CB6E87">
            <w:pPr>
              <w:spacing w:line="240" w:lineRule="auto"/>
              <w:ind w:firstLine="0"/>
              <w:rPr>
                <w:rFonts w:eastAsia="SimSun"/>
                <w:sz w:val="22"/>
                <w:lang w:val="en-US"/>
              </w:rPr>
            </w:pPr>
          </w:p>
        </w:tc>
        <w:tc>
          <w:tcPr>
            <w:tcW w:w="284" w:type="pct"/>
            <w:shd w:val="clear" w:color="auto" w:fill="D9D9D9"/>
            <w:vAlign w:val="center"/>
          </w:tcPr>
          <w:p w14:paraId="12C6AE98"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6B24B51D"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7A4506B4" w14:textId="77777777" w:rsidR="003A1B30" w:rsidRPr="006A31EC" w:rsidRDefault="003A1B30" w:rsidP="00CB6E87">
            <w:pPr>
              <w:spacing w:line="240" w:lineRule="auto"/>
              <w:ind w:firstLine="0"/>
              <w:rPr>
                <w:rFonts w:eastAsia="SimSun"/>
                <w:sz w:val="22"/>
              </w:rPr>
            </w:pPr>
            <w:r w:rsidRPr="006A31EC">
              <w:rPr>
                <w:rFonts w:eastAsia="SimSun"/>
                <w:sz w:val="22"/>
                <w:lang w:val="en-US"/>
              </w:rPr>
              <w:t>MMF30</w:t>
            </w:r>
          </w:p>
        </w:tc>
        <w:tc>
          <w:tcPr>
            <w:tcW w:w="337" w:type="pct"/>
            <w:shd w:val="clear" w:color="auto" w:fill="auto"/>
            <w:vAlign w:val="center"/>
          </w:tcPr>
          <w:p w14:paraId="451F1A41"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12" w:type="pct"/>
          </w:tcPr>
          <w:p w14:paraId="553F1AFC"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70FB1A8C"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6C36675D"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7E285A62"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6D206EB0"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10435758"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01" w:type="pct"/>
            <w:shd w:val="clear" w:color="auto" w:fill="auto"/>
            <w:vAlign w:val="center"/>
          </w:tcPr>
          <w:p w14:paraId="027A72C2"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42" w:type="pct"/>
            <w:shd w:val="clear" w:color="auto" w:fill="auto"/>
            <w:vAlign w:val="center"/>
          </w:tcPr>
          <w:p w14:paraId="2E914143"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15817772" w14:textId="77777777" w:rsidR="003A1B30" w:rsidRPr="006A31EC" w:rsidRDefault="003A1B30" w:rsidP="00CB6E87">
            <w:pPr>
              <w:spacing w:line="240" w:lineRule="auto"/>
              <w:ind w:firstLine="0"/>
              <w:rPr>
                <w:rFonts w:eastAsia="SimSun"/>
                <w:sz w:val="22"/>
              </w:rPr>
            </w:pPr>
            <w:r w:rsidRPr="006A31EC">
              <w:rPr>
                <w:rFonts w:eastAsia="SimSun"/>
                <w:sz w:val="22"/>
                <w:lang w:val="en-US"/>
              </w:rPr>
              <w:t>5.1.2.2</w:t>
            </w:r>
            <w:r w:rsidRPr="006A31EC">
              <w:rPr>
                <w:rFonts w:eastAsia="SimSun"/>
                <w:sz w:val="22"/>
              </w:rPr>
              <w:t>3</w:t>
            </w:r>
          </w:p>
        </w:tc>
        <w:tc>
          <w:tcPr>
            <w:tcW w:w="337" w:type="pct"/>
          </w:tcPr>
          <w:p w14:paraId="22CFFB33" w14:textId="77777777" w:rsidR="003A1B30" w:rsidRPr="006A31EC" w:rsidRDefault="003A1B30" w:rsidP="00CB6E87">
            <w:pPr>
              <w:spacing w:line="240" w:lineRule="auto"/>
              <w:ind w:firstLine="0"/>
              <w:rPr>
                <w:rFonts w:eastAsia="SimSun"/>
                <w:sz w:val="22"/>
                <w:lang w:val="en-US"/>
              </w:rPr>
            </w:pPr>
          </w:p>
        </w:tc>
      </w:tr>
      <w:tr w:rsidR="003A1B30" w:rsidRPr="006A31EC" w14:paraId="297F92B0" w14:textId="77777777" w:rsidTr="003A1B30">
        <w:trPr>
          <w:divId w:val="116871705"/>
          <w:cantSplit/>
          <w:trHeight w:val="624"/>
        </w:trPr>
        <w:tc>
          <w:tcPr>
            <w:tcW w:w="293" w:type="pct"/>
            <w:vMerge w:val="restart"/>
            <w:shd w:val="clear" w:color="auto" w:fill="D9D9D9"/>
            <w:vAlign w:val="center"/>
          </w:tcPr>
          <w:p w14:paraId="213AF393"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PT-Cy</w:t>
            </w:r>
          </w:p>
          <w:p w14:paraId="6D9F1788" w14:textId="77777777" w:rsidR="003A1B30" w:rsidRPr="006A31EC" w:rsidRDefault="003A1B30" w:rsidP="00CB6E87">
            <w:pPr>
              <w:spacing w:line="240" w:lineRule="auto"/>
              <w:ind w:firstLine="0"/>
              <w:rPr>
                <w:rFonts w:eastAsia="SimSun"/>
                <w:sz w:val="22"/>
                <w:lang w:val="en-US"/>
              </w:rPr>
            </w:pPr>
          </w:p>
        </w:tc>
        <w:tc>
          <w:tcPr>
            <w:tcW w:w="284" w:type="pct"/>
            <w:shd w:val="clear" w:color="auto" w:fill="D9D9D9"/>
            <w:vAlign w:val="center"/>
          </w:tcPr>
          <w:p w14:paraId="0B56A10A"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261" w:type="pct"/>
            <w:shd w:val="clear" w:color="auto" w:fill="D9D9D9"/>
            <w:vAlign w:val="center"/>
          </w:tcPr>
          <w:p w14:paraId="156CAE03"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055C7778"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475FE9EB"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5.1.2.17</w:t>
            </w:r>
          </w:p>
        </w:tc>
        <w:tc>
          <w:tcPr>
            <w:tcW w:w="312" w:type="pct"/>
          </w:tcPr>
          <w:p w14:paraId="459DC678"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50D3CB3A"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68283D8B"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6ACDF6A7"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7A7C59DA"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0F9003B3"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01" w:type="pct"/>
            <w:shd w:val="clear" w:color="auto" w:fill="auto"/>
            <w:vAlign w:val="center"/>
          </w:tcPr>
          <w:p w14:paraId="22EA951D"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5.1.2.8</w:t>
            </w:r>
          </w:p>
        </w:tc>
        <w:tc>
          <w:tcPr>
            <w:tcW w:w="442" w:type="pct"/>
            <w:shd w:val="clear" w:color="auto" w:fill="auto"/>
            <w:vAlign w:val="center"/>
          </w:tcPr>
          <w:p w14:paraId="1C673E06"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5.1.2.13</w:t>
            </w:r>
          </w:p>
        </w:tc>
        <w:tc>
          <w:tcPr>
            <w:tcW w:w="337" w:type="pct"/>
            <w:shd w:val="clear" w:color="auto" w:fill="auto"/>
            <w:vAlign w:val="center"/>
          </w:tcPr>
          <w:p w14:paraId="3FC32068"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tcPr>
          <w:p w14:paraId="3BBF0069" w14:textId="77777777" w:rsidR="003A1B30" w:rsidRPr="006A31EC" w:rsidRDefault="003A1B30" w:rsidP="00CB6E87">
            <w:pPr>
              <w:spacing w:line="240" w:lineRule="auto"/>
              <w:ind w:firstLine="0"/>
              <w:rPr>
                <w:rFonts w:eastAsia="SimSun"/>
                <w:sz w:val="22"/>
                <w:lang w:val="en-US"/>
              </w:rPr>
            </w:pPr>
          </w:p>
        </w:tc>
      </w:tr>
      <w:tr w:rsidR="003A1B30" w:rsidRPr="006A31EC" w14:paraId="0E1B8A3B" w14:textId="77777777" w:rsidTr="003A1B30">
        <w:trPr>
          <w:divId w:val="116871705"/>
          <w:cantSplit/>
          <w:trHeight w:val="624"/>
        </w:trPr>
        <w:tc>
          <w:tcPr>
            <w:tcW w:w="293" w:type="pct"/>
            <w:vMerge/>
            <w:shd w:val="clear" w:color="auto" w:fill="D9D9D9"/>
            <w:vAlign w:val="center"/>
          </w:tcPr>
          <w:p w14:paraId="1E2B3BE9" w14:textId="77777777" w:rsidR="003A1B30" w:rsidRPr="006A31EC" w:rsidRDefault="003A1B30" w:rsidP="00CB6E87">
            <w:pPr>
              <w:spacing w:line="240" w:lineRule="auto"/>
              <w:ind w:firstLine="0"/>
              <w:rPr>
                <w:rFonts w:eastAsia="SimSun"/>
                <w:sz w:val="22"/>
                <w:lang w:val="en-US"/>
              </w:rPr>
            </w:pPr>
          </w:p>
        </w:tc>
        <w:tc>
          <w:tcPr>
            <w:tcW w:w="284" w:type="pct"/>
            <w:vMerge w:val="restart"/>
            <w:shd w:val="clear" w:color="auto" w:fill="D9D9D9"/>
            <w:vAlign w:val="center"/>
          </w:tcPr>
          <w:p w14:paraId="7BA6288A" w14:textId="77777777" w:rsidR="003A1B30" w:rsidRPr="006A31EC" w:rsidRDefault="003A1B30" w:rsidP="00CB6E87">
            <w:pPr>
              <w:spacing w:line="240" w:lineRule="auto"/>
              <w:ind w:firstLine="0"/>
              <w:rPr>
                <w:rFonts w:eastAsia="SimSun"/>
                <w:sz w:val="22"/>
              </w:rPr>
            </w:pPr>
            <w:r w:rsidRPr="006A31EC">
              <w:rPr>
                <w:rFonts w:eastAsia="SimSun"/>
                <w:sz w:val="22"/>
                <w:lang w:val="en-US"/>
              </w:rPr>
              <w:t>CSA</w:t>
            </w:r>
          </w:p>
          <w:p w14:paraId="306E409A" w14:textId="77777777" w:rsidR="003A1B30" w:rsidRPr="006A31EC" w:rsidRDefault="003A1B30" w:rsidP="00CB6E87">
            <w:pPr>
              <w:spacing w:line="240" w:lineRule="auto"/>
              <w:ind w:firstLine="0"/>
              <w:rPr>
                <w:rFonts w:eastAsia="SimSun"/>
                <w:sz w:val="22"/>
              </w:rPr>
            </w:pPr>
          </w:p>
        </w:tc>
        <w:tc>
          <w:tcPr>
            <w:tcW w:w="261" w:type="pct"/>
            <w:shd w:val="clear" w:color="auto" w:fill="D9D9D9"/>
            <w:vAlign w:val="center"/>
          </w:tcPr>
          <w:p w14:paraId="10B12133"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76535F6A" w14:textId="77777777" w:rsidR="003A1B30" w:rsidRPr="006A31EC" w:rsidRDefault="003A1B30" w:rsidP="00CB6E87">
            <w:pPr>
              <w:spacing w:line="240" w:lineRule="auto"/>
              <w:ind w:firstLine="0"/>
              <w:rPr>
                <w:rFonts w:eastAsia="SimSun"/>
                <w:sz w:val="22"/>
              </w:rPr>
            </w:pPr>
            <w:r w:rsidRPr="006A31EC">
              <w:rPr>
                <w:rFonts w:eastAsia="SimSun"/>
                <w:sz w:val="22"/>
                <w:lang w:val="en-US"/>
              </w:rPr>
              <w:t>MMF30</w:t>
            </w:r>
          </w:p>
        </w:tc>
        <w:tc>
          <w:tcPr>
            <w:tcW w:w="337" w:type="pct"/>
            <w:shd w:val="clear" w:color="auto" w:fill="auto"/>
            <w:vAlign w:val="center"/>
          </w:tcPr>
          <w:p w14:paraId="7780670E"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12" w:type="pct"/>
          </w:tcPr>
          <w:p w14:paraId="13FE868A"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267C18C0"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01CE5592"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63B57104" w14:textId="77777777" w:rsidR="003A1B30" w:rsidRPr="006A31EC" w:rsidRDefault="003A1B30" w:rsidP="00CB6E87">
            <w:pPr>
              <w:spacing w:line="240" w:lineRule="auto"/>
              <w:ind w:firstLine="0"/>
              <w:rPr>
                <w:sz w:val="22"/>
              </w:rPr>
            </w:pPr>
            <w:r w:rsidRPr="006A31EC">
              <w:rPr>
                <w:rFonts w:eastAsia="SimSun"/>
                <w:sz w:val="22"/>
                <w:lang w:val="en-US"/>
              </w:rPr>
              <w:t>5.1.2.4</w:t>
            </w:r>
          </w:p>
        </w:tc>
        <w:tc>
          <w:tcPr>
            <w:tcW w:w="337" w:type="pct"/>
            <w:shd w:val="clear" w:color="auto" w:fill="auto"/>
            <w:vAlign w:val="center"/>
          </w:tcPr>
          <w:p w14:paraId="42BDA263" w14:textId="77777777" w:rsidR="003A1B30" w:rsidRPr="006A31EC" w:rsidRDefault="003A1B30" w:rsidP="00CB6E87">
            <w:pPr>
              <w:spacing w:line="240" w:lineRule="auto"/>
              <w:ind w:firstLine="0"/>
              <w:rPr>
                <w:sz w:val="22"/>
              </w:rPr>
            </w:pPr>
            <w:r w:rsidRPr="006A31EC">
              <w:rPr>
                <w:sz w:val="22"/>
              </w:rPr>
              <w:t>5.1.2.20</w:t>
            </w:r>
          </w:p>
        </w:tc>
        <w:tc>
          <w:tcPr>
            <w:tcW w:w="337" w:type="pct"/>
            <w:shd w:val="clear" w:color="auto" w:fill="auto"/>
            <w:vAlign w:val="center"/>
          </w:tcPr>
          <w:p w14:paraId="000B8B15"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01" w:type="pct"/>
            <w:shd w:val="clear" w:color="auto" w:fill="auto"/>
            <w:vAlign w:val="center"/>
          </w:tcPr>
          <w:p w14:paraId="55E3534F"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5.1.2.7/11</w:t>
            </w:r>
          </w:p>
        </w:tc>
        <w:tc>
          <w:tcPr>
            <w:tcW w:w="442" w:type="pct"/>
            <w:shd w:val="clear" w:color="auto" w:fill="auto"/>
            <w:vAlign w:val="center"/>
          </w:tcPr>
          <w:p w14:paraId="0CFFDDC3"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4EEB3DB5"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tcPr>
          <w:p w14:paraId="31AB279D" w14:textId="77777777" w:rsidR="003A1B30" w:rsidRPr="006A31EC" w:rsidRDefault="003A1B30" w:rsidP="00CB6E87">
            <w:pPr>
              <w:spacing w:line="240" w:lineRule="auto"/>
              <w:ind w:firstLine="0"/>
              <w:rPr>
                <w:rFonts w:eastAsia="SimSun"/>
                <w:sz w:val="22"/>
                <w:lang w:val="en-US"/>
              </w:rPr>
            </w:pPr>
          </w:p>
        </w:tc>
      </w:tr>
      <w:tr w:rsidR="003A1B30" w:rsidRPr="006A31EC" w14:paraId="374E5C87" w14:textId="77777777" w:rsidTr="003A1B30">
        <w:trPr>
          <w:divId w:val="116871705"/>
          <w:cantSplit/>
          <w:trHeight w:val="624"/>
        </w:trPr>
        <w:tc>
          <w:tcPr>
            <w:tcW w:w="293" w:type="pct"/>
            <w:vMerge/>
            <w:shd w:val="clear" w:color="auto" w:fill="D9D9D9"/>
            <w:vAlign w:val="center"/>
          </w:tcPr>
          <w:p w14:paraId="5192A4E4" w14:textId="77777777" w:rsidR="003A1B30" w:rsidRPr="006A31EC" w:rsidRDefault="003A1B30" w:rsidP="00CB6E87">
            <w:pPr>
              <w:spacing w:line="240" w:lineRule="auto"/>
              <w:ind w:firstLine="0"/>
              <w:rPr>
                <w:rFonts w:eastAsia="SimSun"/>
                <w:sz w:val="22"/>
                <w:lang w:val="en-US"/>
              </w:rPr>
            </w:pPr>
          </w:p>
        </w:tc>
        <w:tc>
          <w:tcPr>
            <w:tcW w:w="284" w:type="pct"/>
            <w:vMerge/>
            <w:shd w:val="clear" w:color="auto" w:fill="D9D9D9"/>
            <w:vAlign w:val="center"/>
          </w:tcPr>
          <w:p w14:paraId="01CCA629" w14:textId="77777777" w:rsidR="003A1B30" w:rsidRPr="006A31EC" w:rsidRDefault="003A1B30" w:rsidP="00CB6E87">
            <w:pPr>
              <w:spacing w:line="240" w:lineRule="auto"/>
              <w:ind w:firstLine="0"/>
              <w:rPr>
                <w:rFonts w:eastAsia="SimSun"/>
                <w:sz w:val="22"/>
                <w:lang w:val="en-US"/>
              </w:rPr>
            </w:pPr>
          </w:p>
        </w:tc>
        <w:tc>
          <w:tcPr>
            <w:tcW w:w="261" w:type="pct"/>
            <w:shd w:val="clear" w:color="auto" w:fill="D9D9D9"/>
            <w:vAlign w:val="center"/>
          </w:tcPr>
          <w:p w14:paraId="230F1284"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14461E76"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MMF45</w:t>
            </w:r>
          </w:p>
        </w:tc>
        <w:tc>
          <w:tcPr>
            <w:tcW w:w="337" w:type="pct"/>
            <w:shd w:val="clear" w:color="auto" w:fill="auto"/>
            <w:vAlign w:val="center"/>
          </w:tcPr>
          <w:p w14:paraId="610B4A70" w14:textId="77777777" w:rsidR="003A1B30" w:rsidRPr="006A31EC" w:rsidRDefault="003A1B30" w:rsidP="00CB6E87">
            <w:pPr>
              <w:spacing w:line="240" w:lineRule="auto"/>
              <w:ind w:firstLine="0"/>
              <w:rPr>
                <w:rFonts w:eastAsia="SimSun"/>
                <w:sz w:val="22"/>
              </w:rPr>
            </w:pPr>
            <w:r w:rsidRPr="006A31EC">
              <w:rPr>
                <w:rFonts w:eastAsia="SimSun"/>
                <w:sz w:val="22"/>
                <w:lang w:val="en-US"/>
              </w:rPr>
              <w:t>-</w:t>
            </w:r>
          </w:p>
        </w:tc>
        <w:tc>
          <w:tcPr>
            <w:tcW w:w="312" w:type="pct"/>
          </w:tcPr>
          <w:p w14:paraId="0933A606"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1D74E6E9" w14:textId="77777777" w:rsidR="003A1B30" w:rsidRPr="006A31EC" w:rsidRDefault="003A1B30" w:rsidP="00CB6E87">
            <w:pPr>
              <w:spacing w:line="240" w:lineRule="auto"/>
              <w:ind w:firstLine="0"/>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28CB2B00" w14:textId="77777777" w:rsidR="003A1B30" w:rsidRPr="006A31EC" w:rsidRDefault="003A1B30" w:rsidP="00CB6E87">
            <w:pPr>
              <w:spacing w:line="240" w:lineRule="auto"/>
              <w:ind w:firstLine="0"/>
              <w:rPr>
                <w:sz w:val="22"/>
              </w:rPr>
            </w:pPr>
            <w:r w:rsidRPr="006A31EC">
              <w:rPr>
                <w:rFonts w:eastAsia="SimSun"/>
                <w:sz w:val="22"/>
                <w:lang w:val="en-US"/>
              </w:rPr>
              <w:t>5.1.2.3</w:t>
            </w:r>
          </w:p>
        </w:tc>
        <w:tc>
          <w:tcPr>
            <w:tcW w:w="295" w:type="pct"/>
            <w:shd w:val="clear" w:color="auto" w:fill="auto"/>
            <w:vAlign w:val="center"/>
          </w:tcPr>
          <w:p w14:paraId="153D54E0"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6CEDDFDA"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7CB19D29"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01" w:type="pct"/>
            <w:shd w:val="clear" w:color="auto" w:fill="auto"/>
            <w:vAlign w:val="center"/>
          </w:tcPr>
          <w:p w14:paraId="44E72E8C"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42" w:type="pct"/>
            <w:shd w:val="clear" w:color="auto" w:fill="auto"/>
            <w:vAlign w:val="center"/>
          </w:tcPr>
          <w:p w14:paraId="73F1860D"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13B08EB8"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tcPr>
          <w:p w14:paraId="775FF531" w14:textId="77777777" w:rsidR="003A1B30" w:rsidRPr="006A31EC" w:rsidRDefault="003A1B30" w:rsidP="00CB6E87">
            <w:pPr>
              <w:spacing w:line="240" w:lineRule="auto"/>
              <w:ind w:firstLine="0"/>
              <w:rPr>
                <w:rFonts w:eastAsia="SimSun"/>
                <w:sz w:val="22"/>
                <w:lang w:val="en-US"/>
              </w:rPr>
            </w:pPr>
          </w:p>
        </w:tc>
      </w:tr>
      <w:tr w:rsidR="003A1B30" w:rsidRPr="006A31EC" w14:paraId="4C843358" w14:textId="77777777" w:rsidTr="003A1B30">
        <w:trPr>
          <w:divId w:val="116871705"/>
          <w:cantSplit/>
          <w:trHeight w:val="624"/>
        </w:trPr>
        <w:tc>
          <w:tcPr>
            <w:tcW w:w="293" w:type="pct"/>
            <w:vMerge/>
            <w:shd w:val="clear" w:color="auto" w:fill="D9D9D9"/>
            <w:vAlign w:val="center"/>
          </w:tcPr>
          <w:p w14:paraId="5440671B" w14:textId="77777777" w:rsidR="003A1B30" w:rsidRPr="006A31EC" w:rsidRDefault="003A1B30" w:rsidP="00CB6E87">
            <w:pPr>
              <w:spacing w:line="240" w:lineRule="auto"/>
              <w:ind w:firstLine="0"/>
              <w:rPr>
                <w:rFonts w:eastAsia="SimSun"/>
                <w:sz w:val="22"/>
                <w:lang w:val="en-US"/>
              </w:rPr>
            </w:pPr>
          </w:p>
        </w:tc>
        <w:tc>
          <w:tcPr>
            <w:tcW w:w="284" w:type="pct"/>
            <w:shd w:val="clear" w:color="auto" w:fill="D9D9D9"/>
            <w:vAlign w:val="center"/>
          </w:tcPr>
          <w:p w14:paraId="45C05C43"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7FA04DED"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43DA8A43"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31F70E46"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5.1.2.16</w:t>
            </w:r>
          </w:p>
        </w:tc>
        <w:tc>
          <w:tcPr>
            <w:tcW w:w="312" w:type="pct"/>
          </w:tcPr>
          <w:p w14:paraId="6DEB566A"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785F092E"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70F02078"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471A980D"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6247F952"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7E34AD61"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01" w:type="pct"/>
            <w:shd w:val="clear" w:color="auto" w:fill="auto"/>
            <w:vAlign w:val="center"/>
          </w:tcPr>
          <w:p w14:paraId="45EC6656"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5.1.2.9</w:t>
            </w:r>
          </w:p>
        </w:tc>
        <w:tc>
          <w:tcPr>
            <w:tcW w:w="442" w:type="pct"/>
            <w:shd w:val="clear" w:color="auto" w:fill="auto"/>
            <w:vAlign w:val="center"/>
          </w:tcPr>
          <w:p w14:paraId="191ED413"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5.1.2.14</w:t>
            </w:r>
          </w:p>
        </w:tc>
        <w:tc>
          <w:tcPr>
            <w:tcW w:w="337" w:type="pct"/>
            <w:shd w:val="clear" w:color="auto" w:fill="auto"/>
            <w:vAlign w:val="center"/>
          </w:tcPr>
          <w:p w14:paraId="4EBAA6C8" w14:textId="77777777" w:rsidR="003A1B30" w:rsidRPr="006A31EC" w:rsidRDefault="003A1B30" w:rsidP="00CB6E87">
            <w:pPr>
              <w:spacing w:line="240" w:lineRule="auto"/>
              <w:ind w:firstLine="0"/>
              <w:rPr>
                <w:sz w:val="22"/>
              </w:rPr>
            </w:pPr>
            <w:r w:rsidRPr="006A31EC">
              <w:rPr>
                <w:rFonts w:eastAsia="SimSun"/>
                <w:sz w:val="22"/>
              </w:rPr>
              <w:t xml:space="preserve">      </w:t>
            </w:r>
            <w:r w:rsidRPr="006A31EC">
              <w:rPr>
                <w:rFonts w:eastAsia="SimSun"/>
                <w:sz w:val="22"/>
                <w:lang w:val="en-US"/>
              </w:rPr>
              <w:t>-</w:t>
            </w:r>
          </w:p>
        </w:tc>
        <w:tc>
          <w:tcPr>
            <w:tcW w:w="337" w:type="pct"/>
          </w:tcPr>
          <w:p w14:paraId="699D243D" w14:textId="77777777" w:rsidR="003A1B30" w:rsidRPr="006A31EC" w:rsidRDefault="003A1B30" w:rsidP="00CB6E87">
            <w:pPr>
              <w:spacing w:line="240" w:lineRule="auto"/>
              <w:ind w:firstLine="0"/>
              <w:rPr>
                <w:rFonts w:eastAsia="SimSun"/>
                <w:sz w:val="22"/>
              </w:rPr>
            </w:pPr>
            <w:r w:rsidRPr="006A31EC">
              <w:rPr>
                <w:rFonts w:eastAsia="SimSun"/>
                <w:sz w:val="22"/>
                <w:lang w:val="en-US"/>
              </w:rPr>
              <w:t>5.1.2.2</w:t>
            </w:r>
            <w:r w:rsidRPr="006A31EC">
              <w:rPr>
                <w:rFonts w:eastAsia="SimSun"/>
                <w:sz w:val="22"/>
              </w:rPr>
              <w:t>4</w:t>
            </w:r>
          </w:p>
        </w:tc>
      </w:tr>
      <w:tr w:rsidR="003A1B30" w:rsidRPr="006A31EC" w14:paraId="7ABFAE6B" w14:textId="77777777" w:rsidTr="003A1B30">
        <w:trPr>
          <w:divId w:val="116871705"/>
          <w:cantSplit/>
          <w:trHeight w:val="624"/>
        </w:trPr>
        <w:tc>
          <w:tcPr>
            <w:tcW w:w="293" w:type="pct"/>
            <w:vMerge/>
            <w:shd w:val="clear" w:color="auto" w:fill="D9D9D9"/>
            <w:vAlign w:val="center"/>
          </w:tcPr>
          <w:p w14:paraId="06B28220" w14:textId="77777777" w:rsidR="003A1B30" w:rsidRPr="006A31EC" w:rsidRDefault="003A1B30" w:rsidP="00CB6E87">
            <w:pPr>
              <w:spacing w:line="240" w:lineRule="auto"/>
              <w:ind w:firstLine="0"/>
              <w:rPr>
                <w:rFonts w:eastAsia="SimSun"/>
                <w:sz w:val="22"/>
                <w:lang w:val="en-US"/>
              </w:rPr>
            </w:pPr>
          </w:p>
        </w:tc>
        <w:tc>
          <w:tcPr>
            <w:tcW w:w="284" w:type="pct"/>
            <w:shd w:val="clear" w:color="auto" w:fill="D9D9D9"/>
            <w:vAlign w:val="center"/>
          </w:tcPr>
          <w:p w14:paraId="0936C039"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Ruxo</w:t>
            </w:r>
          </w:p>
        </w:tc>
        <w:tc>
          <w:tcPr>
            <w:tcW w:w="261" w:type="pct"/>
            <w:shd w:val="clear" w:color="auto" w:fill="D9D9D9"/>
            <w:vAlign w:val="center"/>
          </w:tcPr>
          <w:p w14:paraId="1478FFD6"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00FB5FE8"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469AEC5F"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12" w:type="pct"/>
          </w:tcPr>
          <w:p w14:paraId="406ACEFB"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5C9349A6"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197D56AD"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7872D780"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68C25397"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020DBF12"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01" w:type="pct"/>
            <w:shd w:val="clear" w:color="auto" w:fill="auto"/>
            <w:vAlign w:val="center"/>
          </w:tcPr>
          <w:p w14:paraId="6467C8A3" w14:textId="77777777" w:rsidR="003A1B30" w:rsidRPr="006A31EC" w:rsidRDefault="003A1B30" w:rsidP="00CB6E87">
            <w:pPr>
              <w:spacing w:line="240" w:lineRule="auto"/>
              <w:ind w:firstLine="0"/>
              <w:rPr>
                <w:rFonts w:eastAsia="SimSun"/>
                <w:sz w:val="22"/>
              </w:rPr>
            </w:pPr>
          </w:p>
        </w:tc>
        <w:tc>
          <w:tcPr>
            <w:tcW w:w="442" w:type="pct"/>
            <w:shd w:val="clear" w:color="auto" w:fill="auto"/>
            <w:vAlign w:val="center"/>
          </w:tcPr>
          <w:p w14:paraId="7C8910C5"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5.1.2.12/15</w:t>
            </w:r>
          </w:p>
        </w:tc>
        <w:tc>
          <w:tcPr>
            <w:tcW w:w="337" w:type="pct"/>
            <w:shd w:val="clear" w:color="auto" w:fill="auto"/>
            <w:vAlign w:val="center"/>
          </w:tcPr>
          <w:p w14:paraId="31555A91"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tcPr>
          <w:p w14:paraId="3280300A" w14:textId="77777777" w:rsidR="003A1B30" w:rsidRPr="006A31EC" w:rsidRDefault="003A1B30" w:rsidP="00CB6E87">
            <w:pPr>
              <w:spacing w:line="240" w:lineRule="auto"/>
              <w:ind w:firstLine="0"/>
              <w:rPr>
                <w:rFonts w:eastAsia="SimSun"/>
                <w:sz w:val="22"/>
                <w:lang w:val="en-US"/>
              </w:rPr>
            </w:pPr>
          </w:p>
        </w:tc>
      </w:tr>
      <w:tr w:rsidR="003A1B30" w:rsidRPr="006A31EC" w14:paraId="35666608" w14:textId="77777777" w:rsidTr="003A1B30">
        <w:trPr>
          <w:divId w:val="116871705"/>
          <w:cantSplit/>
          <w:trHeight w:val="624"/>
        </w:trPr>
        <w:tc>
          <w:tcPr>
            <w:tcW w:w="293" w:type="pct"/>
            <w:shd w:val="clear" w:color="auto" w:fill="D9D9D9"/>
            <w:vAlign w:val="center"/>
          </w:tcPr>
          <w:p w14:paraId="26934751"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284" w:type="pct"/>
            <w:shd w:val="clear" w:color="auto" w:fill="D9D9D9"/>
            <w:vAlign w:val="center"/>
          </w:tcPr>
          <w:p w14:paraId="7B23BF6C"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257379A3"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5A0E2F2A"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6D344D00"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12" w:type="pct"/>
          </w:tcPr>
          <w:p w14:paraId="0A7AE4AD"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27A37513"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44CF2488"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295" w:type="pct"/>
            <w:shd w:val="clear" w:color="auto" w:fill="auto"/>
            <w:vAlign w:val="center"/>
          </w:tcPr>
          <w:p w14:paraId="59B94BF2"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34A37B40"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shd w:val="clear" w:color="auto" w:fill="auto"/>
            <w:vAlign w:val="center"/>
          </w:tcPr>
          <w:p w14:paraId="7EBC1525"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401" w:type="pct"/>
            <w:shd w:val="clear" w:color="auto" w:fill="auto"/>
            <w:vAlign w:val="center"/>
          </w:tcPr>
          <w:p w14:paraId="108436E9" w14:textId="77777777" w:rsidR="003A1B30" w:rsidRPr="006A31EC" w:rsidRDefault="003A1B30" w:rsidP="00CB6E87">
            <w:pPr>
              <w:spacing w:line="240" w:lineRule="auto"/>
              <w:ind w:firstLine="0"/>
              <w:rPr>
                <w:rFonts w:eastAsia="SimSun"/>
                <w:sz w:val="22"/>
                <w:lang w:val="en-US"/>
              </w:rPr>
            </w:pPr>
            <w:r w:rsidRPr="006A31EC">
              <w:rPr>
                <w:rFonts w:eastAsia="SimSun"/>
                <w:sz w:val="22"/>
                <w:lang w:val="en-US"/>
              </w:rPr>
              <w:t>5.1.2.10</w:t>
            </w:r>
          </w:p>
        </w:tc>
        <w:tc>
          <w:tcPr>
            <w:tcW w:w="442" w:type="pct"/>
            <w:shd w:val="clear" w:color="auto" w:fill="auto"/>
            <w:vAlign w:val="center"/>
          </w:tcPr>
          <w:p w14:paraId="3B3B55E5" w14:textId="77777777" w:rsidR="003A1B30" w:rsidRPr="006A31EC" w:rsidRDefault="003A1B30" w:rsidP="00CB6E87">
            <w:pPr>
              <w:spacing w:line="240" w:lineRule="auto"/>
              <w:ind w:firstLine="0"/>
              <w:rPr>
                <w:rFonts w:eastAsia="SimSun"/>
                <w:sz w:val="22"/>
                <w:lang w:val="en-US"/>
              </w:rPr>
            </w:pPr>
          </w:p>
        </w:tc>
        <w:tc>
          <w:tcPr>
            <w:tcW w:w="337" w:type="pct"/>
            <w:shd w:val="clear" w:color="auto" w:fill="auto"/>
            <w:vAlign w:val="center"/>
          </w:tcPr>
          <w:p w14:paraId="6E5B1671" w14:textId="77777777" w:rsidR="003A1B30" w:rsidRPr="006A31EC" w:rsidRDefault="003A1B30" w:rsidP="00CB6E87">
            <w:pPr>
              <w:spacing w:line="240" w:lineRule="auto"/>
              <w:ind w:firstLine="0"/>
              <w:rPr>
                <w:sz w:val="22"/>
              </w:rPr>
            </w:pPr>
            <w:r w:rsidRPr="006A31EC">
              <w:rPr>
                <w:rFonts w:eastAsia="SimSun"/>
                <w:sz w:val="22"/>
                <w:lang w:val="en-US"/>
              </w:rPr>
              <w:t>-</w:t>
            </w:r>
          </w:p>
        </w:tc>
        <w:tc>
          <w:tcPr>
            <w:tcW w:w="337" w:type="pct"/>
          </w:tcPr>
          <w:p w14:paraId="3778EE9A" w14:textId="77777777" w:rsidR="003A1B30" w:rsidRPr="006A31EC" w:rsidRDefault="003A1B30" w:rsidP="00CB6E87">
            <w:pPr>
              <w:spacing w:line="240" w:lineRule="auto"/>
              <w:ind w:firstLine="0"/>
              <w:rPr>
                <w:rFonts w:eastAsia="SimSun"/>
                <w:sz w:val="22"/>
                <w:lang w:val="en-US"/>
              </w:rPr>
            </w:pPr>
          </w:p>
        </w:tc>
      </w:tr>
    </w:tbl>
    <w:p w14:paraId="346523D0" w14:textId="77777777" w:rsidR="003A1B30" w:rsidRPr="00C07B2E" w:rsidRDefault="003A1B30" w:rsidP="00CB6E87">
      <w:pPr>
        <w:spacing w:line="240" w:lineRule="auto"/>
        <w:ind w:firstLine="0"/>
        <w:divId w:val="116871705"/>
        <w:rPr>
          <w:rFonts w:eastAsia="SimSun"/>
        </w:rPr>
        <w:sectPr w:rsidR="003A1B30" w:rsidRPr="00C07B2E" w:rsidSect="00980822">
          <w:type w:val="continuous"/>
          <w:pgSz w:w="16839" w:h="11907" w:orient="landscape" w:code="9"/>
          <w:pgMar w:top="1134" w:right="850" w:bottom="1134" w:left="1701" w:header="709" w:footer="567" w:gutter="0"/>
          <w:cols w:space="708"/>
          <w:docGrid w:linePitch="360"/>
        </w:sectPr>
      </w:pPr>
    </w:p>
    <w:p w14:paraId="271BB369" w14:textId="77777777" w:rsidR="003A1B30" w:rsidRPr="00C07B2E" w:rsidRDefault="003A1B30" w:rsidP="00CB6E87">
      <w:pPr>
        <w:spacing w:line="240" w:lineRule="auto"/>
        <w:ind w:firstLine="0"/>
        <w:divId w:val="116871705"/>
        <w:rPr>
          <w:rFonts w:eastAsia="SimSun"/>
        </w:rPr>
      </w:pPr>
    </w:p>
    <w:p w14:paraId="6CBE9C9B" w14:textId="77777777" w:rsidR="003A1B30" w:rsidRPr="00C07B2E" w:rsidRDefault="003A1B30" w:rsidP="00CB6E87">
      <w:pPr>
        <w:spacing w:line="240" w:lineRule="auto"/>
        <w:ind w:firstLine="0"/>
        <w:divId w:val="116871705"/>
        <w:rPr>
          <w:rFonts w:eastAsia="SimSun"/>
        </w:rPr>
      </w:pPr>
      <w:bookmarkStart w:id="137"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13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A1B30" w:rsidRPr="00AC3044" w14:paraId="431CB45E" w14:textId="77777777" w:rsidTr="003A1B30">
        <w:trPr>
          <w:divId w:val="116871705"/>
          <w:cantSplit/>
          <w:trHeight w:val="20"/>
          <w:tblHeader/>
        </w:trPr>
        <w:tc>
          <w:tcPr>
            <w:tcW w:w="993" w:type="dxa"/>
          </w:tcPr>
          <w:p w14:paraId="678AE1DD" w14:textId="77777777" w:rsidR="003A1B30" w:rsidRPr="00470D3D" w:rsidRDefault="003A1B30" w:rsidP="00CB6E87">
            <w:pPr>
              <w:spacing w:line="240" w:lineRule="auto"/>
              <w:ind w:firstLine="0"/>
              <w:rPr>
                <w:rFonts w:eastAsia="SimSun"/>
              </w:rPr>
            </w:pPr>
          </w:p>
        </w:tc>
        <w:tc>
          <w:tcPr>
            <w:tcW w:w="1843" w:type="dxa"/>
            <w:vAlign w:val="center"/>
          </w:tcPr>
          <w:p w14:paraId="5607C95B"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03C47B62"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23BE117B"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4DB15BF9"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28223374"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F06E8FE" w14:textId="77777777" w:rsidTr="003A1B30">
        <w:trPr>
          <w:divId w:val="116871705"/>
          <w:cantSplit/>
          <w:trHeight w:val="20"/>
        </w:trPr>
        <w:tc>
          <w:tcPr>
            <w:tcW w:w="993" w:type="dxa"/>
            <w:vMerge w:val="restart"/>
            <w:textDirection w:val="btLr"/>
            <w:vAlign w:val="center"/>
          </w:tcPr>
          <w:p w14:paraId="3F406213"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23FF4A45"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13D10AF7" w14:textId="77777777" w:rsidR="003A1B30" w:rsidRPr="00AC3044" w:rsidRDefault="003A1B30" w:rsidP="00CB6E87">
            <w:pPr>
              <w:spacing w:line="240" w:lineRule="auto"/>
              <w:ind w:firstLine="0"/>
              <w:rPr>
                <w:rFonts w:eastAsia="SimSun"/>
              </w:rPr>
            </w:pPr>
            <w:r w:rsidRPr="00AC3044">
              <w:rPr>
                <w:rFonts w:eastAsia="SimSun"/>
              </w:rPr>
              <w:t>50 мг/м</w:t>
            </w:r>
            <w:r w:rsidRPr="005659AA">
              <w:rPr>
                <w:rFonts w:eastAsia="SimSun"/>
                <w:vertAlign w:val="superscript"/>
              </w:rPr>
              <w:t>2</w:t>
            </w:r>
          </w:p>
        </w:tc>
        <w:tc>
          <w:tcPr>
            <w:tcW w:w="1418" w:type="dxa"/>
            <w:vAlign w:val="center"/>
          </w:tcPr>
          <w:p w14:paraId="559E6DA9" w14:textId="77777777" w:rsidR="003A1B30" w:rsidRPr="00AC3044" w:rsidRDefault="003A1B30" w:rsidP="00CB6E87">
            <w:pPr>
              <w:spacing w:line="240" w:lineRule="auto"/>
              <w:ind w:firstLine="0"/>
              <w:rPr>
                <w:rFonts w:eastAsia="SimSun"/>
              </w:rPr>
            </w:pPr>
            <w:r w:rsidRPr="00AC3044">
              <w:rPr>
                <w:rFonts w:eastAsia="SimSun"/>
              </w:rPr>
              <w:t>150 мг/м</w:t>
            </w:r>
            <w:r w:rsidRPr="005659AA">
              <w:rPr>
                <w:rFonts w:eastAsia="SimSun"/>
                <w:vertAlign w:val="superscript"/>
              </w:rPr>
              <w:t>2</w:t>
            </w:r>
          </w:p>
        </w:tc>
        <w:tc>
          <w:tcPr>
            <w:tcW w:w="1701" w:type="dxa"/>
            <w:vAlign w:val="center"/>
          </w:tcPr>
          <w:p w14:paraId="39E1D49F" w14:textId="77777777" w:rsidR="003A1B30" w:rsidRPr="00AC3044" w:rsidRDefault="003A1B30" w:rsidP="00CB6E87">
            <w:pPr>
              <w:spacing w:line="240" w:lineRule="auto"/>
              <w:ind w:firstLine="0"/>
              <w:rPr>
                <w:rFonts w:eastAsia="SimSun"/>
              </w:rPr>
            </w:pPr>
            <w:r w:rsidRPr="00AC3044">
              <w:rPr>
                <w:rFonts w:eastAsia="SimSun"/>
              </w:rPr>
              <w:t>С –4 по –2 день</w:t>
            </w:r>
          </w:p>
        </w:tc>
        <w:tc>
          <w:tcPr>
            <w:tcW w:w="2268" w:type="dxa"/>
            <w:vAlign w:val="center"/>
          </w:tcPr>
          <w:p w14:paraId="27A6A4A4"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17D1B40" w14:textId="77777777" w:rsidTr="003A1B30">
        <w:trPr>
          <w:divId w:val="116871705"/>
          <w:cantSplit/>
          <w:trHeight w:val="731"/>
        </w:trPr>
        <w:tc>
          <w:tcPr>
            <w:tcW w:w="993" w:type="dxa"/>
            <w:vMerge/>
            <w:textDirection w:val="btLr"/>
            <w:vAlign w:val="center"/>
          </w:tcPr>
          <w:p w14:paraId="072521B5" w14:textId="77777777" w:rsidR="003A1B30" w:rsidRPr="00AC3044" w:rsidRDefault="003A1B30" w:rsidP="00CB6E87">
            <w:pPr>
              <w:spacing w:line="240" w:lineRule="auto"/>
              <w:ind w:firstLine="0"/>
              <w:rPr>
                <w:rFonts w:eastAsia="SimSun"/>
              </w:rPr>
            </w:pPr>
          </w:p>
        </w:tc>
        <w:tc>
          <w:tcPr>
            <w:tcW w:w="1843" w:type="dxa"/>
            <w:vAlign w:val="center"/>
          </w:tcPr>
          <w:p w14:paraId="368AD088"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066EB898"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60AC41C2"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4B63A590" w14:textId="77777777" w:rsidR="003A1B30" w:rsidRPr="00AC3044" w:rsidRDefault="003A1B30" w:rsidP="00CB6E87">
            <w:pPr>
              <w:spacing w:line="240" w:lineRule="auto"/>
              <w:ind w:firstLine="0"/>
              <w:rPr>
                <w:rFonts w:eastAsia="SimSun"/>
              </w:rPr>
            </w:pPr>
            <w:r w:rsidRPr="00AC3044">
              <w:rPr>
                <w:rFonts w:eastAsia="SimSun"/>
              </w:rPr>
              <w:t>–3, –2 дни</w:t>
            </w:r>
          </w:p>
        </w:tc>
        <w:tc>
          <w:tcPr>
            <w:tcW w:w="2268" w:type="dxa"/>
            <w:vAlign w:val="center"/>
          </w:tcPr>
          <w:p w14:paraId="48D36957"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1A979B2F" w14:textId="77777777" w:rsidTr="003A1B30">
        <w:trPr>
          <w:divId w:val="116871705"/>
          <w:cantSplit/>
          <w:trHeight w:val="700"/>
        </w:trPr>
        <w:tc>
          <w:tcPr>
            <w:tcW w:w="993" w:type="dxa"/>
            <w:vMerge/>
            <w:textDirection w:val="btLr"/>
            <w:vAlign w:val="center"/>
          </w:tcPr>
          <w:p w14:paraId="678B4E9F" w14:textId="77777777" w:rsidR="003A1B30" w:rsidRPr="00AC3044" w:rsidRDefault="003A1B30" w:rsidP="00CB6E87">
            <w:pPr>
              <w:spacing w:line="240" w:lineRule="auto"/>
              <w:ind w:firstLine="0"/>
              <w:rPr>
                <w:rFonts w:eastAsia="SimSun"/>
              </w:rPr>
            </w:pPr>
          </w:p>
        </w:tc>
        <w:tc>
          <w:tcPr>
            <w:tcW w:w="1843" w:type="dxa"/>
            <w:vAlign w:val="center"/>
          </w:tcPr>
          <w:p w14:paraId="66542B03"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417" w:type="dxa"/>
            <w:vAlign w:val="center"/>
          </w:tcPr>
          <w:p w14:paraId="4602F897" w14:textId="77777777" w:rsidR="003A1B30" w:rsidRPr="00AC3044" w:rsidRDefault="003A1B30" w:rsidP="00CB6E87">
            <w:pPr>
              <w:spacing w:line="240" w:lineRule="auto"/>
              <w:ind w:firstLine="0"/>
              <w:rPr>
                <w:rFonts w:eastAsia="SimSun"/>
              </w:rPr>
            </w:pPr>
            <w:r w:rsidRPr="00AC3044">
              <w:rPr>
                <w:rFonts w:eastAsia="SimSun"/>
              </w:rPr>
              <w:t>5 мг/кг</w:t>
            </w:r>
          </w:p>
        </w:tc>
        <w:tc>
          <w:tcPr>
            <w:tcW w:w="1418" w:type="dxa"/>
            <w:vAlign w:val="center"/>
          </w:tcPr>
          <w:p w14:paraId="7B07A546" w14:textId="77777777" w:rsidR="003A1B30" w:rsidRPr="00AC3044" w:rsidRDefault="003A1B30" w:rsidP="00CB6E87">
            <w:pPr>
              <w:spacing w:line="240" w:lineRule="auto"/>
              <w:ind w:firstLine="0"/>
              <w:rPr>
                <w:rFonts w:eastAsia="SimSun"/>
              </w:rPr>
            </w:pPr>
            <w:r w:rsidRPr="00AC3044">
              <w:rPr>
                <w:rFonts w:eastAsia="SimSun"/>
              </w:rPr>
              <w:t>10 мг/кг</w:t>
            </w:r>
          </w:p>
        </w:tc>
        <w:tc>
          <w:tcPr>
            <w:tcW w:w="1701" w:type="dxa"/>
            <w:vAlign w:val="center"/>
          </w:tcPr>
          <w:p w14:paraId="6F5C6843" w14:textId="77777777" w:rsidR="003A1B30" w:rsidRPr="00AC3044" w:rsidRDefault="003A1B30" w:rsidP="00CB6E87">
            <w:pPr>
              <w:spacing w:line="240" w:lineRule="auto"/>
              <w:ind w:firstLine="0"/>
              <w:rPr>
                <w:rFonts w:eastAsia="SimSun"/>
              </w:rPr>
            </w:pPr>
            <w:r w:rsidRPr="00AC3044">
              <w:rPr>
                <w:rFonts w:eastAsia="SimSun"/>
              </w:rPr>
              <w:t>-6,-5 дни</w:t>
            </w:r>
          </w:p>
        </w:tc>
        <w:tc>
          <w:tcPr>
            <w:tcW w:w="2268" w:type="dxa"/>
            <w:vAlign w:val="center"/>
          </w:tcPr>
          <w:p w14:paraId="4718B9AA"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503ADDA0" w14:textId="77777777" w:rsidTr="003A1B30">
        <w:trPr>
          <w:divId w:val="116871705"/>
          <w:cantSplit/>
          <w:trHeight w:val="20"/>
        </w:trPr>
        <w:tc>
          <w:tcPr>
            <w:tcW w:w="993" w:type="dxa"/>
            <w:vMerge w:val="restart"/>
            <w:textDirection w:val="btLr"/>
          </w:tcPr>
          <w:p w14:paraId="4529072E"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520556E3" w14:textId="77777777" w:rsidR="003A1B30" w:rsidRPr="00AC3044" w:rsidRDefault="003A1B30" w:rsidP="00CB6E87">
            <w:pPr>
              <w:spacing w:line="240" w:lineRule="auto"/>
              <w:ind w:firstLine="0"/>
              <w:rPr>
                <w:rFonts w:eastAsia="SimSun"/>
              </w:rPr>
            </w:pPr>
            <w:r w:rsidRPr="00AC3044">
              <w:rPr>
                <w:rFonts w:eastAsia="SimSun"/>
              </w:rPr>
              <w:t>АТГ (лошадиный)</w:t>
            </w:r>
          </w:p>
        </w:tc>
        <w:tc>
          <w:tcPr>
            <w:tcW w:w="1417" w:type="dxa"/>
            <w:vAlign w:val="center"/>
          </w:tcPr>
          <w:p w14:paraId="31E320E0" w14:textId="77777777" w:rsidR="003A1B30" w:rsidRPr="00AC3044" w:rsidRDefault="003A1B30" w:rsidP="00CB6E87">
            <w:pPr>
              <w:spacing w:line="240" w:lineRule="auto"/>
              <w:ind w:firstLine="0"/>
              <w:rPr>
                <w:rFonts w:eastAsia="SimSun"/>
              </w:rPr>
            </w:pPr>
            <w:r w:rsidRPr="00AC3044">
              <w:rPr>
                <w:rFonts w:eastAsia="SimSun"/>
              </w:rPr>
              <w:t>10-15 мг/кг</w:t>
            </w:r>
          </w:p>
        </w:tc>
        <w:tc>
          <w:tcPr>
            <w:tcW w:w="1418" w:type="dxa"/>
            <w:vAlign w:val="center"/>
          </w:tcPr>
          <w:p w14:paraId="7171061E" w14:textId="77777777" w:rsidR="003A1B30" w:rsidRPr="00AC3044" w:rsidRDefault="003A1B30" w:rsidP="00CB6E87">
            <w:pPr>
              <w:spacing w:line="240" w:lineRule="auto"/>
              <w:ind w:firstLine="0"/>
              <w:rPr>
                <w:rFonts w:eastAsia="SimSun"/>
              </w:rPr>
            </w:pPr>
            <w:r w:rsidRPr="00AC3044">
              <w:rPr>
                <w:rFonts w:eastAsia="SimSun"/>
              </w:rPr>
              <w:t>40-60 мг/кг</w:t>
            </w:r>
          </w:p>
        </w:tc>
        <w:tc>
          <w:tcPr>
            <w:tcW w:w="1701" w:type="dxa"/>
            <w:vAlign w:val="center"/>
          </w:tcPr>
          <w:p w14:paraId="18049773" w14:textId="77777777" w:rsidR="003A1B30" w:rsidRPr="00AC3044" w:rsidRDefault="003A1B30" w:rsidP="00CB6E87">
            <w:pPr>
              <w:spacing w:line="240" w:lineRule="auto"/>
              <w:ind w:firstLine="0"/>
              <w:rPr>
                <w:rFonts w:eastAsia="SimSun"/>
              </w:rPr>
            </w:pPr>
            <w:r w:rsidRPr="00AC3044">
              <w:rPr>
                <w:rFonts w:eastAsia="SimSun"/>
              </w:rPr>
              <w:t>С –4 по –1 день</w:t>
            </w:r>
          </w:p>
        </w:tc>
        <w:tc>
          <w:tcPr>
            <w:tcW w:w="2268" w:type="dxa"/>
            <w:vAlign w:val="center"/>
          </w:tcPr>
          <w:p w14:paraId="0332D5A5" w14:textId="77777777" w:rsidR="003A1B30" w:rsidRPr="00AC3044" w:rsidRDefault="003A1B30" w:rsidP="00CB6E87">
            <w:pPr>
              <w:spacing w:line="240" w:lineRule="auto"/>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3A1B30" w:rsidRPr="00AC3044" w14:paraId="4BA75438" w14:textId="77777777" w:rsidTr="003A1B30">
        <w:trPr>
          <w:divId w:val="116871705"/>
          <w:cantSplit/>
          <w:trHeight w:val="20"/>
        </w:trPr>
        <w:tc>
          <w:tcPr>
            <w:tcW w:w="993" w:type="dxa"/>
            <w:vMerge/>
            <w:textDirection w:val="btLr"/>
          </w:tcPr>
          <w:p w14:paraId="7D55364A" w14:textId="77777777" w:rsidR="003A1B30" w:rsidRPr="00AC3044" w:rsidRDefault="003A1B30" w:rsidP="00CB6E87">
            <w:pPr>
              <w:spacing w:line="240" w:lineRule="auto"/>
              <w:ind w:firstLine="0"/>
              <w:rPr>
                <w:rFonts w:eastAsia="SimSun"/>
              </w:rPr>
            </w:pPr>
          </w:p>
        </w:tc>
        <w:tc>
          <w:tcPr>
            <w:tcW w:w="1843" w:type="dxa"/>
            <w:vAlign w:val="center"/>
          </w:tcPr>
          <w:p w14:paraId="4910ACB1"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7" w:type="dxa"/>
            <w:vAlign w:val="center"/>
          </w:tcPr>
          <w:p w14:paraId="1FBDED3A"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54428543"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16FF4837" w14:textId="77777777" w:rsidR="003A1B30" w:rsidRPr="00AC3044" w:rsidRDefault="003A1B30" w:rsidP="00CB6E87">
            <w:pPr>
              <w:spacing w:line="240" w:lineRule="auto"/>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5A821688"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A1B30" w:rsidRPr="00AC3044" w14:paraId="747E5442" w14:textId="77777777" w:rsidTr="003A1B30">
        <w:trPr>
          <w:divId w:val="116871705"/>
          <w:cantSplit/>
          <w:trHeight w:val="20"/>
        </w:trPr>
        <w:tc>
          <w:tcPr>
            <w:tcW w:w="993" w:type="dxa"/>
            <w:vMerge/>
          </w:tcPr>
          <w:p w14:paraId="6D56C900" w14:textId="77777777" w:rsidR="003A1B30" w:rsidRPr="00AC3044" w:rsidRDefault="003A1B30" w:rsidP="00CB6E87">
            <w:pPr>
              <w:spacing w:line="240" w:lineRule="auto"/>
              <w:ind w:firstLine="0"/>
              <w:rPr>
                <w:rFonts w:eastAsia="SimSun"/>
              </w:rPr>
            </w:pPr>
          </w:p>
        </w:tc>
        <w:tc>
          <w:tcPr>
            <w:tcW w:w="1843" w:type="dxa"/>
            <w:vMerge w:val="restart"/>
            <w:vAlign w:val="center"/>
          </w:tcPr>
          <w:p w14:paraId="3569EAFA"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417" w:type="dxa"/>
            <w:vAlign w:val="center"/>
          </w:tcPr>
          <w:p w14:paraId="3B685AE7" w14:textId="77777777" w:rsidR="003A1B30" w:rsidRPr="00AC3044" w:rsidRDefault="003A1B30" w:rsidP="00CB6E87">
            <w:pPr>
              <w:spacing w:line="240" w:lineRule="auto"/>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2D7420D8"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B1CB889"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77E05734"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37017E80" w14:textId="77777777" w:rsidTr="003A1B30">
        <w:trPr>
          <w:divId w:val="116871705"/>
          <w:cantSplit/>
          <w:trHeight w:val="464"/>
        </w:trPr>
        <w:tc>
          <w:tcPr>
            <w:tcW w:w="993" w:type="dxa"/>
            <w:vMerge/>
          </w:tcPr>
          <w:p w14:paraId="2D73573F" w14:textId="77777777" w:rsidR="003A1B30" w:rsidRPr="00AC3044" w:rsidRDefault="003A1B30" w:rsidP="00CB6E87">
            <w:pPr>
              <w:spacing w:line="240" w:lineRule="auto"/>
              <w:ind w:firstLine="0"/>
              <w:rPr>
                <w:rFonts w:eastAsia="SimSun"/>
              </w:rPr>
            </w:pPr>
          </w:p>
        </w:tc>
        <w:tc>
          <w:tcPr>
            <w:tcW w:w="1843" w:type="dxa"/>
            <w:vMerge/>
            <w:vAlign w:val="center"/>
          </w:tcPr>
          <w:p w14:paraId="3CE6DBB0" w14:textId="77777777" w:rsidR="003A1B30" w:rsidRPr="00AC3044" w:rsidRDefault="003A1B30" w:rsidP="00CB6E87">
            <w:pPr>
              <w:spacing w:line="240" w:lineRule="auto"/>
              <w:ind w:firstLine="0"/>
              <w:rPr>
                <w:rFonts w:eastAsia="SimSun"/>
              </w:rPr>
            </w:pPr>
          </w:p>
        </w:tc>
        <w:tc>
          <w:tcPr>
            <w:tcW w:w="1417" w:type="dxa"/>
            <w:vAlign w:val="center"/>
          </w:tcPr>
          <w:p w14:paraId="7F86B391" w14:textId="77777777" w:rsidR="003A1B30" w:rsidRPr="00AC3044" w:rsidRDefault="003A1B30" w:rsidP="00CB6E87">
            <w:pPr>
              <w:spacing w:line="240" w:lineRule="auto"/>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6DA3D090"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40850D23" w14:textId="77777777" w:rsidR="003A1B30" w:rsidRPr="00AC3044" w:rsidRDefault="003A1B30" w:rsidP="00CB6E87">
            <w:pPr>
              <w:spacing w:line="240" w:lineRule="auto"/>
              <w:ind w:firstLine="0"/>
              <w:rPr>
                <w:rFonts w:eastAsia="SimSun"/>
              </w:rPr>
            </w:pPr>
            <w:r w:rsidRPr="00AC3044">
              <w:rPr>
                <w:rFonts w:eastAsia="SimSun"/>
              </w:rPr>
              <w:t>+3, +6, +11 день</w:t>
            </w:r>
          </w:p>
        </w:tc>
        <w:tc>
          <w:tcPr>
            <w:tcW w:w="2268" w:type="dxa"/>
            <w:vAlign w:val="center"/>
          </w:tcPr>
          <w:p w14:paraId="4B55D60D" w14:textId="77777777" w:rsidR="003A1B30" w:rsidRPr="00AC3044" w:rsidRDefault="003A1B30" w:rsidP="00CB6E87">
            <w:pPr>
              <w:spacing w:line="240" w:lineRule="auto"/>
              <w:ind w:firstLine="0"/>
              <w:rPr>
                <w:rFonts w:eastAsia="SimSun"/>
              </w:rPr>
            </w:pPr>
            <w:r w:rsidRPr="00AC3044">
              <w:rPr>
                <w:rFonts w:eastAsia="SimSun"/>
              </w:rPr>
              <w:t>В/в, в 20 мл физ. р-ра</w:t>
            </w:r>
          </w:p>
        </w:tc>
      </w:tr>
      <w:tr w:rsidR="003A1B30" w:rsidRPr="00AC3044" w14:paraId="5052EDC3" w14:textId="77777777" w:rsidTr="003A1B30">
        <w:trPr>
          <w:divId w:val="116871705"/>
          <w:cantSplit/>
          <w:trHeight w:val="464"/>
        </w:trPr>
        <w:tc>
          <w:tcPr>
            <w:tcW w:w="993" w:type="dxa"/>
            <w:vMerge/>
          </w:tcPr>
          <w:p w14:paraId="4F5EBCCE" w14:textId="77777777" w:rsidR="003A1B30" w:rsidRPr="00AC3044" w:rsidRDefault="003A1B30" w:rsidP="00CB6E87">
            <w:pPr>
              <w:spacing w:line="240" w:lineRule="auto"/>
              <w:ind w:firstLine="0"/>
              <w:rPr>
                <w:rFonts w:eastAsia="SimSun"/>
              </w:rPr>
            </w:pPr>
          </w:p>
        </w:tc>
        <w:tc>
          <w:tcPr>
            <w:tcW w:w="1843" w:type="dxa"/>
            <w:vMerge w:val="restart"/>
            <w:vAlign w:val="center"/>
          </w:tcPr>
          <w:p w14:paraId="007E0F8B" w14:textId="77777777" w:rsidR="003A1B30" w:rsidRPr="00AC3044" w:rsidRDefault="003A1B30" w:rsidP="00CB6E87">
            <w:pPr>
              <w:spacing w:line="240" w:lineRule="auto"/>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7F26FFC4" w14:textId="77777777" w:rsidR="003A1B30" w:rsidRPr="00AC3044" w:rsidRDefault="003A1B30" w:rsidP="00CB6E87">
            <w:pPr>
              <w:spacing w:line="240" w:lineRule="auto"/>
              <w:ind w:firstLine="0"/>
              <w:rPr>
                <w:rFonts w:eastAsia="SimSun"/>
              </w:rPr>
            </w:pPr>
            <w:r w:rsidRPr="00AC3044">
              <w:rPr>
                <w:rFonts w:eastAsia="SimSun"/>
              </w:rPr>
              <w:t>2000 мг</w:t>
            </w:r>
          </w:p>
        </w:tc>
        <w:tc>
          <w:tcPr>
            <w:tcW w:w="1418" w:type="dxa"/>
            <w:vAlign w:val="center"/>
          </w:tcPr>
          <w:p w14:paraId="162EEBDB"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211AF3EC" w14:textId="77777777" w:rsidR="003A1B30" w:rsidRPr="00AC3044" w:rsidRDefault="003A1B30" w:rsidP="00CB6E87">
            <w:pPr>
              <w:spacing w:line="240" w:lineRule="auto"/>
              <w:ind w:firstLine="0"/>
              <w:rPr>
                <w:rFonts w:eastAsia="SimSun"/>
              </w:rPr>
            </w:pPr>
            <w:r w:rsidRPr="00AC3044">
              <w:rPr>
                <w:rFonts w:eastAsia="SimSun"/>
              </w:rPr>
              <w:t>С +1 по +14 день</w:t>
            </w:r>
          </w:p>
        </w:tc>
        <w:tc>
          <w:tcPr>
            <w:tcW w:w="2268" w:type="dxa"/>
            <w:vAlign w:val="center"/>
          </w:tcPr>
          <w:p w14:paraId="220C6387"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3г/сут).</w:t>
            </w:r>
          </w:p>
        </w:tc>
      </w:tr>
      <w:tr w:rsidR="003A1B30" w:rsidRPr="00AC3044" w14:paraId="4413C3C0" w14:textId="77777777" w:rsidTr="003A1B30">
        <w:trPr>
          <w:divId w:val="116871705"/>
          <w:cantSplit/>
          <w:trHeight w:val="464"/>
        </w:trPr>
        <w:tc>
          <w:tcPr>
            <w:tcW w:w="993" w:type="dxa"/>
            <w:vMerge/>
          </w:tcPr>
          <w:p w14:paraId="187822C4" w14:textId="77777777" w:rsidR="003A1B30" w:rsidRPr="00AC3044" w:rsidRDefault="003A1B30" w:rsidP="00CB6E87">
            <w:pPr>
              <w:spacing w:line="240" w:lineRule="auto"/>
              <w:ind w:firstLine="0"/>
              <w:rPr>
                <w:rFonts w:eastAsia="SimSun"/>
              </w:rPr>
            </w:pPr>
          </w:p>
        </w:tc>
        <w:tc>
          <w:tcPr>
            <w:tcW w:w="1843" w:type="dxa"/>
            <w:vMerge/>
            <w:vAlign w:val="center"/>
          </w:tcPr>
          <w:p w14:paraId="53DA7346" w14:textId="77777777" w:rsidR="003A1B30" w:rsidRPr="00AC3044" w:rsidRDefault="003A1B30" w:rsidP="00CB6E87">
            <w:pPr>
              <w:spacing w:line="240" w:lineRule="auto"/>
              <w:ind w:firstLine="0"/>
              <w:rPr>
                <w:rFonts w:eastAsia="SimSun"/>
              </w:rPr>
            </w:pPr>
          </w:p>
        </w:tc>
        <w:tc>
          <w:tcPr>
            <w:tcW w:w="1417" w:type="dxa"/>
            <w:vAlign w:val="center"/>
          </w:tcPr>
          <w:p w14:paraId="7E851580" w14:textId="77777777" w:rsidR="003A1B30" w:rsidRPr="00AC3044" w:rsidRDefault="003A1B30" w:rsidP="00CB6E87">
            <w:pPr>
              <w:spacing w:line="240" w:lineRule="auto"/>
              <w:ind w:firstLine="0"/>
              <w:rPr>
                <w:rFonts w:eastAsia="SimSun"/>
              </w:rPr>
            </w:pPr>
            <w:r w:rsidRPr="00AC3044">
              <w:rPr>
                <w:rFonts w:eastAsia="SimSun"/>
              </w:rPr>
              <w:t>1000 мг</w:t>
            </w:r>
          </w:p>
        </w:tc>
        <w:tc>
          <w:tcPr>
            <w:tcW w:w="1418" w:type="dxa"/>
            <w:vAlign w:val="center"/>
          </w:tcPr>
          <w:p w14:paraId="5296BDDE"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7BFEDCEA" w14:textId="77777777" w:rsidR="003A1B30" w:rsidRPr="00AC3044" w:rsidRDefault="003A1B30" w:rsidP="00CB6E87">
            <w:pPr>
              <w:spacing w:line="240" w:lineRule="auto"/>
              <w:ind w:firstLine="0"/>
              <w:rPr>
                <w:rFonts w:eastAsia="SimSun"/>
              </w:rPr>
            </w:pPr>
            <w:r w:rsidRPr="00AC3044">
              <w:rPr>
                <w:rFonts w:eastAsia="SimSun"/>
              </w:rPr>
              <w:t>С +15 по +90 день</w:t>
            </w:r>
          </w:p>
        </w:tc>
        <w:tc>
          <w:tcPr>
            <w:tcW w:w="2268" w:type="dxa"/>
            <w:vAlign w:val="center"/>
          </w:tcPr>
          <w:p w14:paraId="7B6DF317"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4549631C" w14:textId="77777777" w:rsidR="003A1B30" w:rsidRDefault="003A1B30" w:rsidP="00CB6E87">
      <w:pPr>
        <w:spacing w:line="240" w:lineRule="auto"/>
        <w:ind w:firstLine="0"/>
        <w:divId w:val="116871705"/>
        <w:rPr>
          <w:rFonts w:eastAsia="SimSun"/>
        </w:rPr>
      </w:pPr>
      <w:bookmarkStart w:id="138" w:name="_Toc44401160"/>
    </w:p>
    <w:p w14:paraId="2B6BF227"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13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A1B30" w:rsidRPr="00AC3044" w14:paraId="42735DF4" w14:textId="77777777" w:rsidTr="003A1B30">
        <w:trPr>
          <w:divId w:val="116871705"/>
          <w:cantSplit/>
          <w:trHeight w:val="20"/>
          <w:tblHeader/>
        </w:trPr>
        <w:tc>
          <w:tcPr>
            <w:tcW w:w="993" w:type="dxa"/>
          </w:tcPr>
          <w:p w14:paraId="673598DC" w14:textId="77777777" w:rsidR="003A1B30" w:rsidRPr="00470D3D" w:rsidRDefault="003A1B30" w:rsidP="00CB6E87">
            <w:pPr>
              <w:spacing w:line="240" w:lineRule="auto"/>
              <w:ind w:firstLine="0"/>
              <w:rPr>
                <w:rFonts w:eastAsia="SimSun"/>
              </w:rPr>
            </w:pPr>
          </w:p>
        </w:tc>
        <w:tc>
          <w:tcPr>
            <w:tcW w:w="1843" w:type="dxa"/>
            <w:vAlign w:val="center"/>
          </w:tcPr>
          <w:p w14:paraId="0E360FD5"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4B0A2509"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5F3BAF1F"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0FBA24D6"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7323E0C8"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7B110A60" w14:textId="77777777" w:rsidTr="003A1B30">
        <w:trPr>
          <w:divId w:val="116871705"/>
          <w:cantSplit/>
          <w:trHeight w:val="20"/>
        </w:trPr>
        <w:tc>
          <w:tcPr>
            <w:tcW w:w="993" w:type="dxa"/>
            <w:vMerge w:val="restart"/>
            <w:textDirection w:val="btLr"/>
            <w:vAlign w:val="center"/>
          </w:tcPr>
          <w:p w14:paraId="5EE838DF"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0DDABE0C"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1BB98F94" w14:textId="77777777" w:rsidR="003A1B30" w:rsidRPr="00AC3044" w:rsidRDefault="003A1B30" w:rsidP="00CB6E87">
            <w:pPr>
              <w:spacing w:line="240" w:lineRule="auto"/>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38C5E39A" w14:textId="77777777" w:rsidR="003A1B30" w:rsidRPr="00AC3044" w:rsidRDefault="003A1B30" w:rsidP="00CB6E87">
            <w:pPr>
              <w:spacing w:line="240" w:lineRule="auto"/>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1AB965B0" w14:textId="77777777" w:rsidR="003A1B30" w:rsidRPr="00AC3044" w:rsidRDefault="003A1B30" w:rsidP="00CB6E87">
            <w:pPr>
              <w:spacing w:line="240" w:lineRule="auto"/>
              <w:ind w:firstLine="0"/>
              <w:rPr>
                <w:rFonts w:eastAsia="SimSun"/>
              </w:rPr>
            </w:pPr>
            <w:r w:rsidRPr="00AC3044">
              <w:rPr>
                <w:rFonts w:eastAsia="SimSun"/>
              </w:rPr>
              <w:t>С –4 по –2 день</w:t>
            </w:r>
          </w:p>
        </w:tc>
        <w:tc>
          <w:tcPr>
            <w:tcW w:w="2268" w:type="dxa"/>
            <w:vAlign w:val="center"/>
          </w:tcPr>
          <w:p w14:paraId="557EC323"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292C7887" w14:textId="77777777" w:rsidTr="003A1B30">
        <w:trPr>
          <w:divId w:val="116871705"/>
          <w:cantSplit/>
          <w:trHeight w:val="687"/>
        </w:trPr>
        <w:tc>
          <w:tcPr>
            <w:tcW w:w="993" w:type="dxa"/>
            <w:vMerge/>
            <w:textDirection w:val="btLr"/>
            <w:vAlign w:val="center"/>
          </w:tcPr>
          <w:p w14:paraId="57C7FDF5" w14:textId="77777777" w:rsidR="003A1B30" w:rsidRPr="00AC3044" w:rsidRDefault="003A1B30" w:rsidP="00CB6E87">
            <w:pPr>
              <w:spacing w:line="240" w:lineRule="auto"/>
              <w:ind w:firstLine="0"/>
              <w:rPr>
                <w:rFonts w:eastAsia="SimSun"/>
              </w:rPr>
            </w:pPr>
          </w:p>
        </w:tc>
        <w:tc>
          <w:tcPr>
            <w:tcW w:w="1843" w:type="dxa"/>
            <w:vAlign w:val="center"/>
          </w:tcPr>
          <w:p w14:paraId="2E668E3A"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2F6B01F7"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373731BB"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5B7B93F8" w14:textId="77777777" w:rsidR="003A1B30" w:rsidRPr="00AC3044" w:rsidRDefault="003A1B30" w:rsidP="00CB6E87">
            <w:pPr>
              <w:spacing w:line="240" w:lineRule="auto"/>
              <w:ind w:firstLine="0"/>
              <w:rPr>
                <w:rFonts w:eastAsia="SimSun"/>
              </w:rPr>
            </w:pPr>
            <w:r w:rsidRPr="00AC3044">
              <w:rPr>
                <w:rFonts w:eastAsia="SimSun"/>
              </w:rPr>
              <w:t>–3, –2 дни</w:t>
            </w:r>
          </w:p>
        </w:tc>
        <w:tc>
          <w:tcPr>
            <w:tcW w:w="2268" w:type="dxa"/>
            <w:vAlign w:val="center"/>
          </w:tcPr>
          <w:p w14:paraId="2EE88469"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w:t>
            </w:r>
          </w:p>
        </w:tc>
      </w:tr>
      <w:tr w:rsidR="003A1B30" w:rsidRPr="00AC3044" w14:paraId="5E7793A5" w14:textId="77777777" w:rsidTr="003A1B30">
        <w:trPr>
          <w:divId w:val="116871705"/>
          <w:cantSplit/>
          <w:trHeight w:val="697"/>
        </w:trPr>
        <w:tc>
          <w:tcPr>
            <w:tcW w:w="993" w:type="dxa"/>
            <w:vMerge/>
            <w:textDirection w:val="btLr"/>
            <w:vAlign w:val="center"/>
          </w:tcPr>
          <w:p w14:paraId="2A18985A" w14:textId="77777777" w:rsidR="003A1B30" w:rsidRPr="00AC3044" w:rsidRDefault="003A1B30" w:rsidP="00CB6E87">
            <w:pPr>
              <w:spacing w:line="240" w:lineRule="auto"/>
              <w:ind w:firstLine="0"/>
              <w:rPr>
                <w:rFonts w:eastAsia="SimSun"/>
              </w:rPr>
            </w:pPr>
          </w:p>
        </w:tc>
        <w:tc>
          <w:tcPr>
            <w:tcW w:w="1843" w:type="dxa"/>
            <w:vAlign w:val="center"/>
          </w:tcPr>
          <w:p w14:paraId="0C998F36"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417" w:type="dxa"/>
            <w:vAlign w:val="center"/>
          </w:tcPr>
          <w:p w14:paraId="7A17CE46" w14:textId="77777777" w:rsidR="003A1B30" w:rsidRPr="00AC3044" w:rsidRDefault="003A1B30" w:rsidP="00CB6E87">
            <w:pPr>
              <w:spacing w:line="240" w:lineRule="auto"/>
              <w:ind w:firstLine="0"/>
              <w:rPr>
                <w:rFonts w:eastAsia="SimSun"/>
              </w:rPr>
            </w:pPr>
            <w:r w:rsidRPr="00AC3044">
              <w:rPr>
                <w:rFonts w:eastAsia="SimSun"/>
              </w:rPr>
              <w:t>5 мг/кг</w:t>
            </w:r>
          </w:p>
        </w:tc>
        <w:tc>
          <w:tcPr>
            <w:tcW w:w="1418" w:type="dxa"/>
            <w:vAlign w:val="center"/>
          </w:tcPr>
          <w:p w14:paraId="7E515474" w14:textId="77777777" w:rsidR="003A1B30" w:rsidRPr="00AC3044" w:rsidRDefault="003A1B30" w:rsidP="00CB6E87">
            <w:pPr>
              <w:spacing w:line="240" w:lineRule="auto"/>
              <w:ind w:firstLine="0"/>
              <w:rPr>
                <w:rFonts w:eastAsia="SimSun"/>
              </w:rPr>
            </w:pPr>
            <w:r w:rsidRPr="00AC3044">
              <w:rPr>
                <w:rFonts w:eastAsia="SimSun"/>
              </w:rPr>
              <w:t>10 мг/кг</w:t>
            </w:r>
          </w:p>
        </w:tc>
        <w:tc>
          <w:tcPr>
            <w:tcW w:w="1701" w:type="dxa"/>
            <w:vAlign w:val="center"/>
          </w:tcPr>
          <w:p w14:paraId="1121DE41" w14:textId="77777777" w:rsidR="003A1B30" w:rsidRPr="00AC3044" w:rsidRDefault="003A1B30" w:rsidP="00CB6E87">
            <w:pPr>
              <w:spacing w:line="240" w:lineRule="auto"/>
              <w:ind w:firstLine="0"/>
              <w:rPr>
                <w:rFonts w:eastAsia="SimSun"/>
              </w:rPr>
            </w:pPr>
            <w:r w:rsidRPr="00AC3044">
              <w:rPr>
                <w:rFonts w:eastAsia="SimSun"/>
              </w:rPr>
              <w:t>-6,-5 дни</w:t>
            </w:r>
          </w:p>
        </w:tc>
        <w:tc>
          <w:tcPr>
            <w:tcW w:w="2268" w:type="dxa"/>
            <w:vAlign w:val="center"/>
          </w:tcPr>
          <w:p w14:paraId="5B581DAE"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674CCC62" w14:textId="77777777" w:rsidTr="003A1B30">
        <w:trPr>
          <w:divId w:val="116871705"/>
          <w:cantSplit/>
          <w:trHeight w:val="20"/>
        </w:trPr>
        <w:tc>
          <w:tcPr>
            <w:tcW w:w="993" w:type="dxa"/>
            <w:vMerge w:val="restart"/>
            <w:textDirection w:val="btLr"/>
            <w:vAlign w:val="center"/>
          </w:tcPr>
          <w:p w14:paraId="2C680F50"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2F2038E5" w14:textId="77777777" w:rsidR="003A1B30" w:rsidRPr="00AC3044" w:rsidRDefault="003A1B30" w:rsidP="00CB6E87">
            <w:pPr>
              <w:spacing w:line="240" w:lineRule="auto"/>
              <w:ind w:firstLine="0"/>
              <w:rPr>
                <w:rFonts w:eastAsia="SimSun"/>
              </w:rPr>
            </w:pPr>
            <w:r w:rsidRPr="00AC3044">
              <w:rPr>
                <w:rFonts w:eastAsia="SimSun"/>
              </w:rPr>
              <w:t>АТГ (кроличий)</w:t>
            </w:r>
          </w:p>
        </w:tc>
        <w:tc>
          <w:tcPr>
            <w:tcW w:w="1417" w:type="dxa"/>
            <w:vAlign w:val="center"/>
          </w:tcPr>
          <w:p w14:paraId="023371F3" w14:textId="77777777" w:rsidR="003A1B30" w:rsidRPr="00AC3044" w:rsidRDefault="003A1B30" w:rsidP="00CB6E87">
            <w:pPr>
              <w:spacing w:line="240" w:lineRule="auto"/>
              <w:ind w:firstLine="0"/>
              <w:rPr>
                <w:rFonts w:eastAsia="SimSun"/>
              </w:rPr>
            </w:pPr>
            <w:r w:rsidRPr="00AC3044">
              <w:rPr>
                <w:rFonts w:eastAsia="SimSun"/>
              </w:rPr>
              <w:t>2,5 мг/кг</w:t>
            </w:r>
          </w:p>
        </w:tc>
        <w:tc>
          <w:tcPr>
            <w:tcW w:w="1418" w:type="dxa"/>
            <w:vAlign w:val="center"/>
          </w:tcPr>
          <w:p w14:paraId="0AA73911" w14:textId="77777777" w:rsidR="003A1B30" w:rsidRPr="00AC3044" w:rsidRDefault="003A1B30" w:rsidP="00CB6E87">
            <w:pPr>
              <w:spacing w:line="240" w:lineRule="auto"/>
              <w:ind w:firstLine="0"/>
              <w:rPr>
                <w:rFonts w:eastAsia="SimSun"/>
              </w:rPr>
            </w:pPr>
            <w:r w:rsidRPr="00AC3044">
              <w:rPr>
                <w:rFonts w:eastAsia="SimSun"/>
              </w:rPr>
              <w:t>5- 7,5 мг/кг2</w:t>
            </w:r>
          </w:p>
        </w:tc>
        <w:tc>
          <w:tcPr>
            <w:tcW w:w="1701" w:type="dxa"/>
            <w:vAlign w:val="center"/>
          </w:tcPr>
          <w:p w14:paraId="4C450716" w14:textId="77777777" w:rsidR="003A1B30" w:rsidRPr="00AC3044" w:rsidRDefault="003A1B30" w:rsidP="00CB6E87">
            <w:pPr>
              <w:spacing w:line="240" w:lineRule="auto"/>
              <w:ind w:firstLine="0"/>
              <w:rPr>
                <w:rFonts w:eastAsia="SimSun"/>
              </w:rPr>
            </w:pPr>
            <w:r w:rsidRPr="00AC3044">
              <w:rPr>
                <w:rFonts w:eastAsia="SimSun"/>
              </w:rPr>
              <w:t>С –3 по – 2 (-1) день</w:t>
            </w:r>
          </w:p>
        </w:tc>
        <w:tc>
          <w:tcPr>
            <w:tcW w:w="2268" w:type="dxa"/>
            <w:vAlign w:val="center"/>
          </w:tcPr>
          <w:p w14:paraId="0F2DB386" w14:textId="77777777" w:rsidR="003A1B30" w:rsidRPr="00AC3044" w:rsidRDefault="003A1B30" w:rsidP="00CB6E87">
            <w:pPr>
              <w:spacing w:line="240" w:lineRule="auto"/>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A1B30" w:rsidRPr="00AC3044" w14:paraId="2B9FC1A5" w14:textId="77777777" w:rsidTr="003A1B30">
        <w:trPr>
          <w:divId w:val="116871705"/>
          <w:cantSplit/>
          <w:trHeight w:val="20"/>
        </w:trPr>
        <w:tc>
          <w:tcPr>
            <w:tcW w:w="993" w:type="dxa"/>
            <w:vMerge/>
            <w:textDirection w:val="btLr"/>
            <w:vAlign w:val="center"/>
          </w:tcPr>
          <w:p w14:paraId="0849A7FE" w14:textId="77777777" w:rsidR="003A1B30" w:rsidRPr="00AC3044" w:rsidRDefault="003A1B30" w:rsidP="00CB6E87">
            <w:pPr>
              <w:spacing w:line="240" w:lineRule="auto"/>
              <w:ind w:firstLine="0"/>
              <w:rPr>
                <w:rFonts w:eastAsia="SimSun"/>
              </w:rPr>
            </w:pPr>
          </w:p>
        </w:tc>
        <w:tc>
          <w:tcPr>
            <w:tcW w:w="1843" w:type="dxa"/>
            <w:vAlign w:val="center"/>
          </w:tcPr>
          <w:p w14:paraId="0CBE6D54"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7" w:type="dxa"/>
            <w:vAlign w:val="center"/>
          </w:tcPr>
          <w:p w14:paraId="0074EFE2"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212365B4"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601717F" w14:textId="77777777" w:rsidR="003A1B30" w:rsidRPr="00AC3044" w:rsidRDefault="003A1B30" w:rsidP="00CB6E87">
            <w:pPr>
              <w:spacing w:line="240" w:lineRule="auto"/>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606C08F0"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A1B30" w:rsidRPr="00AC3044" w14:paraId="12AE3224" w14:textId="77777777" w:rsidTr="003A1B30">
        <w:trPr>
          <w:divId w:val="116871705"/>
          <w:cantSplit/>
          <w:trHeight w:val="20"/>
        </w:trPr>
        <w:tc>
          <w:tcPr>
            <w:tcW w:w="993" w:type="dxa"/>
            <w:vMerge/>
            <w:vAlign w:val="center"/>
          </w:tcPr>
          <w:p w14:paraId="2AD4A458" w14:textId="77777777" w:rsidR="003A1B30" w:rsidRPr="00AC3044" w:rsidRDefault="003A1B30" w:rsidP="00CB6E87">
            <w:pPr>
              <w:spacing w:line="240" w:lineRule="auto"/>
              <w:ind w:firstLine="0"/>
              <w:rPr>
                <w:rFonts w:eastAsia="SimSun"/>
              </w:rPr>
            </w:pPr>
          </w:p>
        </w:tc>
        <w:tc>
          <w:tcPr>
            <w:tcW w:w="1843" w:type="dxa"/>
            <w:vMerge w:val="restart"/>
            <w:vAlign w:val="center"/>
          </w:tcPr>
          <w:p w14:paraId="3AB18FCC"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417" w:type="dxa"/>
            <w:vAlign w:val="center"/>
          </w:tcPr>
          <w:p w14:paraId="48E6580E" w14:textId="77777777" w:rsidR="003A1B30" w:rsidRPr="00AC3044" w:rsidRDefault="003A1B30" w:rsidP="00CB6E87">
            <w:pPr>
              <w:spacing w:line="240" w:lineRule="auto"/>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47CCEDD9"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1BCD72BA"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33B71BB1"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33392C49" w14:textId="77777777" w:rsidTr="003A1B30">
        <w:trPr>
          <w:divId w:val="116871705"/>
          <w:cantSplit/>
          <w:trHeight w:val="464"/>
        </w:trPr>
        <w:tc>
          <w:tcPr>
            <w:tcW w:w="993" w:type="dxa"/>
            <w:vMerge/>
            <w:vAlign w:val="center"/>
          </w:tcPr>
          <w:p w14:paraId="3FC64494" w14:textId="77777777" w:rsidR="003A1B30" w:rsidRPr="00AC3044" w:rsidRDefault="003A1B30" w:rsidP="00CB6E87">
            <w:pPr>
              <w:spacing w:line="240" w:lineRule="auto"/>
              <w:ind w:firstLine="0"/>
              <w:rPr>
                <w:rFonts w:eastAsia="SimSun"/>
              </w:rPr>
            </w:pPr>
          </w:p>
        </w:tc>
        <w:tc>
          <w:tcPr>
            <w:tcW w:w="1843" w:type="dxa"/>
            <w:vMerge/>
            <w:vAlign w:val="center"/>
          </w:tcPr>
          <w:p w14:paraId="3441AFC4" w14:textId="77777777" w:rsidR="003A1B30" w:rsidRPr="00AC3044" w:rsidRDefault="003A1B30" w:rsidP="00CB6E87">
            <w:pPr>
              <w:spacing w:line="240" w:lineRule="auto"/>
              <w:ind w:firstLine="0"/>
              <w:rPr>
                <w:rFonts w:eastAsia="SimSun"/>
              </w:rPr>
            </w:pPr>
          </w:p>
        </w:tc>
        <w:tc>
          <w:tcPr>
            <w:tcW w:w="1417" w:type="dxa"/>
            <w:vAlign w:val="center"/>
          </w:tcPr>
          <w:p w14:paraId="5700CF6A" w14:textId="77777777" w:rsidR="003A1B30" w:rsidRPr="00AC3044" w:rsidRDefault="003A1B30" w:rsidP="00CB6E87">
            <w:pPr>
              <w:spacing w:line="240" w:lineRule="auto"/>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5521EDD9"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11AE7D98" w14:textId="77777777" w:rsidR="003A1B30" w:rsidRPr="00AC3044" w:rsidRDefault="003A1B30" w:rsidP="00CB6E87">
            <w:pPr>
              <w:spacing w:line="240" w:lineRule="auto"/>
              <w:ind w:firstLine="0"/>
              <w:rPr>
                <w:rFonts w:eastAsia="SimSun"/>
              </w:rPr>
            </w:pPr>
            <w:r w:rsidRPr="00AC3044">
              <w:rPr>
                <w:rFonts w:eastAsia="SimSun"/>
              </w:rPr>
              <w:t>+3, +6, +11 день</w:t>
            </w:r>
          </w:p>
        </w:tc>
        <w:tc>
          <w:tcPr>
            <w:tcW w:w="2268" w:type="dxa"/>
            <w:vAlign w:val="center"/>
          </w:tcPr>
          <w:p w14:paraId="6E14E8F0"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2994FD38" w14:textId="77777777" w:rsidTr="003A1B30">
        <w:trPr>
          <w:divId w:val="116871705"/>
          <w:cantSplit/>
          <w:trHeight w:val="464"/>
        </w:trPr>
        <w:tc>
          <w:tcPr>
            <w:tcW w:w="993" w:type="dxa"/>
            <w:vMerge/>
            <w:vAlign w:val="center"/>
          </w:tcPr>
          <w:p w14:paraId="3364B1FB" w14:textId="77777777" w:rsidR="003A1B30" w:rsidRPr="00AC3044" w:rsidRDefault="003A1B30" w:rsidP="00CB6E87">
            <w:pPr>
              <w:spacing w:line="240" w:lineRule="auto"/>
              <w:ind w:firstLine="0"/>
              <w:rPr>
                <w:rFonts w:eastAsia="SimSun"/>
              </w:rPr>
            </w:pPr>
          </w:p>
        </w:tc>
        <w:tc>
          <w:tcPr>
            <w:tcW w:w="1843" w:type="dxa"/>
            <w:vMerge w:val="restart"/>
            <w:vAlign w:val="center"/>
          </w:tcPr>
          <w:p w14:paraId="390CAC45" w14:textId="77777777" w:rsidR="003A1B30" w:rsidRPr="00AC3044" w:rsidRDefault="003A1B30" w:rsidP="00CB6E87">
            <w:pPr>
              <w:spacing w:line="240" w:lineRule="auto"/>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3639B4D9" w14:textId="77777777" w:rsidR="003A1B30" w:rsidRPr="00AC3044" w:rsidRDefault="003A1B30" w:rsidP="00CB6E87">
            <w:pPr>
              <w:spacing w:line="240" w:lineRule="auto"/>
              <w:ind w:firstLine="0"/>
              <w:rPr>
                <w:rFonts w:eastAsia="SimSun"/>
              </w:rPr>
            </w:pPr>
            <w:r w:rsidRPr="00AC3044">
              <w:rPr>
                <w:rFonts w:eastAsia="SimSun"/>
              </w:rPr>
              <w:t>2000 мг</w:t>
            </w:r>
          </w:p>
        </w:tc>
        <w:tc>
          <w:tcPr>
            <w:tcW w:w="1418" w:type="dxa"/>
            <w:vAlign w:val="center"/>
          </w:tcPr>
          <w:p w14:paraId="5EDBC43E"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0046F71" w14:textId="77777777" w:rsidR="003A1B30" w:rsidRPr="00AC3044" w:rsidRDefault="003A1B30" w:rsidP="00CB6E87">
            <w:pPr>
              <w:spacing w:line="240" w:lineRule="auto"/>
              <w:ind w:firstLine="0"/>
              <w:rPr>
                <w:rFonts w:eastAsia="SimSun"/>
              </w:rPr>
            </w:pPr>
            <w:r w:rsidRPr="00AC3044">
              <w:rPr>
                <w:rFonts w:eastAsia="SimSun"/>
              </w:rPr>
              <w:t>С +1 по +14 день</w:t>
            </w:r>
          </w:p>
        </w:tc>
        <w:tc>
          <w:tcPr>
            <w:tcW w:w="2268" w:type="dxa"/>
            <w:vAlign w:val="center"/>
          </w:tcPr>
          <w:p w14:paraId="353411A0"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w:t>
            </w:r>
          </w:p>
        </w:tc>
      </w:tr>
      <w:tr w:rsidR="003A1B30" w:rsidRPr="00AC3044" w14:paraId="268414A9" w14:textId="77777777" w:rsidTr="003A1B30">
        <w:trPr>
          <w:divId w:val="116871705"/>
          <w:cantSplit/>
          <w:trHeight w:val="464"/>
        </w:trPr>
        <w:tc>
          <w:tcPr>
            <w:tcW w:w="993" w:type="dxa"/>
            <w:vMerge/>
            <w:vAlign w:val="center"/>
          </w:tcPr>
          <w:p w14:paraId="53C31BDE" w14:textId="77777777" w:rsidR="003A1B30" w:rsidRPr="00AC3044" w:rsidRDefault="003A1B30" w:rsidP="00CB6E87">
            <w:pPr>
              <w:spacing w:line="240" w:lineRule="auto"/>
              <w:ind w:firstLine="0"/>
              <w:rPr>
                <w:rFonts w:eastAsia="SimSun"/>
              </w:rPr>
            </w:pPr>
          </w:p>
        </w:tc>
        <w:tc>
          <w:tcPr>
            <w:tcW w:w="1843" w:type="dxa"/>
            <w:vMerge/>
            <w:vAlign w:val="center"/>
          </w:tcPr>
          <w:p w14:paraId="7F10FB45" w14:textId="77777777" w:rsidR="003A1B30" w:rsidRPr="00AC3044" w:rsidRDefault="003A1B30" w:rsidP="00CB6E87">
            <w:pPr>
              <w:spacing w:line="240" w:lineRule="auto"/>
              <w:ind w:firstLine="0"/>
              <w:rPr>
                <w:rFonts w:eastAsia="SimSun"/>
              </w:rPr>
            </w:pPr>
          </w:p>
        </w:tc>
        <w:tc>
          <w:tcPr>
            <w:tcW w:w="1417" w:type="dxa"/>
            <w:vAlign w:val="center"/>
          </w:tcPr>
          <w:p w14:paraId="49848E49" w14:textId="77777777" w:rsidR="003A1B30" w:rsidRPr="00AC3044" w:rsidRDefault="003A1B30" w:rsidP="00CB6E87">
            <w:pPr>
              <w:spacing w:line="240" w:lineRule="auto"/>
              <w:ind w:firstLine="0"/>
              <w:rPr>
                <w:rFonts w:eastAsia="SimSun"/>
              </w:rPr>
            </w:pPr>
            <w:r w:rsidRPr="00AC3044">
              <w:rPr>
                <w:rFonts w:eastAsia="SimSun"/>
              </w:rPr>
              <w:t>1000 мг</w:t>
            </w:r>
          </w:p>
        </w:tc>
        <w:tc>
          <w:tcPr>
            <w:tcW w:w="1418" w:type="dxa"/>
            <w:vAlign w:val="center"/>
          </w:tcPr>
          <w:p w14:paraId="7D53690C"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03F1EC19" w14:textId="77777777" w:rsidR="003A1B30" w:rsidRPr="00AC3044" w:rsidRDefault="003A1B30" w:rsidP="00CB6E87">
            <w:pPr>
              <w:spacing w:line="240" w:lineRule="auto"/>
              <w:ind w:firstLine="0"/>
              <w:rPr>
                <w:rFonts w:eastAsia="SimSun"/>
              </w:rPr>
            </w:pPr>
            <w:r w:rsidRPr="00AC3044">
              <w:rPr>
                <w:rFonts w:eastAsia="SimSun"/>
              </w:rPr>
              <w:t>С +15 по +90 день</w:t>
            </w:r>
          </w:p>
        </w:tc>
        <w:tc>
          <w:tcPr>
            <w:tcW w:w="2268" w:type="dxa"/>
            <w:vAlign w:val="center"/>
          </w:tcPr>
          <w:p w14:paraId="72FB1C92"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w:t>
            </w:r>
          </w:p>
        </w:tc>
      </w:tr>
    </w:tbl>
    <w:p w14:paraId="3419688B" w14:textId="77777777" w:rsidR="003A1B30" w:rsidRDefault="003A1B30" w:rsidP="00CB6E87">
      <w:pPr>
        <w:spacing w:line="240" w:lineRule="auto"/>
        <w:ind w:firstLine="0"/>
        <w:divId w:val="116871705"/>
        <w:rPr>
          <w:rFonts w:eastAsia="SimSun"/>
        </w:rPr>
      </w:pPr>
      <w:bookmarkStart w:id="139" w:name="_Toc44401161"/>
    </w:p>
    <w:p w14:paraId="4DCC6B78"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139"/>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3A1B30" w:rsidRPr="00AC3044" w14:paraId="41597A9C" w14:textId="77777777" w:rsidTr="003A1B30">
        <w:trPr>
          <w:divId w:val="116871705"/>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43C5AB" w14:textId="77777777" w:rsidR="003A1B30" w:rsidRPr="00470D3D" w:rsidRDefault="003A1B30" w:rsidP="00CB6E87">
            <w:pPr>
              <w:spacing w:line="240" w:lineRule="auto"/>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02FA40"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474DE1"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838868"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14C530"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DDA040"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1E30885D" w14:textId="77777777" w:rsidTr="003A1B30">
        <w:trPr>
          <w:divId w:val="116871705"/>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0C197D4"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EA5BBC" w14:textId="77777777" w:rsidR="003A1B30" w:rsidRPr="00AC3044" w:rsidRDefault="003A1B30" w:rsidP="00CB6E87">
            <w:pPr>
              <w:spacing w:line="240" w:lineRule="auto"/>
              <w:ind w:firstLine="0"/>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2CE0C38" w14:textId="77777777" w:rsidR="003A1B30" w:rsidRPr="00AC3044" w:rsidRDefault="003A1B30" w:rsidP="00CB6E87">
            <w:pPr>
              <w:spacing w:line="240" w:lineRule="auto"/>
              <w:ind w:firstLine="0"/>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5B7A0C8" w14:textId="77777777" w:rsidR="003A1B30" w:rsidRPr="00AC3044" w:rsidRDefault="003A1B30" w:rsidP="00CB6E87">
            <w:pPr>
              <w:spacing w:line="240" w:lineRule="auto"/>
              <w:ind w:firstLine="0"/>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9FC35E" w14:textId="77777777" w:rsidR="003A1B30" w:rsidRPr="00AC3044" w:rsidRDefault="003A1B30" w:rsidP="00CB6E87">
            <w:pPr>
              <w:spacing w:line="240" w:lineRule="auto"/>
              <w:ind w:firstLine="0"/>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16B527"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2E270DDC" w14:textId="77777777" w:rsidTr="003A1B30">
        <w:trPr>
          <w:divId w:val="116871705"/>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6EC208A" w14:textId="77777777" w:rsidR="003A1B30" w:rsidRPr="00AC3044" w:rsidRDefault="003A1B30" w:rsidP="00CB6E87">
            <w:pPr>
              <w:spacing w:line="240" w:lineRule="auto"/>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A93648"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94546D"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77C592"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E34210" w14:textId="77777777" w:rsidR="003A1B30" w:rsidRPr="00AC3044" w:rsidRDefault="003A1B30" w:rsidP="00CB6E87">
            <w:pPr>
              <w:spacing w:line="240" w:lineRule="auto"/>
              <w:ind w:firstLine="0"/>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6A395A"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7C195742" w14:textId="77777777" w:rsidTr="003A1B30">
        <w:trPr>
          <w:divId w:val="116871705"/>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B4B746F"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BE930E"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1C3391"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F2ECFC"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7A58F0"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B2BD69"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7667B176" w14:textId="77777777" w:rsidTr="003A1B30">
        <w:trPr>
          <w:divId w:val="116871705"/>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357164" w14:textId="77777777" w:rsidR="003A1B30" w:rsidRPr="00AC3044" w:rsidRDefault="003A1B30" w:rsidP="00CB6E87">
            <w:pPr>
              <w:spacing w:line="240" w:lineRule="auto"/>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4BF140"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73220E" w14:textId="77777777" w:rsidR="003A1B30" w:rsidRPr="00AC3044" w:rsidRDefault="003A1B30" w:rsidP="00CB6E87">
            <w:pPr>
              <w:spacing w:line="240" w:lineRule="auto"/>
              <w:ind w:firstLine="0"/>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EE4BF3"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E49374" w14:textId="77777777" w:rsidR="003A1B30" w:rsidRPr="00AC3044" w:rsidRDefault="003A1B30" w:rsidP="00CB6E87">
            <w:pPr>
              <w:spacing w:line="240" w:lineRule="auto"/>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F98B7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3A1B30" w:rsidRPr="00AC3044" w14:paraId="43C9A0EB" w14:textId="77777777" w:rsidTr="003A1B30">
        <w:trPr>
          <w:divId w:val="116871705"/>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0FF149" w14:textId="77777777" w:rsidR="003A1B30" w:rsidRPr="00AC3044" w:rsidRDefault="003A1B30" w:rsidP="00CB6E87">
            <w:pPr>
              <w:spacing w:line="240" w:lineRule="auto"/>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A822E9"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50109F"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9A9BA6"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51FAC3" w14:textId="77777777" w:rsidR="003A1B30" w:rsidRPr="00AC3044" w:rsidRDefault="003A1B30" w:rsidP="00CB6E87">
            <w:pPr>
              <w:spacing w:line="240" w:lineRule="auto"/>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0DBAF1" w14:textId="77777777" w:rsidR="003A1B30" w:rsidRPr="00AC3044" w:rsidRDefault="003A1B30" w:rsidP="00CB6E87">
            <w:pPr>
              <w:spacing w:line="240" w:lineRule="auto"/>
              <w:ind w:firstLine="0"/>
              <w:rPr>
                <w:rFonts w:eastAsia="SimSun"/>
              </w:rPr>
            </w:pPr>
            <w:r w:rsidRPr="00AC3044">
              <w:rPr>
                <w:rFonts w:eastAsia="SimSun"/>
              </w:rPr>
              <w:t>В/в, инфузия в течение 2 ч</w:t>
            </w:r>
          </w:p>
        </w:tc>
      </w:tr>
    </w:tbl>
    <w:p w14:paraId="292F2A65" w14:textId="77777777" w:rsidR="003A1B30" w:rsidRDefault="003A1B30" w:rsidP="00CB6E87">
      <w:pPr>
        <w:spacing w:line="240" w:lineRule="auto"/>
        <w:ind w:firstLine="0"/>
        <w:divId w:val="116871705"/>
        <w:rPr>
          <w:rFonts w:eastAsia="SimSun"/>
        </w:rPr>
      </w:pPr>
      <w:bookmarkStart w:id="140" w:name="_Toc44401162"/>
    </w:p>
    <w:p w14:paraId="117A2210"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14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A1B30" w:rsidRPr="00AC3044" w14:paraId="22FE97C9" w14:textId="77777777" w:rsidTr="003A1B30">
        <w:trPr>
          <w:divId w:val="116871705"/>
          <w:cantSplit/>
          <w:trHeight w:val="20"/>
          <w:tblHeader/>
        </w:trPr>
        <w:tc>
          <w:tcPr>
            <w:tcW w:w="993" w:type="dxa"/>
          </w:tcPr>
          <w:p w14:paraId="15796A3A" w14:textId="77777777" w:rsidR="003A1B30" w:rsidRPr="00470D3D" w:rsidRDefault="003A1B30" w:rsidP="00CB6E87">
            <w:pPr>
              <w:spacing w:line="240" w:lineRule="auto"/>
              <w:ind w:firstLine="0"/>
              <w:rPr>
                <w:rFonts w:eastAsia="SimSun"/>
              </w:rPr>
            </w:pPr>
          </w:p>
        </w:tc>
        <w:tc>
          <w:tcPr>
            <w:tcW w:w="1843" w:type="dxa"/>
            <w:vAlign w:val="center"/>
          </w:tcPr>
          <w:p w14:paraId="6DECDF33"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333BA735"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128A6384"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62186876"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5D6C68D5"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554995C" w14:textId="77777777" w:rsidTr="003A1B30">
        <w:trPr>
          <w:divId w:val="116871705"/>
          <w:cantSplit/>
          <w:trHeight w:val="20"/>
        </w:trPr>
        <w:tc>
          <w:tcPr>
            <w:tcW w:w="993" w:type="dxa"/>
            <w:vMerge w:val="restart"/>
            <w:textDirection w:val="btLr"/>
            <w:vAlign w:val="center"/>
          </w:tcPr>
          <w:p w14:paraId="1C11BCC8"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6F84186C"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39A9EA49" w14:textId="77777777" w:rsidR="003A1B30" w:rsidRPr="00AC3044" w:rsidRDefault="003A1B30" w:rsidP="00CB6E87">
            <w:pPr>
              <w:spacing w:line="240" w:lineRule="auto"/>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468DC085" w14:textId="77777777" w:rsidR="003A1B30" w:rsidRPr="00AC3044" w:rsidRDefault="003A1B30" w:rsidP="00CB6E87">
            <w:pPr>
              <w:spacing w:line="240" w:lineRule="auto"/>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471F8B87" w14:textId="77777777" w:rsidR="003A1B30" w:rsidRPr="00AC3044" w:rsidRDefault="003A1B30" w:rsidP="00CB6E87">
            <w:pPr>
              <w:spacing w:line="240" w:lineRule="auto"/>
              <w:ind w:firstLine="0"/>
              <w:rPr>
                <w:rFonts w:eastAsia="SimSun"/>
              </w:rPr>
            </w:pPr>
            <w:r w:rsidRPr="00AC3044">
              <w:rPr>
                <w:rFonts w:eastAsia="SimSun"/>
              </w:rPr>
              <w:t>С –4 по –2 день</w:t>
            </w:r>
          </w:p>
        </w:tc>
        <w:tc>
          <w:tcPr>
            <w:tcW w:w="2268" w:type="dxa"/>
            <w:vAlign w:val="center"/>
          </w:tcPr>
          <w:p w14:paraId="20389263"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4EB96178" w14:textId="77777777" w:rsidTr="003A1B30">
        <w:trPr>
          <w:divId w:val="116871705"/>
          <w:cantSplit/>
          <w:trHeight w:val="703"/>
        </w:trPr>
        <w:tc>
          <w:tcPr>
            <w:tcW w:w="993" w:type="dxa"/>
            <w:vMerge/>
            <w:textDirection w:val="btLr"/>
            <w:vAlign w:val="center"/>
          </w:tcPr>
          <w:p w14:paraId="098C3D82" w14:textId="77777777" w:rsidR="003A1B30" w:rsidRPr="00AC3044" w:rsidRDefault="003A1B30" w:rsidP="00CB6E87">
            <w:pPr>
              <w:spacing w:line="240" w:lineRule="auto"/>
              <w:ind w:firstLine="0"/>
              <w:rPr>
                <w:rFonts w:eastAsia="SimSun"/>
              </w:rPr>
            </w:pPr>
          </w:p>
        </w:tc>
        <w:tc>
          <w:tcPr>
            <w:tcW w:w="1843" w:type="dxa"/>
            <w:vAlign w:val="center"/>
          </w:tcPr>
          <w:p w14:paraId="64206AF5"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4AB424D3"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7BF59B19"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184C163B" w14:textId="77777777" w:rsidR="003A1B30" w:rsidRPr="00AC3044" w:rsidRDefault="003A1B30" w:rsidP="00CB6E87">
            <w:pPr>
              <w:spacing w:line="240" w:lineRule="auto"/>
              <w:ind w:firstLine="0"/>
              <w:rPr>
                <w:rFonts w:eastAsia="SimSun"/>
              </w:rPr>
            </w:pPr>
            <w:r w:rsidRPr="00AC3044">
              <w:rPr>
                <w:rFonts w:eastAsia="SimSun"/>
              </w:rPr>
              <w:t>–3, –2 дни</w:t>
            </w:r>
          </w:p>
        </w:tc>
        <w:tc>
          <w:tcPr>
            <w:tcW w:w="2268" w:type="dxa"/>
            <w:vAlign w:val="center"/>
          </w:tcPr>
          <w:p w14:paraId="39FD8A8F"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39FF3683" w14:textId="77777777" w:rsidTr="003A1B30">
        <w:trPr>
          <w:divId w:val="116871705"/>
          <w:cantSplit/>
          <w:trHeight w:val="704"/>
        </w:trPr>
        <w:tc>
          <w:tcPr>
            <w:tcW w:w="993" w:type="dxa"/>
            <w:vMerge/>
            <w:textDirection w:val="btLr"/>
            <w:vAlign w:val="center"/>
          </w:tcPr>
          <w:p w14:paraId="38DD2A69" w14:textId="77777777" w:rsidR="003A1B30" w:rsidRPr="00AC3044" w:rsidRDefault="003A1B30" w:rsidP="00CB6E87">
            <w:pPr>
              <w:spacing w:line="240" w:lineRule="auto"/>
              <w:ind w:firstLine="0"/>
              <w:rPr>
                <w:rFonts w:eastAsia="SimSun"/>
              </w:rPr>
            </w:pPr>
          </w:p>
        </w:tc>
        <w:tc>
          <w:tcPr>
            <w:tcW w:w="1843" w:type="dxa"/>
            <w:vAlign w:val="center"/>
          </w:tcPr>
          <w:p w14:paraId="17B0D49D"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417" w:type="dxa"/>
            <w:vAlign w:val="center"/>
          </w:tcPr>
          <w:p w14:paraId="75D95609" w14:textId="77777777" w:rsidR="003A1B30" w:rsidRPr="00AC3044" w:rsidRDefault="003A1B30" w:rsidP="00CB6E87">
            <w:pPr>
              <w:spacing w:line="240" w:lineRule="auto"/>
              <w:ind w:firstLine="0"/>
              <w:rPr>
                <w:rFonts w:eastAsia="SimSun"/>
              </w:rPr>
            </w:pPr>
            <w:r w:rsidRPr="00AC3044">
              <w:rPr>
                <w:rFonts w:eastAsia="SimSun"/>
              </w:rPr>
              <w:t>5 мг/кг</w:t>
            </w:r>
          </w:p>
        </w:tc>
        <w:tc>
          <w:tcPr>
            <w:tcW w:w="1418" w:type="dxa"/>
            <w:vAlign w:val="center"/>
          </w:tcPr>
          <w:p w14:paraId="2DC690A8" w14:textId="77777777" w:rsidR="003A1B30" w:rsidRPr="00AC3044" w:rsidRDefault="003A1B30" w:rsidP="00CB6E87">
            <w:pPr>
              <w:spacing w:line="240" w:lineRule="auto"/>
              <w:ind w:firstLine="0"/>
              <w:rPr>
                <w:rFonts w:eastAsia="SimSun"/>
              </w:rPr>
            </w:pPr>
            <w:r w:rsidRPr="00AC3044">
              <w:rPr>
                <w:rFonts w:eastAsia="SimSun"/>
              </w:rPr>
              <w:t>10 мг/кг</w:t>
            </w:r>
          </w:p>
        </w:tc>
        <w:tc>
          <w:tcPr>
            <w:tcW w:w="1701" w:type="dxa"/>
            <w:vAlign w:val="center"/>
          </w:tcPr>
          <w:p w14:paraId="35A83A66" w14:textId="77777777" w:rsidR="003A1B30" w:rsidRPr="00AC3044" w:rsidRDefault="003A1B30" w:rsidP="00CB6E87">
            <w:pPr>
              <w:spacing w:line="240" w:lineRule="auto"/>
              <w:ind w:firstLine="0"/>
              <w:rPr>
                <w:rFonts w:eastAsia="SimSun"/>
              </w:rPr>
            </w:pPr>
            <w:r w:rsidRPr="00AC3044">
              <w:rPr>
                <w:rFonts w:eastAsia="SimSun"/>
              </w:rPr>
              <w:t>-6,-5 дни</w:t>
            </w:r>
          </w:p>
        </w:tc>
        <w:tc>
          <w:tcPr>
            <w:tcW w:w="2268" w:type="dxa"/>
            <w:vAlign w:val="center"/>
          </w:tcPr>
          <w:p w14:paraId="11D52BD5"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2476A2FC" w14:textId="77777777" w:rsidTr="003A1B30">
        <w:trPr>
          <w:divId w:val="116871705"/>
          <w:cantSplit/>
          <w:trHeight w:val="20"/>
        </w:trPr>
        <w:tc>
          <w:tcPr>
            <w:tcW w:w="993" w:type="dxa"/>
            <w:vMerge w:val="restart"/>
            <w:textDirection w:val="btLr"/>
            <w:vAlign w:val="center"/>
          </w:tcPr>
          <w:p w14:paraId="0EDB18E8"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0657438B"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vAlign w:val="center"/>
          </w:tcPr>
          <w:p w14:paraId="5CC6D501"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52E67954"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6EC96FEB"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268" w:type="dxa"/>
            <w:vAlign w:val="center"/>
          </w:tcPr>
          <w:p w14:paraId="40D7737F" w14:textId="77777777" w:rsidR="003A1B30" w:rsidRPr="00AC3044" w:rsidRDefault="003A1B30" w:rsidP="00CB6E87">
            <w:pPr>
              <w:spacing w:line="240" w:lineRule="auto"/>
              <w:ind w:firstLine="0"/>
              <w:rPr>
                <w:rFonts w:eastAsia="SimSun"/>
              </w:rPr>
            </w:pPr>
            <w:r w:rsidRPr="00AC3044">
              <w:rPr>
                <w:rFonts w:eastAsia="SimSun"/>
              </w:rPr>
              <w:t xml:space="preserve">В/в, в течение 2 ч </w:t>
            </w:r>
          </w:p>
        </w:tc>
      </w:tr>
      <w:tr w:rsidR="003A1B30" w:rsidRPr="00AC3044" w14:paraId="0E8BFD70" w14:textId="77777777" w:rsidTr="003A1B30">
        <w:trPr>
          <w:divId w:val="116871705"/>
          <w:cantSplit/>
          <w:trHeight w:val="20"/>
        </w:trPr>
        <w:tc>
          <w:tcPr>
            <w:tcW w:w="993" w:type="dxa"/>
            <w:vMerge/>
            <w:textDirection w:val="btLr"/>
          </w:tcPr>
          <w:p w14:paraId="76575AD6" w14:textId="77777777" w:rsidR="003A1B30" w:rsidRPr="00AC3044" w:rsidRDefault="003A1B30" w:rsidP="00CB6E87">
            <w:pPr>
              <w:spacing w:line="240" w:lineRule="auto"/>
              <w:ind w:firstLine="0"/>
              <w:rPr>
                <w:rFonts w:eastAsia="SimSun"/>
              </w:rPr>
            </w:pPr>
          </w:p>
        </w:tc>
        <w:tc>
          <w:tcPr>
            <w:tcW w:w="1843" w:type="dxa"/>
            <w:vAlign w:val="center"/>
          </w:tcPr>
          <w:p w14:paraId="1044B3EA"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7" w:type="dxa"/>
            <w:vAlign w:val="center"/>
          </w:tcPr>
          <w:p w14:paraId="36B6C856"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1D306B27"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58B7DD3" w14:textId="77777777" w:rsidR="003A1B30" w:rsidRPr="00AC3044" w:rsidRDefault="003A1B30" w:rsidP="00CB6E87">
            <w:pPr>
              <w:spacing w:line="240" w:lineRule="auto"/>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3366EC82"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A1B30" w:rsidRPr="00AC3044" w14:paraId="3426D8F3" w14:textId="77777777" w:rsidTr="003A1B30">
        <w:trPr>
          <w:divId w:val="116871705"/>
          <w:cantSplit/>
          <w:trHeight w:val="464"/>
        </w:trPr>
        <w:tc>
          <w:tcPr>
            <w:tcW w:w="993" w:type="dxa"/>
            <w:vMerge/>
          </w:tcPr>
          <w:p w14:paraId="2B866CBC" w14:textId="77777777" w:rsidR="003A1B30" w:rsidRPr="00AC3044" w:rsidRDefault="003A1B30" w:rsidP="00CB6E87">
            <w:pPr>
              <w:spacing w:line="240" w:lineRule="auto"/>
              <w:ind w:firstLine="0"/>
              <w:rPr>
                <w:rFonts w:eastAsia="SimSun"/>
              </w:rPr>
            </w:pPr>
          </w:p>
        </w:tc>
        <w:tc>
          <w:tcPr>
            <w:tcW w:w="1843" w:type="dxa"/>
            <w:vAlign w:val="center"/>
          </w:tcPr>
          <w:p w14:paraId="5F0620DE"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vAlign w:val="center"/>
          </w:tcPr>
          <w:p w14:paraId="0927C3D0" w14:textId="77777777" w:rsidR="003A1B30" w:rsidRPr="00AC3044" w:rsidRDefault="003A1B30" w:rsidP="00CB6E87">
            <w:pPr>
              <w:spacing w:line="240" w:lineRule="auto"/>
              <w:ind w:firstLine="0"/>
              <w:rPr>
                <w:rFonts w:eastAsia="SimSun"/>
              </w:rPr>
            </w:pPr>
            <w:r w:rsidRPr="00AC3044">
              <w:rPr>
                <w:rFonts w:eastAsia="SimSun"/>
              </w:rPr>
              <w:t>30 мг/кг</w:t>
            </w:r>
          </w:p>
        </w:tc>
        <w:tc>
          <w:tcPr>
            <w:tcW w:w="1418" w:type="dxa"/>
            <w:vAlign w:val="center"/>
          </w:tcPr>
          <w:p w14:paraId="558FA9E6"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0375C442" w14:textId="77777777" w:rsidR="003A1B30" w:rsidRPr="00AC3044" w:rsidRDefault="003A1B30" w:rsidP="00CB6E87">
            <w:pPr>
              <w:spacing w:line="240" w:lineRule="auto"/>
              <w:ind w:firstLine="0"/>
              <w:rPr>
                <w:rFonts w:eastAsia="SimSun"/>
              </w:rPr>
            </w:pPr>
            <w:r w:rsidRPr="00AC3044">
              <w:rPr>
                <w:rFonts w:eastAsia="SimSun"/>
              </w:rPr>
              <w:t>С +5 по +30 день</w:t>
            </w:r>
          </w:p>
        </w:tc>
        <w:tc>
          <w:tcPr>
            <w:tcW w:w="2268" w:type="dxa"/>
            <w:vAlign w:val="center"/>
          </w:tcPr>
          <w:p w14:paraId="57F6DA70"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515DA915" w14:textId="77777777" w:rsidR="003A1B30" w:rsidRPr="00C07B2E" w:rsidRDefault="003A1B30" w:rsidP="00CB6E87">
      <w:pPr>
        <w:spacing w:line="240" w:lineRule="auto"/>
        <w:ind w:firstLine="0"/>
        <w:divId w:val="116871705"/>
        <w:rPr>
          <w:rFonts w:eastAsia="SimSun"/>
        </w:rPr>
      </w:pPr>
    </w:p>
    <w:p w14:paraId="112C7D6C" w14:textId="77777777" w:rsidR="003A1B30" w:rsidRPr="00C07B2E" w:rsidRDefault="003A1B30" w:rsidP="00CB6E87">
      <w:pPr>
        <w:spacing w:line="240" w:lineRule="auto"/>
        <w:ind w:firstLine="0"/>
        <w:divId w:val="116871705"/>
        <w:rPr>
          <w:rFonts w:eastAsia="SimSun"/>
        </w:rPr>
      </w:pPr>
      <w:bookmarkStart w:id="141"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14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A1B30" w:rsidRPr="00AC3044" w14:paraId="1A3B1162" w14:textId="77777777" w:rsidTr="003A1B30">
        <w:trPr>
          <w:divId w:val="116871705"/>
          <w:cantSplit/>
          <w:trHeight w:val="20"/>
          <w:tblHeader/>
        </w:trPr>
        <w:tc>
          <w:tcPr>
            <w:tcW w:w="993" w:type="dxa"/>
          </w:tcPr>
          <w:p w14:paraId="72D45633" w14:textId="77777777" w:rsidR="003A1B30" w:rsidRPr="00470D3D" w:rsidRDefault="003A1B30" w:rsidP="00CB6E87">
            <w:pPr>
              <w:spacing w:line="240" w:lineRule="auto"/>
              <w:ind w:firstLine="0"/>
              <w:rPr>
                <w:rFonts w:eastAsia="SimSun"/>
              </w:rPr>
            </w:pPr>
          </w:p>
        </w:tc>
        <w:tc>
          <w:tcPr>
            <w:tcW w:w="1843" w:type="dxa"/>
            <w:vAlign w:val="center"/>
          </w:tcPr>
          <w:p w14:paraId="56FBC4AF"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13B5459E"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2C3C8249"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285EF3BA"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5DB8EBCD"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2772C40F" w14:textId="77777777" w:rsidTr="003A1B30">
        <w:trPr>
          <w:divId w:val="116871705"/>
          <w:cantSplit/>
          <w:trHeight w:val="20"/>
        </w:trPr>
        <w:tc>
          <w:tcPr>
            <w:tcW w:w="993" w:type="dxa"/>
            <w:vMerge w:val="restart"/>
            <w:textDirection w:val="btLr"/>
            <w:vAlign w:val="center"/>
          </w:tcPr>
          <w:p w14:paraId="6716A461"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6AAD1DE3"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0E6088F3" w14:textId="77777777" w:rsidR="003A1B30" w:rsidRPr="00AC3044" w:rsidRDefault="003A1B30" w:rsidP="00CB6E87">
            <w:pPr>
              <w:spacing w:line="240" w:lineRule="auto"/>
              <w:ind w:firstLine="0"/>
              <w:rPr>
                <w:rFonts w:eastAsia="SimSun"/>
              </w:rPr>
            </w:pPr>
            <w:r w:rsidRPr="00AC3044">
              <w:rPr>
                <w:rFonts w:eastAsia="SimSun"/>
              </w:rPr>
              <w:t>30 мг/м</w:t>
            </w:r>
            <w:r w:rsidRPr="000C005F">
              <w:rPr>
                <w:rFonts w:eastAsia="SimSun"/>
                <w:vertAlign w:val="superscript"/>
              </w:rPr>
              <w:t>2</w:t>
            </w:r>
          </w:p>
        </w:tc>
        <w:tc>
          <w:tcPr>
            <w:tcW w:w="1418" w:type="dxa"/>
            <w:vAlign w:val="center"/>
          </w:tcPr>
          <w:p w14:paraId="287292F1" w14:textId="77777777" w:rsidR="003A1B30" w:rsidRPr="00AC3044" w:rsidRDefault="003A1B30" w:rsidP="00CB6E87">
            <w:pPr>
              <w:spacing w:line="240" w:lineRule="auto"/>
              <w:ind w:firstLine="0"/>
              <w:rPr>
                <w:rFonts w:eastAsia="SimSun"/>
              </w:rPr>
            </w:pPr>
            <w:r w:rsidRPr="00AC3044">
              <w:rPr>
                <w:rFonts w:eastAsia="SimSun"/>
              </w:rPr>
              <w:t>180 мг/м</w:t>
            </w:r>
            <w:r w:rsidRPr="000C005F">
              <w:rPr>
                <w:rFonts w:eastAsia="SimSun"/>
                <w:vertAlign w:val="superscript"/>
              </w:rPr>
              <w:t>2</w:t>
            </w:r>
          </w:p>
        </w:tc>
        <w:tc>
          <w:tcPr>
            <w:tcW w:w="1701" w:type="dxa"/>
            <w:vAlign w:val="center"/>
          </w:tcPr>
          <w:p w14:paraId="4E7BF806" w14:textId="77777777" w:rsidR="003A1B30" w:rsidRPr="00AC3044" w:rsidRDefault="003A1B30" w:rsidP="00CB6E87">
            <w:pPr>
              <w:spacing w:line="240" w:lineRule="auto"/>
              <w:ind w:firstLine="0"/>
              <w:rPr>
                <w:rFonts w:eastAsia="SimSun"/>
              </w:rPr>
            </w:pPr>
            <w:r w:rsidRPr="00AC3044">
              <w:rPr>
                <w:rFonts w:eastAsia="SimSun"/>
              </w:rPr>
              <w:t>С –10 по –5 день</w:t>
            </w:r>
          </w:p>
        </w:tc>
        <w:tc>
          <w:tcPr>
            <w:tcW w:w="2268" w:type="dxa"/>
            <w:vAlign w:val="center"/>
          </w:tcPr>
          <w:p w14:paraId="04E6DB2B"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0AB939D2" w14:textId="77777777" w:rsidTr="003A1B30">
        <w:trPr>
          <w:divId w:val="116871705"/>
          <w:cantSplit/>
          <w:trHeight w:val="1043"/>
        </w:trPr>
        <w:tc>
          <w:tcPr>
            <w:tcW w:w="993" w:type="dxa"/>
            <w:vMerge/>
            <w:textDirection w:val="btLr"/>
            <w:vAlign w:val="center"/>
          </w:tcPr>
          <w:p w14:paraId="78D83934" w14:textId="77777777" w:rsidR="003A1B30" w:rsidRPr="00AC3044" w:rsidRDefault="003A1B30" w:rsidP="00CB6E87">
            <w:pPr>
              <w:spacing w:line="240" w:lineRule="auto"/>
              <w:ind w:firstLine="0"/>
              <w:rPr>
                <w:rFonts w:eastAsia="SimSun"/>
              </w:rPr>
            </w:pPr>
          </w:p>
        </w:tc>
        <w:tc>
          <w:tcPr>
            <w:tcW w:w="1843" w:type="dxa"/>
            <w:vAlign w:val="center"/>
          </w:tcPr>
          <w:p w14:paraId="1A178437"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1338036E"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66E85771"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7A6F8B00" w14:textId="77777777" w:rsidR="003A1B30" w:rsidRPr="00AC3044" w:rsidRDefault="003A1B30" w:rsidP="00CB6E87">
            <w:pPr>
              <w:spacing w:line="240" w:lineRule="auto"/>
              <w:ind w:firstLine="0"/>
              <w:rPr>
                <w:rFonts w:eastAsia="SimSun"/>
              </w:rPr>
            </w:pPr>
            <w:r w:rsidRPr="00AC3044">
              <w:rPr>
                <w:rFonts w:eastAsia="SimSun"/>
              </w:rPr>
              <w:t>–6, –5 дни</w:t>
            </w:r>
          </w:p>
        </w:tc>
        <w:tc>
          <w:tcPr>
            <w:tcW w:w="2268" w:type="dxa"/>
            <w:vAlign w:val="center"/>
          </w:tcPr>
          <w:p w14:paraId="24346FFE"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386D428A" w14:textId="77777777" w:rsidTr="003A1B30">
        <w:trPr>
          <w:divId w:val="116871705"/>
          <w:cantSplit/>
          <w:trHeight w:val="20"/>
        </w:trPr>
        <w:tc>
          <w:tcPr>
            <w:tcW w:w="993" w:type="dxa"/>
            <w:vMerge w:val="restart"/>
            <w:textDirection w:val="btLr"/>
          </w:tcPr>
          <w:p w14:paraId="7EEBD8E5"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38ECBE74" w14:textId="77777777" w:rsidR="003A1B30" w:rsidRPr="00AC3044" w:rsidRDefault="003A1B30" w:rsidP="00CB6E87">
            <w:pPr>
              <w:spacing w:line="240" w:lineRule="auto"/>
              <w:ind w:firstLine="0"/>
              <w:rPr>
                <w:rFonts w:eastAsia="SimSun"/>
              </w:rPr>
            </w:pPr>
            <w:r w:rsidRPr="00AC3044">
              <w:rPr>
                <w:rFonts w:eastAsia="SimSun"/>
              </w:rPr>
              <w:t>АТГ (лошадиный)</w:t>
            </w:r>
          </w:p>
        </w:tc>
        <w:tc>
          <w:tcPr>
            <w:tcW w:w="1417" w:type="dxa"/>
            <w:vAlign w:val="center"/>
          </w:tcPr>
          <w:p w14:paraId="6D534C51" w14:textId="77777777" w:rsidR="003A1B30" w:rsidRPr="00AC3044" w:rsidRDefault="003A1B30" w:rsidP="00CB6E87">
            <w:pPr>
              <w:spacing w:line="240" w:lineRule="auto"/>
              <w:ind w:firstLine="0"/>
              <w:rPr>
                <w:rFonts w:eastAsia="SimSun"/>
              </w:rPr>
            </w:pPr>
            <w:r w:rsidRPr="00AC3044">
              <w:rPr>
                <w:rFonts w:eastAsia="SimSun"/>
              </w:rPr>
              <w:t>10 -15 мг/кг</w:t>
            </w:r>
          </w:p>
        </w:tc>
        <w:tc>
          <w:tcPr>
            <w:tcW w:w="1418" w:type="dxa"/>
            <w:vAlign w:val="center"/>
          </w:tcPr>
          <w:p w14:paraId="2FA3BA03" w14:textId="77777777" w:rsidR="003A1B30" w:rsidRPr="00AC3044" w:rsidRDefault="003A1B30" w:rsidP="00CB6E87">
            <w:pPr>
              <w:spacing w:line="240" w:lineRule="auto"/>
              <w:ind w:firstLine="0"/>
              <w:rPr>
                <w:rFonts w:eastAsia="SimSun"/>
              </w:rPr>
            </w:pPr>
            <w:r w:rsidRPr="00AC3044">
              <w:rPr>
                <w:rFonts w:eastAsia="SimSun"/>
              </w:rPr>
              <w:t>40 -60 мг/кг</w:t>
            </w:r>
          </w:p>
        </w:tc>
        <w:tc>
          <w:tcPr>
            <w:tcW w:w="1701" w:type="dxa"/>
            <w:vAlign w:val="center"/>
          </w:tcPr>
          <w:p w14:paraId="3723BEDC" w14:textId="77777777" w:rsidR="003A1B30" w:rsidRPr="00AC3044" w:rsidRDefault="003A1B30" w:rsidP="00CB6E87">
            <w:pPr>
              <w:spacing w:line="240" w:lineRule="auto"/>
              <w:ind w:firstLine="0"/>
              <w:rPr>
                <w:rFonts w:eastAsia="SimSun"/>
              </w:rPr>
            </w:pPr>
            <w:r w:rsidRPr="00AC3044">
              <w:rPr>
                <w:rFonts w:eastAsia="SimSun"/>
              </w:rPr>
              <w:t>С –4 по –1 день</w:t>
            </w:r>
          </w:p>
        </w:tc>
        <w:tc>
          <w:tcPr>
            <w:tcW w:w="2268" w:type="dxa"/>
            <w:vAlign w:val="center"/>
          </w:tcPr>
          <w:p w14:paraId="715DD97B" w14:textId="77777777" w:rsidR="003A1B30" w:rsidRPr="00AC3044" w:rsidRDefault="003A1B30" w:rsidP="00CB6E87">
            <w:pPr>
              <w:spacing w:line="240" w:lineRule="auto"/>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A1B30" w:rsidRPr="00AC3044" w14:paraId="33546391" w14:textId="77777777" w:rsidTr="003A1B30">
        <w:trPr>
          <w:divId w:val="116871705"/>
          <w:cantSplit/>
          <w:trHeight w:val="20"/>
        </w:trPr>
        <w:tc>
          <w:tcPr>
            <w:tcW w:w="993" w:type="dxa"/>
            <w:vMerge/>
            <w:textDirection w:val="btLr"/>
          </w:tcPr>
          <w:p w14:paraId="529E6F8A" w14:textId="77777777" w:rsidR="003A1B30" w:rsidRPr="00AC3044" w:rsidRDefault="003A1B30" w:rsidP="00CB6E87">
            <w:pPr>
              <w:spacing w:line="240" w:lineRule="auto"/>
              <w:ind w:firstLine="0"/>
              <w:rPr>
                <w:rFonts w:eastAsia="SimSun"/>
              </w:rPr>
            </w:pPr>
          </w:p>
        </w:tc>
        <w:tc>
          <w:tcPr>
            <w:tcW w:w="1843" w:type="dxa"/>
            <w:vAlign w:val="center"/>
          </w:tcPr>
          <w:p w14:paraId="2329DEF2"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7" w:type="dxa"/>
            <w:vAlign w:val="center"/>
          </w:tcPr>
          <w:p w14:paraId="185AAD47"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69B63B95"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0F18A537" w14:textId="77777777" w:rsidR="003A1B30" w:rsidRPr="00AC3044" w:rsidRDefault="003A1B30" w:rsidP="00CB6E87">
            <w:pPr>
              <w:spacing w:line="240" w:lineRule="auto"/>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3F86D98A"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43701611" w14:textId="77777777" w:rsidTr="003A1B30">
        <w:trPr>
          <w:divId w:val="116871705"/>
          <w:cantSplit/>
          <w:trHeight w:val="20"/>
        </w:trPr>
        <w:tc>
          <w:tcPr>
            <w:tcW w:w="993" w:type="dxa"/>
            <w:vMerge/>
          </w:tcPr>
          <w:p w14:paraId="477C82C0" w14:textId="77777777" w:rsidR="003A1B30" w:rsidRPr="00AC3044" w:rsidRDefault="003A1B30" w:rsidP="00CB6E87">
            <w:pPr>
              <w:spacing w:line="240" w:lineRule="auto"/>
              <w:ind w:firstLine="0"/>
              <w:rPr>
                <w:rFonts w:eastAsia="SimSun"/>
              </w:rPr>
            </w:pPr>
          </w:p>
        </w:tc>
        <w:tc>
          <w:tcPr>
            <w:tcW w:w="1843" w:type="dxa"/>
            <w:vMerge w:val="restart"/>
            <w:vAlign w:val="center"/>
          </w:tcPr>
          <w:p w14:paraId="0EB0C7C2"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417" w:type="dxa"/>
            <w:vAlign w:val="center"/>
          </w:tcPr>
          <w:p w14:paraId="2EEC264F" w14:textId="77777777" w:rsidR="003A1B30" w:rsidRPr="00AC3044" w:rsidRDefault="003A1B30" w:rsidP="00CB6E87">
            <w:pPr>
              <w:spacing w:line="240" w:lineRule="auto"/>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34866D75"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2421E34B"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43197A28"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701EEA2F" w14:textId="77777777" w:rsidTr="003A1B30">
        <w:trPr>
          <w:divId w:val="116871705"/>
          <w:cantSplit/>
          <w:trHeight w:val="464"/>
        </w:trPr>
        <w:tc>
          <w:tcPr>
            <w:tcW w:w="993" w:type="dxa"/>
            <w:vMerge/>
          </w:tcPr>
          <w:p w14:paraId="3E0B533B" w14:textId="77777777" w:rsidR="003A1B30" w:rsidRPr="00AC3044" w:rsidRDefault="003A1B30" w:rsidP="00CB6E87">
            <w:pPr>
              <w:spacing w:line="240" w:lineRule="auto"/>
              <w:ind w:firstLine="0"/>
              <w:rPr>
                <w:rFonts w:eastAsia="SimSun"/>
              </w:rPr>
            </w:pPr>
          </w:p>
        </w:tc>
        <w:tc>
          <w:tcPr>
            <w:tcW w:w="1843" w:type="dxa"/>
            <w:vMerge/>
            <w:vAlign w:val="center"/>
          </w:tcPr>
          <w:p w14:paraId="5384DC18" w14:textId="77777777" w:rsidR="003A1B30" w:rsidRPr="00AC3044" w:rsidRDefault="003A1B30" w:rsidP="00CB6E87">
            <w:pPr>
              <w:spacing w:line="240" w:lineRule="auto"/>
              <w:ind w:firstLine="0"/>
              <w:rPr>
                <w:rFonts w:eastAsia="SimSun"/>
              </w:rPr>
            </w:pPr>
          </w:p>
        </w:tc>
        <w:tc>
          <w:tcPr>
            <w:tcW w:w="1417" w:type="dxa"/>
            <w:vAlign w:val="center"/>
          </w:tcPr>
          <w:p w14:paraId="2AFC6082" w14:textId="77777777" w:rsidR="003A1B30" w:rsidRPr="00AC3044" w:rsidRDefault="003A1B30" w:rsidP="00CB6E87">
            <w:pPr>
              <w:spacing w:line="240" w:lineRule="auto"/>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2F0F2243"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72A21F4E" w14:textId="77777777" w:rsidR="003A1B30" w:rsidRPr="00AC3044" w:rsidRDefault="003A1B30" w:rsidP="00CB6E87">
            <w:pPr>
              <w:spacing w:line="240" w:lineRule="auto"/>
              <w:ind w:firstLine="0"/>
              <w:rPr>
                <w:rFonts w:eastAsia="SimSun"/>
              </w:rPr>
            </w:pPr>
            <w:r w:rsidRPr="00AC3044">
              <w:rPr>
                <w:rFonts w:eastAsia="SimSun"/>
              </w:rPr>
              <w:t>+3, +6, +11 день</w:t>
            </w:r>
          </w:p>
        </w:tc>
        <w:tc>
          <w:tcPr>
            <w:tcW w:w="2268" w:type="dxa"/>
            <w:vAlign w:val="center"/>
          </w:tcPr>
          <w:p w14:paraId="5097F1AA"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008E843F" w14:textId="77777777" w:rsidTr="003A1B30">
        <w:trPr>
          <w:divId w:val="116871705"/>
          <w:cantSplit/>
          <w:trHeight w:val="464"/>
        </w:trPr>
        <w:tc>
          <w:tcPr>
            <w:tcW w:w="993" w:type="dxa"/>
            <w:vMerge/>
          </w:tcPr>
          <w:p w14:paraId="6D0B0EB3" w14:textId="77777777" w:rsidR="003A1B30" w:rsidRPr="00AC3044" w:rsidRDefault="003A1B30" w:rsidP="00CB6E87">
            <w:pPr>
              <w:spacing w:line="240" w:lineRule="auto"/>
              <w:ind w:firstLine="0"/>
              <w:rPr>
                <w:rFonts w:eastAsia="SimSun"/>
              </w:rPr>
            </w:pPr>
          </w:p>
        </w:tc>
        <w:tc>
          <w:tcPr>
            <w:tcW w:w="1843" w:type="dxa"/>
            <w:vMerge w:val="restart"/>
            <w:vAlign w:val="center"/>
          </w:tcPr>
          <w:p w14:paraId="5C3FCC28" w14:textId="77777777" w:rsidR="003A1B30" w:rsidRPr="00AC3044" w:rsidRDefault="003A1B30" w:rsidP="00CB6E87">
            <w:pPr>
              <w:spacing w:line="240" w:lineRule="auto"/>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1688005D" w14:textId="77777777" w:rsidR="003A1B30" w:rsidRPr="00AC3044" w:rsidRDefault="003A1B30" w:rsidP="00CB6E87">
            <w:pPr>
              <w:spacing w:line="240" w:lineRule="auto"/>
              <w:ind w:firstLine="0"/>
              <w:rPr>
                <w:rFonts w:eastAsia="SimSun"/>
              </w:rPr>
            </w:pPr>
            <w:r w:rsidRPr="00AC3044">
              <w:rPr>
                <w:rFonts w:eastAsia="SimSun"/>
              </w:rPr>
              <w:t>2000 мг</w:t>
            </w:r>
          </w:p>
        </w:tc>
        <w:tc>
          <w:tcPr>
            <w:tcW w:w="1418" w:type="dxa"/>
            <w:vAlign w:val="center"/>
          </w:tcPr>
          <w:p w14:paraId="7A829D7D"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7FE0BCF7" w14:textId="77777777" w:rsidR="003A1B30" w:rsidRPr="00AC3044" w:rsidRDefault="003A1B30" w:rsidP="00CB6E87">
            <w:pPr>
              <w:spacing w:line="240" w:lineRule="auto"/>
              <w:ind w:firstLine="0"/>
              <w:rPr>
                <w:rFonts w:eastAsia="SimSun"/>
              </w:rPr>
            </w:pPr>
            <w:r w:rsidRPr="00AC3044">
              <w:rPr>
                <w:rFonts w:eastAsia="SimSun"/>
              </w:rPr>
              <w:t>С +1 по +14 день</w:t>
            </w:r>
          </w:p>
        </w:tc>
        <w:tc>
          <w:tcPr>
            <w:tcW w:w="2268" w:type="dxa"/>
            <w:vAlign w:val="center"/>
          </w:tcPr>
          <w:p w14:paraId="6BBE59F9"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2-4 приема.</w:t>
            </w:r>
          </w:p>
        </w:tc>
      </w:tr>
      <w:tr w:rsidR="003A1B30" w:rsidRPr="00AC3044" w14:paraId="02C9F68D" w14:textId="77777777" w:rsidTr="003A1B30">
        <w:trPr>
          <w:divId w:val="116871705"/>
          <w:cantSplit/>
          <w:trHeight w:val="464"/>
        </w:trPr>
        <w:tc>
          <w:tcPr>
            <w:tcW w:w="993" w:type="dxa"/>
            <w:vMerge/>
          </w:tcPr>
          <w:p w14:paraId="76740FD1" w14:textId="77777777" w:rsidR="003A1B30" w:rsidRPr="00AC3044" w:rsidRDefault="003A1B30" w:rsidP="00CB6E87">
            <w:pPr>
              <w:spacing w:line="240" w:lineRule="auto"/>
              <w:ind w:firstLine="0"/>
              <w:rPr>
                <w:rFonts w:eastAsia="SimSun"/>
              </w:rPr>
            </w:pPr>
          </w:p>
        </w:tc>
        <w:tc>
          <w:tcPr>
            <w:tcW w:w="1843" w:type="dxa"/>
            <w:vMerge/>
            <w:vAlign w:val="center"/>
          </w:tcPr>
          <w:p w14:paraId="5D8FC833" w14:textId="77777777" w:rsidR="003A1B30" w:rsidRPr="00AC3044" w:rsidRDefault="003A1B30" w:rsidP="00CB6E87">
            <w:pPr>
              <w:spacing w:line="240" w:lineRule="auto"/>
              <w:ind w:firstLine="0"/>
              <w:rPr>
                <w:rFonts w:eastAsia="SimSun"/>
              </w:rPr>
            </w:pPr>
          </w:p>
        </w:tc>
        <w:tc>
          <w:tcPr>
            <w:tcW w:w="1417" w:type="dxa"/>
            <w:vAlign w:val="center"/>
          </w:tcPr>
          <w:p w14:paraId="70003AE5" w14:textId="77777777" w:rsidR="003A1B30" w:rsidRPr="00AC3044" w:rsidRDefault="003A1B30" w:rsidP="00CB6E87">
            <w:pPr>
              <w:spacing w:line="240" w:lineRule="auto"/>
              <w:ind w:firstLine="0"/>
              <w:rPr>
                <w:rFonts w:eastAsia="SimSun"/>
              </w:rPr>
            </w:pPr>
            <w:r w:rsidRPr="00AC3044">
              <w:rPr>
                <w:rFonts w:eastAsia="SimSun"/>
              </w:rPr>
              <w:t>1000 мг</w:t>
            </w:r>
          </w:p>
        </w:tc>
        <w:tc>
          <w:tcPr>
            <w:tcW w:w="1418" w:type="dxa"/>
            <w:vAlign w:val="center"/>
          </w:tcPr>
          <w:p w14:paraId="53E05262"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FC568B8" w14:textId="77777777" w:rsidR="003A1B30" w:rsidRPr="00AC3044" w:rsidRDefault="003A1B30" w:rsidP="00CB6E87">
            <w:pPr>
              <w:spacing w:line="240" w:lineRule="auto"/>
              <w:ind w:firstLine="0"/>
              <w:rPr>
                <w:rFonts w:eastAsia="SimSun"/>
              </w:rPr>
            </w:pPr>
            <w:r w:rsidRPr="00AC3044">
              <w:rPr>
                <w:rFonts w:eastAsia="SimSun"/>
              </w:rPr>
              <w:t>С +15 по +90 день</w:t>
            </w:r>
          </w:p>
        </w:tc>
        <w:tc>
          <w:tcPr>
            <w:tcW w:w="2268" w:type="dxa"/>
            <w:vAlign w:val="center"/>
          </w:tcPr>
          <w:p w14:paraId="334F42FF"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2-4 приема.</w:t>
            </w:r>
          </w:p>
        </w:tc>
      </w:tr>
    </w:tbl>
    <w:p w14:paraId="19041E65" w14:textId="77777777" w:rsidR="003A1B30" w:rsidRDefault="003A1B30" w:rsidP="00CB6E87">
      <w:pPr>
        <w:spacing w:line="240" w:lineRule="auto"/>
        <w:ind w:firstLine="0"/>
        <w:divId w:val="116871705"/>
        <w:rPr>
          <w:rFonts w:eastAsia="SimSun"/>
        </w:rPr>
      </w:pPr>
      <w:bookmarkStart w:id="142" w:name="_Toc44401164"/>
    </w:p>
    <w:p w14:paraId="4E0ED1C0"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14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A1B30" w:rsidRPr="00AC3044" w14:paraId="2DC8AEFD" w14:textId="77777777" w:rsidTr="003A1B30">
        <w:trPr>
          <w:divId w:val="116871705"/>
          <w:cantSplit/>
          <w:trHeight w:val="20"/>
          <w:tblHeader/>
        </w:trPr>
        <w:tc>
          <w:tcPr>
            <w:tcW w:w="993" w:type="dxa"/>
          </w:tcPr>
          <w:p w14:paraId="2991810D" w14:textId="77777777" w:rsidR="003A1B30" w:rsidRPr="00470D3D" w:rsidRDefault="003A1B30" w:rsidP="00CB6E87">
            <w:pPr>
              <w:spacing w:line="240" w:lineRule="auto"/>
              <w:ind w:firstLine="0"/>
              <w:rPr>
                <w:rFonts w:eastAsia="SimSun"/>
              </w:rPr>
            </w:pPr>
          </w:p>
        </w:tc>
        <w:tc>
          <w:tcPr>
            <w:tcW w:w="1843" w:type="dxa"/>
            <w:vAlign w:val="center"/>
          </w:tcPr>
          <w:p w14:paraId="4E10A271"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6F34B745"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5467B353"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60" w:type="dxa"/>
            <w:vAlign w:val="center"/>
          </w:tcPr>
          <w:p w14:paraId="2957484D"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147D80F3"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28813D9" w14:textId="77777777" w:rsidTr="003A1B30">
        <w:trPr>
          <w:divId w:val="116871705"/>
          <w:cantSplit/>
          <w:trHeight w:val="20"/>
        </w:trPr>
        <w:tc>
          <w:tcPr>
            <w:tcW w:w="993" w:type="dxa"/>
            <w:vMerge w:val="restart"/>
            <w:textDirection w:val="btLr"/>
            <w:vAlign w:val="center"/>
          </w:tcPr>
          <w:p w14:paraId="06EDE90B"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70120942"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7EFA2701"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5DB73F48"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5A0398FA" w14:textId="77777777" w:rsidR="003A1B30" w:rsidRPr="00AC3044" w:rsidRDefault="003A1B30" w:rsidP="00CB6E87">
            <w:pPr>
              <w:spacing w:line="240" w:lineRule="auto"/>
              <w:ind w:firstLine="0"/>
              <w:rPr>
                <w:rFonts w:eastAsia="SimSun"/>
              </w:rPr>
            </w:pPr>
            <w:r w:rsidRPr="00AC3044">
              <w:rPr>
                <w:rFonts w:eastAsia="SimSun"/>
              </w:rPr>
              <w:t>С –9 по –4 день</w:t>
            </w:r>
          </w:p>
        </w:tc>
        <w:tc>
          <w:tcPr>
            <w:tcW w:w="2268" w:type="dxa"/>
            <w:vAlign w:val="center"/>
          </w:tcPr>
          <w:p w14:paraId="57109745"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2B43594A" w14:textId="77777777" w:rsidTr="003A1B30">
        <w:trPr>
          <w:divId w:val="116871705"/>
          <w:cantSplit/>
          <w:trHeight w:val="1472"/>
        </w:trPr>
        <w:tc>
          <w:tcPr>
            <w:tcW w:w="993" w:type="dxa"/>
            <w:vMerge/>
            <w:textDirection w:val="btLr"/>
            <w:vAlign w:val="center"/>
          </w:tcPr>
          <w:p w14:paraId="296E473F" w14:textId="77777777" w:rsidR="003A1B30" w:rsidRPr="00AC3044" w:rsidRDefault="003A1B30" w:rsidP="00CB6E87">
            <w:pPr>
              <w:spacing w:line="240" w:lineRule="auto"/>
              <w:ind w:firstLine="0"/>
              <w:rPr>
                <w:rFonts w:eastAsia="SimSun"/>
              </w:rPr>
            </w:pPr>
          </w:p>
        </w:tc>
        <w:tc>
          <w:tcPr>
            <w:tcW w:w="1843" w:type="dxa"/>
            <w:vAlign w:val="center"/>
          </w:tcPr>
          <w:p w14:paraId="06B00672"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29F3ECA0" w14:textId="77777777" w:rsidR="003A1B30" w:rsidRPr="00AC3044" w:rsidRDefault="003A1B30" w:rsidP="00CB6E87">
            <w:pPr>
              <w:spacing w:line="240" w:lineRule="auto"/>
              <w:ind w:firstLine="0"/>
              <w:rPr>
                <w:rFonts w:eastAsia="SimSun"/>
              </w:rPr>
            </w:pPr>
            <w:r w:rsidRPr="00AC3044">
              <w:rPr>
                <w:rFonts w:eastAsia="SimSun"/>
              </w:rPr>
              <w:t>4 мг/кг</w:t>
            </w:r>
          </w:p>
        </w:tc>
        <w:tc>
          <w:tcPr>
            <w:tcW w:w="1559" w:type="dxa"/>
            <w:vAlign w:val="center"/>
          </w:tcPr>
          <w:p w14:paraId="0DC98C39" w14:textId="77777777" w:rsidR="003A1B30" w:rsidRPr="00AC3044" w:rsidRDefault="003A1B30" w:rsidP="00CB6E87">
            <w:pPr>
              <w:spacing w:line="240" w:lineRule="auto"/>
              <w:ind w:firstLine="0"/>
              <w:rPr>
                <w:rFonts w:eastAsia="SimSun"/>
              </w:rPr>
            </w:pPr>
            <w:r w:rsidRPr="00AC3044">
              <w:rPr>
                <w:rFonts w:eastAsia="SimSun"/>
              </w:rPr>
              <w:t>8 мг/кг</w:t>
            </w:r>
          </w:p>
        </w:tc>
        <w:tc>
          <w:tcPr>
            <w:tcW w:w="1560" w:type="dxa"/>
            <w:vAlign w:val="center"/>
          </w:tcPr>
          <w:p w14:paraId="08150EDF" w14:textId="77777777" w:rsidR="003A1B30" w:rsidRPr="00AC3044" w:rsidRDefault="003A1B30" w:rsidP="00CB6E87">
            <w:pPr>
              <w:spacing w:line="240" w:lineRule="auto"/>
              <w:ind w:firstLine="0"/>
              <w:rPr>
                <w:rFonts w:eastAsia="SimSun"/>
              </w:rPr>
            </w:pPr>
            <w:r w:rsidRPr="00AC3044">
              <w:rPr>
                <w:rFonts w:eastAsia="SimSun"/>
              </w:rPr>
              <w:t>–5, –4 дни</w:t>
            </w:r>
          </w:p>
        </w:tc>
        <w:tc>
          <w:tcPr>
            <w:tcW w:w="2268" w:type="dxa"/>
            <w:vAlign w:val="center"/>
          </w:tcPr>
          <w:p w14:paraId="2AE84247"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3B9769D7" w14:textId="77777777" w:rsidTr="003A1B30">
        <w:trPr>
          <w:divId w:val="116871705"/>
          <w:cantSplit/>
          <w:trHeight w:val="20"/>
        </w:trPr>
        <w:tc>
          <w:tcPr>
            <w:tcW w:w="993" w:type="dxa"/>
            <w:vMerge w:val="restart"/>
            <w:textDirection w:val="btLr"/>
            <w:vAlign w:val="center"/>
          </w:tcPr>
          <w:p w14:paraId="51C527E6"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13988F5B" w14:textId="77777777" w:rsidR="003A1B30" w:rsidRPr="00AC3044" w:rsidRDefault="003A1B30" w:rsidP="00CB6E87">
            <w:pPr>
              <w:spacing w:line="240" w:lineRule="auto"/>
              <w:ind w:firstLine="0"/>
              <w:rPr>
                <w:rFonts w:eastAsia="SimSun"/>
              </w:rPr>
            </w:pPr>
            <w:r w:rsidRPr="00AC3044">
              <w:rPr>
                <w:rFonts w:eastAsia="SimSun"/>
              </w:rPr>
              <w:t>АТГ (кроличий)</w:t>
            </w:r>
          </w:p>
        </w:tc>
        <w:tc>
          <w:tcPr>
            <w:tcW w:w="1417" w:type="dxa"/>
            <w:vAlign w:val="center"/>
          </w:tcPr>
          <w:p w14:paraId="5EC03FA4" w14:textId="77777777" w:rsidR="003A1B30" w:rsidRPr="00AC3044" w:rsidRDefault="003A1B30" w:rsidP="00CB6E87">
            <w:pPr>
              <w:spacing w:line="240" w:lineRule="auto"/>
              <w:ind w:firstLine="0"/>
              <w:rPr>
                <w:rFonts w:eastAsia="SimSun"/>
              </w:rPr>
            </w:pPr>
            <w:r w:rsidRPr="00AC3044">
              <w:rPr>
                <w:rFonts w:eastAsia="SimSun"/>
              </w:rPr>
              <w:t>2,5 мг/кг</w:t>
            </w:r>
          </w:p>
        </w:tc>
        <w:tc>
          <w:tcPr>
            <w:tcW w:w="1559" w:type="dxa"/>
            <w:vAlign w:val="center"/>
          </w:tcPr>
          <w:p w14:paraId="10566F84" w14:textId="77777777" w:rsidR="003A1B30" w:rsidRPr="00AC3044" w:rsidRDefault="003A1B30" w:rsidP="00CB6E87">
            <w:pPr>
              <w:spacing w:line="240" w:lineRule="auto"/>
              <w:ind w:firstLine="0"/>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5F00D4DF" w14:textId="77777777" w:rsidR="003A1B30" w:rsidRPr="00AC3044" w:rsidRDefault="003A1B30" w:rsidP="00CB6E87">
            <w:pPr>
              <w:spacing w:line="240" w:lineRule="auto"/>
              <w:ind w:firstLine="0"/>
              <w:rPr>
                <w:rFonts w:eastAsia="SimSun"/>
              </w:rPr>
            </w:pPr>
            <w:r w:rsidRPr="00AC3044">
              <w:rPr>
                <w:rFonts w:eastAsia="SimSun"/>
              </w:rPr>
              <w:t>С –3 по –2 (-1) день</w:t>
            </w:r>
          </w:p>
        </w:tc>
        <w:tc>
          <w:tcPr>
            <w:tcW w:w="2268" w:type="dxa"/>
            <w:vAlign w:val="center"/>
          </w:tcPr>
          <w:p w14:paraId="3DF35883" w14:textId="77777777" w:rsidR="003A1B30" w:rsidRPr="00AC3044" w:rsidRDefault="003A1B30" w:rsidP="00CB6E87">
            <w:pPr>
              <w:spacing w:line="240" w:lineRule="auto"/>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A1B30" w:rsidRPr="00AC3044" w14:paraId="356B8B50" w14:textId="77777777" w:rsidTr="003A1B30">
        <w:trPr>
          <w:divId w:val="116871705"/>
          <w:cantSplit/>
          <w:trHeight w:val="20"/>
        </w:trPr>
        <w:tc>
          <w:tcPr>
            <w:tcW w:w="993" w:type="dxa"/>
            <w:vMerge/>
            <w:textDirection w:val="btLr"/>
            <w:vAlign w:val="center"/>
          </w:tcPr>
          <w:p w14:paraId="3AC42530" w14:textId="77777777" w:rsidR="003A1B30" w:rsidRPr="00AC3044" w:rsidRDefault="003A1B30" w:rsidP="00CB6E87">
            <w:pPr>
              <w:spacing w:line="240" w:lineRule="auto"/>
              <w:ind w:firstLine="0"/>
              <w:rPr>
                <w:rFonts w:eastAsia="SimSun"/>
              </w:rPr>
            </w:pPr>
          </w:p>
        </w:tc>
        <w:tc>
          <w:tcPr>
            <w:tcW w:w="1843" w:type="dxa"/>
            <w:vAlign w:val="center"/>
          </w:tcPr>
          <w:p w14:paraId="11D3723D"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7" w:type="dxa"/>
            <w:vAlign w:val="center"/>
          </w:tcPr>
          <w:p w14:paraId="77D252CB" w14:textId="77777777" w:rsidR="003A1B30" w:rsidRPr="00AC3044" w:rsidRDefault="003A1B30" w:rsidP="00CB6E87">
            <w:pPr>
              <w:spacing w:line="240" w:lineRule="auto"/>
              <w:ind w:firstLine="0"/>
              <w:rPr>
                <w:rFonts w:eastAsia="SimSun"/>
              </w:rPr>
            </w:pPr>
            <w:r w:rsidRPr="00AC3044">
              <w:rPr>
                <w:rFonts w:eastAsia="SimSun"/>
              </w:rPr>
              <w:t>3 мг/кг</w:t>
            </w:r>
          </w:p>
        </w:tc>
        <w:tc>
          <w:tcPr>
            <w:tcW w:w="1559" w:type="dxa"/>
            <w:vAlign w:val="center"/>
          </w:tcPr>
          <w:p w14:paraId="5ABF1E45"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70F925E3" w14:textId="77777777" w:rsidR="003A1B30" w:rsidRPr="00AC3044" w:rsidRDefault="003A1B30" w:rsidP="00CB6E87">
            <w:pPr>
              <w:spacing w:line="240" w:lineRule="auto"/>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212F7A17"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2FC83441" w14:textId="77777777" w:rsidTr="003A1B30">
        <w:trPr>
          <w:divId w:val="116871705"/>
          <w:cantSplit/>
          <w:trHeight w:val="20"/>
        </w:trPr>
        <w:tc>
          <w:tcPr>
            <w:tcW w:w="993" w:type="dxa"/>
            <w:vMerge/>
            <w:vAlign w:val="center"/>
          </w:tcPr>
          <w:p w14:paraId="79CC566C" w14:textId="77777777" w:rsidR="003A1B30" w:rsidRPr="00AC3044" w:rsidRDefault="003A1B30" w:rsidP="00CB6E87">
            <w:pPr>
              <w:spacing w:line="240" w:lineRule="auto"/>
              <w:ind w:firstLine="0"/>
              <w:rPr>
                <w:rFonts w:eastAsia="SimSun"/>
              </w:rPr>
            </w:pPr>
          </w:p>
        </w:tc>
        <w:tc>
          <w:tcPr>
            <w:tcW w:w="1843" w:type="dxa"/>
            <w:vMerge w:val="restart"/>
            <w:vAlign w:val="center"/>
          </w:tcPr>
          <w:p w14:paraId="2F1C6FB0"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417" w:type="dxa"/>
            <w:vAlign w:val="center"/>
          </w:tcPr>
          <w:p w14:paraId="70F56F8D" w14:textId="77777777" w:rsidR="003A1B30" w:rsidRPr="00AC3044" w:rsidRDefault="003A1B30" w:rsidP="00CB6E87">
            <w:pPr>
              <w:spacing w:line="240" w:lineRule="auto"/>
              <w:ind w:firstLine="0"/>
              <w:rPr>
                <w:rFonts w:eastAsia="SimSun"/>
              </w:rPr>
            </w:pPr>
            <w:r w:rsidRPr="00AC3044">
              <w:rPr>
                <w:rFonts w:eastAsia="SimSun"/>
              </w:rPr>
              <w:t>15 мг/м</w:t>
            </w:r>
            <w:r w:rsidRPr="001E6DBE">
              <w:rPr>
                <w:rFonts w:eastAsia="SimSun"/>
                <w:vertAlign w:val="superscript"/>
              </w:rPr>
              <w:t>2</w:t>
            </w:r>
          </w:p>
        </w:tc>
        <w:tc>
          <w:tcPr>
            <w:tcW w:w="1559" w:type="dxa"/>
            <w:vAlign w:val="center"/>
          </w:tcPr>
          <w:p w14:paraId="12C57268"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3BC2AEC3"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36B74469" w14:textId="77777777" w:rsidR="003A1B30" w:rsidRPr="00AC3044" w:rsidRDefault="003A1B30" w:rsidP="00CB6E87">
            <w:pPr>
              <w:spacing w:line="240" w:lineRule="auto"/>
              <w:ind w:firstLine="0"/>
              <w:rPr>
                <w:rFonts w:eastAsia="SimSun"/>
              </w:rPr>
            </w:pPr>
            <w:r w:rsidRPr="00AC3044">
              <w:rPr>
                <w:rFonts w:eastAsia="SimSun"/>
              </w:rPr>
              <w:t>В/в, в 20 мл физ. р-ра</w:t>
            </w:r>
          </w:p>
        </w:tc>
      </w:tr>
      <w:tr w:rsidR="003A1B30" w:rsidRPr="00AC3044" w14:paraId="6D09BFDB" w14:textId="77777777" w:rsidTr="003A1B30">
        <w:trPr>
          <w:divId w:val="116871705"/>
          <w:cantSplit/>
          <w:trHeight w:val="464"/>
        </w:trPr>
        <w:tc>
          <w:tcPr>
            <w:tcW w:w="993" w:type="dxa"/>
            <w:vMerge/>
            <w:vAlign w:val="center"/>
          </w:tcPr>
          <w:p w14:paraId="2E897FB9" w14:textId="77777777" w:rsidR="003A1B30" w:rsidRPr="00AC3044" w:rsidRDefault="003A1B30" w:rsidP="00CB6E87">
            <w:pPr>
              <w:spacing w:line="240" w:lineRule="auto"/>
              <w:ind w:firstLine="0"/>
              <w:rPr>
                <w:rFonts w:eastAsia="SimSun"/>
              </w:rPr>
            </w:pPr>
          </w:p>
        </w:tc>
        <w:tc>
          <w:tcPr>
            <w:tcW w:w="1843" w:type="dxa"/>
            <w:vMerge/>
            <w:vAlign w:val="center"/>
          </w:tcPr>
          <w:p w14:paraId="6BF5BB70" w14:textId="77777777" w:rsidR="003A1B30" w:rsidRPr="00AC3044" w:rsidRDefault="003A1B30" w:rsidP="00CB6E87">
            <w:pPr>
              <w:spacing w:line="240" w:lineRule="auto"/>
              <w:ind w:firstLine="0"/>
              <w:rPr>
                <w:rFonts w:eastAsia="SimSun"/>
              </w:rPr>
            </w:pPr>
          </w:p>
        </w:tc>
        <w:tc>
          <w:tcPr>
            <w:tcW w:w="1417" w:type="dxa"/>
            <w:vAlign w:val="center"/>
          </w:tcPr>
          <w:p w14:paraId="4D24B2B8" w14:textId="77777777" w:rsidR="003A1B30" w:rsidRPr="00AC3044" w:rsidRDefault="003A1B30" w:rsidP="00CB6E87">
            <w:pPr>
              <w:spacing w:line="240" w:lineRule="auto"/>
              <w:ind w:firstLine="0"/>
              <w:rPr>
                <w:rFonts w:eastAsia="SimSun"/>
              </w:rPr>
            </w:pPr>
            <w:r w:rsidRPr="00AC3044">
              <w:rPr>
                <w:rFonts w:eastAsia="SimSun"/>
              </w:rPr>
              <w:t>10 мг/м</w:t>
            </w:r>
            <w:r w:rsidRPr="001E6DBE">
              <w:rPr>
                <w:rFonts w:eastAsia="SimSun"/>
                <w:vertAlign w:val="superscript"/>
              </w:rPr>
              <w:t>2</w:t>
            </w:r>
          </w:p>
        </w:tc>
        <w:tc>
          <w:tcPr>
            <w:tcW w:w="1559" w:type="dxa"/>
            <w:vAlign w:val="center"/>
          </w:tcPr>
          <w:p w14:paraId="13E92094"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7193782C" w14:textId="77777777" w:rsidR="003A1B30" w:rsidRPr="00AC3044" w:rsidRDefault="003A1B30" w:rsidP="00CB6E87">
            <w:pPr>
              <w:spacing w:line="240" w:lineRule="auto"/>
              <w:ind w:firstLine="0"/>
              <w:rPr>
                <w:rFonts w:eastAsia="SimSun"/>
              </w:rPr>
            </w:pPr>
            <w:r w:rsidRPr="00AC3044">
              <w:rPr>
                <w:rFonts w:eastAsia="SimSun"/>
              </w:rPr>
              <w:t>+3, +6, +11 день</w:t>
            </w:r>
          </w:p>
        </w:tc>
        <w:tc>
          <w:tcPr>
            <w:tcW w:w="2268" w:type="dxa"/>
            <w:vAlign w:val="center"/>
          </w:tcPr>
          <w:p w14:paraId="417628D8"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5A375E57" w14:textId="77777777" w:rsidTr="003A1B30">
        <w:trPr>
          <w:divId w:val="116871705"/>
          <w:cantSplit/>
          <w:trHeight w:val="464"/>
        </w:trPr>
        <w:tc>
          <w:tcPr>
            <w:tcW w:w="993" w:type="dxa"/>
            <w:vMerge/>
            <w:vAlign w:val="center"/>
          </w:tcPr>
          <w:p w14:paraId="2A122926" w14:textId="77777777" w:rsidR="003A1B30" w:rsidRPr="00AC3044" w:rsidRDefault="003A1B30" w:rsidP="00CB6E87">
            <w:pPr>
              <w:spacing w:line="240" w:lineRule="auto"/>
              <w:ind w:firstLine="0"/>
              <w:rPr>
                <w:rFonts w:eastAsia="SimSun"/>
              </w:rPr>
            </w:pPr>
          </w:p>
        </w:tc>
        <w:tc>
          <w:tcPr>
            <w:tcW w:w="1843" w:type="dxa"/>
            <w:vMerge w:val="restart"/>
            <w:vAlign w:val="center"/>
          </w:tcPr>
          <w:p w14:paraId="15C1628F" w14:textId="77777777" w:rsidR="003A1B30" w:rsidRPr="00AC3044" w:rsidRDefault="003A1B30" w:rsidP="00CB6E87">
            <w:pPr>
              <w:spacing w:line="240" w:lineRule="auto"/>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36EED3ED" w14:textId="77777777" w:rsidR="003A1B30" w:rsidRPr="00AC3044" w:rsidRDefault="003A1B30" w:rsidP="00CB6E87">
            <w:pPr>
              <w:spacing w:line="240" w:lineRule="auto"/>
              <w:ind w:firstLine="0"/>
              <w:rPr>
                <w:rFonts w:eastAsia="SimSun"/>
              </w:rPr>
            </w:pPr>
            <w:r w:rsidRPr="00AC3044">
              <w:rPr>
                <w:rFonts w:eastAsia="SimSun"/>
              </w:rPr>
              <w:t>2000 мг</w:t>
            </w:r>
          </w:p>
        </w:tc>
        <w:tc>
          <w:tcPr>
            <w:tcW w:w="1559" w:type="dxa"/>
            <w:vAlign w:val="center"/>
          </w:tcPr>
          <w:p w14:paraId="03450BFC"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0AE970B5" w14:textId="77777777" w:rsidR="003A1B30" w:rsidRPr="00AC3044" w:rsidRDefault="003A1B30" w:rsidP="00CB6E87">
            <w:pPr>
              <w:spacing w:line="240" w:lineRule="auto"/>
              <w:ind w:firstLine="0"/>
              <w:rPr>
                <w:rFonts w:eastAsia="SimSun"/>
              </w:rPr>
            </w:pPr>
            <w:r w:rsidRPr="00AC3044">
              <w:rPr>
                <w:rFonts w:eastAsia="SimSun"/>
              </w:rPr>
              <w:t>С +1 по +14 день</w:t>
            </w:r>
          </w:p>
        </w:tc>
        <w:tc>
          <w:tcPr>
            <w:tcW w:w="2268" w:type="dxa"/>
            <w:vAlign w:val="center"/>
          </w:tcPr>
          <w:p w14:paraId="38957F09"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2-4 приема.</w:t>
            </w:r>
          </w:p>
        </w:tc>
      </w:tr>
      <w:tr w:rsidR="003A1B30" w:rsidRPr="00AC3044" w14:paraId="373F71A6" w14:textId="77777777" w:rsidTr="003A1B30">
        <w:trPr>
          <w:divId w:val="116871705"/>
          <w:cantSplit/>
          <w:trHeight w:val="464"/>
        </w:trPr>
        <w:tc>
          <w:tcPr>
            <w:tcW w:w="993" w:type="dxa"/>
            <w:vMerge/>
            <w:vAlign w:val="center"/>
          </w:tcPr>
          <w:p w14:paraId="192B179C" w14:textId="77777777" w:rsidR="003A1B30" w:rsidRPr="00AC3044" w:rsidRDefault="003A1B30" w:rsidP="00CB6E87">
            <w:pPr>
              <w:spacing w:line="240" w:lineRule="auto"/>
              <w:ind w:firstLine="0"/>
              <w:rPr>
                <w:rFonts w:eastAsia="SimSun"/>
              </w:rPr>
            </w:pPr>
          </w:p>
        </w:tc>
        <w:tc>
          <w:tcPr>
            <w:tcW w:w="1843" w:type="dxa"/>
            <w:vMerge/>
            <w:vAlign w:val="center"/>
          </w:tcPr>
          <w:p w14:paraId="253573A5" w14:textId="77777777" w:rsidR="003A1B30" w:rsidRPr="00AC3044" w:rsidRDefault="003A1B30" w:rsidP="00CB6E87">
            <w:pPr>
              <w:spacing w:line="240" w:lineRule="auto"/>
              <w:ind w:firstLine="0"/>
              <w:rPr>
                <w:rFonts w:eastAsia="SimSun"/>
              </w:rPr>
            </w:pPr>
          </w:p>
        </w:tc>
        <w:tc>
          <w:tcPr>
            <w:tcW w:w="1417" w:type="dxa"/>
            <w:vAlign w:val="center"/>
          </w:tcPr>
          <w:p w14:paraId="0EA24EB8" w14:textId="77777777" w:rsidR="003A1B30" w:rsidRPr="00AC3044" w:rsidRDefault="003A1B30" w:rsidP="00CB6E87">
            <w:pPr>
              <w:spacing w:line="240" w:lineRule="auto"/>
              <w:ind w:firstLine="0"/>
              <w:rPr>
                <w:rFonts w:eastAsia="SimSun"/>
              </w:rPr>
            </w:pPr>
            <w:r w:rsidRPr="00AC3044">
              <w:rPr>
                <w:rFonts w:eastAsia="SimSun"/>
              </w:rPr>
              <w:t>1000 мг</w:t>
            </w:r>
          </w:p>
        </w:tc>
        <w:tc>
          <w:tcPr>
            <w:tcW w:w="1559" w:type="dxa"/>
            <w:vAlign w:val="center"/>
          </w:tcPr>
          <w:p w14:paraId="03B2B127"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7942E381" w14:textId="77777777" w:rsidR="003A1B30" w:rsidRPr="00AC3044" w:rsidRDefault="003A1B30" w:rsidP="00CB6E87">
            <w:pPr>
              <w:spacing w:line="240" w:lineRule="auto"/>
              <w:ind w:firstLine="0"/>
              <w:rPr>
                <w:rFonts w:eastAsia="SimSun"/>
              </w:rPr>
            </w:pPr>
            <w:r w:rsidRPr="00AC3044">
              <w:rPr>
                <w:rFonts w:eastAsia="SimSun"/>
              </w:rPr>
              <w:t>С +15 по +90 день</w:t>
            </w:r>
          </w:p>
        </w:tc>
        <w:tc>
          <w:tcPr>
            <w:tcW w:w="2268" w:type="dxa"/>
            <w:vAlign w:val="center"/>
          </w:tcPr>
          <w:p w14:paraId="161ED0DD"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2-4 приема.</w:t>
            </w:r>
          </w:p>
        </w:tc>
      </w:tr>
    </w:tbl>
    <w:p w14:paraId="17F7AC19" w14:textId="77777777" w:rsidR="003A1B30" w:rsidRDefault="003A1B30" w:rsidP="00CB6E87">
      <w:pPr>
        <w:spacing w:line="240" w:lineRule="auto"/>
        <w:ind w:firstLine="0"/>
        <w:divId w:val="116871705"/>
        <w:rPr>
          <w:rFonts w:eastAsia="SimSun"/>
        </w:rPr>
      </w:pPr>
      <w:bookmarkStart w:id="143" w:name="_Toc44401165"/>
    </w:p>
    <w:p w14:paraId="1391F6CE"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14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A1B30" w:rsidRPr="00AC3044" w14:paraId="1A088266" w14:textId="77777777" w:rsidTr="003A1B30">
        <w:trPr>
          <w:divId w:val="116871705"/>
          <w:cantSplit/>
          <w:trHeight w:val="20"/>
          <w:tblHeader/>
        </w:trPr>
        <w:tc>
          <w:tcPr>
            <w:tcW w:w="993" w:type="dxa"/>
          </w:tcPr>
          <w:p w14:paraId="61B5E765" w14:textId="77777777" w:rsidR="003A1B30" w:rsidRPr="00470D3D" w:rsidRDefault="003A1B30" w:rsidP="00CB6E87">
            <w:pPr>
              <w:spacing w:line="240" w:lineRule="auto"/>
              <w:ind w:firstLine="0"/>
              <w:rPr>
                <w:rFonts w:eastAsia="SimSun"/>
              </w:rPr>
            </w:pPr>
          </w:p>
          <w:p w14:paraId="1A7AEE20" w14:textId="77777777" w:rsidR="003A1B30" w:rsidRPr="00470D3D" w:rsidRDefault="003A1B30" w:rsidP="00CB6E87">
            <w:pPr>
              <w:spacing w:line="240" w:lineRule="auto"/>
              <w:ind w:firstLine="0"/>
              <w:rPr>
                <w:rFonts w:eastAsia="SimSun"/>
              </w:rPr>
            </w:pPr>
          </w:p>
        </w:tc>
        <w:tc>
          <w:tcPr>
            <w:tcW w:w="1843" w:type="dxa"/>
            <w:vAlign w:val="center"/>
          </w:tcPr>
          <w:p w14:paraId="790E12B2"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2BF02509"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36C9932D"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60" w:type="dxa"/>
            <w:vAlign w:val="center"/>
          </w:tcPr>
          <w:p w14:paraId="6E1FF512"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5B099791"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607947DB" w14:textId="77777777" w:rsidTr="003A1B30">
        <w:trPr>
          <w:divId w:val="116871705"/>
          <w:cantSplit/>
          <w:trHeight w:val="20"/>
        </w:trPr>
        <w:tc>
          <w:tcPr>
            <w:tcW w:w="993" w:type="dxa"/>
            <w:vMerge w:val="restart"/>
            <w:textDirection w:val="btLr"/>
            <w:vAlign w:val="center"/>
          </w:tcPr>
          <w:p w14:paraId="537F4C09"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5594CBF6"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48617C46"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5EE97673" w14:textId="77777777" w:rsidR="003A1B30" w:rsidRPr="00AC3044" w:rsidRDefault="003A1B30" w:rsidP="00CB6E87">
            <w:pPr>
              <w:spacing w:line="240" w:lineRule="auto"/>
              <w:ind w:firstLine="0"/>
              <w:rPr>
                <w:rFonts w:eastAsia="SimSun"/>
              </w:rPr>
            </w:pPr>
            <w:r w:rsidRPr="00AC3044">
              <w:rPr>
                <w:rFonts w:eastAsia="SimSun"/>
              </w:rPr>
              <w:t>150 мг/м</w:t>
            </w:r>
            <w:r w:rsidRPr="001E6DBE">
              <w:rPr>
                <w:rFonts w:eastAsia="SimSun"/>
                <w:vertAlign w:val="superscript"/>
              </w:rPr>
              <w:t>2</w:t>
            </w:r>
          </w:p>
        </w:tc>
        <w:tc>
          <w:tcPr>
            <w:tcW w:w="1560" w:type="dxa"/>
            <w:vAlign w:val="center"/>
          </w:tcPr>
          <w:p w14:paraId="3D71FEA2" w14:textId="77777777" w:rsidR="003A1B30" w:rsidRPr="00AC3044" w:rsidRDefault="003A1B30" w:rsidP="00CB6E87">
            <w:pPr>
              <w:spacing w:line="240" w:lineRule="auto"/>
              <w:ind w:firstLine="0"/>
              <w:rPr>
                <w:rFonts w:eastAsia="SimSun"/>
              </w:rPr>
            </w:pPr>
            <w:r w:rsidRPr="00AC3044">
              <w:rPr>
                <w:rFonts w:eastAsia="SimSun"/>
              </w:rPr>
              <w:t>С –6 по –2 день</w:t>
            </w:r>
          </w:p>
        </w:tc>
        <w:tc>
          <w:tcPr>
            <w:tcW w:w="2268" w:type="dxa"/>
            <w:vAlign w:val="center"/>
          </w:tcPr>
          <w:p w14:paraId="5942530F"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4AE882B6" w14:textId="77777777" w:rsidTr="003A1B30">
        <w:trPr>
          <w:divId w:val="116871705"/>
          <w:cantSplit/>
          <w:trHeight w:val="1337"/>
        </w:trPr>
        <w:tc>
          <w:tcPr>
            <w:tcW w:w="993" w:type="dxa"/>
            <w:vMerge/>
            <w:textDirection w:val="btLr"/>
            <w:vAlign w:val="center"/>
          </w:tcPr>
          <w:p w14:paraId="27C67B7F" w14:textId="77777777" w:rsidR="003A1B30" w:rsidRPr="00AC3044" w:rsidRDefault="003A1B30" w:rsidP="00CB6E87">
            <w:pPr>
              <w:spacing w:line="240" w:lineRule="auto"/>
              <w:ind w:firstLine="0"/>
              <w:rPr>
                <w:rFonts w:eastAsia="SimSun"/>
              </w:rPr>
            </w:pPr>
          </w:p>
        </w:tc>
        <w:tc>
          <w:tcPr>
            <w:tcW w:w="1843" w:type="dxa"/>
            <w:vAlign w:val="center"/>
          </w:tcPr>
          <w:p w14:paraId="047C6FF0"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34DEF187" w14:textId="77777777" w:rsidR="003A1B30" w:rsidRPr="00AC3044" w:rsidRDefault="003A1B30" w:rsidP="00CB6E87">
            <w:pPr>
              <w:spacing w:line="240" w:lineRule="auto"/>
              <w:ind w:firstLine="0"/>
              <w:rPr>
                <w:rFonts w:eastAsia="SimSun"/>
              </w:rPr>
            </w:pPr>
            <w:r w:rsidRPr="00AC3044">
              <w:rPr>
                <w:rFonts w:eastAsia="SimSun"/>
              </w:rPr>
              <w:t>4 мг/кг</w:t>
            </w:r>
          </w:p>
        </w:tc>
        <w:tc>
          <w:tcPr>
            <w:tcW w:w="1559" w:type="dxa"/>
            <w:vAlign w:val="center"/>
          </w:tcPr>
          <w:p w14:paraId="67E48961" w14:textId="77777777" w:rsidR="003A1B30" w:rsidRPr="00AC3044" w:rsidRDefault="003A1B30" w:rsidP="00CB6E87">
            <w:pPr>
              <w:spacing w:line="240" w:lineRule="auto"/>
              <w:ind w:firstLine="0"/>
              <w:rPr>
                <w:rFonts w:eastAsia="SimSun"/>
              </w:rPr>
            </w:pPr>
            <w:r w:rsidRPr="00AC3044">
              <w:rPr>
                <w:rFonts w:eastAsia="SimSun"/>
              </w:rPr>
              <w:t>8 мг/кг</w:t>
            </w:r>
          </w:p>
        </w:tc>
        <w:tc>
          <w:tcPr>
            <w:tcW w:w="1560" w:type="dxa"/>
            <w:vAlign w:val="center"/>
          </w:tcPr>
          <w:p w14:paraId="45773710" w14:textId="77777777" w:rsidR="003A1B30" w:rsidRPr="00AC3044" w:rsidRDefault="003A1B30" w:rsidP="00CB6E87">
            <w:pPr>
              <w:spacing w:line="240" w:lineRule="auto"/>
              <w:ind w:firstLine="0"/>
              <w:rPr>
                <w:rFonts w:eastAsia="SimSun"/>
              </w:rPr>
            </w:pPr>
            <w:r w:rsidRPr="00AC3044">
              <w:rPr>
                <w:rFonts w:eastAsia="SimSun"/>
              </w:rPr>
              <w:t>–5, –4 дни</w:t>
            </w:r>
          </w:p>
        </w:tc>
        <w:tc>
          <w:tcPr>
            <w:tcW w:w="2268" w:type="dxa"/>
            <w:vAlign w:val="center"/>
          </w:tcPr>
          <w:p w14:paraId="09883F1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18AC8587" w14:textId="77777777" w:rsidTr="003A1B30">
        <w:trPr>
          <w:divId w:val="116871705"/>
          <w:cantSplit/>
          <w:trHeight w:val="20"/>
        </w:trPr>
        <w:tc>
          <w:tcPr>
            <w:tcW w:w="993" w:type="dxa"/>
            <w:vMerge w:val="restart"/>
            <w:textDirection w:val="btLr"/>
            <w:vAlign w:val="center"/>
          </w:tcPr>
          <w:p w14:paraId="54EB4C8B"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61E454D3"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vAlign w:val="center"/>
          </w:tcPr>
          <w:p w14:paraId="0F9704D0"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2FA05117"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60" w:type="dxa"/>
            <w:vAlign w:val="center"/>
          </w:tcPr>
          <w:p w14:paraId="3453BBAB"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268" w:type="dxa"/>
            <w:vAlign w:val="center"/>
          </w:tcPr>
          <w:p w14:paraId="0B536092" w14:textId="77777777" w:rsidR="003A1B30" w:rsidRPr="00AC3044" w:rsidRDefault="003A1B30" w:rsidP="00CB6E87">
            <w:pPr>
              <w:spacing w:line="240" w:lineRule="auto"/>
              <w:ind w:firstLine="0"/>
              <w:rPr>
                <w:rFonts w:eastAsia="SimSun"/>
              </w:rPr>
            </w:pPr>
            <w:r w:rsidRPr="00AC3044">
              <w:rPr>
                <w:rFonts w:eastAsia="SimSun"/>
              </w:rPr>
              <w:t xml:space="preserve">В/в, в течение 2 ч  </w:t>
            </w:r>
          </w:p>
        </w:tc>
      </w:tr>
      <w:tr w:rsidR="003A1B30" w:rsidRPr="00AC3044" w14:paraId="0CF0CDC8" w14:textId="77777777" w:rsidTr="003A1B30">
        <w:trPr>
          <w:divId w:val="116871705"/>
          <w:cantSplit/>
          <w:trHeight w:val="20"/>
        </w:trPr>
        <w:tc>
          <w:tcPr>
            <w:tcW w:w="993" w:type="dxa"/>
            <w:vMerge/>
            <w:textDirection w:val="btLr"/>
          </w:tcPr>
          <w:p w14:paraId="2D8B4045" w14:textId="77777777" w:rsidR="003A1B30" w:rsidRPr="00AC3044" w:rsidRDefault="003A1B30" w:rsidP="00CB6E87">
            <w:pPr>
              <w:spacing w:line="240" w:lineRule="auto"/>
              <w:ind w:firstLine="0"/>
              <w:rPr>
                <w:rFonts w:eastAsia="SimSun"/>
              </w:rPr>
            </w:pPr>
          </w:p>
        </w:tc>
        <w:tc>
          <w:tcPr>
            <w:tcW w:w="1843" w:type="dxa"/>
            <w:vAlign w:val="center"/>
          </w:tcPr>
          <w:p w14:paraId="522D61B2"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7" w:type="dxa"/>
            <w:vAlign w:val="center"/>
          </w:tcPr>
          <w:p w14:paraId="3209C035" w14:textId="77777777" w:rsidR="003A1B30" w:rsidRPr="00AC3044" w:rsidRDefault="003A1B30" w:rsidP="00CB6E87">
            <w:pPr>
              <w:spacing w:line="240" w:lineRule="auto"/>
              <w:ind w:firstLine="0"/>
              <w:rPr>
                <w:rFonts w:eastAsia="SimSun"/>
              </w:rPr>
            </w:pPr>
            <w:r w:rsidRPr="00AC3044">
              <w:rPr>
                <w:rFonts w:eastAsia="SimSun"/>
              </w:rPr>
              <w:t>3 мг/кг</w:t>
            </w:r>
          </w:p>
        </w:tc>
        <w:tc>
          <w:tcPr>
            <w:tcW w:w="1559" w:type="dxa"/>
            <w:vAlign w:val="center"/>
          </w:tcPr>
          <w:p w14:paraId="3B1F833A"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42FA16F8" w14:textId="77777777" w:rsidR="003A1B30" w:rsidRPr="00AC3044" w:rsidRDefault="003A1B30" w:rsidP="00CB6E87">
            <w:pPr>
              <w:spacing w:line="240" w:lineRule="auto"/>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0F500C34"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26120814" w14:textId="77777777" w:rsidTr="003A1B30">
        <w:trPr>
          <w:divId w:val="116871705"/>
          <w:cantSplit/>
          <w:trHeight w:val="464"/>
        </w:trPr>
        <w:tc>
          <w:tcPr>
            <w:tcW w:w="993" w:type="dxa"/>
            <w:vMerge/>
          </w:tcPr>
          <w:p w14:paraId="0D132F8D" w14:textId="77777777" w:rsidR="003A1B30" w:rsidRPr="00AC3044" w:rsidRDefault="003A1B30" w:rsidP="00CB6E87">
            <w:pPr>
              <w:spacing w:line="240" w:lineRule="auto"/>
              <w:ind w:firstLine="0"/>
              <w:rPr>
                <w:rFonts w:eastAsia="SimSun"/>
              </w:rPr>
            </w:pPr>
          </w:p>
        </w:tc>
        <w:tc>
          <w:tcPr>
            <w:tcW w:w="1843" w:type="dxa"/>
            <w:vAlign w:val="center"/>
          </w:tcPr>
          <w:p w14:paraId="3413E90C"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vAlign w:val="center"/>
          </w:tcPr>
          <w:p w14:paraId="7AE04D5E" w14:textId="77777777" w:rsidR="003A1B30" w:rsidRPr="00AC3044" w:rsidRDefault="003A1B30" w:rsidP="00CB6E87">
            <w:pPr>
              <w:spacing w:line="240" w:lineRule="auto"/>
              <w:ind w:firstLine="0"/>
              <w:rPr>
                <w:rFonts w:eastAsia="SimSun"/>
              </w:rPr>
            </w:pPr>
            <w:r w:rsidRPr="00AC3044">
              <w:rPr>
                <w:rFonts w:eastAsia="SimSun"/>
              </w:rPr>
              <w:t>30 мг/кг</w:t>
            </w:r>
          </w:p>
        </w:tc>
        <w:tc>
          <w:tcPr>
            <w:tcW w:w="1559" w:type="dxa"/>
            <w:vAlign w:val="center"/>
          </w:tcPr>
          <w:p w14:paraId="0A051174"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7F7B3DD1" w14:textId="77777777" w:rsidR="003A1B30" w:rsidRPr="00AC3044" w:rsidRDefault="003A1B30" w:rsidP="00CB6E87">
            <w:pPr>
              <w:spacing w:line="240" w:lineRule="auto"/>
              <w:ind w:firstLine="0"/>
              <w:rPr>
                <w:rFonts w:eastAsia="SimSun"/>
              </w:rPr>
            </w:pPr>
            <w:r w:rsidRPr="00AC3044">
              <w:rPr>
                <w:rFonts w:eastAsia="SimSun"/>
              </w:rPr>
              <w:t>С +5 по +30 день</w:t>
            </w:r>
          </w:p>
        </w:tc>
        <w:tc>
          <w:tcPr>
            <w:tcW w:w="2268" w:type="dxa"/>
            <w:vAlign w:val="center"/>
          </w:tcPr>
          <w:p w14:paraId="35FF8159"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w:t>
            </w:r>
          </w:p>
        </w:tc>
      </w:tr>
    </w:tbl>
    <w:p w14:paraId="1CCCAB74" w14:textId="77777777" w:rsidR="003A1B30" w:rsidRDefault="003A1B30" w:rsidP="00CB6E87">
      <w:pPr>
        <w:spacing w:line="240" w:lineRule="auto"/>
        <w:ind w:firstLine="0"/>
        <w:divId w:val="116871705"/>
        <w:rPr>
          <w:rFonts w:eastAsia="SimSun"/>
        </w:rPr>
      </w:pPr>
      <w:bookmarkStart w:id="144" w:name="_Toc44401166"/>
    </w:p>
    <w:p w14:paraId="72DA3FDA"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14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3A1B30" w:rsidRPr="00AC3044" w14:paraId="344292D5" w14:textId="77777777" w:rsidTr="003A1B30">
        <w:trPr>
          <w:divId w:val="116871705"/>
          <w:cantSplit/>
          <w:trHeight w:val="20"/>
          <w:tblHeader/>
        </w:trPr>
        <w:tc>
          <w:tcPr>
            <w:tcW w:w="993" w:type="dxa"/>
            <w:vAlign w:val="center"/>
          </w:tcPr>
          <w:p w14:paraId="39D08FAC" w14:textId="77777777" w:rsidR="003A1B30" w:rsidRPr="00AC3044" w:rsidRDefault="003A1B30" w:rsidP="00CB6E87">
            <w:pPr>
              <w:spacing w:line="240" w:lineRule="auto"/>
              <w:ind w:firstLine="0"/>
              <w:rPr>
                <w:rFonts w:eastAsia="SimSun"/>
              </w:rPr>
            </w:pPr>
          </w:p>
        </w:tc>
        <w:tc>
          <w:tcPr>
            <w:tcW w:w="1843" w:type="dxa"/>
            <w:vAlign w:val="center"/>
          </w:tcPr>
          <w:p w14:paraId="11248E88"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427CB11A"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44A3070A"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3D51E73F"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9" w:type="dxa"/>
            <w:vAlign w:val="center"/>
          </w:tcPr>
          <w:p w14:paraId="0A2122D9"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A7A495A" w14:textId="77777777" w:rsidTr="003A1B30">
        <w:trPr>
          <w:divId w:val="116871705"/>
          <w:cantSplit/>
          <w:trHeight w:val="20"/>
        </w:trPr>
        <w:tc>
          <w:tcPr>
            <w:tcW w:w="993" w:type="dxa"/>
            <w:vMerge w:val="restart"/>
            <w:textDirection w:val="btLr"/>
            <w:vAlign w:val="center"/>
          </w:tcPr>
          <w:p w14:paraId="7907D176"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3BFBA523"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3FFB0090"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1B516DC8"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559" w:type="dxa"/>
            <w:vAlign w:val="center"/>
          </w:tcPr>
          <w:p w14:paraId="1DED407D"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9" w:type="dxa"/>
            <w:vAlign w:val="center"/>
          </w:tcPr>
          <w:p w14:paraId="31CFC30B"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60BFC0CD" w14:textId="77777777" w:rsidTr="003A1B30">
        <w:trPr>
          <w:divId w:val="116871705"/>
          <w:cantSplit/>
          <w:trHeight w:val="294"/>
        </w:trPr>
        <w:tc>
          <w:tcPr>
            <w:tcW w:w="993" w:type="dxa"/>
            <w:vMerge/>
            <w:vAlign w:val="center"/>
          </w:tcPr>
          <w:p w14:paraId="105CB8B2" w14:textId="77777777" w:rsidR="003A1B30" w:rsidRPr="00AC3044" w:rsidRDefault="003A1B30" w:rsidP="00CB6E87">
            <w:pPr>
              <w:spacing w:line="240" w:lineRule="auto"/>
              <w:ind w:firstLine="0"/>
              <w:rPr>
                <w:rFonts w:eastAsia="SimSun"/>
              </w:rPr>
            </w:pPr>
          </w:p>
        </w:tc>
        <w:tc>
          <w:tcPr>
            <w:tcW w:w="1843" w:type="dxa"/>
            <w:vAlign w:val="center"/>
          </w:tcPr>
          <w:p w14:paraId="50264494"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6721B948"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559" w:type="dxa"/>
            <w:vAlign w:val="center"/>
          </w:tcPr>
          <w:p w14:paraId="13CDDEFE" w14:textId="77777777" w:rsidR="003A1B30" w:rsidRPr="00AC3044" w:rsidRDefault="003A1B30" w:rsidP="00CB6E87">
            <w:pPr>
              <w:spacing w:line="240" w:lineRule="auto"/>
              <w:ind w:firstLine="0"/>
              <w:rPr>
                <w:rFonts w:eastAsia="SimSun"/>
              </w:rPr>
            </w:pPr>
            <w:r w:rsidRPr="00AC3044">
              <w:rPr>
                <w:rFonts w:eastAsia="SimSun"/>
              </w:rPr>
              <w:t xml:space="preserve">8 мг/кг </w:t>
            </w:r>
          </w:p>
        </w:tc>
        <w:tc>
          <w:tcPr>
            <w:tcW w:w="1559" w:type="dxa"/>
            <w:vAlign w:val="center"/>
          </w:tcPr>
          <w:p w14:paraId="5BF075F6" w14:textId="77777777" w:rsidR="003A1B30" w:rsidRPr="00AC3044" w:rsidRDefault="003A1B30" w:rsidP="00CB6E87">
            <w:pPr>
              <w:spacing w:line="240" w:lineRule="auto"/>
              <w:ind w:firstLine="0"/>
              <w:rPr>
                <w:rFonts w:eastAsia="SimSun"/>
              </w:rPr>
            </w:pPr>
            <w:r w:rsidRPr="00AC3044">
              <w:rPr>
                <w:rFonts w:eastAsia="SimSun"/>
              </w:rPr>
              <w:t>С -4 дня по -3 день</w:t>
            </w:r>
          </w:p>
        </w:tc>
        <w:tc>
          <w:tcPr>
            <w:tcW w:w="2269" w:type="dxa"/>
            <w:vAlign w:val="center"/>
          </w:tcPr>
          <w:p w14:paraId="32EA4758"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417F28EB" w14:textId="77777777" w:rsidTr="003A1B30">
        <w:trPr>
          <w:divId w:val="116871705"/>
          <w:cantSplit/>
          <w:trHeight w:val="1054"/>
        </w:trPr>
        <w:tc>
          <w:tcPr>
            <w:tcW w:w="993" w:type="dxa"/>
            <w:textDirection w:val="btLr"/>
            <w:vAlign w:val="center"/>
          </w:tcPr>
          <w:p w14:paraId="37545D67"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3A900598"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vAlign w:val="center"/>
          </w:tcPr>
          <w:p w14:paraId="42337581"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4B2FB52C"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004634A0"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9" w:type="dxa"/>
            <w:vAlign w:val="center"/>
          </w:tcPr>
          <w:p w14:paraId="205D9739" w14:textId="77777777" w:rsidR="003A1B30" w:rsidRPr="00AC3044" w:rsidRDefault="003A1B30" w:rsidP="00CB6E87">
            <w:pPr>
              <w:spacing w:line="240" w:lineRule="auto"/>
              <w:ind w:firstLine="0"/>
              <w:rPr>
                <w:rFonts w:eastAsia="SimSun"/>
              </w:rPr>
            </w:pPr>
            <w:r w:rsidRPr="00AC3044">
              <w:rPr>
                <w:rFonts w:eastAsia="SimSun"/>
              </w:rPr>
              <w:t xml:space="preserve">В/в, в течение 2 ч  </w:t>
            </w:r>
          </w:p>
        </w:tc>
      </w:tr>
    </w:tbl>
    <w:p w14:paraId="4651A4F9" w14:textId="77777777" w:rsidR="003A1B30" w:rsidRDefault="003A1B30" w:rsidP="00CB6E87">
      <w:pPr>
        <w:spacing w:line="240" w:lineRule="auto"/>
        <w:ind w:firstLine="0"/>
        <w:divId w:val="116871705"/>
        <w:rPr>
          <w:rFonts w:eastAsia="SimSun"/>
        </w:rPr>
      </w:pPr>
      <w:bookmarkStart w:id="145" w:name="_Toc44401167"/>
    </w:p>
    <w:p w14:paraId="4532C9FC"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14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A1B30" w:rsidRPr="00AC3044" w14:paraId="3F609DB8" w14:textId="77777777" w:rsidTr="003A1B30">
        <w:trPr>
          <w:divId w:val="116871705"/>
          <w:cantSplit/>
          <w:trHeight w:val="20"/>
          <w:tblHeader/>
        </w:trPr>
        <w:tc>
          <w:tcPr>
            <w:tcW w:w="993" w:type="dxa"/>
            <w:vAlign w:val="center"/>
          </w:tcPr>
          <w:p w14:paraId="487BA71B" w14:textId="77777777" w:rsidR="003A1B30" w:rsidRPr="00470D3D" w:rsidRDefault="003A1B30" w:rsidP="00CB6E87">
            <w:pPr>
              <w:spacing w:line="240" w:lineRule="auto"/>
              <w:ind w:firstLine="0"/>
              <w:rPr>
                <w:rFonts w:eastAsia="SimSun"/>
              </w:rPr>
            </w:pPr>
          </w:p>
        </w:tc>
        <w:tc>
          <w:tcPr>
            <w:tcW w:w="1843" w:type="dxa"/>
            <w:vAlign w:val="center"/>
          </w:tcPr>
          <w:p w14:paraId="4AC6997D"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3FFB32B7"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22D57C4F"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60" w:type="dxa"/>
            <w:vAlign w:val="center"/>
          </w:tcPr>
          <w:p w14:paraId="730EB6C4"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168675C4"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604457BE" w14:textId="77777777" w:rsidTr="003A1B30">
        <w:trPr>
          <w:divId w:val="116871705"/>
          <w:cantSplit/>
          <w:trHeight w:val="20"/>
        </w:trPr>
        <w:tc>
          <w:tcPr>
            <w:tcW w:w="993" w:type="dxa"/>
            <w:vMerge w:val="restart"/>
            <w:textDirection w:val="btLr"/>
            <w:vAlign w:val="center"/>
          </w:tcPr>
          <w:p w14:paraId="788F7A8D"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335D63D7"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20CC093F"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4E8B7D11"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5849E471"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25CDB924"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38CD4510" w14:textId="77777777" w:rsidTr="003A1B30">
        <w:trPr>
          <w:divId w:val="116871705"/>
          <w:cantSplit/>
          <w:trHeight w:val="961"/>
        </w:trPr>
        <w:tc>
          <w:tcPr>
            <w:tcW w:w="993" w:type="dxa"/>
            <w:vMerge/>
            <w:vAlign w:val="center"/>
          </w:tcPr>
          <w:p w14:paraId="38E700AC" w14:textId="77777777" w:rsidR="003A1B30" w:rsidRPr="00AC3044" w:rsidRDefault="003A1B30" w:rsidP="00CB6E87">
            <w:pPr>
              <w:spacing w:line="240" w:lineRule="auto"/>
              <w:ind w:firstLine="0"/>
              <w:rPr>
                <w:rFonts w:eastAsia="SimSun"/>
              </w:rPr>
            </w:pPr>
          </w:p>
        </w:tc>
        <w:tc>
          <w:tcPr>
            <w:tcW w:w="1843" w:type="dxa"/>
            <w:vAlign w:val="center"/>
          </w:tcPr>
          <w:p w14:paraId="11118880"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68AE4AF3"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559" w:type="dxa"/>
            <w:vAlign w:val="center"/>
          </w:tcPr>
          <w:p w14:paraId="017E2BD1" w14:textId="77777777" w:rsidR="003A1B30" w:rsidRPr="00AC3044" w:rsidRDefault="003A1B30" w:rsidP="00CB6E87">
            <w:pPr>
              <w:spacing w:line="240" w:lineRule="auto"/>
              <w:ind w:firstLine="0"/>
              <w:rPr>
                <w:rFonts w:eastAsia="SimSun"/>
              </w:rPr>
            </w:pPr>
            <w:r w:rsidRPr="00AC3044">
              <w:rPr>
                <w:rFonts w:eastAsia="SimSun"/>
              </w:rPr>
              <w:t xml:space="preserve">8 мг/кг </w:t>
            </w:r>
          </w:p>
        </w:tc>
        <w:tc>
          <w:tcPr>
            <w:tcW w:w="1560" w:type="dxa"/>
            <w:vAlign w:val="center"/>
          </w:tcPr>
          <w:p w14:paraId="606394BD" w14:textId="77777777" w:rsidR="003A1B30" w:rsidRPr="00AC3044" w:rsidRDefault="003A1B30" w:rsidP="00CB6E87">
            <w:pPr>
              <w:spacing w:line="240" w:lineRule="auto"/>
              <w:ind w:firstLine="0"/>
              <w:rPr>
                <w:rFonts w:eastAsia="SimSun"/>
              </w:rPr>
            </w:pPr>
            <w:r w:rsidRPr="00AC3044">
              <w:rPr>
                <w:rFonts w:eastAsia="SimSun"/>
              </w:rPr>
              <w:t>С -4 дня по -3 день</w:t>
            </w:r>
          </w:p>
        </w:tc>
        <w:tc>
          <w:tcPr>
            <w:tcW w:w="2268" w:type="dxa"/>
            <w:vAlign w:val="center"/>
          </w:tcPr>
          <w:p w14:paraId="674E101E"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4AFC43D8" w14:textId="77777777" w:rsidTr="003A1B30">
        <w:trPr>
          <w:divId w:val="116871705"/>
          <w:cantSplit/>
          <w:trHeight w:val="1498"/>
        </w:trPr>
        <w:tc>
          <w:tcPr>
            <w:tcW w:w="993" w:type="dxa"/>
            <w:vMerge w:val="restart"/>
            <w:textDirection w:val="btLr"/>
            <w:vAlign w:val="center"/>
          </w:tcPr>
          <w:p w14:paraId="35DF3B73"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4FF86CF0"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vAlign w:val="center"/>
          </w:tcPr>
          <w:p w14:paraId="08781BF1"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02D49D7C"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60" w:type="dxa"/>
            <w:vAlign w:val="center"/>
          </w:tcPr>
          <w:p w14:paraId="31AA429D"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6BCA4D16" w14:textId="77777777" w:rsidR="003A1B30" w:rsidRPr="00AC3044" w:rsidRDefault="003A1B30" w:rsidP="00CB6E87">
            <w:pPr>
              <w:spacing w:line="240" w:lineRule="auto"/>
              <w:ind w:firstLine="0"/>
              <w:rPr>
                <w:rFonts w:eastAsia="SimSun"/>
              </w:rPr>
            </w:pPr>
            <w:r w:rsidRPr="00AC3044">
              <w:rPr>
                <w:rFonts w:eastAsia="SimSun"/>
              </w:rPr>
              <w:t xml:space="preserve">В/в, в течение 2 ч  </w:t>
            </w:r>
          </w:p>
        </w:tc>
      </w:tr>
      <w:tr w:rsidR="003A1B30" w:rsidRPr="00AC3044" w14:paraId="0583B3D5" w14:textId="77777777" w:rsidTr="003A1B30">
        <w:trPr>
          <w:divId w:val="116871705"/>
          <w:cantSplit/>
          <w:trHeight w:val="958"/>
        </w:trPr>
        <w:tc>
          <w:tcPr>
            <w:tcW w:w="993" w:type="dxa"/>
            <w:vMerge/>
            <w:textDirection w:val="btLr"/>
            <w:vAlign w:val="center"/>
          </w:tcPr>
          <w:p w14:paraId="4AC3A33D" w14:textId="77777777" w:rsidR="003A1B30" w:rsidRPr="00AC3044" w:rsidRDefault="003A1B30" w:rsidP="00CB6E87">
            <w:pPr>
              <w:spacing w:line="240" w:lineRule="auto"/>
              <w:ind w:firstLine="0"/>
              <w:rPr>
                <w:rFonts w:eastAsia="SimSun"/>
              </w:rPr>
            </w:pPr>
          </w:p>
        </w:tc>
        <w:tc>
          <w:tcPr>
            <w:tcW w:w="1843" w:type="dxa"/>
            <w:vAlign w:val="center"/>
          </w:tcPr>
          <w:p w14:paraId="4E5A38F8"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417" w:type="dxa"/>
            <w:vAlign w:val="center"/>
          </w:tcPr>
          <w:p w14:paraId="76486BD1"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559" w:type="dxa"/>
            <w:vAlign w:val="center"/>
          </w:tcPr>
          <w:p w14:paraId="535D1614"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3524DF7F"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629EE9FF"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4665DA1B" w14:textId="77777777" w:rsidTr="003A1B30">
        <w:trPr>
          <w:divId w:val="116871705"/>
          <w:cantSplit/>
          <w:trHeight w:val="544"/>
        </w:trPr>
        <w:tc>
          <w:tcPr>
            <w:tcW w:w="993" w:type="dxa"/>
            <w:vMerge/>
            <w:textDirection w:val="btLr"/>
            <w:vAlign w:val="center"/>
          </w:tcPr>
          <w:p w14:paraId="28969DD7" w14:textId="77777777" w:rsidR="003A1B30" w:rsidRPr="00AC3044" w:rsidRDefault="003A1B30" w:rsidP="00CB6E87">
            <w:pPr>
              <w:spacing w:line="240" w:lineRule="auto"/>
              <w:ind w:firstLine="0"/>
              <w:rPr>
                <w:rFonts w:eastAsia="SimSun"/>
              </w:rPr>
            </w:pPr>
          </w:p>
        </w:tc>
        <w:tc>
          <w:tcPr>
            <w:tcW w:w="1843" w:type="dxa"/>
            <w:vAlign w:val="center"/>
          </w:tcPr>
          <w:p w14:paraId="35320212"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vAlign w:val="center"/>
          </w:tcPr>
          <w:p w14:paraId="5A863285"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559" w:type="dxa"/>
            <w:vAlign w:val="center"/>
          </w:tcPr>
          <w:p w14:paraId="694D0B2E"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4BB2CF02"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25BC5DC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w:t>
            </w:r>
          </w:p>
        </w:tc>
      </w:tr>
    </w:tbl>
    <w:p w14:paraId="4C6D1699" w14:textId="77777777" w:rsidR="003A1B30" w:rsidRPr="00C07B2E" w:rsidRDefault="003A1B30" w:rsidP="00CB6E87">
      <w:pPr>
        <w:spacing w:line="240" w:lineRule="auto"/>
        <w:ind w:firstLine="0"/>
        <w:divId w:val="116871705"/>
        <w:rPr>
          <w:rFonts w:eastAsia="SimSun"/>
        </w:rPr>
      </w:pPr>
    </w:p>
    <w:p w14:paraId="1008CECA" w14:textId="77777777" w:rsidR="003A1B30" w:rsidRPr="00C07B2E" w:rsidRDefault="003A1B30" w:rsidP="00CB6E87">
      <w:pPr>
        <w:spacing w:line="240" w:lineRule="auto"/>
        <w:ind w:firstLine="0"/>
        <w:divId w:val="116871705"/>
        <w:rPr>
          <w:rFonts w:eastAsia="SimSun"/>
        </w:rPr>
      </w:pPr>
      <w:bookmarkStart w:id="146"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14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A1B30" w:rsidRPr="00AC3044" w14:paraId="083F0287" w14:textId="77777777" w:rsidTr="003A1B30">
        <w:trPr>
          <w:divId w:val="116871705"/>
          <w:cantSplit/>
          <w:trHeight w:val="20"/>
          <w:tblHeader/>
        </w:trPr>
        <w:tc>
          <w:tcPr>
            <w:tcW w:w="993" w:type="dxa"/>
            <w:vAlign w:val="center"/>
          </w:tcPr>
          <w:p w14:paraId="3CF1E1BE" w14:textId="77777777" w:rsidR="003A1B30" w:rsidRPr="00AC3044" w:rsidRDefault="003A1B30" w:rsidP="00CB6E87">
            <w:pPr>
              <w:spacing w:line="240" w:lineRule="auto"/>
              <w:ind w:firstLine="0"/>
              <w:rPr>
                <w:rFonts w:eastAsia="SimSun"/>
              </w:rPr>
            </w:pPr>
          </w:p>
        </w:tc>
        <w:tc>
          <w:tcPr>
            <w:tcW w:w="1843" w:type="dxa"/>
            <w:vAlign w:val="center"/>
          </w:tcPr>
          <w:p w14:paraId="266DFF01"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64DCA00E"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7EF518FE"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60" w:type="dxa"/>
            <w:vAlign w:val="center"/>
          </w:tcPr>
          <w:p w14:paraId="1BCCB54C"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1753E32D"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7731457" w14:textId="77777777" w:rsidTr="003A1B30">
        <w:trPr>
          <w:divId w:val="116871705"/>
          <w:cantSplit/>
          <w:trHeight w:val="20"/>
        </w:trPr>
        <w:tc>
          <w:tcPr>
            <w:tcW w:w="993" w:type="dxa"/>
            <w:vMerge w:val="restart"/>
            <w:textDirection w:val="btLr"/>
            <w:vAlign w:val="center"/>
          </w:tcPr>
          <w:p w14:paraId="7450ABF6"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55E2020A"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5A751545"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58BDD786"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06021942"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198FA9D5"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6688AE74" w14:textId="77777777" w:rsidTr="003A1B30">
        <w:trPr>
          <w:divId w:val="116871705"/>
          <w:cantSplit/>
          <w:trHeight w:val="784"/>
        </w:trPr>
        <w:tc>
          <w:tcPr>
            <w:tcW w:w="993" w:type="dxa"/>
            <w:vMerge/>
            <w:vAlign w:val="center"/>
          </w:tcPr>
          <w:p w14:paraId="54E01DC7" w14:textId="77777777" w:rsidR="003A1B30" w:rsidRPr="00AC3044" w:rsidRDefault="003A1B30" w:rsidP="00CB6E87">
            <w:pPr>
              <w:spacing w:line="240" w:lineRule="auto"/>
              <w:ind w:firstLine="0"/>
              <w:rPr>
                <w:rFonts w:eastAsia="SimSun"/>
              </w:rPr>
            </w:pPr>
          </w:p>
        </w:tc>
        <w:tc>
          <w:tcPr>
            <w:tcW w:w="1843" w:type="dxa"/>
            <w:vAlign w:val="center"/>
          </w:tcPr>
          <w:p w14:paraId="34E342C5"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0D85537D"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559" w:type="dxa"/>
            <w:vAlign w:val="center"/>
          </w:tcPr>
          <w:p w14:paraId="4EE0A6AB" w14:textId="77777777" w:rsidR="003A1B30" w:rsidRPr="00AC3044" w:rsidRDefault="003A1B30" w:rsidP="00CB6E87">
            <w:pPr>
              <w:spacing w:line="240" w:lineRule="auto"/>
              <w:ind w:firstLine="0"/>
              <w:rPr>
                <w:rFonts w:eastAsia="SimSun"/>
              </w:rPr>
            </w:pPr>
            <w:r w:rsidRPr="00AC3044">
              <w:rPr>
                <w:rFonts w:eastAsia="SimSun"/>
              </w:rPr>
              <w:t xml:space="preserve">8 мг/кг </w:t>
            </w:r>
          </w:p>
        </w:tc>
        <w:tc>
          <w:tcPr>
            <w:tcW w:w="1560" w:type="dxa"/>
            <w:vAlign w:val="center"/>
          </w:tcPr>
          <w:p w14:paraId="1B66DA2C" w14:textId="77777777" w:rsidR="003A1B30" w:rsidRPr="00AC3044" w:rsidRDefault="003A1B30" w:rsidP="00CB6E87">
            <w:pPr>
              <w:spacing w:line="240" w:lineRule="auto"/>
              <w:ind w:firstLine="0"/>
              <w:rPr>
                <w:rFonts w:eastAsia="SimSun"/>
              </w:rPr>
            </w:pPr>
            <w:r w:rsidRPr="00AC3044">
              <w:rPr>
                <w:rFonts w:eastAsia="SimSun"/>
              </w:rPr>
              <w:t>С -4 дня по -3 день</w:t>
            </w:r>
          </w:p>
        </w:tc>
        <w:tc>
          <w:tcPr>
            <w:tcW w:w="2268" w:type="dxa"/>
            <w:vAlign w:val="center"/>
          </w:tcPr>
          <w:p w14:paraId="53CC7A9D"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75BD1F77" w14:textId="77777777" w:rsidTr="003A1B30">
        <w:trPr>
          <w:divId w:val="116871705"/>
          <w:cantSplit/>
          <w:trHeight w:val="1498"/>
        </w:trPr>
        <w:tc>
          <w:tcPr>
            <w:tcW w:w="993" w:type="dxa"/>
            <w:vMerge w:val="restart"/>
            <w:textDirection w:val="btLr"/>
            <w:vAlign w:val="center"/>
          </w:tcPr>
          <w:p w14:paraId="249974AE"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2E1DF733"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417" w:type="dxa"/>
            <w:vAlign w:val="center"/>
          </w:tcPr>
          <w:p w14:paraId="4EA13E03"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559" w:type="dxa"/>
            <w:vAlign w:val="center"/>
          </w:tcPr>
          <w:p w14:paraId="1AD4D4CE"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71F4A2E6" w14:textId="77777777" w:rsidR="003A1B30" w:rsidRPr="00AC3044" w:rsidRDefault="003A1B30" w:rsidP="00CB6E87">
            <w:pPr>
              <w:spacing w:line="240" w:lineRule="auto"/>
              <w:ind w:firstLine="0"/>
              <w:rPr>
                <w:rFonts w:eastAsia="SimSun"/>
              </w:rPr>
            </w:pPr>
            <w:r w:rsidRPr="00AC3044">
              <w:rPr>
                <w:rFonts w:eastAsia="SimSun"/>
              </w:rPr>
              <w:t xml:space="preserve">С -1 дня длительно </w:t>
            </w:r>
          </w:p>
        </w:tc>
        <w:tc>
          <w:tcPr>
            <w:tcW w:w="2268" w:type="dxa"/>
            <w:vAlign w:val="center"/>
          </w:tcPr>
          <w:p w14:paraId="511A3702"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1F92F492" w14:textId="77777777" w:rsidTr="003A1B30">
        <w:trPr>
          <w:divId w:val="116871705"/>
          <w:cantSplit/>
          <w:trHeight w:val="538"/>
        </w:trPr>
        <w:tc>
          <w:tcPr>
            <w:tcW w:w="993" w:type="dxa"/>
            <w:vMerge/>
            <w:textDirection w:val="btLr"/>
            <w:vAlign w:val="center"/>
          </w:tcPr>
          <w:p w14:paraId="736D0CF7" w14:textId="77777777" w:rsidR="003A1B30" w:rsidRPr="00AC3044" w:rsidRDefault="003A1B30" w:rsidP="00CB6E87">
            <w:pPr>
              <w:spacing w:line="240" w:lineRule="auto"/>
              <w:ind w:firstLine="0"/>
              <w:rPr>
                <w:rFonts w:eastAsia="SimSun"/>
              </w:rPr>
            </w:pPr>
          </w:p>
        </w:tc>
        <w:tc>
          <w:tcPr>
            <w:tcW w:w="1843" w:type="dxa"/>
            <w:vAlign w:val="center"/>
          </w:tcPr>
          <w:p w14:paraId="39975FEF"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vAlign w:val="center"/>
          </w:tcPr>
          <w:p w14:paraId="7F482591"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559" w:type="dxa"/>
            <w:vAlign w:val="center"/>
          </w:tcPr>
          <w:p w14:paraId="0DD63266" w14:textId="77777777" w:rsidR="003A1B30" w:rsidRPr="00AC3044" w:rsidRDefault="003A1B30" w:rsidP="00CB6E87">
            <w:pPr>
              <w:spacing w:line="240" w:lineRule="auto"/>
              <w:ind w:firstLine="0"/>
              <w:rPr>
                <w:rFonts w:eastAsia="SimSun"/>
              </w:rPr>
            </w:pPr>
            <w:r w:rsidRPr="00AC3044">
              <w:rPr>
                <w:rFonts w:eastAsia="SimSun"/>
              </w:rPr>
              <w:t>–</w:t>
            </w:r>
          </w:p>
        </w:tc>
        <w:tc>
          <w:tcPr>
            <w:tcW w:w="1560" w:type="dxa"/>
            <w:vAlign w:val="center"/>
          </w:tcPr>
          <w:p w14:paraId="6D583D4E" w14:textId="77777777" w:rsidR="003A1B30" w:rsidRPr="00AC3044" w:rsidRDefault="003A1B30" w:rsidP="00CB6E87">
            <w:pPr>
              <w:spacing w:line="240" w:lineRule="auto"/>
              <w:ind w:firstLine="0"/>
              <w:rPr>
                <w:rFonts w:eastAsia="SimSun"/>
              </w:rPr>
            </w:pPr>
            <w:r w:rsidRPr="00AC3044">
              <w:rPr>
                <w:rFonts w:eastAsia="SimSun"/>
              </w:rPr>
              <w:t xml:space="preserve">С -1 дня по +30 день </w:t>
            </w:r>
          </w:p>
        </w:tc>
        <w:tc>
          <w:tcPr>
            <w:tcW w:w="2268" w:type="dxa"/>
            <w:vAlign w:val="center"/>
          </w:tcPr>
          <w:p w14:paraId="6D34D9C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w:t>
            </w:r>
          </w:p>
        </w:tc>
      </w:tr>
    </w:tbl>
    <w:p w14:paraId="63BD39B6" w14:textId="77777777" w:rsidR="003A1B30" w:rsidRDefault="003A1B30" w:rsidP="00CB6E87">
      <w:pPr>
        <w:spacing w:line="240" w:lineRule="auto"/>
        <w:ind w:firstLine="0"/>
        <w:divId w:val="116871705"/>
        <w:rPr>
          <w:rFonts w:eastAsia="SimSun"/>
        </w:rPr>
      </w:pPr>
      <w:bookmarkStart w:id="147" w:name="_Toc44401169"/>
    </w:p>
    <w:p w14:paraId="6D5BEF8E" w14:textId="77777777" w:rsidR="003A1B30"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147"/>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3A1B30" w:rsidRPr="00AC3044" w14:paraId="4674267B" w14:textId="77777777" w:rsidTr="003A1B30">
        <w:trPr>
          <w:divId w:val="116871705"/>
          <w:cantSplit/>
          <w:trHeight w:val="20"/>
          <w:tblHeader/>
        </w:trPr>
        <w:tc>
          <w:tcPr>
            <w:tcW w:w="959" w:type="dxa"/>
            <w:vAlign w:val="center"/>
          </w:tcPr>
          <w:p w14:paraId="7B01FEC3" w14:textId="77777777" w:rsidR="003A1B30" w:rsidRPr="00470D3D" w:rsidRDefault="003A1B30" w:rsidP="00CB6E87">
            <w:pPr>
              <w:spacing w:line="240" w:lineRule="auto"/>
              <w:ind w:firstLine="0"/>
              <w:rPr>
                <w:rFonts w:eastAsia="SimSun"/>
              </w:rPr>
            </w:pPr>
          </w:p>
        </w:tc>
        <w:tc>
          <w:tcPr>
            <w:tcW w:w="1843" w:type="dxa"/>
            <w:vAlign w:val="center"/>
          </w:tcPr>
          <w:p w14:paraId="16977980"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4C1CE450"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0B6FAF7A"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56AB89B3"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46" w:type="dxa"/>
            <w:vAlign w:val="center"/>
          </w:tcPr>
          <w:p w14:paraId="0DCE8294"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4AEB555" w14:textId="77777777" w:rsidTr="003A1B30">
        <w:trPr>
          <w:divId w:val="116871705"/>
          <w:cantSplit/>
          <w:trHeight w:val="20"/>
        </w:trPr>
        <w:tc>
          <w:tcPr>
            <w:tcW w:w="959" w:type="dxa"/>
            <w:vMerge w:val="restart"/>
            <w:textDirection w:val="btLr"/>
            <w:vAlign w:val="center"/>
          </w:tcPr>
          <w:p w14:paraId="70F517CB"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059EC228"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368B324D"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5158F8A"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77305342"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46" w:type="dxa"/>
            <w:vAlign w:val="center"/>
          </w:tcPr>
          <w:p w14:paraId="13F6F8AD"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6133E44A" w14:textId="77777777" w:rsidTr="003A1B30">
        <w:trPr>
          <w:divId w:val="116871705"/>
          <w:cantSplit/>
          <w:trHeight w:val="550"/>
        </w:trPr>
        <w:tc>
          <w:tcPr>
            <w:tcW w:w="959" w:type="dxa"/>
            <w:vMerge/>
            <w:vAlign w:val="center"/>
          </w:tcPr>
          <w:p w14:paraId="3D6F1EFF" w14:textId="77777777" w:rsidR="003A1B30" w:rsidRPr="00AC3044" w:rsidRDefault="003A1B30" w:rsidP="00CB6E87">
            <w:pPr>
              <w:spacing w:line="240" w:lineRule="auto"/>
              <w:ind w:firstLine="0"/>
              <w:rPr>
                <w:rFonts w:eastAsia="SimSun"/>
              </w:rPr>
            </w:pPr>
          </w:p>
        </w:tc>
        <w:tc>
          <w:tcPr>
            <w:tcW w:w="1843" w:type="dxa"/>
            <w:vAlign w:val="center"/>
          </w:tcPr>
          <w:p w14:paraId="6B05016A"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3A14251C"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701" w:type="dxa"/>
            <w:vAlign w:val="center"/>
          </w:tcPr>
          <w:p w14:paraId="31E088B3" w14:textId="77777777" w:rsidR="003A1B30" w:rsidRPr="00AC3044" w:rsidRDefault="003A1B30" w:rsidP="00CB6E87">
            <w:pPr>
              <w:spacing w:line="240" w:lineRule="auto"/>
              <w:ind w:firstLine="0"/>
              <w:rPr>
                <w:rFonts w:eastAsia="SimSun"/>
              </w:rPr>
            </w:pPr>
            <w:r w:rsidRPr="00AC3044">
              <w:rPr>
                <w:rFonts w:eastAsia="SimSun"/>
              </w:rPr>
              <w:t xml:space="preserve">8 мг/кг </w:t>
            </w:r>
          </w:p>
        </w:tc>
        <w:tc>
          <w:tcPr>
            <w:tcW w:w="1418" w:type="dxa"/>
            <w:vAlign w:val="center"/>
          </w:tcPr>
          <w:p w14:paraId="0DE91997" w14:textId="77777777" w:rsidR="003A1B30" w:rsidRPr="00AC3044" w:rsidRDefault="003A1B30" w:rsidP="00CB6E87">
            <w:pPr>
              <w:spacing w:line="240" w:lineRule="auto"/>
              <w:ind w:firstLine="0"/>
              <w:rPr>
                <w:rFonts w:eastAsia="SimSun"/>
              </w:rPr>
            </w:pPr>
            <w:r w:rsidRPr="00AC3044">
              <w:rPr>
                <w:rFonts w:eastAsia="SimSun"/>
              </w:rPr>
              <w:t>С -4 дня по -3 день</w:t>
            </w:r>
          </w:p>
        </w:tc>
        <w:tc>
          <w:tcPr>
            <w:tcW w:w="2246" w:type="dxa"/>
            <w:vAlign w:val="center"/>
          </w:tcPr>
          <w:p w14:paraId="4287722C"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2A7586E6" w14:textId="77777777" w:rsidTr="003A1B30">
        <w:trPr>
          <w:divId w:val="116871705"/>
          <w:cantSplit/>
          <w:trHeight w:val="1498"/>
        </w:trPr>
        <w:tc>
          <w:tcPr>
            <w:tcW w:w="959" w:type="dxa"/>
            <w:vMerge w:val="restart"/>
            <w:textDirection w:val="btLr"/>
            <w:vAlign w:val="center"/>
          </w:tcPr>
          <w:p w14:paraId="1EC9D0B6"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3F58AA30"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vAlign w:val="center"/>
          </w:tcPr>
          <w:p w14:paraId="4785C5A2" w14:textId="77777777" w:rsidR="003A1B30" w:rsidRPr="00AC3044" w:rsidRDefault="003A1B30" w:rsidP="00CB6E87">
            <w:pPr>
              <w:spacing w:line="240" w:lineRule="auto"/>
              <w:ind w:firstLine="0"/>
              <w:rPr>
                <w:rFonts w:eastAsia="SimSun"/>
              </w:rPr>
            </w:pPr>
            <w:r w:rsidRPr="00AC3044">
              <w:rPr>
                <w:rFonts w:eastAsia="SimSun"/>
              </w:rPr>
              <w:t>50 мг/кг</w:t>
            </w:r>
          </w:p>
        </w:tc>
        <w:tc>
          <w:tcPr>
            <w:tcW w:w="1701" w:type="dxa"/>
            <w:vAlign w:val="center"/>
          </w:tcPr>
          <w:p w14:paraId="71FBBBA7"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615AF3C5" w14:textId="77777777" w:rsidR="003A1B30" w:rsidRPr="00AC3044" w:rsidRDefault="003A1B30" w:rsidP="00CB6E87">
            <w:pPr>
              <w:spacing w:line="240" w:lineRule="auto"/>
              <w:ind w:firstLine="0"/>
              <w:rPr>
                <w:rFonts w:eastAsia="SimSun"/>
              </w:rPr>
            </w:pPr>
            <w:r w:rsidRPr="00AC3044">
              <w:rPr>
                <w:rFonts w:eastAsia="SimSun"/>
              </w:rPr>
              <w:t>В +3 день  и +5 день</w:t>
            </w:r>
          </w:p>
        </w:tc>
        <w:tc>
          <w:tcPr>
            <w:tcW w:w="2246" w:type="dxa"/>
            <w:vAlign w:val="center"/>
          </w:tcPr>
          <w:p w14:paraId="7946C160"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64A455E0" w14:textId="77777777" w:rsidTr="003A1B30">
        <w:trPr>
          <w:divId w:val="116871705"/>
          <w:cantSplit/>
          <w:trHeight w:val="958"/>
        </w:trPr>
        <w:tc>
          <w:tcPr>
            <w:tcW w:w="959" w:type="dxa"/>
            <w:vMerge/>
            <w:textDirection w:val="btLr"/>
            <w:vAlign w:val="center"/>
          </w:tcPr>
          <w:p w14:paraId="79C4E551" w14:textId="77777777" w:rsidR="003A1B30" w:rsidRPr="00AC3044" w:rsidRDefault="003A1B30" w:rsidP="00CB6E87">
            <w:pPr>
              <w:spacing w:line="240" w:lineRule="auto"/>
              <w:ind w:firstLine="0"/>
              <w:rPr>
                <w:rFonts w:eastAsia="SimSun"/>
              </w:rPr>
            </w:pPr>
          </w:p>
        </w:tc>
        <w:tc>
          <w:tcPr>
            <w:tcW w:w="1843" w:type="dxa"/>
            <w:vAlign w:val="center"/>
          </w:tcPr>
          <w:p w14:paraId="119E445F"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vAlign w:val="center"/>
          </w:tcPr>
          <w:p w14:paraId="7FB1B25F"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701" w:type="dxa"/>
            <w:vAlign w:val="center"/>
          </w:tcPr>
          <w:p w14:paraId="5F14D9C0"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3DF282AD" w14:textId="77777777" w:rsidR="003A1B30" w:rsidRPr="00AC3044" w:rsidRDefault="003A1B30" w:rsidP="00CB6E87">
            <w:pPr>
              <w:spacing w:line="240" w:lineRule="auto"/>
              <w:ind w:firstLine="0"/>
              <w:rPr>
                <w:rFonts w:eastAsia="SimSun"/>
              </w:rPr>
            </w:pPr>
            <w:r w:rsidRPr="00AC3044">
              <w:rPr>
                <w:rFonts w:eastAsia="SimSun"/>
              </w:rPr>
              <w:t xml:space="preserve">С +1 дня по +28 день </w:t>
            </w:r>
          </w:p>
        </w:tc>
        <w:tc>
          <w:tcPr>
            <w:tcW w:w="2246" w:type="dxa"/>
            <w:vAlign w:val="center"/>
          </w:tcPr>
          <w:p w14:paraId="1B8BFE37"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w:t>
            </w:r>
          </w:p>
        </w:tc>
      </w:tr>
      <w:tr w:rsidR="003A1B30" w:rsidRPr="00AC3044" w14:paraId="4AE21F3F" w14:textId="77777777" w:rsidTr="003A1B30">
        <w:trPr>
          <w:divId w:val="116871705"/>
          <w:cantSplit/>
          <w:trHeight w:val="958"/>
        </w:trPr>
        <w:tc>
          <w:tcPr>
            <w:tcW w:w="959" w:type="dxa"/>
            <w:vMerge/>
            <w:textDirection w:val="btLr"/>
            <w:vAlign w:val="center"/>
          </w:tcPr>
          <w:p w14:paraId="0F7F60AC" w14:textId="77777777" w:rsidR="003A1B30" w:rsidRPr="00AC3044" w:rsidRDefault="003A1B30" w:rsidP="00CB6E87">
            <w:pPr>
              <w:spacing w:line="240" w:lineRule="auto"/>
              <w:ind w:firstLine="0"/>
              <w:rPr>
                <w:rFonts w:eastAsia="SimSun"/>
              </w:rPr>
            </w:pPr>
          </w:p>
        </w:tc>
        <w:tc>
          <w:tcPr>
            <w:tcW w:w="1843" w:type="dxa"/>
            <w:vAlign w:val="center"/>
          </w:tcPr>
          <w:p w14:paraId="24AC6859" w14:textId="77777777" w:rsidR="003A1B30" w:rsidRPr="00AC3044" w:rsidRDefault="003A1B30" w:rsidP="00CB6E87">
            <w:pPr>
              <w:spacing w:line="240" w:lineRule="auto"/>
              <w:ind w:firstLine="0"/>
              <w:rPr>
                <w:rFonts w:eastAsia="SimSun"/>
              </w:rPr>
            </w:pPr>
            <w:r w:rsidRPr="00AC3044">
              <w:rPr>
                <w:rFonts w:eastAsia="SimSun"/>
              </w:rPr>
              <w:t>Циклоспорин А</w:t>
            </w:r>
          </w:p>
        </w:tc>
        <w:tc>
          <w:tcPr>
            <w:tcW w:w="1417" w:type="dxa"/>
            <w:vAlign w:val="center"/>
          </w:tcPr>
          <w:p w14:paraId="052BEB36" w14:textId="77777777" w:rsidR="003A1B30" w:rsidRPr="00AC3044" w:rsidRDefault="003A1B30" w:rsidP="00CB6E87">
            <w:pPr>
              <w:spacing w:line="240" w:lineRule="auto"/>
              <w:ind w:firstLine="0"/>
              <w:rPr>
                <w:rFonts w:eastAsia="SimSun"/>
              </w:rPr>
            </w:pPr>
            <w:r w:rsidRPr="00AC3044">
              <w:rPr>
                <w:rFonts w:eastAsia="SimSun"/>
              </w:rPr>
              <w:t>3  мг/кг</w:t>
            </w:r>
          </w:p>
        </w:tc>
        <w:tc>
          <w:tcPr>
            <w:tcW w:w="1701" w:type="dxa"/>
            <w:vAlign w:val="center"/>
          </w:tcPr>
          <w:p w14:paraId="00EB3809"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5AD15456" w14:textId="77777777" w:rsidR="003A1B30" w:rsidRPr="00AC3044" w:rsidRDefault="003A1B30" w:rsidP="00CB6E87">
            <w:pPr>
              <w:spacing w:line="240" w:lineRule="auto"/>
              <w:ind w:firstLine="0"/>
              <w:rPr>
                <w:rFonts w:eastAsia="SimSun"/>
              </w:rPr>
            </w:pPr>
            <w:r w:rsidRPr="00AC3044">
              <w:rPr>
                <w:rFonts w:eastAsia="SimSun"/>
              </w:rPr>
              <w:t xml:space="preserve">С -1 дня по +100 день </w:t>
            </w:r>
          </w:p>
        </w:tc>
        <w:tc>
          <w:tcPr>
            <w:tcW w:w="2246" w:type="dxa"/>
            <w:vAlign w:val="center"/>
          </w:tcPr>
          <w:p w14:paraId="2B9D4162"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FD59B23" w14:textId="77777777" w:rsidR="003A1B30" w:rsidRDefault="003A1B30" w:rsidP="00CB6E87">
      <w:pPr>
        <w:spacing w:line="240" w:lineRule="auto"/>
        <w:ind w:firstLine="0"/>
        <w:divId w:val="116871705"/>
        <w:rPr>
          <w:rFonts w:eastAsia="SimSun"/>
        </w:rPr>
      </w:pPr>
    </w:p>
    <w:p w14:paraId="20AD7318" w14:textId="77777777" w:rsidR="003A1B30" w:rsidRPr="00C07B2E" w:rsidRDefault="003A1B30" w:rsidP="00CB6E87">
      <w:pPr>
        <w:spacing w:line="240" w:lineRule="auto"/>
        <w:ind w:firstLine="0"/>
        <w:divId w:val="116871705"/>
        <w:rPr>
          <w:rFonts w:eastAsia="SimSun"/>
        </w:rPr>
      </w:pPr>
      <w:bookmarkStart w:id="148"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14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3A1B30" w:rsidRPr="00AC3044" w14:paraId="25D2EE1B" w14:textId="77777777" w:rsidTr="003A1B30">
        <w:trPr>
          <w:divId w:val="116871705"/>
          <w:cantSplit/>
          <w:trHeight w:val="20"/>
          <w:tblHeader/>
        </w:trPr>
        <w:tc>
          <w:tcPr>
            <w:tcW w:w="959" w:type="dxa"/>
            <w:vAlign w:val="center"/>
          </w:tcPr>
          <w:p w14:paraId="39253058" w14:textId="77777777" w:rsidR="003A1B30" w:rsidRPr="00470D3D" w:rsidRDefault="003A1B30" w:rsidP="00CB6E87">
            <w:pPr>
              <w:spacing w:line="240" w:lineRule="auto"/>
              <w:ind w:firstLine="0"/>
              <w:rPr>
                <w:rFonts w:eastAsia="SimSun"/>
              </w:rPr>
            </w:pPr>
          </w:p>
        </w:tc>
        <w:tc>
          <w:tcPr>
            <w:tcW w:w="1843" w:type="dxa"/>
            <w:vAlign w:val="center"/>
          </w:tcPr>
          <w:p w14:paraId="62BC6487"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70697099"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18118A75"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73F95B21"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029FCC5"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7516E62A" w14:textId="77777777" w:rsidTr="003A1B30">
        <w:trPr>
          <w:divId w:val="116871705"/>
          <w:cantSplit/>
          <w:trHeight w:val="20"/>
        </w:trPr>
        <w:tc>
          <w:tcPr>
            <w:tcW w:w="959" w:type="dxa"/>
            <w:vMerge w:val="restart"/>
            <w:textDirection w:val="btLr"/>
            <w:vAlign w:val="center"/>
          </w:tcPr>
          <w:p w14:paraId="280541CD"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43" w:type="dxa"/>
            <w:vAlign w:val="center"/>
          </w:tcPr>
          <w:p w14:paraId="6CBA0D97"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38A85BEF"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DDB9FE4"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5D91ACEB"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38A38AF7"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B55785C" w14:textId="77777777" w:rsidTr="003A1B30">
        <w:trPr>
          <w:divId w:val="116871705"/>
          <w:cantSplit/>
          <w:trHeight w:val="998"/>
        </w:trPr>
        <w:tc>
          <w:tcPr>
            <w:tcW w:w="959" w:type="dxa"/>
            <w:vMerge/>
            <w:vAlign w:val="center"/>
          </w:tcPr>
          <w:p w14:paraId="0A88E18E" w14:textId="77777777" w:rsidR="003A1B30" w:rsidRPr="00AC3044" w:rsidRDefault="003A1B30" w:rsidP="00CB6E87">
            <w:pPr>
              <w:spacing w:line="240" w:lineRule="auto"/>
              <w:ind w:firstLine="0"/>
              <w:rPr>
                <w:rFonts w:eastAsia="SimSun"/>
              </w:rPr>
            </w:pPr>
          </w:p>
        </w:tc>
        <w:tc>
          <w:tcPr>
            <w:tcW w:w="1843" w:type="dxa"/>
            <w:vAlign w:val="center"/>
          </w:tcPr>
          <w:p w14:paraId="4041C7A6"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3694F496"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701" w:type="dxa"/>
            <w:vAlign w:val="center"/>
          </w:tcPr>
          <w:p w14:paraId="0B77EAB3" w14:textId="77777777" w:rsidR="003A1B30" w:rsidRPr="00AC3044" w:rsidRDefault="003A1B30" w:rsidP="00CB6E87">
            <w:pPr>
              <w:spacing w:line="240" w:lineRule="auto"/>
              <w:ind w:firstLine="0"/>
              <w:rPr>
                <w:rFonts w:eastAsia="SimSun"/>
              </w:rPr>
            </w:pPr>
            <w:r w:rsidRPr="00AC3044">
              <w:rPr>
                <w:rFonts w:eastAsia="SimSun"/>
              </w:rPr>
              <w:t xml:space="preserve">10 мг/кг </w:t>
            </w:r>
          </w:p>
        </w:tc>
        <w:tc>
          <w:tcPr>
            <w:tcW w:w="1418" w:type="dxa"/>
            <w:vAlign w:val="center"/>
          </w:tcPr>
          <w:p w14:paraId="12737E17"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68" w:type="dxa"/>
            <w:vAlign w:val="center"/>
          </w:tcPr>
          <w:p w14:paraId="73B90082" w14:textId="77777777" w:rsidR="003A1B30" w:rsidRPr="00470D3D"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3A1B30" w:rsidRPr="00AC3044" w14:paraId="41FD5E18" w14:textId="77777777" w:rsidTr="003A1B30">
        <w:trPr>
          <w:divId w:val="116871705"/>
          <w:cantSplit/>
          <w:trHeight w:val="636"/>
        </w:trPr>
        <w:tc>
          <w:tcPr>
            <w:tcW w:w="959" w:type="dxa"/>
            <w:vMerge w:val="restart"/>
            <w:textDirection w:val="btLr"/>
            <w:vAlign w:val="center"/>
          </w:tcPr>
          <w:p w14:paraId="38F72216"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43" w:type="dxa"/>
            <w:vAlign w:val="center"/>
          </w:tcPr>
          <w:p w14:paraId="7BE37676"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vAlign w:val="center"/>
          </w:tcPr>
          <w:p w14:paraId="60449037" w14:textId="77777777" w:rsidR="003A1B30" w:rsidRPr="00AC3044" w:rsidRDefault="003A1B30" w:rsidP="00CB6E87">
            <w:pPr>
              <w:spacing w:line="240" w:lineRule="auto"/>
              <w:ind w:firstLine="0"/>
              <w:rPr>
                <w:rFonts w:eastAsia="SimSun"/>
              </w:rPr>
            </w:pPr>
            <w:r w:rsidRPr="00AC3044">
              <w:rPr>
                <w:rFonts w:eastAsia="SimSun"/>
              </w:rPr>
              <w:t>50 мг/кг</w:t>
            </w:r>
          </w:p>
        </w:tc>
        <w:tc>
          <w:tcPr>
            <w:tcW w:w="1701" w:type="dxa"/>
            <w:vAlign w:val="center"/>
          </w:tcPr>
          <w:p w14:paraId="415D77DB"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39CBD949"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5C5B9F5B"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076DC49A" w14:textId="77777777" w:rsidTr="003A1B30">
        <w:trPr>
          <w:divId w:val="116871705"/>
          <w:cantSplit/>
          <w:trHeight w:val="688"/>
        </w:trPr>
        <w:tc>
          <w:tcPr>
            <w:tcW w:w="959" w:type="dxa"/>
            <w:vMerge/>
            <w:textDirection w:val="btLr"/>
            <w:vAlign w:val="center"/>
          </w:tcPr>
          <w:p w14:paraId="300F981C" w14:textId="77777777" w:rsidR="003A1B30" w:rsidRPr="00AC3044" w:rsidRDefault="003A1B30" w:rsidP="00CB6E87">
            <w:pPr>
              <w:spacing w:line="240" w:lineRule="auto"/>
              <w:ind w:firstLine="0"/>
              <w:rPr>
                <w:rFonts w:eastAsia="SimSun"/>
              </w:rPr>
            </w:pPr>
          </w:p>
        </w:tc>
        <w:tc>
          <w:tcPr>
            <w:tcW w:w="1843" w:type="dxa"/>
            <w:vAlign w:val="center"/>
          </w:tcPr>
          <w:p w14:paraId="614B3865" w14:textId="77777777" w:rsidR="003A1B30" w:rsidRPr="00AC3044" w:rsidRDefault="003A1B30" w:rsidP="00CB6E87">
            <w:pPr>
              <w:spacing w:line="240" w:lineRule="auto"/>
              <w:ind w:firstLine="0"/>
              <w:rPr>
                <w:rFonts w:eastAsia="SimSun"/>
              </w:rPr>
            </w:pPr>
            <w:r w:rsidRPr="00AC3044">
              <w:rPr>
                <w:rFonts w:eastAsia="SimSun"/>
              </w:rPr>
              <w:t>Руксолитиниб</w:t>
            </w:r>
          </w:p>
        </w:tc>
        <w:tc>
          <w:tcPr>
            <w:tcW w:w="1417" w:type="dxa"/>
            <w:vAlign w:val="center"/>
          </w:tcPr>
          <w:p w14:paraId="1DBF6CCF" w14:textId="77777777" w:rsidR="003A1B30" w:rsidRPr="00AC3044" w:rsidRDefault="003A1B30" w:rsidP="00CB6E87">
            <w:pPr>
              <w:spacing w:line="240" w:lineRule="auto"/>
              <w:ind w:firstLine="0"/>
              <w:rPr>
                <w:rFonts w:eastAsia="SimSun"/>
              </w:rPr>
            </w:pPr>
            <w:r w:rsidRPr="00AC3044">
              <w:rPr>
                <w:rFonts w:eastAsia="SimSun"/>
              </w:rPr>
              <w:t>45 мг</w:t>
            </w:r>
          </w:p>
        </w:tc>
        <w:tc>
          <w:tcPr>
            <w:tcW w:w="1701" w:type="dxa"/>
            <w:vAlign w:val="center"/>
          </w:tcPr>
          <w:p w14:paraId="53BE0D2D" w14:textId="77777777" w:rsidR="003A1B30" w:rsidRPr="00AC3044" w:rsidRDefault="003A1B30" w:rsidP="00CB6E87">
            <w:pPr>
              <w:spacing w:line="240" w:lineRule="auto"/>
              <w:ind w:firstLine="0"/>
              <w:rPr>
                <w:rFonts w:eastAsia="SimSun"/>
              </w:rPr>
            </w:pPr>
            <w:r w:rsidRPr="00AC3044">
              <w:rPr>
                <w:rFonts w:eastAsia="SimSun"/>
              </w:rPr>
              <w:t>270 мг</w:t>
            </w:r>
          </w:p>
        </w:tc>
        <w:tc>
          <w:tcPr>
            <w:tcW w:w="1418" w:type="dxa"/>
            <w:vAlign w:val="center"/>
          </w:tcPr>
          <w:p w14:paraId="3D0C583B" w14:textId="77777777" w:rsidR="003A1B30" w:rsidRPr="00AC3044" w:rsidRDefault="003A1B30" w:rsidP="00CB6E87">
            <w:pPr>
              <w:spacing w:line="240" w:lineRule="auto"/>
              <w:ind w:firstLine="0"/>
              <w:rPr>
                <w:rFonts w:eastAsia="SimSun"/>
              </w:rPr>
            </w:pPr>
            <w:r w:rsidRPr="00AC3044">
              <w:rPr>
                <w:rFonts w:eastAsia="SimSun"/>
              </w:rPr>
              <w:t xml:space="preserve">С -7 дня по -2 день </w:t>
            </w:r>
          </w:p>
        </w:tc>
        <w:tc>
          <w:tcPr>
            <w:tcW w:w="2268" w:type="dxa"/>
            <w:vAlign w:val="center"/>
          </w:tcPr>
          <w:p w14:paraId="1DA1A3F5" w14:textId="77777777" w:rsidR="003A1B30" w:rsidRPr="00AC3044" w:rsidRDefault="003A1B30" w:rsidP="00CB6E87">
            <w:pPr>
              <w:spacing w:line="240" w:lineRule="auto"/>
              <w:ind w:firstLine="0"/>
              <w:rPr>
                <w:rFonts w:eastAsia="SimSun"/>
              </w:rPr>
            </w:pPr>
            <w:r w:rsidRPr="00AC3044">
              <w:rPr>
                <w:rFonts w:eastAsia="SimSun"/>
              </w:rPr>
              <w:t xml:space="preserve">Внутрь суточную дозу </w:t>
            </w:r>
          </w:p>
          <w:p w14:paraId="5D1B9D48" w14:textId="77777777" w:rsidR="003A1B30" w:rsidRPr="00AC3044" w:rsidRDefault="003A1B30" w:rsidP="00CB6E87">
            <w:pPr>
              <w:spacing w:line="240" w:lineRule="auto"/>
              <w:ind w:firstLine="0"/>
              <w:rPr>
                <w:rFonts w:eastAsia="SimSun"/>
              </w:rPr>
            </w:pPr>
            <w:r w:rsidRPr="00AC3044">
              <w:rPr>
                <w:rFonts w:eastAsia="SimSun"/>
              </w:rPr>
              <w:t>за 3 приема</w:t>
            </w:r>
          </w:p>
        </w:tc>
      </w:tr>
      <w:tr w:rsidR="003A1B30" w:rsidRPr="00AC3044" w14:paraId="25AAB743" w14:textId="77777777" w:rsidTr="003A1B30">
        <w:trPr>
          <w:divId w:val="116871705"/>
          <w:cantSplit/>
          <w:trHeight w:val="839"/>
        </w:trPr>
        <w:tc>
          <w:tcPr>
            <w:tcW w:w="959" w:type="dxa"/>
            <w:vMerge/>
            <w:textDirection w:val="btLr"/>
            <w:vAlign w:val="center"/>
          </w:tcPr>
          <w:p w14:paraId="191BFB93" w14:textId="77777777" w:rsidR="003A1B30" w:rsidRPr="00AC3044" w:rsidRDefault="003A1B30" w:rsidP="00CB6E87">
            <w:pPr>
              <w:spacing w:line="240" w:lineRule="auto"/>
              <w:ind w:firstLine="0"/>
              <w:rPr>
                <w:rFonts w:eastAsia="SimSun"/>
              </w:rPr>
            </w:pPr>
          </w:p>
        </w:tc>
        <w:tc>
          <w:tcPr>
            <w:tcW w:w="1843" w:type="dxa"/>
            <w:vAlign w:val="center"/>
          </w:tcPr>
          <w:p w14:paraId="618EEFA5" w14:textId="77777777" w:rsidR="003A1B30" w:rsidRPr="00AC3044" w:rsidRDefault="003A1B30" w:rsidP="00CB6E87">
            <w:pPr>
              <w:spacing w:line="240" w:lineRule="auto"/>
              <w:ind w:firstLine="0"/>
              <w:rPr>
                <w:rFonts w:eastAsia="SimSun"/>
              </w:rPr>
            </w:pPr>
            <w:r w:rsidRPr="00AC3044">
              <w:rPr>
                <w:rFonts w:eastAsia="SimSun"/>
              </w:rPr>
              <w:t xml:space="preserve">Руксолитиниб </w:t>
            </w:r>
          </w:p>
        </w:tc>
        <w:tc>
          <w:tcPr>
            <w:tcW w:w="1417" w:type="dxa"/>
            <w:vAlign w:val="center"/>
          </w:tcPr>
          <w:p w14:paraId="438C8474" w14:textId="77777777" w:rsidR="003A1B30" w:rsidRPr="00AC3044" w:rsidRDefault="003A1B30" w:rsidP="00CB6E87">
            <w:pPr>
              <w:spacing w:line="240" w:lineRule="auto"/>
              <w:ind w:firstLine="0"/>
              <w:rPr>
                <w:rFonts w:eastAsia="SimSun"/>
              </w:rPr>
            </w:pPr>
            <w:r w:rsidRPr="00AC3044">
              <w:rPr>
                <w:rFonts w:eastAsia="SimSun"/>
              </w:rPr>
              <w:t>15 мг</w:t>
            </w:r>
          </w:p>
        </w:tc>
        <w:tc>
          <w:tcPr>
            <w:tcW w:w="1701" w:type="dxa"/>
            <w:vAlign w:val="center"/>
          </w:tcPr>
          <w:p w14:paraId="00C2251F"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3316B49C" w14:textId="77777777" w:rsidR="003A1B30" w:rsidRPr="00AC3044" w:rsidRDefault="003A1B30" w:rsidP="00CB6E87">
            <w:pPr>
              <w:spacing w:line="240" w:lineRule="auto"/>
              <w:ind w:firstLine="0"/>
              <w:rPr>
                <w:rFonts w:eastAsia="SimSun"/>
              </w:rPr>
            </w:pPr>
            <w:r w:rsidRPr="00AC3044">
              <w:rPr>
                <w:rFonts w:eastAsia="SimSun"/>
              </w:rPr>
              <w:t>С +5 дня по +100 день</w:t>
            </w:r>
          </w:p>
        </w:tc>
        <w:tc>
          <w:tcPr>
            <w:tcW w:w="2268" w:type="dxa"/>
            <w:vAlign w:val="center"/>
          </w:tcPr>
          <w:p w14:paraId="091B8DCF" w14:textId="77777777" w:rsidR="003A1B30" w:rsidRPr="00AC3044" w:rsidRDefault="003A1B30" w:rsidP="00CB6E87">
            <w:pPr>
              <w:spacing w:line="240" w:lineRule="auto"/>
              <w:ind w:firstLine="0"/>
              <w:rPr>
                <w:rFonts w:eastAsia="SimSun"/>
              </w:rPr>
            </w:pPr>
            <w:r w:rsidRPr="00AC3044">
              <w:rPr>
                <w:rFonts w:eastAsia="SimSun"/>
              </w:rPr>
              <w:t xml:space="preserve">Внутрь суточную дозу </w:t>
            </w:r>
          </w:p>
          <w:p w14:paraId="011BE19B" w14:textId="77777777" w:rsidR="003A1B30" w:rsidRPr="00AC3044" w:rsidRDefault="003A1B30" w:rsidP="00CB6E87">
            <w:pPr>
              <w:spacing w:line="240" w:lineRule="auto"/>
              <w:ind w:firstLine="0"/>
              <w:rPr>
                <w:rFonts w:eastAsia="SimSun"/>
              </w:rPr>
            </w:pPr>
            <w:r w:rsidRPr="00AC3044">
              <w:rPr>
                <w:rFonts w:eastAsia="SimSun"/>
              </w:rPr>
              <w:t>за 2 приема</w:t>
            </w:r>
          </w:p>
        </w:tc>
      </w:tr>
    </w:tbl>
    <w:p w14:paraId="21454D29" w14:textId="77777777" w:rsidR="003A1B30" w:rsidRDefault="003A1B30" w:rsidP="00CB6E87">
      <w:pPr>
        <w:spacing w:line="240" w:lineRule="auto"/>
        <w:ind w:firstLine="0"/>
        <w:divId w:val="116871705"/>
        <w:rPr>
          <w:rFonts w:eastAsia="SimSun"/>
        </w:rPr>
      </w:pPr>
      <w:bookmarkStart w:id="149" w:name="_Toc44401171"/>
    </w:p>
    <w:p w14:paraId="7AADF3FC"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149"/>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3A1B30" w:rsidRPr="00AC3044" w14:paraId="73645C14" w14:textId="77777777" w:rsidTr="003A1B30">
        <w:trPr>
          <w:divId w:val="116871705"/>
          <w:cantSplit/>
          <w:trHeight w:val="20"/>
          <w:tblHeader/>
        </w:trPr>
        <w:tc>
          <w:tcPr>
            <w:tcW w:w="866" w:type="dxa"/>
            <w:vAlign w:val="center"/>
          </w:tcPr>
          <w:p w14:paraId="7E75FF6E" w14:textId="77777777" w:rsidR="003A1B30" w:rsidRPr="00470D3D" w:rsidRDefault="003A1B30" w:rsidP="00CB6E87">
            <w:pPr>
              <w:spacing w:line="240" w:lineRule="auto"/>
              <w:ind w:firstLine="0"/>
              <w:rPr>
                <w:rFonts w:eastAsia="SimSun"/>
              </w:rPr>
            </w:pPr>
          </w:p>
        </w:tc>
        <w:tc>
          <w:tcPr>
            <w:tcW w:w="1802" w:type="dxa"/>
            <w:vAlign w:val="center"/>
          </w:tcPr>
          <w:p w14:paraId="0FD52CF4"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95" w:type="dxa"/>
            <w:vAlign w:val="center"/>
          </w:tcPr>
          <w:p w14:paraId="002A4836"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695" w:type="dxa"/>
            <w:vAlign w:val="center"/>
          </w:tcPr>
          <w:p w14:paraId="7121029A"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08" w:type="dxa"/>
            <w:vAlign w:val="center"/>
          </w:tcPr>
          <w:p w14:paraId="1A6DB6A0"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78" w:type="dxa"/>
            <w:vAlign w:val="center"/>
          </w:tcPr>
          <w:p w14:paraId="7E03D08B"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4448ECFD" w14:textId="77777777" w:rsidTr="003A1B30">
        <w:trPr>
          <w:divId w:val="116871705"/>
          <w:cantSplit/>
          <w:trHeight w:val="20"/>
        </w:trPr>
        <w:tc>
          <w:tcPr>
            <w:tcW w:w="866" w:type="dxa"/>
            <w:vMerge w:val="restart"/>
            <w:textDirection w:val="btLr"/>
            <w:vAlign w:val="center"/>
          </w:tcPr>
          <w:p w14:paraId="6C2D6792"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802" w:type="dxa"/>
            <w:vAlign w:val="center"/>
          </w:tcPr>
          <w:p w14:paraId="24EB3311"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95" w:type="dxa"/>
            <w:vAlign w:val="center"/>
          </w:tcPr>
          <w:p w14:paraId="6E12E3B9"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695" w:type="dxa"/>
            <w:vAlign w:val="center"/>
          </w:tcPr>
          <w:p w14:paraId="65B71429"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408" w:type="dxa"/>
            <w:vAlign w:val="center"/>
          </w:tcPr>
          <w:p w14:paraId="3B8D4EB9"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78" w:type="dxa"/>
            <w:vAlign w:val="center"/>
          </w:tcPr>
          <w:p w14:paraId="3711E347"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522B568A" w14:textId="77777777" w:rsidTr="003A1B30">
        <w:trPr>
          <w:divId w:val="116871705"/>
          <w:cantSplit/>
          <w:trHeight w:val="1114"/>
        </w:trPr>
        <w:tc>
          <w:tcPr>
            <w:tcW w:w="866" w:type="dxa"/>
            <w:vMerge/>
            <w:vAlign w:val="center"/>
          </w:tcPr>
          <w:p w14:paraId="3CB889B7" w14:textId="77777777" w:rsidR="003A1B30" w:rsidRPr="00AC3044" w:rsidRDefault="003A1B30" w:rsidP="00CB6E87">
            <w:pPr>
              <w:spacing w:line="240" w:lineRule="auto"/>
              <w:ind w:firstLine="0"/>
              <w:rPr>
                <w:rFonts w:eastAsia="SimSun"/>
              </w:rPr>
            </w:pPr>
          </w:p>
        </w:tc>
        <w:tc>
          <w:tcPr>
            <w:tcW w:w="1802" w:type="dxa"/>
            <w:vAlign w:val="center"/>
          </w:tcPr>
          <w:p w14:paraId="0E88093A"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95" w:type="dxa"/>
            <w:vAlign w:val="center"/>
          </w:tcPr>
          <w:p w14:paraId="13D69E16"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695" w:type="dxa"/>
            <w:vAlign w:val="center"/>
          </w:tcPr>
          <w:p w14:paraId="2B7B6552" w14:textId="77777777" w:rsidR="003A1B30" w:rsidRPr="00AC3044" w:rsidRDefault="003A1B30" w:rsidP="00CB6E87">
            <w:pPr>
              <w:spacing w:line="240" w:lineRule="auto"/>
              <w:ind w:firstLine="0"/>
              <w:rPr>
                <w:rFonts w:eastAsia="SimSun"/>
              </w:rPr>
            </w:pPr>
            <w:r w:rsidRPr="00AC3044">
              <w:rPr>
                <w:rFonts w:eastAsia="SimSun"/>
              </w:rPr>
              <w:t xml:space="preserve">10 мг/кг </w:t>
            </w:r>
          </w:p>
        </w:tc>
        <w:tc>
          <w:tcPr>
            <w:tcW w:w="1408" w:type="dxa"/>
            <w:vAlign w:val="center"/>
          </w:tcPr>
          <w:p w14:paraId="37EABE86"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78" w:type="dxa"/>
            <w:vAlign w:val="center"/>
          </w:tcPr>
          <w:p w14:paraId="439BFC50"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0C6A1F0C" w14:textId="77777777" w:rsidTr="003A1B30">
        <w:trPr>
          <w:divId w:val="116871705"/>
          <w:cantSplit/>
          <w:trHeight w:val="1176"/>
        </w:trPr>
        <w:tc>
          <w:tcPr>
            <w:tcW w:w="866" w:type="dxa"/>
            <w:textDirection w:val="btLr"/>
            <w:vAlign w:val="center"/>
          </w:tcPr>
          <w:p w14:paraId="63A3BEED"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802" w:type="dxa"/>
            <w:vAlign w:val="center"/>
          </w:tcPr>
          <w:p w14:paraId="1BE07F4A"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95" w:type="dxa"/>
            <w:vAlign w:val="center"/>
          </w:tcPr>
          <w:p w14:paraId="0E7FF0A9" w14:textId="77777777" w:rsidR="003A1B30" w:rsidRPr="00AC3044" w:rsidRDefault="003A1B30" w:rsidP="00CB6E87">
            <w:pPr>
              <w:spacing w:line="240" w:lineRule="auto"/>
              <w:ind w:firstLine="0"/>
              <w:rPr>
                <w:rFonts w:eastAsia="SimSun"/>
              </w:rPr>
            </w:pPr>
            <w:r w:rsidRPr="00AC3044">
              <w:rPr>
                <w:rFonts w:eastAsia="SimSun"/>
              </w:rPr>
              <w:t>50 мг/кг</w:t>
            </w:r>
          </w:p>
        </w:tc>
        <w:tc>
          <w:tcPr>
            <w:tcW w:w="1695" w:type="dxa"/>
            <w:vAlign w:val="center"/>
          </w:tcPr>
          <w:p w14:paraId="5D402E67"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08" w:type="dxa"/>
            <w:vAlign w:val="center"/>
          </w:tcPr>
          <w:p w14:paraId="0241094D"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78" w:type="dxa"/>
            <w:vAlign w:val="center"/>
          </w:tcPr>
          <w:p w14:paraId="140E8752"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5E35DA10" w14:textId="77777777" w:rsidR="003A1B30" w:rsidRPr="00C07B2E" w:rsidRDefault="003A1B30" w:rsidP="00CB6E87">
      <w:pPr>
        <w:spacing w:line="240" w:lineRule="auto"/>
        <w:ind w:firstLine="0"/>
        <w:divId w:val="116871705"/>
        <w:rPr>
          <w:rFonts w:eastAsia="SimSun"/>
        </w:rPr>
      </w:pPr>
    </w:p>
    <w:p w14:paraId="52FB7552" w14:textId="77777777" w:rsidR="003A1B30" w:rsidRPr="00C07B2E" w:rsidRDefault="003A1B30" w:rsidP="00CB6E87">
      <w:pPr>
        <w:spacing w:line="240" w:lineRule="auto"/>
        <w:ind w:firstLine="0"/>
        <w:divId w:val="116871705"/>
        <w:rPr>
          <w:rFonts w:eastAsia="SimSun"/>
        </w:rPr>
      </w:pPr>
      <w:bookmarkStart w:id="150"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15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A1B30" w:rsidRPr="00AC3044" w14:paraId="31260236" w14:textId="77777777" w:rsidTr="003A1B30">
        <w:trPr>
          <w:divId w:val="116871705"/>
          <w:cantSplit/>
          <w:trHeight w:val="20"/>
          <w:tblHeader/>
        </w:trPr>
        <w:tc>
          <w:tcPr>
            <w:tcW w:w="959" w:type="dxa"/>
            <w:vAlign w:val="center"/>
          </w:tcPr>
          <w:p w14:paraId="13D0BF02" w14:textId="77777777" w:rsidR="003A1B30" w:rsidRPr="00470D3D" w:rsidRDefault="003A1B30" w:rsidP="00CB6E87">
            <w:pPr>
              <w:spacing w:line="240" w:lineRule="auto"/>
              <w:ind w:firstLine="0"/>
              <w:rPr>
                <w:rFonts w:eastAsia="SimSun"/>
              </w:rPr>
            </w:pPr>
          </w:p>
        </w:tc>
        <w:tc>
          <w:tcPr>
            <w:tcW w:w="1701" w:type="dxa"/>
            <w:vAlign w:val="center"/>
          </w:tcPr>
          <w:p w14:paraId="4A3C58A3"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082145CD"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7F7F821D"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59AF9F06"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1749933"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1690EA83" w14:textId="77777777" w:rsidTr="003A1B30">
        <w:trPr>
          <w:divId w:val="116871705"/>
          <w:cantSplit/>
          <w:trHeight w:val="20"/>
        </w:trPr>
        <w:tc>
          <w:tcPr>
            <w:tcW w:w="959" w:type="dxa"/>
            <w:vMerge w:val="restart"/>
            <w:textDirection w:val="btLr"/>
            <w:vAlign w:val="center"/>
          </w:tcPr>
          <w:p w14:paraId="1A2F8C70"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2D2B6EB8"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76434E00"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0F1448F1"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183F119B"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469328CC"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61E51107" w14:textId="77777777" w:rsidTr="003A1B30">
        <w:trPr>
          <w:divId w:val="116871705"/>
          <w:cantSplit/>
          <w:trHeight w:val="1207"/>
        </w:trPr>
        <w:tc>
          <w:tcPr>
            <w:tcW w:w="959" w:type="dxa"/>
            <w:vMerge/>
            <w:vAlign w:val="center"/>
          </w:tcPr>
          <w:p w14:paraId="5081533E" w14:textId="77777777" w:rsidR="003A1B30" w:rsidRPr="00AC3044" w:rsidRDefault="003A1B30" w:rsidP="00CB6E87">
            <w:pPr>
              <w:spacing w:line="240" w:lineRule="auto"/>
              <w:ind w:firstLine="0"/>
              <w:rPr>
                <w:rFonts w:eastAsia="SimSun"/>
              </w:rPr>
            </w:pPr>
          </w:p>
        </w:tc>
        <w:tc>
          <w:tcPr>
            <w:tcW w:w="1701" w:type="dxa"/>
            <w:vAlign w:val="center"/>
          </w:tcPr>
          <w:p w14:paraId="0C635F72"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5B515DCC"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701" w:type="dxa"/>
            <w:vAlign w:val="center"/>
          </w:tcPr>
          <w:p w14:paraId="5B883C97" w14:textId="77777777" w:rsidR="003A1B30" w:rsidRPr="00AC3044" w:rsidRDefault="003A1B30" w:rsidP="00CB6E87">
            <w:pPr>
              <w:spacing w:line="240" w:lineRule="auto"/>
              <w:ind w:firstLine="0"/>
              <w:rPr>
                <w:rFonts w:eastAsia="SimSun"/>
              </w:rPr>
            </w:pPr>
            <w:r w:rsidRPr="00AC3044">
              <w:rPr>
                <w:rFonts w:eastAsia="SimSun"/>
              </w:rPr>
              <w:t xml:space="preserve">10 мг/кг </w:t>
            </w:r>
          </w:p>
        </w:tc>
        <w:tc>
          <w:tcPr>
            <w:tcW w:w="1418" w:type="dxa"/>
            <w:vAlign w:val="center"/>
          </w:tcPr>
          <w:p w14:paraId="148952C3"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68" w:type="dxa"/>
            <w:vAlign w:val="center"/>
          </w:tcPr>
          <w:p w14:paraId="7338B78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6BAAA271" w14:textId="77777777" w:rsidTr="003A1B30">
        <w:trPr>
          <w:divId w:val="116871705"/>
          <w:cantSplit/>
          <w:trHeight w:val="1498"/>
        </w:trPr>
        <w:tc>
          <w:tcPr>
            <w:tcW w:w="959" w:type="dxa"/>
            <w:vMerge w:val="restart"/>
            <w:textDirection w:val="btLr"/>
            <w:vAlign w:val="center"/>
          </w:tcPr>
          <w:p w14:paraId="2BCB1DE0"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2A45D62B"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54360783" w14:textId="77777777" w:rsidR="003A1B30" w:rsidRPr="00AC3044" w:rsidRDefault="003A1B30" w:rsidP="00CB6E87">
            <w:pPr>
              <w:spacing w:line="240" w:lineRule="auto"/>
              <w:ind w:firstLine="0"/>
              <w:rPr>
                <w:rFonts w:eastAsia="SimSun"/>
              </w:rPr>
            </w:pPr>
            <w:r w:rsidRPr="00AC3044">
              <w:rPr>
                <w:rFonts w:eastAsia="SimSun"/>
              </w:rPr>
              <w:t>50 мг/кг</w:t>
            </w:r>
          </w:p>
        </w:tc>
        <w:tc>
          <w:tcPr>
            <w:tcW w:w="1701" w:type="dxa"/>
            <w:vAlign w:val="center"/>
          </w:tcPr>
          <w:p w14:paraId="37CB08E7"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0321575E"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312175A2"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593A838E" w14:textId="77777777" w:rsidTr="003A1B30">
        <w:trPr>
          <w:divId w:val="116871705"/>
          <w:cantSplit/>
          <w:trHeight w:val="958"/>
        </w:trPr>
        <w:tc>
          <w:tcPr>
            <w:tcW w:w="959" w:type="dxa"/>
            <w:vMerge/>
            <w:textDirection w:val="btLr"/>
            <w:vAlign w:val="center"/>
          </w:tcPr>
          <w:p w14:paraId="0C26AAB0" w14:textId="77777777" w:rsidR="003A1B30" w:rsidRPr="00AC3044" w:rsidRDefault="003A1B30" w:rsidP="00CB6E87">
            <w:pPr>
              <w:spacing w:line="240" w:lineRule="auto"/>
              <w:ind w:firstLine="0"/>
              <w:rPr>
                <w:rFonts w:eastAsia="SimSun"/>
              </w:rPr>
            </w:pPr>
          </w:p>
        </w:tc>
        <w:tc>
          <w:tcPr>
            <w:tcW w:w="1701" w:type="dxa"/>
            <w:vAlign w:val="center"/>
          </w:tcPr>
          <w:p w14:paraId="426EC920"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2F26AA64"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701" w:type="dxa"/>
            <w:vAlign w:val="center"/>
          </w:tcPr>
          <w:p w14:paraId="79638907"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7A8CD56A"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07E437BA"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2300F73C" w14:textId="77777777" w:rsidTr="003A1B30">
        <w:trPr>
          <w:divId w:val="116871705"/>
          <w:cantSplit/>
          <w:trHeight w:val="986"/>
        </w:trPr>
        <w:tc>
          <w:tcPr>
            <w:tcW w:w="959" w:type="dxa"/>
            <w:vMerge/>
            <w:textDirection w:val="btLr"/>
            <w:vAlign w:val="center"/>
          </w:tcPr>
          <w:p w14:paraId="34D5C623" w14:textId="77777777" w:rsidR="003A1B30" w:rsidRPr="00AC3044" w:rsidRDefault="003A1B30" w:rsidP="00CB6E87">
            <w:pPr>
              <w:spacing w:line="240" w:lineRule="auto"/>
              <w:ind w:firstLine="0"/>
              <w:rPr>
                <w:rFonts w:eastAsia="SimSun"/>
              </w:rPr>
            </w:pPr>
          </w:p>
        </w:tc>
        <w:tc>
          <w:tcPr>
            <w:tcW w:w="1701" w:type="dxa"/>
            <w:vAlign w:val="center"/>
          </w:tcPr>
          <w:p w14:paraId="081F079B"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29738573"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701" w:type="dxa"/>
            <w:vAlign w:val="center"/>
          </w:tcPr>
          <w:p w14:paraId="4FD352D6"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791DAF36"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02D791CC"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w:t>
            </w:r>
          </w:p>
        </w:tc>
      </w:tr>
    </w:tbl>
    <w:p w14:paraId="77196E25" w14:textId="77777777" w:rsidR="003A1B30" w:rsidRPr="00C07B2E" w:rsidRDefault="003A1B30" w:rsidP="00CB6E87">
      <w:pPr>
        <w:spacing w:line="240" w:lineRule="auto"/>
        <w:ind w:firstLine="0"/>
        <w:divId w:val="116871705"/>
        <w:rPr>
          <w:rFonts w:eastAsia="SimSun"/>
        </w:rPr>
      </w:pPr>
    </w:p>
    <w:p w14:paraId="25A37EE0" w14:textId="77777777" w:rsidR="003A1B30" w:rsidRPr="00C07B2E" w:rsidRDefault="003A1B30" w:rsidP="00CB6E87">
      <w:pPr>
        <w:spacing w:line="240" w:lineRule="auto"/>
        <w:ind w:firstLine="0"/>
        <w:divId w:val="116871705"/>
        <w:rPr>
          <w:rFonts w:eastAsia="SimSun"/>
        </w:rPr>
      </w:pPr>
      <w:bookmarkStart w:id="151"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151"/>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3A1B30" w:rsidRPr="00AC3044" w14:paraId="41C13D18" w14:textId="77777777" w:rsidTr="003A1B30">
        <w:trPr>
          <w:divId w:val="116871705"/>
          <w:cantSplit/>
          <w:trHeight w:val="20"/>
          <w:tblHeader/>
        </w:trPr>
        <w:tc>
          <w:tcPr>
            <w:tcW w:w="993" w:type="dxa"/>
            <w:vAlign w:val="center"/>
          </w:tcPr>
          <w:p w14:paraId="0C470D8D" w14:textId="77777777" w:rsidR="003A1B30" w:rsidRPr="00470D3D" w:rsidRDefault="003A1B30" w:rsidP="00CB6E87">
            <w:pPr>
              <w:spacing w:line="240" w:lineRule="auto"/>
              <w:ind w:firstLine="0"/>
              <w:rPr>
                <w:rFonts w:eastAsia="SimSun"/>
              </w:rPr>
            </w:pPr>
          </w:p>
        </w:tc>
        <w:tc>
          <w:tcPr>
            <w:tcW w:w="1667" w:type="dxa"/>
            <w:vAlign w:val="center"/>
          </w:tcPr>
          <w:p w14:paraId="1CDF9A37"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492BE81A"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34740929"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629029F5"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FA68175"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598043EE" w14:textId="77777777" w:rsidTr="003A1B30">
        <w:trPr>
          <w:divId w:val="116871705"/>
          <w:cantSplit/>
          <w:trHeight w:val="20"/>
        </w:trPr>
        <w:tc>
          <w:tcPr>
            <w:tcW w:w="993" w:type="dxa"/>
            <w:vMerge w:val="restart"/>
            <w:textDirection w:val="btLr"/>
            <w:vAlign w:val="center"/>
          </w:tcPr>
          <w:p w14:paraId="2D51A886"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667" w:type="dxa"/>
            <w:vAlign w:val="center"/>
          </w:tcPr>
          <w:p w14:paraId="30BAD840"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0B06D23D"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FBC3079"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119C6249"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37733335"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443C86C7" w14:textId="77777777" w:rsidTr="003A1B30">
        <w:trPr>
          <w:divId w:val="116871705"/>
          <w:cantSplit/>
          <w:trHeight w:val="1207"/>
        </w:trPr>
        <w:tc>
          <w:tcPr>
            <w:tcW w:w="993" w:type="dxa"/>
            <w:vMerge/>
            <w:vAlign w:val="center"/>
          </w:tcPr>
          <w:p w14:paraId="28BAECD6" w14:textId="77777777" w:rsidR="003A1B30" w:rsidRPr="00AC3044" w:rsidRDefault="003A1B30" w:rsidP="00CB6E87">
            <w:pPr>
              <w:spacing w:line="240" w:lineRule="auto"/>
              <w:ind w:firstLine="0"/>
              <w:rPr>
                <w:rFonts w:eastAsia="SimSun"/>
              </w:rPr>
            </w:pPr>
          </w:p>
        </w:tc>
        <w:tc>
          <w:tcPr>
            <w:tcW w:w="1667" w:type="dxa"/>
            <w:vAlign w:val="center"/>
          </w:tcPr>
          <w:p w14:paraId="261C8C62"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30425FBF"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701" w:type="dxa"/>
            <w:vAlign w:val="center"/>
          </w:tcPr>
          <w:p w14:paraId="7D5FFB8C" w14:textId="77777777" w:rsidR="003A1B30" w:rsidRPr="00AC3044" w:rsidRDefault="003A1B30" w:rsidP="00CB6E87">
            <w:pPr>
              <w:spacing w:line="240" w:lineRule="auto"/>
              <w:ind w:firstLine="0"/>
              <w:rPr>
                <w:rFonts w:eastAsia="SimSun"/>
              </w:rPr>
            </w:pPr>
            <w:r w:rsidRPr="00AC3044">
              <w:rPr>
                <w:rFonts w:eastAsia="SimSun"/>
              </w:rPr>
              <w:t xml:space="preserve">10 мг/кг </w:t>
            </w:r>
          </w:p>
        </w:tc>
        <w:tc>
          <w:tcPr>
            <w:tcW w:w="1418" w:type="dxa"/>
            <w:vAlign w:val="center"/>
          </w:tcPr>
          <w:p w14:paraId="66422FE7"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68" w:type="dxa"/>
            <w:vAlign w:val="center"/>
          </w:tcPr>
          <w:p w14:paraId="1434AF7A"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556B915E" w14:textId="77777777" w:rsidTr="003A1B30">
        <w:trPr>
          <w:divId w:val="116871705"/>
          <w:cantSplit/>
          <w:trHeight w:val="582"/>
        </w:trPr>
        <w:tc>
          <w:tcPr>
            <w:tcW w:w="993" w:type="dxa"/>
            <w:vMerge w:val="restart"/>
            <w:textDirection w:val="btLr"/>
            <w:vAlign w:val="center"/>
          </w:tcPr>
          <w:p w14:paraId="610B679E"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667" w:type="dxa"/>
            <w:vAlign w:val="center"/>
          </w:tcPr>
          <w:p w14:paraId="0D9304C0"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5C29DFE3" w14:textId="77777777" w:rsidR="003A1B30" w:rsidRPr="00AC3044" w:rsidRDefault="003A1B30" w:rsidP="00CB6E87">
            <w:pPr>
              <w:spacing w:line="240" w:lineRule="auto"/>
              <w:ind w:firstLine="0"/>
              <w:rPr>
                <w:rFonts w:eastAsia="SimSun"/>
              </w:rPr>
            </w:pPr>
            <w:r w:rsidRPr="00AC3044">
              <w:rPr>
                <w:rFonts w:eastAsia="SimSun"/>
              </w:rPr>
              <w:t>50 мг/кг</w:t>
            </w:r>
          </w:p>
        </w:tc>
        <w:tc>
          <w:tcPr>
            <w:tcW w:w="1701" w:type="dxa"/>
            <w:vAlign w:val="center"/>
          </w:tcPr>
          <w:p w14:paraId="4D7EF2C3"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1A3400E1"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581269A4"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715A908C" w14:textId="77777777" w:rsidTr="003A1B30">
        <w:trPr>
          <w:divId w:val="116871705"/>
          <w:cantSplit/>
          <w:trHeight w:val="562"/>
        </w:trPr>
        <w:tc>
          <w:tcPr>
            <w:tcW w:w="993" w:type="dxa"/>
            <w:vMerge/>
            <w:textDirection w:val="btLr"/>
            <w:vAlign w:val="center"/>
          </w:tcPr>
          <w:p w14:paraId="1AB4A65B" w14:textId="77777777" w:rsidR="003A1B30" w:rsidRPr="00AC3044" w:rsidRDefault="003A1B30" w:rsidP="00CB6E87">
            <w:pPr>
              <w:spacing w:line="240" w:lineRule="auto"/>
              <w:ind w:firstLine="0"/>
              <w:rPr>
                <w:rFonts w:eastAsia="SimSun"/>
              </w:rPr>
            </w:pPr>
          </w:p>
        </w:tc>
        <w:tc>
          <w:tcPr>
            <w:tcW w:w="1667" w:type="dxa"/>
            <w:vAlign w:val="center"/>
          </w:tcPr>
          <w:p w14:paraId="1F5EB76B" w14:textId="77777777" w:rsidR="003A1B30" w:rsidRPr="00AC3044" w:rsidRDefault="003A1B30" w:rsidP="00CB6E87">
            <w:pPr>
              <w:spacing w:line="240" w:lineRule="auto"/>
              <w:ind w:firstLine="0"/>
              <w:rPr>
                <w:rFonts w:eastAsia="SimSun"/>
              </w:rPr>
            </w:pPr>
            <w:r w:rsidRPr="00AC3044">
              <w:rPr>
                <w:rFonts w:eastAsia="SimSun"/>
              </w:rPr>
              <w:t>Руксолитиниб</w:t>
            </w:r>
          </w:p>
        </w:tc>
        <w:tc>
          <w:tcPr>
            <w:tcW w:w="1559" w:type="dxa"/>
            <w:vAlign w:val="center"/>
          </w:tcPr>
          <w:p w14:paraId="0FAF4CDB" w14:textId="77777777" w:rsidR="003A1B30" w:rsidRPr="00AC3044" w:rsidRDefault="003A1B30" w:rsidP="00CB6E87">
            <w:pPr>
              <w:spacing w:line="240" w:lineRule="auto"/>
              <w:ind w:firstLine="0"/>
              <w:rPr>
                <w:rFonts w:eastAsia="SimSun"/>
              </w:rPr>
            </w:pPr>
            <w:r w:rsidRPr="00AC3044">
              <w:rPr>
                <w:rFonts w:eastAsia="SimSun"/>
              </w:rPr>
              <w:t>45 мг</w:t>
            </w:r>
          </w:p>
        </w:tc>
        <w:tc>
          <w:tcPr>
            <w:tcW w:w="1701" w:type="dxa"/>
            <w:vAlign w:val="center"/>
          </w:tcPr>
          <w:p w14:paraId="53241DE3" w14:textId="77777777" w:rsidR="003A1B30" w:rsidRPr="00AC3044" w:rsidRDefault="003A1B30" w:rsidP="00CB6E87">
            <w:pPr>
              <w:spacing w:line="240" w:lineRule="auto"/>
              <w:ind w:firstLine="0"/>
              <w:rPr>
                <w:rFonts w:eastAsia="SimSun"/>
              </w:rPr>
            </w:pPr>
            <w:r w:rsidRPr="00AC3044">
              <w:rPr>
                <w:rFonts w:eastAsia="SimSun"/>
              </w:rPr>
              <w:t>270 мг</w:t>
            </w:r>
          </w:p>
        </w:tc>
        <w:tc>
          <w:tcPr>
            <w:tcW w:w="1418" w:type="dxa"/>
            <w:vAlign w:val="center"/>
          </w:tcPr>
          <w:p w14:paraId="2B9B6D60" w14:textId="77777777" w:rsidR="003A1B30" w:rsidRPr="00AC3044" w:rsidRDefault="003A1B30" w:rsidP="00CB6E87">
            <w:pPr>
              <w:spacing w:line="240" w:lineRule="auto"/>
              <w:ind w:firstLine="0"/>
              <w:rPr>
                <w:rFonts w:eastAsia="SimSun"/>
              </w:rPr>
            </w:pPr>
            <w:r w:rsidRPr="00AC3044">
              <w:rPr>
                <w:rFonts w:eastAsia="SimSun"/>
              </w:rPr>
              <w:t xml:space="preserve">С -7 дня по -2 день </w:t>
            </w:r>
          </w:p>
        </w:tc>
        <w:tc>
          <w:tcPr>
            <w:tcW w:w="2268" w:type="dxa"/>
            <w:vAlign w:val="center"/>
          </w:tcPr>
          <w:p w14:paraId="04BFC289" w14:textId="77777777" w:rsidR="003A1B30" w:rsidRPr="00AC3044" w:rsidRDefault="003A1B30" w:rsidP="00CB6E87">
            <w:pPr>
              <w:spacing w:line="240" w:lineRule="auto"/>
              <w:ind w:firstLine="0"/>
              <w:rPr>
                <w:rFonts w:eastAsia="SimSun"/>
              </w:rPr>
            </w:pPr>
            <w:r w:rsidRPr="00AC3044">
              <w:rPr>
                <w:rFonts w:eastAsia="SimSun"/>
              </w:rPr>
              <w:t xml:space="preserve">Внутрь суточную дозу </w:t>
            </w:r>
          </w:p>
          <w:p w14:paraId="4B96C042" w14:textId="77777777" w:rsidR="003A1B30" w:rsidRPr="00AC3044" w:rsidRDefault="003A1B30" w:rsidP="00CB6E87">
            <w:pPr>
              <w:spacing w:line="240" w:lineRule="auto"/>
              <w:ind w:firstLine="0"/>
              <w:rPr>
                <w:rFonts w:eastAsia="SimSun"/>
              </w:rPr>
            </w:pPr>
            <w:r w:rsidRPr="00AC3044">
              <w:rPr>
                <w:rFonts w:eastAsia="SimSun"/>
              </w:rPr>
              <w:t>за 3 приема</w:t>
            </w:r>
          </w:p>
        </w:tc>
      </w:tr>
      <w:tr w:rsidR="003A1B30" w:rsidRPr="00AC3044" w14:paraId="6CC9F686" w14:textId="77777777" w:rsidTr="003A1B30">
        <w:trPr>
          <w:divId w:val="116871705"/>
          <w:cantSplit/>
          <w:trHeight w:val="769"/>
        </w:trPr>
        <w:tc>
          <w:tcPr>
            <w:tcW w:w="993" w:type="dxa"/>
            <w:vMerge/>
            <w:textDirection w:val="btLr"/>
            <w:vAlign w:val="center"/>
          </w:tcPr>
          <w:p w14:paraId="3A682C44" w14:textId="77777777" w:rsidR="003A1B30" w:rsidRPr="00AC3044" w:rsidRDefault="003A1B30" w:rsidP="00CB6E87">
            <w:pPr>
              <w:spacing w:line="240" w:lineRule="auto"/>
              <w:ind w:firstLine="0"/>
              <w:rPr>
                <w:rFonts w:eastAsia="SimSun"/>
              </w:rPr>
            </w:pPr>
          </w:p>
        </w:tc>
        <w:tc>
          <w:tcPr>
            <w:tcW w:w="1667" w:type="dxa"/>
            <w:vAlign w:val="center"/>
          </w:tcPr>
          <w:p w14:paraId="49770BA3" w14:textId="77777777" w:rsidR="003A1B30" w:rsidRPr="00AC3044" w:rsidRDefault="003A1B30" w:rsidP="00CB6E87">
            <w:pPr>
              <w:spacing w:line="240" w:lineRule="auto"/>
              <w:ind w:firstLine="0"/>
              <w:rPr>
                <w:rFonts w:eastAsia="SimSun"/>
              </w:rPr>
            </w:pPr>
            <w:r w:rsidRPr="00AC3044">
              <w:rPr>
                <w:rFonts w:eastAsia="SimSun"/>
              </w:rPr>
              <w:t xml:space="preserve">Руксолитиниб </w:t>
            </w:r>
          </w:p>
        </w:tc>
        <w:tc>
          <w:tcPr>
            <w:tcW w:w="1559" w:type="dxa"/>
            <w:vAlign w:val="center"/>
          </w:tcPr>
          <w:p w14:paraId="77064B5F" w14:textId="77777777" w:rsidR="003A1B30" w:rsidRPr="00AC3044" w:rsidRDefault="003A1B30" w:rsidP="00CB6E87">
            <w:pPr>
              <w:spacing w:line="240" w:lineRule="auto"/>
              <w:ind w:firstLine="0"/>
              <w:rPr>
                <w:rFonts w:eastAsia="SimSun"/>
              </w:rPr>
            </w:pPr>
            <w:r w:rsidRPr="00AC3044">
              <w:rPr>
                <w:rFonts w:eastAsia="SimSun"/>
              </w:rPr>
              <w:t>15 мг</w:t>
            </w:r>
          </w:p>
        </w:tc>
        <w:tc>
          <w:tcPr>
            <w:tcW w:w="1701" w:type="dxa"/>
            <w:vAlign w:val="center"/>
          </w:tcPr>
          <w:p w14:paraId="47866F93"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0B73422E" w14:textId="77777777" w:rsidR="003A1B30" w:rsidRPr="00AC3044" w:rsidRDefault="003A1B30" w:rsidP="00CB6E87">
            <w:pPr>
              <w:spacing w:line="240" w:lineRule="auto"/>
              <w:ind w:firstLine="0"/>
              <w:rPr>
                <w:rFonts w:eastAsia="SimSun"/>
              </w:rPr>
            </w:pPr>
            <w:r w:rsidRPr="00AC3044">
              <w:rPr>
                <w:rFonts w:eastAsia="SimSun"/>
              </w:rPr>
              <w:t>С +5 дня по +100 день</w:t>
            </w:r>
          </w:p>
        </w:tc>
        <w:tc>
          <w:tcPr>
            <w:tcW w:w="2268" w:type="dxa"/>
            <w:vAlign w:val="center"/>
          </w:tcPr>
          <w:p w14:paraId="5FBEA824" w14:textId="77777777" w:rsidR="003A1B30" w:rsidRPr="00AC3044" w:rsidRDefault="003A1B30" w:rsidP="00CB6E87">
            <w:pPr>
              <w:spacing w:line="240" w:lineRule="auto"/>
              <w:ind w:firstLine="0"/>
              <w:rPr>
                <w:rFonts w:eastAsia="SimSun"/>
              </w:rPr>
            </w:pPr>
            <w:r w:rsidRPr="00AC3044">
              <w:rPr>
                <w:rFonts w:eastAsia="SimSun"/>
              </w:rPr>
              <w:t xml:space="preserve">Внутрь суточную дозу </w:t>
            </w:r>
          </w:p>
          <w:p w14:paraId="30454738" w14:textId="77777777" w:rsidR="003A1B30" w:rsidRPr="00AC3044" w:rsidRDefault="003A1B30" w:rsidP="00CB6E87">
            <w:pPr>
              <w:spacing w:line="240" w:lineRule="auto"/>
              <w:ind w:firstLine="0"/>
              <w:rPr>
                <w:rFonts w:eastAsia="SimSun"/>
              </w:rPr>
            </w:pPr>
            <w:r w:rsidRPr="00AC3044">
              <w:rPr>
                <w:rFonts w:eastAsia="SimSun"/>
              </w:rPr>
              <w:t>за 2 приема</w:t>
            </w:r>
          </w:p>
        </w:tc>
      </w:tr>
    </w:tbl>
    <w:p w14:paraId="1B0361F3" w14:textId="77777777" w:rsidR="003A1B30" w:rsidRDefault="003A1B30" w:rsidP="00CB6E87">
      <w:pPr>
        <w:spacing w:line="240" w:lineRule="auto"/>
        <w:ind w:firstLine="0"/>
        <w:divId w:val="116871705"/>
        <w:rPr>
          <w:rFonts w:eastAsia="SimSun"/>
        </w:rPr>
      </w:pPr>
      <w:bookmarkStart w:id="152" w:name="_Toc44401174"/>
    </w:p>
    <w:p w14:paraId="6BD17713"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15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A1B30" w:rsidRPr="00AC3044" w14:paraId="6BC3832B" w14:textId="77777777" w:rsidTr="003A1B30">
        <w:trPr>
          <w:divId w:val="116871705"/>
          <w:cantSplit/>
          <w:trHeight w:val="20"/>
          <w:tblHeader/>
        </w:trPr>
        <w:tc>
          <w:tcPr>
            <w:tcW w:w="959" w:type="dxa"/>
            <w:vAlign w:val="center"/>
          </w:tcPr>
          <w:p w14:paraId="5DD1FEE6" w14:textId="77777777" w:rsidR="003A1B30" w:rsidRPr="00AC3044" w:rsidRDefault="003A1B30" w:rsidP="00CB6E87">
            <w:pPr>
              <w:spacing w:line="240" w:lineRule="auto"/>
              <w:ind w:firstLine="0"/>
              <w:rPr>
                <w:rFonts w:eastAsia="SimSun"/>
              </w:rPr>
            </w:pPr>
          </w:p>
        </w:tc>
        <w:tc>
          <w:tcPr>
            <w:tcW w:w="1701" w:type="dxa"/>
            <w:vAlign w:val="center"/>
          </w:tcPr>
          <w:p w14:paraId="5C2CA614"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37EC3604"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7BE10EBE"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03FF8052"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7BEA6F7A"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AA3849B" w14:textId="77777777" w:rsidTr="003A1B30">
        <w:trPr>
          <w:divId w:val="116871705"/>
          <w:cantSplit/>
          <w:trHeight w:val="20"/>
        </w:trPr>
        <w:tc>
          <w:tcPr>
            <w:tcW w:w="959" w:type="dxa"/>
            <w:vMerge w:val="restart"/>
            <w:textDirection w:val="btLr"/>
            <w:vAlign w:val="center"/>
          </w:tcPr>
          <w:p w14:paraId="468BFF88"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03D6E871"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669FD6F8"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D06D079" w14:textId="77777777" w:rsidR="003A1B30" w:rsidRPr="00AC3044" w:rsidRDefault="003A1B30" w:rsidP="00CB6E87">
            <w:pPr>
              <w:spacing w:line="240" w:lineRule="auto"/>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29786669" w14:textId="77777777" w:rsidR="003A1B30" w:rsidRPr="00AC3044" w:rsidRDefault="003A1B30" w:rsidP="00CB6E87">
            <w:pPr>
              <w:spacing w:line="240" w:lineRule="auto"/>
              <w:ind w:firstLine="0"/>
              <w:rPr>
                <w:rFonts w:eastAsia="SimSun"/>
              </w:rPr>
            </w:pPr>
            <w:r w:rsidRPr="00AC3044">
              <w:rPr>
                <w:rFonts w:eastAsia="SimSun"/>
              </w:rPr>
              <w:t>С -4 дня по -2 день</w:t>
            </w:r>
          </w:p>
        </w:tc>
        <w:tc>
          <w:tcPr>
            <w:tcW w:w="2268" w:type="dxa"/>
            <w:vAlign w:val="center"/>
          </w:tcPr>
          <w:p w14:paraId="0AFD8352"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3EDFD9B5" w14:textId="77777777" w:rsidTr="003A1B30">
        <w:trPr>
          <w:divId w:val="116871705"/>
          <w:cantSplit/>
          <w:trHeight w:val="678"/>
        </w:trPr>
        <w:tc>
          <w:tcPr>
            <w:tcW w:w="959" w:type="dxa"/>
            <w:vMerge/>
            <w:vAlign w:val="center"/>
          </w:tcPr>
          <w:p w14:paraId="2E230168" w14:textId="77777777" w:rsidR="003A1B30" w:rsidRPr="00AC3044" w:rsidRDefault="003A1B30" w:rsidP="00CB6E87">
            <w:pPr>
              <w:spacing w:line="240" w:lineRule="auto"/>
              <w:ind w:firstLine="0"/>
              <w:rPr>
                <w:rFonts w:eastAsia="SimSun"/>
              </w:rPr>
            </w:pPr>
          </w:p>
        </w:tc>
        <w:tc>
          <w:tcPr>
            <w:tcW w:w="1701" w:type="dxa"/>
            <w:vAlign w:val="center"/>
          </w:tcPr>
          <w:p w14:paraId="0FF9B71E" w14:textId="77777777" w:rsidR="003A1B30" w:rsidRPr="00AC3044" w:rsidRDefault="003A1B30" w:rsidP="00CB6E87">
            <w:pPr>
              <w:spacing w:line="240" w:lineRule="auto"/>
              <w:ind w:firstLine="0"/>
              <w:rPr>
                <w:rFonts w:eastAsia="SimSun"/>
              </w:rPr>
            </w:pPr>
            <w:r w:rsidRPr="00AC3044">
              <w:rPr>
                <w:rFonts w:eastAsia="SimSun"/>
              </w:rPr>
              <w:t>Бендамустин</w:t>
            </w:r>
          </w:p>
        </w:tc>
        <w:tc>
          <w:tcPr>
            <w:tcW w:w="1559" w:type="dxa"/>
            <w:vAlign w:val="center"/>
          </w:tcPr>
          <w:p w14:paraId="79F2C68C" w14:textId="77777777" w:rsidR="003A1B30" w:rsidRPr="00AC3044" w:rsidRDefault="003A1B30" w:rsidP="00CB6E87">
            <w:pPr>
              <w:spacing w:line="240" w:lineRule="auto"/>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71B7E217" w14:textId="77777777" w:rsidR="003A1B30" w:rsidRPr="00AC3044" w:rsidRDefault="003A1B30" w:rsidP="00CB6E87">
            <w:pPr>
              <w:spacing w:line="240" w:lineRule="auto"/>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366988AA" w14:textId="77777777" w:rsidR="003A1B30" w:rsidRPr="00AC3044" w:rsidRDefault="003A1B30" w:rsidP="00CB6E87">
            <w:pPr>
              <w:spacing w:line="240" w:lineRule="auto"/>
              <w:ind w:firstLine="0"/>
              <w:rPr>
                <w:rFonts w:eastAsia="SimSun"/>
              </w:rPr>
            </w:pPr>
            <w:r w:rsidRPr="00AC3044">
              <w:rPr>
                <w:rFonts w:eastAsia="SimSun"/>
              </w:rPr>
              <w:t xml:space="preserve">  С -4 дня по -2 день</w:t>
            </w:r>
          </w:p>
        </w:tc>
        <w:tc>
          <w:tcPr>
            <w:tcW w:w="2268" w:type="dxa"/>
            <w:vAlign w:val="center"/>
          </w:tcPr>
          <w:p w14:paraId="09ACA26D" w14:textId="77777777" w:rsidR="003A1B30" w:rsidRPr="00AC3044" w:rsidRDefault="003A1B30" w:rsidP="00CB6E87">
            <w:pPr>
              <w:spacing w:line="240" w:lineRule="auto"/>
              <w:ind w:firstLine="0"/>
              <w:rPr>
                <w:rFonts w:eastAsia="SimSun"/>
              </w:rPr>
            </w:pPr>
            <w:r w:rsidRPr="00AC3044">
              <w:rPr>
                <w:rFonts w:eastAsia="SimSun"/>
              </w:rPr>
              <w:t>В/в, в течение 1 часа</w:t>
            </w:r>
          </w:p>
        </w:tc>
      </w:tr>
      <w:tr w:rsidR="003A1B30" w:rsidRPr="00AC3044" w14:paraId="0A85973F" w14:textId="77777777" w:rsidTr="003A1B30">
        <w:trPr>
          <w:divId w:val="116871705"/>
          <w:cantSplit/>
          <w:trHeight w:val="958"/>
        </w:trPr>
        <w:tc>
          <w:tcPr>
            <w:tcW w:w="959" w:type="dxa"/>
            <w:vMerge w:val="restart"/>
            <w:textDirection w:val="btLr"/>
            <w:vAlign w:val="center"/>
          </w:tcPr>
          <w:p w14:paraId="2CAFD1BE"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700E2975"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6A5959A0"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701" w:type="dxa"/>
            <w:vAlign w:val="center"/>
          </w:tcPr>
          <w:p w14:paraId="00D02D2A"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4D615629"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2A333BB0"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1C285EBA" w14:textId="77777777" w:rsidTr="003A1B30">
        <w:trPr>
          <w:divId w:val="116871705"/>
          <w:cantSplit/>
          <w:trHeight w:val="579"/>
        </w:trPr>
        <w:tc>
          <w:tcPr>
            <w:tcW w:w="959" w:type="dxa"/>
            <w:vMerge/>
            <w:textDirection w:val="btLr"/>
            <w:vAlign w:val="center"/>
          </w:tcPr>
          <w:p w14:paraId="42080A3A" w14:textId="77777777" w:rsidR="003A1B30" w:rsidRPr="00AC3044" w:rsidRDefault="003A1B30" w:rsidP="00CB6E87">
            <w:pPr>
              <w:spacing w:line="240" w:lineRule="auto"/>
              <w:ind w:firstLine="0"/>
              <w:rPr>
                <w:rFonts w:eastAsia="SimSun"/>
              </w:rPr>
            </w:pPr>
          </w:p>
        </w:tc>
        <w:tc>
          <w:tcPr>
            <w:tcW w:w="1701" w:type="dxa"/>
            <w:vAlign w:val="center"/>
          </w:tcPr>
          <w:p w14:paraId="497D31B4"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62E8B00A" w14:textId="77777777" w:rsidR="003A1B30" w:rsidRPr="00AC3044" w:rsidRDefault="003A1B30" w:rsidP="00CB6E87">
            <w:pPr>
              <w:spacing w:line="240" w:lineRule="auto"/>
              <w:ind w:firstLine="0"/>
              <w:rPr>
                <w:rFonts w:eastAsia="SimSun"/>
              </w:rPr>
            </w:pPr>
            <w:r w:rsidRPr="00AC3044">
              <w:rPr>
                <w:rFonts w:eastAsia="SimSun"/>
              </w:rPr>
              <w:t>50 мг/кг</w:t>
            </w:r>
          </w:p>
        </w:tc>
        <w:tc>
          <w:tcPr>
            <w:tcW w:w="1701" w:type="dxa"/>
            <w:vAlign w:val="center"/>
          </w:tcPr>
          <w:p w14:paraId="13B64DD2"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53D43121" w14:textId="77777777" w:rsidR="003A1B30" w:rsidRPr="00AC3044" w:rsidRDefault="003A1B30" w:rsidP="00CB6E87">
            <w:pPr>
              <w:spacing w:line="240" w:lineRule="auto"/>
              <w:ind w:firstLine="0"/>
              <w:rPr>
                <w:rFonts w:eastAsia="SimSun"/>
              </w:rPr>
            </w:pPr>
            <w:r w:rsidRPr="00AC3044">
              <w:rPr>
                <w:rFonts w:eastAsia="SimSun"/>
              </w:rPr>
              <w:t xml:space="preserve">В дни +3, +4 </w:t>
            </w:r>
          </w:p>
        </w:tc>
        <w:tc>
          <w:tcPr>
            <w:tcW w:w="2268" w:type="dxa"/>
            <w:vAlign w:val="center"/>
          </w:tcPr>
          <w:p w14:paraId="0E6D8F8A"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7A9F72D2" w14:textId="77777777" w:rsidTr="003A1B30">
        <w:trPr>
          <w:divId w:val="116871705"/>
          <w:cantSplit/>
          <w:trHeight w:val="418"/>
        </w:trPr>
        <w:tc>
          <w:tcPr>
            <w:tcW w:w="959" w:type="dxa"/>
            <w:vMerge/>
            <w:textDirection w:val="btLr"/>
            <w:vAlign w:val="center"/>
          </w:tcPr>
          <w:p w14:paraId="53C6C4E2" w14:textId="77777777" w:rsidR="003A1B30" w:rsidRPr="00AC3044" w:rsidRDefault="003A1B30" w:rsidP="00CB6E87">
            <w:pPr>
              <w:spacing w:line="240" w:lineRule="auto"/>
              <w:ind w:firstLine="0"/>
              <w:rPr>
                <w:rFonts w:eastAsia="SimSun"/>
              </w:rPr>
            </w:pPr>
          </w:p>
        </w:tc>
        <w:tc>
          <w:tcPr>
            <w:tcW w:w="1701" w:type="dxa"/>
            <w:vAlign w:val="center"/>
          </w:tcPr>
          <w:p w14:paraId="0B7BFE9A"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2EE30E06"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701" w:type="dxa"/>
            <w:vAlign w:val="center"/>
          </w:tcPr>
          <w:p w14:paraId="579DB8DF"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58CA21CB"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5D7F6055"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w:t>
            </w:r>
          </w:p>
        </w:tc>
      </w:tr>
    </w:tbl>
    <w:p w14:paraId="5204C93D" w14:textId="77777777" w:rsidR="003A1B30" w:rsidRDefault="003A1B30" w:rsidP="00CB6E87">
      <w:pPr>
        <w:spacing w:line="240" w:lineRule="auto"/>
        <w:ind w:firstLine="0"/>
        <w:divId w:val="116871705"/>
        <w:rPr>
          <w:rFonts w:eastAsia="SimSun"/>
        </w:rPr>
      </w:pPr>
      <w:bookmarkStart w:id="153" w:name="_Toc44401175"/>
    </w:p>
    <w:p w14:paraId="1CA9192E" w14:textId="77777777" w:rsidR="003A1B30" w:rsidRPr="00042499" w:rsidRDefault="003A1B30" w:rsidP="00CB6E87">
      <w:pPr>
        <w:spacing w:line="240" w:lineRule="auto"/>
        <w:ind w:firstLine="0"/>
        <w:divId w:val="116871705"/>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15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A1B30" w:rsidRPr="00AC3044" w14:paraId="25DA5DA5" w14:textId="77777777" w:rsidTr="003A1B30">
        <w:trPr>
          <w:divId w:val="116871705"/>
          <w:cantSplit/>
          <w:trHeight w:val="20"/>
          <w:tblHeader/>
        </w:trPr>
        <w:tc>
          <w:tcPr>
            <w:tcW w:w="959" w:type="dxa"/>
            <w:vAlign w:val="center"/>
          </w:tcPr>
          <w:p w14:paraId="1E37C265" w14:textId="77777777" w:rsidR="003A1B30" w:rsidRPr="009B5A5D" w:rsidRDefault="003A1B30" w:rsidP="00CB6E87">
            <w:pPr>
              <w:spacing w:line="240" w:lineRule="auto"/>
              <w:ind w:firstLine="0"/>
              <w:rPr>
                <w:rFonts w:eastAsia="SimSun"/>
                <w:lang w:val="en-US"/>
              </w:rPr>
            </w:pPr>
          </w:p>
        </w:tc>
        <w:tc>
          <w:tcPr>
            <w:tcW w:w="1701" w:type="dxa"/>
            <w:vAlign w:val="center"/>
          </w:tcPr>
          <w:p w14:paraId="5C295782"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390F069F"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107DC6EC"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44451850"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29C280F7"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4DC9954E" w14:textId="77777777" w:rsidTr="003A1B30">
        <w:trPr>
          <w:divId w:val="116871705"/>
          <w:cantSplit/>
          <w:trHeight w:val="20"/>
        </w:trPr>
        <w:tc>
          <w:tcPr>
            <w:tcW w:w="959" w:type="dxa"/>
            <w:vMerge w:val="restart"/>
            <w:textDirection w:val="btLr"/>
            <w:vAlign w:val="center"/>
          </w:tcPr>
          <w:p w14:paraId="45475B95"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5D913865"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272D6FA8"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5214844" w14:textId="77777777" w:rsidR="003A1B30" w:rsidRPr="00AC3044" w:rsidRDefault="003A1B30" w:rsidP="00CB6E87">
            <w:pPr>
              <w:spacing w:line="240" w:lineRule="auto"/>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38DE1013" w14:textId="77777777" w:rsidR="003A1B30" w:rsidRPr="00AC3044" w:rsidRDefault="003A1B30" w:rsidP="00CB6E87">
            <w:pPr>
              <w:spacing w:line="240" w:lineRule="auto"/>
              <w:ind w:firstLine="0"/>
              <w:rPr>
                <w:rFonts w:eastAsia="SimSun"/>
              </w:rPr>
            </w:pPr>
            <w:r w:rsidRPr="00AC3044">
              <w:rPr>
                <w:rFonts w:eastAsia="SimSun"/>
              </w:rPr>
              <w:t>С -4 дня по -2 день</w:t>
            </w:r>
          </w:p>
        </w:tc>
        <w:tc>
          <w:tcPr>
            <w:tcW w:w="2268" w:type="dxa"/>
            <w:vAlign w:val="center"/>
          </w:tcPr>
          <w:p w14:paraId="3A1B8BA9"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8E51FDB" w14:textId="77777777" w:rsidTr="003A1B30">
        <w:trPr>
          <w:divId w:val="116871705"/>
          <w:cantSplit/>
          <w:trHeight w:val="394"/>
        </w:trPr>
        <w:tc>
          <w:tcPr>
            <w:tcW w:w="959" w:type="dxa"/>
            <w:vMerge/>
            <w:vAlign w:val="center"/>
          </w:tcPr>
          <w:p w14:paraId="4971B30B" w14:textId="77777777" w:rsidR="003A1B30" w:rsidRPr="00AC3044" w:rsidRDefault="003A1B30" w:rsidP="00CB6E87">
            <w:pPr>
              <w:spacing w:line="240" w:lineRule="auto"/>
              <w:ind w:firstLine="0"/>
              <w:rPr>
                <w:rFonts w:eastAsia="SimSun"/>
              </w:rPr>
            </w:pPr>
          </w:p>
        </w:tc>
        <w:tc>
          <w:tcPr>
            <w:tcW w:w="1701" w:type="dxa"/>
            <w:vAlign w:val="center"/>
          </w:tcPr>
          <w:p w14:paraId="29EE8171" w14:textId="77777777" w:rsidR="003A1B30" w:rsidRPr="00AC3044" w:rsidRDefault="003A1B30" w:rsidP="00CB6E87">
            <w:pPr>
              <w:spacing w:line="240" w:lineRule="auto"/>
              <w:ind w:firstLine="0"/>
              <w:rPr>
                <w:rFonts w:eastAsia="SimSun"/>
              </w:rPr>
            </w:pPr>
            <w:r w:rsidRPr="00AC3044">
              <w:rPr>
                <w:rFonts w:eastAsia="SimSun"/>
              </w:rPr>
              <w:t>Бендамустин</w:t>
            </w:r>
          </w:p>
        </w:tc>
        <w:tc>
          <w:tcPr>
            <w:tcW w:w="1559" w:type="dxa"/>
            <w:vAlign w:val="center"/>
          </w:tcPr>
          <w:p w14:paraId="3DE89ABA" w14:textId="77777777" w:rsidR="003A1B30" w:rsidRPr="00AC3044" w:rsidRDefault="003A1B30" w:rsidP="00CB6E87">
            <w:pPr>
              <w:spacing w:line="240" w:lineRule="auto"/>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1F84A0C6" w14:textId="77777777" w:rsidR="003A1B30" w:rsidRPr="00AC3044" w:rsidRDefault="003A1B30" w:rsidP="00CB6E87">
            <w:pPr>
              <w:spacing w:line="240" w:lineRule="auto"/>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3E187F2E" w14:textId="77777777" w:rsidR="003A1B30" w:rsidRPr="00AC3044" w:rsidRDefault="003A1B30" w:rsidP="00CB6E87">
            <w:pPr>
              <w:spacing w:line="240" w:lineRule="auto"/>
              <w:ind w:firstLine="0"/>
              <w:rPr>
                <w:rFonts w:eastAsia="SimSun"/>
              </w:rPr>
            </w:pPr>
            <w:r w:rsidRPr="00AC3044">
              <w:rPr>
                <w:rFonts w:eastAsia="SimSun"/>
              </w:rPr>
              <w:t xml:space="preserve">  С -4 дня по -2 день</w:t>
            </w:r>
          </w:p>
        </w:tc>
        <w:tc>
          <w:tcPr>
            <w:tcW w:w="2268" w:type="dxa"/>
            <w:vAlign w:val="center"/>
          </w:tcPr>
          <w:p w14:paraId="4CD3EAD7" w14:textId="77777777" w:rsidR="003A1B30" w:rsidRPr="00AC3044" w:rsidRDefault="003A1B30" w:rsidP="00CB6E87">
            <w:pPr>
              <w:spacing w:line="240" w:lineRule="auto"/>
              <w:ind w:firstLine="0"/>
              <w:rPr>
                <w:rFonts w:eastAsia="SimSun"/>
              </w:rPr>
            </w:pPr>
            <w:r w:rsidRPr="00AC3044">
              <w:rPr>
                <w:rFonts w:eastAsia="SimSun"/>
              </w:rPr>
              <w:t>В/в, в течение 1 часа</w:t>
            </w:r>
          </w:p>
        </w:tc>
      </w:tr>
      <w:tr w:rsidR="003A1B30" w:rsidRPr="00AC3044" w14:paraId="064B91FB" w14:textId="77777777" w:rsidTr="003A1B30">
        <w:trPr>
          <w:divId w:val="116871705"/>
          <w:cantSplit/>
          <w:trHeight w:val="958"/>
        </w:trPr>
        <w:tc>
          <w:tcPr>
            <w:tcW w:w="959" w:type="dxa"/>
            <w:textDirection w:val="btLr"/>
            <w:vAlign w:val="center"/>
          </w:tcPr>
          <w:p w14:paraId="09040807"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7AB4A492"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7F1A5F6F" w14:textId="77777777" w:rsidR="003A1B30" w:rsidRPr="00AC3044" w:rsidRDefault="003A1B30" w:rsidP="00CB6E87">
            <w:pPr>
              <w:spacing w:line="240" w:lineRule="auto"/>
              <w:ind w:firstLine="0"/>
              <w:rPr>
                <w:rFonts w:eastAsia="SimSun"/>
              </w:rPr>
            </w:pPr>
            <w:r w:rsidRPr="00AC3044">
              <w:rPr>
                <w:rFonts w:eastAsia="SimSun"/>
              </w:rPr>
              <w:t>50 мг/кг</w:t>
            </w:r>
          </w:p>
        </w:tc>
        <w:tc>
          <w:tcPr>
            <w:tcW w:w="1701" w:type="dxa"/>
            <w:vAlign w:val="center"/>
          </w:tcPr>
          <w:p w14:paraId="31CC22D5"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7F610271" w14:textId="77777777" w:rsidR="003A1B30" w:rsidRPr="00AC3044" w:rsidRDefault="003A1B30" w:rsidP="00CB6E87">
            <w:pPr>
              <w:spacing w:line="240" w:lineRule="auto"/>
              <w:ind w:firstLine="0"/>
              <w:rPr>
                <w:rFonts w:eastAsia="SimSun"/>
              </w:rPr>
            </w:pPr>
            <w:r w:rsidRPr="00AC3044">
              <w:rPr>
                <w:rFonts w:eastAsia="SimSun"/>
              </w:rPr>
              <w:t xml:space="preserve">В дни +3, +4 </w:t>
            </w:r>
          </w:p>
        </w:tc>
        <w:tc>
          <w:tcPr>
            <w:tcW w:w="2268" w:type="dxa"/>
            <w:vAlign w:val="center"/>
          </w:tcPr>
          <w:p w14:paraId="47A7AAAD"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1C2C0993" w14:textId="77777777" w:rsidR="003A1B30" w:rsidRDefault="003A1B30" w:rsidP="00CB6E87">
      <w:pPr>
        <w:spacing w:line="240" w:lineRule="auto"/>
        <w:ind w:firstLine="0"/>
        <w:divId w:val="116871705"/>
        <w:rPr>
          <w:rFonts w:eastAsia="SimSun"/>
        </w:rPr>
      </w:pPr>
      <w:bookmarkStart w:id="154" w:name="_Toc44401176"/>
    </w:p>
    <w:p w14:paraId="60781980" w14:textId="77777777" w:rsidR="003A1B30" w:rsidRPr="00C07B2E" w:rsidRDefault="003A1B30" w:rsidP="00CB6E87">
      <w:pPr>
        <w:spacing w:line="240" w:lineRule="auto"/>
        <w:ind w:firstLine="0"/>
        <w:divId w:val="116871705"/>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15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3A1B30" w:rsidRPr="00AC3044" w14:paraId="12D074F0" w14:textId="77777777" w:rsidTr="003A1B30">
        <w:trPr>
          <w:divId w:val="116871705"/>
          <w:cantSplit/>
          <w:trHeight w:val="20"/>
          <w:tblHeader/>
        </w:trPr>
        <w:tc>
          <w:tcPr>
            <w:tcW w:w="993" w:type="dxa"/>
          </w:tcPr>
          <w:p w14:paraId="7A77402D" w14:textId="77777777" w:rsidR="003A1B30" w:rsidRPr="00470D3D" w:rsidRDefault="003A1B30" w:rsidP="00CB6E87">
            <w:pPr>
              <w:spacing w:line="240" w:lineRule="auto"/>
              <w:ind w:firstLine="0"/>
              <w:rPr>
                <w:rFonts w:eastAsia="SimSun"/>
              </w:rPr>
            </w:pPr>
          </w:p>
        </w:tc>
        <w:tc>
          <w:tcPr>
            <w:tcW w:w="1701" w:type="dxa"/>
            <w:vAlign w:val="center"/>
          </w:tcPr>
          <w:p w14:paraId="4BE60824"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52D3286A"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09C25476"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7F2EE032"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45BDA3F"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C07B2E" w14:paraId="64298EBC" w14:textId="77777777" w:rsidTr="003A1B30">
        <w:trPr>
          <w:divId w:val="116871705"/>
          <w:cantSplit/>
          <w:trHeight w:val="20"/>
        </w:trPr>
        <w:tc>
          <w:tcPr>
            <w:tcW w:w="993" w:type="dxa"/>
            <w:vMerge w:val="restart"/>
            <w:textDirection w:val="btLr"/>
            <w:vAlign w:val="center"/>
          </w:tcPr>
          <w:p w14:paraId="6222CAB1"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6BC6C848"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43FE6625" w14:textId="77777777" w:rsidR="003A1B30" w:rsidRPr="00AC3044" w:rsidRDefault="003A1B30" w:rsidP="00CB6E87">
            <w:pPr>
              <w:spacing w:line="240" w:lineRule="auto"/>
              <w:ind w:firstLine="0"/>
              <w:rPr>
                <w:rFonts w:eastAsia="SimSun"/>
              </w:rPr>
            </w:pPr>
            <w:r w:rsidRPr="00AC3044">
              <w:rPr>
                <w:rFonts w:eastAsia="SimSun"/>
              </w:rPr>
              <w:t>25 мг/м</w:t>
            </w:r>
            <w:r w:rsidRPr="001E6DBE">
              <w:rPr>
                <w:rFonts w:eastAsia="SimSun"/>
                <w:vertAlign w:val="superscript"/>
              </w:rPr>
              <w:t>2</w:t>
            </w:r>
          </w:p>
        </w:tc>
        <w:tc>
          <w:tcPr>
            <w:tcW w:w="1701" w:type="dxa"/>
            <w:vAlign w:val="center"/>
          </w:tcPr>
          <w:p w14:paraId="11A17A2D" w14:textId="77777777" w:rsidR="003A1B30" w:rsidRPr="00AC3044" w:rsidRDefault="003A1B30" w:rsidP="00CB6E87">
            <w:pPr>
              <w:spacing w:line="240" w:lineRule="auto"/>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7AD8D6ED" w14:textId="77777777" w:rsidR="003A1B30" w:rsidRPr="00AC3044" w:rsidRDefault="003A1B30" w:rsidP="00CB6E87">
            <w:pPr>
              <w:spacing w:line="240" w:lineRule="auto"/>
              <w:ind w:firstLine="0"/>
              <w:rPr>
                <w:rFonts w:eastAsia="SimSun"/>
              </w:rPr>
            </w:pPr>
            <w:r w:rsidRPr="00AC3044">
              <w:rPr>
                <w:rFonts w:eastAsia="SimSun"/>
              </w:rPr>
              <w:t xml:space="preserve">С –5 по –2 день </w:t>
            </w:r>
          </w:p>
        </w:tc>
        <w:tc>
          <w:tcPr>
            <w:tcW w:w="2268" w:type="dxa"/>
            <w:vAlign w:val="center"/>
          </w:tcPr>
          <w:p w14:paraId="6BBA4658"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C07B2E" w14:paraId="1FA15503" w14:textId="77777777" w:rsidTr="003A1B30">
        <w:trPr>
          <w:divId w:val="116871705"/>
          <w:cantSplit/>
          <w:trHeight w:val="704"/>
        </w:trPr>
        <w:tc>
          <w:tcPr>
            <w:tcW w:w="993" w:type="dxa"/>
            <w:vMerge/>
            <w:textDirection w:val="btLr"/>
            <w:vAlign w:val="center"/>
          </w:tcPr>
          <w:p w14:paraId="2955AA60" w14:textId="77777777" w:rsidR="003A1B30" w:rsidRPr="00AC3044" w:rsidRDefault="003A1B30" w:rsidP="00CB6E87">
            <w:pPr>
              <w:spacing w:line="240" w:lineRule="auto"/>
              <w:ind w:firstLine="0"/>
              <w:rPr>
                <w:rFonts w:eastAsia="SimSun"/>
              </w:rPr>
            </w:pPr>
          </w:p>
        </w:tc>
        <w:tc>
          <w:tcPr>
            <w:tcW w:w="1701" w:type="dxa"/>
            <w:vAlign w:val="center"/>
          </w:tcPr>
          <w:p w14:paraId="5675E3D0"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03B19296" w14:textId="77777777" w:rsidR="003A1B30" w:rsidRPr="00AC3044" w:rsidRDefault="003A1B30" w:rsidP="00CB6E87">
            <w:pPr>
              <w:spacing w:line="240" w:lineRule="auto"/>
              <w:ind w:firstLine="0"/>
              <w:rPr>
                <w:rFonts w:eastAsia="SimSun"/>
              </w:rPr>
            </w:pPr>
            <w:r w:rsidRPr="00AC3044">
              <w:rPr>
                <w:rFonts w:eastAsia="SimSun"/>
              </w:rPr>
              <w:t>25 мг/кг</w:t>
            </w:r>
          </w:p>
        </w:tc>
        <w:tc>
          <w:tcPr>
            <w:tcW w:w="1701" w:type="dxa"/>
            <w:vAlign w:val="center"/>
          </w:tcPr>
          <w:p w14:paraId="4E5126CF"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1A4AB462" w14:textId="77777777" w:rsidR="003A1B30" w:rsidRPr="00AC3044" w:rsidRDefault="003A1B30" w:rsidP="00CB6E87">
            <w:pPr>
              <w:spacing w:line="240" w:lineRule="auto"/>
              <w:ind w:firstLine="0"/>
              <w:rPr>
                <w:rFonts w:eastAsia="SimSun"/>
              </w:rPr>
            </w:pPr>
            <w:r w:rsidRPr="00AC3044">
              <w:rPr>
                <w:rFonts w:eastAsia="SimSun"/>
              </w:rPr>
              <w:t>С –5 по –2 день</w:t>
            </w:r>
          </w:p>
        </w:tc>
        <w:tc>
          <w:tcPr>
            <w:tcW w:w="2268" w:type="dxa"/>
            <w:vAlign w:val="center"/>
          </w:tcPr>
          <w:p w14:paraId="3EF6DDA2"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C07B2E" w14:paraId="06650927" w14:textId="77777777" w:rsidTr="003A1B30">
        <w:trPr>
          <w:divId w:val="116871705"/>
          <w:cantSplit/>
          <w:trHeight w:val="20"/>
        </w:trPr>
        <w:tc>
          <w:tcPr>
            <w:tcW w:w="993" w:type="dxa"/>
            <w:vMerge w:val="restart"/>
            <w:textDirection w:val="btLr"/>
            <w:vAlign w:val="center"/>
          </w:tcPr>
          <w:p w14:paraId="0B4720AC"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42BD0C06" w14:textId="77777777" w:rsidR="003A1B30" w:rsidRPr="00AC3044" w:rsidRDefault="003A1B30" w:rsidP="00CB6E87">
            <w:pPr>
              <w:spacing w:line="240" w:lineRule="auto"/>
              <w:ind w:firstLine="0"/>
              <w:rPr>
                <w:rFonts w:eastAsia="SimSun"/>
              </w:rPr>
            </w:pPr>
            <w:r w:rsidRPr="00AC3044">
              <w:rPr>
                <w:rFonts w:eastAsia="SimSun"/>
              </w:rPr>
              <w:t>АТГ (лошадиный)</w:t>
            </w:r>
          </w:p>
        </w:tc>
        <w:tc>
          <w:tcPr>
            <w:tcW w:w="1559" w:type="dxa"/>
            <w:vAlign w:val="center"/>
          </w:tcPr>
          <w:p w14:paraId="69831C17" w14:textId="77777777" w:rsidR="003A1B30" w:rsidRPr="00AC3044" w:rsidRDefault="003A1B30" w:rsidP="00CB6E87">
            <w:pPr>
              <w:spacing w:line="240" w:lineRule="auto"/>
              <w:ind w:firstLine="0"/>
              <w:rPr>
                <w:rFonts w:eastAsia="SimSun"/>
              </w:rPr>
            </w:pPr>
            <w:r w:rsidRPr="00AC3044">
              <w:rPr>
                <w:rFonts w:eastAsia="SimSun"/>
              </w:rPr>
              <w:t>25 мг/кг</w:t>
            </w:r>
          </w:p>
        </w:tc>
        <w:tc>
          <w:tcPr>
            <w:tcW w:w="1701" w:type="dxa"/>
            <w:vAlign w:val="center"/>
          </w:tcPr>
          <w:p w14:paraId="65D99D5B"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6876A7B0" w14:textId="77777777" w:rsidR="003A1B30" w:rsidRPr="00AC3044" w:rsidRDefault="003A1B30" w:rsidP="00CB6E87">
            <w:pPr>
              <w:spacing w:line="240" w:lineRule="auto"/>
              <w:ind w:firstLine="0"/>
              <w:rPr>
                <w:rFonts w:eastAsia="SimSun"/>
              </w:rPr>
            </w:pPr>
            <w:r w:rsidRPr="00AC3044">
              <w:rPr>
                <w:rFonts w:eastAsia="SimSun"/>
              </w:rPr>
              <w:t>С –4 по –1 день</w:t>
            </w:r>
          </w:p>
        </w:tc>
        <w:tc>
          <w:tcPr>
            <w:tcW w:w="2268" w:type="dxa"/>
            <w:vAlign w:val="center"/>
          </w:tcPr>
          <w:p w14:paraId="2B0BFFE7" w14:textId="77777777" w:rsidR="003A1B30" w:rsidRPr="00AC3044" w:rsidRDefault="003A1B30" w:rsidP="00CB6E87">
            <w:pPr>
              <w:spacing w:line="240" w:lineRule="auto"/>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3A1B30" w:rsidRPr="00C07B2E" w14:paraId="2C5B2F21" w14:textId="77777777" w:rsidTr="003A1B30">
        <w:trPr>
          <w:divId w:val="116871705"/>
          <w:cantSplit/>
          <w:trHeight w:val="1141"/>
        </w:trPr>
        <w:tc>
          <w:tcPr>
            <w:tcW w:w="993" w:type="dxa"/>
            <w:vMerge/>
            <w:textDirection w:val="btLr"/>
          </w:tcPr>
          <w:p w14:paraId="6D1CD48A" w14:textId="77777777" w:rsidR="003A1B30" w:rsidRPr="00AC3044" w:rsidRDefault="003A1B30" w:rsidP="00CB6E87">
            <w:pPr>
              <w:spacing w:line="240" w:lineRule="auto"/>
              <w:ind w:firstLine="0"/>
              <w:rPr>
                <w:rFonts w:eastAsia="SimSun"/>
              </w:rPr>
            </w:pPr>
          </w:p>
        </w:tc>
        <w:tc>
          <w:tcPr>
            <w:tcW w:w="1701" w:type="dxa"/>
            <w:vAlign w:val="center"/>
          </w:tcPr>
          <w:p w14:paraId="061294E4"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11E6B1E4" w14:textId="77777777" w:rsidR="003A1B30" w:rsidRPr="00AC3044" w:rsidRDefault="003A1B30" w:rsidP="00CB6E87">
            <w:pPr>
              <w:spacing w:line="240" w:lineRule="auto"/>
              <w:ind w:firstLine="0"/>
              <w:rPr>
                <w:rFonts w:eastAsia="SimSun"/>
              </w:rPr>
            </w:pPr>
            <w:r w:rsidRPr="00AC3044">
              <w:rPr>
                <w:rFonts w:eastAsia="SimSun"/>
              </w:rPr>
              <w:t>3 мг/кг</w:t>
            </w:r>
          </w:p>
        </w:tc>
        <w:tc>
          <w:tcPr>
            <w:tcW w:w="1701" w:type="dxa"/>
            <w:vAlign w:val="center"/>
          </w:tcPr>
          <w:p w14:paraId="5A43411B"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61259B5F" w14:textId="77777777" w:rsidR="003A1B30" w:rsidRPr="00AC3044" w:rsidRDefault="003A1B30" w:rsidP="00CB6E87">
            <w:pPr>
              <w:spacing w:line="240" w:lineRule="auto"/>
              <w:ind w:firstLine="0"/>
              <w:rPr>
                <w:rFonts w:eastAsia="SimSun"/>
              </w:rPr>
            </w:pPr>
            <w:r w:rsidRPr="00AC3044">
              <w:rPr>
                <w:rFonts w:eastAsia="SimSun"/>
              </w:rPr>
              <w:t>С –1 дня по +230 день затем постепенное снижение к +270 дню</w:t>
            </w:r>
          </w:p>
        </w:tc>
        <w:tc>
          <w:tcPr>
            <w:tcW w:w="2268" w:type="dxa"/>
            <w:vAlign w:val="center"/>
          </w:tcPr>
          <w:p w14:paraId="7AC6814C"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C07B2E" w14:paraId="2710E4A5" w14:textId="77777777" w:rsidTr="003A1B30">
        <w:trPr>
          <w:divId w:val="116871705"/>
          <w:cantSplit/>
          <w:trHeight w:val="20"/>
        </w:trPr>
        <w:tc>
          <w:tcPr>
            <w:tcW w:w="993" w:type="dxa"/>
            <w:vMerge/>
          </w:tcPr>
          <w:p w14:paraId="412BDBD5" w14:textId="77777777" w:rsidR="003A1B30" w:rsidRPr="00AC3044" w:rsidRDefault="003A1B30" w:rsidP="00CB6E87">
            <w:pPr>
              <w:spacing w:line="240" w:lineRule="auto"/>
              <w:ind w:firstLine="0"/>
              <w:rPr>
                <w:rFonts w:eastAsia="SimSun"/>
              </w:rPr>
            </w:pPr>
          </w:p>
        </w:tc>
        <w:tc>
          <w:tcPr>
            <w:tcW w:w="1701" w:type="dxa"/>
            <w:vAlign w:val="center"/>
          </w:tcPr>
          <w:p w14:paraId="4A9D41DC"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559" w:type="dxa"/>
            <w:vAlign w:val="center"/>
          </w:tcPr>
          <w:p w14:paraId="0DF479B4" w14:textId="77777777" w:rsidR="003A1B30" w:rsidRPr="00AC3044" w:rsidRDefault="003A1B30" w:rsidP="00CB6E87">
            <w:pPr>
              <w:spacing w:line="240" w:lineRule="auto"/>
              <w:ind w:firstLine="0"/>
              <w:rPr>
                <w:rFonts w:eastAsia="SimSun"/>
              </w:rPr>
            </w:pPr>
            <w:r w:rsidRPr="00AC3044">
              <w:rPr>
                <w:rFonts w:eastAsia="SimSun"/>
              </w:rPr>
              <w:t>15 мг/м</w:t>
            </w:r>
            <w:r w:rsidRPr="001E6DBE">
              <w:rPr>
                <w:rFonts w:eastAsia="SimSun"/>
                <w:vertAlign w:val="superscript"/>
              </w:rPr>
              <w:t>2</w:t>
            </w:r>
          </w:p>
        </w:tc>
        <w:tc>
          <w:tcPr>
            <w:tcW w:w="1701" w:type="dxa"/>
            <w:vAlign w:val="center"/>
          </w:tcPr>
          <w:p w14:paraId="76EDADA1"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172ADF05"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62BA7B16"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C07B2E" w14:paraId="256AE4A8" w14:textId="77777777" w:rsidTr="003A1B30">
        <w:trPr>
          <w:divId w:val="116871705"/>
          <w:cantSplit/>
          <w:trHeight w:val="464"/>
        </w:trPr>
        <w:tc>
          <w:tcPr>
            <w:tcW w:w="993" w:type="dxa"/>
            <w:vMerge/>
          </w:tcPr>
          <w:p w14:paraId="4E2045C3" w14:textId="77777777" w:rsidR="003A1B30" w:rsidRPr="00AC3044" w:rsidRDefault="003A1B30" w:rsidP="00CB6E87">
            <w:pPr>
              <w:spacing w:line="240" w:lineRule="auto"/>
              <w:ind w:firstLine="0"/>
              <w:rPr>
                <w:rFonts w:eastAsia="SimSun"/>
              </w:rPr>
            </w:pPr>
          </w:p>
        </w:tc>
        <w:tc>
          <w:tcPr>
            <w:tcW w:w="1701" w:type="dxa"/>
            <w:vAlign w:val="center"/>
          </w:tcPr>
          <w:p w14:paraId="4721300B"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559" w:type="dxa"/>
            <w:vAlign w:val="center"/>
          </w:tcPr>
          <w:p w14:paraId="5F3CE68B" w14:textId="77777777" w:rsidR="003A1B30" w:rsidRPr="00AC3044" w:rsidRDefault="003A1B30" w:rsidP="00CB6E87">
            <w:pPr>
              <w:spacing w:line="240" w:lineRule="auto"/>
              <w:ind w:firstLine="0"/>
              <w:rPr>
                <w:rFonts w:eastAsia="SimSun"/>
              </w:rPr>
            </w:pPr>
            <w:r w:rsidRPr="00AC3044">
              <w:rPr>
                <w:rFonts w:eastAsia="SimSun"/>
              </w:rPr>
              <w:t>10 мг/м</w:t>
            </w:r>
            <w:r w:rsidRPr="001E6DBE">
              <w:rPr>
                <w:rFonts w:eastAsia="SimSun"/>
                <w:vertAlign w:val="superscript"/>
              </w:rPr>
              <w:t>2</w:t>
            </w:r>
          </w:p>
        </w:tc>
        <w:tc>
          <w:tcPr>
            <w:tcW w:w="1701" w:type="dxa"/>
            <w:vAlign w:val="center"/>
          </w:tcPr>
          <w:p w14:paraId="3E654673"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4E4C8F74" w14:textId="77777777" w:rsidR="003A1B30" w:rsidRPr="00AC3044" w:rsidRDefault="003A1B30" w:rsidP="00CB6E87">
            <w:pPr>
              <w:spacing w:line="240" w:lineRule="auto"/>
              <w:ind w:firstLine="0"/>
              <w:rPr>
                <w:rFonts w:eastAsia="SimSun"/>
              </w:rPr>
            </w:pPr>
            <w:r w:rsidRPr="00AC3044">
              <w:rPr>
                <w:rFonts w:eastAsia="SimSun"/>
              </w:rPr>
              <w:t>+3, +6, +11 дни</w:t>
            </w:r>
          </w:p>
        </w:tc>
        <w:tc>
          <w:tcPr>
            <w:tcW w:w="2268" w:type="dxa"/>
            <w:vAlign w:val="center"/>
          </w:tcPr>
          <w:p w14:paraId="6A2841A2"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bl>
    <w:p w14:paraId="10D2BDBA" w14:textId="77777777" w:rsidR="003A1B30" w:rsidRDefault="003A1B30" w:rsidP="00CB6E87">
      <w:pPr>
        <w:spacing w:line="240" w:lineRule="auto"/>
        <w:ind w:firstLine="0"/>
        <w:divId w:val="116871705"/>
        <w:rPr>
          <w:rFonts w:eastAsia="SimSun"/>
        </w:rPr>
      </w:pPr>
      <w:bookmarkStart w:id="155" w:name="_Toc44401177"/>
    </w:p>
    <w:p w14:paraId="7FC540FD" w14:textId="77777777" w:rsidR="003A1B30" w:rsidRPr="00042499" w:rsidRDefault="003A1B30" w:rsidP="00CB6E87">
      <w:pPr>
        <w:spacing w:line="240" w:lineRule="auto"/>
        <w:ind w:firstLine="0"/>
        <w:divId w:val="116871705"/>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E55800">
        <w:rPr>
          <w:rFonts w:eastAsia="SimSun"/>
          <w:lang w:val="en-US"/>
        </w:rPr>
        <w:t>Flu</w:t>
      </w:r>
      <w:r w:rsidRPr="00042499">
        <w:rPr>
          <w:rFonts w:eastAsia="SimSun"/>
          <w:lang w:val="en-US"/>
        </w:rPr>
        <w:t>120+</w:t>
      </w:r>
      <w:r w:rsidRPr="00E55800">
        <w:rPr>
          <w:rFonts w:eastAsia="SimSun"/>
          <w:lang w:val="en-US"/>
        </w:rPr>
        <w:t>Cy</w:t>
      </w:r>
      <w:r w:rsidRPr="00042499">
        <w:rPr>
          <w:rFonts w:eastAsia="SimSun"/>
          <w:lang w:val="en-US"/>
        </w:rPr>
        <w:t>2000+</w:t>
      </w:r>
      <w:r w:rsidRPr="00E55800">
        <w:rPr>
          <w:rFonts w:eastAsia="SimSun"/>
          <w:lang w:val="en-US"/>
        </w:rPr>
        <w:t>Mel</w:t>
      </w:r>
      <w:r w:rsidRPr="00042499">
        <w:rPr>
          <w:rFonts w:eastAsia="SimSun"/>
          <w:lang w:val="en-US"/>
        </w:rPr>
        <w:t xml:space="preserve">140 / </w:t>
      </w:r>
      <w:r w:rsidRPr="00E55800">
        <w:rPr>
          <w:rFonts w:eastAsia="SimSun"/>
          <w:lang w:val="en-US"/>
        </w:rPr>
        <w:t>PT</w:t>
      </w:r>
      <w:r w:rsidRPr="00042499">
        <w:rPr>
          <w:rFonts w:eastAsia="SimSun"/>
          <w:lang w:val="en-US"/>
        </w:rPr>
        <w:t>-</w:t>
      </w:r>
      <w:r w:rsidRPr="00E55800">
        <w:rPr>
          <w:rFonts w:eastAsia="SimSun"/>
          <w:lang w:val="en-US"/>
        </w:rPr>
        <w:t>Cy</w:t>
      </w:r>
      <w:r w:rsidRPr="00042499">
        <w:rPr>
          <w:rFonts w:eastAsia="SimSun"/>
          <w:lang w:val="en-US"/>
        </w:rPr>
        <w:t>+</w:t>
      </w:r>
      <w:r w:rsidRPr="00E55800">
        <w:rPr>
          <w:rFonts w:eastAsia="SimSun"/>
          <w:lang w:val="en-US"/>
        </w:rPr>
        <w:t>CSA</w:t>
      </w:r>
      <w:r w:rsidRPr="00042499">
        <w:rPr>
          <w:rFonts w:eastAsia="SimSun"/>
          <w:lang w:val="en-US"/>
        </w:rPr>
        <w:t>+</w:t>
      </w:r>
      <w:r w:rsidRPr="00E55800">
        <w:rPr>
          <w:rFonts w:eastAsia="SimSun"/>
          <w:lang w:val="en-US"/>
        </w:rPr>
        <w:t>MMF</w:t>
      </w:r>
      <w:r w:rsidRPr="00042499">
        <w:rPr>
          <w:rFonts w:eastAsia="SimSun"/>
          <w:lang w:val="en-US"/>
        </w:rPr>
        <w:t>45</w:t>
      </w:r>
      <w:bookmarkEnd w:id="155"/>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3A1B30" w:rsidRPr="00AC3044" w14:paraId="7EB06350" w14:textId="77777777" w:rsidTr="003A1B30">
        <w:trPr>
          <w:divId w:val="116871705"/>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5B217F" w14:textId="77777777" w:rsidR="003A1B30" w:rsidRPr="009B5A5D" w:rsidRDefault="003A1B30" w:rsidP="00CB6E87">
            <w:pPr>
              <w:spacing w:line="240" w:lineRule="auto"/>
              <w:ind w:firstLine="0"/>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20DB14"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817537"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7AAEDA"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929BF1"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752F9C"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7E09C9AE" w14:textId="77777777" w:rsidTr="003A1B30">
        <w:trPr>
          <w:divId w:val="116871705"/>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4FDEE6A1"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427DFD" w14:textId="77777777" w:rsidR="003A1B30" w:rsidRPr="00AC3044" w:rsidRDefault="003A1B30" w:rsidP="00CB6E87">
            <w:pPr>
              <w:spacing w:line="240" w:lineRule="auto"/>
              <w:ind w:firstLine="0"/>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2E82209" w14:textId="77777777" w:rsidR="003A1B30" w:rsidRPr="00AC3044" w:rsidRDefault="003A1B30" w:rsidP="00CB6E87">
            <w:pPr>
              <w:spacing w:line="240" w:lineRule="auto"/>
              <w:ind w:firstLine="0"/>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E6E85EB" w14:textId="77777777" w:rsidR="003A1B30" w:rsidRPr="00AC3044" w:rsidRDefault="003A1B30" w:rsidP="00CB6E87">
            <w:pPr>
              <w:spacing w:line="240" w:lineRule="auto"/>
              <w:ind w:firstLine="0"/>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1144942" w14:textId="77777777" w:rsidR="003A1B30" w:rsidRPr="00AC3044" w:rsidRDefault="003A1B30" w:rsidP="00CB6E87">
            <w:pPr>
              <w:spacing w:line="240" w:lineRule="auto"/>
              <w:ind w:firstLine="0"/>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4B4E5A"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27F80B88" w14:textId="77777777" w:rsidTr="003A1B30">
        <w:trPr>
          <w:divId w:val="116871705"/>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588B0322" w14:textId="77777777" w:rsidR="003A1B30" w:rsidRPr="00AC3044" w:rsidRDefault="003A1B30" w:rsidP="00CB6E87">
            <w:pPr>
              <w:spacing w:line="240" w:lineRule="auto"/>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0410FB"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0C6105" w14:textId="77777777" w:rsidR="003A1B30" w:rsidRPr="00AC3044" w:rsidRDefault="003A1B30" w:rsidP="00CB6E87">
            <w:pPr>
              <w:spacing w:line="240" w:lineRule="auto"/>
              <w:ind w:firstLine="0"/>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F2F5FA" w14:textId="77777777" w:rsidR="003A1B30" w:rsidRPr="00AC3044" w:rsidRDefault="003A1B30" w:rsidP="00CB6E87">
            <w:pPr>
              <w:spacing w:line="240" w:lineRule="auto"/>
              <w:ind w:firstLine="0"/>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D346B8" w14:textId="77777777" w:rsidR="003A1B30" w:rsidRPr="00AC3044" w:rsidRDefault="003A1B30" w:rsidP="00CB6E87">
            <w:pPr>
              <w:spacing w:line="240" w:lineRule="auto"/>
              <w:ind w:firstLine="0"/>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4CE4F3"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5212C64E" w14:textId="77777777" w:rsidTr="003A1B30">
        <w:trPr>
          <w:divId w:val="116871705"/>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1DF1E4B" w14:textId="77777777" w:rsidR="003A1B30" w:rsidRPr="00AC3044" w:rsidRDefault="003A1B30" w:rsidP="00CB6E87">
            <w:pPr>
              <w:spacing w:line="240" w:lineRule="auto"/>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9A24CD" w14:textId="77777777" w:rsidR="003A1B30" w:rsidRPr="00AC3044" w:rsidRDefault="003A1B30" w:rsidP="00CB6E87">
            <w:pPr>
              <w:spacing w:line="240" w:lineRule="auto"/>
              <w:ind w:firstLine="0"/>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828233" w14:textId="77777777" w:rsidR="003A1B30" w:rsidRPr="00AC3044" w:rsidRDefault="003A1B30" w:rsidP="00CB6E87">
            <w:pPr>
              <w:spacing w:line="240" w:lineRule="auto"/>
              <w:ind w:firstLine="0"/>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C99B12" w14:textId="77777777" w:rsidR="003A1B30" w:rsidRPr="00AC3044" w:rsidRDefault="003A1B30" w:rsidP="00CB6E87">
            <w:pPr>
              <w:spacing w:line="240" w:lineRule="auto"/>
              <w:ind w:firstLine="0"/>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4ED262" w14:textId="77777777" w:rsidR="003A1B30" w:rsidRPr="00AC3044" w:rsidRDefault="003A1B30" w:rsidP="00CB6E87">
            <w:pPr>
              <w:spacing w:line="240" w:lineRule="auto"/>
              <w:ind w:firstLine="0"/>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E9F96E" w14:textId="77777777" w:rsidR="003A1B30" w:rsidRPr="00AC3044" w:rsidRDefault="003A1B30" w:rsidP="00CB6E87">
            <w:pPr>
              <w:spacing w:line="240" w:lineRule="auto"/>
              <w:ind w:firstLine="0"/>
              <w:rPr>
                <w:rFonts w:eastAsia="SimSun"/>
              </w:rPr>
            </w:pPr>
            <w:r w:rsidRPr="00AC3044">
              <w:rPr>
                <w:rFonts w:eastAsia="SimSun"/>
              </w:rPr>
              <w:t>В/в, в течение 1 часа</w:t>
            </w:r>
          </w:p>
        </w:tc>
      </w:tr>
      <w:tr w:rsidR="003A1B30" w:rsidRPr="00AC3044" w14:paraId="05E38BD7" w14:textId="77777777" w:rsidTr="003A1B30">
        <w:trPr>
          <w:divId w:val="116871705"/>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54E73E8"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C14F65"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0F8D71" w14:textId="77777777" w:rsidR="003A1B30" w:rsidRPr="00AC3044" w:rsidRDefault="003A1B30" w:rsidP="00CB6E87">
            <w:pPr>
              <w:spacing w:line="240" w:lineRule="auto"/>
              <w:ind w:firstLine="0"/>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B1E0ED"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20E9268"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135CFF"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3A1B30" w:rsidRPr="00AC3044" w14:paraId="6EDCDE77" w14:textId="77777777" w:rsidTr="003A1B30">
        <w:trPr>
          <w:divId w:val="116871705"/>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786B7C" w14:textId="77777777" w:rsidR="003A1B30" w:rsidRPr="00AC3044" w:rsidRDefault="003A1B30" w:rsidP="00CB6E87">
            <w:pPr>
              <w:spacing w:line="240" w:lineRule="auto"/>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C0263F"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88338D" w14:textId="77777777" w:rsidR="003A1B30" w:rsidRPr="00AC3044" w:rsidRDefault="003A1B30" w:rsidP="00CB6E87">
            <w:pPr>
              <w:spacing w:line="240" w:lineRule="auto"/>
              <w:ind w:firstLine="0"/>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2E7B06"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323DA3" w14:textId="77777777" w:rsidR="003A1B30" w:rsidRPr="00AC3044" w:rsidRDefault="003A1B30" w:rsidP="00CB6E87">
            <w:pPr>
              <w:spacing w:line="240" w:lineRule="auto"/>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7399B6"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3A1B30" w:rsidRPr="00AC3044" w14:paraId="78C9DB09" w14:textId="77777777" w:rsidTr="003A1B30">
        <w:trPr>
          <w:divId w:val="116871705"/>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4F651B" w14:textId="77777777" w:rsidR="003A1B30" w:rsidRPr="00AC3044" w:rsidRDefault="003A1B30" w:rsidP="00CB6E87">
            <w:pPr>
              <w:spacing w:line="240" w:lineRule="auto"/>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E6899C"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A067B" w14:textId="77777777" w:rsidR="003A1B30" w:rsidRPr="00AC3044" w:rsidRDefault="003A1B30" w:rsidP="00CB6E87">
            <w:pPr>
              <w:spacing w:line="240" w:lineRule="auto"/>
              <w:ind w:firstLine="0"/>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176A3C"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53598F" w14:textId="77777777" w:rsidR="003A1B30" w:rsidRPr="00AC3044" w:rsidRDefault="003A1B30" w:rsidP="00CB6E87">
            <w:pPr>
              <w:spacing w:line="240" w:lineRule="auto"/>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9FB404"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72E4E373" w14:textId="77777777" w:rsidR="003A1B30" w:rsidRDefault="003A1B30" w:rsidP="00CB6E87">
      <w:pPr>
        <w:spacing w:line="240" w:lineRule="auto"/>
        <w:ind w:firstLine="0"/>
        <w:divId w:val="116871705"/>
        <w:rPr>
          <w:rFonts w:eastAsia="SimSun"/>
        </w:rPr>
      </w:pPr>
      <w:bookmarkStart w:id="156" w:name="_Toc44401178"/>
    </w:p>
    <w:p w14:paraId="51F6A44B"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15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3A1B30" w:rsidRPr="00AC3044" w14:paraId="74345EA3" w14:textId="77777777" w:rsidTr="003A1B30">
        <w:trPr>
          <w:divId w:val="116871705"/>
          <w:cantSplit/>
          <w:trHeight w:val="20"/>
          <w:tblHeader/>
        </w:trPr>
        <w:tc>
          <w:tcPr>
            <w:tcW w:w="993" w:type="dxa"/>
          </w:tcPr>
          <w:p w14:paraId="7E09B246" w14:textId="77777777" w:rsidR="003A1B30" w:rsidRPr="00470D3D" w:rsidRDefault="003A1B30" w:rsidP="00CB6E87">
            <w:pPr>
              <w:spacing w:line="240" w:lineRule="auto"/>
              <w:ind w:firstLine="0"/>
              <w:rPr>
                <w:rFonts w:eastAsia="SimSun"/>
              </w:rPr>
            </w:pPr>
          </w:p>
          <w:p w14:paraId="5509303F" w14:textId="77777777" w:rsidR="003A1B30" w:rsidRPr="00470D3D" w:rsidRDefault="003A1B30" w:rsidP="00CB6E87">
            <w:pPr>
              <w:spacing w:line="240" w:lineRule="auto"/>
              <w:ind w:firstLine="0"/>
              <w:rPr>
                <w:rFonts w:eastAsia="SimSun"/>
              </w:rPr>
            </w:pPr>
          </w:p>
        </w:tc>
        <w:tc>
          <w:tcPr>
            <w:tcW w:w="1701" w:type="dxa"/>
            <w:vAlign w:val="center"/>
          </w:tcPr>
          <w:p w14:paraId="5C8CD4CD"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21CC963D"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40AC6CDD"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31D937CC"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753E5AF5"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D21AED1" w14:textId="77777777" w:rsidTr="003A1B30">
        <w:trPr>
          <w:divId w:val="116871705"/>
          <w:cantSplit/>
          <w:trHeight w:val="20"/>
        </w:trPr>
        <w:tc>
          <w:tcPr>
            <w:tcW w:w="993" w:type="dxa"/>
            <w:vMerge w:val="restart"/>
            <w:textDirection w:val="btLr"/>
            <w:vAlign w:val="center"/>
          </w:tcPr>
          <w:p w14:paraId="181F9A50"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0F6FB5B9"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4B9B38B2"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CDAF13D" w14:textId="77777777" w:rsidR="003A1B30" w:rsidRPr="00AC3044" w:rsidRDefault="003A1B30" w:rsidP="00CB6E87">
            <w:pPr>
              <w:spacing w:line="240" w:lineRule="auto"/>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16656C35" w14:textId="77777777" w:rsidR="003A1B30" w:rsidRPr="00AC3044" w:rsidRDefault="003A1B30" w:rsidP="00CB6E87">
            <w:pPr>
              <w:spacing w:line="240" w:lineRule="auto"/>
              <w:ind w:firstLine="0"/>
              <w:rPr>
                <w:rFonts w:eastAsia="SimSun"/>
              </w:rPr>
            </w:pPr>
            <w:r w:rsidRPr="00AC3044">
              <w:rPr>
                <w:rFonts w:eastAsia="SimSun"/>
              </w:rPr>
              <w:t>С –6 по –2 день</w:t>
            </w:r>
          </w:p>
        </w:tc>
        <w:tc>
          <w:tcPr>
            <w:tcW w:w="2268" w:type="dxa"/>
            <w:vAlign w:val="center"/>
          </w:tcPr>
          <w:p w14:paraId="4BF4E5D3"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2ABFC3B" w14:textId="77777777" w:rsidTr="003A1B30">
        <w:trPr>
          <w:divId w:val="116871705"/>
          <w:cantSplit/>
          <w:trHeight w:val="801"/>
        </w:trPr>
        <w:tc>
          <w:tcPr>
            <w:tcW w:w="993" w:type="dxa"/>
            <w:vMerge/>
            <w:textDirection w:val="btLr"/>
            <w:vAlign w:val="center"/>
          </w:tcPr>
          <w:p w14:paraId="603C2F43" w14:textId="77777777" w:rsidR="003A1B30" w:rsidRPr="00AC3044" w:rsidRDefault="003A1B30" w:rsidP="00CB6E87">
            <w:pPr>
              <w:spacing w:line="240" w:lineRule="auto"/>
              <w:ind w:firstLine="0"/>
              <w:rPr>
                <w:rFonts w:eastAsia="SimSun"/>
              </w:rPr>
            </w:pPr>
          </w:p>
        </w:tc>
        <w:tc>
          <w:tcPr>
            <w:tcW w:w="1701" w:type="dxa"/>
            <w:vAlign w:val="center"/>
          </w:tcPr>
          <w:p w14:paraId="7FEE0509" w14:textId="77777777" w:rsidR="003A1B30" w:rsidRPr="00AC3044" w:rsidRDefault="003A1B30" w:rsidP="00CB6E87">
            <w:pPr>
              <w:spacing w:line="240" w:lineRule="auto"/>
              <w:ind w:firstLine="0"/>
              <w:rPr>
                <w:rFonts w:eastAsia="SimSun"/>
              </w:rPr>
            </w:pPr>
            <w:r w:rsidRPr="00AC3044">
              <w:rPr>
                <w:rFonts w:eastAsia="SimSun"/>
              </w:rPr>
              <w:t>Треосульфан</w:t>
            </w:r>
          </w:p>
        </w:tc>
        <w:tc>
          <w:tcPr>
            <w:tcW w:w="1559" w:type="dxa"/>
            <w:vAlign w:val="center"/>
          </w:tcPr>
          <w:p w14:paraId="69443975" w14:textId="77777777" w:rsidR="003A1B30" w:rsidRPr="00AC3044" w:rsidRDefault="003A1B30" w:rsidP="00CB6E87">
            <w:pPr>
              <w:spacing w:line="240" w:lineRule="auto"/>
              <w:ind w:firstLine="0"/>
              <w:rPr>
                <w:rFonts w:eastAsia="SimSun"/>
              </w:rPr>
            </w:pPr>
            <w:r w:rsidRPr="00AC3044">
              <w:rPr>
                <w:rFonts w:eastAsia="SimSun"/>
              </w:rPr>
              <w:t>12 г/м</w:t>
            </w:r>
            <w:r w:rsidRPr="001E6DBE">
              <w:rPr>
                <w:rFonts w:eastAsia="SimSun"/>
                <w:vertAlign w:val="superscript"/>
              </w:rPr>
              <w:t>2</w:t>
            </w:r>
          </w:p>
        </w:tc>
        <w:tc>
          <w:tcPr>
            <w:tcW w:w="1701" w:type="dxa"/>
            <w:vAlign w:val="center"/>
          </w:tcPr>
          <w:p w14:paraId="795D1BD6" w14:textId="77777777" w:rsidR="003A1B30" w:rsidRPr="00AC3044" w:rsidRDefault="003A1B30" w:rsidP="00CB6E87">
            <w:pPr>
              <w:spacing w:line="240" w:lineRule="auto"/>
              <w:ind w:firstLine="0"/>
              <w:rPr>
                <w:rFonts w:eastAsia="SimSun"/>
              </w:rPr>
            </w:pPr>
            <w:r w:rsidRPr="00AC3044">
              <w:rPr>
                <w:rFonts w:eastAsia="SimSun"/>
              </w:rPr>
              <w:t>36 г/м</w:t>
            </w:r>
            <w:r w:rsidRPr="001E6DBE">
              <w:rPr>
                <w:rFonts w:eastAsia="SimSun"/>
                <w:vertAlign w:val="superscript"/>
              </w:rPr>
              <w:t>2</w:t>
            </w:r>
          </w:p>
        </w:tc>
        <w:tc>
          <w:tcPr>
            <w:tcW w:w="1418" w:type="dxa"/>
            <w:vAlign w:val="center"/>
          </w:tcPr>
          <w:p w14:paraId="0401D4E3" w14:textId="77777777" w:rsidR="003A1B30" w:rsidRPr="00AC3044" w:rsidRDefault="003A1B30" w:rsidP="00CB6E87">
            <w:pPr>
              <w:spacing w:line="240" w:lineRule="auto"/>
              <w:ind w:firstLine="0"/>
              <w:rPr>
                <w:rFonts w:eastAsia="SimSun"/>
              </w:rPr>
            </w:pPr>
            <w:r w:rsidRPr="00AC3044">
              <w:rPr>
                <w:rFonts w:eastAsia="SimSun"/>
              </w:rPr>
              <w:t>С –6 по –4 день</w:t>
            </w:r>
          </w:p>
        </w:tc>
        <w:tc>
          <w:tcPr>
            <w:tcW w:w="2268" w:type="dxa"/>
            <w:vAlign w:val="center"/>
          </w:tcPr>
          <w:p w14:paraId="5550AA8E"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25FFEDC4" w14:textId="77777777" w:rsidTr="003A1B30">
        <w:trPr>
          <w:divId w:val="116871705"/>
          <w:cantSplit/>
          <w:trHeight w:val="20"/>
        </w:trPr>
        <w:tc>
          <w:tcPr>
            <w:tcW w:w="993" w:type="dxa"/>
            <w:vMerge w:val="restart"/>
            <w:textDirection w:val="btLr"/>
            <w:vAlign w:val="center"/>
          </w:tcPr>
          <w:p w14:paraId="6AF81376"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4A0F8044"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4FB887D8" w14:textId="77777777" w:rsidR="003A1B30" w:rsidRPr="00AC3044" w:rsidRDefault="003A1B30" w:rsidP="00CB6E87">
            <w:pPr>
              <w:spacing w:line="240" w:lineRule="auto"/>
              <w:ind w:firstLine="0"/>
              <w:rPr>
                <w:rFonts w:eastAsia="SimSun"/>
              </w:rPr>
            </w:pPr>
            <w:r w:rsidRPr="00AC3044">
              <w:rPr>
                <w:rFonts w:eastAsia="SimSun"/>
              </w:rPr>
              <w:t>50 мг/кг</w:t>
            </w:r>
          </w:p>
        </w:tc>
        <w:tc>
          <w:tcPr>
            <w:tcW w:w="1701" w:type="dxa"/>
            <w:vAlign w:val="center"/>
          </w:tcPr>
          <w:p w14:paraId="75404CD2"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3ED00EF2"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268" w:type="dxa"/>
            <w:vAlign w:val="center"/>
          </w:tcPr>
          <w:p w14:paraId="4EDA4117"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6EA0F0F7" w14:textId="77777777" w:rsidTr="003A1B30">
        <w:trPr>
          <w:divId w:val="116871705"/>
          <w:cantSplit/>
          <w:trHeight w:val="20"/>
        </w:trPr>
        <w:tc>
          <w:tcPr>
            <w:tcW w:w="993" w:type="dxa"/>
            <w:vMerge/>
            <w:textDirection w:val="btLr"/>
          </w:tcPr>
          <w:p w14:paraId="66514CF2" w14:textId="77777777" w:rsidR="003A1B30" w:rsidRPr="00AC3044" w:rsidRDefault="003A1B30" w:rsidP="00CB6E87">
            <w:pPr>
              <w:spacing w:line="240" w:lineRule="auto"/>
              <w:ind w:firstLine="0"/>
              <w:rPr>
                <w:rFonts w:eastAsia="SimSun"/>
              </w:rPr>
            </w:pPr>
          </w:p>
        </w:tc>
        <w:tc>
          <w:tcPr>
            <w:tcW w:w="1701" w:type="dxa"/>
            <w:vAlign w:val="center"/>
          </w:tcPr>
          <w:p w14:paraId="5801CA76"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57C0F5F2" w14:textId="77777777" w:rsidR="003A1B30" w:rsidRPr="00AC3044" w:rsidRDefault="003A1B30" w:rsidP="00CB6E87">
            <w:pPr>
              <w:spacing w:line="240" w:lineRule="auto"/>
              <w:ind w:firstLine="0"/>
              <w:rPr>
                <w:rFonts w:eastAsia="SimSun"/>
              </w:rPr>
            </w:pPr>
            <w:r w:rsidRPr="00AC3044">
              <w:rPr>
                <w:rFonts w:eastAsia="SimSun"/>
              </w:rPr>
              <w:t>3 мг/кг</w:t>
            </w:r>
          </w:p>
        </w:tc>
        <w:tc>
          <w:tcPr>
            <w:tcW w:w="1701" w:type="dxa"/>
            <w:vAlign w:val="center"/>
          </w:tcPr>
          <w:p w14:paraId="20A82007"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6CE18196" w14:textId="77777777" w:rsidR="003A1B30" w:rsidRPr="00AC3044" w:rsidRDefault="003A1B30" w:rsidP="00CB6E87">
            <w:pPr>
              <w:spacing w:line="240" w:lineRule="auto"/>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2235378D"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3FFC4DA7" w14:textId="77777777" w:rsidTr="003A1B30">
        <w:trPr>
          <w:divId w:val="116871705"/>
          <w:cantSplit/>
          <w:trHeight w:val="464"/>
        </w:trPr>
        <w:tc>
          <w:tcPr>
            <w:tcW w:w="993" w:type="dxa"/>
            <w:vMerge/>
          </w:tcPr>
          <w:p w14:paraId="2F491E48" w14:textId="77777777" w:rsidR="003A1B30" w:rsidRPr="00AC3044" w:rsidRDefault="003A1B30" w:rsidP="00CB6E87">
            <w:pPr>
              <w:spacing w:line="240" w:lineRule="auto"/>
              <w:ind w:firstLine="0"/>
              <w:rPr>
                <w:rFonts w:eastAsia="SimSun"/>
              </w:rPr>
            </w:pPr>
          </w:p>
        </w:tc>
        <w:tc>
          <w:tcPr>
            <w:tcW w:w="1701" w:type="dxa"/>
            <w:vAlign w:val="center"/>
          </w:tcPr>
          <w:p w14:paraId="231B6F06"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6E7EFBDD" w14:textId="77777777" w:rsidR="003A1B30" w:rsidRPr="00AC3044" w:rsidRDefault="003A1B30" w:rsidP="00CB6E87">
            <w:pPr>
              <w:spacing w:line="240" w:lineRule="auto"/>
              <w:ind w:firstLine="0"/>
              <w:rPr>
                <w:rFonts w:eastAsia="SimSun"/>
              </w:rPr>
            </w:pPr>
            <w:r w:rsidRPr="00AC3044">
              <w:rPr>
                <w:rFonts w:eastAsia="SimSun"/>
              </w:rPr>
              <w:t>30 мг/кг</w:t>
            </w:r>
          </w:p>
        </w:tc>
        <w:tc>
          <w:tcPr>
            <w:tcW w:w="1701" w:type="dxa"/>
            <w:vAlign w:val="center"/>
          </w:tcPr>
          <w:p w14:paraId="18914074"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17625CAA" w14:textId="77777777" w:rsidR="003A1B30" w:rsidRPr="00AC3044" w:rsidRDefault="003A1B30" w:rsidP="00CB6E87">
            <w:pPr>
              <w:spacing w:line="240" w:lineRule="auto"/>
              <w:ind w:firstLine="0"/>
              <w:rPr>
                <w:rFonts w:eastAsia="SimSun"/>
              </w:rPr>
            </w:pPr>
            <w:r w:rsidRPr="00AC3044">
              <w:rPr>
                <w:rFonts w:eastAsia="SimSun"/>
              </w:rPr>
              <w:t>С +5 по +30 день</w:t>
            </w:r>
          </w:p>
        </w:tc>
        <w:tc>
          <w:tcPr>
            <w:tcW w:w="2268" w:type="dxa"/>
            <w:vAlign w:val="center"/>
          </w:tcPr>
          <w:p w14:paraId="338993EA"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3г/сут).</w:t>
            </w:r>
          </w:p>
        </w:tc>
      </w:tr>
    </w:tbl>
    <w:p w14:paraId="4D3BCABF" w14:textId="77777777" w:rsidR="003A1B30" w:rsidRPr="00C07B2E" w:rsidRDefault="003A1B30" w:rsidP="00CB6E87">
      <w:pPr>
        <w:spacing w:line="240" w:lineRule="auto"/>
        <w:ind w:firstLine="0"/>
        <w:divId w:val="116871705"/>
        <w:rPr>
          <w:rFonts w:eastAsia="SimSun"/>
        </w:rPr>
      </w:pPr>
    </w:p>
    <w:p w14:paraId="09DDDB61" w14:textId="77777777" w:rsidR="003A1B30" w:rsidRPr="00042499" w:rsidRDefault="003A1B30" w:rsidP="00CB6E87">
      <w:pPr>
        <w:spacing w:line="240" w:lineRule="auto"/>
        <w:ind w:firstLine="0"/>
        <w:divId w:val="116871705"/>
        <w:rPr>
          <w:rFonts w:eastAsia="SimSun"/>
          <w:lang w:val="en-US"/>
        </w:rPr>
      </w:pPr>
      <w:bookmarkStart w:id="157"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E55800">
        <w:rPr>
          <w:rFonts w:eastAsia="SimSun"/>
          <w:lang w:val="en-US"/>
        </w:rPr>
        <w:t>Flu</w:t>
      </w:r>
      <w:r w:rsidRPr="00042499">
        <w:rPr>
          <w:rFonts w:eastAsia="SimSun"/>
          <w:lang w:val="en-US"/>
        </w:rPr>
        <w:t>150+</w:t>
      </w:r>
      <w:r w:rsidRPr="00E55800">
        <w:rPr>
          <w:rFonts w:eastAsia="SimSun"/>
          <w:lang w:val="en-US"/>
        </w:rPr>
        <w:t>Thio</w:t>
      </w:r>
      <w:r w:rsidRPr="00042499">
        <w:rPr>
          <w:rFonts w:eastAsia="SimSun"/>
          <w:lang w:val="en-US"/>
        </w:rPr>
        <w:t xml:space="preserve"> / </w:t>
      </w:r>
      <w:r w:rsidRPr="00E55800">
        <w:rPr>
          <w:rFonts w:eastAsia="SimSun"/>
          <w:lang w:val="en-US"/>
        </w:rPr>
        <w:t>hATG</w:t>
      </w:r>
      <w:r w:rsidRPr="00042499">
        <w:rPr>
          <w:rFonts w:eastAsia="SimSun"/>
          <w:lang w:val="en-US"/>
        </w:rPr>
        <w:t>+</w:t>
      </w:r>
      <w:r w:rsidRPr="00E55800">
        <w:rPr>
          <w:rFonts w:eastAsia="SimSun"/>
          <w:lang w:val="en-US"/>
        </w:rPr>
        <w:t>Tx</w:t>
      </w:r>
      <w:r w:rsidRPr="00042499">
        <w:rPr>
          <w:rFonts w:eastAsia="SimSun"/>
          <w:lang w:val="en-US"/>
        </w:rPr>
        <w:t>+</w:t>
      </w:r>
      <w:r w:rsidRPr="00E55800">
        <w:rPr>
          <w:rFonts w:eastAsia="SimSun"/>
          <w:lang w:val="en-US"/>
        </w:rPr>
        <w:t>MMF</w:t>
      </w:r>
      <w:r w:rsidRPr="00042499">
        <w:rPr>
          <w:rFonts w:eastAsia="SimSun"/>
          <w:lang w:val="en-US"/>
        </w:rPr>
        <w:t>30</w:t>
      </w:r>
      <w:bookmarkEnd w:id="15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A1B30" w:rsidRPr="00AC3044" w14:paraId="2387C929" w14:textId="77777777" w:rsidTr="003A1B30">
        <w:trPr>
          <w:divId w:val="116871705"/>
          <w:cantSplit/>
          <w:trHeight w:val="20"/>
          <w:tblHeader/>
        </w:trPr>
        <w:tc>
          <w:tcPr>
            <w:tcW w:w="959" w:type="dxa"/>
            <w:vAlign w:val="center"/>
          </w:tcPr>
          <w:p w14:paraId="1F35D17C" w14:textId="77777777" w:rsidR="003A1B30" w:rsidRPr="00E55800" w:rsidRDefault="003A1B30" w:rsidP="00CB6E87">
            <w:pPr>
              <w:spacing w:line="240" w:lineRule="auto"/>
              <w:ind w:firstLine="0"/>
              <w:rPr>
                <w:rFonts w:eastAsia="SimSun"/>
                <w:lang w:val="en-US"/>
              </w:rPr>
            </w:pPr>
          </w:p>
        </w:tc>
        <w:tc>
          <w:tcPr>
            <w:tcW w:w="1701" w:type="dxa"/>
            <w:vAlign w:val="center"/>
          </w:tcPr>
          <w:p w14:paraId="6EB25331"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4A2E7423"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732A4DEF"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38FCC741"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5474E526"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A9313C0" w14:textId="77777777" w:rsidTr="003A1B30">
        <w:trPr>
          <w:divId w:val="116871705"/>
          <w:cantSplit/>
          <w:trHeight w:val="20"/>
        </w:trPr>
        <w:tc>
          <w:tcPr>
            <w:tcW w:w="959" w:type="dxa"/>
            <w:vMerge w:val="restart"/>
            <w:textDirection w:val="btLr"/>
            <w:vAlign w:val="center"/>
          </w:tcPr>
          <w:p w14:paraId="2B3CE204"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59B78F2A"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71FC24AF"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1183306" w14:textId="77777777" w:rsidR="003A1B30" w:rsidRPr="00AC3044" w:rsidRDefault="003A1B30" w:rsidP="00CB6E87">
            <w:pPr>
              <w:spacing w:line="240" w:lineRule="auto"/>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486A6B49" w14:textId="77777777" w:rsidR="003A1B30" w:rsidRPr="00AC3044" w:rsidRDefault="003A1B30" w:rsidP="00CB6E87">
            <w:pPr>
              <w:spacing w:line="240" w:lineRule="auto"/>
              <w:ind w:firstLine="0"/>
              <w:rPr>
                <w:rFonts w:eastAsia="SimSun"/>
              </w:rPr>
            </w:pPr>
            <w:r w:rsidRPr="00AC3044">
              <w:rPr>
                <w:rFonts w:eastAsia="SimSun"/>
              </w:rPr>
              <w:t>С -6 дня по -2 день</w:t>
            </w:r>
          </w:p>
        </w:tc>
        <w:tc>
          <w:tcPr>
            <w:tcW w:w="2268" w:type="dxa"/>
            <w:vAlign w:val="center"/>
          </w:tcPr>
          <w:p w14:paraId="35A29DF8"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61355E2" w14:textId="77777777" w:rsidTr="003A1B30">
        <w:trPr>
          <w:divId w:val="116871705"/>
          <w:cantSplit/>
          <w:trHeight w:val="574"/>
        </w:trPr>
        <w:tc>
          <w:tcPr>
            <w:tcW w:w="959" w:type="dxa"/>
            <w:vMerge/>
            <w:vAlign w:val="center"/>
          </w:tcPr>
          <w:p w14:paraId="376992BA" w14:textId="77777777" w:rsidR="003A1B30" w:rsidRPr="00AC3044" w:rsidRDefault="003A1B30" w:rsidP="00CB6E87">
            <w:pPr>
              <w:spacing w:line="240" w:lineRule="auto"/>
              <w:ind w:firstLine="0"/>
              <w:rPr>
                <w:rFonts w:eastAsia="SimSun"/>
              </w:rPr>
            </w:pPr>
          </w:p>
        </w:tc>
        <w:tc>
          <w:tcPr>
            <w:tcW w:w="1701" w:type="dxa"/>
            <w:vAlign w:val="center"/>
          </w:tcPr>
          <w:p w14:paraId="682ECB93"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559" w:type="dxa"/>
            <w:vAlign w:val="center"/>
          </w:tcPr>
          <w:p w14:paraId="6644B6B8" w14:textId="77777777" w:rsidR="003A1B30" w:rsidRPr="00AC3044" w:rsidRDefault="003A1B30" w:rsidP="00CB6E87">
            <w:pPr>
              <w:spacing w:line="240" w:lineRule="auto"/>
              <w:ind w:firstLine="0"/>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75229565" w14:textId="77777777" w:rsidR="003A1B30" w:rsidRPr="00AC3044" w:rsidRDefault="003A1B30" w:rsidP="00CB6E87">
            <w:pPr>
              <w:spacing w:line="240" w:lineRule="auto"/>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4ACA3AC1" w14:textId="77777777" w:rsidR="003A1B30" w:rsidRPr="00AC3044" w:rsidRDefault="003A1B30" w:rsidP="00CB6E87">
            <w:pPr>
              <w:spacing w:line="240" w:lineRule="auto"/>
              <w:ind w:firstLine="0"/>
              <w:rPr>
                <w:rFonts w:eastAsia="SimSun"/>
              </w:rPr>
            </w:pPr>
            <w:r w:rsidRPr="00AC3044">
              <w:rPr>
                <w:rFonts w:eastAsia="SimSun"/>
              </w:rPr>
              <w:t xml:space="preserve"> Дни -5; -4  </w:t>
            </w:r>
          </w:p>
        </w:tc>
        <w:tc>
          <w:tcPr>
            <w:tcW w:w="2268" w:type="dxa"/>
            <w:vAlign w:val="center"/>
          </w:tcPr>
          <w:p w14:paraId="4B3CC9B7"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57129416" w14:textId="77777777" w:rsidTr="003A1B30">
        <w:trPr>
          <w:divId w:val="116871705"/>
          <w:cantSplit/>
          <w:trHeight w:val="695"/>
        </w:trPr>
        <w:tc>
          <w:tcPr>
            <w:tcW w:w="959" w:type="dxa"/>
            <w:vMerge w:val="restart"/>
            <w:textDirection w:val="btLr"/>
            <w:vAlign w:val="center"/>
          </w:tcPr>
          <w:p w14:paraId="5ED2A839"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528C8CEA" w14:textId="77777777" w:rsidR="003A1B30" w:rsidRPr="00AC3044" w:rsidRDefault="003A1B30" w:rsidP="00CB6E87">
            <w:pPr>
              <w:spacing w:line="240" w:lineRule="auto"/>
              <w:ind w:firstLine="0"/>
              <w:rPr>
                <w:rFonts w:eastAsia="SimSun"/>
              </w:rPr>
            </w:pPr>
            <w:r w:rsidRPr="00AC3044">
              <w:rPr>
                <w:rFonts w:eastAsia="SimSun"/>
              </w:rPr>
              <w:t>АТГ (лошадиный)</w:t>
            </w:r>
          </w:p>
        </w:tc>
        <w:tc>
          <w:tcPr>
            <w:tcW w:w="1559" w:type="dxa"/>
            <w:vAlign w:val="center"/>
          </w:tcPr>
          <w:p w14:paraId="7506D0A9" w14:textId="77777777" w:rsidR="003A1B30" w:rsidRPr="00AC3044" w:rsidRDefault="003A1B30" w:rsidP="00CB6E87">
            <w:pPr>
              <w:spacing w:line="240" w:lineRule="auto"/>
              <w:ind w:firstLine="0"/>
              <w:rPr>
                <w:rFonts w:eastAsia="SimSun"/>
              </w:rPr>
            </w:pPr>
            <w:r w:rsidRPr="00AC3044">
              <w:rPr>
                <w:rFonts w:eastAsia="SimSun"/>
              </w:rPr>
              <w:t>20 мг/кг</w:t>
            </w:r>
          </w:p>
        </w:tc>
        <w:tc>
          <w:tcPr>
            <w:tcW w:w="1701" w:type="dxa"/>
            <w:vAlign w:val="center"/>
          </w:tcPr>
          <w:p w14:paraId="217FD390" w14:textId="77777777" w:rsidR="003A1B30" w:rsidRPr="00AC3044" w:rsidRDefault="003A1B30" w:rsidP="00CB6E87">
            <w:pPr>
              <w:spacing w:line="240" w:lineRule="auto"/>
              <w:ind w:firstLine="0"/>
              <w:rPr>
                <w:rFonts w:eastAsia="SimSun"/>
              </w:rPr>
            </w:pPr>
            <w:r w:rsidRPr="00AC3044">
              <w:rPr>
                <w:rFonts w:eastAsia="SimSun"/>
              </w:rPr>
              <w:t>60 мг/кг</w:t>
            </w:r>
          </w:p>
        </w:tc>
        <w:tc>
          <w:tcPr>
            <w:tcW w:w="1418" w:type="dxa"/>
            <w:vAlign w:val="center"/>
          </w:tcPr>
          <w:p w14:paraId="3FE41201" w14:textId="77777777" w:rsidR="003A1B30" w:rsidRPr="00AC3044" w:rsidRDefault="003A1B30" w:rsidP="00CB6E87">
            <w:pPr>
              <w:spacing w:line="240" w:lineRule="auto"/>
              <w:ind w:firstLine="0"/>
              <w:rPr>
                <w:rFonts w:eastAsia="SimSun"/>
              </w:rPr>
            </w:pPr>
            <w:r w:rsidRPr="00AC3044">
              <w:rPr>
                <w:rFonts w:eastAsia="SimSun"/>
              </w:rPr>
              <w:t>В дни -3, -2, -1</w:t>
            </w:r>
          </w:p>
        </w:tc>
        <w:tc>
          <w:tcPr>
            <w:tcW w:w="2268" w:type="dxa"/>
            <w:vAlign w:val="center"/>
          </w:tcPr>
          <w:p w14:paraId="2B939046"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A1B30" w:rsidRPr="00AC3044" w14:paraId="668A1C1E" w14:textId="77777777" w:rsidTr="003A1B30">
        <w:trPr>
          <w:divId w:val="116871705"/>
          <w:cantSplit/>
          <w:trHeight w:val="958"/>
        </w:trPr>
        <w:tc>
          <w:tcPr>
            <w:tcW w:w="959" w:type="dxa"/>
            <w:vMerge/>
            <w:textDirection w:val="btLr"/>
            <w:vAlign w:val="center"/>
          </w:tcPr>
          <w:p w14:paraId="7EC7F4D8" w14:textId="77777777" w:rsidR="003A1B30" w:rsidRPr="00AC3044" w:rsidRDefault="003A1B30" w:rsidP="00CB6E87">
            <w:pPr>
              <w:spacing w:line="240" w:lineRule="auto"/>
              <w:ind w:firstLine="0"/>
              <w:rPr>
                <w:rFonts w:eastAsia="SimSun"/>
              </w:rPr>
            </w:pPr>
          </w:p>
        </w:tc>
        <w:tc>
          <w:tcPr>
            <w:tcW w:w="1701" w:type="dxa"/>
            <w:vAlign w:val="center"/>
          </w:tcPr>
          <w:p w14:paraId="5808EF0A"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69C7341D"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701" w:type="dxa"/>
            <w:vAlign w:val="center"/>
          </w:tcPr>
          <w:p w14:paraId="1A272271"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6A60FDB9" w14:textId="77777777" w:rsidR="003A1B30" w:rsidRPr="00AC3044" w:rsidRDefault="003A1B30" w:rsidP="00CB6E87">
            <w:pPr>
              <w:spacing w:line="240" w:lineRule="auto"/>
              <w:ind w:firstLine="0"/>
              <w:rPr>
                <w:rFonts w:eastAsia="SimSun"/>
              </w:rPr>
            </w:pPr>
            <w:r w:rsidRPr="00AC3044">
              <w:rPr>
                <w:rFonts w:eastAsia="SimSun"/>
              </w:rPr>
              <w:t xml:space="preserve">С -1 дня длительно </w:t>
            </w:r>
          </w:p>
        </w:tc>
        <w:tc>
          <w:tcPr>
            <w:tcW w:w="2268" w:type="dxa"/>
            <w:vAlign w:val="center"/>
          </w:tcPr>
          <w:p w14:paraId="25F296A6"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41339233" w14:textId="77777777" w:rsidTr="003A1B30">
        <w:trPr>
          <w:divId w:val="116871705"/>
          <w:cantSplit/>
          <w:trHeight w:val="986"/>
        </w:trPr>
        <w:tc>
          <w:tcPr>
            <w:tcW w:w="959" w:type="dxa"/>
            <w:vMerge/>
            <w:textDirection w:val="btLr"/>
            <w:vAlign w:val="center"/>
          </w:tcPr>
          <w:p w14:paraId="5B65A57B" w14:textId="77777777" w:rsidR="003A1B30" w:rsidRPr="00AC3044" w:rsidRDefault="003A1B30" w:rsidP="00CB6E87">
            <w:pPr>
              <w:spacing w:line="240" w:lineRule="auto"/>
              <w:ind w:firstLine="0"/>
              <w:rPr>
                <w:rFonts w:eastAsia="SimSun"/>
              </w:rPr>
            </w:pPr>
          </w:p>
        </w:tc>
        <w:tc>
          <w:tcPr>
            <w:tcW w:w="1701" w:type="dxa"/>
            <w:vAlign w:val="center"/>
          </w:tcPr>
          <w:p w14:paraId="658A3FD1"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03BF107E"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701" w:type="dxa"/>
            <w:vAlign w:val="center"/>
          </w:tcPr>
          <w:p w14:paraId="53E863E6"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154D5C41" w14:textId="77777777" w:rsidR="003A1B30" w:rsidRPr="00AC3044" w:rsidRDefault="003A1B30" w:rsidP="00CB6E87">
            <w:pPr>
              <w:spacing w:line="240" w:lineRule="auto"/>
              <w:ind w:firstLine="0"/>
              <w:rPr>
                <w:rFonts w:eastAsia="SimSun"/>
              </w:rPr>
            </w:pPr>
            <w:r w:rsidRPr="00AC3044">
              <w:rPr>
                <w:rFonts w:eastAsia="SimSun"/>
              </w:rPr>
              <w:t xml:space="preserve">С -1 дня по +30 день </w:t>
            </w:r>
          </w:p>
        </w:tc>
        <w:tc>
          <w:tcPr>
            <w:tcW w:w="2268" w:type="dxa"/>
            <w:vAlign w:val="center"/>
          </w:tcPr>
          <w:p w14:paraId="53D8DA17"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27C934E" w14:textId="77777777" w:rsidR="003A1B30" w:rsidRDefault="003A1B30" w:rsidP="00CB6E87">
      <w:pPr>
        <w:spacing w:line="240" w:lineRule="auto"/>
        <w:ind w:firstLine="0"/>
        <w:divId w:val="116871705"/>
        <w:rPr>
          <w:rFonts w:eastAsia="SimSun"/>
        </w:rPr>
      </w:pPr>
      <w:bookmarkStart w:id="158" w:name="_Toc44401180"/>
    </w:p>
    <w:p w14:paraId="302BFCF1"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15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A1B30" w:rsidRPr="00AC3044" w14:paraId="3114E62D" w14:textId="77777777" w:rsidTr="003A1B30">
        <w:trPr>
          <w:divId w:val="116871705"/>
          <w:cantSplit/>
          <w:trHeight w:val="20"/>
          <w:tblHeader/>
        </w:trPr>
        <w:tc>
          <w:tcPr>
            <w:tcW w:w="959" w:type="dxa"/>
            <w:vAlign w:val="center"/>
          </w:tcPr>
          <w:p w14:paraId="229368B8" w14:textId="77777777" w:rsidR="003A1B30" w:rsidRPr="00AC3044" w:rsidRDefault="003A1B30" w:rsidP="00CB6E87">
            <w:pPr>
              <w:spacing w:line="240" w:lineRule="auto"/>
              <w:ind w:firstLine="0"/>
              <w:rPr>
                <w:rFonts w:eastAsia="SimSun"/>
              </w:rPr>
            </w:pPr>
          </w:p>
        </w:tc>
        <w:tc>
          <w:tcPr>
            <w:tcW w:w="1701" w:type="dxa"/>
            <w:vAlign w:val="center"/>
          </w:tcPr>
          <w:p w14:paraId="0C25130B"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05584951"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2701645F"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7B744FF9"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382CFDE4"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C5FE520" w14:textId="77777777" w:rsidTr="003A1B30">
        <w:trPr>
          <w:divId w:val="116871705"/>
          <w:cantSplit/>
          <w:trHeight w:val="20"/>
        </w:trPr>
        <w:tc>
          <w:tcPr>
            <w:tcW w:w="959" w:type="dxa"/>
            <w:vMerge w:val="restart"/>
            <w:textDirection w:val="btLr"/>
            <w:vAlign w:val="center"/>
          </w:tcPr>
          <w:p w14:paraId="09CF17BB"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68CE0A11"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436523AA"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A160368"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598D6DAB"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21B51E80"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2565DDF" w14:textId="77777777" w:rsidTr="003A1B30">
        <w:trPr>
          <w:divId w:val="116871705"/>
          <w:cantSplit/>
          <w:trHeight w:val="864"/>
        </w:trPr>
        <w:tc>
          <w:tcPr>
            <w:tcW w:w="959" w:type="dxa"/>
            <w:vMerge/>
            <w:vAlign w:val="center"/>
          </w:tcPr>
          <w:p w14:paraId="45E5C12F" w14:textId="77777777" w:rsidR="003A1B30" w:rsidRPr="00AC3044" w:rsidRDefault="003A1B30" w:rsidP="00CB6E87">
            <w:pPr>
              <w:spacing w:line="240" w:lineRule="auto"/>
              <w:ind w:firstLine="0"/>
              <w:rPr>
                <w:rFonts w:eastAsia="SimSun"/>
              </w:rPr>
            </w:pPr>
          </w:p>
        </w:tc>
        <w:tc>
          <w:tcPr>
            <w:tcW w:w="1701" w:type="dxa"/>
            <w:vAlign w:val="center"/>
          </w:tcPr>
          <w:p w14:paraId="1A3109A2"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664B525B" w14:textId="77777777" w:rsidR="003A1B30" w:rsidRPr="00AC3044" w:rsidRDefault="003A1B30" w:rsidP="00CB6E87">
            <w:pPr>
              <w:spacing w:line="240" w:lineRule="auto"/>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2A36A56" w14:textId="77777777" w:rsidR="003A1B30" w:rsidRPr="00AC3044" w:rsidRDefault="003A1B30" w:rsidP="00CB6E87">
            <w:pPr>
              <w:spacing w:line="240" w:lineRule="auto"/>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02335A0F" w14:textId="77777777" w:rsidR="003A1B30" w:rsidRPr="00AC3044" w:rsidRDefault="003A1B30" w:rsidP="00CB6E87">
            <w:pPr>
              <w:spacing w:line="240" w:lineRule="auto"/>
              <w:ind w:firstLine="0"/>
              <w:rPr>
                <w:rFonts w:eastAsia="SimSun"/>
              </w:rPr>
            </w:pPr>
            <w:r w:rsidRPr="00AC3044">
              <w:rPr>
                <w:rFonts w:eastAsia="SimSun"/>
              </w:rPr>
              <w:t xml:space="preserve"> С -5 дня по -2 день </w:t>
            </w:r>
          </w:p>
        </w:tc>
        <w:tc>
          <w:tcPr>
            <w:tcW w:w="2268" w:type="dxa"/>
            <w:vAlign w:val="center"/>
          </w:tcPr>
          <w:p w14:paraId="0712ABD2"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4D7AE65E" w14:textId="77777777" w:rsidTr="003A1B30">
        <w:trPr>
          <w:divId w:val="116871705"/>
          <w:cantSplit/>
          <w:trHeight w:val="640"/>
        </w:trPr>
        <w:tc>
          <w:tcPr>
            <w:tcW w:w="959" w:type="dxa"/>
            <w:vMerge w:val="restart"/>
            <w:textDirection w:val="btLr"/>
            <w:vAlign w:val="center"/>
          </w:tcPr>
          <w:p w14:paraId="765C28E3"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48998B51" w14:textId="77777777" w:rsidR="003A1B30" w:rsidRPr="00AC3044" w:rsidRDefault="003A1B30" w:rsidP="00CB6E87">
            <w:pPr>
              <w:spacing w:line="240" w:lineRule="auto"/>
              <w:ind w:firstLine="0"/>
              <w:rPr>
                <w:rFonts w:eastAsia="SimSun"/>
              </w:rPr>
            </w:pPr>
            <w:r w:rsidRPr="00AC3044">
              <w:rPr>
                <w:rFonts w:eastAsia="SimSun"/>
              </w:rPr>
              <w:t xml:space="preserve"> АТГ (лошадиный)</w:t>
            </w:r>
          </w:p>
        </w:tc>
        <w:tc>
          <w:tcPr>
            <w:tcW w:w="1559" w:type="dxa"/>
            <w:vAlign w:val="center"/>
          </w:tcPr>
          <w:p w14:paraId="45829032" w14:textId="77777777" w:rsidR="003A1B30" w:rsidRPr="00AC3044" w:rsidRDefault="003A1B30" w:rsidP="00CB6E87">
            <w:pPr>
              <w:spacing w:line="240" w:lineRule="auto"/>
              <w:ind w:firstLine="0"/>
              <w:rPr>
                <w:rFonts w:eastAsia="SimSun"/>
              </w:rPr>
            </w:pPr>
            <w:r w:rsidRPr="00AC3044">
              <w:rPr>
                <w:rFonts w:eastAsia="SimSun"/>
              </w:rPr>
              <w:t>20 мг/кг</w:t>
            </w:r>
          </w:p>
        </w:tc>
        <w:tc>
          <w:tcPr>
            <w:tcW w:w="1701" w:type="dxa"/>
            <w:vAlign w:val="center"/>
          </w:tcPr>
          <w:p w14:paraId="3CE2ABFA" w14:textId="77777777" w:rsidR="003A1B30" w:rsidRPr="00AC3044" w:rsidRDefault="003A1B30" w:rsidP="00CB6E87">
            <w:pPr>
              <w:spacing w:line="240" w:lineRule="auto"/>
              <w:ind w:firstLine="0"/>
              <w:rPr>
                <w:rFonts w:eastAsia="SimSun"/>
              </w:rPr>
            </w:pPr>
            <w:r w:rsidRPr="00AC3044">
              <w:rPr>
                <w:rFonts w:eastAsia="SimSun"/>
              </w:rPr>
              <w:t>60 мг/кг</w:t>
            </w:r>
          </w:p>
        </w:tc>
        <w:tc>
          <w:tcPr>
            <w:tcW w:w="1418" w:type="dxa"/>
            <w:vAlign w:val="center"/>
          </w:tcPr>
          <w:p w14:paraId="5EEC592E" w14:textId="77777777" w:rsidR="003A1B30" w:rsidRPr="00AC3044" w:rsidRDefault="003A1B30" w:rsidP="00CB6E87">
            <w:pPr>
              <w:spacing w:line="240" w:lineRule="auto"/>
              <w:ind w:firstLine="0"/>
              <w:rPr>
                <w:rFonts w:eastAsia="SimSun"/>
              </w:rPr>
            </w:pPr>
            <w:r w:rsidRPr="00AC3044">
              <w:rPr>
                <w:rFonts w:eastAsia="SimSun"/>
              </w:rPr>
              <w:t>В дни -3, -2, -1</w:t>
            </w:r>
          </w:p>
        </w:tc>
        <w:tc>
          <w:tcPr>
            <w:tcW w:w="2268" w:type="dxa"/>
            <w:vAlign w:val="center"/>
          </w:tcPr>
          <w:p w14:paraId="2C261EDE"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A1B30" w:rsidRPr="00AC3044" w14:paraId="16F04AE4" w14:textId="77777777" w:rsidTr="003A1B30">
        <w:trPr>
          <w:divId w:val="116871705"/>
          <w:cantSplit/>
          <w:trHeight w:val="958"/>
        </w:trPr>
        <w:tc>
          <w:tcPr>
            <w:tcW w:w="959" w:type="dxa"/>
            <w:vMerge/>
            <w:textDirection w:val="btLr"/>
            <w:vAlign w:val="center"/>
          </w:tcPr>
          <w:p w14:paraId="7EE47511" w14:textId="77777777" w:rsidR="003A1B30" w:rsidRPr="00AC3044" w:rsidRDefault="003A1B30" w:rsidP="00CB6E87">
            <w:pPr>
              <w:spacing w:line="240" w:lineRule="auto"/>
              <w:ind w:firstLine="0"/>
              <w:rPr>
                <w:rFonts w:eastAsia="SimSun"/>
              </w:rPr>
            </w:pPr>
          </w:p>
        </w:tc>
        <w:tc>
          <w:tcPr>
            <w:tcW w:w="1701" w:type="dxa"/>
            <w:vAlign w:val="center"/>
          </w:tcPr>
          <w:p w14:paraId="1D6C13F9"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5647089A"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701" w:type="dxa"/>
            <w:vAlign w:val="center"/>
          </w:tcPr>
          <w:p w14:paraId="7E21F148"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7732423A" w14:textId="77777777" w:rsidR="003A1B30" w:rsidRPr="00AC3044" w:rsidRDefault="003A1B30" w:rsidP="00CB6E87">
            <w:pPr>
              <w:spacing w:line="240" w:lineRule="auto"/>
              <w:ind w:firstLine="0"/>
              <w:rPr>
                <w:rFonts w:eastAsia="SimSun"/>
              </w:rPr>
            </w:pPr>
            <w:r w:rsidRPr="00AC3044">
              <w:rPr>
                <w:rFonts w:eastAsia="SimSun"/>
              </w:rPr>
              <w:t xml:space="preserve">С -1 дня длительно </w:t>
            </w:r>
          </w:p>
        </w:tc>
        <w:tc>
          <w:tcPr>
            <w:tcW w:w="2268" w:type="dxa"/>
            <w:vAlign w:val="center"/>
          </w:tcPr>
          <w:p w14:paraId="5E239AA3" w14:textId="77777777" w:rsidR="003A1B30" w:rsidRPr="00AC3044" w:rsidRDefault="003A1B30" w:rsidP="00CB6E87">
            <w:pPr>
              <w:spacing w:line="240" w:lineRule="auto"/>
              <w:ind w:firstLine="0"/>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3A1B30" w:rsidRPr="00AC3044" w14:paraId="6AD2F140" w14:textId="77777777" w:rsidTr="003A1B30">
        <w:trPr>
          <w:divId w:val="116871705"/>
          <w:cantSplit/>
          <w:trHeight w:val="709"/>
        </w:trPr>
        <w:tc>
          <w:tcPr>
            <w:tcW w:w="959" w:type="dxa"/>
            <w:vMerge/>
            <w:textDirection w:val="btLr"/>
            <w:vAlign w:val="center"/>
          </w:tcPr>
          <w:p w14:paraId="1B75C0FB" w14:textId="77777777" w:rsidR="003A1B30" w:rsidRPr="00AC3044" w:rsidRDefault="003A1B30" w:rsidP="00CB6E87">
            <w:pPr>
              <w:spacing w:line="240" w:lineRule="auto"/>
              <w:ind w:firstLine="0"/>
              <w:rPr>
                <w:rFonts w:eastAsia="SimSun"/>
              </w:rPr>
            </w:pPr>
          </w:p>
        </w:tc>
        <w:tc>
          <w:tcPr>
            <w:tcW w:w="1701" w:type="dxa"/>
            <w:vAlign w:val="center"/>
          </w:tcPr>
          <w:p w14:paraId="0F7920D9"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34EDD922"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701" w:type="dxa"/>
            <w:vAlign w:val="center"/>
          </w:tcPr>
          <w:p w14:paraId="23AFBEF3"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283D42B3" w14:textId="77777777" w:rsidR="003A1B30" w:rsidRPr="00AC3044" w:rsidRDefault="003A1B30" w:rsidP="00CB6E87">
            <w:pPr>
              <w:spacing w:line="240" w:lineRule="auto"/>
              <w:ind w:firstLine="0"/>
              <w:rPr>
                <w:rFonts w:eastAsia="SimSun"/>
              </w:rPr>
            </w:pPr>
            <w:r w:rsidRPr="00AC3044">
              <w:rPr>
                <w:rFonts w:eastAsia="SimSun"/>
              </w:rPr>
              <w:t xml:space="preserve">С -1 дня по +30 день </w:t>
            </w:r>
          </w:p>
        </w:tc>
        <w:tc>
          <w:tcPr>
            <w:tcW w:w="2268" w:type="dxa"/>
            <w:vAlign w:val="center"/>
          </w:tcPr>
          <w:p w14:paraId="51349F5F"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97E1A1D" w14:textId="77777777" w:rsidR="003A1B30" w:rsidRPr="00C07B2E" w:rsidRDefault="003A1B30" w:rsidP="00CB6E87">
      <w:pPr>
        <w:spacing w:line="240" w:lineRule="auto"/>
        <w:ind w:firstLine="0"/>
        <w:divId w:val="116871705"/>
        <w:rPr>
          <w:rFonts w:eastAsia="SimSun"/>
        </w:rPr>
      </w:pPr>
    </w:p>
    <w:p w14:paraId="35BC99BC" w14:textId="77777777" w:rsidR="003A1B30" w:rsidRPr="00042499" w:rsidRDefault="003A1B30" w:rsidP="00CB6E87">
      <w:pPr>
        <w:spacing w:line="240" w:lineRule="auto"/>
        <w:ind w:firstLine="0"/>
        <w:divId w:val="116871705"/>
        <w:rPr>
          <w:rFonts w:eastAsia="SimSun"/>
          <w:lang w:val="en-US"/>
        </w:rPr>
      </w:pPr>
      <w:bookmarkStart w:id="159"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3A1B30">
        <w:rPr>
          <w:rFonts w:eastAsia="SimSun"/>
          <w:lang w:val="en-US"/>
        </w:rPr>
        <w:t>Flu</w:t>
      </w:r>
      <w:r w:rsidRPr="00042499">
        <w:rPr>
          <w:rFonts w:eastAsia="SimSun"/>
          <w:lang w:val="en-US"/>
        </w:rPr>
        <w:t>180+</w:t>
      </w:r>
      <w:r w:rsidRPr="003A1B30">
        <w:rPr>
          <w:rFonts w:eastAsia="SimSun"/>
          <w:lang w:val="en-US"/>
        </w:rPr>
        <w:t>Cy</w:t>
      </w:r>
      <w:r w:rsidRPr="00042499">
        <w:rPr>
          <w:rFonts w:eastAsia="SimSun"/>
          <w:lang w:val="en-US"/>
        </w:rPr>
        <w:t xml:space="preserve">1200 / </w:t>
      </w:r>
      <w:r w:rsidRPr="003A1B30">
        <w:rPr>
          <w:rFonts w:eastAsia="SimSun"/>
          <w:lang w:val="en-US"/>
        </w:rPr>
        <w:t>rATG</w:t>
      </w:r>
      <w:r w:rsidRPr="00042499">
        <w:rPr>
          <w:rFonts w:eastAsia="SimSun"/>
          <w:lang w:val="en-US"/>
        </w:rPr>
        <w:t>+</w:t>
      </w:r>
      <w:r w:rsidRPr="003A1B30">
        <w:rPr>
          <w:rFonts w:eastAsia="SimSun"/>
          <w:lang w:val="en-US"/>
        </w:rPr>
        <w:t>Tx</w:t>
      </w:r>
      <w:r w:rsidRPr="00042499">
        <w:rPr>
          <w:rFonts w:eastAsia="SimSun"/>
          <w:lang w:val="en-US"/>
        </w:rPr>
        <w:t>+</w:t>
      </w:r>
      <w:r w:rsidRPr="003A1B30">
        <w:rPr>
          <w:rFonts w:eastAsia="SimSun"/>
          <w:lang w:val="en-US"/>
        </w:rPr>
        <w:t>MMF</w:t>
      </w:r>
      <w:r w:rsidRPr="00042499">
        <w:rPr>
          <w:rFonts w:eastAsia="SimSun"/>
          <w:lang w:val="en-US"/>
        </w:rPr>
        <w:t>30</w:t>
      </w:r>
      <w:bookmarkEnd w:id="15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A1B30" w:rsidRPr="00AC3044" w14:paraId="66715E33" w14:textId="77777777" w:rsidTr="003A1B30">
        <w:trPr>
          <w:divId w:val="116871705"/>
          <w:cantSplit/>
          <w:trHeight w:val="20"/>
          <w:tblHeader/>
        </w:trPr>
        <w:tc>
          <w:tcPr>
            <w:tcW w:w="959" w:type="dxa"/>
            <w:vAlign w:val="center"/>
          </w:tcPr>
          <w:p w14:paraId="1F629AEA" w14:textId="77777777" w:rsidR="003A1B30" w:rsidRPr="003A1B30" w:rsidRDefault="003A1B30" w:rsidP="00CB6E87">
            <w:pPr>
              <w:spacing w:line="240" w:lineRule="auto"/>
              <w:ind w:firstLine="0"/>
              <w:rPr>
                <w:rFonts w:eastAsia="SimSun"/>
                <w:lang w:val="en-US"/>
              </w:rPr>
            </w:pPr>
          </w:p>
        </w:tc>
        <w:tc>
          <w:tcPr>
            <w:tcW w:w="1701" w:type="dxa"/>
            <w:vAlign w:val="center"/>
          </w:tcPr>
          <w:p w14:paraId="24DDBFC7"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6A12F4AE"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7441AAAC"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163D852B"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512A7FB0"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6E14E783" w14:textId="77777777" w:rsidTr="003A1B30">
        <w:trPr>
          <w:divId w:val="116871705"/>
          <w:cantSplit/>
          <w:trHeight w:val="20"/>
        </w:trPr>
        <w:tc>
          <w:tcPr>
            <w:tcW w:w="959" w:type="dxa"/>
            <w:vMerge w:val="restart"/>
            <w:textDirection w:val="btLr"/>
            <w:vAlign w:val="center"/>
          </w:tcPr>
          <w:p w14:paraId="2637AD82"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41082C0B"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718E7756"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01851A2D"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6A49F49B"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3239CA5C"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5A515DC5" w14:textId="77777777" w:rsidTr="003A1B30">
        <w:trPr>
          <w:divId w:val="116871705"/>
          <w:cantSplit/>
          <w:trHeight w:val="1207"/>
        </w:trPr>
        <w:tc>
          <w:tcPr>
            <w:tcW w:w="959" w:type="dxa"/>
            <w:vMerge/>
            <w:vAlign w:val="center"/>
          </w:tcPr>
          <w:p w14:paraId="3302805B" w14:textId="77777777" w:rsidR="003A1B30" w:rsidRPr="00AC3044" w:rsidRDefault="003A1B30" w:rsidP="00CB6E87">
            <w:pPr>
              <w:spacing w:line="240" w:lineRule="auto"/>
              <w:ind w:firstLine="0"/>
              <w:rPr>
                <w:rFonts w:eastAsia="SimSun"/>
              </w:rPr>
            </w:pPr>
          </w:p>
        </w:tc>
        <w:tc>
          <w:tcPr>
            <w:tcW w:w="1701" w:type="dxa"/>
            <w:vAlign w:val="center"/>
          </w:tcPr>
          <w:p w14:paraId="0202EEF7"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45962D48" w14:textId="77777777" w:rsidR="003A1B30" w:rsidRPr="00AC3044" w:rsidRDefault="003A1B30" w:rsidP="00CB6E87">
            <w:pPr>
              <w:spacing w:line="240" w:lineRule="auto"/>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2D53FBCD" w14:textId="77777777" w:rsidR="003A1B30" w:rsidRPr="00AC3044" w:rsidRDefault="003A1B30" w:rsidP="00CB6E87">
            <w:pPr>
              <w:spacing w:line="240" w:lineRule="auto"/>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09EFAD62" w14:textId="77777777" w:rsidR="003A1B30" w:rsidRPr="00AC3044" w:rsidRDefault="003A1B30" w:rsidP="00CB6E87">
            <w:pPr>
              <w:spacing w:line="240" w:lineRule="auto"/>
              <w:ind w:firstLine="0"/>
              <w:rPr>
                <w:rFonts w:eastAsia="SimSun"/>
              </w:rPr>
            </w:pPr>
            <w:r w:rsidRPr="00AC3044">
              <w:rPr>
                <w:rFonts w:eastAsia="SimSun"/>
              </w:rPr>
              <w:t xml:space="preserve"> С -5 дня по -2 день </w:t>
            </w:r>
          </w:p>
        </w:tc>
        <w:tc>
          <w:tcPr>
            <w:tcW w:w="2268" w:type="dxa"/>
            <w:vAlign w:val="center"/>
          </w:tcPr>
          <w:p w14:paraId="4ADB4E22"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41A599A6" w14:textId="77777777" w:rsidTr="003A1B30">
        <w:trPr>
          <w:divId w:val="116871705"/>
          <w:cantSplit/>
          <w:trHeight w:val="858"/>
        </w:trPr>
        <w:tc>
          <w:tcPr>
            <w:tcW w:w="959" w:type="dxa"/>
            <w:vMerge w:val="restart"/>
            <w:textDirection w:val="btLr"/>
            <w:vAlign w:val="center"/>
          </w:tcPr>
          <w:p w14:paraId="7E872C39"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22B888DC" w14:textId="77777777" w:rsidR="003A1B30" w:rsidRPr="00AC3044" w:rsidRDefault="003A1B30" w:rsidP="00CB6E87">
            <w:pPr>
              <w:spacing w:line="240" w:lineRule="auto"/>
              <w:ind w:firstLine="0"/>
              <w:rPr>
                <w:rFonts w:eastAsia="SimSun"/>
              </w:rPr>
            </w:pPr>
            <w:r w:rsidRPr="00AC3044">
              <w:rPr>
                <w:rFonts w:eastAsia="SimSun"/>
              </w:rPr>
              <w:t>АТГ (кроличий)</w:t>
            </w:r>
          </w:p>
        </w:tc>
        <w:tc>
          <w:tcPr>
            <w:tcW w:w="1559" w:type="dxa"/>
            <w:vAlign w:val="center"/>
          </w:tcPr>
          <w:p w14:paraId="1C672708" w14:textId="77777777" w:rsidR="003A1B30" w:rsidRPr="00AC3044" w:rsidRDefault="003A1B30" w:rsidP="00CB6E87">
            <w:pPr>
              <w:spacing w:line="240" w:lineRule="auto"/>
              <w:ind w:firstLine="0"/>
              <w:rPr>
                <w:rFonts w:eastAsia="SimSun"/>
              </w:rPr>
            </w:pPr>
            <w:r w:rsidRPr="00AC3044">
              <w:rPr>
                <w:rFonts w:eastAsia="SimSun"/>
              </w:rPr>
              <w:t>5 мг/кг</w:t>
            </w:r>
          </w:p>
        </w:tc>
        <w:tc>
          <w:tcPr>
            <w:tcW w:w="1701" w:type="dxa"/>
            <w:vAlign w:val="center"/>
          </w:tcPr>
          <w:p w14:paraId="3C511FD8" w14:textId="77777777" w:rsidR="003A1B30" w:rsidRPr="00AC3044" w:rsidRDefault="003A1B30" w:rsidP="00CB6E87">
            <w:pPr>
              <w:spacing w:line="240" w:lineRule="auto"/>
              <w:ind w:firstLine="0"/>
              <w:rPr>
                <w:rFonts w:eastAsia="SimSun"/>
              </w:rPr>
            </w:pPr>
            <w:r w:rsidRPr="00AC3044">
              <w:rPr>
                <w:rFonts w:eastAsia="SimSun"/>
              </w:rPr>
              <w:t>10 мг/кг</w:t>
            </w:r>
          </w:p>
        </w:tc>
        <w:tc>
          <w:tcPr>
            <w:tcW w:w="1418" w:type="dxa"/>
            <w:vAlign w:val="center"/>
          </w:tcPr>
          <w:p w14:paraId="0F3F7551" w14:textId="77777777" w:rsidR="003A1B30" w:rsidRPr="00AC3044" w:rsidRDefault="003A1B30" w:rsidP="00CB6E87">
            <w:pPr>
              <w:spacing w:line="240" w:lineRule="auto"/>
              <w:ind w:firstLine="0"/>
              <w:rPr>
                <w:rFonts w:eastAsia="SimSun"/>
              </w:rPr>
            </w:pPr>
            <w:r w:rsidRPr="00AC3044">
              <w:rPr>
                <w:rFonts w:eastAsia="SimSun"/>
              </w:rPr>
              <w:t>В дни -2, -1</w:t>
            </w:r>
          </w:p>
        </w:tc>
        <w:tc>
          <w:tcPr>
            <w:tcW w:w="2268" w:type="dxa"/>
            <w:vAlign w:val="center"/>
          </w:tcPr>
          <w:p w14:paraId="108461B8"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3A1B30" w:rsidRPr="00AC3044" w14:paraId="7B498C37" w14:textId="77777777" w:rsidTr="003A1B30">
        <w:trPr>
          <w:divId w:val="116871705"/>
          <w:cantSplit/>
          <w:trHeight w:val="958"/>
        </w:trPr>
        <w:tc>
          <w:tcPr>
            <w:tcW w:w="959" w:type="dxa"/>
            <w:vMerge/>
            <w:textDirection w:val="btLr"/>
            <w:vAlign w:val="center"/>
          </w:tcPr>
          <w:p w14:paraId="09044BED" w14:textId="77777777" w:rsidR="003A1B30" w:rsidRPr="00AC3044" w:rsidRDefault="003A1B30" w:rsidP="00CB6E87">
            <w:pPr>
              <w:spacing w:line="240" w:lineRule="auto"/>
              <w:ind w:firstLine="0"/>
              <w:rPr>
                <w:rFonts w:eastAsia="SimSun"/>
              </w:rPr>
            </w:pPr>
          </w:p>
        </w:tc>
        <w:tc>
          <w:tcPr>
            <w:tcW w:w="1701" w:type="dxa"/>
            <w:vAlign w:val="center"/>
          </w:tcPr>
          <w:p w14:paraId="04E175AE"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586C38A0"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701" w:type="dxa"/>
            <w:vAlign w:val="center"/>
          </w:tcPr>
          <w:p w14:paraId="4AC5369A"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0ACCA20B" w14:textId="77777777" w:rsidR="003A1B30" w:rsidRPr="00AC3044" w:rsidRDefault="003A1B30" w:rsidP="00CB6E87">
            <w:pPr>
              <w:spacing w:line="240" w:lineRule="auto"/>
              <w:ind w:firstLine="0"/>
              <w:rPr>
                <w:rFonts w:eastAsia="SimSun"/>
              </w:rPr>
            </w:pPr>
            <w:r w:rsidRPr="00AC3044">
              <w:rPr>
                <w:rFonts w:eastAsia="SimSun"/>
              </w:rPr>
              <w:t xml:space="preserve">С -1 дня длительно </w:t>
            </w:r>
          </w:p>
        </w:tc>
        <w:tc>
          <w:tcPr>
            <w:tcW w:w="2268" w:type="dxa"/>
            <w:vAlign w:val="center"/>
          </w:tcPr>
          <w:p w14:paraId="67712948"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62CD29AA" w14:textId="77777777" w:rsidTr="003A1B30">
        <w:trPr>
          <w:divId w:val="116871705"/>
          <w:cantSplit/>
          <w:trHeight w:val="370"/>
        </w:trPr>
        <w:tc>
          <w:tcPr>
            <w:tcW w:w="959" w:type="dxa"/>
            <w:vMerge/>
            <w:textDirection w:val="btLr"/>
            <w:vAlign w:val="center"/>
          </w:tcPr>
          <w:p w14:paraId="4F950ABF" w14:textId="77777777" w:rsidR="003A1B30" w:rsidRPr="00AC3044" w:rsidRDefault="003A1B30" w:rsidP="00CB6E87">
            <w:pPr>
              <w:spacing w:line="240" w:lineRule="auto"/>
              <w:ind w:firstLine="0"/>
              <w:rPr>
                <w:rFonts w:eastAsia="SimSun"/>
              </w:rPr>
            </w:pPr>
          </w:p>
        </w:tc>
        <w:tc>
          <w:tcPr>
            <w:tcW w:w="1701" w:type="dxa"/>
            <w:vAlign w:val="center"/>
          </w:tcPr>
          <w:p w14:paraId="23CA2977"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1DA5792C"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701" w:type="dxa"/>
            <w:vAlign w:val="center"/>
          </w:tcPr>
          <w:p w14:paraId="702656A3"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09D69A43" w14:textId="77777777" w:rsidR="003A1B30" w:rsidRPr="00AC3044" w:rsidRDefault="003A1B30" w:rsidP="00CB6E87">
            <w:pPr>
              <w:spacing w:line="240" w:lineRule="auto"/>
              <w:ind w:firstLine="0"/>
              <w:rPr>
                <w:rFonts w:eastAsia="SimSun"/>
              </w:rPr>
            </w:pPr>
            <w:r w:rsidRPr="00AC3044">
              <w:rPr>
                <w:rFonts w:eastAsia="SimSun"/>
              </w:rPr>
              <w:t xml:space="preserve">С -1 дня по +30 день </w:t>
            </w:r>
          </w:p>
        </w:tc>
        <w:tc>
          <w:tcPr>
            <w:tcW w:w="2268" w:type="dxa"/>
            <w:vAlign w:val="center"/>
          </w:tcPr>
          <w:p w14:paraId="08E8B750"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3C44209" w14:textId="77777777" w:rsidR="003A1B30" w:rsidRDefault="003A1B30" w:rsidP="00CB6E87">
      <w:pPr>
        <w:spacing w:line="240" w:lineRule="auto"/>
        <w:ind w:firstLine="0"/>
        <w:divId w:val="116871705"/>
        <w:rPr>
          <w:rFonts w:eastAsia="SimSun"/>
        </w:rPr>
      </w:pPr>
      <w:bookmarkStart w:id="160" w:name="_Toc44401182"/>
    </w:p>
    <w:p w14:paraId="4B2646F5"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16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A1B30" w:rsidRPr="00AC3044" w14:paraId="7E1D8F2B" w14:textId="77777777" w:rsidTr="003A1B30">
        <w:trPr>
          <w:divId w:val="116871705"/>
          <w:cantSplit/>
          <w:trHeight w:val="20"/>
          <w:tblHeader/>
        </w:trPr>
        <w:tc>
          <w:tcPr>
            <w:tcW w:w="959" w:type="dxa"/>
            <w:vAlign w:val="center"/>
          </w:tcPr>
          <w:p w14:paraId="167D103B" w14:textId="77777777" w:rsidR="003A1B30" w:rsidRPr="00AC3044" w:rsidRDefault="003A1B30" w:rsidP="00CB6E87">
            <w:pPr>
              <w:spacing w:line="240" w:lineRule="auto"/>
              <w:ind w:firstLine="0"/>
              <w:rPr>
                <w:rFonts w:eastAsia="SimSun"/>
              </w:rPr>
            </w:pPr>
          </w:p>
        </w:tc>
        <w:tc>
          <w:tcPr>
            <w:tcW w:w="1701" w:type="dxa"/>
            <w:vAlign w:val="center"/>
          </w:tcPr>
          <w:p w14:paraId="56E45823"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1116131B"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701" w:type="dxa"/>
            <w:vAlign w:val="center"/>
          </w:tcPr>
          <w:p w14:paraId="16E7A4DD"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418" w:type="dxa"/>
            <w:vAlign w:val="center"/>
          </w:tcPr>
          <w:p w14:paraId="4FAC72A6"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25B72545"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26062EAA" w14:textId="77777777" w:rsidTr="003A1B30">
        <w:trPr>
          <w:divId w:val="116871705"/>
          <w:cantSplit/>
          <w:trHeight w:val="20"/>
        </w:trPr>
        <w:tc>
          <w:tcPr>
            <w:tcW w:w="959" w:type="dxa"/>
            <w:vMerge w:val="restart"/>
            <w:textDirection w:val="btLr"/>
            <w:vAlign w:val="center"/>
          </w:tcPr>
          <w:p w14:paraId="4F0A7349"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5EF58B5D"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0CF05271"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A9782DA"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2183E22E"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5B88B149"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3B08F09" w14:textId="77777777" w:rsidTr="003A1B30">
        <w:trPr>
          <w:divId w:val="116871705"/>
          <w:cantSplit/>
          <w:trHeight w:val="440"/>
        </w:trPr>
        <w:tc>
          <w:tcPr>
            <w:tcW w:w="959" w:type="dxa"/>
            <w:vMerge/>
            <w:vAlign w:val="center"/>
          </w:tcPr>
          <w:p w14:paraId="5638EDDF" w14:textId="77777777" w:rsidR="003A1B30" w:rsidRPr="00AC3044" w:rsidRDefault="003A1B30" w:rsidP="00CB6E87">
            <w:pPr>
              <w:spacing w:line="240" w:lineRule="auto"/>
              <w:ind w:firstLine="0"/>
              <w:rPr>
                <w:rFonts w:eastAsia="SimSun"/>
              </w:rPr>
            </w:pPr>
          </w:p>
        </w:tc>
        <w:tc>
          <w:tcPr>
            <w:tcW w:w="1701" w:type="dxa"/>
            <w:vAlign w:val="center"/>
          </w:tcPr>
          <w:p w14:paraId="610A741A" w14:textId="77777777" w:rsidR="003A1B30" w:rsidRPr="00AC3044" w:rsidRDefault="003A1B30" w:rsidP="00CB6E87">
            <w:pPr>
              <w:spacing w:line="240" w:lineRule="auto"/>
              <w:ind w:firstLine="0"/>
              <w:rPr>
                <w:rFonts w:eastAsia="SimSun"/>
              </w:rPr>
            </w:pPr>
            <w:r w:rsidRPr="00AC3044">
              <w:rPr>
                <w:rFonts w:eastAsia="SimSun"/>
              </w:rPr>
              <w:t>Мелфалан</w:t>
            </w:r>
          </w:p>
        </w:tc>
        <w:tc>
          <w:tcPr>
            <w:tcW w:w="1559" w:type="dxa"/>
            <w:vAlign w:val="center"/>
          </w:tcPr>
          <w:p w14:paraId="6914FF75" w14:textId="77777777" w:rsidR="003A1B30" w:rsidRPr="00AC3044" w:rsidRDefault="003A1B30" w:rsidP="00CB6E87">
            <w:pPr>
              <w:spacing w:line="240" w:lineRule="auto"/>
              <w:ind w:firstLine="0"/>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65990890" w14:textId="77777777" w:rsidR="003A1B30" w:rsidRPr="00AC3044" w:rsidRDefault="003A1B30" w:rsidP="00CB6E87">
            <w:pPr>
              <w:spacing w:line="240" w:lineRule="auto"/>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3AEA6D15" w14:textId="77777777" w:rsidR="003A1B30" w:rsidRPr="00AC3044" w:rsidRDefault="003A1B30" w:rsidP="00CB6E87">
            <w:pPr>
              <w:spacing w:line="240" w:lineRule="auto"/>
              <w:ind w:firstLine="0"/>
              <w:rPr>
                <w:rFonts w:eastAsia="SimSun"/>
              </w:rPr>
            </w:pPr>
            <w:r w:rsidRPr="00AC3044">
              <w:rPr>
                <w:rFonts w:eastAsia="SimSun"/>
              </w:rPr>
              <w:t xml:space="preserve">В -2 день </w:t>
            </w:r>
          </w:p>
        </w:tc>
        <w:tc>
          <w:tcPr>
            <w:tcW w:w="2268" w:type="dxa"/>
            <w:vAlign w:val="center"/>
          </w:tcPr>
          <w:p w14:paraId="4E678044" w14:textId="77777777" w:rsidR="003A1B30" w:rsidRPr="00AC3044" w:rsidRDefault="003A1B30" w:rsidP="00CB6E87">
            <w:pPr>
              <w:spacing w:line="240" w:lineRule="auto"/>
              <w:ind w:firstLine="0"/>
              <w:rPr>
                <w:rFonts w:eastAsia="SimSun"/>
              </w:rPr>
            </w:pPr>
            <w:r w:rsidRPr="00AC3044">
              <w:rPr>
                <w:rFonts w:eastAsia="SimSun"/>
              </w:rPr>
              <w:t>В/в, в течение 1 часа</w:t>
            </w:r>
          </w:p>
        </w:tc>
      </w:tr>
      <w:tr w:rsidR="003A1B30" w:rsidRPr="00AC3044" w14:paraId="7804874D" w14:textId="77777777" w:rsidTr="003A1B30">
        <w:trPr>
          <w:divId w:val="116871705"/>
          <w:cantSplit/>
          <w:trHeight w:val="516"/>
        </w:trPr>
        <w:tc>
          <w:tcPr>
            <w:tcW w:w="959" w:type="dxa"/>
            <w:vMerge w:val="restart"/>
            <w:textDirection w:val="btLr"/>
            <w:vAlign w:val="center"/>
          </w:tcPr>
          <w:p w14:paraId="576C4068"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6EEFC499"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7F561438" w14:textId="77777777" w:rsidR="003A1B30" w:rsidRPr="00AC3044" w:rsidRDefault="003A1B30" w:rsidP="00CB6E87">
            <w:pPr>
              <w:spacing w:line="240" w:lineRule="auto"/>
              <w:ind w:firstLine="0"/>
              <w:rPr>
                <w:rFonts w:eastAsia="SimSun"/>
              </w:rPr>
            </w:pPr>
            <w:r w:rsidRPr="00AC3044">
              <w:rPr>
                <w:rFonts w:eastAsia="SimSun"/>
              </w:rPr>
              <w:t>50 мг/кг</w:t>
            </w:r>
          </w:p>
        </w:tc>
        <w:tc>
          <w:tcPr>
            <w:tcW w:w="1701" w:type="dxa"/>
            <w:vAlign w:val="center"/>
          </w:tcPr>
          <w:p w14:paraId="2452A540"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418" w:type="dxa"/>
            <w:vAlign w:val="center"/>
          </w:tcPr>
          <w:p w14:paraId="119A5A4D"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268" w:type="dxa"/>
            <w:vAlign w:val="center"/>
          </w:tcPr>
          <w:p w14:paraId="6986EB7A" w14:textId="77777777" w:rsidR="003A1B30" w:rsidRPr="00AC3044" w:rsidRDefault="003A1B30" w:rsidP="00CB6E87">
            <w:pPr>
              <w:spacing w:line="240" w:lineRule="auto"/>
              <w:ind w:firstLine="0"/>
              <w:rPr>
                <w:rFonts w:eastAsia="SimSun"/>
              </w:rPr>
            </w:pPr>
            <w:r w:rsidRPr="00AC3044">
              <w:rPr>
                <w:rFonts w:eastAsia="SimSun"/>
              </w:rPr>
              <w:t xml:space="preserve">В/в, в течение 2 ч </w:t>
            </w:r>
          </w:p>
        </w:tc>
      </w:tr>
      <w:tr w:rsidR="003A1B30" w:rsidRPr="00AC3044" w14:paraId="46AFD077" w14:textId="77777777" w:rsidTr="003A1B30">
        <w:trPr>
          <w:divId w:val="116871705"/>
          <w:cantSplit/>
          <w:trHeight w:val="958"/>
        </w:trPr>
        <w:tc>
          <w:tcPr>
            <w:tcW w:w="959" w:type="dxa"/>
            <w:vMerge/>
            <w:textDirection w:val="btLr"/>
            <w:vAlign w:val="center"/>
          </w:tcPr>
          <w:p w14:paraId="60C788F6" w14:textId="77777777" w:rsidR="003A1B30" w:rsidRPr="00AC3044" w:rsidRDefault="003A1B30" w:rsidP="00CB6E87">
            <w:pPr>
              <w:spacing w:line="240" w:lineRule="auto"/>
              <w:ind w:firstLine="0"/>
              <w:rPr>
                <w:rFonts w:eastAsia="SimSun"/>
              </w:rPr>
            </w:pPr>
          </w:p>
        </w:tc>
        <w:tc>
          <w:tcPr>
            <w:tcW w:w="1701" w:type="dxa"/>
            <w:vAlign w:val="center"/>
          </w:tcPr>
          <w:p w14:paraId="61DE2619"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22687A08"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701" w:type="dxa"/>
            <w:vAlign w:val="center"/>
          </w:tcPr>
          <w:p w14:paraId="1D1E3C6E"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2C01124B" w14:textId="77777777" w:rsidR="003A1B30" w:rsidRPr="00AC3044" w:rsidRDefault="003A1B30" w:rsidP="00CB6E87">
            <w:pPr>
              <w:spacing w:line="240" w:lineRule="auto"/>
              <w:ind w:firstLine="0"/>
              <w:rPr>
                <w:rFonts w:eastAsia="SimSun"/>
              </w:rPr>
            </w:pPr>
            <w:r w:rsidRPr="00AC3044">
              <w:rPr>
                <w:rFonts w:eastAsia="SimSun"/>
              </w:rPr>
              <w:t xml:space="preserve">С -1 дня длительно </w:t>
            </w:r>
          </w:p>
        </w:tc>
        <w:tc>
          <w:tcPr>
            <w:tcW w:w="2268" w:type="dxa"/>
            <w:vAlign w:val="center"/>
          </w:tcPr>
          <w:p w14:paraId="402781EA"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3C24F175" w14:textId="77777777" w:rsidTr="003A1B30">
        <w:trPr>
          <w:divId w:val="116871705"/>
          <w:cantSplit/>
          <w:trHeight w:val="986"/>
        </w:trPr>
        <w:tc>
          <w:tcPr>
            <w:tcW w:w="959" w:type="dxa"/>
            <w:vMerge/>
            <w:textDirection w:val="btLr"/>
            <w:vAlign w:val="center"/>
          </w:tcPr>
          <w:p w14:paraId="61DD32A1" w14:textId="77777777" w:rsidR="003A1B30" w:rsidRPr="00AC3044" w:rsidRDefault="003A1B30" w:rsidP="00CB6E87">
            <w:pPr>
              <w:spacing w:line="240" w:lineRule="auto"/>
              <w:ind w:firstLine="0"/>
              <w:rPr>
                <w:rFonts w:eastAsia="SimSun"/>
              </w:rPr>
            </w:pPr>
          </w:p>
        </w:tc>
        <w:tc>
          <w:tcPr>
            <w:tcW w:w="1701" w:type="dxa"/>
            <w:vAlign w:val="center"/>
          </w:tcPr>
          <w:p w14:paraId="7DEC3CAD"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6AE0B227"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701" w:type="dxa"/>
            <w:vAlign w:val="center"/>
          </w:tcPr>
          <w:p w14:paraId="491F855E" w14:textId="77777777" w:rsidR="003A1B30" w:rsidRPr="00AC3044" w:rsidRDefault="003A1B30" w:rsidP="00CB6E87">
            <w:pPr>
              <w:spacing w:line="240" w:lineRule="auto"/>
              <w:ind w:firstLine="0"/>
              <w:rPr>
                <w:rFonts w:eastAsia="SimSun"/>
              </w:rPr>
            </w:pPr>
            <w:r w:rsidRPr="00AC3044">
              <w:rPr>
                <w:rFonts w:eastAsia="SimSun"/>
              </w:rPr>
              <w:t>–</w:t>
            </w:r>
          </w:p>
        </w:tc>
        <w:tc>
          <w:tcPr>
            <w:tcW w:w="1418" w:type="dxa"/>
            <w:vAlign w:val="center"/>
          </w:tcPr>
          <w:p w14:paraId="594C4316" w14:textId="77777777" w:rsidR="003A1B30" w:rsidRPr="00AC3044" w:rsidRDefault="003A1B30" w:rsidP="00CB6E87">
            <w:pPr>
              <w:spacing w:line="240" w:lineRule="auto"/>
              <w:ind w:firstLine="0"/>
              <w:rPr>
                <w:rFonts w:eastAsia="SimSun"/>
              </w:rPr>
            </w:pPr>
            <w:r w:rsidRPr="00AC3044">
              <w:rPr>
                <w:rFonts w:eastAsia="SimSun"/>
              </w:rPr>
              <w:t xml:space="preserve">С -1 дня по +30 день </w:t>
            </w:r>
          </w:p>
        </w:tc>
        <w:tc>
          <w:tcPr>
            <w:tcW w:w="2268" w:type="dxa"/>
            <w:vAlign w:val="center"/>
          </w:tcPr>
          <w:p w14:paraId="5DB677F6"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04FEE37" w14:textId="77777777" w:rsidR="003A1B30" w:rsidRPr="00C07B2E" w:rsidRDefault="003A1B30" w:rsidP="00CB6E87">
      <w:pPr>
        <w:spacing w:line="240" w:lineRule="auto"/>
        <w:ind w:firstLine="0"/>
        <w:divId w:val="116871705"/>
        <w:rPr>
          <w:rFonts w:eastAsia="SimSun"/>
        </w:rPr>
        <w:sectPr w:rsidR="003A1B30" w:rsidRPr="00C07B2E" w:rsidSect="00980822">
          <w:footerReference w:type="default" r:id="rId15"/>
          <w:type w:val="continuous"/>
          <w:pgSz w:w="11907" w:h="16839" w:code="9"/>
          <w:pgMar w:top="1134" w:right="850" w:bottom="1134" w:left="1701" w:header="709" w:footer="567" w:gutter="0"/>
          <w:cols w:space="708"/>
          <w:docGrid w:linePitch="360"/>
        </w:sectPr>
      </w:pPr>
    </w:p>
    <w:p w14:paraId="4572B695" w14:textId="77777777" w:rsidR="003A1B30" w:rsidRDefault="003A1B30" w:rsidP="00CB6E87">
      <w:pPr>
        <w:spacing w:line="240" w:lineRule="auto"/>
        <w:ind w:firstLine="0"/>
        <w:divId w:val="116871705"/>
        <w:rPr>
          <w:rFonts w:eastAsia="SimSun"/>
        </w:rPr>
      </w:pPr>
      <w:bookmarkStart w:id="161" w:name="_Toc44401183"/>
    </w:p>
    <w:p w14:paraId="5CD33CAE" w14:textId="77777777" w:rsidR="003A1B30" w:rsidRPr="00470E23" w:rsidRDefault="003A1B30" w:rsidP="00CB6E87">
      <w:pPr>
        <w:spacing w:line="240" w:lineRule="auto"/>
        <w:ind w:firstLine="0"/>
        <w:divId w:val="116871705"/>
        <w:rPr>
          <w:rFonts w:eastAsia="SimSun"/>
          <w:i/>
          <w:u w:val="single"/>
        </w:rPr>
      </w:pPr>
      <w:r w:rsidRPr="00470E23">
        <w:rPr>
          <w:rFonts w:eastAsia="SimSun"/>
          <w:i/>
          <w:u w:val="single"/>
        </w:rPr>
        <w:t>2. Неродственный HLA-идентичный донор</w:t>
      </w:r>
      <w:bookmarkEnd w:id="161"/>
      <w:r w:rsidRPr="00470E23">
        <w:rPr>
          <w:rFonts w:eastAsia="SimSun"/>
          <w:i/>
          <w:u w:val="single"/>
        </w:rPr>
        <w:t xml:space="preserve"> </w:t>
      </w:r>
    </w:p>
    <w:p w14:paraId="2ECBD526" w14:textId="77777777" w:rsidR="003A1B30" w:rsidRDefault="003A1B30" w:rsidP="00CB6E87">
      <w:pPr>
        <w:spacing w:line="240" w:lineRule="auto"/>
        <w:ind w:firstLine="0"/>
        <w:divId w:val="116871705"/>
        <w:rPr>
          <w:rFonts w:eastAsia="SimSun"/>
        </w:rPr>
      </w:pPr>
      <w:bookmarkStart w:id="162" w:name="_Toc44401184"/>
    </w:p>
    <w:bookmarkEnd w:id="162"/>
    <w:p w14:paraId="5CBCE8E5" w14:textId="77777777" w:rsidR="003A1B30" w:rsidRPr="00C07B2E" w:rsidRDefault="003A1B30" w:rsidP="00CB6E87">
      <w:pPr>
        <w:spacing w:line="240" w:lineRule="auto"/>
        <w:ind w:firstLine="0"/>
        <w:divId w:val="116871705"/>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563F8E14" w14:textId="77777777" w:rsidR="003A1B30" w:rsidRPr="00C07B2E" w:rsidRDefault="003A1B30" w:rsidP="00CB6E87">
      <w:pPr>
        <w:spacing w:line="240" w:lineRule="auto"/>
        <w:ind w:firstLine="0"/>
        <w:divId w:val="116871705"/>
        <w:rPr>
          <w:rFonts w:eastAsia="SimSun"/>
        </w:rPr>
        <w:sectPr w:rsidR="003A1B30" w:rsidRPr="00C07B2E" w:rsidSect="00980822">
          <w:headerReference w:type="even" r:id="rId16"/>
          <w:type w:val="continuous"/>
          <w:pgSz w:w="11907" w:h="16839" w:code="9"/>
          <w:pgMar w:top="1134" w:right="850" w:bottom="1134" w:left="1701" w:header="709" w:footer="567" w:gutter="0"/>
          <w:cols w:space="708"/>
          <w:docGrid w:linePitch="360"/>
        </w:sectPr>
      </w:pPr>
    </w:p>
    <w:p w14:paraId="5F3A7CE4" w14:textId="77777777" w:rsidR="003A1B30" w:rsidRPr="00C07B2E" w:rsidRDefault="003A1B30" w:rsidP="00CB6E87">
      <w:pPr>
        <w:spacing w:line="240" w:lineRule="auto"/>
        <w:ind w:firstLine="0"/>
        <w:divId w:val="116871705"/>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61D618AF" w14:textId="77777777" w:rsidR="003A1B30" w:rsidRPr="00C07B2E" w:rsidRDefault="003A1B30" w:rsidP="00CB6E87">
      <w:pPr>
        <w:spacing w:line="240" w:lineRule="auto"/>
        <w:ind w:firstLine="0"/>
        <w:divId w:val="116871705"/>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3A1B30" w:rsidRPr="00470E23" w14:paraId="1E37ACA3" w14:textId="77777777" w:rsidTr="003A1B30">
        <w:trPr>
          <w:divId w:val="116871705"/>
          <w:cantSplit/>
          <w:trHeight w:val="640"/>
        </w:trPr>
        <w:tc>
          <w:tcPr>
            <w:tcW w:w="2255" w:type="pct"/>
            <w:gridSpan w:val="4"/>
            <w:vMerge w:val="restart"/>
            <w:shd w:val="clear" w:color="auto" w:fill="auto"/>
            <w:vAlign w:val="center"/>
          </w:tcPr>
          <w:p w14:paraId="6D7DD3F4" w14:textId="77777777" w:rsidR="003A1B30" w:rsidRPr="00470E23" w:rsidRDefault="003A1B30" w:rsidP="00CB6E87">
            <w:pPr>
              <w:spacing w:line="240" w:lineRule="auto"/>
              <w:ind w:firstLine="0"/>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0F392471" w14:textId="77777777" w:rsidR="003A1B30" w:rsidRPr="00470E23" w:rsidRDefault="003A1B30" w:rsidP="00CB6E87">
            <w:pPr>
              <w:spacing w:line="240" w:lineRule="auto"/>
              <w:ind w:firstLine="0"/>
              <w:rPr>
                <w:rFonts w:eastAsia="SimSun"/>
              </w:rPr>
            </w:pPr>
            <w:r w:rsidRPr="00470E23">
              <w:rPr>
                <w:rFonts w:eastAsia="SimSun"/>
              </w:rPr>
              <w:t>Режим кондиционирования</w:t>
            </w:r>
          </w:p>
        </w:tc>
      </w:tr>
      <w:tr w:rsidR="003A1B30" w:rsidRPr="00470E23" w14:paraId="07B19736" w14:textId="77777777" w:rsidTr="003A1B30">
        <w:trPr>
          <w:divId w:val="116871705"/>
          <w:cantSplit/>
          <w:trHeight w:val="549"/>
        </w:trPr>
        <w:tc>
          <w:tcPr>
            <w:tcW w:w="2255" w:type="pct"/>
            <w:gridSpan w:val="4"/>
            <w:vMerge/>
            <w:shd w:val="clear" w:color="auto" w:fill="auto"/>
            <w:vAlign w:val="center"/>
          </w:tcPr>
          <w:p w14:paraId="58E6BBC9" w14:textId="77777777" w:rsidR="003A1B30" w:rsidRPr="00470E23" w:rsidRDefault="003A1B30" w:rsidP="00CB6E87">
            <w:pPr>
              <w:spacing w:line="240" w:lineRule="auto"/>
              <w:ind w:firstLine="0"/>
              <w:rPr>
                <w:rFonts w:eastAsia="SimSun"/>
              </w:rPr>
            </w:pPr>
          </w:p>
        </w:tc>
        <w:tc>
          <w:tcPr>
            <w:tcW w:w="750" w:type="pct"/>
            <w:shd w:val="clear" w:color="auto" w:fill="D9D9D9"/>
            <w:vAlign w:val="center"/>
          </w:tcPr>
          <w:p w14:paraId="26BEEE4E" w14:textId="77777777" w:rsidR="003A1B30" w:rsidRPr="00470E23" w:rsidRDefault="003A1B30" w:rsidP="00CB6E87">
            <w:pPr>
              <w:spacing w:line="240" w:lineRule="auto"/>
              <w:ind w:firstLine="0"/>
              <w:rPr>
                <w:rFonts w:eastAsia="SimSun"/>
              </w:rPr>
            </w:pPr>
            <w:r w:rsidRPr="00470E23">
              <w:rPr>
                <w:rFonts w:eastAsia="SimSun"/>
              </w:rPr>
              <w:t>Cy120</w:t>
            </w:r>
          </w:p>
        </w:tc>
        <w:tc>
          <w:tcPr>
            <w:tcW w:w="1995" w:type="pct"/>
            <w:gridSpan w:val="3"/>
            <w:shd w:val="clear" w:color="auto" w:fill="D9D9D9"/>
            <w:vAlign w:val="center"/>
          </w:tcPr>
          <w:p w14:paraId="05C8E97A" w14:textId="77777777" w:rsidR="003A1B30" w:rsidRPr="00470E23" w:rsidRDefault="003A1B30" w:rsidP="00CB6E87">
            <w:pPr>
              <w:spacing w:line="240" w:lineRule="auto"/>
              <w:ind w:firstLine="0"/>
              <w:rPr>
                <w:rFonts w:eastAsia="SimSun"/>
              </w:rPr>
            </w:pPr>
            <w:r w:rsidRPr="00470E23">
              <w:rPr>
                <w:rFonts w:eastAsia="SimSun"/>
              </w:rPr>
              <w:t>Flu180</w:t>
            </w:r>
          </w:p>
        </w:tc>
      </w:tr>
      <w:tr w:rsidR="003A1B30" w:rsidRPr="00470E23" w14:paraId="4E6D6865" w14:textId="77777777" w:rsidTr="003A1B30">
        <w:trPr>
          <w:divId w:val="116871705"/>
          <w:cantSplit/>
          <w:trHeight w:val="571"/>
        </w:trPr>
        <w:tc>
          <w:tcPr>
            <w:tcW w:w="2255" w:type="pct"/>
            <w:gridSpan w:val="4"/>
            <w:vMerge/>
            <w:shd w:val="clear" w:color="auto" w:fill="auto"/>
            <w:vAlign w:val="center"/>
          </w:tcPr>
          <w:p w14:paraId="43029456" w14:textId="77777777" w:rsidR="003A1B30" w:rsidRPr="00470E23" w:rsidRDefault="003A1B30" w:rsidP="00CB6E87">
            <w:pPr>
              <w:spacing w:line="240" w:lineRule="auto"/>
              <w:ind w:firstLine="0"/>
              <w:rPr>
                <w:rFonts w:eastAsia="SimSun"/>
              </w:rPr>
            </w:pPr>
          </w:p>
        </w:tc>
        <w:tc>
          <w:tcPr>
            <w:tcW w:w="750" w:type="pct"/>
            <w:shd w:val="clear" w:color="auto" w:fill="D9D9D9"/>
            <w:vAlign w:val="center"/>
          </w:tcPr>
          <w:p w14:paraId="5501770A" w14:textId="77777777" w:rsidR="003A1B30" w:rsidRPr="00470E23" w:rsidRDefault="003A1B30" w:rsidP="00CB6E87">
            <w:pPr>
              <w:spacing w:line="240" w:lineRule="auto"/>
              <w:ind w:firstLine="0"/>
              <w:rPr>
                <w:rFonts w:eastAsia="SimSun"/>
              </w:rPr>
            </w:pPr>
            <w:r w:rsidRPr="00470E23">
              <w:rPr>
                <w:rFonts w:eastAsia="SimSun"/>
              </w:rPr>
              <w:t>Bu12</w:t>
            </w:r>
          </w:p>
        </w:tc>
        <w:tc>
          <w:tcPr>
            <w:tcW w:w="678" w:type="pct"/>
            <w:shd w:val="clear" w:color="auto" w:fill="D9D9D9"/>
            <w:vAlign w:val="center"/>
          </w:tcPr>
          <w:p w14:paraId="3440A5A2" w14:textId="77777777" w:rsidR="003A1B30" w:rsidRPr="00470E23" w:rsidRDefault="003A1B30" w:rsidP="00CB6E87">
            <w:pPr>
              <w:spacing w:line="240" w:lineRule="auto"/>
              <w:ind w:firstLine="0"/>
              <w:rPr>
                <w:rFonts w:eastAsia="SimSun"/>
              </w:rPr>
            </w:pPr>
            <w:r w:rsidRPr="00470E23">
              <w:rPr>
                <w:rFonts w:eastAsia="SimSun"/>
              </w:rPr>
              <w:t>Bu12</w:t>
            </w:r>
          </w:p>
        </w:tc>
        <w:tc>
          <w:tcPr>
            <w:tcW w:w="749" w:type="pct"/>
            <w:shd w:val="clear" w:color="auto" w:fill="D9D9D9"/>
            <w:vAlign w:val="center"/>
          </w:tcPr>
          <w:p w14:paraId="2F1EFA04" w14:textId="77777777" w:rsidR="003A1B30" w:rsidRPr="00470E23" w:rsidRDefault="003A1B30" w:rsidP="00CB6E87">
            <w:pPr>
              <w:spacing w:line="240" w:lineRule="auto"/>
              <w:ind w:firstLine="0"/>
              <w:rPr>
                <w:rFonts w:eastAsia="SimSun"/>
              </w:rPr>
            </w:pPr>
            <w:r w:rsidRPr="00470E23">
              <w:rPr>
                <w:rFonts w:eastAsia="SimSun"/>
              </w:rPr>
              <w:t>Bu14</w:t>
            </w:r>
          </w:p>
        </w:tc>
        <w:tc>
          <w:tcPr>
            <w:tcW w:w="568" w:type="pct"/>
            <w:shd w:val="clear" w:color="auto" w:fill="D9D9D9"/>
            <w:vAlign w:val="center"/>
          </w:tcPr>
          <w:p w14:paraId="526A2DD7" w14:textId="77777777" w:rsidR="003A1B30" w:rsidRPr="00470E23" w:rsidRDefault="003A1B30" w:rsidP="00CB6E87">
            <w:pPr>
              <w:spacing w:line="240" w:lineRule="auto"/>
              <w:ind w:firstLine="0"/>
              <w:rPr>
                <w:rFonts w:eastAsia="SimSun"/>
              </w:rPr>
            </w:pPr>
            <w:r w:rsidRPr="00470E23">
              <w:rPr>
                <w:rFonts w:eastAsia="SimSun"/>
              </w:rPr>
              <w:t>Treo42</w:t>
            </w:r>
          </w:p>
        </w:tc>
      </w:tr>
      <w:tr w:rsidR="003A1B30" w:rsidRPr="00470E23" w14:paraId="4A5F94A0" w14:textId="77777777" w:rsidTr="003A1B30">
        <w:trPr>
          <w:divId w:val="116871705"/>
          <w:cantSplit/>
          <w:trHeight w:val="551"/>
        </w:trPr>
        <w:tc>
          <w:tcPr>
            <w:tcW w:w="2255" w:type="pct"/>
            <w:gridSpan w:val="4"/>
            <w:vMerge/>
            <w:shd w:val="clear" w:color="auto" w:fill="auto"/>
            <w:vAlign w:val="center"/>
          </w:tcPr>
          <w:p w14:paraId="564ADBFB" w14:textId="77777777" w:rsidR="003A1B30" w:rsidRPr="00470E23" w:rsidRDefault="003A1B30" w:rsidP="00CB6E87">
            <w:pPr>
              <w:spacing w:line="240" w:lineRule="auto"/>
              <w:ind w:firstLine="0"/>
              <w:rPr>
                <w:rFonts w:eastAsia="SimSun"/>
              </w:rPr>
            </w:pPr>
          </w:p>
        </w:tc>
        <w:tc>
          <w:tcPr>
            <w:tcW w:w="750" w:type="pct"/>
            <w:shd w:val="clear" w:color="auto" w:fill="D9D9D9"/>
            <w:vAlign w:val="center"/>
          </w:tcPr>
          <w:p w14:paraId="10E61E9A" w14:textId="77777777" w:rsidR="003A1B30" w:rsidRPr="00470E23" w:rsidRDefault="003A1B30" w:rsidP="00CB6E87">
            <w:pPr>
              <w:spacing w:line="240" w:lineRule="auto"/>
              <w:ind w:firstLine="0"/>
              <w:rPr>
                <w:rFonts w:eastAsia="SimSun"/>
              </w:rPr>
            </w:pPr>
            <w:r w:rsidRPr="00470E23">
              <w:rPr>
                <w:rFonts w:eastAsia="SimSun"/>
              </w:rPr>
              <w:t>-</w:t>
            </w:r>
          </w:p>
        </w:tc>
        <w:tc>
          <w:tcPr>
            <w:tcW w:w="678" w:type="pct"/>
            <w:shd w:val="clear" w:color="auto" w:fill="D9D9D9"/>
            <w:vAlign w:val="center"/>
          </w:tcPr>
          <w:p w14:paraId="6730BB6E" w14:textId="77777777" w:rsidR="003A1B30" w:rsidRPr="00470E23" w:rsidRDefault="003A1B30" w:rsidP="00CB6E87">
            <w:pPr>
              <w:spacing w:line="240" w:lineRule="auto"/>
              <w:ind w:firstLine="0"/>
              <w:rPr>
                <w:rFonts w:eastAsia="SimSun"/>
              </w:rPr>
            </w:pPr>
            <w:r w:rsidRPr="00470E23">
              <w:rPr>
                <w:rFonts w:eastAsia="SimSun"/>
              </w:rPr>
              <w:t>-</w:t>
            </w:r>
          </w:p>
        </w:tc>
        <w:tc>
          <w:tcPr>
            <w:tcW w:w="749" w:type="pct"/>
            <w:shd w:val="clear" w:color="auto" w:fill="D9D9D9"/>
            <w:vAlign w:val="center"/>
          </w:tcPr>
          <w:p w14:paraId="539361B9" w14:textId="77777777" w:rsidR="003A1B30" w:rsidRPr="00470E23" w:rsidRDefault="003A1B30" w:rsidP="00CB6E87">
            <w:pPr>
              <w:spacing w:line="240" w:lineRule="auto"/>
              <w:ind w:firstLine="0"/>
              <w:rPr>
                <w:rFonts w:eastAsia="SimSun"/>
              </w:rPr>
            </w:pPr>
            <w:r w:rsidRPr="00470E23">
              <w:rPr>
                <w:rFonts w:eastAsia="SimSun"/>
              </w:rPr>
              <w:t>-</w:t>
            </w:r>
          </w:p>
        </w:tc>
        <w:tc>
          <w:tcPr>
            <w:tcW w:w="568" w:type="pct"/>
            <w:shd w:val="clear" w:color="auto" w:fill="D9D9D9"/>
            <w:vAlign w:val="center"/>
          </w:tcPr>
          <w:p w14:paraId="5818CC39" w14:textId="77777777" w:rsidR="003A1B30" w:rsidRPr="00470E23" w:rsidRDefault="003A1B30" w:rsidP="00CB6E87">
            <w:pPr>
              <w:spacing w:line="240" w:lineRule="auto"/>
              <w:ind w:firstLine="0"/>
              <w:rPr>
                <w:rFonts w:eastAsia="SimSun"/>
              </w:rPr>
            </w:pPr>
            <w:r w:rsidRPr="00470E23">
              <w:rPr>
                <w:rFonts w:eastAsia="SimSun"/>
              </w:rPr>
              <w:t>-</w:t>
            </w:r>
          </w:p>
        </w:tc>
      </w:tr>
      <w:tr w:rsidR="003A1B30" w:rsidRPr="00470E23" w14:paraId="58314872" w14:textId="77777777" w:rsidTr="003A1B30">
        <w:trPr>
          <w:divId w:val="116871705"/>
          <w:cantSplit/>
          <w:trHeight w:val="850"/>
        </w:trPr>
        <w:tc>
          <w:tcPr>
            <w:tcW w:w="549" w:type="pct"/>
            <w:tcBorders>
              <w:bottom w:val="single" w:sz="4" w:space="0" w:color="00000A"/>
            </w:tcBorders>
            <w:shd w:val="clear" w:color="auto" w:fill="D9D9D9"/>
            <w:vAlign w:val="center"/>
          </w:tcPr>
          <w:p w14:paraId="4FD5A9DF" w14:textId="77777777" w:rsidR="003A1B30" w:rsidRPr="00470E23" w:rsidRDefault="003A1B30" w:rsidP="00CB6E87">
            <w:pPr>
              <w:spacing w:line="240" w:lineRule="auto"/>
              <w:ind w:firstLine="0"/>
              <w:rPr>
                <w:rFonts w:eastAsia="SimSun"/>
              </w:rPr>
            </w:pPr>
            <w:r w:rsidRPr="00470E23">
              <w:rPr>
                <w:rFonts w:eastAsia="SimSun"/>
              </w:rPr>
              <w:t>hATG</w:t>
            </w:r>
          </w:p>
        </w:tc>
        <w:tc>
          <w:tcPr>
            <w:tcW w:w="477" w:type="pct"/>
            <w:shd w:val="clear" w:color="auto" w:fill="D9D9D9"/>
            <w:vAlign w:val="center"/>
          </w:tcPr>
          <w:p w14:paraId="52E2B17E" w14:textId="77777777" w:rsidR="003A1B30" w:rsidRPr="00470E23" w:rsidRDefault="003A1B30" w:rsidP="00CB6E87">
            <w:pPr>
              <w:spacing w:line="240" w:lineRule="auto"/>
              <w:ind w:firstLine="0"/>
              <w:rPr>
                <w:rFonts w:eastAsia="SimSun"/>
              </w:rPr>
            </w:pPr>
            <w:r w:rsidRPr="00470E23">
              <w:rPr>
                <w:rFonts w:eastAsia="SimSun"/>
              </w:rPr>
              <w:t>CSA</w:t>
            </w:r>
          </w:p>
        </w:tc>
        <w:tc>
          <w:tcPr>
            <w:tcW w:w="514" w:type="pct"/>
            <w:shd w:val="clear" w:color="auto" w:fill="D9D9D9"/>
            <w:vAlign w:val="center"/>
          </w:tcPr>
          <w:p w14:paraId="5DC014AD" w14:textId="77777777" w:rsidR="003A1B30" w:rsidRPr="00470E23" w:rsidRDefault="003A1B30" w:rsidP="00CB6E87">
            <w:pPr>
              <w:spacing w:line="240" w:lineRule="auto"/>
              <w:ind w:firstLine="0"/>
              <w:rPr>
                <w:rFonts w:eastAsia="SimSun"/>
              </w:rPr>
            </w:pPr>
            <w:r w:rsidRPr="00470E23">
              <w:rPr>
                <w:rFonts w:eastAsia="SimSun"/>
              </w:rPr>
              <w:t>MTX</w:t>
            </w:r>
          </w:p>
        </w:tc>
        <w:tc>
          <w:tcPr>
            <w:tcW w:w="715" w:type="pct"/>
            <w:shd w:val="clear" w:color="auto" w:fill="D9D9D9"/>
            <w:vAlign w:val="center"/>
          </w:tcPr>
          <w:p w14:paraId="2CE60BE3" w14:textId="77777777" w:rsidR="003A1B30" w:rsidRPr="00470E23" w:rsidRDefault="003A1B30" w:rsidP="00CB6E87">
            <w:pPr>
              <w:spacing w:line="240" w:lineRule="auto"/>
              <w:ind w:firstLine="0"/>
              <w:rPr>
                <w:rFonts w:eastAsia="SimSun"/>
              </w:rPr>
            </w:pPr>
            <w:r w:rsidRPr="00470E23">
              <w:rPr>
                <w:rFonts w:eastAsia="SimSun"/>
              </w:rPr>
              <w:t>MMF45</w:t>
            </w:r>
          </w:p>
        </w:tc>
        <w:tc>
          <w:tcPr>
            <w:tcW w:w="750" w:type="pct"/>
            <w:shd w:val="clear" w:color="auto" w:fill="auto"/>
            <w:vAlign w:val="center"/>
          </w:tcPr>
          <w:p w14:paraId="1062D18B" w14:textId="77777777" w:rsidR="003A1B30" w:rsidRPr="00470E23" w:rsidRDefault="003A1B30" w:rsidP="00CB6E87">
            <w:pPr>
              <w:spacing w:line="240" w:lineRule="auto"/>
              <w:ind w:firstLine="0"/>
              <w:rPr>
                <w:rFonts w:eastAsia="SimSun"/>
              </w:rPr>
            </w:pPr>
            <w:r w:rsidRPr="00470E23">
              <w:rPr>
                <w:rFonts w:eastAsia="SimSun"/>
              </w:rPr>
              <w:t>5.2.1.1</w:t>
            </w:r>
          </w:p>
        </w:tc>
        <w:tc>
          <w:tcPr>
            <w:tcW w:w="678" w:type="pct"/>
            <w:shd w:val="clear" w:color="auto" w:fill="auto"/>
            <w:vAlign w:val="center"/>
          </w:tcPr>
          <w:p w14:paraId="3A0D7F50" w14:textId="77777777" w:rsidR="003A1B30" w:rsidRPr="00470E23" w:rsidRDefault="003A1B30" w:rsidP="00CB6E87">
            <w:pPr>
              <w:spacing w:line="240" w:lineRule="auto"/>
              <w:ind w:firstLine="0"/>
              <w:rPr>
                <w:rFonts w:eastAsia="SimSun"/>
              </w:rPr>
            </w:pPr>
            <w:r w:rsidRPr="00470E23">
              <w:rPr>
                <w:rFonts w:eastAsia="SimSun"/>
              </w:rPr>
              <w:t>-</w:t>
            </w:r>
          </w:p>
        </w:tc>
        <w:tc>
          <w:tcPr>
            <w:tcW w:w="749" w:type="pct"/>
            <w:shd w:val="clear" w:color="auto" w:fill="auto"/>
            <w:vAlign w:val="center"/>
          </w:tcPr>
          <w:p w14:paraId="32D9F448" w14:textId="77777777" w:rsidR="003A1B30" w:rsidRPr="00470E23" w:rsidRDefault="003A1B30" w:rsidP="00CB6E87">
            <w:pPr>
              <w:spacing w:line="240" w:lineRule="auto"/>
              <w:ind w:firstLine="0"/>
              <w:rPr>
                <w:rFonts w:eastAsia="SimSun"/>
              </w:rPr>
            </w:pPr>
            <w:r w:rsidRPr="00470E23">
              <w:rPr>
                <w:rFonts w:eastAsia="SimSun"/>
              </w:rPr>
              <w:t>-</w:t>
            </w:r>
          </w:p>
        </w:tc>
        <w:tc>
          <w:tcPr>
            <w:tcW w:w="568" w:type="pct"/>
            <w:shd w:val="clear" w:color="auto" w:fill="auto"/>
            <w:vAlign w:val="center"/>
          </w:tcPr>
          <w:p w14:paraId="6E7D4E49" w14:textId="77777777" w:rsidR="003A1B30" w:rsidRPr="00470E23" w:rsidRDefault="003A1B30" w:rsidP="00CB6E87">
            <w:pPr>
              <w:spacing w:line="240" w:lineRule="auto"/>
              <w:ind w:firstLine="0"/>
              <w:rPr>
                <w:rFonts w:eastAsia="SimSun"/>
              </w:rPr>
            </w:pPr>
            <w:r w:rsidRPr="00470E23">
              <w:rPr>
                <w:rFonts w:eastAsia="SimSun"/>
              </w:rPr>
              <w:t>-</w:t>
            </w:r>
          </w:p>
        </w:tc>
      </w:tr>
      <w:tr w:rsidR="003A1B30" w:rsidRPr="00470E23" w14:paraId="25815FD9" w14:textId="77777777" w:rsidTr="003A1B30">
        <w:trPr>
          <w:divId w:val="116871705"/>
          <w:cantSplit/>
          <w:trHeight w:val="850"/>
        </w:trPr>
        <w:tc>
          <w:tcPr>
            <w:tcW w:w="549" w:type="pct"/>
            <w:tcBorders>
              <w:top w:val="single" w:sz="4" w:space="0" w:color="00000A"/>
              <w:bottom w:val="single" w:sz="4" w:space="0" w:color="00000A"/>
            </w:tcBorders>
            <w:shd w:val="clear" w:color="auto" w:fill="D9D9D9"/>
            <w:vAlign w:val="center"/>
          </w:tcPr>
          <w:p w14:paraId="75B5160D" w14:textId="77777777" w:rsidR="003A1B30" w:rsidRPr="00470E23" w:rsidRDefault="003A1B30" w:rsidP="00CB6E87">
            <w:pPr>
              <w:spacing w:line="240" w:lineRule="auto"/>
              <w:ind w:firstLine="0"/>
              <w:rPr>
                <w:rFonts w:eastAsia="SimSun"/>
              </w:rPr>
            </w:pPr>
            <w:r w:rsidRPr="00470E23">
              <w:rPr>
                <w:rFonts w:eastAsia="SimSun"/>
              </w:rPr>
              <w:t>rATG</w:t>
            </w:r>
          </w:p>
        </w:tc>
        <w:tc>
          <w:tcPr>
            <w:tcW w:w="477" w:type="pct"/>
            <w:shd w:val="clear" w:color="auto" w:fill="D9D9D9"/>
            <w:vAlign w:val="center"/>
          </w:tcPr>
          <w:p w14:paraId="3F1BEC5B" w14:textId="77777777" w:rsidR="003A1B30" w:rsidRPr="00470E23" w:rsidRDefault="003A1B30" w:rsidP="00CB6E87">
            <w:pPr>
              <w:spacing w:line="240" w:lineRule="auto"/>
              <w:ind w:firstLine="0"/>
              <w:rPr>
                <w:rFonts w:eastAsia="SimSun"/>
              </w:rPr>
            </w:pPr>
            <w:r w:rsidRPr="00470E23">
              <w:rPr>
                <w:rFonts w:eastAsia="SimSun"/>
              </w:rPr>
              <w:t>CSA</w:t>
            </w:r>
          </w:p>
        </w:tc>
        <w:tc>
          <w:tcPr>
            <w:tcW w:w="514" w:type="pct"/>
            <w:shd w:val="clear" w:color="auto" w:fill="D9D9D9"/>
            <w:vAlign w:val="center"/>
          </w:tcPr>
          <w:p w14:paraId="2D472DCF" w14:textId="77777777" w:rsidR="003A1B30" w:rsidRPr="00470E23" w:rsidRDefault="003A1B30" w:rsidP="00CB6E87">
            <w:pPr>
              <w:spacing w:line="240" w:lineRule="auto"/>
              <w:ind w:firstLine="0"/>
              <w:rPr>
                <w:rFonts w:eastAsia="SimSun"/>
              </w:rPr>
            </w:pPr>
            <w:r w:rsidRPr="00470E23">
              <w:rPr>
                <w:rFonts w:eastAsia="SimSun"/>
              </w:rPr>
              <w:t>MTX</w:t>
            </w:r>
          </w:p>
        </w:tc>
        <w:tc>
          <w:tcPr>
            <w:tcW w:w="715" w:type="pct"/>
            <w:shd w:val="clear" w:color="auto" w:fill="D9D9D9"/>
            <w:vAlign w:val="center"/>
          </w:tcPr>
          <w:p w14:paraId="1EB5345E" w14:textId="77777777" w:rsidR="003A1B30" w:rsidRPr="00470E23" w:rsidRDefault="003A1B30" w:rsidP="00CB6E87">
            <w:pPr>
              <w:spacing w:line="240" w:lineRule="auto"/>
              <w:ind w:firstLine="0"/>
              <w:rPr>
                <w:rFonts w:eastAsia="SimSun"/>
              </w:rPr>
            </w:pPr>
            <w:r w:rsidRPr="00470E23">
              <w:rPr>
                <w:rFonts w:eastAsia="SimSun"/>
              </w:rPr>
              <w:t>MMF45</w:t>
            </w:r>
          </w:p>
        </w:tc>
        <w:tc>
          <w:tcPr>
            <w:tcW w:w="750" w:type="pct"/>
            <w:shd w:val="clear" w:color="auto" w:fill="auto"/>
            <w:vAlign w:val="center"/>
          </w:tcPr>
          <w:p w14:paraId="28A6CFA5" w14:textId="77777777" w:rsidR="003A1B30" w:rsidRPr="00470E23" w:rsidRDefault="003A1B30" w:rsidP="00CB6E87">
            <w:pPr>
              <w:spacing w:line="240" w:lineRule="auto"/>
              <w:ind w:firstLine="0"/>
              <w:rPr>
                <w:rFonts w:eastAsia="SimSun"/>
              </w:rPr>
            </w:pPr>
            <w:r w:rsidRPr="00470E23">
              <w:rPr>
                <w:rFonts w:eastAsia="SimSun"/>
              </w:rPr>
              <w:t>5.2.1.2</w:t>
            </w:r>
          </w:p>
        </w:tc>
        <w:tc>
          <w:tcPr>
            <w:tcW w:w="678" w:type="pct"/>
            <w:shd w:val="clear" w:color="auto" w:fill="auto"/>
            <w:vAlign w:val="center"/>
          </w:tcPr>
          <w:p w14:paraId="2278AA16" w14:textId="77777777" w:rsidR="003A1B30" w:rsidRPr="00470E23" w:rsidRDefault="003A1B30" w:rsidP="00CB6E87">
            <w:pPr>
              <w:spacing w:line="240" w:lineRule="auto"/>
              <w:ind w:firstLine="0"/>
              <w:rPr>
                <w:rFonts w:eastAsia="SimSun"/>
              </w:rPr>
            </w:pPr>
            <w:r w:rsidRPr="00470E23">
              <w:rPr>
                <w:rFonts w:eastAsia="SimSun"/>
              </w:rPr>
              <w:t>-</w:t>
            </w:r>
          </w:p>
        </w:tc>
        <w:tc>
          <w:tcPr>
            <w:tcW w:w="749" w:type="pct"/>
            <w:shd w:val="clear" w:color="auto" w:fill="auto"/>
            <w:vAlign w:val="center"/>
          </w:tcPr>
          <w:p w14:paraId="0A21C9DD" w14:textId="77777777" w:rsidR="003A1B30" w:rsidRPr="00470E23" w:rsidRDefault="003A1B30" w:rsidP="00CB6E87">
            <w:pPr>
              <w:spacing w:line="240" w:lineRule="auto"/>
              <w:ind w:firstLine="0"/>
              <w:rPr>
                <w:rFonts w:eastAsia="SimSun"/>
              </w:rPr>
            </w:pPr>
            <w:r w:rsidRPr="00470E23">
              <w:rPr>
                <w:rFonts w:eastAsia="SimSun"/>
              </w:rPr>
              <w:t>-</w:t>
            </w:r>
          </w:p>
        </w:tc>
        <w:tc>
          <w:tcPr>
            <w:tcW w:w="568" w:type="pct"/>
            <w:shd w:val="clear" w:color="auto" w:fill="auto"/>
            <w:vAlign w:val="center"/>
          </w:tcPr>
          <w:p w14:paraId="4D49DBC8" w14:textId="77777777" w:rsidR="003A1B30" w:rsidRPr="00470E23" w:rsidRDefault="003A1B30" w:rsidP="00CB6E87">
            <w:pPr>
              <w:spacing w:line="240" w:lineRule="auto"/>
              <w:ind w:firstLine="0"/>
              <w:rPr>
                <w:rFonts w:eastAsia="SimSun"/>
              </w:rPr>
            </w:pPr>
            <w:r w:rsidRPr="00470E23">
              <w:rPr>
                <w:rFonts w:eastAsia="SimSun"/>
              </w:rPr>
              <w:t>-</w:t>
            </w:r>
          </w:p>
        </w:tc>
      </w:tr>
      <w:tr w:rsidR="003A1B30" w:rsidRPr="00470E23" w14:paraId="274DDBB7" w14:textId="77777777" w:rsidTr="003A1B30">
        <w:trPr>
          <w:divId w:val="116871705"/>
          <w:cantSplit/>
          <w:trHeight w:val="850"/>
        </w:trPr>
        <w:tc>
          <w:tcPr>
            <w:tcW w:w="549" w:type="pct"/>
            <w:vMerge w:val="restart"/>
            <w:shd w:val="clear" w:color="auto" w:fill="D9D9D9"/>
            <w:vAlign w:val="center"/>
          </w:tcPr>
          <w:p w14:paraId="6F46D9A7" w14:textId="77777777" w:rsidR="003A1B30" w:rsidRPr="00470E23" w:rsidRDefault="003A1B30" w:rsidP="00CB6E87">
            <w:pPr>
              <w:spacing w:line="240" w:lineRule="auto"/>
              <w:ind w:firstLine="0"/>
              <w:rPr>
                <w:rFonts w:eastAsia="SimSun"/>
              </w:rPr>
            </w:pPr>
            <w:r w:rsidRPr="00470E23">
              <w:rPr>
                <w:rFonts w:eastAsia="SimSun"/>
              </w:rPr>
              <w:t>PT-Cy</w:t>
            </w:r>
          </w:p>
          <w:p w14:paraId="0C18C2FF" w14:textId="77777777" w:rsidR="003A1B30" w:rsidRPr="00470E23" w:rsidRDefault="003A1B30" w:rsidP="00CB6E87">
            <w:pPr>
              <w:spacing w:line="240" w:lineRule="auto"/>
              <w:ind w:firstLine="0"/>
              <w:rPr>
                <w:rFonts w:eastAsia="SimSun"/>
              </w:rPr>
            </w:pPr>
          </w:p>
        </w:tc>
        <w:tc>
          <w:tcPr>
            <w:tcW w:w="477" w:type="pct"/>
            <w:shd w:val="clear" w:color="auto" w:fill="D9D9D9"/>
            <w:vAlign w:val="center"/>
          </w:tcPr>
          <w:p w14:paraId="2CFD76B2" w14:textId="77777777" w:rsidR="003A1B30" w:rsidRPr="00470E23" w:rsidRDefault="003A1B30" w:rsidP="00CB6E87">
            <w:pPr>
              <w:spacing w:line="240" w:lineRule="auto"/>
              <w:ind w:firstLine="0"/>
              <w:rPr>
                <w:rFonts w:eastAsia="SimSun"/>
              </w:rPr>
            </w:pPr>
            <w:r w:rsidRPr="00470E23">
              <w:rPr>
                <w:rFonts w:eastAsia="SimSun"/>
              </w:rPr>
              <w:t>-</w:t>
            </w:r>
          </w:p>
        </w:tc>
        <w:tc>
          <w:tcPr>
            <w:tcW w:w="514" w:type="pct"/>
            <w:shd w:val="clear" w:color="auto" w:fill="D9D9D9"/>
            <w:vAlign w:val="center"/>
          </w:tcPr>
          <w:p w14:paraId="12BF5E23" w14:textId="77777777" w:rsidR="003A1B30" w:rsidRPr="00470E23" w:rsidRDefault="003A1B30" w:rsidP="00CB6E87">
            <w:pPr>
              <w:spacing w:line="240" w:lineRule="auto"/>
              <w:ind w:firstLine="0"/>
              <w:rPr>
                <w:rFonts w:eastAsia="SimSun"/>
              </w:rPr>
            </w:pPr>
            <w:r w:rsidRPr="00470E23">
              <w:rPr>
                <w:rFonts w:eastAsia="SimSun"/>
              </w:rPr>
              <w:t>-</w:t>
            </w:r>
          </w:p>
        </w:tc>
        <w:tc>
          <w:tcPr>
            <w:tcW w:w="715" w:type="pct"/>
            <w:shd w:val="clear" w:color="auto" w:fill="D9D9D9"/>
            <w:vAlign w:val="center"/>
          </w:tcPr>
          <w:p w14:paraId="528B2587" w14:textId="77777777" w:rsidR="003A1B30" w:rsidRPr="00470E23" w:rsidRDefault="003A1B30" w:rsidP="00CB6E87">
            <w:pPr>
              <w:spacing w:line="240" w:lineRule="auto"/>
              <w:ind w:firstLine="0"/>
              <w:rPr>
                <w:rFonts w:eastAsia="SimSun"/>
              </w:rPr>
            </w:pPr>
            <w:r w:rsidRPr="00470E23">
              <w:rPr>
                <w:rFonts w:eastAsia="SimSun"/>
              </w:rPr>
              <w:t>-</w:t>
            </w:r>
          </w:p>
        </w:tc>
        <w:tc>
          <w:tcPr>
            <w:tcW w:w="750" w:type="pct"/>
            <w:shd w:val="clear" w:color="auto" w:fill="auto"/>
            <w:vAlign w:val="center"/>
          </w:tcPr>
          <w:p w14:paraId="3F2B8A74" w14:textId="77777777" w:rsidR="003A1B30" w:rsidRPr="00470E23" w:rsidRDefault="003A1B30" w:rsidP="00CB6E87">
            <w:pPr>
              <w:spacing w:line="240" w:lineRule="auto"/>
              <w:ind w:firstLine="0"/>
              <w:rPr>
                <w:rFonts w:eastAsia="SimSun"/>
              </w:rPr>
            </w:pPr>
            <w:r w:rsidRPr="00470E23">
              <w:rPr>
                <w:rFonts w:eastAsia="SimSun"/>
              </w:rPr>
              <w:t>-</w:t>
            </w:r>
          </w:p>
        </w:tc>
        <w:tc>
          <w:tcPr>
            <w:tcW w:w="678" w:type="pct"/>
            <w:shd w:val="clear" w:color="auto" w:fill="auto"/>
            <w:vAlign w:val="center"/>
          </w:tcPr>
          <w:p w14:paraId="046B58E3" w14:textId="77777777" w:rsidR="003A1B30" w:rsidRPr="00470E23" w:rsidRDefault="003A1B30" w:rsidP="00CB6E87">
            <w:pPr>
              <w:spacing w:line="240" w:lineRule="auto"/>
              <w:ind w:firstLine="0"/>
              <w:rPr>
                <w:rFonts w:eastAsia="SimSun"/>
              </w:rPr>
            </w:pPr>
            <w:r w:rsidRPr="00470E23">
              <w:rPr>
                <w:rFonts w:eastAsia="SimSun"/>
              </w:rPr>
              <w:t>5.2.1.3</w:t>
            </w:r>
          </w:p>
        </w:tc>
        <w:tc>
          <w:tcPr>
            <w:tcW w:w="749" w:type="pct"/>
            <w:shd w:val="clear" w:color="auto" w:fill="auto"/>
            <w:vAlign w:val="center"/>
          </w:tcPr>
          <w:p w14:paraId="253DC0A7" w14:textId="77777777" w:rsidR="003A1B30" w:rsidRPr="00470E23" w:rsidRDefault="003A1B30" w:rsidP="00CB6E87">
            <w:pPr>
              <w:spacing w:line="240" w:lineRule="auto"/>
              <w:ind w:firstLine="0"/>
              <w:rPr>
                <w:rFonts w:eastAsia="SimSun"/>
              </w:rPr>
            </w:pPr>
            <w:r w:rsidRPr="00470E23">
              <w:rPr>
                <w:rFonts w:eastAsia="SimSun"/>
              </w:rPr>
              <w:t>5.2.1.7</w:t>
            </w:r>
          </w:p>
        </w:tc>
        <w:tc>
          <w:tcPr>
            <w:tcW w:w="568" w:type="pct"/>
            <w:shd w:val="clear" w:color="auto" w:fill="auto"/>
            <w:vAlign w:val="center"/>
          </w:tcPr>
          <w:p w14:paraId="4D148562" w14:textId="77777777" w:rsidR="003A1B30" w:rsidRPr="00470E23" w:rsidRDefault="003A1B30" w:rsidP="00CB6E87">
            <w:pPr>
              <w:spacing w:line="240" w:lineRule="auto"/>
              <w:ind w:firstLine="0"/>
              <w:rPr>
                <w:rFonts w:eastAsia="SimSun"/>
              </w:rPr>
            </w:pPr>
            <w:r w:rsidRPr="00470E23">
              <w:rPr>
                <w:rFonts w:eastAsia="SimSun"/>
              </w:rPr>
              <w:t>-</w:t>
            </w:r>
          </w:p>
        </w:tc>
      </w:tr>
      <w:tr w:rsidR="003A1B30" w:rsidRPr="00470E23" w14:paraId="0B9E58D8" w14:textId="77777777" w:rsidTr="003A1B30">
        <w:trPr>
          <w:divId w:val="116871705"/>
          <w:cantSplit/>
          <w:trHeight w:val="850"/>
        </w:trPr>
        <w:tc>
          <w:tcPr>
            <w:tcW w:w="549" w:type="pct"/>
            <w:vMerge/>
            <w:shd w:val="clear" w:color="auto" w:fill="D9D9D9"/>
            <w:vAlign w:val="center"/>
          </w:tcPr>
          <w:p w14:paraId="70F2D085" w14:textId="77777777" w:rsidR="003A1B30" w:rsidRPr="00470E23" w:rsidRDefault="003A1B30" w:rsidP="00CB6E87">
            <w:pPr>
              <w:spacing w:line="240" w:lineRule="auto"/>
              <w:ind w:firstLine="0"/>
              <w:rPr>
                <w:rFonts w:eastAsia="SimSun"/>
              </w:rPr>
            </w:pPr>
          </w:p>
        </w:tc>
        <w:tc>
          <w:tcPr>
            <w:tcW w:w="477" w:type="pct"/>
            <w:tcBorders>
              <w:bottom w:val="single" w:sz="4" w:space="0" w:color="00000A"/>
            </w:tcBorders>
            <w:shd w:val="clear" w:color="auto" w:fill="D9D9D9"/>
            <w:vAlign w:val="center"/>
          </w:tcPr>
          <w:p w14:paraId="2E3684BD" w14:textId="77777777" w:rsidR="003A1B30" w:rsidRPr="00470E23" w:rsidRDefault="003A1B30" w:rsidP="00CB6E87">
            <w:pPr>
              <w:spacing w:line="240" w:lineRule="auto"/>
              <w:ind w:firstLine="0"/>
              <w:rPr>
                <w:rFonts w:eastAsia="SimSun"/>
              </w:rPr>
            </w:pPr>
            <w:r w:rsidRPr="00470E23">
              <w:rPr>
                <w:rFonts w:eastAsia="SimSun"/>
              </w:rPr>
              <w:t>CSA</w:t>
            </w:r>
          </w:p>
          <w:p w14:paraId="7C8F1B67" w14:textId="77777777" w:rsidR="003A1B30" w:rsidRPr="00470E23" w:rsidRDefault="003A1B30" w:rsidP="00CB6E87">
            <w:pPr>
              <w:spacing w:line="240" w:lineRule="auto"/>
              <w:ind w:firstLine="0"/>
              <w:rPr>
                <w:rFonts w:eastAsia="SimSun"/>
              </w:rPr>
            </w:pPr>
          </w:p>
        </w:tc>
        <w:tc>
          <w:tcPr>
            <w:tcW w:w="514" w:type="pct"/>
            <w:shd w:val="clear" w:color="auto" w:fill="D9D9D9"/>
            <w:vAlign w:val="center"/>
          </w:tcPr>
          <w:p w14:paraId="191B28F8" w14:textId="77777777" w:rsidR="003A1B30" w:rsidRPr="00470E23" w:rsidRDefault="003A1B30" w:rsidP="00CB6E87">
            <w:pPr>
              <w:spacing w:line="240" w:lineRule="auto"/>
              <w:ind w:firstLine="0"/>
              <w:rPr>
                <w:rFonts w:eastAsia="SimSun"/>
              </w:rPr>
            </w:pPr>
            <w:r w:rsidRPr="00470E23">
              <w:rPr>
                <w:rFonts w:eastAsia="SimSun"/>
              </w:rPr>
              <w:t>-</w:t>
            </w:r>
          </w:p>
        </w:tc>
        <w:tc>
          <w:tcPr>
            <w:tcW w:w="715" w:type="pct"/>
            <w:shd w:val="clear" w:color="auto" w:fill="D9D9D9"/>
            <w:vAlign w:val="center"/>
          </w:tcPr>
          <w:p w14:paraId="41FF70F5" w14:textId="77777777" w:rsidR="003A1B30" w:rsidRPr="00470E23" w:rsidRDefault="003A1B30" w:rsidP="00CB6E87">
            <w:pPr>
              <w:spacing w:line="240" w:lineRule="auto"/>
              <w:ind w:firstLine="0"/>
              <w:rPr>
                <w:rFonts w:eastAsia="SimSun"/>
              </w:rPr>
            </w:pPr>
            <w:r w:rsidRPr="00470E23">
              <w:rPr>
                <w:rFonts w:eastAsia="SimSun"/>
              </w:rPr>
              <w:t>MMF30</w:t>
            </w:r>
          </w:p>
        </w:tc>
        <w:tc>
          <w:tcPr>
            <w:tcW w:w="750" w:type="pct"/>
            <w:shd w:val="clear" w:color="auto" w:fill="auto"/>
            <w:vAlign w:val="center"/>
          </w:tcPr>
          <w:p w14:paraId="7F9D500D" w14:textId="77777777" w:rsidR="003A1B30" w:rsidRPr="00470E23" w:rsidRDefault="003A1B30" w:rsidP="00CB6E87">
            <w:pPr>
              <w:spacing w:line="240" w:lineRule="auto"/>
              <w:ind w:firstLine="0"/>
              <w:rPr>
                <w:rFonts w:eastAsia="SimSun"/>
              </w:rPr>
            </w:pPr>
            <w:r w:rsidRPr="00470E23">
              <w:rPr>
                <w:rFonts w:eastAsia="SimSun"/>
              </w:rPr>
              <w:t>-</w:t>
            </w:r>
          </w:p>
        </w:tc>
        <w:tc>
          <w:tcPr>
            <w:tcW w:w="678" w:type="pct"/>
            <w:shd w:val="clear" w:color="auto" w:fill="auto"/>
            <w:vAlign w:val="center"/>
          </w:tcPr>
          <w:p w14:paraId="5114F5E3" w14:textId="77777777" w:rsidR="003A1B30" w:rsidRPr="00470E23" w:rsidRDefault="003A1B30" w:rsidP="00CB6E87">
            <w:pPr>
              <w:spacing w:line="240" w:lineRule="auto"/>
              <w:ind w:firstLine="0"/>
              <w:rPr>
                <w:rFonts w:eastAsia="SimSun"/>
              </w:rPr>
            </w:pPr>
            <w:r w:rsidRPr="00470E23">
              <w:rPr>
                <w:rFonts w:eastAsia="SimSun"/>
              </w:rPr>
              <w:t>5.2.1.5</w:t>
            </w:r>
          </w:p>
        </w:tc>
        <w:tc>
          <w:tcPr>
            <w:tcW w:w="749" w:type="pct"/>
            <w:shd w:val="clear" w:color="auto" w:fill="auto"/>
            <w:vAlign w:val="center"/>
          </w:tcPr>
          <w:p w14:paraId="2C29E659" w14:textId="77777777" w:rsidR="003A1B30" w:rsidRPr="00470E23" w:rsidRDefault="003A1B30" w:rsidP="00CB6E87">
            <w:pPr>
              <w:spacing w:line="240" w:lineRule="auto"/>
              <w:ind w:firstLine="0"/>
              <w:rPr>
                <w:rFonts w:eastAsia="SimSun"/>
              </w:rPr>
            </w:pPr>
            <w:r w:rsidRPr="00470E23">
              <w:rPr>
                <w:rFonts w:eastAsia="SimSun"/>
              </w:rPr>
              <w:t>5.2.1.9</w:t>
            </w:r>
          </w:p>
        </w:tc>
        <w:tc>
          <w:tcPr>
            <w:tcW w:w="568" w:type="pct"/>
            <w:shd w:val="clear" w:color="auto" w:fill="auto"/>
            <w:vAlign w:val="center"/>
          </w:tcPr>
          <w:p w14:paraId="5E76B8DA" w14:textId="77777777" w:rsidR="003A1B30" w:rsidRPr="00470E23" w:rsidRDefault="003A1B30" w:rsidP="00CB6E87">
            <w:pPr>
              <w:spacing w:line="240" w:lineRule="auto"/>
              <w:ind w:firstLine="0"/>
              <w:rPr>
                <w:rFonts w:eastAsia="SimSun"/>
              </w:rPr>
            </w:pPr>
            <w:r w:rsidRPr="00470E23">
              <w:rPr>
                <w:rFonts w:eastAsia="SimSun"/>
              </w:rPr>
              <w:t>-</w:t>
            </w:r>
          </w:p>
        </w:tc>
      </w:tr>
      <w:tr w:rsidR="003A1B30" w:rsidRPr="00470E23" w14:paraId="50BD5F72" w14:textId="77777777" w:rsidTr="003A1B30">
        <w:trPr>
          <w:divId w:val="116871705"/>
          <w:cantSplit/>
          <w:trHeight w:val="850"/>
        </w:trPr>
        <w:tc>
          <w:tcPr>
            <w:tcW w:w="549" w:type="pct"/>
            <w:vMerge/>
            <w:tcBorders>
              <w:bottom w:val="single" w:sz="4" w:space="0" w:color="00000A"/>
            </w:tcBorders>
            <w:shd w:val="clear" w:color="auto" w:fill="D9D9D9"/>
            <w:vAlign w:val="center"/>
          </w:tcPr>
          <w:p w14:paraId="54C2FB2F" w14:textId="77777777" w:rsidR="003A1B30" w:rsidRPr="00470E23" w:rsidRDefault="003A1B30" w:rsidP="00CB6E87">
            <w:pPr>
              <w:spacing w:line="240" w:lineRule="auto"/>
              <w:ind w:firstLine="0"/>
              <w:rPr>
                <w:rFonts w:eastAsia="SimSun"/>
              </w:rPr>
            </w:pPr>
          </w:p>
        </w:tc>
        <w:tc>
          <w:tcPr>
            <w:tcW w:w="477" w:type="pct"/>
            <w:tcBorders>
              <w:bottom w:val="single" w:sz="4" w:space="0" w:color="00000A"/>
            </w:tcBorders>
            <w:shd w:val="clear" w:color="auto" w:fill="D9D9D9"/>
            <w:vAlign w:val="center"/>
          </w:tcPr>
          <w:p w14:paraId="572B1410" w14:textId="77777777" w:rsidR="003A1B30" w:rsidRPr="00470E23" w:rsidRDefault="003A1B30" w:rsidP="00CB6E87">
            <w:pPr>
              <w:spacing w:line="240" w:lineRule="auto"/>
              <w:ind w:firstLine="0"/>
              <w:rPr>
                <w:rFonts w:eastAsia="SimSun"/>
              </w:rPr>
            </w:pPr>
            <w:r w:rsidRPr="00470E23">
              <w:rPr>
                <w:rFonts w:eastAsia="SimSun"/>
              </w:rPr>
              <w:t>Tx</w:t>
            </w:r>
          </w:p>
        </w:tc>
        <w:tc>
          <w:tcPr>
            <w:tcW w:w="514" w:type="pct"/>
            <w:shd w:val="clear" w:color="auto" w:fill="D9D9D9"/>
            <w:vAlign w:val="center"/>
          </w:tcPr>
          <w:p w14:paraId="2AAD896C" w14:textId="77777777" w:rsidR="003A1B30" w:rsidRPr="00470E23" w:rsidRDefault="003A1B30" w:rsidP="00CB6E87">
            <w:pPr>
              <w:spacing w:line="240" w:lineRule="auto"/>
              <w:ind w:firstLine="0"/>
              <w:rPr>
                <w:rFonts w:eastAsia="SimSun"/>
              </w:rPr>
            </w:pPr>
            <w:r w:rsidRPr="00470E23">
              <w:rPr>
                <w:rFonts w:eastAsia="SimSun"/>
              </w:rPr>
              <w:t>-</w:t>
            </w:r>
          </w:p>
        </w:tc>
        <w:tc>
          <w:tcPr>
            <w:tcW w:w="715" w:type="pct"/>
            <w:shd w:val="clear" w:color="auto" w:fill="D9D9D9"/>
            <w:vAlign w:val="center"/>
          </w:tcPr>
          <w:p w14:paraId="5E7DC561" w14:textId="77777777" w:rsidR="003A1B30" w:rsidRPr="00470E23" w:rsidRDefault="003A1B30" w:rsidP="00CB6E87">
            <w:pPr>
              <w:spacing w:line="240" w:lineRule="auto"/>
              <w:ind w:firstLine="0"/>
              <w:rPr>
                <w:rFonts w:eastAsia="SimSun"/>
              </w:rPr>
            </w:pPr>
            <w:r w:rsidRPr="00470E23">
              <w:rPr>
                <w:rFonts w:eastAsia="SimSun"/>
              </w:rPr>
              <w:t>MMF30</w:t>
            </w:r>
          </w:p>
        </w:tc>
        <w:tc>
          <w:tcPr>
            <w:tcW w:w="750" w:type="pct"/>
            <w:shd w:val="clear" w:color="auto" w:fill="auto"/>
            <w:vAlign w:val="center"/>
          </w:tcPr>
          <w:p w14:paraId="1A0A0F94" w14:textId="77777777" w:rsidR="003A1B30" w:rsidRPr="00470E23" w:rsidRDefault="003A1B30" w:rsidP="00CB6E87">
            <w:pPr>
              <w:spacing w:line="240" w:lineRule="auto"/>
              <w:ind w:firstLine="0"/>
              <w:rPr>
                <w:rFonts w:eastAsia="SimSun"/>
              </w:rPr>
            </w:pPr>
            <w:r w:rsidRPr="00470E23">
              <w:rPr>
                <w:rFonts w:eastAsia="SimSun"/>
              </w:rPr>
              <w:t>-</w:t>
            </w:r>
          </w:p>
        </w:tc>
        <w:tc>
          <w:tcPr>
            <w:tcW w:w="678" w:type="pct"/>
            <w:shd w:val="clear" w:color="auto" w:fill="auto"/>
            <w:vAlign w:val="center"/>
          </w:tcPr>
          <w:p w14:paraId="0F04657A" w14:textId="77777777" w:rsidR="003A1B30" w:rsidRPr="00470E23" w:rsidRDefault="003A1B30" w:rsidP="00CB6E87">
            <w:pPr>
              <w:spacing w:line="240" w:lineRule="auto"/>
              <w:ind w:firstLine="0"/>
              <w:rPr>
                <w:rFonts w:eastAsia="SimSun"/>
              </w:rPr>
            </w:pPr>
            <w:r w:rsidRPr="00470E23">
              <w:rPr>
                <w:rFonts w:eastAsia="SimSun"/>
              </w:rPr>
              <w:t>5.2.1.4</w:t>
            </w:r>
          </w:p>
        </w:tc>
        <w:tc>
          <w:tcPr>
            <w:tcW w:w="749" w:type="pct"/>
            <w:shd w:val="clear" w:color="auto" w:fill="auto"/>
            <w:vAlign w:val="center"/>
          </w:tcPr>
          <w:p w14:paraId="36B5C274" w14:textId="77777777" w:rsidR="003A1B30" w:rsidRPr="00470E23" w:rsidRDefault="003A1B30" w:rsidP="00CB6E87">
            <w:pPr>
              <w:spacing w:line="240" w:lineRule="auto"/>
              <w:ind w:firstLine="0"/>
              <w:rPr>
                <w:rFonts w:eastAsia="SimSun"/>
              </w:rPr>
            </w:pPr>
            <w:r w:rsidRPr="00470E23">
              <w:rPr>
                <w:rFonts w:eastAsia="SimSun"/>
              </w:rPr>
              <w:t>5.2.1.8</w:t>
            </w:r>
          </w:p>
        </w:tc>
        <w:tc>
          <w:tcPr>
            <w:tcW w:w="568" w:type="pct"/>
            <w:shd w:val="clear" w:color="auto" w:fill="auto"/>
            <w:vAlign w:val="center"/>
          </w:tcPr>
          <w:p w14:paraId="75F19A67" w14:textId="77777777" w:rsidR="003A1B30" w:rsidRPr="00470E23" w:rsidRDefault="003A1B30" w:rsidP="00CB6E87">
            <w:pPr>
              <w:spacing w:line="240" w:lineRule="auto"/>
              <w:ind w:firstLine="0"/>
              <w:rPr>
                <w:rFonts w:eastAsia="SimSun"/>
              </w:rPr>
            </w:pPr>
            <w:r w:rsidRPr="00470E23">
              <w:rPr>
                <w:rFonts w:eastAsia="SimSun"/>
              </w:rPr>
              <w:t>5.2.1.11</w:t>
            </w:r>
          </w:p>
        </w:tc>
      </w:tr>
      <w:tr w:rsidR="003A1B30" w:rsidRPr="00470E23" w14:paraId="45DC4C07" w14:textId="77777777" w:rsidTr="003A1B30">
        <w:trPr>
          <w:divId w:val="116871705"/>
          <w:cantSplit/>
          <w:trHeight w:val="850"/>
        </w:trPr>
        <w:tc>
          <w:tcPr>
            <w:tcW w:w="549" w:type="pct"/>
            <w:shd w:val="clear" w:color="auto" w:fill="D9D9D9"/>
            <w:vAlign w:val="center"/>
          </w:tcPr>
          <w:p w14:paraId="0C038656" w14:textId="77777777" w:rsidR="003A1B30" w:rsidRPr="00470E23" w:rsidRDefault="003A1B30" w:rsidP="00CB6E87">
            <w:pPr>
              <w:spacing w:line="240" w:lineRule="auto"/>
              <w:ind w:firstLine="0"/>
              <w:rPr>
                <w:rFonts w:eastAsia="SimSun"/>
              </w:rPr>
            </w:pPr>
            <w:r w:rsidRPr="00470E23">
              <w:rPr>
                <w:rFonts w:eastAsia="SimSun"/>
              </w:rPr>
              <w:t>-</w:t>
            </w:r>
          </w:p>
        </w:tc>
        <w:tc>
          <w:tcPr>
            <w:tcW w:w="477" w:type="pct"/>
            <w:shd w:val="clear" w:color="auto" w:fill="D9D9D9"/>
            <w:vAlign w:val="center"/>
          </w:tcPr>
          <w:p w14:paraId="7E45569F" w14:textId="77777777" w:rsidR="003A1B30" w:rsidRPr="00470E23" w:rsidRDefault="003A1B30" w:rsidP="00CB6E87">
            <w:pPr>
              <w:spacing w:line="240" w:lineRule="auto"/>
              <w:ind w:firstLine="0"/>
              <w:rPr>
                <w:rFonts w:eastAsia="SimSun"/>
              </w:rPr>
            </w:pPr>
            <w:r w:rsidRPr="00470E23">
              <w:rPr>
                <w:rFonts w:eastAsia="SimSun"/>
              </w:rPr>
              <w:t>Tx</w:t>
            </w:r>
          </w:p>
        </w:tc>
        <w:tc>
          <w:tcPr>
            <w:tcW w:w="514" w:type="pct"/>
            <w:shd w:val="clear" w:color="auto" w:fill="D9D9D9"/>
            <w:vAlign w:val="center"/>
          </w:tcPr>
          <w:p w14:paraId="4519199B" w14:textId="77777777" w:rsidR="003A1B30" w:rsidRPr="00470E23" w:rsidRDefault="003A1B30" w:rsidP="00CB6E87">
            <w:pPr>
              <w:spacing w:line="240" w:lineRule="auto"/>
              <w:ind w:firstLine="0"/>
              <w:rPr>
                <w:rFonts w:eastAsia="SimSun"/>
              </w:rPr>
            </w:pPr>
            <w:r w:rsidRPr="00470E23">
              <w:rPr>
                <w:rFonts w:eastAsia="SimSun"/>
              </w:rPr>
              <w:t>-</w:t>
            </w:r>
          </w:p>
        </w:tc>
        <w:tc>
          <w:tcPr>
            <w:tcW w:w="715" w:type="pct"/>
            <w:shd w:val="clear" w:color="auto" w:fill="D9D9D9"/>
            <w:vAlign w:val="center"/>
          </w:tcPr>
          <w:p w14:paraId="6EF83549" w14:textId="77777777" w:rsidR="003A1B30" w:rsidRPr="00470E23" w:rsidRDefault="003A1B30" w:rsidP="00CB6E87">
            <w:pPr>
              <w:spacing w:line="240" w:lineRule="auto"/>
              <w:ind w:firstLine="0"/>
              <w:rPr>
                <w:rFonts w:eastAsia="SimSun"/>
              </w:rPr>
            </w:pPr>
            <w:r w:rsidRPr="00470E23">
              <w:rPr>
                <w:rFonts w:eastAsia="SimSun"/>
              </w:rPr>
              <w:t>MMF30</w:t>
            </w:r>
          </w:p>
        </w:tc>
        <w:tc>
          <w:tcPr>
            <w:tcW w:w="750" w:type="pct"/>
            <w:shd w:val="clear" w:color="auto" w:fill="auto"/>
            <w:vAlign w:val="center"/>
          </w:tcPr>
          <w:p w14:paraId="43211387" w14:textId="77777777" w:rsidR="003A1B30" w:rsidRPr="00470E23" w:rsidRDefault="003A1B30" w:rsidP="00CB6E87">
            <w:pPr>
              <w:spacing w:line="240" w:lineRule="auto"/>
              <w:ind w:firstLine="0"/>
              <w:rPr>
                <w:rFonts w:eastAsia="SimSun"/>
              </w:rPr>
            </w:pPr>
            <w:r w:rsidRPr="00470E23">
              <w:rPr>
                <w:rFonts w:eastAsia="SimSun"/>
              </w:rPr>
              <w:t>-</w:t>
            </w:r>
          </w:p>
        </w:tc>
        <w:tc>
          <w:tcPr>
            <w:tcW w:w="678" w:type="pct"/>
            <w:shd w:val="clear" w:color="auto" w:fill="auto"/>
            <w:vAlign w:val="center"/>
          </w:tcPr>
          <w:p w14:paraId="66F6EBFF" w14:textId="77777777" w:rsidR="003A1B30" w:rsidRPr="00470E23" w:rsidRDefault="003A1B30" w:rsidP="00CB6E87">
            <w:pPr>
              <w:spacing w:line="240" w:lineRule="auto"/>
              <w:ind w:firstLine="0"/>
              <w:rPr>
                <w:rFonts w:eastAsia="SimSun"/>
              </w:rPr>
            </w:pPr>
            <w:r w:rsidRPr="00470E23">
              <w:rPr>
                <w:rFonts w:eastAsia="SimSun"/>
              </w:rPr>
              <w:t>5.2.1.6</w:t>
            </w:r>
          </w:p>
        </w:tc>
        <w:tc>
          <w:tcPr>
            <w:tcW w:w="749" w:type="pct"/>
            <w:shd w:val="clear" w:color="auto" w:fill="auto"/>
            <w:vAlign w:val="center"/>
          </w:tcPr>
          <w:p w14:paraId="29C87A31" w14:textId="77777777" w:rsidR="003A1B30" w:rsidRPr="00470E23" w:rsidRDefault="003A1B30" w:rsidP="00CB6E87">
            <w:pPr>
              <w:spacing w:line="240" w:lineRule="auto"/>
              <w:ind w:firstLine="0"/>
              <w:rPr>
                <w:rFonts w:eastAsia="SimSun"/>
              </w:rPr>
            </w:pPr>
            <w:r w:rsidRPr="00470E23">
              <w:rPr>
                <w:rFonts w:eastAsia="SimSun"/>
              </w:rPr>
              <w:t>5.2.1.10</w:t>
            </w:r>
          </w:p>
        </w:tc>
        <w:tc>
          <w:tcPr>
            <w:tcW w:w="568" w:type="pct"/>
            <w:shd w:val="clear" w:color="auto" w:fill="auto"/>
            <w:vAlign w:val="center"/>
          </w:tcPr>
          <w:p w14:paraId="0B047A81" w14:textId="77777777" w:rsidR="003A1B30" w:rsidRPr="00470E23" w:rsidRDefault="003A1B30" w:rsidP="00CB6E87">
            <w:pPr>
              <w:spacing w:line="240" w:lineRule="auto"/>
              <w:ind w:firstLine="0"/>
              <w:rPr>
                <w:rFonts w:eastAsia="SimSun"/>
              </w:rPr>
            </w:pPr>
            <w:r w:rsidRPr="00470E23">
              <w:rPr>
                <w:rFonts w:eastAsia="SimSun"/>
              </w:rPr>
              <w:t>-</w:t>
            </w:r>
          </w:p>
        </w:tc>
      </w:tr>
    </w:tbl>
    <w:p w14:paraId="2F5D85FB" w14:textId="77777777" w:rsidR="003A1B30" w:rsidRPr="00C07B2E" w:rsidRDefault="003A1B30" w:rsidP="00CB6E87">
      <w:pPr>
        <w:spacing w:line="240" w:lineRule="auto"/>
        <w:ind w:firstLine="0"/>
        <w:divId w:val="116871705"/>
        <w:rPr>
          <w:rFonts w:eastAsia="SimSun"/>
        </w:rPr>
      </w:pPr>
    </w:p>
    <w:p w14:paraId="31E9B511" w14:textId="77777777" w:rsidR="003A1B30" w:rsidRPr="00C07B2E" w:rsidRDefault="003A1B30" w:rsidP="00CB6E87">
      <w:pPr>
        <w:spacing w:line="240" w:lineRule="auto"/>
        <w:ind w:firstLine="0"/>
        <w:divId w:val="116871705"/>
        <w:rPr>
          <w:rFonts w:eastAsia="SimSun"/>
        </w:rPr>
        <w:sectPr w:rsidR="003A1B30" w:rsidRPr="00C07B2E" w:rsidSect="00980822">
          <w:type w:val="continuous"/>
          <w:pgSz w:w="16839" w:h="11907" w:orient="landscape" w:code="9"/>
          <w:pgMar w:top="1134" w:right="850" w:bottom="1134" w:left="1701" w:header="709" w:footer="567" w:gutter="0"/>
          <w:cols w:space="708"/>
          <w:docGrid w:linePitch="360"/>
        </w:sectPr>
      </w:pPr>
    </w:p>
    <w:p w14:paraId="6DD42092" w14:textId="77777777" w:rsidR="003A1B30" w:rsidRPr="00C07B2E" w:rsidRDefault="003A1B30" w:rsidP="00CB6E87">
      <w:pPr>
        <w:spacing w:line="240" w:lineRule="auto"/>
        <w:ind w:firstLine="0"/>
        <w:divId w:val="116871705"/>
        <w:rPr>
          <w:rFonts w:eastAsia="SimSun"/>
        </w:rPr>
      </w:pPr>
    </w:p>
    <w:p w14:paraId="7DF2613E" w14:textId="77777777" w:rsidR="003A1B30" w:rsidRPr="00C07B2E" w:rsidRDefault="003A1B30" w:rsidP="00CB6E87">
      <w:pPr>
        <w:spacing w:line="240" w:lineRule="auto"/>
        <w:ind w:firstLine="0"/>
        <w:divId w:val="116871705"/>
        <w:rPr>
          <w:rFonts w:eastAsia="SimSun"/>
        </w:rPr>
      </w:pPr>
      <w:bookmarkStart w:id="163"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16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A1B30" w:rsidRPr="00AC3044" w14:paraId="2D961E62" w14:textId="77777777" w:rsidTr="003A1B30">
        <w:trPr>
          <w:divId w:val="116871705"/>
          <w:cantSplit/>
          <w:trHeight w:val="20"/>
          <w:tblHeader/>
        </w:trPr>
        <w:tc>
          <w:tcPr>
            <w:tcW w:w="1135" w:type="dxa"/>
          </w:tcPr>
          <w:p w14:paraId="5689906B" w14:textId="77777777" w:rsidR="003A1B30" w:rsidRPr="00470D3D" w:rsidRDefault="003A1B30" w:rsidP="00CB6E87">
            <w:pPr>
              <w:spacing w:line="240" w:lineRule="auto"/>
              <w:ind w:firstLine="0"/>
              <w:rPr>
                <w:rFonts w:eastAsia="SimSun"/>
              </w:rPr>
            </w:pPr>
          </w:p>
        </w:tc>
        <w:tc>
          <w:tcPr>
            <w:tcW w:w="1701" w:type="dxa"/>
          </w:tcPr>
          <w:p w14:paraId="76762D50"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tcPr>
          <w:p w14:paraId="2EB54B1A"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tcPr>
          <w:p w14:paraId="7C0EF3CB"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tcPr>
          <w:p w14:paraId="64AB9A4C"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tcPr>
          <w:p w14:paraId="264B30A6"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41B2DFD6" w14:textId="77777777" w:rsidTr="003A1B30">
        <w:trPr>
          <w:divId w:val="116871705"/>
          <w:cantSplit/>
          <w:trHeight w:val="650"/>
        </w:trPr>
        <w:tc>
          <w:tcPr>
            <w:tcW w:w="1135" w:type="dxa"/>
            <w:vMerge w:val="restart"/>
            <w:textDirection w:val="btLr"/>
          </w:tcPr>
          <w:p w14:paraId="7318536A"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tcPr>
          <w:p w14:paraId="07450418"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tcPr>
          <w:p w14:paraId="7DBAC67C"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tcPr>
          <w:p w14:paraId="015D84FA" w14:textId="77777777" w:rsidR="003A1B30" w:rsidRPr="00AC3044" w:rsidRDefault="003A1B30" w:rsidP="00CB6E87">
            <w:pPr>
              <w:spacing w:line="240" w:lineRule="auto"/>
              <w:ind w:firstLine="0"/>
              <w:rPr>
                <w:rFonts w:eastAsia="SimSun"/>
              </w:rPr>
            </w:pPr>
            <w:r w:rsidRPr="00AC3044">
              <w:rPr>
                <w:rFonts w:eastAsia="SimSun"/>
              </w:rPr>
              <w:t>12 мг/кг</w:t>
            </w:r>
          </w:p>
        </w:tc>
        <w:tc>
          <w:tcPr>
            <w:tcW w:w="1701" w:type="dxa"/>
          </w:tcPr>
          <w:p w14:paraId="7BC31D18" w14:textId="77777777" w:rsidR="003A1B30" w:rsidRPr="00AC3044" w:rsidRDefault="003A1B30" w:rsidP="00CB6E87">
            <w:pPr>
              <w:spacing w:line="240" w:lineRule="auto"/>
              <w:ind w:firstLine="0"/>
              <w:rPr>
                <w:rFonts w:eastAsia="SimSun"/>
              </w:rPr>
            </w:pPr>
            <w:r w:rsidRPr="00AC3044">
              <w:rPr>
                <w:rFonts w:eastAsia="SimSun"/>
              </w:rPr>
              <w:t>С –6 по –4 день</w:t>
            </w:r>
          </w:p>
        </w:tc>
        <w:tc>
          <w:tcPr>
            <w:tcW w:w="2268" w:type="dxa"/>
          </w:tcPr>
          <w:p w14:paraId="07401D5B"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52567E56" w14:textId="77777777" w:rsidTr="003A1B30">
        <w:trPr>
          <w:divId w:val="116871705"/>
          <w:cantSplit/>
          <w:trHeight w:val="418"/>
        </w:trPr>
        <w:tc>
          <w:tcPr>
            <w:tcW w:w="1135" w:type="dxa"/>
            <w:vMerge/>
          </w:tcPr>
          <w:p w14:paraId="0641DBEE" w14:textId="77777777" w:rsidR="003A1B30" w:rsidRPr="00AC3044" w:rsidRDefault="003A1B30" w:rsidP="00CB6E87">
            <w:pPr>
              <w:spacing w:line="240" w:lineRule="auto"/>
              <w:ind w:firstLine="0"/>
              <w:rPr>
                <w:rFonts w:eastAsia="SimSun"/>
              </w:rPr>
            </w:pPr>
          </w:p>
        </w:tc>
        <w:tc>
          <w:tcPr>
            <w:tcW w:w="1701" w:type="dxa"/>
          </w:tcPr>
          <w:p w14:paraId="279EDC01"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tcPr>
          <w:p w14:paraId="146AE217" w14:textId="77777777" w:rsidR="003A1B30" w:rsidRPr="00AC3044" w:rsidRDefault="003A1B30" w:rsidP="00CB6E87">
            <w:pPr>
              <w:spacing w:line="240" w:lineRule="auto"/>
              <w:ind w:firstLine="0"/>
              <w:rPr>
                <w:rFonts w:eastAsia="SimSun"/>
              </w:rPr>
            </w:pPr>
            <w:r w:rsidRPr="00AC3044">
              <w:rPr>
                <w:rFonts w:eastAsia="SimSun"/>
              </w:rPr>
              <w:t>60 мг/кг</w:t>
            </w:r>
          </w:p>
        </w:tc>
        <w:tc>
          <w:tcPr>
            <w:tcW w:w="1418" w:type="dxa"/>
          </w:tcPr>
          <w:p w14:paraId="63704A05" w14:textId="77777777" w:rsidR="003A1B30" w:rsidRPr="00AC3044" w:rsidRDefault="003A1B30" w:rsidP="00CB6E87">
            <w:pPr>
              <w:spacing w:line="240" w:lineRule="auto"/>
              <w:ind w:firstLine="0"/>
              <w:rPr>
                <w:rFonts w:eastAsia="SimSun"/>
              </w:rPr>
            </w:pPr>
            <w:r w:rsidRPr="00AC3044">
              <w:rPr>
                <w:rFonts w:eastAsia="SimSun"/>
              </w:rPr>
              <w:t>120 мг/кг</w:t>
            </w:r>
          </w:p>
        </w:tc>
        <w:tc>
          <w:tcPr>
            <w:tcW w:w="1701" w:type="dxa"/>
          </w:tcPr>
          <w:p w14:paraId="65D48E76" w14:textId="77777777" w:rsidR="003A1B30" w:rsidRPr="00AC3044" w:rsidRDefault="003A1B30" w:rsidP="00CB6E87">
            <w:pPr>
              <w:spacing w:line="240" w:lineRule="auto"/>
              <w:ind w:firstLine="0"/>
              <w:rPr>
                <w:rFonts w:eastAsia="SimSun"/>
              </w:rPr>
            </w:pPr>
            <w:r w:rsidRPr="00AC3044">
              <w:rPr>
                <w:rFonts w:eastAsia="SimSun"/>
              </w:rPr>
              <w:t xml:space="preserve">–3, –2 дни </w:t>
            </w:r>
          </w:p>
        </w:tc>
        <w:tc>
          <w:tcPr>
            <w:tcW w:w="2268" w:type="dxa"/>
          </w:tcPr>
          <w:p w14:paraId="266A2D3F" w14:textId="77777777" w:rsidR="003A1B30" w:rsidRPr="00AC3044" w:rsidRDefault="003A1B30" w:rsidP="00CB6E87">
            <w:pPr>
              <w:spacing w:line="240" w:lineRule="auto"/>
              <w:ind w:firstLine="0"/>
              <w:rPr>
                <w:rFonts w:eastAsia="SimSun"/>
              </w:rPr>
            </w:pPr>
            <w:r w:rsidRPr="00AC3044">
              <w:rPr>
                <w:rFonts w:eastAsia="SimSun"/>
              </w:rPr>
              <w:t xml:space="preserve">В/в, в течение 2 ч </w:t>
            </w:r>
          </w:p>
        </w:tc>
      </w:tr>
      <w:tr w:rsidR="003A1B30" w:rsidRPr="00AC3044" w14:paraId="2F03F109" w14:textId="77777777" w:rsidTr="003A1B30">
        <w:trPr>
          <w:divId w:val="116871705"/>
          <w:cantSplit/>
          <w:trHeight w:val="20"/>
        </w:trPr>
        <w:tc>
          <w:tcPr>
            <w:tcW w:w="1135" w:type="dxa"/>
            <w:vMerge w:val="restart"/>
            <w:textDirection w:val="btLr"/>
          </w:tcPr>
          <w:p w14:paraId="5B3988C6"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tcPr>
          <w:p w14:paraId="49410479" w14:textId="77777777" w:rsidR="003A1B30" w:rsidRPr="00AC3044" w:rsidRDefault="003A1B30" w:rsidP="00CB6E87">
            <w:pPr>
              <w:spacing w:line="240" w:lineRule="auto"/>
              <w:ind w:firstLine="0"/>
              <w:rPr>
                <w:rFonts w:eastAsia="SimSun"/>
              </w:rPr>
            </w:pPr>
            <w:r w:rsidRPr="00AC3044">
              <w:rPr>
                <w:rFonts w:eastAsia="SimSun"/>
              </w:rPr>
              <w:t>АТГ (лошадиный)</w:t>
            </w:r>
          </w:p>
        </w:tc>
        <w:tc>
          <w:tcPr>
            <w:tcW w:w="1417" w:type="dxa"/>
          </w:tcPr>
          <w:p w14:paraId="5E55690D" w14:textId="77777777" w:rsidR="003A1B30" w:rsidRPr="00AC3044" w:rsidRDefault="003A1B30" w:rsidP="00CB6E87">
            <w:pPr>
              <w:spacing w:line="240" w:lineRule="auto"/>
              <w:ind w:firstLine="0"/>
              <w:rPr>
                <w:rFonts w:eastAsia="SimSun"/>
              </w:rPr>
            </w:pPr>
            <w:r w:rsidRPr="00AC3044">
              <w:rPr>
                <w:rFonts w:eastAsia="SimSun"/>
              </w:rPr>
              <w:t>10-15 мг/кг</w:t>
            </w:r>
          </w:p>
        </w:tc>
        <w:tc>
          <w:tcPr>
            <w:tcW w:w="1418" w:type="dxa"/>
          </w:tcPr>
          <w:p w14:paraId="0DAC026D" w14:textId="77777777" w:rsidR="003A1B30" w:rsidRPr="00AC3044" w:rsidRDefault="003A1B30" w:rsidP="00CB6E87">
            <w:pPr>
              <w:spacing w:line="240" w:lineRule="auto"/>
              <w:ind w:firstLine="0"/>
              <w:rPr>
                <w:rFonts w:eastAsia="SimSun"/>
              </w:rPr>
            </w:pPr>
            <w:r w:rsidRPr="00AC3044">
              <w:rPr>
                <w:rFonts w:eastAsia="SimSun"/>
              </w:rPr>
              <w:t>40-60 мг/кг</w:t>
            </w:r>
          </w:p>
        </w:tc>
        <w:tc>
          <w:tcPr>
            <w:tcW w:w="1701" w:type="dxa"/>
          </w:tcPr>
          <w:p w14:paraId="1AE5B5E3" w14:textId="77777777" w:rsidR="003A1B30" w:rsidRPr="00AC3044" w:rsidRDefault="003A1B30" w:rsidP="00CB6E87">
            <w:pPr>
              <w:spacing w:line="240" w:lineRule="auto"/>
              <w:ind w:firstLine="0"/>
              <w:rPr>
                <w:rFonts w:eastAsia="SimSun"/>
              </w:rPr>
            </w:pPr>
            <w:r w:rsidRPr="00AC3044">
              <w:rPr>
                <w:rFonts w:eastAsia="SimSun"/>
              </w:rPr>
              <w:t>С –4 по –1 день</w:t>
            </w:r>
          </w:p>
        </w:tc>
        <w:tc>
          <w:tcPr>
            <w:tcW w:w="2268" w:type="dxa"/>
          </w:tcPr>
          <w:p w14:paraId="797F9855"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3A1B30" w:rsidRPr="00AC3044" w14:paraId="7B2B096F" w14:textId="77777777" w:rsidTr="003A1B30">
        <w:trPr>
          <w:divId w:val="116871705"/>
          <w:cantSplit/>
          <w:trHeight w:val="20"/>
        </w:trPr>
        <w:tc>
          <w:tcPr>
            <w:tcW w:w="1135" w:type="dxa"/>
            <w:vMerge/>
            <w:textDirection w:val="btLr"/>
          </w:tcPr>
          <w:p w14:paraId="4542BF5C" w14:textId="77777777" w:rsidR="003A1B30" w:rsidRPr="00AC3044" w:rsidRDefault="003A1B30" w:rsidP="00CB6E87">
            <w:pPr>
              <w:spacing w:line="240" w:lineRule="auto"/>
              <w:ind w:firstLine="0"/>
              <w:rPr>
                <w:rFonts w:eastAsia="SimSun"/>
              </w:rPr>
            </w:pPr>
          </w:p>
        </w:tc>
        <w:tc>
          <w:tcPr>
            <w:tcW w:w="1701" w:type="dxa"/>
          </w:tcPr>
          <w:p w14:paraId="2CB40523"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7" w:type="dxa"/>
          </w:tcPr>
          <w:p w14:paraId="1135EBF4"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tcPr>
          <w:p w14:paraId="5CA9BA1E"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tcPr>
          <w:p w14:paraId="7655FFDD" w14:textId="77777777" w:rsidR="003A1B30" w:rsidRPr="00AC3044" w:rsidRDefault="003A1B30" w:rsidP="00CB6E87">
            <w:pPr>
              <w:spacing w:line="240" w:lineRule="auto"/>
              <w:ind w:firstLine="0"/>
              <w:rPr>
                <w:rFonts w:eastAsia="SimSun"/>
              </w:rPr>
            </w:pPr>
            <w:r w:rsidRPr="00AC3044">
              <w:rPr>
                <w:rFonts w:eastAsia="SimSun"/>
              </w:rPr>
              <w:t>С –1 по +90 день, затем постепенное снижение к +180 дню</w:t>
            </w:r>
          </w:p>
        </w:tc>
        <w:tc>
          <w:tcPr>
            <w:tcW w:w="2268" w:type="dxa"/>
          </w:tcPr>
          <w:p w14:paraId="5C45C1DC"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433CEEEA" w14:textId="77777777" w:rsidTr="003A1B30">
        <w:trPr>
          <w:divId w:val="116871705"/>
          <w:cantSplit/>
          <w:trHeight w:val="20"/>
        </w:trPr>
        <w:tc>
          <w:tcPr>
            <w:tcW w:w="1135" w:type="dxa"/>
            <w:vMerge/>
          </w:tcPr>
          <w:p w14:paraId="3D15D279" w14:textId="77777777" w:rsidR="003A1B30" w:rsidRPr="00AC3044" w:rsidRDefault="003A1B30" w:rsidP="00CB6E87">
            <w:pPr>
              <w:spacing w:line="240" w:lineRule="auto"/>
              <w:ind w:firstLine="0"/>
              <w:rPr>
                <w:rFonts w:eastAsia="SimSun"/>
              </w:rPr>
            </w:pPr>
          </w:p>
        </w:tc>
        <w:tc>
          <w:tcPr>
            <w:tcW w:w="1701" w:type="dxa"/>
            <w:vMerge w:val="restart"/>
          </w:tcPr>
          <w:p w14:paraId="09383C35"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417" w:type="dxa"/>
          </w:tcPr>
          <w:p w14:paraId="4D6A8556" w14:textId="77777777" w:rsidR="003A1B30" w:rsidRPr="00AC3044" w:rsidRDefault="003A1B30" w:rsidP="00CB6E87">
            <w:pPr>
              <w:spacing w:line="240" w:lineRule="auto"/>
              <w:ind w:firstLine="0"/>
              <w:rPr>
                <w:rFonts w:eastAsia="SimSun"/>
              </w:rPr>
            </w:pPr>
            <w:r w:rsidRPr="00AC3044">
              <w:rPr>
                <w:rFonts w:eastAsia="SimSun"/>
              </w:rPr>
              <w:t>15 мг/м</w:t>
            </w:r>
            <w:r w:rsidRPr="001E6DBE">
              <w:rPr>
                <w:rFonts w:eastAsia="SimSun"/>
                <w:vertAlign w:val="superscript"/>
              </w:rPr>
              <w:t>2</w:t>
            </w:r>
          </w:p>
        </w:tc>
        <w:tc>
          <w:tcPr>
            <w:tcW w:w="1418" w:type="dxa"/>
          </w:tcPr>
          <w:p w14:paraId="0A8A040B"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tcPr>
          <w:p w14:paraId="6BC9DEA1"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tcPr>
          <w:p w14:paraId="3A6EAF04"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63BD6EB8" w14:textId="77777777" w:rsidTr="003A1B30">
        <w:trPr>
          <w:divId w:val="116871705"/>
          <w:cantSplit/>
          <w:trHeight w:val="464"/>
        </w:trPr>
        <w:tc>
          <w:tcPr>
            <w:tcW w:w="1135" w:type="dxa"/>
            <w:vMerge/>
          </w:tcPr>
          <w:p w14:paraId="13A66545" w14:textId="77777777" w:rsidR="003A1B30" w:rsidRPr="00AC3044" w:rsidRDefault="003A1B30" w:rsidP="00CB6E87">
            <w:pPr>
              <w:spacing w:line="240" w:lineRule="auto"/>
              <w:ind w:firstLine="0"/>
              <w:rPr>
                <w:rFonts w:eastAsia="SimSun"/>
              </w:rPr>
            </w:pPr>
          </w:p>
        </w:tc>
        <w:tc>
          <w:tcPr>
            <w:tcW w:w="1701" w:type="dxa"/>
            <w:vMerge/>
          </w:tcPr>
          <w:p w14:paraId="7187CEDF" w14:textId="77777777" w:rsidR="003A1B30" w:rsidRPr="00AC3044" w:rsidRDefault="003A1B30" w:rsidP="00CB6E87">
            <w:pPr>
              <w:spacing w:line="240" w:lineRule="auto"/>
              <w:ind w:firstLine="0"/>
              <w:rPr>
                <w:rFonts w:eastAsia="SimSun"/>
              </w:rPr>
            </w:pPr>
          </w:p>
        </w:tc>
        <w:tc>
          <w:tcPr>
            <w:tcW w:w="1417" w:type="dxa"/>
          </w:tcPr>
          <w:p w14:paraId="021833CE" w14:textId="77777777" w:rsidR="003A1B30" w:rsidRPr="00AC3044" w:rsidRDefault="003A1B30" w:rsidP="00CB6E87">
            <w:pPr>
              <w:spacing w:line="240" w:lineRule="auto"/>
              <w:ind w:firstLine="0"/>
              <w:rPr>
                <w:rFonts w:eastAsia="SimSun"/>
              </w:rPr>
            </w:pPr>
            <w:r w:rsidRPr="00AC3044">
              <w:rPr>
                <w:rFonts w:eastAsia="SimSun"/>
              </w:rPr>
              <w:t>10 мг/м</w:t>
            </w:r>
            <w:r w:rsidRPr="001E6DBE">
              <w:rPr>
                <w:rFonts w:eastAsia="SimSun"/>
                <w:vertAlign w:val="superscript"/>
              </w:rPr>
              <w:t>2</w:t>
            </w:r>
          </w:p>
        </w:tc>
        <w:tc>
          <w:tcPr>
            <w:tcW w:w="1418" w:type="dxa"/>
          </w:tcPr>
          <w:p w14:paraId="758823CC"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tcPr>
          <w:p w14:paraId="02D251A3" w14:textId="77777777" w:rsidR="003A1B30" w:rsidRPr="00AC3044" w:rsidRDefault="003A1B30" w:rsidP="00CB6E87">
            <w:pPr>
              <w:spacing w:line="240" w:lineRule="auto"/>
              <w:ind w:firstLine="0"/>
              <w:rPr>
                <w:rFonts w:eastAsia="SimSun"/>
              </w:rPr>
            </w:pPr>
            <w:r w:rsidRPr="00AC3044">
              <w:rPr>
                <w:rFonts w:eastAsia="SimSun"/>
              </w:rPr>
              <w:t>+3, +6, +11 дни</w:t>
            </w:r>
          </w:p>
        </w:tc>
        <w:tc>
          <w:tcPr>
            <w:tcW w:w="2268" w:type="dxa"/>
          </w:tcPr>
          <w:p w14:paraId="59927C75"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59590A2D" w14:textId="77777777" w:rsidTr="003A1B30">
        <w:trPr>
          <w:divId w:val="116871705"/>
          <w:cantSplit/>
          <w:trHeight w:val="464"/>
        </w:trPr>
        <w:tc>
          <w:tcPr>
            <w:tcW w:w="1135" w:type="dxa"/>
            <w:vMerge/>
          </w:tcPr>
          <w:p w14:paraId="754D6DFE" w14:textId="77777777" w:rsidR="003A1B30" w:rsidRPr="00AC3044" w:rsidRDefault="003A1B30" w:rsidP="00CB6E87">
            <w:pPr>
              <w:spacing w:line="240" w:lineRule="auto"/>
              <w:ind w:firstLine="0"/>
              <w:rPr>
                <w:rFonts w:eastAsia="SimSun"/>
              </w:rPr>
            </w:pPr>
          </w:p>
        </w:tc>
        <w:tc>
          <w:tcPr>
            <w:tcW w:w="1701" w:type="dxa"/>
          </w:tcPr>
          <w:p w14:paraId="3681B1B8"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tcPr>
          <w:p w14:paraId="288BB0D8" w14:textId="77777777" w:rsidR="003A1B30" w:rsidRPr="00AC3044" w:rsidRDefault="003A1B30" w:rsidP="00CB6E87">
            <w:pPr>
              <w:spacing w:line="240" w:lineRule="auto"/>
              <w:ind w:firstLine="0"/>
              <w:rPr>
                <w:rFonts w:eastAsia="SimSun"/>
              </w:rPr>
            </w:pPr>
            <w:r w:rsidRPr="00AC3044">
              <w:rPr>
                <w:rFonts w:eastAsia="SimSun"/>
              </w:rPr>
              <w:t>45 мг/кг</w:t>
            </w:r>
          </w:p>
        </w:tc>
        <w:tc>
          <w:tcPr>
            <w:tcW w:w="1418" w:type="dxa"/>
          </w:tcPr>
          <w:p w14:paraId="120C0F82"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tcPr>
          <w:p w14:paraId="73BBBB2D" w14:textId="77777777" w:rsidR="003A1B30" w:rsidRPr="00AC3044" w:rsidRDefault="003A1B30" w:rsidP="00CB6E87">
            <w:pPr>
              <w:spacing w:line="240" w:lineRule="auto"/>
              <w:ind w:firstLine="0"/>
              <w:rPr>
                <w:rFonts w:eastAsia="SimSun"/>
              </w:rPr>
            </w:pPr>
            <w:r w:rsidRPr="00AC3044">
              <w:rPr>
                <w:rFonts w:eastAsia="SimSun"/>
              </w:rPr>
              <w:t>С +1 по +90 день</w:t>
            </w:r>
          </w:p>
        </w:tc>
        <w:tc>
          <w:tcPr>
            <w:tcW w:w="2268" w:type="dxa"/>
          </w:tcPr>
          <w:p w14:paraId="04089C18"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7E848CC" w14:textId="77777777" w:rsidR="003A1B30" w:rsidRDefault="003A1B30" w:rsidP="00CB6E87">
      <w:pPr>
        <w:spacing w:line="240" w:lineRule="auto"/>
        <w:ind w:firstLine="0"/>
        <w:divId w:val="116871705"/>
        <w:rPr>
          <w:rFonts w:eastAsia="SimSun"/>
        </w:rPr>
      </w:pPr>
      <w:bookmarkStart w:id="164" w:name="_Toc44401188"/>
    </w:p>
    <w:p w14:paraId="353D9BE4" w14:textId="77777777" w:rsidR="003A1B30" w:rsidRPr="00391D6D"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16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A1B30" w:rsidRPr="00AC3044" w14:paraId="0BAEEECF" w14:textId="77777777" w:rsidTr="003A1B30">
        <w:trPr>
          <w:divId w:val="116871705"/>
          <w:cantSplit/>
          <w:trHeight w:val="20"/>
          <w:tblHeader/>
        </w:trPr>
        <w:tc>
          <w:tcPr>
            <w:tcW w:w="1135" w:type="dxa"/>
          </w:tcPr>
          <w:p w14:paraId="1792553E" w14:textId="77777777" w:rsidR="003A1B30" w:rsidRPr="00470D3D" w:rsidRDefault="003A1B30" w:rsidP="00CB6E87">
            <w:pPr>
              <w:spacing w:line="240" w:lineRule="auto"/>
              <w:ind w:firstLine="0"/>
              <w:rPr>
                <w:rFonts w:eastAsia="SimSun"/>
              </w:rPr>
            </w:pPr>
          </w:p>
        </w:tc>
        <w:tc>
          <w:tcPr>
            <w:tcW w:w="1701" w:type="dxa"/>
            <w:vAlign w:val="center"/>
          </w:tcPr>
          <w:p w14:paraId="63DCF613"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2ED92CD7"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5C9A0A32"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1C86150E"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5EE27B59" w14:textId="77777777" w:rsidR="003A1B30" w:rsidRDefault="003A1B30" w:rsidP="00CB6E87">
            <w:pPr>
              <w:spacing w:line="240" w:lineRule="auto"/>
              <w:ind w:firstLine="0"/>
              <w:rPr>
                <w:rFonts w:eastAsia="SimSun"/>
              </w:rPr>
            </w:pPr>
            <w:r w:rsidRPr="00AC3044">
              <w:rPr>
                <w:rFonts w:eastAsia="SimSun"/>
              </w:rPr>
              <w:t>Порядок введения</w:t>
            </w:r>
          </w:p>
          <w:p w14:paraId="31A2E731" w14:textId="77777777" w:rsidR="003A1B30" w:rsidRPr="001E6DBE" w:rsidRDefault="003A1B30" w:rsidP="00CB6E87">
            <w:pPr>
              <w:spacing w:line="240" w:lineRule="auto"/>
              <w:ind w:firstLine="0"/>
              <w:rPr>
                <w:rFonts w:eastAsia="SimSun"/>
              </w:rPr>
            </w:pPr>
          </w:p>
          <w:p w14:paraId="518BFED1" w14:textId="77777777" w:rsidR="003A1B30" w:rsidRPr="001E6DBE" w:rsidRDefault="003A1B30" w:rsidP="00CB6E87">
            <w:pPr>
              <w:spacing w:line="240" w:lineRule="auto"/>
              <w:ind w:firstLine="0"/>
              <w:rPr>
                <w:rFonts w:eastAsia="SimSun"/>
              </w:rPr>
            </w:pPr>
          </w:p>
          <w:p w14:paraId="02BB84BA" w14:textId="77777777" w:rsidR="003A1B30" w:rsidRPr="001E6DBE" w:rsidRDefault="003A1B30" w:rsidP="00CB6E87">
            <w:pPr>
              <w:spacing w:line="240" w:lineRule="auto"/>
              <w:ind w:firstLine="0"/>
              <w:rPr>
                <w:rFonts w:eastAsia="SimSun"/>
              </w:rPr>
            </w:pPr>
          </w:p>
          <w:p w14:paraId="6EDF7D27" w14:textId="77777777" w:rsidR="003A1B30" w:rsidRDefault="003A1B30" w:rsidP="00CB6E87">
            <w:pPr>
              <w:spacing w:line="240" w:lineRule="auto"/>
              <w:ind w:firstLine="0"/>
              <w:rPr>
                <w:rFonts w:eastAsia="SimSun"/>
              </w:rPr>
            </w:pPr>
          </w:p>
          <w:p w14:paraId="0ED13A1C" w14:textId="77777777" w:rsidR="003A1B30" w:rsidRPr="001E6DBE" w:rsidRDefault="003A1B30" w:rsidP="00CB6E87">
            <w:pPr>
              <w:spacing w:line="240" w:lineRule="auto"/>
              <w:ind w:firstLine="0"/>
              <w:rPr>
                <w:rFonts w:eastAsia="SimSun"/>
              </w:rPr>
            </w:pPr>
          </w:p>
        </w:tc>
      </w:tr>
      <w:tr w:rsidR="003A1B30" w:rsidRPr="00AC3044" w14:paraId="1D7D0319" w14:textId="77777777" w:rsidTr="003A1B30">
        <w:trPr>
          <w:divId w:val="116871705"/>
          <w:cantSplit/>
          <w:trHeight w:val="20"/>
        </w:trPr>
        <w:tc>
          <w:tcPr>
            <w:tcW w:w="1135" w:type="dxa"/>
            <w:vMerge w:val="restart"/>
            <w:textDirection w:val="btLr"/>
            <w:vAlign w:val="center"/>
          </w:tcPr>
          <w:p w14:paraId="510C3C3C"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5D6FBD1C"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22B6C9EB"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596D01AE" w14:textId="77777777" w:rsidR="003A1B30" w:rsidRPr="00AC3044" w:rsidRDefault="003A1B30" w:rsidP="00CB6E87">
            <w:pPr>
              <w:spacing w:line="240" w:lineRule="auto"/>
              <w:ind w:firstLine="0"/>
              <w:rPr>
                <w:rFonts w:eastAsia="SimSun"/>
              </w:rPr>
            </w:pPr>
            <w:r w:rsidRPr="00AC3044">
              <w:rPr>
                <w:rFonts w:eastAsia="SimSun"/>
              </w:rPr>
              <w:t>12 мг/кг</w:t>
            </w:r>
          </w:p>
        </w:tc>
        <w:tc>
          <w:tcPr>
            <w:tcW w:w="1701" w:type="dxa"/>
            <w:vAlign w:val="center"/>
          </w:tcPr>
          <w:p w14:paraId="45E64AB9" w14:textId="77777777" w:rsidR="003A1B30" w:rsidRPr="00AC3044" w:rsidRDefault="003A1B30" w:rsidP="00CB6E87">
            <w:pPr>
              <w:spacing w:line="240" w:lineRule="auto"/>
              <w:ind w:firstLine="0"/>
              <w:rPr>
                <w:rFonts w:eastAsia="SimSun"/>
              </w:rPr>
            </w:pPr>
            <w:r w:rsidRPr="00AC3044">
              <w:rPr>
                <w:rFonts w:eastAsia="SimSun"/>
              </w:rPr>
              <w:t>С –6 по –4 день</w:t>
            </w:r>
          </w:p>
        </w:tc>
        <w:tc>
          <w:tcPr>
            <w:tcW w:w="2268" w:type="dxa"/>
            <w:vAlign w:val="center"/>
          </w:tcPr>
          <w:p w14:paraId="2ECD853B"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6B91654D" w14:textId="77777777" w:rsidTr="003A1B30">
        <w:trPr>
          <w:divId w:val="116871705"/>
          <w:cantSplit/>
          <w:trHeight w:val="1038"/>
        </w:trPr>
        <w:tc>
          <w:tcPr>
            <w:tcW w:w="1135" w:type="dxa"/>
            <w:vMerge/>
            <w:vAlign w:val="center"/>
          </w:tcPr>
          <w:p w14:paraId="5FECA7AD" w14:textId="77777777" w:rsidR="003A1B30" w:rsidRPr="00AC3044" w:rsidRDefault="003A1B30" w:rsidP="00CB6E87">
            <w:pPr>
              <w:spacing w:line="240" w:lineRule="auto"/>
              <w:ind w:firstLine="0"/>
              <w:rPr>
                <w:rFonts w:eastAsia="SimSun"/>
              </w:rPr>
            </w:pPr>
          </w:p>
        </w:tc>
        <w:tc>
          <w:tcPr>
            <w:tcW w:w="1701" w:type="dxa"/>
            <w:vAlign w:val="center"/>
          </w:tcPr>
          <w:p w14:paraId="14E990A3"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vAlign w:val="center"/>
          </w:tcPr>
          <w:p w14:paraId="5F5E6932" w14:textId="77777777" w:rsidR="003A1B30" w:rsidRPr="00AC3044" w:rsidRDefault="003A1B30" w:rsidP="00CB6E87">
            <w:pPr>
              <w:spacing w:line="240" w:lineRule="auto"/>
              <w:ind w:firstLine="0"/>
              <w:rPr>
                <w:rFonts w:eastAsia="SimSun"/>
              </w:rPr>
            </w:pPr>
            <w:r w:rsidRPr="00AC3044">
              <w:rPr>
                <w:rFonts w:eastAsia="SimSun"/>
              </w:rPr>
              <w:t>60 мг/кг</w:t>
            </w:r>
          </w:p>
        </w:tc>
        <w:tc>
          <w:tcPr>
            <w:tcW w:w="1418" w:type="dxa"/>
            <w:vAlign w:val="center"/>
          </w:tcPr>
          <w:p w14:paraId="43F694E8" w14:textId="77777777" w:rsidR="003A1B30" w:rsidRPr="00AC3044" w:rsidRDefault="003A1B30" w:rsidP="00CB6E87">
            <w:pPr>
              <w:spacing w:line="240" w:lineRule="auto"/>
              <w:ind w:firstLine="0"/>
              <w:rPr>
                <w:rFonts w:eastAsia="SimSun"/>
              </w:rPr>
            </w:pPr>
            <w:r w:rsidRPr="00AC3044">
              <w:rPr>
                <w:rFonts w:eastAsia="SimSun"/>
              </w:rPr>
              <w:t>120 мг/кг</w:t>
            </w:r>
          </w:p>
        </w:tc>
        <w:tc>
          <w:tcPr>
            <w:tcW w:w="1701" w:type="dxa"/>
            <w:vAlign w:val="center"/>
          </w:tcPr>
          <w:p w14:paraId="65BB57C7" w14:textId="77777777" w:rsidR="003A1B30" w:rsidRPr="00AC3044" w:rsidRDefault="003A1B30" w:rsidP="00CB6E87">
            <w:pPr>
              <w:spacing w:line="240" w:lineRule="auto"/>
              <w:ind w:firstLine="0"/>
              <w:rPr>
                <w:rFonts w:eastAsia="SimSun"/>
              </w:rPr>
            </w:pPr>
            <w:r w:rsidRPr="00AC3044">
              <w:rPr>
                <w:rFonts w:eastAsia="SimSun"/>
              </w:rPr>
              <w:t xml:space="preserve">–3, –2 дни </w:t>
            </w:r>
          </w:p>
        </w:tc>
        <w:tc>
          <w:tcPr>
            <w:tcW w:w="2268" w:type="dxa"/>
            <w:vAlign w:val="center"/>
          </w:tcPr>
          <w:p w14:paraId="5F2362C7" w14:textId="77777777" w:rsidR="003A1B30" w:rsidRPr="00AC3044" w:rsidRDefault="003A1B30" w:rsidP="00CB6E87">
            <w:pPr>
              <w:spacing w:line="240" w:lineRule="auto"/>
              <w:ind w:firstLine="0"/>
              <w:rPr>
                <w:rFonts w:eastAsia="SimSun"/>
              </w:rPr>
            </w:pPr>
            <w:r w:rsidRPr="00AC3044">
              <w:rPr>
                <w:rFonts w:eastAsia="SimSun"/>
              </w:rPr>
              <w:t xml:space="preserve">В/в, в течение 2 ч </w:t>
            </w:r>
          </w:p>
        </w:tc>
      </w:tr>
      <w:tr w:rsidR="003A1B30" w:rsidRPr="00AC3044" w14:paraId="0EC4F206" w14:textId="77777777" w:rsidTr="003A1B30">
        <w:trPr>
          <w:divId w:val="116871705"/>
          <w:cantSplit/>
          <w:trHeight w:val="20"/>
        </w:trPr>
        <w:tc>
          <w:tcPr>
            <w:tcW w:w="1135" w:type="dxa"/>
            <w:vMerge w:val="restart"/>
            <w:textDirection w:val="btLr"/>
            <w:vAlign w:val="center"/>
          </w:tcPr>
          <w:p w14:paraId="43E82239"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3B75CA3C" w14:textId="77777777" w:rsidR="003A1B30" w:rsidRPr="00AC3044" w:rsidRDefault="003A1B30" w:rsidP="00CB6E87">
            <w:pPr>
              <w:spacing w:line="240" w:lineRule="auto"/>
              <w:ind w:firstLine="0"/>
              <w:rPr>
                <w:rFonts w:eastAsia="SimSun"/>
              </w:rPr>
            </w:pPr>
            <w:r w:rsidRPr="00AC3044">
              <w:rPr>
                <w:rFonts w:eastAsia="SimSun"/>
              </w:rPr>
              <w:t>АТГ (кроличий)</w:t>
            </w:r>
          </w:p>
        </w:tc>
        <w:tc>
          <w:tcPr>
            <w:tcW w:w="1417" w:type="dxa"/>
            <w:vAlign w:val="center"/>
          </w:tcPr>
          <w:p w14:paraId="30DC3E5C" w14:textId="77777777" w:rsidR="003A1B30" w:rsidRPr="00AC3044" w:rsidRDefault="003A1B30" w:rsidP="00CB6E87">
            <w:pPr>
              <w:spacing w:line="240" w:lineRule="auto"/>
              <w:ind w:firstLine="0"/>
              <w:rPr>
                <w:rFonts w:eastAsia="SimSun"/>
              </w:rPr>
            </w:pPr>
            <w:r w:rsidRPr="00AC3044">
              <w:rPr>
                <w:rFonts w:eastAsia="SimSun"/>
              </w:rPr>
              <w:t>2,5 мг/кг</w:t>
            </w:r>
          </w:p>
        </w:tc>
        <w:tc>
          <w:tcPr>
            <w:tcW w:w="1418" w:type="dxa"/>
            <w:vAlign w:val="center"/>
          </w:tcPr>
          <w:p w14:paraId="0C510BBE" w14:textId="77777777" w:rsidR="003A1B30" w:rsidRPr="00AC3044" w:rsidRDefault="003A1B30" w:rsidP="00CB6E87">
            <w:pPr>
              <w:spacing w:line="240" w:lineRule="auto"/>
              <w:ind w:firstLine="0"/>
              <w:rPr>
                <w:rFonts w:eastAsia="SimSun"/>
              </w:rPr>
            </w:pPr>
            <w:r w:rsidRPr="00AC3044">
              <w:rPr>
                <w:rFonts w:eastAsia="SimSun"/>
              </w:rPr>
              <w:t>5-7,5 мг/кг</w:t>
            </w:r>
          </w:p>
        </w:tc>
        <w:tc>
          <w:tcPr>
            <w:tcW w:w="1701" w:type="dxa"/>
            <w:vAlign w:val="center"/>
          </w:tcPr>
          <w:p w14:paraId="1C3C33F8" w14:textId="77777777" w:rsidR="003A1B30" w:rsidRPr="00AC3044" w:rsidRDefault="003A1B30" w:rsidP="00CB6E87">
            <w:pPr>
              <w:spacing w:line="240" w:lineRule="auto"/>
              <w:ind w:firstLine="0"/>
              <w:rPr>
                <w:rFonts w:eastAsia="SimSun"/>
              </w:rPr>
            </w:pPr>
            <w:r w:rsidRPr="00AC3044">
              <w:rPr>
                <w:rFonts w:eastAsia="SimSun"/>
              </w:rPr>
              <w:t>С –3 по –2 (-1) день</w:t>
            </w:r>
          </w:p>
        </w:tc>
        <w:tc>
          <w:tcPr>
            <w:tcW w:w="2268" w:type="dxa"/>
            <w:vAlign w:val="center"/>
          </w:tcPr>
          <w:p w14:paraId="4CA2708F"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3A1B30" w:rsidRPr="00AC3044" w14:paraId="0725241B" w14:textId="77777777" w:rsidTr="003A1B30">
        <w:trPr>
          <w:divId w:val="116871705"/>
          <w:cantSplit/>
          <w:trHeight w:val="20"/>
        </w:trPr>
        <w:tc>
          <w:tcPr>
            <w:tcW w:w="1135" w:type="dxa"/>
            <w:vMerge/>
            <w:textDirection w:val="btLr"/>
          </w:tcPr>
          <w:p w14:paraId="34857C04" w14:textId="77777777" w:rsidR="003A1B30" w:rsidRPr="00AC3044" w:rsidRDefault="003A1B30" w:rsidP="00CB6E87">
            <w:pPr>
              <w:spacing w:line="240" w:lineRule="auto"/>
              <w:ind w:firstLine="0"/>
              <w:rPr>
                <w:rFonts w:eastAsia="SimSun"/>
              </w:rPr>
            </w:pPr>
          </w:p>
        </w:tc>
        <w:tc>
          <w:tcPr>
            <w:tcW w:w="1701" w:type="dxa"/>
            <w:vAlign w:val="center"/>
          </w:tcPr>
          <w:p w14:paraId="7FF362E4"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7" w:type="dxa"/>
            <w:vAlign w:val="center"/>
          </w:tcPr>
          <w:p w14:paraId="3725C2EF"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3EB41946"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1E3A7317" w14:textId="77777777" w:rsidR="003A1B30" w:rsidRPr="00AC3044" w:rsidRDefault="003A1B30" w:rsidP="00CB6E87">
            <w:pPr>
              <w:spacing w:line="240" w:lineRule="auto"/>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435DF8F8"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17C6D9A2" w14:textId="77777777" w:rsidTr="003A1B30">
        <w:trPr>
          <w:divId w:val="116871705"/>
          <w:cantSplit/>
          <w:trHeight w:val="20"/>
        </w:trPr>
        <w:tc>
          <w:tcPr>
            <w:tcW w:w="1135" w:type="dxa"/>
            <w:vMerge/>
          </w:tcPr>
          <w:p w14:paraId="36E6C367" w14:textId="77777777" w:rsidR="003A1B30" w:rsidRPr="00AC3044" w:rsidRDefault="003A1B30" w:rsidP="00CB6E87">
            <w:pPr>
              <w:spacing w:line="240" w:lineRule="auto"/>
              <w:ind w:firstLine="0"/>
              <w:rPr>
                <w:rFonts w:eastAsia="SimSun"/>
              </w:rPr>
            </w:pPr>
          </w:p>
        </w:tc>
        <w:tc>
          <w:tcPr>
            <w:tcW w:w="1701" w:type="dxa"/>
            <w:vMerge w:val="restart"/>
            <w:vAlign w:val="center"/>
          </w:tcPr>
          <w:p w14:paraId="4DE3049C"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417" w:type="dxa"/>
            <w:vAlign w:val="center"/>
          </w:tcPr>
          <w:p w14:paraId="1934A55F" w14:textId="77777777" w:rsidR="003A1B30" w:rsidRPr="00AC3044" w:rsidRDefault="003A1B30" w:rsidP="00CB6E87">
            <w:pPr>
              <w:spacing w:line="240" w:lineRule="auto"/>
              <w:ind w:firstLine="0"/>
              <w:rPr>
                <w:rFonts w:eastAsia="SimSun"/>
              </w:rPr>
            </w:pPr>
            <w:r w:rsidRPr="00AC3044">
              <w:rPr>
                <w:rFonts w:eastAsia="SimSun"/>
              </w:rPr>
              <w:t>15 мг/м</w:t>
            </w:r>
            <w:r w:rsidRPr="001E6DBE">
              <w:rPr>
                <w:rFonts w:eastAsia="SimSun"/>
                <w:vertAlign w:val="superscript"/>
              </w:rPr>
              <w:t>2</w:t>
            </w:r>
          </w:p>
        </w:tc>
        <w:tc>
          <w:tcPr>
            <w:tcW w:w="1418" w:type="dxa"/>
            <w:vAlign w:val="center"/>
          </w:tcPr>
          <w:p w14:paraId="13B8F90B"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A36D212"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6425C36B"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09A25495" w14:textId="77777777" w:rsidTr="003A1B30">
        <w:trPr>
          <w:divId w:val="116871705"/>
          <w:cantSplit/>
          <w:trHeight w:val="464"/>
        </w:trPr>
        <w:tc>
          <w:tcPr>
            <w:tcW w:w="1135" w:type="dxa"/>
            <w:vMerge/>
          </w:tcPr>
          <w:p w14:paraId="4297D5B2" w14:textId="77777777" w:rsidR="003A1B30" w:rsidRPr="00AC3044" w:rsidRDefault="003A1B30" w:rsidP="00CB6E87">
            <w:pPr>
              <w:spacing w:line="240" w:lineRule="auto"/>
              <w:ind w:firstLine="0"/>
              <w:rPr>
                <w:rFonts w:eastAsia="SimSun"/>
              </w:rPr>
            </w:pPr>
          </w:p>
        </w:tc>
        <w:tc>
          <w:tcPr>
            <w:tcW w:w="1701" w:type="dxa"/>
            <w:vMerge/>
            <w:vAlign w:val="center"/>
          </w:tcPr>
          <w:p w14:paraId="55EDF032" w14:textId="77777777" w:rsidR="003A1B30" w:rsidRPr="00AC3044" w:rsidRDefault="003A1B30" w:rsidP="00CB6E87">
            <w:pPr>
              <w:spacing w:line="240" w:lineRule="auto"/>
              <w:ind w:firstLine="0"/>
              <w:rPr>
                <w:rFonts w:eastAsia="SimSun"/>
              </w:rPr>
            </w:pPr>
          </w:p>
        </w:tc>
        <w:tc>
          <w:tcPr>
            <w:tcW w:w="1417" w:type="dxa"/>
            <w:vAlign w:val="center"/>
          </w:tcPr>
          <w:p w14:paraId="24248289" w14:textId="77777777" w:rsidR="003A1B30" w:rsidRPr="00AC3044" w:rsidRDefault="003A1B30" w:rsidP="00CB6E87">
            <w:pPr>
              <w:spacing w:line="240" w:lineRule="auto"/>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27B0897A"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A96E0A4" w14:textId="77777777" w:rsidR="003A1B30" w:rsidRPr="00AC3044" w:rsidRDefault="003A1B30" w:rsidP="00CB6E87">
            <w:pPr>
              <w:spacing w:line="240" w:lineRule="auto"/>
              <w:ind w:firstLine="0"/>
              <w:rPr>
                <w:rFonts w:eastAsia="SimSun"/>
              </w:rPr>
            </w:pPr>
            <w:r w:rsidRPr="00AC3044">
              <w:rPr>
                <w:rFonts w:eastAsia="SimSun"/>
              </w:rPr>
              <w:t>+3, +6, +11 дни</w:t>
            </w:r>
          </w:p>
        </w:tc>
        <w:tc>
          <w:tcPr>
            <w:tcW w:w="2268" w:type="dxa"/>
            <w:vAlign w:val="center"/>
          </w:tcPr>
          <w:p w14:paraId="4934CCD1"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21E0EE35" w14:textId="77777777" w:rsidTr="003A1B30">
        <w:trPr>
          <w:divId w:val="116871705"/>
          <w:cantSplit/>
          <w:trHeight w:val="464"/>
        </w:trPr>
        <w:tc>
          <w:tcPr>
            <w:tcW w:w="1135" w:type="dxa"/>
            <w:vMerge/>
          </w:tcPr>
          <w:p w14:paraId="339385C3" w14:textId="77777777" w:rsidR="003A1B30" w:rsidRPr="00AC3044" w:rsidRDefault="003A1B30" w:rsidP="00CB6E87">
            <w:pPr>
              <w:spacing w:line="240" w:lineRule="auto"/>
              <w:ind w:firstLine="0"/>
              <w:rPr>
                <w:rFonts w:eastAsia="SimSun"/>
              </w:rPr>
            </w:pPr>
          </w:p>
        </w:tc>
        <w:tc>
          <w:tcPr>
            <w:tcW w:w="1701" w:type="dxa"/>
            <w:vAlign w:val="center"/>
          </w:tcPr>
          <w:p w14:paraId="3D7F5511"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vAlign w:val="center"/>
          </w:tcPr>
          <w:p w14:paraId="58EF551A" w14:textId="77777777" w:rsidR="003A1B30" w:rsidRPr="00AC3044" w:rsidRDefault="003A1B30" w:rsidP="00CB6E87">
            <w:pPr>
              <w:spacing w:line="240" w:lineRule="auto"/>
              <w:ind w:firstLine="0"/>
              <w:rPr>
                <w:rFonts w:eastAsia="SimSun"/>
              </w:rPr>
            </w:pPr>
            <w:r w:rsidRPr="00AC3044">
              <w:rPr>
                <w:rFonts w:eastAsia="SimSun"/>
              </w:rPr>
              <w:t>45 мг/кг</w:t>
            </w:r>
          </w:p>
        </w:tc>
        <w:tc>
          <w:tcPr>
            <w:tcW w:w="1418" w:type="dxa"/>
            <w:vAlign w:val="center"/>
          </w:tcPr>
          <w:p w14:paraId="70A09DCF"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CD30675" w14:textId="77777777" w:rsidR="003A1B30" w:rsidRPr="00AC3044" w:rsidRDefault="003A1B30" w:rsidP="00CB6E87">
            <w:pPr>
              <w:spacing w:line="240" w:lineRule="auto"/>
              <w:ind w:firstLine="0"/>
              <w:rPr>
                <w:rFonts w:eastAsia="SimSun"/>
              </w:rPr>
            </w:pPr>
            <w:r w:rsidRPr="00AC3044">
              <w:rPr>
                <w:rFonts w:eastAsia="SimSun"/>
              </w:rPr>
              <w:t>С +1 по +90 день</w:t>
            </w:r>
          </w:p>
        </w:tc>
        <w:tc>
          <w:tcPr>
            <w:tcW w:w="2268" w:type="dxa"/>
            <w:vAlign w:val="center"/>
          </w:tcPr>
          <w:p w14:paraId="26ABA4E0"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D1F3002" w14:textId="77777777" w:rsidR="003A1B30" w:rsidRDefault="003A1B30" w:rsidP="00CB6E87">
      <w:pPr>
        <w:spacing w:line="240" w:lineRule="auto"/>
        <w:ind w:firstLine="0"/>
        <w:divId w:val="116871705"/>
        <w:rPr>
          <w:rFonts w:eastAsia="SimSun"/>
        </w:rPr>
      </w:pPr>
      <w:bookmarkStart w:id="165" w:name="_Toc44401189"/>
    </w:p>
    <w:p w14:paraId="4081A4E1"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165"/>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3A1B30" w:rsidRPr="00AC3044" w14:paraId="243A4A9D" w14:textId="77777777" w:rsidTr="003A1B30">
        <w:trPr>
          <w:divId w:val="116871705"/>
          <w:cantSplit/>
          <w:trHeight w:val="20"/>
          <w:tblHeader/>
        </w:trPr>
        <w:tc>
          <w:tcPr>
            <w:tcW w:w="1122" w:type="dxa"/>
            <w:vAlign w:val="center"/>
          </w:tcPr>
          <w:p w14:paraId="489F11A5" w14:textId="77777777" w:rsidR="003A1B30" w:rsidRPr="00AC3044" w:rsidRDefault="003A1B30" w:rsidP="00CB6E87">
            <w:pPr>
              <w:spacing w:line="240" w:lineRule="auto"/>
              <w:ind w:firstLine="0"/>
              <w:rPr>
                <w:rFonts w:eastAsia="SimSun"/>
              </w:rPr>
            </w:pPr>
          </w:p>
        </w:tc>
        <w:tc>
          <w:tcPr>
            <w:tcW w:w="1710" w:type="dxa"/>
            <w:vAlign w:val="center"/>
          </w:tcPr>
          <w:p w14:paraId="1974D2D7"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24" w:type="dxa"/>
            <w:vAlign w:val="center"/>
          </w:tcPr>
          <w:p w14:paraId="31C94B29"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27" w:type="dxa"/>
            <w:vAlign w:val="center"/>
          </w:tcPr>
          <w:p w14:paraId="1255418F"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694" w:type="dxa"/>
            <w:vAlign w:val="center"/>
          </w:tcPr>
          <w:p w14:paraId="6BC0C05F"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74" w:type="dxa"/>
            <w:vAlign w:val="center"/>
          </w:tcPr>
          <w:p w14:paraId="5CA0E9E8"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2CAEA3A1" w14:textId="77777777" w:rsidTr="003A1B30">
        <w:trPr>
          <w:divId w:val="116871705"/>
          <w:cantSplit/>
          <w:trHeight w:val="20"/>
        </w:trPr>
        <w:tc>
          <w:tcPr>
            <w:tcW w:w="1122" w:type="dxa"/>
            <w:vMerge w:val="restart"/>
            <w:textDirection w:val="btLr"/>
            <w:vAlign w:val="center"/>
          </w:tcPr>
          <w:p w14:paraId="6B4D4100"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10" w:type="dxa"/>
            <w:vAlign w:val="center"/>
          </w:tcPr>
          <w:p w14:paraId="0DC38049"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24" w:type="dxa"/>
            <w:vAlign w:val="center"/>
          </w:tcPr>
          <w:p w14:paraId="201D178F"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427" w:type="dxa"/>
            <w:vAlign w:val="center"/>
          </w:tcPr>
          <w:p w14:paraId="171D94C8"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694" w:type="dxa"/>
            <w:vAlign w:val="center"/>
          </w:tcPr>
          <w:p w14:paraId="64E1693D"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74" w:type="dxa"/>
            <w:vAlign w:val="center"/>
          </w:tcPr>
          <w:p w14:paraId="368F25EC"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64BEC98A" w14:textId="77777777" w:rsidTr="003A1B30">
        <w:trPr>
          <w:divId w:val="116871705"/>
          <w:cantSplit/>
          <w:trHeight w:val="688"/>
        </w:trPr>
        <w:tc>
          <w:tcPr>
            <w:tcW w:w="1122" w:type="dxa"/>
            <w:vMerge/>
            <w:vAlign w:val="center"/>
          </w:tcPr>
          <w:p w14:paraId="42C8299C" w14:textId="77777777" w:rsidR="003A1B30" w:rsidRPr="00AC3044" w:rsidRDefault="003A1B30" w:rsidP="00CB6E87">
            <w:pPr>
              <w:spacing w:line="240" w:lineRule="auto"/>
              <w:ind w:firstLine="0"/>
              <w:rPr>
                <w:rFonts w:eastAsia="SimSun"/>
              </w:rPr>
            </w:pPr>
          </w:p>
        </w:tc>
        <w:tc>
          <w:tcPr>
            <w:tcW w:w="1710" w:type="dxa"/>
            <w:vAlign w:val="center"/>
          </w:tcPr>
          <w:p w14:paraId="13F12283"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24" w:type="dxa"/>
            <w:vAlign w:val="center"/>
          </w:tcPr>
          <w:p w14:paraId="24C5B117"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27" w:type="dxa"/>
            <w:vAlign w:val="center"/>
          </w:tcPr>
          <w:p w14:paraId="4F278D5B" w14:textId="77777777" w:rsidR="003A1B30" w:rsidRPr="00AC3044" w:rsidRDefault="003A1B30" w:rsidP="00CB6E87">
            <w:pPr>
              <w:spacing w:line="240" w:lineRule="auto"/>
              <w:ind w:firstLine="0"/>
              <w:rPr>
                <w:rFonts w:eastAsia="SimSun"/>
              </w:rPr>
            </w:pPr>
            <w:r w:rsidRPr="00AC3044">
              <w:rPr>
                <w:rFonts w:eastAsia="SimSun"/>
              </w:rPr>
              <w:t xml:space="preserve">12 мг/кг </w:t>
            </w:r>
          </w:p>
        </w:tc>
        <w:tc>
          <w:tcPr>
            <w:tcW w:w="1694" w:type="dxa"/>
            <w:vAlign w:val="center"/>
          </w:tcPr>
          <w:p w14:paraId="3B66B945"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74" w:type="dxa"/>
            <w:vAlign w:val="center"/>
          </w:tcPr>
          <w:p w14:paraId="6EDE6468"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627427D5" w14:textId="77777777" w:rsidTr="003A1B30">
        <w:trPr>
          <w:divId w:val="116871705"/>
          <w:cantSplit/>
          <w:trHeight w:val="980"/>
        </w:trPr>
        <w:tc>
          <w:tcPr>
            <w:tcW w:w="1122" w:type="dxa"/>
            <w:textDirection w:val="btLr"/>
            <w:vAlign w:val="center"/>
          </w:tcPr>
          <w:p w14:paraId="0646925F"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10" w:type="dxa"/>
            <w:vAlign w:val="center"/>
          </w:tcPr>
          <w:p w14:paraId="5C69F4D1"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24" w:type="dxa"/>
            <w:vAlign w:val="center"/>
          </w:tcPr>
          <w:p w14:paraId="67E1D981"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27" w:type="dxa"/>
            <w:vAlign w:val="center"/>
          </w:tcPr>
          <w:p w14:paraId="5E621310"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694" w:type="dxa"/>
            <w:vAlign w:val="center"/>
          </w:tcPr>
          <w:p w14:paraId="7382278C"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74" w:type="dxa"/>
            <w:vAlign w:val="center"/>
          </w:tcPr>
          <w:p w14:paraId="633424C9"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bl>
    <w:p w14:paraId="1D28F70A" w14:textId="77777777" w:rsidR="003A1B30" w:rsidRPr="00C07B2E" w:rsidRDefault="003A1B30" w:rsidP="00CB6E87">
      <w:pPr>
        <w:spacing w:line="240" w:lineRule="auto"/>
        <w:ind w:firstLine="0"/>
        <w:divId w:val="116871705"/>
        <w:rPr>
          <w:rFonts w:eastAsia="SimSun"/>
        </w:rPr>
      </w:pPr>
      <w:r w:rsidRPr="00C07B2E">
        <w:rPr>
          <w:rFonts w:eastAsia="SimSun"/>
        </w:rPr>
        <w:tab/>
      </w:r>
    </w:p>
    <w:p w14:paraId="4799FA3F" w14:textId="77777777" w:rsidR="003A1B30" w:rsidRPr="00C07B2E" w:rsidRDefault="003A1B30" w:rsidP="00CB6E87">
      <w:pPr>
        <w:spacing w:line="240" w:lineRule="auto"/>
        <w:ind w:firstLine="0"/>
        <w:divId w:val="116871705"/>
        <w:rPr>
          <w:rFonts w:eastAsia="SimSun"/>
        </w:rPr>
      </w:pPr>
      <w:bookmarkStart w:id="166"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16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A1B30" w:rsidRPr="00AC3044" w14:paraId="4A979E9D" w14:textId="77777777" w:rsidTr="003A1B30">
        <w:trPr>
          <w:divId w:val="116871705"/>
          <w:cantSplit/>
          <w:trHeight w:val="20"/>
          <w:tblHeader/>
        </w:trPr>
        <w:tc>
          <w:tcPr>
            <w:tcW w:w="1135" w:type="dxa"/>
            <w:vAlign w:val="center"/>
          </w:tcPr>
          <w:p w14:paraId="792224E4" w14:textId="77777777" w:rsidR="003A1B30" w:rsidRPr="00470D3D" w:rsidRDefault="003A1B30" w:rsidP="00CB6E87">
            <w:pPr>
              <w:spacing w:line="240" w:lineRule="auto"/>
              <w:ind w:firstLine="0"/>
              <w:rPr>
                <w:rFonts w:eastAsia="SimSun"/>
              </w:rPr>
            </w:pPr>
          </w:p>
        </w:tc>
        <w:tc>
          <w:tcPr>
            <w:tcW w:w="1701" w:type="dxa"/>
            <w:vAlign w:val="center"/>
          </w:tcPr>
          <w:p w14:paraId="2DEE2F26"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25938312"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27182135"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63BEB5A9"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264BF235"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6E5CB72" w14:textId="77777777" w:rsidTr="003A1B30">
        <w:trPr>
          <w:divId w:val="116871705"/>
          <w:cantSplit/>
          <w:trHeight w:val="20"/>
        </w:trPr>
        <w:tc>
          <w:tcPr>
            <w:tcW w:w="1135" w:type="dxa"/>
            <w:vMerge w:val="restart"/>
            <w:textDirection w:val="btLr"/>
            <w:vAlign w:val="center"/>
          </w:tcPr>
          <w:p w14:paraId="35ACD230"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42085D85"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55F8883D"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3A8F6C98"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2B45D44B"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30EE0941"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08ECB961" w14:textId="77777777" w:rsidTr="003A1B30">
        <w:trPr>
          <w:divId w:val="116871705"/>
          <w:cantSplit/>
          <w:trHeight w:val="1207"/>
        </w:trPr>
        <w:tc>
          <w:tcPr>
            <w:tcW w:w="1135" w:type="dxa"/>
            <w:vMerge/>
            <w:vAlign w:val="center"/>
          </w:tcPr>
          <w:p w14:paraId="28BA9D2C" w14:textId="77777777" w:rsidR="003A1B30" w:rsidRPr="00AC3044" w:rsidRDefault="003A1B30" w:rsidP="00CB6E87">
            <w:pPr>
              <w:spacing w:line="240" w:lineRule="auto"/>
              <w:ind w:firstLine="0"/>
              <w:rPr>
                <w:rFonts w:eastAsia="SimSun"/>
              </w:rPr>
            </w:pPr>
          </w:p>
        </w:tc>
        <w:tc>
          <w:tcPr>
            <w:tcW w:w="1701" w:type="dxa"/>
            <w:vAlign w:val="center"/>
          </w:tcPr>
          <w:p w14:paraId="1A2C62C6"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33D60BD7"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18" w:type="dxa"/>
            <w:vAlign w:val="center"/>
          </w:tcPr>
          <w:p w14:paraId="3590FCA4" w14:textId="77777777" w:rsidR="003A1B30" w:rsidRPr="00AC3044" w:rsidRDefault="003A1B30" w:rsidP="00CB6E87">
            <w:pPr>
              <w:spacing w:line="240" w:lineRule="auto"/>
              <w:ind w:firstLine="0"/>
              <w:rPr>
                <w:rFonts w:eastAsia="SimSun"/>
              </w:rPr>
            </w:pPr>
            <w:r w:rsidRPr="00AC3044">
              <w:rPr>
                <w:rFonts w:eastAsia="SimSun"/>
              </w:rPr>
              <w:t xml:space="preserve">12мг/кг </w:t>
            </w:r>
          </w:p>
        </w:tc>
        <w:tc>
          <w:tcPr>
            <w:tcW w:w="1701" w:type="dxa"/>
            <w:vAlign w:val="center"/>
          </w:tcPr>
          <w:p w14:paraId="1638E8A3"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68" w:type="dxa"/>
            <w:vAlign w:val="center"/>
          </w:tcPr>
          <w:p w14:paraId="20416C84"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1D2E92CD" w14:textId="77777777" w:rsidTr="003A1B30">
        <w:trPr>
          <w:divId w:val="116871705"/>
          <w:cantSplit/>
          <w:trHeight w:val="669"/>
        </w:trPr>
        <w:tc>
          <w:tcPr>
            <w:tcW w:w="1135" w:type="dxa"/>
            <w:vMerge w:val="restart"/>
            <w:textDirection w:val="btLr"/>
            <w:vAlign w:val="center"/>
          </w:tcPr>
          <w:p w14:paraId="7C908544"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4F558966"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vAlign w:val="center"/>
          </w:tcPr>
          <w:p w14:paraId="1F84E619"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487C10F8"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5AA3C34C"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57882635"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62E226A6" w14:textId="77777777" w:rsidTr="003A1B30">
        <w:trPr>
          <w:divId w:val="116871705"/>
          <w:cantSplit/>
          <w:trHeight w:val="958"/>
        </w:trPr>
        <w:tc>
          <w:tcPr>
            <w:tcW w:w="1135" w:type="dxa"/>
            <w:vMerge/>
            <w:textDirection w:val="btLr"/>
            <w:vAlign w:val="center"/>
          </w:tcPr>
          <w:p w14:paraId="1EC28A42" w14:textId="77777777" w:rsidR="003A1B30" w:rsidRPr="00AC3044" w:rsidRDefault="003A1B30" w:rsidP="00CB6E87">
            <w:pPr>
              <w:spacing w:line="240" w:lineRule="auto"/>
              <w:ind w:firstLine="0"/>
              <w:rPr>
                <w:rFonts w:eastAsia="SimSun"/>
              </w:rPr>
            </w:pPr>
          </w:p>
        </w:tc>
        <w:tc>
          <w:tcPr>
            <w:tcW w:w="1701" w:type="dxa"/>
            <w:vAlign w:val="center"/>
          </w:tcPr>
          <w:p w14:paraId="283EB9E7"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417" w:type="dxa"/>
            <w:vAlign w:val="center"/>
          </w:tcPr>
          <w:p w14:paraId="096EA80A"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418" w:type="dxa"/>
            <w:vAlign w:val="center"/>
          </w:tcPr>
          <w:p w14:paraId="7531484B"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7EAF5C14"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286C6EC4"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34A6C6EC" w14:textId="77777777" w:rsidTr="003A1B30">
        <w:trPr>
          <w:divId w:val="116871705"/>
          <w:cantSplit/>
          <w:trHeight w:val="486"/>
        </w:trPr>
        <w:tc>
          <w:tcPr>
            <w:tcW w:w="1135" w:type="dxa"/>
            <w:vMerge/>
            <w:textDirection w:val="btLr"/>
            <w:vAlign w:val="center"/>
          </w:tcPr>
          <w:p w14:paraId="18F19928" w14:textId="77777777" w:rsidR="003A1B30" w:rsidRPr="00AC3044" w:rsidRDefault="003A1B30" w:rsidP="00CB6E87">
            <w:pPr>
              <w:spacing w:line="240" w:lineRule="auto"/>
              <w:ind w:firstLine="0"/>
              <w:rPr>
                <w:rFonts w:eastAsia="SimSun"/>
              </w:rPr>
            </w:pPr>
          </w:p>
        </w:tc>
        <w:tc>
          <w:tcPr>
            <w:tcW w:w="1701" w:type="dxa"/>
            <w:vAlign w:val="center"/>
          </w:tcPr>
          <w:p w14:paraId="078D47C3"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vAlign w:val="center"/>
          </w:tcPr>
          <w:p w14:paraId="5206A81B"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646BEA59"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1B0A50AB"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75C57F05"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D2A18FB" w14:textId="77777777" w:rsidR="003A1B30" w:rsidRDefault="003A1B30" w:rsidP="00CB6E87">
      <w:pPr>
        <w:spacing w:line="240" w:lineRule="auto"/>
        <w:ind w:firstLine="0"/>
        <w:divId w:val="116871705"/>
        <w:rPr>
          <w:rFonts w:eastAsia="SimSun"/>
        </w:rPr>
      </w:pPr>
      <w:bookmarkStart w:id="167" w:name="_Toc44401191"/>
    </w:p>
    <w:p w14:paraId="530D5FCD"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16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A1B30" w:rsidRPr="00AC3044" w14:paraId="0B8E2027" w14:textId="77777777" w:rsidTr="003A1B30">
        <w:trPr>
          <w:divId w:val="116871705"/>
          <w:cantSplit/>
          <w:trHeight w:val="20"/>
          <w:tblHeader/>
        </w:trPr>
        <w:tc>
          <w:tcPr>
            <w:tcW w:w="1135" w:type="dxa"/>
            <w:vAlign w:val="center"/>
          </w:tcPr>
          <w:p w14:paraId="432116CF" w14:textId="77777777" w:rsidR="003A1B30" w:rsidRPr="00470D3D" w:rsidRDefault="003A1B30" w:rsidP="00CB6E87">
            <w:pPr>
              <w:spacing w:line="240" w:lineRule="auto"/>
              <w:ind w:firstLine="0"/>
              <w:rPr>
                <w:rFonts w:eastAsia="SimSun"/>
              </w:rPr>
            </w:pPr>
          </w:p>
        </w:tc>
        <w:tc>
          <w:tcPr>
            <w:tcW w:w="1701" w:type="dxa"/>
            <w:vAlign w:val="center"/>
          </w:tcPr>
          <w:p w14:paraId="6774ED25"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7" w:type="dxa"/>
            <w:vAlign w:val="center"/>
          </w:tcPr>
          <w:p w14:paraId="0BBA9E81"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115F6A39"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147AB865"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300AA32"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5B24022E" w14:textId="77777777" w:rsidTr="003A1B30">
        <w:trPr>
          <w:divId w:val="116871705"/>
          <w:cantSplit/>
          <w:trHeight w:val="20"/>
        </w:trPr>
        <w:tc>
          <w:tcPr>
            <w:tcW w:w="1135" w:type="dxa"/>
            <w:vMerge w:val="restart"/>
            <w:textDirection w:val="btLr"/>
            <w:vAlign w:val="center"/>
          </w:tcPr>
          <w:p w14:paraId="66741F6E"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0FE69FB2"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7" w:type="dxa"/>
            <w:vAlign w:val="center"/>
          </w:tcPr>
          <w:p w14:paraId="1D893640"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33F2ECC6"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09723243"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7CFEEF01"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D9B93C5" w14:textId="77777777" w:rsidTr="003A1B30">
        <w:trPr>
          <w:divId w:val="116871705"/>
          <w:cantSplit/>
          <w:trHeight w:val="1207"/>
        </w:trPr>
        <w:tc>
          <w:tcPr>
            <w:tcW w:w="1135" w:type="dxa"/>
            <w:vMerge/>
            <w:vAlign w:val="center"/>
          </w:tcPr>
          <w:p w14:paraId="0F7492A1" w14:textId="77777777" w:rsidR="003A1B30" w:rsidRPr="00AC3044" w:rsidRDefault="003A1B30" w:rsidP="00CB6E87">
            <w:pPr>
              <w:spacing w:line="240" w:lineRule="auto"/>
              <w:ind w:firstLine="0"/>
              <w:rPr>
                <w:rFonts w:eastAsia="SimSun"/>
              </w:rPr>
            </w:pPr>
          </w:p>
        </w:tc>
        <w:tc>
          <w:tcPr>
            <w:tcW w:w="1701" w:type="dxa"/>
            <w:vAlign w:val="center"/>
          </w:tcPr>
          <w:p w14:paraId="0629DDE5"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7" w:type="dxa"/>
            <w:vAlign w:val="center"/>
          </w:tcPr>
          <w:p w14:paraId="0F323E89"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18" w:type="dxa"/>
            <w:vAlign w:val="center"/>
          </w:tcPr>
          <w:p w14:paraId="1595C4EB" w14:textId="77777777" w:rsidR="003A1B30" w:rsidRPr="00AC3044" w:rsidRDefault="003A1B30" w:rsidP="00CB6E87">
            <w:pPr>
              <w:spacing w:line="240" w:lineRule="auto"/>
              <w:ind w:firstLine="0"/>
              <w:rPr>
                <w:rFonts w:eastAsia="SimSun"/>
              </w:rPr>
            </w:pPr>
            <w:r w:rsidRPr="00AC3044">
              <w:rPr>
                <w:rFonts w:eastAsia="SimSun"/>
              </w:rPr>
              <w:t xml:space="preserve">12 мг/кг </w:t>
            </w:r>
          </w:p>
        </w:tc>
        <w:tc>
          <w:tcPr>
            <w:tcW w:w="1701" w:type="dxa"/>
            <w:vAlign w:val="center"/>
          </w:tcPr>
          <w:p w14:paraId="2DB03939"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68" w:type="dxa"/>
            <w:vAlign w:val="center"/>
          </w:tcPr>
          <w:p w14:paraId="5C900EFB"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2B5B3B59" w14:textId="77777777" w:rsidTr="003A1B30">
        <w:trPr>
          <w:divId w:val="116871705"/>
          <w:cantSplit/>
          <w:trHeight w:val="606"/>
        </w:trPr>
        <w:tc>
          <w:tcPr>
            <w:tcW w:w="1135" w:type="dxa"/>
            <w:vMerge w:val="restart"/>
            <w:textDirection w:val="btLr"/>
            <w:vAlign w:val="center"/>
          </w:tcPr>
          <w:p w14:paraId="7480A536"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064EEEC0"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7" w:type="dxa"/>
            <w:vAlign w:val="center"/>
          </w:tcPr>
          <w:p w14:paraId="1D29DF0B"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6A5E71AD"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443BDB08" w14:textId="77777777" w:rsidR="003A1B30" w:rsidRPr="00AC3044" w:rsidRDefault="003A1B30" w:rsidP="00CB6E87">
            <w:pPr>
              <w:spacing w:line="240" w:lineRule="auto"/>
              <w:ind w:firstLine="0"/>
              <w:rPr>
                <w:rFonts w:eastAsia="SimSun"/>
              </w:rPr>
            </w:pPr>
            <w:r w:rsidRPr="00AC3044">
              <w:rPr>
                <w:rFonts w:eastAsia="SimSun"/>
              </w:rPr>
              <w:t>В +3 день  и +5 день</w:t>
            </w:r>
          </w:p>
        </w:tc>
        <w:tc>
          <w:tcPr>
            <w:tcW w:w="2268" w:type="dxa"/>
            <w:vAlign w:val="center"/>
          </w:tcPr>
          <w:p w14:paraId="474E8BEF"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4BB97834" w14:textId="77777777" w:rsidTr="003A1B30">
        <w:trPr>
          <w:divId w:val="116871705"/>
          <w:cantSplit/>
          <w:trHeight w:val="829"/>
        </w:trPr>
        <w:tc>
          <w:tcPr>
            <w:tcW w:w="1135" w:type="dxa"/>
            <w:vMerge/>
            <w:textDirection w:val="btLr"/>
            <w:vAlign w:val="center"/>
          </w:tcPr>
          <w:p w14:paraId="660091E8" w14:textId="77777777" w:rsidR="003A1B30" w:rsidRPr="00AC3044" w:rsidRDefault="003A1B30" w:rsidP="00CB6E87">
            <w:pPr>
              <w:spacing w:line="240" w:lineRule="auto"/>
              <w:ind w:firstLine="0"/>
              <w:rPr>
                <w:rFonts w:eastAsia="SimSun"/>
              </w:rPr>
            </w:pPr>
          </w:p>
        </w:tc>
        <w:tc>
          <w:tcPr>
            <w:tcW w:w="1701" w:type="dxa"/>
            <w:vAlign w:val="center"/>
          </w:tcPr>
          <w:p w14:paraId="3EEA638C"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7" w:type="dxa"/>
            <w:vAlign w:val="center"/>
          </w:tcPr>
          <w:p w14:paraId="40F9CBC6"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4A0B4392"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2D2C0D4F" w14:textId="77777777" w:rsidR="003A1B30" w:rsidRPr="00AC3044" w:rsidRDefault="003A1B30" w:rsidP="00CB6E87">
            <w:pPr>
              <w:spacing w:line="240" w:lineRule="auto"/>
              <w:ind w:firstLine="0"/>
              <w:rPr>
                <w:rFonts w:eastAsia="SimSun"/>
              </w:rPr>
            </w:pPr>
            <w:r w:rsidRPr="00AC3044">
              <w:rPr>
                <w:rFonts w:eastAsia="SimSun"/>
              </w:rPr>
              <w:t xml:space="preserve">С +1 дня по +28 день </w:t>
            </w:r>
          </w:p>
        </w:tc>
        <w:tc>
          <w:tcPr>
            <w:tcW w:w="2268" w:type="dxa"/>
            <w:vAlign w:val="center"/>
          </w:tcPr>
          <w:p w14:paraId="0E075E4D"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A1B30" w:rsidRPr="00AC3044" w14:paraId="25983EBE" w14:textId="77777777" w:rsidTr="003A1B30">
        <w:trPr>
          <w:divId w:val="116871705"/>
          <w:cantSplit/>
          <w:trHeight w:val="958"/>
        </w:trPr>
        <w:tc>
          <w:tcPr>
            <w:tcW w:w="1135" w:type="dxa"/>
            <w:vMerge/>
            <w:textDirection w:val="btLr"/>
            <w:vAlign w:val="center"/>
          </w:tcPr>
          <w:p w14:paraId="254540A1" w14:textId="77777777" w:rsidR="003A1B30" w:rsidRPr="00AC3044" w:rsidRDefault="003A1B30" w:rsidP="00CB6E87">
            <w:pPr>
              <w:spacing w:line="240" w:lineRule="auto"/>
              <w:ind w:firstLine="0"/>
              <w:rPr>
                <w:rFonts w:eastAsia="SimSun"/>
              </w:rPr>
            </w:pPr>
          </w:p>
        </w:tc>
        <w:tc>
          <w:tcPr>
            <w:tcW w:w="1701" w:type="dxa"/>
            <w:vAlign w:val="center"/>
          </w:tcPr>
          <w:p w14:paraId="6CCD1CE1" w14:textId="77777777" w:rsidR="003A1B30" w:rsidRPr="00AC3044" w:rsidRDefault="003A1B30" w:rsidP="00CB6E87">
            <w:pPr>
              <w:spacing w:line="240" w:lineRule="auto"/>
              <w:ind w:firstLine="0"/>
              <w:rPr>
                <w:rFonts w:eastAsia="SimSun"/>
              </w:rPr>
            </w:pPr>
            <w:r w:rsidRPr="00AC3044">
              <w:rPr>
                <w:rFonts w:eastAsia="SimSun"/>
              </w:rPr>
              <w:t>Циклоспорин А</w:t>
            </w:r>
          </w:p>
        </w:tc>
        <w:tc>
          <w:tcPr>
            <w:tcW w:w="1417" w:type="dxa"/>
            <w:vAlign w:val="center"/>
          </w:tcPr>
          <w:p w14:paraId="13D9CD04"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259ACDE0"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ED8BF6D" w14:textId="77777777" w:rsidR="003A1B30" w:rsidRPr="00AC3044" w:rsidRDefault="003A1B30" w:rsidP="00CB6E87">
            <w:pPr>
              <w:spacing w:line="240" w:lineRule="auto"/>
              <w:ind w:firstLine="0"/>
              <w:rPr>
                <w:rFonts w:eastAsia="SimSun"/>
              </w:rPr>
            </w:pPr>
            <w:r w:rsidRPr="00AC3044">
              <w:rPr>
                <w:rFonts w:eastAsia="SimSun"/>
              </w:rPr>
              <w:t xml:space="preserve">С -1 дня по +100 день </w:t>
            </w:r>
          </w:p>
        </w:tc>
        <w:tc>
          <w:tcPr>
            <w:tcW w:w="2268" w:type="dxa"/>
            <w:vAlign w:val="center"/>
          </w:tcPr>
          <w:p w14:paraId="1C348327"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CABD51D" w14:textId="77777777" w:rsidR="003A1B30" w:rsidRPr="001E6DBE" w:rsidRDefault="003A1B30" w:rsidP="00CB6E87">
      <w:pPr>
        <w:spacing w:line="240" w:lineRule="auto"/>
        <w:ind w:firstLine="0"/>
        <w:divId w:val="116871705"/>
        <w:rPr>
          <w:rFonts w:eastAsia="SimSun"/>
        </w:rPr>
      </w:pPr>
    </w:p>
    <w:p w14:paraId="471BAE6C" w14:textId="77777777" w:rsidR="003A1B30" w:rsidRPr="00042499" w:rsidRDefault="003A1B30" w:rsidP="00CB6E87">
      <w:pPr>
        <w:spacing w:line="240" w:lineRule="auto"/>
        <w:ind w:firstLine="0"/>
        <w:divId w:val="116871705"/>
        <w:rPr>
          <w:rFonts w:eastAsia="SimSun"/>
          <w:lang w:val="en-US"/>
        </w:rPr>
      </w:pPr>
      <w:bookmarkStart w:id="168"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68"/>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3A1B30" w:rsidRPr="00AC3044" w14:paraId="1AC8BD86" w14:textId="77777777" w:rsidTr="003A1B30">
        <w:trPr>
          <w:divId w:val="116871705"/>
          <w:cantSplit/>
          <w:trHeight w:val="20"/>
          <w:tblHeader/>
        </w:trPr>
        <w:tc>
          <w:tcPr>
            <w:tcW w:w="1142" w:type="dxa"/>
            <w:vAlign w:val="center"/>
          </w:tcPr>
          <w:p w14:paraId="0BFF4CDD" w14:textId="77777777" w:rsidR="003A1B30" w:rsidRPr="00AC3044" w:rsidRDefault="003A1B30" w:rsidP="00CB6E87">
            <w:pPr>
              <w:spacing w:line="240" w:lineRule="auto"/>
              <w:ind w:firstLine="0"/>
              <w:rPr>
                <w:rFonts w:eastAsia="SimSun"/>
              </w:rPr>
            </w:pPr>
          </w:p>
        </w:tc>
        <w:tc>
          <w:tcPr>
            <w:tcW w:w="1709" w:type="dxa"/>
            <w:vAlign w:val="center"/>
          </w:tcPr>
          <w:p w14:paraId="5C3475C7"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395" w:type="dxa"/>
            <w:vAlign w:val="center"/>
          </w:tcPr>
          <w:p w14:paraId="639735AC"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367" w:type="dxa"/>
            <w:vAlign w:val="center"/>
          </w:tcPr>
          <w:p w14:paraId="3AF2F448"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83" w:type="dxa"/>
            <w:vAlign w:val="center"/>
          </w:tcPr>
          <w:p w14:paraId="15923E1C"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7" w:type="dxa"/>
            <w:vAlign w:val="center"/>
          </w:tcPr>
          <w:p w14:paraId="26656462"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722A756E" w14:textId="77777777" w:rsidTr="003A1B30">
        <w:trPr>
          <w:divId w:val="116871705"/>
          <w:cantSplit/>
          <w:trHeight w:val="20"/>
        </w:trPr>
        <w:tc>
          <w:tcPr>
            <w:tcW w:w="1142" w:type="dxa"/>
            <w:vMerge w:val="restart"/>
            <w:textDirection w:val="btLr"/>
            <w:vAlign w:val="center"/>
          </w:tcPr>
          <w:p w14:paraId="221B80D1"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9" w:type="dxa"/>
            <w:vAlign w:val="center"/>
          </w:tcPr>
          <w:p w14:paraId="1429A22D"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395" w:type="dxa"/>
            <w:vAlign w:val="center"/>
          </w:tcPr>
          <w:p w14:paraId="1C3F606E" w14:textId="77777777" w:rsidR="003A1B30" w:rsidRPr="00AC3044" w:rsidRDefault="003A1B30" w:rsidP="00CB6E87">
            <w:pPr>
              <w:spacing w:line="240" w:lineRule="auto"/>
              <w:ind w:firstLine="0"/>
              <w:rPr>
                <w:rFonts w:eastAsia="SimSun"/>
              </w:rPr>
            </w:pPr>
            <w:r w:rsidRPr="00AC3044">
              <w:rPr>
                <w:rFonts w:eastAsia="SimSun"/>
              </w:rPr>
              <w:t>30 мг/м</w:t>
            </w:r>
            <w:r w:rsidRPr="001E6DBE">
              <w:rPr>
                <w:rFonts w:eastAsia="SimSun"/>
                <w:vertAlign w:val="superscript"/>
              </w:rPr>
              <w:t>2</w:t>
            </w:r>
          </w:p>
        </w:tc>
        <w:tc>
          <w:tcPr>
            <w:tcW w:w="1367" w:type="dxa"/>
            <w:vAlign w:val="center"/>
          </w:tcPr>
          <w:p w14:paraId="46632BC2" w14:textId="77777777" w:rsidR="003A1B30" w:rsidRPr="00AC3044" w:rsidRDefault="003A1B30" w:rsidP="00CB6E87">
            <w:pPr>
              <w:spacing w:line="240" w:lineRule="auto"/>
              <w:ind w:firstLine="0"/>
              <w:rPr>
                <w:rFonts w:eastAsia="SimSun"/>
              </w:rPr>
            </w:pPr>
            <w:r w:rsidRPr="00AC3044">
              <w:rPr>
                <w:rFonts w:eastAsia="SimSun"/>
              </w:rPr>
              <w:t>180 мг/м</w:t>
            </w:r>
            <w:r w:rsidRPr="001E6DBE">
              <w:rPr>
                <w:rFonts w:eastAsia="SimSun"/>
                <w:vertAlign w:val="superscript"/>
              </w:rPr>
              <w:t>2</w:t>
            </w:r>
          </w:p>
        </w:tc>
        <w:tc>
          <w:tcPr>
            <w:tcW w:w="1783" w:type="dxa"/>
            <w:vAlign w:val="center"/>
          </w:tcPr>
          <w:p w14:paraId="65929C79"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7" w:type="dxa"/>
            <w:vAlign w:val="center"/>
          </w:tcPr>
          <w:p w14:paraId="4489B67B"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27A39F01" w14:textId="77777777" w:rsidTr="003A1B30">
        <w:trPr>
          <w:divId w:val="116871705"/>
          <w:cantSplit/>
          <w:trHeight w:val="547"/>
        </w:trPr>
        <w:tc>
          <w:tcPr>
            <w:tcW w:w="1142" w:type="dxa"/>
            <w:vMerge/>
            <w:vAlign w:val="center"/>
          </w:tcPr>
          <w:p w14:paraId="61E7FA9D" w14:textId="77777777" w:rsidR="003A1B30" w:rsidRPr="00AC3044" w:rsidRDefault="003A1B30" w:rsidP="00CB6E87">
            <w:pPr>
              <w:spacing w:line="240" w:lineRule="auto"/>
              <w:ind w:firstLine="0"/>
              <w:rPr>
                <w:rFonts w:eastAsia="SimSun"/>
              </w:rPr>
            </w:pPr>
          </w:p>
        </w:tc>
        <w:tc>
          <w:tcPr>
            <w:tcW w:w="1709" w:type="dxa"/>
            <w:vAlign w:val="center"/>
          </w:tcPr>
          <w:p w14:paraId="1B864A67"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395" w:type="dxa"/>
            <w:vAlign w:val="center"/>
          </w:tcPr>
          <w:p w14:paraId="09E12471"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367" w:type="dxa"/>
            <w:vAlign w:val="center"/>
          </w:tcPr>
          <w:p w14:paraId="1D3FC06B" w14:textId="77777777" w:rsidR="003A1B30" w:rsidRPr="00AC3044" w:rsidRDefault="003A1B30" w:rsidP="00CB6E87">
            <w:pPr>
              <w:spacing w:line="240" w:lineRule="auto"/>
              <w:ind w:firstLine="0"/>
              <w:rPr>
                <w:rFonts w:eastAsia="SimSun"/>
              </w:rPr>
            </w:pPr>
            <w:r w:rsidRPr="00AC3044">
              <w:rPr>
                <w:rFonts w:eastAsia="SimSun"/>
              </w:rPr>
              <w:t xml:space="preserve">12 мг/кг </w:t>
            </w:r>
          </w:p>
        </w:tc>
        <w:tc>
          <w:tcPr>
            <w:tcW w:w="1783" w:type="dxa"/>
            <w:vAlign w:val="center"/>
          </w:tcPr>
          <w:p w14:paraId="31C599A5"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67" w:type="dxa"/>
            <w:vAlign w:val="center"/>
          </w:tcPr>
          <w:p w14:paraId="04A42171"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6DA93FCD" w14:textId="77777777" w:rsidTr="003A1B30">
        <w:trPr>
          <w:divId w:val="116871705"/>
          <w:cantSplit/>
          <w:trHeight w:val="1498"/>
        </w:trPr>
        <w:tc>
          <w:tcPr>
            <w:tcW w:w="1142" w:type="dxa"/>
            <w:vMerge w:val="restart"/>
            <w:textDirection w:val="btLr"/>
            <w:vAlign w:val="center"/>
          </w:tcPr>
          <w:p w14:paraId="4B17B09F"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9" w:type="dxa"/>
            <w:vAlign w:val="center"/>
          </w:tcPr>
          <w:p w14:paraId="66DF93A2"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395" w:type="dxa"/>
            <w:vAlign w:val="center"/>
          </w:tcPr>
          <w:p w14:paraId="2A2F9FD2"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367" w:type="dxa"/>
            <w:vAlign w:val="center"/>
          </w:tcPr>
          <w:p w14:paraId="0012F955" w14:textId="77777777" w:rsidR="003A1B30" w:rsidRPr="00AC3044" w:rsidRDefault="003A1B30" w:rsidP="00CB6E87">
            <w:pPr>
              <w:spacing w:line="240" w:lineRule="auto"/>
              <w:ind w:firstLine="0"/>
              <w:rPr>
                <w:rFonts w:eastAsia="SimSun"/>
              </w:rPr>
            </w:pPr>
            <w:r w:rsidRPr="00AC3044">
              <w:rPr>
                <w:rFonts w:eastAsia="SimSun"/>
              </w:rPr>
              <w:t>–</w:t>
            </w:r>
          </w:p>
        </w:tc>
        <w:tc>
          <w:tcPr>
            <w:tcW w:w="1783" w:type="dxa"/>
            <w:vAlign w:val="center"/>
          </w:tcPr>
          <w:p w14:paraId="72F3F4A3"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7" w:type="dxa"/>
            <w:vAlign w:val="center"/>
          </w:tcPr>
          <w:p w14:paraId="13FD0B5A"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3A1B30" w:rsidRPr="00AC3044" w14:paraId="363DFED6" w14:textId="77777777" w:rsidTr="003A1B30">
        <w:trPr>
          <w:divId w:val="116871705"/>
          <w:cantSplit/>
          <w:trHeight w:val="625"/>
        </w:trPr>
        <w:tc>
          <w:tcPr>
            <w:tcW w:w="1142" w:type="dxa"/>
            <w:vMerge/>
            <w:textDirection w:val="btLr"/>
            <w:vAlign w:val="center"/>
          </w:tcPr>
          <w:p w14:paraId="11019FF3" w14:textId="77777777" w:rsidR="003A1B30" w:rsidRPr="00AC3044" w:rsidRDefault="003A1B30" w:rsidP="00CB6E87">
            <w:pPr>
              <w:spacing w:line="240" w:lineRule="auto"/>
              <w:ind w:firstLine="0"/>
              <w:rPr>
                <w:rFonts w:eastAsia="SimSun"/>
              </w:rPr>
            </w:pPr>
          </w:p>
        </w:tc>
        <w:tc>
          <w:tcPr>
            <w:tcW w:w="1709" w:type="dxa"/>
            <w:vAlign w:val="center"/>
          </w:tcPr>
          <w:p w14:paraId="0661E627"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395" w:type="dxa"/>
            <w:vAlign w:val="center"/>
          </w:tcPr>
          <w:p w14:paraId="74C71479"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367" w:type="dxa"/>
            <w:vAlign w:val="center"/>
          </w:tcPr>
          <w:p w14:paraId="1469498A" w14:textId="77777777" w:rsidR="003A1B30" w:rsidRPr="00AC3044" w:rsidRDefault="003A1B30" w:rsidP="00CB6E87">
            <w:pPr>
              <w:spacing w:line="240" w:lineRule="auto"/>
              <w:ind w:firstLine="0"/>
              <w:rPr>
                <w:rFonts w:eastAsia="SimSun"/>
              </w:rPr>
            </w:pPr>
            <w:r w:rsidRPr="00AC3044">
              <w:rPr>
                <w:rFonts w:eastAsia="SimSun"/>
              </w:rPr>
              <w:t>–</w:t>
            </w:r>
          </w:p>
        </w:tc>
        <w:tc>
          <w:tcPr>
            <w:tcW w:w="1783" w:type="dxa"/>
            <w:vAlign w:val="center"/>
          </w:tcPr>
          <w:p w14:paraId="2636F60C"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7" w:type="dxa"/>
            <w:vAlign w:val="center"/>
          </w:tcPr>
          <w:p w14:paraId="2589E5B4"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366266C" w14:textId="77777777" w:rsidR="003A1B30" w:rsidRDefault="003A1B30" w:rsidP="00CB6E87">
      <w:pPr>
        <w:spacing w:line="240" w:lineRule="auto"/>
        <w:ind w:firstLine="0"/>
        <w:divId w:val="116871705"/>
        <w:rPr>
          <w:rFonts w:eastAsia="SimSun"/>
        </w:rPr>
      </w:pPr>
      <w:bookmarkStart w:id="169" w:name="_Toc44401193"/>
    </w:p>
    <w:p w14:paraId="00DCA613" w14:textId="77777777" w:rsidR="003A1B30"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170" w:name="_Toc44401194"/>
      <w:bookmarkEnd w:id="169"/>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3A1B30" w:rsidRPr="00AC3044" w14:paraId="5E537E54" w14:textId="77777777" w:rsidTr="003A1B30">
        <w:trPr>
          <w:divId w:val="116871705"/>
          <w:cantSplit/>
          <w:trHeight w:val="20"/>
          <w:tblHeader/>
        </w:trPr>
        <w:tc>
          <w:tcPr>
            <w:tcW w:w="1176" w:type="dxa"/>
            <w:vAlign w:val="center"/>
          </w:tcPr>
          <w:p w14:paraId="2BDBDA28" w14:textId="77777777" w:rsidR="003A1B30" w:rsidRPr="00AC3044" w:rsidRDefault="003A1B30" w:rsidP="00CB6E87">
            <w:pPr>
              <w:spacing w:line="240" w:lineRule="auto"/>
              <w:ind w:firstLine="0"/>
              <w:rPr>
                <w:rFonts w:eastAsia="SimSun"/>
              </w:rPr>
            </w:pPr>
            <w:r w:rsidRPr="00AC3044">
              <w:rPr>
                <w:rFonts w:eastAsia="SimSun"/>
              </w:rPr>
              <w:tab/>
            </w:r>
          </w:p>
        </w:tc>
        <w:tc>
          <w:tcPr>
            <w:tcW w:w="1731" w:type="dxa"/>
            <w:vAlign w:val="center"/>
          </w:tcPr>
          <w:p w14:paraId="2C4CED4D"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399" w:type="dxa"/>
            <w:vAlign w:val="center"/>
          </w:tcPr>
          <w:p w14:paraId="1E386DDE"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272" w:type="dxa"/>
            <w:vAlign w:val="center"/>
          </w:tcPr>
          <w:p w14:paraId="75DB9308"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60" w:type="dxa"/>
            <w:vAlign w:val="center"/>
          </w:tcPr>
          <w:p w14:paraId="03A49701"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34" w:type="dxa"/>
            <w:vAlign w:val="center"/>
          </w:tcPr>
          <w:p w14:paraId="5C41AB3F"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208B51B9" w14:textId="77777777" w:rsidTr="003A1B30">
        <w:trPr>
          <w:divId w:val="116871705"/>
          <w:cantSplit/>
          <w:trHeight w:val="20"/>
        </w:trPr>
        <w:tc>
          <w:tcPr>
            <w:tcW w:w="1176" w:type="dxa"/>
            <w:vMerge w:val="restart"/>
            <w:textDirection w:val="btLr"/>
            <w:vAlign w:val="center"/>
          </w:tcPr>
          <w:p w14:paraId="442252AD"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31" w:type="dxa"/>
            <w:vAlign w:val="center"/>
          </w:tcPr>
          <w:p w14:paraId="73CAA1D8"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399" w:type="dxa"/>
            <w:vAlign w:val="center"/>
          </w:tcPr>
          <w:p w14:paraId="3FAFC3FE" w14:textId="77777777" w:rsidR="003A1B30" w:rsidRPr="00AC3044" w:rsidRDefault="003A1B30" w:rsidP="00CB6E87">
            <w:pPr>
              <w:spacing w:line="240" w:lineRule="auto"/>
              <w:ind w:firstLine="0"/>
              <w:rPr>
                <w:rFonts w:eastAsia="SimSun"/>
              </w:rPr>
            </w:pPr>
            <w:r w:rsidRPr="00AC3044">
              <w:rPr>
                <w:rFonts w:eastAsia="SimSun"/>
              </w:rPr>
              <w:t>30 мг/м</w:t>
            </w:r>
            <w:r w:rsidRPr="00DB259E">
              <w:rPr>
                <w:rFonts w:eastAsia="SimSun"/>
                <w:vertAlign w:val="superscript"/>
              </w:rPr>
              <w:t>2</w:t>
            </w:r>
          </w:p>
        </w:tc>
        <w:tc>
          <w:tcPr>
            <w:tcW w:w="1272" w:type="dxa"/>
            <w:vAlign w:val="center"/>
          </w:tcPr>
          <w:p w14:paraId="54FED019" w14:textId="77777777" w:rsidR="003A1B30" w:rsidRPr="00AC3044" w:rsidRDefault="003A1B30" w:rsidP="00CB6E87">
            <w:pPr>
              <w:spacing w:line="240" w:lineRule="auto"/>
              <w:ind w:firstLine="0"/>
              <w:rPr>
                <w:rFonts w:eastAsia="SimSun"/>
              </w:rPr>
            </w:pPr>
            <w:r w:rsidRPr="00AC3044">
              <w:rPr>
                <w:rFonts w:eastAsia="SimSun"/>
              </w:rPr>
              <w:t>180 мг/м</w:t>
            </w:r>
            <w:r w:rsidRPr="00DB259E">
              <w:rPr>
                <w:rFonts w:eastAsia="SimSun"/>
                <w:vertAlign w:val="superscript"/>
              </w:rPr>
              <w:t>2</w:t>
            </w:r>
          </w:p>
        </w:tc>
        <w:tc>
          <w:tcPr>
            <w:tcW w:w="1760" w:type="dxa"/>
            <w:vAlign w:val="center"/>
          </w:tcPr>
          <w:p w14:paraId="4E822D57"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34" w:type="dxa"/>
            <w:vAlign w:val="center"/>
          </w:tcPr>
          <w:p w14:paraId="73124FC6"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0EC48FF6" w14:textId="77777777" w:rsidTr="003A1B30">
        <w:trPr>
          <w:divId w:val="116871705"/>
          <w:cantSplit/>
          <w:trHeight w:val="1207"/>
        </w:trPr>
        <w:tc>
          <w:tcPr>
            <w:tcW w:w="1176" w:type="dxa"/>
            <w:vMerge/>
            <w:vAlign w:val="center"/>
          </w:tcPr>
          <w:p w14:paraId="1BCAE42D" w14:textId="77777777" w:rsidR="003A1B30" w:rsidRPr="00AC3044" w:rsidRDefault="003A1B30" w:rsidP="00CB6E87">
            <w:pPr>
              <w:spacing w:line="240" w:lineRule="auto"/>
              <w:ind w:firstLine="0"/>
              <w:rPr>
                <w:rFonts w:eastAsia="SimSun"/>
              </w:rPr>
            </w:pPr>
          </w:p>
        </w:tc>
        <w:tc>
          <w:tcPr>
            <w:tcW w:w="1731" w:type="dxa"/>
            <w:vAlign w:val="center"/>
          </w:tcPr>
          <w:p w14:paraId="51A04E24"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399" w:type="dxa"/>
            <w:vAlign w:val="center"/>
          </w:tcPr>
          <w:p w14:paraId="0DE292F9"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272" w:type="dxa"/>
            <w:vAlign w:val="center"/>
          </w:tcPr>
          <w:p w14:paraId="482D1068" w14:textId="77777777" w:rsidR="003A1B30" w:rsidRPr="00AC3044" w:rsidRDefault="003A1B30" w:rsidP="00CB6E87">
            <w:pPr>
              <w:spacing w:line="240" w:lineRule="auto"/>
              <w:ind w:firstLine="0"/>
              <w:rPr>
                <w:rFonts w:eastAsia="SimSun"/>
              </w:rPr>
            </w:pPr>
            <w:r w:rsidRPr="00AC3044">
              <w:rPr>
                <w:rFonts w:eastAsia="SimSun"/>
              </w:rPr>
              <w:t xml:space="preserve">14 мг/кг </w:t>
            </w:r>
          </w:p>
        </w:tc>
        <w:tc>
          <w:tcPr>
            <w:tcW w:w="1760" w:type="dxa"/>
            <w:vAlign w:val="center"/>
          </w:tcPr>
          <w:p w14:paraId="03DB373B" w14:textId="77777777" w:rsidR="003A1B30" w:rsidRPr="00AC3044" w:rsidRDefault="003A1B30" w:rsidP="00CB6E87">
            <w:pPr>
              <w:spacing w:line="240" w:lineRule="auto"/>
              <w:ind w:firstLine="0"/>
              <w:rPr>
                <w:rFonts w:eastAsia="SimSun"/>
              </w:rPr>
            </w:pPr>
            <w:r w:rsidRPr="00AC3044">
              <w:rPr>
                <w:rFonts w:eastAsia="SimSun"/>
              </w:rPr>
              <w:t>С -6 дня по -3 день</w:t>
            </w:r>
          </w:p>
        </w:tc>
        <w:tc>
          <w:tcPr>
            <w:tcW w:w="2234" w:type="dxa"/>
            <w:vAlign w:val="center"/>
          </w:tcPr>
          <w:p w14:paraId="0BE296EC"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67DE5810" w14:textId="77777777" w:rsidTr="003A1B30">
        <w:trPr>
          <w:divId w:val="116871705"/>
          <w:cantSplit/>
          <w:trHeight w:val="1274"/>
        </w:trPr>
        <w:tc>
          <w:tcPr>
            <w:tcW w:w="1176" w:type="dxa"/>
            <w:textDirection w:val="btLr"/>
            <w:vAlign w:val="center"/>
          </w:tcPr>
          <w:p w14:paraId="25D39AFF"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31" w:type="dxa"/>
            <w:vAlign w:val="center"/>
          </w:tcPr>
          <w:p w14:paraId="41EDFF2E"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399" w:type="dxa"/>
            <w:vAlign w:val="center"/>
          </w:tcPr>
          <w:p w14:paraId="626359AE" w14:textId="77777777" w:rsidR="003A1B30" w:rsidRPr="00AC3044" w:rsidRDefault="003A1B30" w:rsidP="00CB6E87">
            <w:pPr>
              <w:spacing w:line="240" w:lineRule="auto"/>
              <w:ind w:firstLine="0"/>
              <w:rPr>
                <w:rFonts w:eastAsia="SimSun"/>
              </w:rPr>
            </w:pPr>
            <w:r w:rsidRPr="00AC3044">
              <w:rPr>
                <w:rFonts w:eastAsia="SimSun"/>
              </w:rPr>
              <w:t>50 мг/кг</w:t>
            </w:r>
          </w:p>
        </w:tc>
        <w:tc>
          <w:tcPr>
            <w:tcW w:w="1272" w:type="dxa"/>
            <w:vAlign w:val="center"/>
          </w:tcPr>
          <w:p w14:paraId="18745D7A"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60" w:type="dxa"/>
            <w:vAlign w:val="center"/>
          </w:tcPr>
          <w:p w14:paraId="4332CF10"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34" w:type="dxa"/>
            <w:vAlign w:val="center"/>
          </w:tcPr>
          <w:p w14:paraId="0F3E6611"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bl>
    <w:p w14:paraId="57E55F5D" w14:textId="77777777" w:rsidR="003A1B30" w:rsidRDefault="003A1B30" w:rsidP="00CB6E87">
      <w:pPr>
        <w:spacing w:line="240" w:lineRule="auto"/>
        <w:ind w:firstLine="0"/>
        <w:divId w:val="116871705"/>
        <w:rPr>
          <w:rFonts w:eastAsia="SimSun"/>
        </w:rPr>
      </w:pPr>
    </w:p>
    <w:p w14:paraId="15884ECD"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4.2.1.8  – Flu180+Bu14 / PT-Cy+Tx+MMF30</w:t>
      </w:r>
      <w:bookmarkEnd w:id="17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3A1B30" w:rsidRPr="00AC3044" w14:paraId="1E8A6D4E" w14:textId="77777777" w:rsidTr="003A1B30">
        <w:trPr>
          <w:divId w:val="116871705"/>
          <w:cantSplit/>
          <w:trHeight w:val="20"/>
          <w:tblHeader/>
        </w:trPr>
        <w:tc>
          <w:tcPr>
            <w:tcW w:w="1242" w:type="dxa"/>
            <w:vAlign w:val="center"/>
          </w:tcPr>
          <w:p w14:paraId="2943C40C" w14:textId="77777777" w:rsidR="003A1B30" w:rsidRPr="00AC3044" w:rsidRDefault="003A1B30" w:rsidP="00CB6E87">
            <w:pPr>
              <w:spacing w:line="240" w:lineRule="auto"/>
              <w:ind w:firstLine="0"/>
              <w:rPr>
                <w:rFonts w:eastAsia="SimSun"/>
              </w:rPr>
            </w:pPr>
          </w:p>
        </w:tc>
        <w:tc>
          <w:tcPr>
            <w:tcW w:w="1701" w:type="dxa"/>
            <w:vAlign w:val="center"/>
          </w:tcPr>
          <w:p w14:paraId="27C4D554"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4538D09B"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275" w:type="dxa"/>
            <w:vAlign w:val="center"/>
          </w:tcPr>
          <w:p w14:paraId="2FA7A306"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2" w:type="dxa"/>
            <w:vAlign w:val="center"/>
          </w:tcPr>
          <w:p w14:paraId="4D25F96A"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4DE485A"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5DC37954" w14:textId="77777777" w:rsidTr="003A1B30">
        <w:trPr>
          <w:divId w:val="116871705"/>
          <w:cantSplit/>
          <w:trHeight w:val="20"/>
        </w:trPr>
        <w:tc>
          <w:tcPr>
            <w:tcW w:w="1242" w:type="dxa"/>
            <w:vMerge w:val="restart"/>
            <w:textDirection w:val="btLr"/>
            <w:vAlign w:val="center"/>
          </w:tcPr>
          <w:p w14:paraId="3F8FFD30"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11F0E897"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6217ADA3" w14:textId="77777777" w:rsidR="003A1B30" w:rsidRPr="00AC3044" w:rsidRDefault="003A1B30" w:rsidP="00CB6E87">
            <w:pPr>
              <w:spacing w:line="240" w:lineRule="auto"/>
              <w:ind w:firstLine="0"/>
              <w:rPr>
                <w:rFonts w:eastAsia="SimSun"/>
              </w:rPr>
            </w:pPr>
            <w:r w:rsidRPr="00AC3044">
              <w:rPr>
                <w:rFonts w:eastAsia="SimSun"/>
              </w:rPr>
              <w:t>30 мг/м</w:t>
            </w:r>
            <w:r w:rsidRPr="00DB259E">
              <w:rPr>
                <w:rFonts w:eastAsia="SimSun"/>
                <w:vertAlign w:val="superscript"/>
              </w:rPr>
              <w:t>2</w:t>
            </w:r>
          </w:p>
        </w:tc>
        <w:tc>
          <w:tcPr>
            <w:tcW w:w="1275" w:type="dxa"/>
            <w:vAlign w:val="center"/>
          </w:tcPr>
          <w:p w14:paraId="416D3CAD" w14:textId="77777777" w:rsidR="003A1B30" w:rsidRPr="00AC3044" w:rsidRDefault="003A1B30" w:rsidP="00CB6E87">
            <w:pPr>
              <w:spacing w:line="240" w:lineRule="auto"/>
              <w:ind w:firstLine="0"/>
              <w:rPr>
                <w:rFonts w:eastAsia="SimSun"/>
              </w:rPr>
            </w:pPr>
            <w:r w:rsidRPr="00AC3044">
              <w:rPr>
                <w:rFonts w:eastAsia="SimSun"/>
              </w:rPr>
              <w:t>180 мг/м</w:t>
            </w:r>
            <w:r w:rsidRPr="00DB259E">
              <w:rPr>
                <w:rFonts w:eastAsia="SimSun"/>
                <w:vertAlign w:val="superscript"/>
              </w:rPr>
              <w:t>2</w:t>
            </w:r>
          </w:p>
        </w:tc>
        <w:tc>
          <w:tcPr>
            <w:tcW w:w="1702" w:type="dxa"/>
            <w:vAlign w:val="center"/>
          </w:tcPr>
          <w:p w14:paraId="16BD995C"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02B1101A"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29FC679C" w14:textId="77777777" w:rsidTr="003A1B30">
        <w:trPr>
          <w:divId w:val="116871705"/>
          <w:cantSplit/>
          <w:trHeight w:val="985"/>
        </w:trPr>
        <w:tc>
          <w:tcPr>
            <w:tcW w:w="1242" w:type="dxa"/>
            <w:vMerge/>
            <w:vAlign w:val="center"/>
          </w:tcPr>
          <w:p w14:paraId="2F127B16" w14:textId="77777777" w:rsidR="003A1B30" w:rsidRPr="00AC3044" w:rsidRDefault="003A1B30" w:rsidP="00CB6E87">
            <w:pPr>
              <w:spacing w:line="240" w:lineRule="auto"/>
              <w:ind w:firstLine="0"/>
              <w:rPr>
                <w:rFonts w:eastAsia="SimSun"/>
              </w:rPr>
            </w:pPr>
          </w:p>
        </w:tc>
        <w:tc>
          <w:tcPr>
            <w:tcW w:w="1701" w:type="dxa"/>
            <w:vAlign w:val="center"/>
          </w:tcPr>
          <w:p w14:paraId="7308D73A"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3535BCEA"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275" w:type="dxa"/>
            <w:vAlign w:val="center"/>
          </w:tcPr>
          <w:p w14:paraId="699D25C3" w14:textId="77777777" w:rsidR="003A1B30" w:rsidRPr="00AC3044" w:rsidRDefault="003A1B30" w:rsidP="00CB6E87">
            <w:pPr>
              <w:spacing w:line="240" w:lineRule="auto"/>
              <w:ind w:firstLine="0"/>
              <w:rPr>
                <w:rFonts w:eastAsia="SimSun"/>
              </w:rPr>
            </w:pPr>
            <w:r w:rsidRPr="00AC3044">
              <w:rPr>
                <w:rFonts w:eastAsia="SimSun"/>
              </w:rPr>
              <w:t xml:space="preserve">14мг/кг </w:t>
            </w:r>
          </w:p>
        </w:tc>
        <w:tc>
          <w:tcPr>
            <w:tcW w:w="1702" w:type="dxa"/>
            <w:vAlign w:val="center"/>
          </w:tcPr>
          <w:p w14:paraId="4CBE91FD" w14:textId="77777777" w:rsidR="003A1B30" w:rsidRPr="00AC3044" w:rsidRDefault="003A1B30" w:rsidP="00CB6E87">
            <w:pPr>
              <w:spacing w:line="240" w:lineRule="auto"/>
              <w:ind w:firstLine="0"/>
              <w:rPr>
                <w:rFonts w:eastAsia="SimSun"/>
              </w:rPr>
            </w:pPr>
            <w:r w:rsidRPr="00AC3044">
              <w:rPr>
                <w:rFonts w:eastAsia="SimSun"/>
              </w:rPr>
              <w:t>С -6 дня по -3 день</w:t>
            </w:r>
          </w:p>
        </w:tc>
        <w:tc>
          <w:tcPr>
            <w:tcW w:w="2268" w:type="dxa"/>
            <w:vAlign w:val="center"/>
          </w:tcPr>
          <w:p w14:paraId="45F3832E"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3297CFA5" w14:textId="77777777" w:rsidTr="003A1B30">
        <w:trPr>
          <w:divId w:val="116871705"/>
          <w:cantSplit/>
          <w:trHeight w:val="590"/>
        </w:trPr>
        <w:tc>
          <w:tcPr>
            <w:tcW w:w="1242" w:type="dxa"/>
            <w:vMerge w:val="restart"/>
            <w:textDirection w:val="btLr"/>
            <w:vAlign w:val="center"/>
          </w:tcPr>
          <w:p w14:paraId="531F94BA"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7D99813A"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04FF903A" w14:textId="77777777" w:rsidR="003A1B30" w:rsidRPr="00AC3044" w:rsidRDefault="003A1B30" w:rsidP="00CB6E87">
            <w:pPr>
              <w:spacing w:line="240" w:lineRule="auto"/>
              <w:ind w:firstLine="0"/>
              <w:rPr>
                <w:rFonts w:eastAsia="SimSun"/>
              </w:rPr>
            </w:pPr>
            <w:r w:rsidRPr="00AC3044">
              <w:rPr>
                <w:rFonts w:eastAsia="SimSun"/>
              </w:rPr>
              <w:t>50 мг/кг</w:t>
            </w:r>
          </w:p>
        </w:tc>
        <w:tc>
          <w:tcPr>
            <w:tcW w:w="1275" w:type="dxa"/>
            <w:vAlign w:val="center"/>
          </w:tcPr>
          <w:p w14:paraId="5B4CA1D0"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2" w:type="dxa"/>
            <w:vAlign w:val="center"/>
          </w:tcPr>
          <w:p w14:paraId="25E890DD"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660A4221"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1D7550BA" w14:textId="77777777" w:rsidTr="003A1B30">
        <w:trPr>
          <w:divId w:val="116871705"/>
          <w:cantSplit/>
          <w:trHeight w:val="958"/>
        </w:trPr>
        <w:tc>
          <w:tcPr>
            <w:tcW w:w="1242" w:type="dxa"/>
            <w:vMerge/>
            <w:textDirection w:val="btLr"/>
            <w:vAlign w:val="center"/>
          </w:tcPr>
          <w:p w14:paraId="0505B6C0" w14:textId="77777777" w:rsidR="003A1B30" w:rsidRPr="00AC3044" w:rsidRDefault="003A1B30" w:rsidP="00CB6E87">
            <w:pPr>
              <w:spacing w:line="240" w:lineRule="auto"/>
              <w:ind w:firstLine="0"/>
              <w:rPr>
                <w:rFonts w:eastAsia="SimSun"/>
              </w:rPr>
            </w:pPr>
          </w:p>
        </w:tc>
        <w:tc>
          <w:tcPr>
            <w:tcW w:w="1701" w:type="dxa"/>
            <w:vAlign w:val="center"/>
          </w:tcPr>
          <w:p w14:paraId="47409401"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418" w:type="dxa"/>
            <w:vAlign w:val="center"/>
          </w:tcPr>
          <w:p w14:paraId="137AC34E"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275" w:type="dxa"/>
            <w:vAlign w:val="center"/>
          </w:tcPr>
          <w:p w14:paraId="67A3521D" w14:textId="77777777" w:rsidR="003A1B30" w:rsidRPr="00AC3044" w:rsidRDefault="003A1B30" w:rsidP="00CB6E87">
            <w:pPr>
              <w:spacing w:line="240" w:lineRule="auto"/>
              <w:ind w:firstLine="0"/>
              <w:rPr>
                <w:rFonts w:eastAsia="SimSun"/>
              </w:rPr>
            </w:pPr>
            <w:r w:rsidRPr="00AC3044">
              <w:rPr>
                <w:rFonts w:eastAsia="SimSun"/>
              </w:rPr>
              <w:t>–</w:t>
            </w:r>
          </w:p>
        </w:tc>
        <w:tc>
          <w:tcPr>
            <w:tcW w:w="1702" w:type="dxa"/>
            <w:vAlign w:val="center"/>
          </w:tcPr>
          <w:p w14:paraId="7F920703"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2023EE2F"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0A4AFB10" w14:textId="77777777" w:rsidTr="003A1B30">
        <w:trPr>
          <w:divId w:val="116871705"/>
          <w:cantSplit/>
          <w:trHeight w:val="508"/>
        </w:trPr>
        <w:tc>
          <w:tcPr>
            <w:tcW w:w="1242" w:type="dxa"/>
            <w:vMerge/>
            <w:textDirection w:val="btLr"/>
            <w:vAlign w:val="center"/>
          </w:tcPr>
          <w:p w14:paraId="38A6A645" w14:textId="77777777" w:rsidR="003A1B30" w:rsidRPr="00AC3044" w:rsidRDefault="003A1B30" w:rsidP="00CB6E87">
            <w:pPr>
              <w:spacing w:line="240" w:lineRule="auto"/>
              <w:ind w:firstLine="0"/>
              <w:rPr>
                <w:rFonts w:eastAsia="SimSun"/>
              </w:rPr>
            </w:pPr>
          </w:p>
        </w:tc>
        <w:tc>
          <w:tcPr>
            <w:tcW w:w="1701" w:type="dxa"/>
            <w:vAlign w:val="center"/>
          </w:tcPr>
          <w:p w14:paraId="6C456F78"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3ED23698"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275" w:type="dxa"/>
            <w:vAlign w:val="center"/>
          </w:tcPr>
          <w:p w14:paraId="2185438E" w14:textId="77777777" w:rsidR="003A1B30" w:rsidRPr="00AC3044" w:rsidRDefault="003A1B30" w:rsidP="00CB6E87">
            <w:pPr>
              <w:spacing w:line="240" w:lineRule="auto"/>
              <w:ind w:firstLine="0"/>
              <w:rPr>
                <w:rFonts w:eastAsia="SimSun"/>
              </w:rPr>
            </w:pPr>
            <w:r w:rsidRPr="00AC3044">
              <w:rPr>
                <w:rFonts w:eastAsia="SimSun"/>
              </w:rPr>
              <w:t>–</w:t>
            </w:r>
          </w:p>
        </w:tc>
        <w:tc>
          <w:tcPr>
            <w:tcW w:w="1702" w:type="dxa"/>
            <w:vAlign w:val="center"/>
          </w:tcPr>
          <w:p w14:paraId="107D6C5D"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36B2F418"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98E4D15" w14:textId="77777777" w:rsidR="003A1B30" w:rsidRPr="00C07B2E" w:rsidRDefault="003A1B30" w:rsidP="00CB6E87">
      <w:pPr>
        <w:spacing w:line="240" w:lineRule="auto"/>
        <w:ind w:firstLine="0"/>
        <w:divId w:val="116871705"/>
        <w:rPr>
          <w:rFonts w:eastAsia="SimSun"/>
        </w:rPr>
      </w:pPr>
    </w:p>
    <w:p w14:paraId="63300847" w14:textId="77777777" w:rsidR="003A1B30" w:rsidRPr="00C07B2E" w:rsidRDefault="003A1B30" w:rsidP="00CB6E87">
      <w:pPr>
        <w:spacing w:line="240" w:lineRule="auto"/>
        <w:ind w:firstLine="0"/>
        <w:divId w:val="116871705"/>
        <w:rPr>
          <w:rFonts w:eastAsia="SimSun"/>
        </w:rPr>
      </w:pPr>
      <w:bookmarkStart w:id="171"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17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3A1B30" w:rsidRPr="00AC3044" w14:paraId="12A47E48" w14:textId="77777777" w:rsidTr="003A1B30">
        <w:trPr>
          <w:divId w:val="116871705"/>
          <w:cantSplit/>
          <w:trHeight w:val="20"/>
          <w:tblHeader/>
        </w:trPr>
        <w:tc>
          <w:tcPr>
            <w:tcW w:w="1242" w:type="dxa"/>
            <w:vAlign w:val="center"/>
          </w:tcPr>
          <w:p w14:paraId="44BA6A21" w14:textId="77777777" w:rsidR="003A1B30" w:rsidRPr="00470D3D" w:rsidRDefault="003A1B30" w:rsidP="00CB6E87">
            <w:pPr>
              <w:spacing w:line="240" w:lineRule="auto"/>
              <w:ind w:firstLine="0"/>
              <w:rPr>
                <w:rFonts w:eastAsia="SimSun"/>
              </w:rPr>
            </w:pPr>
          </w:p>
        </w:tc>
        <w:tc>
          <w:tcPr>
            <w:tcW w:w="1735" w:type="dxa"/>
            <w:vAlign w:val="center"/>
          </w:tcPr>
          <w:p w14:paraId="3E8641C4"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3F95C482"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276" w:type="dxa"/>
            <w:vAlign w:val="center"/>
          </w:tcPr>
          <w:p w14:paraId="6FA093ED"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7E57F018"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0EA2B272"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2830A26C" w14:textId="77777777" w:rsidTr="003A1B30">
        <w:trPr>
          <w:divId w:val="116871705"/>
          <w:cantSplit/>
          <w:trHeight w:val="20"/>
        </w:trPr>
        <w:tc>
          <w:tcPr>
            <w:tcW w:w="1242" w:type="dxa"/>
            <w:vMerge w:val="restart"/>
            <w:textDirection w:val="btLr"/>
            <w:vAlign w:val="center"/>
          </w:tcPr>
          <w:p w14:paraId="4B8D52D8"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35" w:type="dxa"/>
            <w:vAlign w:val="center"/>
          </w:tcPr>
          <w:p w14:paraId="07AFF546"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046138E1" w14:textId="77777777" w:rsidR="003A1B30" w:rsidRPr="00AC3044" w:rsidRDefault="003A1B30" w:rsidP="00CB6E87">
            <w:pPr>
              <w:spacing w:line="240" w:lineRule="auto"/>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20CFB6EE" w14:textId="77777777" w:rsidR="003A1B30" w:rsidRPr="00AC3044" w:rsidRDefault="003A1B30" w:rsidP="00CB6E87">
            <w:pPr>
              <w:spacing w:line="240" w:lineRule="auto"/>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5BA97BDC"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100197FE"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322F1AFF" w14:textId="77777777" w:rsidTr="003A1B30">
        <w:trPr>
          <w:divId w:val="116871705"/>
          <w:cantSplit/>
          <w:trHeight w:val="766"/>
        </w:trPr>
        <w:tc>
          <w:tcPr>
            <w:tcW w:w="1242" w:type="dxa"/>
            <w:vMerge/>
            <w:vAlign w:val="center"/>
          </w:tcPr>
          <w:p w14:paraId="6CD3D715" w14:textId="77777777" w:rsidR="003A1B30" w:rsidRPr="00AC3044" w:rsidRDefault="003A1B30" w:rsidP="00CB6E87">
            <w:pPr>
              <w:spacing w:line="240" w:lineRule="auto"/>
              <w:ind w:firstLine="0"/>
              <w:rPr>
                <w:rFonts w:eastAsia="SimSun"/>
              </w:rPr>
            </w:pPr>
          </w:p>
        </w:tc>
        <w:tc>
          <w:tcPr>
            <w:tcW w:w="1735" w:type="dxa"/>
            <w:vAlign w:val="center"/>
          </w:tcPr>
          <w:p w14:paraId="15EF3645"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1501AF70"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276" w:type="dxa"/>
            <w:vAlign w:val="center"/>
          </w:tcPr>
          <w:p w14:paraId="7CB42244" w14:textId="77777777" w:rsidR="003A1B30" w:rsidRPr="00AC3044" w:rsidRDefault="003A1B30" w:rsidP="00CB6E87">
            <w:pPr>
              <w:spacing w:line="240" w:lineRule="auto"/>
              <w:ind w:firstLine="0"/>
              <w:rPr>
                <w:rFonts w:eastAsia="SimSun"/>
              </w:rPr>
            </w:pPr>
            <w:r w:rsidRPr="00AC3044">
              <w:rPr>
                <w:rFonts w:eastAsia="SimSun"/>
              </w:rPr>
              <w:t xml:space="preserve">14 мг/кг </w:t>
            </w:r>
          </w:p>
        </w:tc>
        <w:tc>
          <w:tcPr>
            <w:tcW w:w="1701" w:type="dxa"/>
            <w:vAlign w:val="center"/>
          </w:tcPr>
          <w:p w14:paraId="25938EF4" w14:textId="77777777" w:rsidR="003A1B30" w:rsidRPr="00AC3044" w:rsidRDefault="003A1B30" w:rsidP="00CB6E87">
            <w:pPr>
              <w:spacing w:line="240" w:lineRule="auto"/>
              <w:ind w:firstLine="0"/>
              <w:rPr>
                <w:rFonts w:eastAsia="SimSun"/>
              </w:rPr>
            </w:pPr>
            <w:r w:rsidRPr="00AC3044">
              <w:rPr>
                <w:rFonts w:eastAsia="SimSun"/>
              </w:rPr>
              <w:t>С -6 дня по -3 день</w:t>
            </w:r>
          </w:p>
        </w:tc>
        <w:tc>
          <w:tcPr>
            <w:tcW w:w="2268" w:type="dxa"/>
            <w:vAlign w:val="center"/>
          </w:tcPr>
          <w:p w14:paraId="28DFF10C"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1854FAE5" w14:textId="77777777" w:rsidTr="003A1B30">
        <w:trPr>
          <w:divId w:val="116871705"/>
          <w:cantSplit/>
          <w:trHeight w:val="796"/>
        </w:trPr>
        <w:tc>
          <w:tcPr>
            <w:tcW w:w="1242" w:type="dxa"/>
            <w:vMerge w:val="restart"/>
            <w:textDirection w:val="btLr"/>
            <w:vAlign w:val="center"/>
          </w:tcPr>
          <w:p w14:paraId="542B86F8"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35" w:type="dxa"/>
            <w:vAlign w:val="center"/>
          </w:tcPr>
          <w:p w14:paraId="24E5CC3C"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1ED8E21B" w14:textId="77777777" w:rsidR="003A1B30" w:rsidRPr="00AC3044" w:rsidRDefault="003A1B30" w:rsidP="00CB6E87">
            <w:pPr>
              <w:spacing w:line="240" w:lineRule="auto"/>
              <w:ind w:firstLine="0"/>
              <w:rPr>
                <w:rFonts w:eastAsia="SimSun"/>
              </w:rPr>
            </w:pPr>
            <w:r w:rsidRPr="00AC3044">
              <w:rPr>
                <w:rFonts w:eastAsia="SimSun"/>
              </w:rPr>
              <w:t>50 мг/кг</w:t>
            </w:r>
          </w:p>
        </w:tc>
        <w:tc>
          <w:tcPr>
            <w:tcW w:w="1276" w:type="dxa"/>
            <w:vAlign w:val="center"/>
          </w:tcPr>
          <w:p w14:paraId="0166E427"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634B6470" w14:textId="77777777" w:rsidR="003A1B30" w:rsidRPr="00AC3044" w:rsidRDefault="003A1B30" w:rsidP="00CB6E87">
            <w:pPr>
              <w:spacing w:line="240" w:lineRule="auto"/>
              <w:ind w:firstLine="0"/>
              <w:rPr>
                <w:rFonts w:eastAsia="SimSun"/>
              </w:rPr>
            </w:pPr>
            <w:r w:rsidRPr="00AC3044">
              <w:rPr>
                <w:rFonts w:eastAsia="SimSun"/>
              </w:rPr>
              <w:t>В +3 день  и +5 день</w:t>
            </w:r>
          </w:p>
        </w:tc>
        <w:tc>
          <w:tcPr>
            <w:tcW w:w="2268" w:type="dxa"/>
            <w:vAlign w:val="center"/>
          </w:tcPr>
          <w:p w14:paraId="5E590656" w14:textId="77777777" w:rsidR="003A1B30" w:rsidRPr="00AC3044" w:rsidRDefault="003A1B30" w:rsidP="00CB6E87">
            <w:pPr>
              <w:spacing w:line="240" w:lineRule="auto"/>
              <w:ind w:firstLine="0"/>
              <w:rPr>
                <w:rFonts w:eastAsia="SimSun"/>
              </w:rPr>
            </w:pPr>
            <w:r w:rsidRPr="00AC3044">
              <w:rPr>
                <w:rFonts w:eastAsia="SimSun"/>
              </w:rPr>
              <w:t>В/в, в течение 2 ч</w:t>
            </w:r>
          </w:p>
        </w:tc>
      </w:tr>
      <w:tr w:rsidR="003A1B30" w:rsidRPr="00AC3044" w14:paraId="52DE77E7" w14:textId="77777777" w:rsidTr="003A1B30">
        <w:trPr>
          <w:divId w:val="116871705"/>
          <w:cantSplit/>
          <w:trHeight w:val="410"/>
        </w:trPr>
        <w:tc>
          <w:tcPr>
            <w:tcW w:w="1242" w:type="dxa"/>
            <w:vMerge/>
            <w:textDirection w:val="btLr"/>
            <w:vAlign w:val="center"/>
          </w:tcPr>
          <w:p w14:paraId="0F29DB04" w14:textId="77777777" w:rsidR="003A1B30" w:rsidRPr="00AC3044" w:rsidRDefault="003A1B30" w:rsidP="00CB6E87">
            <w:pPr>
              <w:spacing w:line="240" w:lineRule="auto"/>
              <w:ind w:firstLine="0"/>
              <w:rPr>
                <w:rFonts w:eastAsia="SimSun"/>
              </w:rPr>
            </w:pPr>
          </w:p>
        </w:tc>
        <w:tc>
          <w:tcPr>
            <w:tcW w:w="1735" w:type="dxa"/>
            <w:vAlign w:val="center"/>
          </w:tcPr>
          <w:p w14:paraId="53C3E84B"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1DB355CC"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276" w:type="dxa"/>
            <w:vAlign w:val="center"/>
          </w:tcPr>
          <w:p w14:paraId="03EF30B4"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0A2C28B5" w14:textId="77777777" w:rsidR="003A1B30" w:rsidRPr="00AC3044" w:rsidRDefault="003A1B30" w:rsidP="00CB6E87">
            <w:pPr>
              <w:spacing w:line="240" w:lineRule="auto"/>
              <w:ind w:firstLine="0"/>
              <w:rPr>
                <w:rFonts w:eastAsia="SimSun"/>
              </w:rPr>
            </w:pPr>
            <w:r w:rsidRPr="00AC3044">
              <w:rPr>
                <w:rFonts w:eastAsia="SimSun"/>
              </w:rPr>
              <w:t xml:space="preserve">С +1 дня по +28 день </w:t>
            </w:r>
          </w:p>
        </w:tc>
        <w:tc>
          <w:tcPr>
            <w:tcW w:w="2268" w:type="dxa"/>
            <w:vAlign w:val="center"/>
          </w:tcPr>
          <w:p w14:paraId="5B226DE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A1B30" w:rsidRPr="00AC3044" w14:paraId="4A7E7030" w14:textId="77777777" w:rsidTr="003A1B30">
        <w:trPr>
          <w:divId w:val="116871705"/>
          <w:cantSplit/>
          <w:trHeight w:val="815"/>
        </w:trPr>
        <w:tc>
          <w:tcPr>
            <w:tcW w:w="1242" w:type="dxa"/>
            <w:vMerge/>
            <w:textDirection w:val="btLr"/>
            <w:vAlign w:val="center"/>
          </w:tcPr>
          <w:p w14:paraId="3BAABBF9" w14:textId="77777777" w:rsidR="003A1B30" w:rsidRPr="00AC3044" w:rsidRDefault="003A1B30" w:rsidP="00CB6E87">
            <w:pPr>
              <w:spacing w:line="240" w:lineRule="auto"/>
              <w:ind w:firstLine="0"/>
              <w:rPr>
                <w:rFonts w:eastAsia="SimSun"/>
              </w:rPr>
            </w:pPr>
          </w:p>
        </w:tc>
        <w:tc>
          <w:tcPr>
            <w:tcW w:w="1735" w:type="dxa"/>
            <w:vAlign w:val="center"/>
          </w:tcPr>
          <w:p w14:paraId="1FFA1E3E" w14:textId="77777777" w:rsidR="003A1B30" w:rsidRPr="00AC3044" w:rsidRDefault="003A1B30" w:rsidP="00CB6E87">
            <w:pPr>
              <w:spacing w:line="240" w:lineRule="auto"/>
              <w:ind w:firstLine="0"/>
              <w:rPr>
                <w:rFonts w:eastAsia="SimSun"/>
              </w:rPr>
            </w:pPr>
            <w:r w:rsidRPr="00AC3044">
              <w:rPr>
                <w:rFonts w:eastAsia="SimSun"/>
              </w:rPr>
              <w:t>Циклоспорин А</w:t>
            </w:r>
          </w:p>
        </w:tc>
        <w:tc>
          <w:tcPr>
            <w:tcW w:w="1418" w:type="dxa"/>
            <w:vAlign w:val="center"/>
          </w:tcPr>
          <w:p w14:paraId="596701BF" w14:textId="77777777" w:rsidR="003A1B30" w:rsidRPr="00AC3044" w:rsidRDefault="003A1B30" w:rsidP="00CB6E87">
            <w:pPr>
              <w:spacing w:line="240" w:lineRule="auto"/>
              <w:ind w:firstLine="0"/>
              <w:rPr>
                <w:rFonts w:eastAsia="SimSun"/>
              </w:rPr>
            </w:pPr>
            <w:r w:rsidRPr="00AC3044">
              <w:rPr>
                <w:rFonts w:eastAsia="SimSun"/>
              </w:rPr>
              <w:t>3  мг/кг</w:t>
            </w:r>
          </w:p>
        </w:tc>
        <w:tc>
          <w:tcPr>
            <w:tcW w:w="1276" w:type="dxa"/>
            <w:vAlign w:val="center"/>
          </w:tcPr>
          <w:p w14:paraId="5FBAD254"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1D23C778" w14:textId="77777777" w:rsidR="003A1B30" w:rsidRPr="00AC3044" w:rsidRDefault="003A1B30" w:rsidP="00CB6E87">
            <w:pPr>
              <w:spacing w:line="240" w:lineRule="auto"/>
              <w:ind w:firstLine="0"/>
              <w:rPr>
                <w:rFonts w:eastAsia="SimSun"/>
              </w:rPr>
            </w:pPr>
            <w:r w:rsidRPr="00AC3044">
              <w:rPr>
                <w:rFonts w:eastAsia="SimSun"/>
              </w:rPr>
              <w:t xml:space="preserve">С -1 дня по +100 день </w:t>
            </w:r>
          </w:p>
        </w:tc>
        <w:tc>
          <w:tcPr>
            <w:tcW w:w="2268" w:type="dxa"/>
            <w:vAlign w:val="center"/>
          </w:tcPr>
          <w:p w14:paraId="00A8101A"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6FA2CADC" w14:textId="77777777" w:rsidR="003A1B30" w:rsidRPr="00C07B2E" w:rsidRDefault="003A1B30" w:rsidP="00CB6E87">
      <w:pPr>
        <w:spacing w:line="240" w:lineRule="auto"/>
        <w:ind w:firstLine="0"/>
        <w:divId w:val="116871705"/>
        <w:rPr>
          <w:rFonts w:eastAsia="SimSun"/>
        </w:rPr>
      </w:pPr>
    </w:p>
    <w:p w14:paraId="534D5507" w14:textId="77777777" w:rsidR="003A1B30" w:rsidRPr="00C07B2E" w:rsidRDefault="003A1B30" w:rsidP="00CB6E87">
      <w:pPr>
        <w:spacing w:line="240" w:lineRule="auto"/>
        <w:ind w:firstLine="0"/>
        <w:divId w:val="116871705"/>
        <w:rPr>
          <w:rFonts w:eastAsia="SimSun"/>
        </w:rPr>
      </w:pPr>
      <w:bookmarkStart w:id="172"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17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3A1B30" w:rsidRPr="00AC3044" w14:paraId="4C4F93B1" w14:textId="77777777" w:rsidTr="003A1B30">
        <w:trPr>
          <w:divId w:val="116871705"/>
          <w:cantSplit/>
          <w:trHeight w:val="20"/>
          <w:tblHeader/>
        </w:trPr>
        <w:tc>
          <w:tcPr>
            <w:tcW w:w="1242" w:type="dxa"/>
            <w:vAlign w:val="center"/>
          </w:tcPr>
          <w:p w14:paraId="58C3D82A" w14:textId="77777777" w:rsidR="003A1B30" w:rsidRPr="00AC3044" w:rsidRDefault="003A1B30" w:rsidP="00CB6E87">
            <w:pPr>
              <w:spacing w:line="240" w:lineRule="auto"/>
              <w:ind w:firstLine="0"/>
              <w:rPr>
                <w:rFonts w:eastAsia="SimSun"/>
              </w:rPr>
            </w:pPr>
          </w:p>
        </w:tc>
        <w:tc>
          <w:tcPr>
            <w:tcW w:w="1701" w:type="dxa"/>
            <w:vAlign w:val="center"/>
          </w:tcPr>
          <w:p w14:paraId="6C48AF4D"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3B7A1A54"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276" w:type="dxa"/>
            <w:vAlign w:val="center"/>
          </w:tcPr>
          <w:p w14:paraId="5650DE02"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7761D63A"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7F6477A9"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6236C608" w14:textId="77777777" w:rsidTr="003A1B30">
        <w:trPr>
          <w:divId w:val="116871705"/>
          <w:cantSplit/>
          <w:trHeight w:val="20"/>
        </w:trPr>
        <w:tc>
          <w:tcPr>
            <w:tcW w:w="1242" w:type="dxa"/>
            <w:vMerge w:val="restart"/>
            <w:textDirection w:val="btLr"/>
            <w:vAlign w:val="center"/>
          </w:tcPr>
          <w:p w14:paraId="23E1CC89"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28707871"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7DC94444" w14:textId="77777777" w:rsidR="003A1B30" w:rsidRPr="00AC3044" w:rsidRDefault="003A1B30" w:rsidP="00CB6E87">
            <w:pPr>
              <w:spacing w:line="240" w:lineRule="auto"/>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2D4CCDE7" w14:textId="77777777" w:rsidR="003A1B30" w:rsidRPr="00AC3044" w:rsidRDefault="003A1B30" w:rsidP="00CB6E87">
            <w:pPr>
              <w:spacing w:line="240" w:lineRule="auto"/>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7683F1A7"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3EDA9299"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43C6C2B2" w14:textId="77777777" w:rsidTr="003A1B30">
        <w:trPr>
          <w:divId w:val="116871705"/>
          <w:cantSplit/>
          <w:trHeight w:val="1207"/>
        </w:trPr>
        <w:tc>
          <w:tcPr>
            <w:tcW w:w="1242" w:type="dxa"/>
            <w:vMerge/>
            <w:vAlign w:val="center"/>
          </w:tcPr>
          <w:p w14:paraId="6A580190" w14:textId="77777777" w:rsidR="003A1B30" w:rsidRPr="00AC3044" w:rsidRDefault="003A1B30" w:rsidP="00CB6E87">
            <w:pPr>
              <w:spacing w:line="240" w:lineRule="auto"/>
              <w:ind w:firstLine="0"/>
              <w:rPr>
                <w:rFonts w:eastAsia="SimSun"/>
              </w:rPr>
            </w:pPr>
          </w:p>
        </w:tc>
        <w:tc>
          <w:tcPr>
            <w:tcW w:w="1701" w:type="dxa"/>
            <w:vAlign w:val="center"/>
          </w:tcPr>
          <w:p w14:paraId="4D40D74A"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4B9013E3"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276" w:type="dxa"/>
            <w:vAlign w:val="center"/>
          </w:tcPr>
          <w:p w14:paraId="7157DBC8" w14:textId="77777777" w:rsidR="003A1B30" w:rsidRPr="00AC3044" w:rsidRDefault="003A1B30" w:rsidP="00CB6E87">
            <w:pPr>
              <w:spacing w:line="240" w:lineRule="auto"/>
              <w:ind w:firstLine="0"/>
              <w:rPr>
                <w:rFonts w:eastAsia="SimSun"/>
              </w:rPr>
            </w:pPr>
            <w:r w:rsidRPr="00AC3044">
              <w:rPr>
                <w:rFonts w:eastAsia="SimSun"/>
              </w:rPr>
              <w:t xml:space="preserve">14 мг/кг </w:t>
            </w:r>
          </w:p>
        </w:tc>
        <w:tc>
          <w:tcPr>
            <w:tcW w:w="1701" w:type="dxa"/>
            <w:vAlign w:val="center"/>
          </w:tcPr>
          <w:p w14:paraId="52976C36" w14:textId="77777777" w:rsidR="003A1B30" w:rsidRPr="00AC3044" w:rsidRDefault="003A1B30" w:rsidP="00CB6E87">
            <w:pPr>
              <w:spacing w:line="240" w:lineRule="auto"/>
              <w:ind w:firstLine="0"/>
              <w:rPr>
                <w:rFonts w:eastAsia="SimSun"/>
              </w:rPr>
            </w:pPr>
            <w:r w:rsidRPr="00AC3044">
              <w:rPr>
                <w:rFonts w:eastAsia="SimSun"/>
              </w:rPr>
              <w:t>С -6 дня по -3 день</w:t>
            </w:r>
          </w:p>
        </w:tc>
        <w:tc>
          <w:tcPr>
            <w:tcW w:w="2268" w:type="dxa"/>
            <w:vAlign w:val="center"/>
          </w:tcPr>
          <w:p w14:paraId="161F2478"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34DA277B" w14:textId="77777777" w:rsidTr="003A1B30">
        <w:trPr>
          <w:divId w:val="116871705"/>
          <w:cantSplit/>
          <w:trHeight w:val="1498"/>
        </w:trPr>
        <w:tc>
          <w:tcPr>
            <w:tcW w:w="1242" w:type="dxa"/>
            <w:vMerge w:val="restart"/>
            <w:textDirection w:val="btLr"/>
            <w:vAlign w:val="center"/>
          </w:tcPr>
          <w:p w14:paraId="3B27FBDC"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07F5EE8F"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418" w:type="dxa"/>
            <w:vAlign w:val="center"/>
          </w:tcPr>
          <w:p w14:paraId="00CD89F1"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276" w:type="dxa"/>
            <w:vAlign w:val="center"/>
          </w:tcPr>
          <w:p w14:paraId="6831998C"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1DC7623"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11ACFFB3"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017D2711" w14:textId="77777777" w:rsidTr="003A1B30">
        <w:trPr>
          <w:divId w:val="116871705"/>
          <w:cantSplit/>
          <w:trHeight w:val="604"/>
        </w:trPr>
        <w:tc>
          <w:tcPr>
            <w:tcW w:w="1242" w:type="dxa"/>
            <w:vMerge/>
            <w:textDirection w:val="btLr"/>
            <w:vAlign w:val="center"/>
          </w:tcPr>
          <w:p w14:paraId="30296F07" w14:textId="77777777" w:rsidR="003A1B30" w:rsidRPr="00AC3044" w:rsidRDefault="003A1B30" w:rsidP="00CB6E87">
            <w:pPr>
              <w:spacing w:line="240" w:lineRule="auto"/>
              <w:ind w:firstLine="0"/>
              <w:rPr>
                <w:rFonts w:eastAsia="SimSun"/>
              </w:rPr>
            </w:pPr>
          </w:p>
        </w:tc>
        <w:tc>
          <w:tcPr>
            <w:tcW w:w="1701" w:type="dxa"/>
            <w:vAlign w:val="center"/>
          </w:tcPr>
          <w:p w14:paraId="4095351D"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37235DA5"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276" w:type="dxa"/>
            <w:vAlign w:val="center"/>
          </w:tcPr>
          <w:p w14:paraId="62CC610D"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5B40EF5"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77AEA1AB"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9507A16" w14:textId="77777777" w:rsidR="003A1B30" w:rsidRDefault="003A1B30" w:rsidP="00CB6E87">
      <w:pPr>
        <w:spacing w:line="240" w:lineRule="auto"/>
        <w:ind w:firstLine="0"/>
        <w:divId w:val="116871705"/>
        <w:rPr>
          <w:rFonts w:eastAsia="SimSun"/>
        </w:rPr>
      </w:pPr>
      <w:bookmarkStart w:id="173" w:name="_Toc44401197"/>
    </w:p>
    <w:p w14:paraId="5F687FB3"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17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3A1B30" w:rsidRPr="00C07B2E" w14:paraId="4AD18170" w14:textId="77777777" w:rsidTr="003A1B30">
        <w:trPr>
          <w:divId w:val="116871705"/>
          <w:cantSplit/>
          <w:trHeight w:val="20"/>
          <w:tblHeader/>
        </w:trPr>
        <w:tc>
          <w:tcPr>
            <w:tcW w:w="1242" w:type="dxa"/>
            <w:vAlign w:val="center"/>
          </w:tcPr>
          <w:p w14:paraId="46F7D5EF" w14:textId="77777777" w:rsidR="003A1B30" w:rsidRPr="00470D3D" w:rsidRDefault="003A1B30" w:rsidP="00CB6E87">
            <w:pPr>
              <w:spacing w:line="240" w:lineRule="auto"/>
              <w:ind w:firstLine="0"/>
              <w:rPr>
                <w:rFonts w:eastAsia="SimSun"/>
              </w:rPr>
            </w:pPr>
          </w:p>
        </w:tc>
        <w:tc>
          <w:tcPr>
            <w:tcW w:w="1701" w:type="dxa"/>
            <w:vAlign w:val="center"/>
          </w:tcPr>
          <w:p w14:paraId="2CD71ED9" w14:textId="77777777" w:rsidR="003A1B30" w:rsidRPr="00C07B2E" w:rsidRDefault="003A1B30" w:rsidP="00CB6E87">
            <w:pPr>
              <w:spacing w:line="240" w:lineRule="auto"/>
              <w:ind w:firstLine="0"/>
              <w:rPr>
                <w:rFonts w:eastAsia="SimSun"/>
              </w:rPr>
            </w:pPr>
            <w:r w:rsidRPr="00C07B2E">
              <w:rPr>
                <w:rFonts w:eastAsia="SimSun"/>
              </w:rPr>
              <w:t>Препарат</w:t>
            </w:r>
          </w:p>
        </w:tc>
        <w:tc>
          <w:tcPr>
            <w:tcW w:w="1418" w:type="dxa"/>
            <w:vAlign w:val="center"/>
          </w:tcPr>
          <w:p w14:paraId="53C72952" w14:textId="77777777" w:rsidR="003A1B30" w:rsidRPr="00C07B2E" w:rsidRDefault="003A1B30" w:rsidP="00CB6E87">
            <w:pPr>
              <w:spacing w:line="240" w:lineRule="auto"/>
              <w:ind w:firstLine="0"/>
              <w:rPr>
                <w:rFonts w:eastAsia="SimSun"/>
              </w:rPr>
            </w:pPr>
            <w:r w:rsidRPr="00C07B2E">
              <w:rPr>
                <w:rFonts w:eastAsia="SimSun"/>
              </w:rPr>
              <w:t>Суточная доза</w:t>
            </w:r>
          </w:p>
        </w:tc>
        <w:tc>
          <w:tcPr>
            <w:tcW w:w="1276" w:type="dxa"/>
            <w:vAlign w:val="center"/>
          </w:tcPr>
          <w:p w14:paraId="1A891B5D" w14:textId="77777777" w:rsidR="003A1B30" w:rsidRPr="00C07B2E" w:rsidRDefault="003A1B30" w:rsidP="00CB6E87">
            <w:pPr>
              <w:spacing w:line="240" w:lineRule="auto"/>
              <w:ind w:firstLine="0"/>
              <w:rPr>
                <w:rFonts w:eastAsia="SimSun"/>
              </w:rPr>
            </w:pPr>
            <w:r w:rsidRPr="00C07B2E">
              <w:rPr>
                <w:rFonts w:eastAsia="SimSun"/>
              </w:rPr>
              <w:t>Курсовая доза</w:t>
            </w:r>
          </w:p>
        </w:tc>
        <w:tc>
          <w:tcPr>
            <w:tcW w:w="1701" w:type="dxa"/>
            <w:vAlign w:val="center"/>
          </w:tcPr>
          <w:p w14:paraId="18EB79D5" w14:textId="77777777" w:rsidR="003A1B30" w:rsidRPr="00C07B2E" w:rsidRDefault="003A1B30" w:rsidP="00CB6E87">
            <w:pPr>
              <w:spacing w:line="240" w:lineRule="auto"/>
              <w:ind w:firstLine="0"/>
              <w:rPr>
                <w:rFonts w:eastAsia="SimSun"/>
              </w:rPr>
            </w:pPr>
            <w:r w:rsidRPr="00C07B2E">
              <w:rPr>
                <w:rFonts w:eastAsia="SimSun"/>
              </w:rPr>
              <w:t>Дни введения</w:t>
            </w:r>
          </w:p>
        </w:tc>
        <w:tc>
          <w:tcPr>
            <w:tcW w:w="2268" w:type="dxa"/>
            <w:vAlign w:val="center"/>
          </w:tcPr>
          <w:p w14:paraId="1CAD98F4" w14:textId="77777777" w:rsidR="003A1B30" w:rsidRPr="00C07B2E" w:rsidRDefault="003A1B30" w:rsidP="00CB6E87">
            <w:pPr>
              <w:spacing w:line="240" w:lineRule="auto"/>
              <w:ind w:firstLine="0"/>
              <w:rPr>
                <w:rFonts w:eastAsia="SimSun"/>
              </w:rPr>
            </w:pPr>
            <w:r w:rsidRPr="00C07B2E">
              <w:rPr>
                <w:rFonts w:eastAsia="SimSun"/>
              </w:rPr>
              <w:t>Порядок введения</w:t>
            </w:r>
          </w:p>
        </w:tc>
      </w:tr>
      <w:tr w:rsidR="003A1B30" w:rsidRPr="00C07B2E" w14:paraId="0F368FD8" w14:textId="77777777" w:rsidTr="003A1B30">
        <w:trPr>
          <w:divId w:val="116871705"/>
          <w:cantSplit/>
          <w:trHeight w:val="20"/>
        </w:trPr>
        <w:tc>
          <w:tcPr>
            <w:tcW w:w="1242" w:type="dxa"/>
            <w:vMerge w:val="restart"/>
            <w:textDirection w:val="btLr"/>
            <w:vAlign w:val="center"/>
          </w:tcPr>
          <w:p w14:paraId="625F7363" w14:textId="77777777" w:rsidR="003A1B30" w:rsidRPr="00C07B2E" w:rsidRDefault="003A1B30" w:rsidP="00CB6E87">
            <w:pPr>
              <w:spacing w:line="240" w:lineRule="auto"/>
              <w:ind w:firstLine="0"/>
              <w:rPr>
                <w:rFonts w:eastAsia="SimSun"/>
              </w:rPr>
            </w:pPr>
            <w:r w:rsidRPr="00C07B2E">
              <w:rPr>
                <w:rFonts w:eastAsia="SimSun"/>
              </w:rPr>
              <w:t>Кондиционирование</w:t>
            </w:r>
          </w:p>
        </w:tc>
        <w:tc>
          <w:tcPr>
            <w:tcW w:w="1701" w:type="dxa"/>
            <w:vAlign w:val="center"/>
          </w:tcPr>
          <w:p w14:paraId="02DA84AB" w14:textId="77777777" w:rsidR="003A1B30" w:rsidRPr="00C07B2E" w:rsidRDefault="003A1B30" w:rsidP="00CB6E87">
            <w:pPr>
              <w:spacing w:line="240" w:lineRule="auto"/>
              <w:ind w:firstLine="0"/>
              <w:rPr>
                <w:rFonts w:eastAsia="SimSun"/>
              </w:rPr>
            </w:pPr>
            <w:r w:rsidRPr="00C07B2E">
              <w:rPr>
                <w:rFonts w:eastAsia="SimSun"/>
              </w:rPr>
              <w:t xml:space="preserve">Флударабин </w:t>
            </w:r>
          </w:p>
        </w:tc>
        <w:tc>
          <w:tcPr>
            <w:tcW w:w="1418" w:type="dxa"/>
            <w:vAlign w:val="center"/>
          </w:tcPr>
          <w:p w14:paraId="14205696" w14:textId="77777777" w:rsidR="003A1B30" w:rsidRPr="00C07B2E" w:rsidRDefault="003A1B30" w:rsidP="00CB6E87">
            <w:pPr>
              <w:spacing w:line="240" w:lineRule="auto"/>
              <w:ind w:firstLine="0"/>
              <w:rPr>
                <w:rFonts w:eastAsia="SimSun"/>
              </w:rPr>
            </w:pPr>
            <w:r w:rsidRPr="00C07B2E">
              <w:rPr>
                <w:rFonts w:eastAsia="SimSun"/>
              </w:rPr>
              <w:t>30 мг/м</w:t>
            </w:r>
            <w:r w:rsidRPr="00DB259E">
              <w:rPr>
                <w:rFonts w:eastAsia="SimSun"/>
                <w:vertAlign w:val="superscript"/>
              </w:rPr>
              <w:t>2</w:t>
            </w:r>
          </w:p>
        </w:tc>
        <w:tc>
          <w:tcPr>
            <w:tcW w:w="1276" w:type="dxa"/>
            <w:vAlign w:val="center"/>
          </w:tcPr>
          <w:p w14:paraId="37A67064" w14:textId="77777777" w:rsidR="003A1B30" w:rsidRPr="00C07B2E" w:rsidRDefault="003A1B30" w:rsidP="00CB6E87">
            <w:pPr>
              <w:spacing w:line="240" w:lineRule="auto"/>
              <w:ind w:firstLine="0"/>
              <w:rPr>
                <w:rFonts w:eastAsia="SimSun"/>
              </w:rPr>
            </w:pPr>
            <w:r w:rsidRPr="00C07B2E">
              <w:rPr>
                <w:rFonts w:eastAsia="SimSun"/>
              </w:rPr>
              <w:t>180 мг/м</w:t>
            </w:r>
            <w:r w:rsidRPr="00DB259E">
              <w:rPr>
                <w:rFonts w:eastAsia="SimSun"/>
                <w:vertAlign w:val="superscript"/>
              </w:rPr>
              <w:t>2</w:t>
            </w:r>
          </w:p>
        </w:tc>
        <w:tc>
          <w:tcPr>
            <w:tcW w:w="1701" w:type="dxa"/>
            <w:vAlign w:val="center"/>
          </w:tcPr>
          <w:p w14:paraId="07328A24" w14:textId="77777777" w:rsidR="003A1B30" w:rsidRPr="00C07B2E" w:rsidRDefault="003A1B30" w:rsidP="00CB6E87">
            <w:pPr>
              <w:spacing w:line="240" w:lineRule="auto"/>
              <w:ind w:firstLine="0"/>
              <w:rPr>
                <w:rFonts w:eastAsia="SimSun"/>
              </w:rPr>
            </w:pPr>
            <w:r w:rsidRPr="00C07B2E">
              <w:rPr>
                <w:rFonts w:eastAsia="SimSun"/>
              </w:rPr>
              <w:t>С -7 дня по -2 день</w:t>
            </w:r>
          </w:p>
        </w:tc>
        <w:tc>
          <w:tcPr>
            <w:tcW w:w="2268" w:type="dxa"/>
            <w:vAlign w:val="center"/>
          </w:tcPr>
          <w:p w14:paraId="38EA4A70" w14:textId="77777777" w:rsidR="003A1B30" w:rsidRPr="00C07B2E" w:rsidRDefault="003A1B30" w:rsidP="00CB6E87">
            <w:pPr>
              <w:spacing w:line="240" w:lineRule="auto"/>
              <w:ind w:firstLine="0"/>
              <w:rPr>
                <w:rFonts w:eastAsia="SimSun"/>
              </w:rPr>
            </w:pPr>
            <w:r w:rsidRPr="00C07B2E">
              <w:rPr>
                <w:rFonts w:eastAsia="SimSun"/>
              </w:rPr>
              <w:t>В/в, в течение 30 -60 мин</w:t>
            </w:r>
          </w:p>
        </w:tc>
      </w:tr>
      <w:tr w:rsidR="003A1B30" w:rsidRPr="00C07B2E" w14:paraId="150DB4DF" w14:textId="77777777" w:rsidTr="003A1B30">
        <w:trPr>
          <w:divId w:val="116871705"/>
          <w:cantSplit/>
          <w:trHeight w:val="872"/>
        </w:trPr>
        <w:tc>
          <w:tcPr>
            <w:tcW w:w="1242" w:type="dxa"/>
            <w:vMerge/>
            <w:vAlign w:val="center"/>
          </w:tcPr>
          <w:p w14:paraId="3B390D30" w14:textId="77777777" w:rsidR="003A1B30" w:rsidRPr="00C07B2E" w:rsidRDefault="003A1B30" w:rsidP="00CB6E87">
            <w:pPr>
              <w:spacing w:line="240" w:lineRule="auto"/>
              <w:ind w:firstLine="0"/>
              <w:rPr>
                <w:rFonts w:eastAsia="SimSun"/>
              </w:rPr>
            </w:pPr>
          </w:p>
        </w:tc>
        <w:tc>
          <w:tcPr>
            <w:tcW w:w="1701" w:type="dxa"/>
            <w:vAlign w:val="center"/>
          </w:tcPr>
          <w:p w14:paraId="16BBBB5D" w14:textId="77777777" w:rsidR="003A1B30" w:rsidRPr="00C07B2E" w:rsidRDefault="003A1B30" w:rsidP="00CB6E87">
            <w:pPr>
              <w:spacing w:line="240" w:lineRule="auto"/>
              <w:ind w:firstLine="0"/>
              <w:rPr>
                <w:rFonts w:eastAsia="SimSun"/>
              </w:rPr>
            </w:pPr>
            <w:r w:rsidRPr="00C07B2E">
              <w:rPr>
                <w:rFonts w:eastAsia="SimSun"/>
              </w:rPr>
              <w:t xml:space="preserve">Треосульфан </w:t>
            </w:r>
          </w:p>
        </w:tc>
        <w:tc>
          <w:tcPr>
            <w:tcW w:w="1418" w:type="dxa"/>
            <w:vAlign w:val="center"/>
          </w:tcPr>
          <w:p w14:paraId="3B0F98DB" w14:textId="77777777" w:rsidR="003A1B30" w:rsidRPr="00C07B2E" w:rsidRDefault="003A1B30" w:rsidP="00CB6E87">
            <w:pPr>
              <w:spacing w:line="240" w:lineRule="auto"/>
              <w:ind w:firstLine="0"/>
              <w:rPr>
                <w:rFonts w:eastAsia="SimSun"/>
              </w:rPr>
            </w:pPr>
            <w:r w:rsidRPr="00C07B2E">
              <w:rPr>
                <w:rFonts w:eastAsia="SimSun"/>
              </w:rPr>
              <w:t>14 г/кг</w:t>
            </w:r>
          </w:p>
        </w:tc>
        <w:tc>
          <w:tcPr>
            <w:tcW w:w="1276" w:type="dxa"/>
            <w:vAlign w:val="center"/>
          </w:tcPr>
          <w:p w14:paraId="6067DAA1" w14:textId="77777777" w:rsidR="003A1B30" w:rsidRPr="00C07B2E" w:rsidRDefault="003A1B30" w:rsidP="00CB6E87">
            <w:pPr>
              <w:spacing w:line="240" w:lineRule="auto"/>
              <w:ind w:firstLine="0"/>
              <w:rPr>
                <w:rFonts w:eastAsia="SimSun"/>
              </w:rPr>
            </w:pPr>
            <w:r w:rsidRPr="00C07B2E">
              <w:rPr>
                <w:rFonts w:eastAsia="SimSun"/>
                <w:lang w:val="en-US"/>
              </w:rPr>
              <w:t>4</w:t>
            </w:r>
            <w:r w:rsidRPr="00C07B2E">
              <w:rPr>
                <w:rFonts w:eastAsia="SimSun"/>
              </w:rPr>
              <w:t>2 г/кг</w:t>
            </w:r>
          </w:p>
        </w:tc>
        <w:tc>
          <w:tcPr>
            <w:tcW w:w="1701" w:type="dxa"/>
            <w:vAlign w:val="center"/>
          </w:tcPr>
          <w:p w14:paraId="0B3B40DC" w14:textId="77777777" w:rsidR="003A1B30" w:rsidRPr="00C07B2E" w:rsidRDefault="003A1B30" w:rsidP="00CB6E87">
            <w:pPr>
              <w:spacing w:line="240" w:lineRule="auto"/>
              <w:ind w:firstLine="0"/>
              <w:rPr>
                <w:rFonts w:eastAsia="SimSun"/>
              </w:rPr>
            </w:pPr>
            <w:r w:rsidRPr="00C07B2E">
              <w:rPr>
                <w:rFonts w:eastAsia="SimSun"/>
              </w:rPr>
              <w:t xml:space="preserve">С -5 дня по -3 день </w:t>
            </w:r>
          </w:p>
        </w:tc>
        <w:tc>
          <w:tcPr>
            <w:tcW w:w="2268" w:type="dxa"/>
            <w:vAlign w:val="center"/>
          </w:tcPr>
          <w:p w14:paraId="7B3400C0" w14:textId="77777777" w:rsidR="003A1B30" w:rsidRPr="00C07B2E" w:rsidRDefault="003A1B30" w:rsidP="00CB6E87">
            <w:pPr>
              <w:spacing w:line="240" w:lineRule="auto"/>
              <w:ind w:firstLine="0"/>
              <w:rPr>
                <w:rFonts w:eastAsia="SimSun"/>
              </w:rPr>
            </w:pPr>
            <w:r w:rsidRPr="00C07B2E">
              <w:rPr>
                <w:rFonts w:eastAsia="SimSun"/>
              </w:rPr>
              <w:t>В/в, в течение 2 часов</w:t>
            </w:r>
          </w:p>
        </w:tc>
      </w:tr>
      <w:tr w:rsidR="003A1B30" w:rsidRPr="00C07B2E" w14:paraId="0346741D" w14:textId="77777777" w:rsidTr="003A1B30">
        <w:trPr>
          <w:divId w:val="116871705"/>
          <w:cantSplit/>
          <w:trHeight w:val="1498"/>
        </w:trPr>
        <w:tc>
          <w:tcPr>
            <w:tcW w:w="1242" w:type="dxa"/>
            <w:vMerge w:val="restart"/>
            <w:textDirection w:val="btLr"/>
            <w:vAlign w:val="center"/>
          </w:tcPr>
          <w:p w14:paraId="49E090E0" w14:textId="77777777" w:rsidR="003A1B30" w:rsidRPr="00C07B2E" w:rsidRDefault="003A1B30" w:rsidP="00CB6E87">
            <w:pPr>
              <w:spacing w:line="240" w:lineRule="auto"/>
              <w:ind w:firstLine="0"/>
              <w:rPr>
                <w:rFonts w:eastAsia="SimSun"/>
              </w:rPr>
            </w:pPr>
            <w:r w:rsidRPr="00C07B2E">
              <w:rPr>
                <w:rFonts w:eastAsia="SimSun"/>
              </w:rPr>
              <w:t>Профилактика РТПХ</w:t>
            </w:r>
          </w:p>
        </w:tc>
        <w:tc>
          <w:tcPr>
            <w:tcW w:w="1701" w:type="dxa"/>
            <w:vAlign w:val="center"/>
          </w:tcPr>
          <w:p w14:paraId="4722AE40" w14:textId="77777777" w:rsidR="003A1B30" w:rsidRPr="00C07B2E" w:rsidRDefault="003A1B30" w:rsidP="00CB6E87">
            <w:pPr>
              <w:spacing w:line="240" w:lineRule="auto"/>
              <w:ind w:firstLine="0"/>
              <w:rPr>
                <w:rFonts w:eastAsia="SimSun"/>
              </w:rPr>
            </w:pPr>
            <w:r w:rsidRPr="00C07B2E">
              <w:rPr>
                <w:rFonts w:eastAsia="SimSun"/>
              </w:rPr>
              <w:t xml:space="preserve">Такролимус </w:t>
            </w:r>
          </w:p>
        </w:tc>
        <w:tc>
          <w:tcPr>
            <w:tcW w:w="1418" w:type="dxa"/>
            <w:vAlign w:val="center"/>
          </w:tcPr>
          <w:p w14:paraId="1883B507" w14:textId="77777777" w:rsidR="003A1B30" w:rsidRPr="00C07B2E" w:rsidRDefault="003A1B30" w:rsidP="00CB6E87">
            <w:pPr>
              <w:spacing w:line="240" w:lineRule="auto"/>
              <w:ind w:firstLine="0"/>
              <w:rPr>
                <w:rFonts w:eastAsia="SimSun"/>
              </w:rPr>
            </w:pPr>
            <w:r w:rsidRPr="00C07B2E">
              <w:rPr>
                <w:rFonts w:eastAsia="SimSun"/>
              </w:rPr>
              <w:t>0,03 мг/кг</w:t>
            </w:r>
          </w:p>
        </w:tc>
        <w:tc>
          <w:tcPr>
            <w:tcW w:w="1276" w:type="dxa"/>
            <w:vAlign w:val="center"/>
          </w:tcPr>
          <w:p w14:paraId="0FC496FA" w14:textId="77777777" w:rsidR="003A1B30" w:rsidRPr="00C07B2E" w:rsidRDefault="003A1B30" w:rsidP="00CB6E87">
            <w:pPr>
              <w:spacing w:line="240" w:lineRule="auto"/>
              <w:ind w:firstLine="0"/>
              <w:rPr>
                <w:rFonts w:eastAsia="SimSun"/>
              </w:rPr>
            </w:pPr>
            <w:r w:rsidRPr="00C07B2E">
              <w:rPr>
                <w:rFonts w:eastAsia="SimSun"/>
                <w:lang w:val="en-US"/>
              </w:rPr>
              <w:t>–</w:t>
            </w:r>
          </w:p>
        </w:tc>
        <w:tc>
          <w:tcPr>
            <w:tcW w:w="1701" w:type="dxa"/>
            <w:vAlign w:val="center"/>
          </w:tcPr>
          <w:p w14:paraId="03E0A89A" w14:textId="77777777" w:rsidR="003A1B30" w:rsidRPr="00C07B2E" w:rsidRDefault="003A1B30" w:rsidP="00CB6E87">
            <w:pPr>
              <w:spacing w:line="240" w:lineRule="auto"/>
              <w:ind w:firstLine="0"/>
              <w:rPr>
                <w:rFonts w:eastAsia="SimSun"/>
              </w:rPr>
            </w:pPr>
            <w:r w:rsidRPr="00C07B2E">
              <w:rPr>
                <w:rFonts w:eastAsia="SimSun"/>
              </w:rPr>
              <w:t xml:space="preserve">С +5 дня длительно </w:t>
            </w:r>
          </w:p>
        </w:tc>
        <w:tc>
          <w:tcPr>
            <w:tcW w:w="2268" w:type="dxa"/>
            <w:vAlign w:val="center"/>
          </w:tcPr>
          <w:p w14:paraId="5CB0BCC3" w14:textId="77777777" w:rsidR="003A1B30" w:rsidRPr="00DB259E" w:rsidRDefault="003A1B30" w:rsidP="00CB6E87">
            <w:pPr>
              <w:spacing w:line="240" w:lineRule="auto"/>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3A1B30" w:rsidRPr="00C07B2E" w14:paraId="595319F8" w14:textId="77777777" w:rsidTr="003A1B30">
        <w:trPr>
          <w:divId w:val="116871705"/>
          <w:cantSplit/>
          <w:trHeight w:val="542"/>
        </w:trPr>
        <w:tc>
          <w:tcPr>
            <w:tcW w:w="1242" w:type="dxa"/>
            <w:vMerge/>
            <w:textDirection w:val="btLr"/>
            <w:vAlign w:val="center"/>
          </w:tcPr>
          <w:p w14:paraId="40E125E5" w14:textId="77777777" w:rsidR="003A1B30" w:rsidRPr="00DB259E" w:rsidRDefault="003A1B30" w:rsidP="00CB6E87">
            <w:pPr>
              <w:spacing w:line="240" w:lineRule="auto"/>
              <w:ind w:firstLine="0"/>
              <w:rPr>
                <w:rFonts w:eastAsia="SimSun"/>
              </w:rPr>
            </w:pPr>
          </w:p>
        </w:tc>
        <w:tc>
          <w:tcPr>
            <w:tcW w:w="1701" w:type="dxa"/>
            <w:vAlign w:val="center"/>
          </w:tcPr>
          <w:p w14:paraId="1877A63A" w14:textId="77777777" w:rsidR="003A1B30" w:rsidRPr="00C07B2E" w:rsidRDefault="003A1B30" w:rsidP="00CB6E87">
            <w:pPr>
              <w:spacing w:line="240" w:lineRule="auto"/>
              <w:ind w:firstLine="0"/>
              <w:rPr>
                <w:rFonts w:eastAsia="SimSun"/>
              </w:rPr>
            </w:pPr>
            <w:r w:rsidRPr="00C07B2E">
              <w:rPr>
                <w:rFonts w:eastAsia="SimSun"/>
              </w:rPr>
              <w:t>Микофенолата мофетил</w:t>
            </w:r>
          </w:p>
        </w:tc>
        <w:tc>
          <w:tcPr>
            <w:tcW w:w="1418" w:type="dxa"/>
            <w:vAlign w:val="center"/>
          </w:tcPr>
          <w:p w14:paraId="4130B5FE" w14:textId="77777777" w:rsidR="003A1B30" w:rsidRPr="00C07B2E" w:rsidRDefault="003A1B30" w:rsidP="00CB6E87">
            <w:pPr>
              <w:spacing w:line="240" w:lineRule="auto"/>
              <w:ind w:firstLine="0"/>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04C2B096" w14:textId="77777777" w:rsidR="003A1B30" w:rsidRPr="00C07B2E" w:rsidRDefault="003A1B30" w:rsidP="00CB6E87">
            <w:pPr>
              <w:spacing w:line="240" w:lineRule="auto"/>
              <w:ind w:firstLine="0"/>
              <w:rPr>
                <w:rFonts w:eastAsia="SimSun"/>
              </w:rPr>
            </w:pPr>
            <w:r w:rsidRPr="00C07B2E">
              <w:rPr>
                <w:rFonts w:eastAsia="SimSun"/>
              </w:rPr>
              <w:t>–</w:t>
            </w:r>
          </w:p>
        </w:tc>
        <w:tc>
          <w:tcPr>
            <w:tcW w:w="1701" w:type="dxa"/>
            <w:vAlign w:val="center"/>
          </w:tcPr>
          <w:p w14:paraId="3BFD1FC4" w14:textId="77777777" w:rsidR="003A1B30" w:rsidRPr="00C07B2E" w:rsidRDefault="003A1B30" w:rsidP="00CB6E87">
            <w:pPr>
              <w:spacing w:line="240" w:lineRule="auto"/>
              <w:ind w:firstLine="0"/>
              <w:rPr>
                <w:rFonts w:eastAsia="SimSun"/>
              </w:rPr>
            </w:pPr>
            <w:r w:rsidRPr="00C07B2E">
              <w:rPr>
                <w:rFonts w:eastAsia="SimSun"/>
              </w:rPr>
              <w:t xml:space="preserve">С +5 дня по +35 день </w:t>
            </w:r>
          </w:p>
        </w:tc>
        <w:tc>
          <w:tcPr>
            <w:tcW w:w="2268" w:type="dxa"/>
            <w:vAlign w:val="center"/>
          </w:tcPr>
          <w:p w14:paraId="78B881A9" w14:textId="77777777" w:rsidR="003A1B30" w:rsidRPr="00C07B2E" w:rsidRDefault="003A1B30" w:rsidP="00CB6E87">
            <w:pPr>
              <w:spacing w:line="240" w:lineRule="auto"/>
              <w:ind w:firstLine="0"/>
              <w:rPr>
                <w:rFonts w:eastAsia="SimSun"/>
              </w:rPr>
            </w:pPr>
            <w:r w:rsidRPr="00C07B2E">
              <w:rPr>
                <w:rFonts w:eastAsia="SimSun"/>
              </w:rPr>
              <w:t xml:space="preserve">Внутрь, суммарная суточная доза разделяется на 2- 4 приема (не более 3г/сут).  </w:t>
            </w:r>
          </w:p>
        </w:tc>
      </w:tr>
      <w:tr w:rsidR="003A1B30" w:rsidRPr="00C07B2E" w14:paraId="15DC0235" w14:textId="77777777" w:rsidTr="003A1B30">
        <w:trPr>
          <w:divId w:val="116871705"/>
          <w:cantSplit/>
          <w:trHeight w:val="508"/>
        </w:trPr>
        <w:tc>
          <w:tcPr>
            <w:tcW w:w="1242" w:type="dxa"/>
            <w:vMerge/>
            <w:textDirection w:val="btLr"/>
            <w:vAlign w:val="center"/>
          </w:tcPr>
          <w:p w14:paraId="64181662" w14:textId="77777777" w:rsidR="003A1B30" w:rsidRPr="00C07B2E" w:rsidRDefault="003A1B30" w:rsidP="00CB6E87">
            <w:pPr>
              <w:spacing w:line="240" w:lineRule="auto"/>
              <w:ind w:firstLine="0"/>
              <w:rPr>
                <w:rFonts w:eastAsia="SimSun"/>
              </w:rPr>
            </w:pPr>
          </w:p>
        </w:tc>
        <w:tc>
          <w:tcPr>
            <w:tcW w:w="1701" w:type="dxa"/>
            <w:vAlign w:val="center"/>
          </w:tcPr>
          <w:p w14:paraId="0B1F9EE6" w14:textId="77777777" w:rsidR="003A1B30" w:rsidRPr="00C07B2E" w:rsidRDefault="003A1B30" w:rsidP="00CB6E87">
            <w:pPr>
              <w:spacing w:line="240" w:lineRule="auto"/>
              <w:ind w:firstLine="0"/>
              <w:rPr>
                <w:rFonts w:eastAsia="SimSun"/>
              </w:rPr>
            </w:pPr>
            <w:r w:rsidRPr="00C07B2E">
              <w:rPr>
                <w:rFonts w:eastAsia="SimSun"/>
              </w:rPr>
              <w:t xml:space="preserve">Циклофосфамид </w:t>
            </w:r>
          </w:p>
        </w:tc>
        <w:tc>
          <w:tcPr>
            <w:tcW w:w="1418" w:type="dxa"/>
            <w:vAlign w:val="center"/>
          </w:tcPr>
          <w:p w14:paraId="571F833E" w14:textId="77777777" w:rsidR="003A1B30" w:rsidRPr="00C07B2E" w:rsidRDefault="003A1B30" w:rsidP="00CB6E87">
            <w:pPr>
              <w:spacing w:line="240" w:lineRule="auto"/>
              <w:ind w:firstLine="0"/>
              <w:rPr>
                <w:rFonts w:eastAsia="SimSun"/>
              </w:rPr>
            </w:pPr>
            <w:r w:rsidRPr="00C07B2E">
              <w:rPr>
                <w:rFonts w:eastAsia="SimSun"/>
              </w:rPr>
              <w:t xml:space="preserve">50 мг/кг </w:t>
            </w:r>
          </w:p>
        </w:tc>
        <w:tc>
          <w:tcPr>
            <w:tcW w:w="1276" w:type="dxa"/>
            <w:vAlign w:val="center"/>
          </w:tcPr>
          <w:p w14:paraId="6EFAC95F" w14:textId="77777777" w:rsidR="003A1B30" w:rsidRPr="00C07B2E" w:rsidRDefault="003A1B30" w:rsidP="00CB6E87">
            <w:pPr>
              <w:spacing w:line="240" w:lineRule="auto"/>
              <w:ind w:firstLine="0"/>
              <w:rPr>
                <w:rFonts w:eastAsia="SimSun"/>
              </w:rPr>
            </w:pPr>
            <w:r w:rsidRPr="00C07B2E">
              <w:rPr>
                <w:rFonts w:eastAsia="SimSun"/>
              </w:rPr>
              <w:t>100 мг/кг</w:t>
            </w:r>
          </w:p>
        </w:tc>
        <w:tc>
          <w:tcPr>
            <w:tcW w:w="1701" w:type="dxa"/>
            <w:vAlign w:val="center"/>
          </w:tcPr>
          <w:p w14:paraId="260C3846" w14:textId="77777777" w:rsidR="003A1B30" w:rsidRPr="00C07B2E" w:rsidRDefault="003A1B30" w:rsidP="00CB6E87">
            <w:pPr>
              <w:spacing w:line="240" w:lineRule="auto"/>
              <w:ind w:firstLine="0"/>
              <w:rPr>
                <w:rFonts w:eastAsia="SimSun"/>
              </w:rPr>
            </w:pPr>
            <w:r w:rsidRPr="00C07B2E">
              <w:rPr>
                <w:rFonts w:eastAsia="SimSun"/>
              </w:rPr>
              <w:t>С +3 дня по +4 день</w:t>
            </w:r>
          </w:p>
        </w:tc>
        <w:tc>
          <w:tcPr>
            <w:tcW w:w="2268" w:type="dxa"/>
            <w:vAlign w:val="center"/>
          </w:tcPr>
          <w:p w14:paraId="3DD7AB86" w14:textId="77777777" w:rsidR="003A1B30" w:rsidRPr="00C07B2E" w:rsidRDefault="003A1B30" w:rsidP="00CB6E87">
            <w:pPr>
              <w:spacing w:line="240" w:lineRule="auto"/>
              <w:ind w:firstLine="0"/>
              <w:rPr>
                <w:rFonts w:eastAsia="SimSun"/>
              </w:rPr>
            </w:pPr>
            <w:r w:rsidRPr="00C07B2E">
              <w:rPr>
                <w:rFonts w:eastAsia="SimSun"/>
              </w:rPr>
              <w:t>В/в, в течение 2 ч</w:t>
            </w:r>
          </w:p>
        </w:tc>
      </w:tr>
    </w:tbl>
    <w:p w14:paraId="344D6C84" w14:textId="77777777" w:rsidR="003A1B30" w:rsidRPr="00C07B2E" w:rsidRDefault="003A1B30" w:rsidP="00CB6E87">
      <w:pPr>
        <w:spacing w:line="240" w:lineRule="auto"/>
        <w:ind w:firstLine="0"/>
        <w:divId w:val="116871705"/>
        <w:rPr>
          <w:rFonts w:eastAsia="SimSun"/>
        </w:rPr>
      </w:pPr>
    </w:p>
    <w:p w14:paraId="1948E5D0" w14:textId="77777777" w:rsidR="003A1B30" w:rsidRPr="00C07B2E" w:rsidRDefault="003A1B30" w:rsidP="00CB6E87">
      <w:pPr>
        <w:spacing w:line="240" w:lineRule="auto"/>
        <w:ind w:firstLine="0"/>
        <w:divId w:val="116871705"/>
        <w:rPr>
          <w:rFonts w:eastAsia="SimSun"/>
        </w:rPr>
      </w:pPr>
    </w:p>
    <w:p w14:paraId="1CA51895" w14:textId="77777777" w:rsidR="003A1B30" w:rsidRPr="00C07B2E" w:rsidRDefault="003A1B30" w:rsidP="00CB6E87">
      <w:pPr>
        <w:spacing w:line="240" w:lineRule="auto"/>
        <w:ind w:firstLine="0"/>
        <w:divId w:val="116871705"/>
        <w:rPr>
          <w:rFonts w:eastAsia="SimSun"/>
        </w:rPr>
        <w:sectPr w:rsidR="003A1B30" w:rsidRPr="00C07B2E" w:rsidSect="00980822">
          <w:footerReference w:type="even" r:id="rId17"/>
          <w:footerReference w:type="default" r:id="rId18"/>
          <w:type w:val="continuous"/>
          <w:pgSz w:w="11907" w:h="16839" w:code="9"/>
          <w:pgMar w:top="1134" w:right="850" w:bottom="1134" w:left="1701" w:header="709" w:footer="567" w:gutter="0"/>
          <w:cols w:space="708"/>
          <w:docGrid w:linePitch="360"/>
        </w:sectPr>
      </w:pPr>
    </w:p>
    <w:p w14:paraId="04ACD291" w14:textId="77777777" w:rsidR="003A1B30" w:rsidRPr="00C07B2E" w:rsidRDefault="003A1B30" w:rsidP="00CB6E87">
      <w:pPr>
        <w:spacing w:line="240" w:lineRule="auto"/>
        <w:ind w:firstLine="0"/>
        <w:divId w:val="116871705"/>
        <w:rPr>
          <w:rFonts w:eastAsia="SimSun"/>
        </w:rPr>
        <w:sectPr w:rsidR="003A1B30" w:rsidRPr="00C07B2E" w:rsidSect="00980822">
          <w:footerReference w:type="default" r:id="rId19"/>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7516AE42" w14:textId="77777777" w:rsidR="003A1B30" w:rsidRPr="00C07B2E" w:rsidRDefault="003A1B30" w:rsidP="00CB6E87">
      <w:pPr>
        <w:spacing w:line="240" w:lineRule="auto"/>
        <w:ind w:firstLine="0"/>
        <w:divId w:val="116871705"/>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022812EA" w14:textId="77777777" w:rsidR="003A1B30" w:rsidRPr="00C07B2E" w:rsidRDefault="003A1B30" w:rsidP="00CB6E87">
      <w:pPr>
        <w:spacing w:line="240" w:lineRule="auto"/>
        <w:ind w:firstLine="0"/>
        <w:divId w:val="116871705"/>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3A1B30" w:rsidRPr="00470E23" w14:paraId="0DF6359E" w14:textId="77777777" w:rsidTr="003A1B30">
        <w:trPr>
          <w:divId w:val="116871705"/>
          <w:cantSplit/>
          <w:trHeight w:val="498"/>
        </w:trPr>
        <w:tc>
          <w:tcPr>
            <w:tcW w:w="1387" w:type="pct"/>
            <w:gridSpan w:val="4"/>
            <w:vMerge w:val="restart"/>
            <w:shd w:val="clear" w:color="auto" w:fill="auto"/>
            <w:vAlign w:val="center"/>
          </w:tcPr>
          <w:p w14:paraId="566A5514" w14:textId="77777777" w:rsidR="003A1B30" w:rsidRPr="00470E23" w:rsidRDefault="003A1B30" w:rsidP="00CB6E87">
            <w:pPr>
              <w:spacing w:line="240" w:lineRule="auto"/>
              <w:ind w:firstLine="0"/>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484EB157" w14:textId="77777777" w:rsidR="003A1B30" w:rsidRPr="00470E23" w:rsidRDefault="003A1B30" w:rsidP="00CB6E87">
            <w:pPr>
              <w:spacing w:line="240" w:lineRule="auto"/>
              <w:ind w:firstLine="0"/>
              <w:rPr>
                <w:rFonts w:eastAsia="SimSun"/>
                <w:sz w:val="22"/>
              </w:rPr>
            </w:pPr>
            <w:r w:rsidRPr="00470E23">
              <w:rPr>
                <w:rFonts w:eastAsia="SimSun"/>
                <w:sz w:val="22"/>
              </w:rPr>
              <w:t>Режим кондиционирования</w:t>
            </w:r>
          </w:p>
        </w:tc>
      </w:tr>
      <w:tr w:rsidR="003A1B30" w:rsidRPr="00470E23" w14:paraId="78E68F16" w14:textId="77777777" w:rsidTr="003A1B30">
        <w:trPr>
          <w:divId w:val="116871705"/>
          <w:cantSplit/>
          <w:trHeight w:val="433"/>
        </w:trPr>
        <w:tc>
          <w:tcPr>
            <w:tcW w:w="1387" w:type="pct"/>
            <w:gridSpan w:val="4"/>
            <w:vMerge/>
            <w:shd w:val="clear" w:color="auto" w:fill="auto"/>
            <w:vAlign w:val="center"/>
          </w:tcPr>
          <w:p w14:paraId="3973AE2A" w14:textId="77777777" w:rsidR="003A1B30" w:rsidRPr="00470E23" w:rsidRDefault="003A1B30" w:rsidP="00CB6E87">
            <w:pPr>
              <w:spacing w:line="240" w:lineRule="auto"/>
              <w:ind w:firstLine="0"/>
              <w:rPr>
                <w:rFonts w:eastAsia="SimSun"/>
                <w:sz w:val="22"/>
              </w:rPr>
            </w:pPr>
          </w:p>
        </w:tc>
        <w:tc>
          <w:tcPr>
            <w:tcW w:w="412" w:type="pct"/>
            <w:shd w:val="clear" w:color="auto" w:fill="D9D9D9"/>
            <w:vAlign w:val="center"/>
          </w:tcPr>
          <w:p w14:paraId="25ED4AD7" w14:textId="77777777" w:rsidR="003A1B30" w:rsidRPr="00470E23" w:rsidRDefault="003A1B30" w:rsidP="00CB6E87">
            <w:pPr>
              <w:spacing w:line="240" w:lineRule="auto"/>
              <w:ind w:firstLine="0"/>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1B5CDBD2" w14:textId="77777777" w:rsidR="003A1B30" w:rsidRPr="00470E23" w:rsidRDefault="003A1B30" w:rsidP="00CB6E87">
            <w:pPr>
              <w:spacing w:line="240" w:lineRule="auto"/>
              <w:ind w:firstLine="0"/>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5469C63A" w14:textId="77777777" w:rsidR="003A1B30" w:rsidRPr="00470E23" w:rsidRDefault="003A1B30" w:rsidP="00CB6E87">
            <w:pPr>
              <w:spacing w:line="240" w:lineRule="auto"/>
              <w:ind w:firstLine="0"/>
              <w:rPr>
                <w:rFonts w:eastAsia="SimSun"/>
                <w:sz w:val="22"/>
              </w:rPr>
            </w:pPr>
            <w:r w:rsidRPr="00470E23">
              <w:rPr>
                <w:rFonts w:eastAsia="SimSun"/>
                <w:sz w:val="22"/>
              </w:rPr>
              <w:t>Flu180</w:t>
            </w:r>
          </w:p>
        </w:tc>
      </w:tr>
      <w:tr w:rsidR="003A1B30" w:rsidRPr="00470E23" w14:paraId="1560C2D2" w14:textId="77777777" w:rsidTr="003A1B30">
        <w:trPr>
          <w:divId w:val="116871705"/>
          <w:cantSplit/>
          <w:trHeight w:val="397"/>
        </w:trPr>
        <w:tc>
          <w:tcPr>
            <w:tcW w:w="1387" w:type="pct"/>
            <w:gridSpan w:val="4"/>
            <w:vMerge/>
            <w:shd w:val="clear" w:color="auto" w:fill="auto"/>
            <w:vAlign w:val="center"/>
          </w:tcPr>
          <w:p w14:paraId="400C2E09" w14:textId="77777777" w:rsidR="003A1B30" w:rsidRPr="00470E23" w:rsidRDefault="003A1B30" w:rsidP="00CB6E87">
            <w:pPr>
              <w:spacing w:line="240" w:lineRule="auto"/>
              <w:ind w:firstLine="0"/>
              <w:rPr>
                <w:rFonts w:eastAsia="SimSun"/>
                <w:sz w:val="22"/>
              </w:rPr>
            </w:pPr>
          </w:p>
        </w:tc>
        <w:tc>
          <w:tcPr>
            <w:tcW w:w="412" w:type="pct"/>
            <w:shd w:val="clear" w:color="auto" w:fill="D9D9D9"/>
            <w:vAlign w:val="center"/>
          </w:tcPr>
          <w:p w14:paraId="2E4EF09A" w14:textId="77777777" w:rsidR="003A1B30" w:rsidRPr="00470E23" w:rsidRDefault="003A1B30" w:rsidP="00CB6E87">
            <w:pPr>
              <w:spacing w:line="240" w:lineRule="auto"/>
              <w:ind w:firstLine="0"/>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25711BEA"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7F489CEC" w14:textId="77777777" w:rsidR="003A1B30" w:rsidRPr="00470E23" w:rsidRDefault="003A1B30" w:rsidP="00CB6E87">
            <w:pPr>
              <w:spacing w:line="240" w:lineRule="auto"/>
              <w:ind w:firstLine="0"/>
              <w:rPr>
                <w:rFonts w:eastAsia="SimSun"/>
                <w:sz w:val="22"/>
              </w:rPr>
            </w:pPr>
            <w:r w:rsidRPr="00470E23">
              <w:rPr>
                <w:rFonts w:eastAsia="SimSun"/>
                <w:sz w:val="22"/>
              </w:rPr>
              <w:t>Bu8</w:t>
            </w:r>
          </w:p>
        </w:tc>
        <w:tc>
          <w:tcPr>
            <w:tcW w:w="746" w:type="pct"/>
            <w:gridSpan w:val="2"/>
            <w:shd w:val="clear" w:color="auto" w:fill="D9D9D9"/>
            <w:vAlign w:val="center"/>
          </w:tcPr>
          <w:p w14:paraId="1FB8FD6D" w14:textId="77777777" w:rsidR="003A1B30" w:rsidRPr="00470E23" w:rsidRDefault="003A1B30" w:rsidP="00CB6E87">
            <w:pPr>
              <w:spacing w:line="240" w:lineRule="auto"/>
              <w:ind w:firstLine="0"/>
              <w:rPr>
                <w:rFonts w:eastAsia="SimSun"/>
                <w:sz w:val="22"/>
              </w:rPr>
            </w:pPr>
            <w:r w:rsidRPr="00470E23">
              <w:rPr>
                <w:rFonts w:eastAsia="SimSun"/>
                <w:sz w:val="22"/>
              </w:rPr>
              <w:t>Bu8</w:t>
            </w:r>
          </w:p>
        </w:tc>
        <w:tc>
          <w:tcPr>
            <w:tcW w:w="475" w:type="pct"/>
            <w:shd w:val="clear" w:color="auto" w:fill="D9D9D9"/>
            <w:vAlign w:val="center"/>
          </w:tcPr>
          <w:p w14:paraId="16DF0376" w14:textId="77777777" w:rsidR="003A1B30" w:rsidRPr="00470E23" w:rsidRDefault="003A1B30" w:rsidP="00CB6E87">
            <w:pPr>
              <w:spacing w:line="240" w:lineRule="auto"/>
              <w:ind w:firstLine="0"/>
              <w:rPr>
                <w:rFonts w:eastAsia="SimSun"/>
                <w:sz w:val="22"/>
              </w:rPr>
            </w:pPr>
            <w:r w:rsidRPr="00470E23">
              <w:rPr>
                <w:rFonts w:eastAsia="SimSun"/>
                <w:sz w:val="22"/>
              </w:rPr>
              <w:t>Bu10</w:t>
            </w:r>
          </w:p>
        </w:tc>
        <w:tc>
          <w:tcPr>
            <w:tcW w:w="382" w:type="pct"/>
            <w:shd w:val="clear" w:color="auto" w:fill="D9D9D9"/>
            <w:vAlign w:val="center"/>
          </w:tcPr>
          <w:p w14:paraId="04947693" w14:textId="77777777" w:rsidR="003A1B30" w:rsidRPr="00470E23" w:rsidRDefault="003A1B30" w:rsidP="00CB6E87">
            <w:pPr>
              <w:spacing w:line="240" w:lineRule="auto"/>
              <w:ind w:firstLine="0"/>
              <w:rPr>
                <w:rFonts w:eastAsia="SimSun"/>
                <w:sz w:val="22"/>
              </w:rPr>
            </w:pPr>
            <w:r w:rsidRPr="00470E23">
              <w:rPr>
                <w:rFonts w:eastAsia="SimSun"/>
                <w:sz w:val="22"/>
              </w:rPr>
              <w:t>Treo36</w:t>
            </w:r>
          </w:p>
        </w:tc>
        <w:tc>
          <w:tcPr>
            <w:tcW w:w="400" w:type="pct"/>
            <w:shd w:val="clear" w:color="auto" w:fill="D9D9D9"/>
            <w:vAlign w:val="center"/>
          </w:tcPr>
          <w:p w14:paraId="4E959B6D" w14:textId="77777777" w:rsidR="003A1B30" w:rsidRPr="00470E23" w:rsidRDefault="003A1B30" w:rsidP="00CB6E87">
            <w:pPr>
              <w:spacing w:line="240" w:lineRule="auto"/>
              <w:ind w:firstLine="0"/>
              <w:rPr>
                <w:rFonts w:eastAsia="SimSun"/>
                <w:sz w:val="22"/>
              </w:rPr>
            </w:pPr>
            <w:r w:rsidRPr="00470E23">
              <w:rPr>
                <w:rFonts w:eastAsia="SimSun"/>
                <w:sz w:val="22"/>
              </w:rPr>
              <w:t>Cy1200</w:t>
            </w:r>
          </w:p>
        </w:tc>
        <w:tc>
          <w:tcPr>
            <w:tcW w:w="394" w:type="pct"/>
            <w:shd w:val="clear" w:color="auto" w:fill="D9D9D9"/>
            <w:vAlign w:val="center"/>
          </w:tcPr>
          <w:p w14:paraId="5C787D03" w14:textId="77777777" w:rsidR="003A1B30" w:rsidRPr="00470E23" w:rsidRDefault="003A1B30" w:rsidP="00CB6E87">
            <w:pPr>
              <w:spacing w:line="240" w:lineRule="auto"/>
              <w:ind w:firstLine="0"/>
              <w:rPr>
                <w:rFonts w:eastAsia="SimSun"/>
                <w:sz w:val="22"/>
              </w:rPr>
            </w:pPr>
            <w:r w:rsidRPr="00470E23">
              <w:rPr>
                <w:rFonts w:eastAsia="SimSun"/>
                <w:sz w:val="22"/>
              </w:rPr>
              <w:t>Mel100</w:t>
            </w:r>
          </w:p>
        </w:tc>
      </w:tr>
      <w:tr w:rsidR="003A1B30" w:rsidRPr="00470E23" w14:paraId="70037B05" w14:textId="77777777" w:rsidTr="003A1B30">
        <w:trPr>
          <w:divId w:val="116871705"/>
          <w:cantSplit/>
          <w:trHeight w:val="417"/>
        </w:trPr>
        <w:tc>
          <w:tcPr>
            <w:tcW w:w="1387" w:type="pct"/>
            <w:gridSpan w:val="4"/>
            <w:vMerge/>
            <w:shd w:val="clear" w:color="auto" w:fill="auto"/>
            <w:vAlign w:val="center"/>
          </w:tcPr>
          <w:p w14:paraId="3C1EA6E4" w14:textId="77777777" w:rsidR="003A1B30" w:rsidRPr="00470E23" w:rsidRDefault="003A1B30" w:rsidP="00CB6E87">
            <w:pPr>
              <w:spacing w:line="240" w:lineRule="auto"/>
              <w:ind w:firstLine="0"/>
              <w:rPr>
                <w:rFonts w:eastAsia="SimSun"/>
                <w:sz w:val="22"/>
              </w:rPr>
            </w:pPr>
          </w:p>
        </w:tc>
        <w:tc>
          <w:tcPr>
            <w:tcW w:w="412" w:type="pct"/>
            <w:shd w:val="clear" w:color="auto" w:fill="D9D9D9"/>
            <w:vAlign w:val="center"/>
          </w:tcPr>
          <w:p w14:paraId="7EF53FEE"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21A29C20" w14:textId="77777777" w:rsidR="003A1B30" w:rsidRPr="00470E23" w:rsidRDefault="003A1B30" w:rsidP="00CB6E87">
            <w:pPr>
              <w:spacing w:line="240" w:lineRule="auto"/>
              <w:ind w:firstLine="0"/>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764C4B77" w14:textId="77777777" w:rsidR="003A1B30" w:rsidRPr="00470E23" w:rsidRDefault="003A1B30" w:rsidP="00CB6E87">
            <w:pPr>
              <w:spacing w:line="240" w:lineRule="auto"/>
              <w:ind w:firstLine="0"/>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67F81E3F"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34AD4735" w14:textId="77777777" w:rsidR="003A1B30" w:rsidRPr="00470E23" w:rsidRDefault="003A1B30" w:rsidP="00CB6E87">
            <w:pPr>
              <w:spacing w:line="240" w:lineRule="auto"/>
              <w:ind w:firstLine="0"/>
              <w:rPr>
                <w:rFonts w:eastAsia="SimSun"/>
                <w:sz w:val="22"/>
              </w:rPr>
            </w:pPr>
            <w:r w:rsidRPr="00470E23">
              <w:rPr>
                <w:rFonts w:eastAsia="SimSun"/>
                <w:sz w:val="22"/>
              </w:rPr>
              <w:t>Thio</w:t>
            </w:r>
          </w:p>
        </w:tc>
        <w:tc>
          <w:tcPr>
            <w:tcW w:w="475" w:type="pct"/>
            <w:shd w:val="clear" w:color="auto" w:fill="D9D9D9"/>
            <w:vAlign w:val="center"/>
          </w:tcPr>
          <w:p w14:paraId="76917A71"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82" w:type="pct"/>
            <w:shd w:val="clear" w:color="auto" w:fill="D9D9D9"/>
            <w:vAlign w:val="center"/>
          </w:tcPr>
          <w:p w14:paraId="4613381D"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00" w:type="pct"/>
            <w:shd w:val="clear" w:color="auto" w:fill="D9D9D9"/>
            <w:vAlign w:val="center"/>
          </w:tcPr>
          <w:p w14:paraId="6A5C7C23" w14:textId="77777777" w:rsidR="003A1B30" w:rsidRPr="00470E23" w:rsidRDefault="003A1B30" w:rsidP="00CB6E87">
            <w:pPr>
              <w:spacing w:line="240" w:lineRule="auto"/>
              <w:ind w:firstLine="0"/>
              <w:rPr>
                <w:rFonts w:eastAsia="SimSun"/>
                <w:sz w:val="22"/>
              </w:rPr>
            </w:pPr>
          </w:p>
        </w:tc>
        <w:tc>
          <w:tcPr>
            <w:tcW w:w="394" w:type="pct"/>
            <w:shd w:val="clear" w:color="auto" w:fill="D9D9D9"/>
            <w:vAlign w:val="center"/>
          </w:tcPr>
          <w:p w14:paraId="79132F1E" w14:textId="77777777" w:rsidR="003A1B30" w:rsidRPr="00470E23" w:rsidRDefault="003A1B30" w:rsidP="00CB6E87">
            <w:pPr>
              <w:spacing w:line="240" w:lineRule="auto"/>
              <w:ind w:firstLine="0"/>
              <w:rPr>
                <w:rFonts w:eastAsia="SimSun"/>
                <w:sz w:val="22"/>
              </w:rPr>
            </w:pPr>
          </w:p>
        </w:tc>
      </w:tr>
      <w:tr w:rsidR="003A1B30" w:rsidRPr="00470E23" w14:paraId="68630BE2" w14:textId="77777777" w:rsidTr="003A1B30">
        <w:trPr>
          <w:divId w:val="116871705"/>
          <w:cantSplit/>
          <w:trHeight w:val="606"/>
        </w:trPr>
        <w:tc>
          <w:tcPr>
            <w:tcW w:w="348" w:type="pct"/>
            <w:vMerge w:val="restart"/>
            <w:shd w:val="clear" w:color="auto" w:fill="D9D9D9"/>
            <w:vAlign w:val="center"/>
          </w:tcPr>
          <w:p w14:paraId="50936906" w14:textId="77777777" w:rsidR="003A1B30" w:rsidRPr="00470E23" w:rsidRDefault="003A1B30" w:rsidP="00CB6E87">
            <w:pPr>
              <w:spacing w:line="240" w:lineRule="auto"/>
              <w:ind w:firstLine="0"/>
              <w:rPr>
                <w:rFonts w:eastAsia="SimSun"/>
                <w:sz w:val="22"/>
              </w:rPr>
            </w:pPr>
            <w:r w:rsidRPr="00470E23">
              <w:rPr>
                <w:rFonts w:eastAsia="SimSun"/>
                <w:sz w:val="22"/>
              </w:rPr>
              <w:t>hATG</w:t>
            </w:r>
          </w:p>
        </w:tc>
        <w:tc>
          <w:tcPr>
            <w:tcW w:w="303" w:type="pct"/>
            <w:shd w:val="clear" w:color="auto" w:fill="D9D9D9"/>
            <w:vAlign w:val="center"/>
          </w:tcPr>
          <w:p w14:paraId="4230EEE9" w14:textId="77777777" w:rsidR="003A1B30" w:rsidRPr="00470E23" w:rsidRDefault="003A1B30" w:rsidP="00CB6E87">
            <w:pPr>
              <w:spacing w:line="240" w:lineRule="auto"/>
              <w:ind w:firstLine="0"/>
              <w:rPr>
                <w:rFonts w:eastAsia="SimSun"/>
                <w:sz w:val="22"/>
              </w:rPr>
            </w:pPr>
            <w:r w:rsidRPr="00470E23">
              <w:rPr>
                <w:rFonts w:eastAsia="SimSun"/>
                <w:sz w:val="22"/>
              </w:rPr>
              <w:t>CSA</w:t>
            </w:r>
          </w:p>
        </w:tc>
        <w:tc>
          <w:tcPr>
            <w:tcW w:w="308" w:type="pct"/>
            <w:shd w:val="clear" w:color="auto" w:fill="D9D9D9"/>
            <w:vAlign w:val="center"/>
          </w:tcPr>
          <w:p w14:paraId="6A4A316A" w14:textId="77777777" w:rsidR="003A1B30" w:rsidRPr="00470E23" w:rsidRDefault="003A1B30" w:rsidP="00CB6E87">
            <w:pPr>
              <w:spacing w:line="240" w:lineRule="auto"/>
              <w:ind w:firstLine="0"/>
              <w:rPr>
                <w:rFonts w:eastAsia="SimSun"/>
                <w:sz w:val="22"/>
              </w:rPr>
            </w:pPr>
            <w:r w:rsidRPr="00470E23">
              <w:rPr>
                <w:rFonts w:eastAsia="SimSun"/>
                <w:sz w:val="22"/>
              </w:rPr>
              <w:t>MTX</w:t>
            </w:r>
          </w:p>
        </w:tc>
        <w:tc>
          <w:tcPr>
            <w:tcW w:w="428" w:type="pct"/>
            <w:shd w:val="clear" w:color="auto" w:fill="D9D9D9"/>
            <w:vAlign w:val="center"/>
          </w:tcPr>
          <w:p w14:paraId="3B56A85E" w14:textId="77777777" w:rsidR="003A1B30" w:rsidRPr="00470E23" w:rsidRDefault="003A1B30" w:rsidP="00CB6E87">
            <w:pPr>
              <w:spacing w:line="240" w:lineRule="auto"/>
              <w:ind w:firstLine="0"/>
              <w:rPr>
                <w:rFonts w:eastAsia="SimSun"/>
                <w:sz w:val="22"/>
              </w:rPr>
            </w:pPr>
            <w:r w:rsidRPr="00470E23">
              <w:rPr>
                <w:rFonts w:eastAsia="SimSun"/>
                <w:sz w:val="22"/>
              </w:rPr>
              <w:t>MMF45</w:t>
            </w:r>
          </w:p>
        </w:tc>
        <w:tc>
          <w:tcPr>
            <w:tcW w:w="412" w:type="pct"/>
            <w:shd w:val="clear" w:color="auto" w:fill="auto"/>
            <w:vAlign w:val="center"/>
          </w:tcPr>
          <w:p w14:paraId="0685F777"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5C73577C" w14:textId="77777777" w:rsidR="003A1B30" w:rsidRPr="00470E23" w:rsidRDefault="003A1B30" w:rsidP="00CB6E87">
            <w:pPr>
              <w:spacing w:line="240" w:lineRule="auto"/>
              <w:ind w:firstLine="0"/>
              <w:rPr>
                <w:rFonts w:eastAsia="SimSun"/>
                <w:sz w:val="22"/>
              </w:rPr>
            </w:pPr>
          </w:p>
        </w:tc>
        <w:tc>
          <w:tcPr>
            <w:tcW w:w="443" w:type="pct"/>
            <w:tcBorders>
              <w:left w:val="single" w:sz="4" w:space="0" w:color="00000A"/>
            </w:tcBorders>
            <w:shd w:val="clear" w:color="auto" w:fill="auto"/>
            <w:vAlign w:val="center"/>
          </w:tcPr>
          <w:p w14:paraId="4FF02648" w14:textId="77777777" w:rsidR="003A1B30" w:rsidRPr="00470E23" w:rsidRDefault="003A1B30" w:rsidP="00CB6E87">
            <w:pPr>
              <w:spacing w:line="240" w:lineRule="auto"/>
              <w:ind w:firstLine="0"/>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4AF98A1F" w14:textId="77777777" w:rsidR="003A1B30" w:rsidRPr="00470E23" w:rsidRDefault="003A1B30" w:rsidP="00CB6E87">
            <w:pPr>
              <w:spacing w:line="240" w:lineRule="auto"/>
              <w:ind w:firstLine="0"/>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6234ABAA" w14:textId="77777777" w:rsidR="003A1B30" w:rsidRPr="00470E23" w:rsidRDefault="003A1B30" w:rsidP="00CB6E87">
            <w:pPr>
              <w:spacing w:line="240" w:lineRule="auto"/>
              <w:ind w:firstLine="0"/>
              <w:rPr>
                <w:rFonts w:eastAsia="SimSun"/>
                <w:sz w:val="22"/>
              </w:rPr>
            </w:pPr>
          </w:p>
        </w:tc>
        <w:tc>
          <w:tcPr>
            <w:tcW w:w="475" w:type="pct"/>
            <w:shd w:val="clear" w:color="auto" w:fill="auto"/>
            <w:vAlign w:val="center"/>
          </w:tcPr>
          <w:p w14:paraId="19AA81E3" w14:textId="77777777" w:rsidR="003A1B30" w:rsidRPr="00470E23" w:rsidRDefault="003A1B30" w:rsidP="00CB6E87">
            <w:pPr>
              <w:spacing w:line="240" w:lineRule="auto"/>
              <w:ind w:firstLine="0"/>
              <w:rPr>
                <w:rFonts w:eastAsia="SimSun"/>
                <w:sz w:val="22"/>
              </w:rPr>
            </w:pPr>
          </w:p>
        </w:tc>
        <w:tc>
          <w:tcPr>
            <w:tcW w:w="382" w:type="pct"/>
            <w:shd w:val="clear" w:color="auto" w:fill="auto"/>
            <w:vAlign w:val="center"/>
          </w:tcPr>
          <w:p w14:paraId="3D458EDF" w14:textId="77777777" w:rsidR="003A1B30" w:rsidRPr="00470E23" w:rsidRDefault="003A1B30" w:rsidP="00CB6E87">
            <w:pPr>
              <w:spacing w:line="240" w:lineRule="auto"/>
              <w:ind w:firstLine="0"/>
              <w:rPr>
                <w:rFonts w:eastAsia="SimSun"/>
                <w:sz w:val="22"/>
              </w:rPr>
            </w:pPr>
          </w:p>
        </w:tc>
        <w:tc>
          <w:tcPr>
            <w:tcW w:w="400" w:type="pct"/>
            <w:shd w:val="clear" w:color="auto" w:fill="auto"/>
            <w:vAlign w:val="center"/>
          </w:tcPr>
          <w:p w14:paraId="3086DDB3" w14:textId="77777777" w:rsidR="003A1B30" w:rsidRPr="00470E23" w:rsidRDefault="003A1B30" w:rsidP="00CB6E87">
            <w:pPr>
              <w:spacing w:line="240" w:lineRule="auto"/>
              <w:ind w:firstLine="0"/>
              <w:rPr>
                <w:rFonts w:eastAsia="SimSun"/>
                <w:sz w:val="22"/>
              </w:rPr>
            </w:pPr>
          </w:p>
        </w:tc>
        <w:tc>
          <w:tcPr>
            <w:tcW w:w="394" w:type="pct"/>
            <w:vAlign w:val="center"/>
          </w:tcPr>
          <w:p w14:paraId="40F3E9F4" w14:textId="77777777" w:rsidR="003A1B30" w:rsidRPr="00470E23" w:rsidRDefault="003A1B30" w:rsidP="00CB6E87">
            <w:pPr>
              <w:spacing w:line="240" w:lineRule="auto"/>
              <w:ind w:firstLine="0"/>
              <w:rPr>
                <w:rFonts w:eastAsia="SimSun"/>
                <w:sz w:val="22"/>
              </w:rPr>
            </w:pPr>
          </w:p>
        </w:tc>
      </w:tr>
      <w:tr w:rsidR="003A1B30" w:rsidRPr="00470E23" w14:paraId="5FA46FEE" w14:textId="77777777" w:rsidTr="003A1B30">
        <w:trPr>
          <w:divId w:val="116871705"/>
          <w:cantSplit/>
          <w:trHeight w:val="606"/>
        </w:trPr>
        <w:tc>
          <w:tcPr>
            <w:tcW w:w="348" w:type="pct"/>
            <w:vMerge/>
            <w:shd w:val="clear" w:color="auto" w:fill="D9D9D9"/>
            <w:vAlign w:val="center"/>
          </w:tcPr>
          <w:p w14:paraId="3ACBB990" w14:textId="77777777" w:rsidR="003A1B30" w:rsidRPr="00470E23" w:rsidRDefault="003A1B30" w:rsidP="00CB6E87">
            <w:pPr>
              <w:spacing w:line="240" w:lineRule="auto"/>
              <w:ind w:firstLine="0"/>
              <w:rPr>
                <w:rFonts w:eastAsia="SimSun"/>
                <w:sz w:val="22"/>
              </w:rPr>
            </w:pPr>
          </w:p>
        </w:tc>
        <w:tc>
          <w:tcPr>
            <w:tcW w:w="303" w:type="pct"/>
            <w:shd w:val="clear" w:color="auto" w:fill="D9D9D9"/>
            <w:vAlign w:val="center"/>
          </w:tcPr>
          <w:p w14:paraId="349AA8B2" w14:textId="77777777" w:rsidR="003A1B30" w:rsidRPr="00470E23" w:rsidRDefault="003A1B30" w:rsidP="00CB6E87">
            <w:pPr>
              <w:spacing w:line="240" w:lineRule="auto"/>
              <w:ind w:firstLine="0"/>
              <w:rPr>
                <w:rFonts w:eastAsia="SimSun"/>
                <w:sz w:val="22"/>
              </w:rPr>
            </w:pPr>
            <w:r w:rsidRPr="00470E23">
              <w:rPr>
                <w:rFonts w:eastAsia="SimSun"/>
                <w:sz w:val="22"/>
              </w:rPr>
              <w:t>Tx</w:t>
            </w:r>
          </w:p>
        </w:tc>
        <w:tc>
          <w:tcPr>
            <w:tcW w:w="308" w:type="pct"/>
            <w:shd w:val="clear" w:color="auto" w:fill="D9D9D9"/>
            <w:vAlign w:val="center"/>
          </w:tcPr>
          <w:p w14:paraId="2C469745"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8" w:type="pct"/>
            <w:shd w:val="clear" w:color="auto" w:fill="D9D9D9"/>
            <w:vAlign w:val="center"/>
          </w:tcPr>
          <w:p w14:paraId="2B260D68" w14:textId="77777777" w:rsidR="003A1B30" w:rsidRPr="00470E23" w:rsidRDefault="003A1B30" w:rsidP="00CB6E87">
            <w:pPr>
              <w:spacing w:line="240" w:lineRule="auto"/>
              <w:ind w:firstLine="0"/>
              <w:rPr>
                <w:rFonts w:eastAsia="SimSun"/>
                <w:sz w:val="22"/>
              </w:rPr>
            </w:pPr>
            <w:r w:rsidRPr="00470E23">
              <w:rPr>
                <w:rFonts w:eastAsia="SimSun"/>
                <w:sz w:val="22"/>
              </w:rPr>
              <w:t>MMF30</w:t>
            </w:r>
          </w:p>
        </w:tc>
        <w:tc>
          <w:tcPr>
            <w:tcW w:w="412" w:type="pct"/>
            <w:shd w:val="clear" w:color="auto" w:fill="auto"/>
            <w:vAlign w:val="center"/>
          </w:tcPr>
          <w:p w14:paraId="6DDD125D" w14:textId="77777777" w:rsidR="003A1B30" w:rsidRPr="00470E23" w:rsidRDefault="003A1B30" w:rsidP="00CB6E87">
            <w:pPr>
              <w:spacing w:line="240" w:lineRule="auto"/>
              <w:ind w:firstLine="0"/>
              <w:rPr>
                <w:rFonts w:eastAsia="SimSun"/>
                <w:sz w:val="22"/>
              </w:rPr>
            </w:pPr>
          </w:p>
        </w:tc>
        <w:tc>
          <w:tcPr>
            <w:tcW w:w="361" w:type="pct"/>
            <w:tcBorders>
              <w:right w:val="single" w:sz="4" w:space="0" w:color="00000A"/>
            </w:tcBorders>
            <w:shd w:val="clear" w:color="auto" w:fill="auto"/>
            <w:vAlign w:val="center"/>
          </w:tcPr>
          <w:p w14:paraId="551673D8" w14:textId="77777777" w:rsidR="003A1B30" w:rsidRPr="00470E23" w:rsidRDefault="003A1B30" w:rsidP="00CB6E87">
            <w:pPr>
              <w:spacing w:line="240" w:lineRule="auto"/>
              <w:ind w:firstLine="0"/>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5966FB43" w14:textId="77777777" w:rsidR="003A1B30" w:rsidRPr="00470E23" w:rsidRDefault="003A1B30" w:rsidP="00CB6E87">
            <w:pPr>
              <w:spacing w:line="240" w:lineRule="auto"/>
              <w:ind w:firstLine="0"/>
              <w:rPr>
                <w:rFonts w:eastAsia="SimSun"/>
                <w:sz w:val="22"/>
              </w:rPr>
            </w:pPr>
          </w:p>
        </w:tc>
        <w:tc>
          <w:tcPr>
            <w:tcW w:w="430" w:type="pct"/>
            <w:tcBorders>
              <w:right w:val="single" w:sz="4" w:space="0" w:color="00000A"/>
            </w:tcBorders>
            <w:shd w:val="clear" w:color="auto" w:fill="auto"/>
            <w:vAlign w:val="center"/>
          </w:tcPr>
          <w:p w14:paraId="5EC2125A" w14:textId="77777777" w:rsidR="003A1B30" w:rsidRPr="00470E23" w:rsidRDefault="003A1B30" w:rsidP="00CB6E87">
            <w:pPr>
              <w:spacing w:line="240" w:lineRule="auto"/>
              <w:ind w:firstLine="0"/>
              <w:rPr>
                <w:rFonts w:eastAsia="SimSun"/>
                <w:sz w:val="22"/>
              </w:rPr>
            </w:pPr>
          </w:p>
        </w:tc>
        <w:tc>
          <w:tcPr>
            <w:tcW w:w="316" w:type="pct"/>
            <w:tcBorders>
              <w:left w:val="single" w:sz="4" w:space="0" w:color="00000A"/>
            </w:tcBorders>
            <w:shd w:val="clear" w:color="auto" w:fill="auto"/>
            <w:vAlign w:val="center"/>
          </w:tcPr>
          <w:p w14:paraId="5646FECE" w14:textId="77777777" w:rsidR="003A1B30" w:rsidRPr="00470E23" w:rsidRDefault="003A1B30" w:rsidP="00CB6E87">
            <w:pPr>
              <w:spacing w:line="240" w:lineRule="auto"/>
              <w:ind w:firstLine="0"/>
              <w:rPr>
                <w:rFonts w:eastAsia="SimSun"/>
                <w:sz w:val="22"/>
              </w:rPr>
            </w:pPr>
          </w:p>
        </w:tc>
        <w:tc>
          <w:tcPr>
            <w:tcW w:w="475" w:type="pct"/>
            <w:shd w:val="clear" w:color="auto" w:fill="auto"/>
            <w:vAlign w:val="center"/>
          </w:tcPr>
          <w:p w14:paraId="7CAA0531" w14:textId="77777777" w:rsidR="003A1B30" w:rsidRPr="00470E23" w:rsidRDefault="003A1B30" w:rsidP="00CB6E87">
            <w:pPr>
              <w:spacing w:line="240" w:lineRule="auto"/>
              <w:ind w:firstLine="0"/>
              <w:rPr>
                <w:rFonts w:eastAsia="SimSun"/>
                <w:sz w:val="22"/>
              </w:rPr>
            </w:pPr>
          </w:p>
        </w:tc>
        <w:tc>
          <w:tcPr>
            <w:tcW w:w="382" w:type="pct"/>
            <w:shd w:val="clear" w:color="auto" w:fill="auto"/>
            <w:vAlign w:val="center"/>
          </w:tcPr>
          <w:p w14:paraId="21961945" w14:textId="77777777" w:rsidR="003A1B30" w:rsidRPr="00470E23" w:rsidRDefault="003A1B30" w:rsidP="00CB6E87">
            <w:pPr>
              <w:spacing w:line="240" w:lineRule="auto"/>
              <w:ind w:firstLine="0"/>
              <w:rPr>
                <w:rFonts w:eastAsia="SimSun"/>
                <w:sz w:val="22"/>
              </w:rPr>
            </w:pPr>
          </w:p>
        </w:tc>
        <w:tc>
          <w:tcPr>
            <w:tcW w:w="400" w:type="pct"/>
            <w:shd w:val="clear" w:color="auto" w:fill="auto"/>
            <w:vAlign w:val="center"/>
          </w:tcPr>
          <w:p w14:paraId="16543845" w14:textId="77777777" w:rsidR="003A1B30" w:rsidRPr="00470E23" w:rsidRDefault="003A1B30" w:rsidP="00CB6E87">
            <w:pPr>
              <w:spacing w:line="240" w:lineRule="auto"/>
              <w:ind w:firstLine="0"/>
              <w:rPr>
                <w:rFonts w:eastAsia="SimSun"/>
                <w:sz w:val="22"/>
              </w:rPr>
            </w:pPr>
            <w:r w:rsidRPr="00470E23">
              <w:rPr>
                <w:rFonts w:eastAsia="SimSun"/>
                <w:sz w:val="22"/>
              </w:rPr>
              <w:t>5.2.2.19</w:t>
            </w:r>
          </w:p>
        </w:tc>
        <w:tc>
          <w:tcPr>
            <w:tcW w:w="394" w:type="pct"/>
            <w:vAlign w:val="center"/>
          </w:tcPr>
          <w:p w14:paraId="37FF7E7E" w14:textId="77777777" w:rsidR="003A1B30" w:rsidRPr="00470E23" w:rsidRDefault="003A1B30" w:rsidP="00CB6E87">
            <w:pPr>
              <w:spacing w:line="240" w:lineRule="auto"/>
              <w:ind w:firstLine="0"/>
              <w:rPr>
                <w:rFonts w:eastAsia="SimSun"/>
                <w:sz w:val="22"/>
              </w:rPr>
            </w:pPr>
          </w:p>
        </w:tc>
      </w:tr>
      <w:tr w:rsidR="003A1B30" w:rsidRPr="00470E23" w14:paraId="2E896B4F" w14:textId="77777777" w:rsidTr="003A1B30">
        <w:trPr>
          <w:divId w:val="116871705"/>
          <w:cantSplit/>
          <w:trHeight w:val="606"/>
        </w:trPr>
        <w:tc>
          <w:tcPr>
            <w:tcW w:w="348" w:type="pct"/>
            <w:vMerge w:val="restart"/>
            <w:shd w:val="clear" w:color="auto" w:fill="D9D9D9"/>
            <w:vAlign w:val="center"/>
          </w:tcPr>
          <w:p w14:paraId="4266D43A" w14:textId="77777777" w:rsidR="003A1B30" w:rsidRPr="00470E23" w:rsidRDefault="003A1B30" w:rsidP="00CB6E87">
            <w:pPr>
              <w:spacing w:line="240" w:lineRule="auto"/>
              <w:ind w:firstLine="0"/>
              <w:rPr>
                <w:rFonts w:eastAsia="SimSun"/>
                <w:sz w:val="22"/>
              </w:rPr>
            </w:pPr>
            <w:r w:rsidRPr="00470E23">
              <w:rPr>
                <w:rFonts w:eastAsia="SimSun"/>
                <w:sz w:val="22"/>
              </w:rPr>
              <w:t>rATG</w:t>
            </w:r>
          </w:p>
        </w:tc>
        <w:tc>
          <w:tcPr>
            <w:tcW w:w="303" w:type="pct"/>
            <w:shd w:val="clear" w:color="auto" w:fill="D9D9D9"/>
            <w:vAlign w:val="center"/>
          </w:tcPr>
          <w:p w14:paraId="7DE89BF2" w14:textId="77777777" w:rsidR="003A1B30" w:rsidRPr="00470E23" w:rsidRDefault="003A1B30" w:rsidP="00CB6E87">
            <w:pPr>
              <w:spacing w:line="240" w:lineRule="auto"/>
              <w:ind w:firstLine="0"/>
              <w:rPr>
                <w:rFonts w:eastAsia="SimSun"/>
                <w:sz w:val="22"/>
              </w:rPr>
            </w:pPr>
            <w:r w:rsidRPr="00470E23">
              <w:rPr>
                <w:rFonts w:eastAsia="SimSun"/>
                <w:sz w:val="22"/>
              </w:rPr>
              <w:t>CSA</w:t>
            </w:r>
          </w:p>
        </w:tc>
        <w:tc>
          <w:tcPr>
            <w:tcW w:w="308" w:type="pct"/>
            <w:shd w:val="clear" w:color="auto" w:fill="D9D9D9"/>
            <w:vAlign w:val="center"/>
          </w:tcPr>
          <w:p w14:paraId="5FB37BD0" w14:textId="77777777" w:rsidR="003A1B30" w:rsidRPr="00470E23" w:rsidRDefault="003A1B30" w:rsidP="00CB6E87">
            <w:pPr>
              <w:spacing w:line="240" w:lineRule="auto"/>
              <w:ind w:firstLine="0"/>
              <w:rPr>
                <w:rFonts w:eastAsia="SimSun"/>
                <w:sz w:val="22"/>
              </w:rPr>
            </w:pPr>
            <w:r w:rsidRPr="00470E23">
              <w:rPr>
                <w:rFonts w:eastAsia="SimSun"/>
                <w:sz w:val="22"/>
              </w:rPr>
              <w:t>MTX</w:t>
            </w:r>
          </w:p>
        </w:tc>
        <w:tc>
          <w:tcPr>
            <w:tcW w:w="428" w:type="pct"/>
            <w:shd w:val="clear" w:color="auto" w:fill="D9D9D9"/>
            <w:vAlign w:val="center"/>
          </w:tcPr>
          <w:p w14:paraId="03A1BFCB" w14:textId="77777777" w:rsidR="003A1B30" w:rsidRPr="00470E23" w:rsidRDefault="003A1B30" w:rsidP="00CB6E87">
            <w:pPr>
              <w:spacing w:line="240" w:lineRule="auto"/>
              <w:ind w:firstLine="0"/>
              <w:rPr>
                <w:rFonts w:eastAsia="SimSun"/>
                <w:sz w:val="22"/>
              </w:rPr>
            </w:pPr>
            <w:r w:rsidRPr="00470E23">
              <w:rPr>
                <w:rFonts w:eastAsia="SimSun"/>
                <w:sz w:val="22"/>
              </w:rPr>
              <w:t>MMF45</w:t>
            </w:r>
          </w:p>
        </w:tc>
        <w:tc>
          <w:tcPr>
            <w:tcW w:w="412" w:type="pct"/>
            <w:shd w:val="clear" w:color="auto" w:fill="auto"/>
            <w:vAlign w:val="center"/>
          </w:tcPr>
          <w:p w14:paraId="6F47916E" w14:textId="77777777" w:rsidR="003A1B30" w:rsidRPr="00470E23" w:rsidRDefault="003A1B30" w:rsidP="00CB6E87">
            <w:pPr>
              <w:spacing w:line="240" w:lineRule="auto"/>
              <w:ind w:firstLine="0"/>
              <w:rPr>
                <w:rFonts w:eastAsia="SimSun"/>
                <w:sz w:val="22"/>
              </w:rPr>
            </w:pPr>
          </w:p>
        </w:tc>
        <w:tc>
          <w:tcPr>
            <w:tcW w:w="361" w:type="pct"/>
            <w:tcBorders>
              <w:right w:val="single" w:sz="4" w:space="0" w:color="00000A"/>
            </w:tcBorders>
            <w:shd w:val="clear" w:color="auto" w:fill="auto"/>
            <w:vAlign w:val="center"/>
          </w:tcPr>
          <w:p w14:paraId="27A31C21" w14:textId="77777777" w:rsidR="003A1B30" w:rsidRPr="00470E23" w:rsidRDefault="003A1B30" w:rsidP="00CB6E87">
            <w:pPr>
              <w:spacing w:line="240" w:lineRule="auto"/>
              <w:ind w:firstLine="0"/>
              <w:rPr>
                <w:rFonts w:eastAsia="SimSun"/>
                <w:sz w:val="22"/>
              </w:rPr>
            </w:pPr>
          </w:p>
        </w:tc>
        <w:tc>
          <w:tcPr>
            <w:tcW w:w="443" w:type="pct"/>
            <w:tcBorders>
              <w:left w:val="single" w:sz="4" w:space="0" w:color="00000A"/>
            </w:tcBorders>
            <w:shd w:val="clear" w:color="auto" w:fill="auto"/>
            <w:vAlign w:val="center"/>
          </w:tcPr>
          <w:p w14:paraId="377AD882" w14:textId="77777777" w:rsidR="003A1B30" w:rsidRPr="00470E23" w:rsidRDefault="003A1B30" w:rsidP="00CB6E87">
            <w:pPr>
              <w:spacing w:line="240" w:lineRule="auto"/>
              <w:ind w:firstLine="0"/>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7ED0C7BE" w14:textId="77777777" w:rsidR="003A1B30" w:rsidRPr="00470E23" w:rsidRDefault="003A1B30" w:rsidP="00CB6E87">
            <w:pPr>
              <w:spacing w:line="240" w:lineRule="auto"/>
              <w:ind w:firstLine="0"/>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2A8BC008" w14:textId="77777777" w:rsidR="003A1B30" w:rsidRPr="00470E23" w:rsidRDefault="003A1B30" w:rsidP="00CB6E87">
            <w:pPr>
              <w:spacing w:line="240" w:lineRule="auto"/>
              <w:ind w:firstLine="0"/>
              <w:rPr>
                <w:rFonts w:eastAsia="SimSun"/>
                <w:sz w:val="22"/>
              </w:rPr>
            </w:pPr>
          </w:p>
        </w:tc>
        <w:tc>
          <w:tcPr>
            <w:tcW w:w="475" w:type="pct"/>
            <w:shd w:val="clear" w:color="auto" w:fill="auto"/>
            <w:vAlign w:val="center"/>
          </w:tcPr>
          <w:p w14:paraId="4E52BE0F" w14:textId="77777777" w:rsidR="003A1B30" w:rsidRPr="00470E23" w:rsidRDefault="003A1B30" w:rsidP="00CB6E87">
            <w:pPr>
              <w:spacing w:line="240" w:lineRule="auto"/>
              <w:ind w:firstLine="0"/>
              <w:rPr>
                <w:rFonts w:eastAsia="SimSun"/>
                <w:sz w:val="22"/>
              </w:rPr>
            </w:pPr>
          </w:p>
        </w:tc>
        <w:tc>
          <w:tcPr>
            <w:tcW w:w="382" w:type="pct"/>
            <w:shd w:val="clear" w:color="auto" w:fill="auto"/>
            <w:vAlign w:val="center"/>
          </w:tcPr>
          <w:p w14:paraId="57522668" w14:textId="77777777" w:rsidR="003A1B30" w:rsidRPr="00470E23" w:rsidRDefault="003A1B30" w:rsidP="00CB6E87">
            <w:pPr>
              <w:spacing w:line="240" w:lineRule="auto"/>
              <w:ind w:firstLine="0"/>
              <w:rPr>
                <w:rFonts w:eastAsia="SimSun"/>
                <w:sz w:val="22"/>
              </w:rPr>
            </w:pPr>
          </w:p>
        </w:tc>
        <w:tc>
          <w:tcPr>
            <w:tcW w:w="400" w:type="pct"/>
            <w:shd w:val="clear" w:color="auto" w:fill="auto"/>
            <w:vAlign w:val="center"/>
          </w:tcPr>
          <w:p w14:paraId="05983F46" w14:textId="77777777" w:rsidR="003A1B30" w:rsidRPr="00470E23" w:rsidRDefault="003A1B30" w:rsidP="00CB6E87">
            <w:pPr>
              <w:spacing w:line="240" w:lineRule="auto"/>
              <w:ind w:firstLine="0"/>
              <w:rPr>
                <w:rFonts w:eastAsia="SimSun"/>
                <w:sz w:val="22"/>
              </w:rPr>
            </w:pPr>
          </w:p>
        </w:tc>
        <w:tc>
          <w:tcPr>
            <w:tcW w:w="394" w:type="pct"/>
            <w:vAlign w:val="center"/>
          </w:tcPr>
          <w:p w14:paraId="3CC00B97" w14:textId="77777777" w:rsidR="003A1B30" w:rsidRPr="00470E23" w:rsidRDefault="003A1B30" w:rsidP="00CB6E87">
            <w:pPr>
              <w:spacing w:line="240" w:lineRule="auto"/>
              <w:ind w:firstLine="0"/>
              <w:rPr>
                <w:rFonts w:eastAsia="SimSun"/>
                <w:sz w:val="22"/>
              </w:rPr>
            </w:pPr>
          </w:p>
        </w:tc>
      </w:tr>
      <w:tr w:rsidR="003A1B30" w:rsidRPr="00470E23" w14:paraId="5E5B4B2D" w14:textId="77777777" w:rsidTr="003A1B30">
        <w:trPr>
          <w:divId w:val="116871705"/>
          <w:cantSplit/>
          <w:trHeight w:val="606"/>
        </w:trPr>
        <w:tc>
          <w:tcPr>
            <w:tcW w:w="348" w:type="pct"/>
            <w:vMerge/>
            <w:shd w:val="clear" w:color="auto" w:fill="D9D9D9"/>
            <w:vAlign w:val="center"/>
          </w:tcPr>
          <w:p w14:paraId="68E68C2A" w14:textId="77777777" w:rsidR="003A1B30" w:rsidRPr="00470E23" w:rsidRDefault="003A1B30" w:rsidP="00CB6E87">
            <w:pPr>
              <w:spacing w:line="240" w:lineRule="auto"/>
              <w:ind w:firstLine="0"/>
              <w:rPr>
                <w:rFonts w:eastAsia="SimSun"/>
                <w:sz w:val="22"/>
              </w:rPr>
            </w:pPr>
          </w:p>
        </w:tc>
        <w:tc>
          <w:tcPr>
            <w:tcW w:w="303" w:type="pct"/>
            <w:shd w:val="clear" w:color="auto" w:fill="D9D9D9"/>
            <w:vAlign w:val="center"/>
          </w:tcPr>
          <w:p w14:paraId="6F9C189F" w14:textId="77777777" w:rsidR="003A1B30" w:rsidRPr="00470E23" w:rsidRDefault="003A1B30" w:rsidP="00CB6E87">
            <w:pPr>
              <w:spacing w:line="240" w:lineRule="auto"/>
              <w:ind w:firstLine="0"/>
              <w:rPr>
                <w:rFonts w:eastAsia="SimSun"/>
                <w:sz w:val="22"/>
              </w:rPr>
            </w:pPr>
            <w:r w:rsidRPr="00470E23">
              <w:rPr>
                <w:rFonts w:eastAsia="SimSun"/>
                <w:sz w:val="22"/>
              </w:rPr>
              <w:t>Tx</w:t>
            </w:r>
          </w:p>
        </w:tc>
        <w:tc>
          <w:tcPr>
            <w:tcW w:w="308" w:type="pct"/>
            <w:shd w:val="clear" w:color="auto" w:fill="D9D9D9"/>
            <w:vAlign w:val="center"/>
          </w:tcPr>
          <w:p w14:paraId="52698525"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8" w:type="pct"/>
            <w:shd w:val="clear" w:color="auto" w:fill="D9D9D9"/>
            <w:vAlign w:val="center"/>
          </w:tcPr>
          <w:p w14:paraId="3525C02C" w14:textId="77777777" w:rsidR="003A1B30" w:rsidRPr="00470E23" w:rsidRDefault="003A1B30" w:rsidP="00CB6E87">
            <w:pPr>
              <w:spacing w:line="240" w:lineRule="auto"/>
              <w:ind w:firstLine="0"/>
              <w:rPr>
                <w:rFonts w:eastAsia="SimSun"/>
                <w:sz w:val="22"/>
              </w:rPr>
            </w:pPr>
            <w:r w:rsidRPr="00470E23">
              <w:rPr>
                <w:rFonts w:eastAsia="SimSun"/>
                <w:sz w:val="22"/>
              </w:rPr>
              <w:t>MMF30</w:t>
            </w:r>
          </w:p>
        </w:tc>
        <w:tc>
          <w:tcPr>
            <w:tcW w:w="412" w:type="pct"/>
            <w:shd w:val="clear" w:color="auto" w:fill="auto"/>
            <w:vAlign w:val="center"/>
          </w:tcPr>
          <w:p w14:paraId="044A28C3" w14:textId="77777777" w:rsidR="003A1B30" w:rsidRPr="00470E23" w:rsidRDefault="003A1B30" w:rsidP="00CB6E87">
            <w:pPr>
              <w:spacing w:line="240" w:lineRule="auto"/>
              <w:ind w:firstLine="0"/>
              <w:rPr>
                <w:rFonts w:eastAsia="SimSun"/>
                <w:sz w:val="22"/>
              </w:rPr>
            </w:pPr>
          </w:p>
        </w:tc>
        <w:tc>
          <w:tcPr>
            <w:tcW w:w="361" w:type="pct"/>
            <w:tcBorders>
              <w:right w:val="single" w:sz="4" w:space="0" w:color="00000A"/>
            </w:tcBorders>
            <w:shd w:val="clear" w:color="auto" w:fill="auto"/>
            <w:vAlign w:val="center"/>
          </w:tcPr>
          <w:p w14:paraId="2C0A6CF9" w14:textId="77777777" w:rsidR="003A1B30" w:rsidRPr="00470E23" w:rsidRDefault="003A1B30" w:rsidP="00CB6E87">
            <w:pPr>
              <w:spacing w:line="240" w:lineRule="auto"/>
              <w:ind w:firstLine="0"/>
              <w:rPr>
                <w:rFonts w:eastAsia="SimSun"/>
                <w:sz w:val="22"/>
              </w:rPr>
            </w:pPr>
          </w:p>
        </w:tc>
        <w:tc>
          <w:tcPr>
            <w:tcW w:w="443" w:type="pct"/>
            <w:tcBorders>
              <w:left w:val="single" w:sz="4" w:space="0" w:color="00000A"/>
            </w:tcBorders>
            <w:shd w:val="clear" w:color="auto" w:fill="auto"/>
            <w:vAlign w:val="center"/>
          </w:tcPr>
          <w:p w14:paraId="270365C6" w14:textId="77777777" w:rsidR="003A1B30" w:rsidRPr="00470E23" w:rsidRDefault="003A1B30" w:rsidP="00CB6E87">
            <w:pPr>
              <w:spacing w:line="240" w:lineRule="auto"/>
              <w:ind w:firstLine="0"/>
              <w:rPr>
                <w:rFonts w:eastAsia="SimSun"/>
                <w:sz w:val="22"/>
              </w:rPr>
            </w:pPr>
          </w:p>
        </w:tc>
        <w:tc>
          <w:tcPr>
            <w:tcW w:w="430" w:type="pct"/>
            <w:tcBorders>
              <w:right w:val="single" w:sz="4" w:space="0" w:color="00000A"/>
            </w:tcBorders>
            <w:shd w:val="clear" w:color="auto" w:fill="auto"/>
            <w:vAlign w:val="center"/>
          </w:tcPr>
          <w:p w14:paraId="48642430" w14:textId="77777777" w:rsidR="003A1B30" w:rsidRPr="00470E23" w:rsidRDefault="003A1B30" w:rsidP="00CB6E87">
            <w:pPr>
              <w:spacing w:line="240" w:lineRule="auto"/>
              <w:ind w:firstLine="0"/>
              <w:rPr>
                <w:rFonts w:eastAsia="SimSun"/>
                <w:sz w:val="22"/>
              </w:rPr>
            </w:pPr>
          </w:p>
        </w:tc>
        <w:tc>
          <w:tcPr>
            <w:tcW w:w="316" w:type="pct"/>
            <w:tcBorders>
              <w:left w:val="single" w:sz="4" w:space="0" w:color="00000A"/>
            </w:tcBorders>
            <w:shd w:val="clear" w:color="auto" w:fill="auto"/>
            <w:vAlign w:val="center"/>
          </w:tcPr>
          <w:p w14:paraId="44CD1550" w14:textId="77777777" w:rsidR="003A1B30" w:rsidRPr="00470E23" w:rsidRDefault="003A1B30" w:rsidP="00CB6E87">
            <w:pPr>
              <w:spacing w:line="240" w:lineRule="auto"/>
              <w:ind w:firstLine="0"/>
              <w:rPr>
                <w:rFonts w:eastAsia="SimSun"/>
                <w:sz w:val="22"/>
              </w:rPr>
            </w:pPr>
          </w:p>
        </w:tc>
        <w:tc>
          <w:tcPr>
            <w:tcW w:w="475" w:type="pct"/>
            <w:shd w:val="clear" w:color="auto" w:fill="auto"/>
            <w:vAlign w:val="center"/>
          </w:tcPr>
          <w:p w14:paraId="0AB769AB" w14:textId="77777777" w:rsidR="003A1B30" w:rsidRPr="00470E23" w:rsidRDefault="003A1B30" w:rsidP="00CB6E87">
            <w:pPr>
              <w:spacing w:line="240" w:lineRule="auto"/>
              <w:ind w:firstLine="0"/>
              <w:rPr>
                <w:rFonts w:eastAsia="SimSun"/>
                <w:sz w:val="22"/>
              </w:rPr>
            </w:pPr>
          </w:p>
        </w:tc>
        <w:tc>
          <w:tcPr>
            <w:tcW w:w="382" w:type="pct"/>
            <w:shd w:val="clear" w:color="auto" w:fill="auto"/>
            <w:vAlign w:val="center"/>
          </w:tcPr>
          <w:p w14:paraId="395D832A" w14:textId="77777777" w:rsidR="003A1B30" w:rsidRPr="00470E23" w:rsidRDefault="003A1B30" w:rsidP="00CB6E87">
            <w:pPr>
              <w:spacing w:line="240" w:lineRule="auto"/>
              <w:ind w:firstLine="0"/>
              <w:rPr>
                <w:rFonts w:eastAsia="SimSun"/>
                <w:sz w:val="22"/>
              </w:rPr>
            </w:pPr>
          </w:p>
        </w:tc>
        <w:tc>
          <w:tcPr>
            <w:tcW w:w="400" w:type="pct"/>
            <w:shd w:val="clear" w:color="auto" w:fill="auto"/>
            <w:vAlign w:val="center"/>
          </w:tcPr>
          <w:p w14:paraId="537DA505" w14:textId="77777777" w:rsidR="003A1B30" w:rsidRPr="00470E23" w:rsidRDefault="003A1B30" w:rsidP="00CB6E87">
            <w:pPr>
              <w:spacing w:line="240" w:lineRule="auto"/>
              <w:ind w:firstLine="0"/>
              <w:rPr>
                <w:rFonts w:eastAsia="SimSun"/>
                <w:sz w:val="22"/>
              </w:rPr>
            </w:pPr>
            <w:r w:rsidRPr="00470E23">
              <w:rPr>
                <w:rFonts w:eastAsia="SimSun"/>
                <w:sz w:val="22"/>
              </w:rPr>
              <w:t>5.2.2.20</w:t>
            </w:r>
          </w:p>
        </w:tc>
        <w:tc>
          <w:tcPr>
            <w:tcW w:w="394" w:type="pct"/>
            <w:vAlign w:val="center"/>
          </w:tcPr>
          <w:p w14:paraId="16308497" w14:textId="77777777" w:rsidR="003A1B30" w:rsidRPr="00470E23" w:rsidRDefault="003A1B30" w:rsidP="00CB6E87">
            <w:pPr>
              <w:spacing w:line="240" w:lineRule="auto"/>
              <w:ind w:firstLine="0"/>
              <w:rPr>
                <w:rFonts w:eastAsia="SimSun"/>
                <w:sz w:val="22"/>
              </w:rPr>
            </w:pPr>
          </w:p>
        </w:tc>
      </w:tr>
      <w:tr w:rsidR="003A1B30" w:rsidRPr="00470E23" w14:paraId="52F61DD2" w14:textId="77777777" w:rsidTr="003A1B30">
        <w:trPr>
          <w:divId w:val="116871705"/>
          <w:cantSplit/>
          <w:trHeight w:val="606"/>
        </w:trPr>
        <w:tc>
          <w:tcPr>
            <w:tcW w:w="348" w:type="pct"/>
            <w:vMerge w:val="restart"/>
            <w:shd w:val="clear" w:color="auto" w:fill="D9D9D9"/>
            <w:vAlign w:val="center"/>
          </w:tcPr>
          <w:p w14:paraId="6F5FF1A2" w14:textId="77777777" w:rsidR="003A1B30" w:rsidRPr="00470E23" w:rsidRDefault="003A1B30" w:rsidP="00CB6E87">
            <w:pPr>
              <w:spacing w:line="240" w:lineRule="auto"/>
              <w:ind w:firstLine="0"/>
              <w:rPr>
                <w:rFonts w:eastAsia="SimSun"/>
                <w:sz w:val="22"/>
              </w:rPr>
            </w:pPr>
            <w:r w:rsidRPr="00470E23">
              <w:rPr>
                <w:rFonts w:eastAsia="SimSun"/>
                <w:sz w:val="22"/>
              </w:rPr>
              <w:t>PT-Cy</w:t>
            </w:r>
          </w:p>
          <w:p w14:paraId="4EC5D075" w14:textId="77777777" w:rsidR="003A1B30" w:rsidRPr="00470E23" w:rsidRDefault="003A1B30" w:rsidP="00CB6E87">
            <w:pPr>
              <w:spacing w:line="240" w:lineRule="auto"/>
              <w:ind w:firstLine="0"/>
              <w:rPr>
                <w:rFonts w:eastAsia="SimSun"/>
                <w:sz w:val="22"/>
              </w:rPr>
            </w:pPr>
          </w:p>
        </w:tc>
        <w:tc>
          <w:tcPr>
            <w:tcW w:w="303" w:type="pct"/>
            <w:shd w:val="clear" w:color="auto" w:fill="D9D9D9"/>
            <w:vAlign w:val="center"/>
          </w:tcPr>
          <w:p w14:paraId="15DAF50B"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08" w:type="pct"/>
            <w:shd w:val="clear" w:color="auto" w:fill="D9D9D9"/>
            <w:vAlign w:val="center"/>
          </w:tcPr>
          <w:p w14:paraId="0BF766FD"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8" w:type="pct"/>
            <w:shd w:val="clear" w:color="auto" w:fill="D9D9D9"/>
            <w:vAlign w:val="center"/>
          </w:tcPr>
          <w:p w14:paraId="2D36B008"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12" w:type="pct"/>
            <w:shd w:val="clear" w:color="auto" w:fill="auto"/>
            <w:vAlign w:val="center"/>
          </w:tcPr>
          <w:p w14:paraId="260BFE9F" w14:textId="77777777" w:rsidR="003A1B30" w:rsidRPr="00470E23" w:rsidRDefault="003A1B30" w:rsidP="00CB6E87">
            <w:pPr>
              <w:spacing w:line="240" w:lineRule="auto"/>
              <w:ind w:firstLine="0"/>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3533D9D4" w14:textId="77777777" w:rsidR="003A1B30" w:rsidRPr="00470E23" w:rsidRDefault="003A1B30" w:rsidP="00CB6E87">
            <w:pPr>
              <w:spacing w:line="240" w:lineRule="auto"/>
              <w:ind w:firstLine="0"/>
              <w:rPr>
                <w:rFonts w:eastAsia="SimSun"/>
                <w:sz w:val="22"/>
              </w:rPr>
            </w:pPr>
          </w:p>
        </w:tc>
        <w:tc>
          <w:tcPr>
            <w:tcW w:w="443" w:type="pct"/>
            <w:tcBorders>
              <w:left w:val="single" w:sz="4" w:space="0" w:color="00000A"/>
            </w:tcBorders>
            <w:shd w:val="clear" w:color="auto" w:fill="auto"/>
            <w:vAlign w:val="center"/>
          </w:tcPr>
          <w:p w14:paraId="2138591C" w14:textId="77777777" w:rsidR="003A1B30" w:rsidRPr="00470E23" w:rsidRDefault="003A1B30" w:rsidP="00CB6E87">
            <w:pPr>
              <w:spacing w:line="240" w:lineRule="auto"/>
              <w:ind w:firstLine="0"/>
              <w:rPr>
                <w:rFonts w:eastAsia="SimSun"/>
                <w:sz w:val="22"/>
              </w:rPr>
            </w:pPr>
          </w:p>
        </w:tc>
        <w:tc>
          <w:tcPr>
            <w:tcW w:w="430" w:type="pct"/>
            <w:tcBorders>
              <w:right w:val="single" w:sz="4" w:space="0" w:color="00000A"/>
            </w:tcBorders>
            <w:shd w:val="clear" w:color="auto" w:fill="auto"/>
            <w:vAlign w:val="center"/>
          </w:tcPr>
          <w:p w14:paraId="09BF3867" w14:textId="77777777" w:rsidR="003A1B30" w:rsidRPr="00470E23" w:rsidRDefault="003A1B30" w:rsidP="00CB6E87">
            <w:pPr>
              <w:spacing w:line="240" w:lineRule="auto"/>
              <w:ind w:firstLine="0"/>
              <w:rPr>
                <w:rFonts w:eastAsia="SimSun"/>
                <w:sz w:val="22"/>
              </w:rPr>
            </w:pPr>
          </w:p>
        </w:tc>
        <w:tc>
          <w:tcPr>
            <w:tcW w:w="316" w:type="pct"/>
            <w:tcBorders>
              <w:left w:val="single" w:sz="4" w:space="0" w:color="00000A"/>
            </w:tcBorders>
            <w:shd w:val="clear" w:color="auto" w:fill="auto"/>
            <w:vAlign w:val="center"/>
          </w:tcPr>
          <w:p w14:paraId="07E387DC" w14:textId="77777777" w:rsidR="003A1B30" w:rsidRPr="00470E23" w:rsidRDefault="003A1B30" w:rsidP="00CB6E87">
            <w:pPr>
              <w:spacing w:line="240" w:lineRule="auto"/>
              <w:ind w:firstLine="0"/>
              <w:rPr>
                <w:rFonts w:eastAsia="SimSun"/>
                <w:sz w:val="22"/>
              </w:rPr>
            </w:pPr>
            <w:r w:rsidRPr="00470E23">
              <w:rPr>
                <w:rFonts w:eastAsia="SimSun"/>
                <w:sz w:val="22"/>
              </w:rPr>
              <w:t>5.2.2.8</w:t>
            </w:r>
          </w:p>
        </w:tc>
        <w:tc>
          <w:tcPr>
            <w:tcW w:w="475" w:type="pct"/>
            <w:shd w:val="clear" w:color="auto" w:fill="auto"/>
            <w:vAlign w:val="center"/>
          </w:tcPr>
          <w:p w14:paraId="3EDFBE7E" w14:textId="77777777" w:rsidR="003A1B30" w:rsidRPr="00470E23" w:rsidRDefault="003A1B30" w:rsidP="00CB6E87">
            <w:pPr>
              <w:spacing w:line="240" w:lineRule="auto"/>
              <w:ind w:firstLine="0"/>
              <w:rPr>
                <w:rFonts w:eastAsia="SimSun"/>
                <w:sz w:val="22"/>
              </w:rPr>
            </w:pPr>
            <w:r w:rsidRPr="00470E23">
              <w:rPr>
                <w:rFonts w:eastAsia="SimSun"/>
                <w:sz w:val="22"/>
              </w:rPr>
              <w:t>5.2.2.12</w:t>
            </w:r>
          </w:p>
        </w:tc>
        <w:tc>
          <w:tcPr>
            <w:tcW w:w="382" w:type="pct"/>
            <w:shd w:val="clear" w:color="auto" w:fill="auto"/>
            <w:vAlign w:val="center"/>
          </w:tcPr>
          <w:p w14:paraId="289BAAC3" w14:textId="77777777" w:rsidR="003A1B30" w:rsidRPr="00470E23" w:rsidRDefault="003A1B30" w:rsidP="00CB6E87">
            <w:pPr>
              <w:spacing w:line="240" w:lineRule="auto"/>
              <w:ind w:firstLine="0"/>
              <w:rPr>
                <w:rFonts w:eastAsia="SimSun"/>
                <w:sz w:val="22"/>
              </w:rPr>
            </w:pPr>
          </w:p>
        </w:tc>
        <w:tc>
          <w:tcPr>
            <w:tcW w:w="400" w:type="pct"/>
            <w:shd w:val="clear" w:color="auto" w:fill="auto"/>
            <w:vAlign w:val="center"/>
          </w:tcPr>
          <w:p w14:paraId="76F2BD26" w14:textId="77777777" w:rsidR="003A1B30" w:rsidRPr="00470E23" w:rsidRDefault="003A1B30" w:rsidP="00CB6E87">
            <w:pPr>
              <w:spacing w:line="240" w:lineRule="auto"/>
              <w:ind w:firstLine="0"/>
              <w:rPr>
                <w:rFonts w:eastAsia="SimSun"/>
                <w:sz w:val="22"/>
              </w:rPr>
            </w:pPr>
          </w:p>
        </w:tc>
        <w:tc>
          <w:tcPr>
            <w:tcW w:w="394" w:type="pct"/>
            <w:vAlign w:val="center"/>
          </w:tcPr>
          <w:p w14:paraId="594F517D" w14:textId="77777777" w:rsidR="003A1B30" w:rsidRPr="00470E23" w:rsidRDefault="003A1B30" w:rsidP="00CB6E87">
            <w:pPr>
              <w:spacing w:line="240" w:lineRule="auto"/>
              <w:ind w:firstLine="0"/>
              <w:rPr>
                <w:rFonts w:eastAsia="SimSun"/>
                <w:sz w:val="22"/>
              </w:rPr>
            </w:pPr>
          </w:p>
        </w:tc>
      </w:tr>
      <w:tr w:rsidR="003A1B30" w:rsidRPr="00470E23" w14:paraId="274F402C" w14:textId="77777777" w:rsidTr="003A1B30">
        <w:trPr>
          <w:divId w:val="116871705"/>
          <w:cantSplit/>
          <w:trHeight w:val="606"/>
        </w:trPr>
        <w:tc>
          <w:tcPr>
            <w:tcW w:w="348" w:type="pct"/>
            <w:vMerge/>
            <w:shd w:val="clear" w:color="auto" w:fill="D9D9D9"/>
            <w:vAlign w:val="center"/>
          </w:tcPr>
          <w:p w14:paraId="46E2F354" w14:textId="77777777" w:rsidR="003A1B30" w:rsidRPr="00470E23" w:rsidRDefault="003A1B30" w:rsidP="00CB6E87">
            <w:pPr>
              <w:spacing w:line="240" w:lineRule="auto"/>
              <w:ind w:firstLine="0"/>
              <w:rPr>
                <w:rFonts w:eastAsia="SimSun"/>
                <w:sz w:val="22"/>
              </w:rPr>
            </w:pPr>
          </w:p>
        </w:tc>
        <w:tc>
          <w:tcPr>
            <w:tcW w:w="303" w:type="pct"/>
            <w:vMerge w:val="restart"/>
            <w:shd w:val="clear" w:color="auto" w:fill="D9D9D9"/>
            <w:vAlign w:val="center"/>
          </w:tcPr>
          <w:p w14:paraId="0B9DC8E4" w14:textId="77777777" w:rsidR="003A1B30" w:rsidRPr="00470E23" w:rsidRDefault="003A1B30" w:rsidP="00CB6E87">
            <w:pPr>
              <w:spacing w:line="240" w:lineRule="auto"/>
              <w:ind w:firstLine="0"/>
              <w:rPr>
                <w:rFonts w:eastAsia="SimSun"/>
                <w:sz w:val="22"/>
              </w:rPr>
            </w:pPr>
            <w:r w:rsidRPr="00470E23">
              <w:rPr>
                <w:rFonts w:eastAsia="SimSun"/>
                <w:sz w:val="22"/>
              </w:rPr>
              <w:t>CSA</w:t>
            </w:r>
          </w:p>
          <w:p w14:paraId="3F309178" w14:textId="77777777" w:rsidR="003A1B30" w:rsidRPr="00470E23" w:rsidRDefault="003A1B30" w:rsidP="00CB6E87">
            <w:pPr>
              <w:spacing w:line="240" w:lineRule="auto"/>
              <w:ind w:firstLine="0"/>
              <w:rPr>
                <w:rFonts w:eastAsia="SimSun"/>
                <w:sz w:val="22"/>
              </w:rPr>
            </w:pPr>
          </w:p>
        </w:tc>
        <w:tc>
          <w:tcPr>
            <w:tcW w:w="308" w:type="pct"/>
            <w:shd w:val="clear" w:color="auto" w:fill="D9D9D9"/>
            <w:vAlign w:val="center"/>
          </w:tcPr>
          <w:p w14:paraId="45497CBD"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8" w:type="pct"/>
            <w:shd w:val="clear" w:color="auto" w:fill="D9D9D9"/>
            <w:vAlign w:val="center"/>
          </w:tcPr>
          <w:p w14:paraId="2F4337D3" w14:textId="77777777" w:rsidR="003A1B30" w:rsidRPr="00470E23" w:rsidRDefault="003A1B30" w:rsidP="00CB6E87">
            <w:pPr>
              <w:spacing w:line="240" w:lineRule="auto"/>
              <w:ind w:firstLine="0"/>
              <w:rPr>
                <w:rFonts w:eastAsia="SimSun"/>
                <w:sz w:val="22"/>
              </w:rPr>
            </w:pPr>
            <w:r w:rsidRPr="00470E23">
              <w:rPr>
                <w:rFonts w:eastAsia="SimSun"/>
                <w:sz w:val="22"/>
              </w:rPr>
              <w:t>MMF30</w:t>
            </w:r>
          </w:p>
        </w:tc>
        <w:tc>
          <w:tcPr>
            <w:tcW w:w="412" w:type="pct"/>
            <w:shd w:val="clear" w:color="auto" w:fill="auto"/>
            <w:vAlign w:val="center"/>
          </w:tcPr>
          <w:p w14:paraId="40C17956" w14:textId="77777777" w:rsidR="003A1B30" w:rsidRPr="00470E23" w:rsidRDefault="003A1B30" w:rsidP="00CB6E87">
            <w:pPr>
              <w:spacing w:line="240" w:lineRule="auto"/>
              <w:ind w:firstLine="0"/>
              <w:rPr>
                <w:rFonts w:eastAsia="SimSun"/>
                <w:sz w:val="22"/>
              </w:rPr>
            </w:pPr>
          </w:p>
        </w:tc>
        <w:tc>
          <w:tcPr>
            <w:tcW w:w="361" w:type="pct"/>
            <w:tcBorders>
              <w:right w:val="single" w:sz="4" w:space="0" w:color="00000A"/>
            </w:tcBorders>
            <w:shd w:val="clear" w:color="auto" w:fill="auto"/>
            <w:vAlign w:val="center"/>
          </w:tcPr>
          <w:p w14:paraId="5958B05B" w14:textId="77777777" w:rsidR="003A1B30" w:rsidRPr="00470E23" w:rsidRDefault="003A1B30" w:rsidP="00CB6E87">
            <w:pPr>
              <w:spacing w:line="240" w:lineRule="auto"/>
              <w:ind w:firstLine="0"/>
              <w:rPr>
                <w:rFonts w:eastAsia="SimSun"/>
                <w:sz w:val="22"/>
              </w:rPr>
            </w:pPr>
          </w:p>
        </w:tc>
        <w:tc>
          <w:tcPr>
            <w:tcW w:w="443" w:type="pct"/>
            <w:tcBorders>
              <w:left w:val="single" w:sz="4" w:space="0" w:color="00000A"/>
            </w:tcBorders>
            <w:shd w:val="clear" w:color="auto" w:fill="auto"/>
            <w:vAlign w:val="center"/>
          </w:tcPr>
          <w:p w14:paraId="3A728447" w14:textId="77777777" w:rsidR="003A1B30" w:rsidRPr="00470E23" w:rsidRDefault="003A1B30" w:rsidP="00CB6E87">
            <w:pPr>
              <w:spacing w:line="240" w:lineRule="auto"/>
              <w:ind w:firstLine="0"/>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56495CE0" w14:textId="77777777" w:rsidR="003A1B30" w:rsidRPr="00470E23" w:rsidRDefault="003A1B30" w:rsidP="00CB6E87">
            <w:pPr>
              <w:spacing w:line="240" w:lineRule="auto"/>
              <w:ind w:firstLine="0"/>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577CE958" w14:textId="77777777" w:rsidR="003A1B30" w:rsidRPr="00470E23" w:rsidRDefault="003A1B30" w:rsidP="00CB6E87">
            <w:pPr>
              <w:spacing w:line="240" w:lineRule="auto"/>
              <w:ind w:firstLine="0"/>
              <w:rPr>
                <w:rFonts w:eastAsia="SimSun"/>
                <w:sz w:val="22"/>
              </w:rPr>
            </w:pPr>
          </w:p>
        </w:tc>
        <w:tc>
          <w:tcPr>
            <w:tcW w:w="475" w:type="pct"/>
            <w:shd w:val="clear" w:color="auto" w:fill="auto"/>
            <w:vAlign w:val="center"/>
          </w:tcPr>
          <w:p w14:paraId="6E10CB5A" w14:textId="77777777" w:rsidR="003A1B30" w:rsidRPr="00470E23" w:rsidRDefault="003A1B30" w:rsidP="00CB6E87">
            <w:pPr>
              <w:spacing w:line="240" w:lineRule="auto"/>
              <w:ind w:firstLine="0"/>
              <w:rPr>
                <w:rFonts w:eastAsia="SimSun"/>
                <w:sz w:val="22"/>
              </w:rPr>
            </w:pPr>
          </w:p>
        </w:tc>
        <w:tc>
          <w:tcPr>
            <w:tcW w:w="382" w:type="pct"/>
            <w:shd w:val="clear" w:color="auto" w:fill="auto"/>
            <w:vAlign w:val="center"/>
          </w:tcPr>
          <w:p w14:paraId="15563B9A" w14:textId="77777777" w:rsidR="003A1B30" w:rsidRPr="00470E23" w:rsidRDefault="003A1B30" w:rsidP="00CB6E87">
            <w:pPr>
              <w:spacing w:line="240" w:lineRule="auto"/>
              <w:ind w:firstLine="0"/>
              <w:rPr>
                <w:rFonts w:eastAsia="SimSun"/>
                <w:sz w:val="22"/>
              </w:rPr>
            </w:pPr>
            <w:r w:rsidRPr="00470E23">
              <w:rPr>
                <w:rFonts w:eastAsia="SimSun"/>
                <w:sz w:val="22"/>
              </w:rPr>
              <w:t>5.2.2.18</w:t>
            </w:r>
          </w:p>
        </w:tc>
        <w:tc>
          <w:tcPr>
            <w:tcW w:w="400" w:type="pct"/>
            <w:shd w:val="clear" w:color="auto" w:fill="auto"/>
            <w:vAlign w:val="center"/>
          </w:tcPr>
          <w:p w14:paraId="283938D2" w14:textId="77777777" w:rsidR="003A1B30" w:rsidRPr="00470E23" w:rsidRDefault="003A1B30" w:rsidP="00CB6E87">
            <w:pPr>
              <w:spacing w:line="240" w:lineRule="auto"/>
              <w:ind w:firstLine="0"/>
              <w:rPr>
                <w:rFonts w:eastAsia="SimSun"/>
                <w:sz w:val="22"/>
              </w:rPr>
            </w:pPr>
          </w:p>
        </w:tc>
        <w:tc>
          <w:tcPr>
            <w:tcW w:w="394" w:type="pct"/>
            <w:vAlign w:val="center"/>
          </w:tcPr>
          <w:p w14:paraId="36459AC5" w14:textId="77777777" w:rsidR="003A1B30" w:rsidRPr="00470E23" w:rsidRDefault="003A1B30" w:rsidP="00CB6E87">
            <w:pPr>
              <w:spacing w:line="240" w:lineRule="auto"/>
              <w:ind w:firstLine="0"/>
              <w:rPr>
                <w:rFonts w:eastAsia="SimSun"/>
                <w:sz w:val="22"/>
              </w:rPr>
            </w:pPr>
          </w:p>
        </w:tc>
      </w:tr>
      <w:tr w:rsidR="003A1B30" w:rsidRPr="00470E23" w14:paraId="1525E640" w14:textId="77777777" w:rsidTr="003A1B30">
        <w:trPr>
          <w:divId w:val="116871705"/>
          <w:cantSplit/>
          <w:trHeight w:val="606"/>
        </w:trPr>
        <w:tc>
          <w:tcPr>
            <w:tcW w:w="348" w:type="pct"/>
            <w:vMerge/>
            <w:shd w:val="clear" w:color="auto" w:fill="D9D9D9"/>
            <w:vAlign w:val="center"/>
          </w:tcPr>
          <w:p w14:paraId="265DB233" w14:textId="77777777" w:rsidR="003A1B30" w:rsidRPr="00470E23" w:rsidRDefault="003A1B30" w:rsidP="00CB6E87">
            <w:pPr>
              <w:spacing w:line="240" w:lineRule="auto"/>
              <w:ind w:firstLine="0"/>
              <w:rPr>
                <w:rFonts w:eastAsia="SimSun"/>
                <w:sz w:val="22"/>
              </w:rPr>
            </w:pPr>
          </w:p>
        </w:tc>
        <w:tc>
          <w:tcPr>
            <w:tcW w:w="303" w:type="pct"/>
            <w:vMerge/>
            <w:shd w:val="clear" w:color="auto" w:fill="D9D9D9"/>
            <w:vAlign w:val="center"/>
          </w:tcPr>
          <w:p w14:paraId="738A1CAD" w14:textId="77777777" w:rsidR="003A1B30" w:rsidRPr="00470E23" w:rsidRDefault="003A1B30" w:rsidP="00CB6E87">
            <w:pPr>
              <w:spacing w:line="240" w:lineRule="auto"/>
              <w:ind w:firstLine="0"/>
              <w:rPr>
                <w:rFonts w:eastAsia="SimSun"/>
                <w:sz w:val="22"/>
              </w:rPr>
            </w:pPr>
          </w:p>
        </w:tc>
        <w:tc>
          <w:tcPr>
            <w:tcW w:w="308" w:type="pct"/>
            <w:shd w:val="clear" w:color="auto" w:fill="D9D9D9"/>
            <w:vAlign w:val="center"/>
          </w:tcPr>
          <w:p w14:paraId="147B0400"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8" w:type="pct"/>
            <w:shd w:val="clear" w:color="auto" w:fill="D9D9D9"/>
            <w:vAlign w:val="center"/>
          </w:tcPr>
          <w:p w14:paraId="4E551DE2" w14:textId="77777777" w:rsidR="003A1B30" w:rsidRPr="00470E23" w:rsidRDefault="003A1B30" w:rsidP="00CB6E87">
            <w:pPr>
              <w:spacing w:line="240" w:lineRule="auto"/>
              <w:ind w:firstLine="0"/>
              <w:rPr>
                <w:rFonts w:eastAsia="SimSun"/>
                <w:sz w:val="22"/>
              </w:rPr>
            </w:pPr>
            <w:r w:rsidRPr="00470E23">
              <w:rPr>
                <w:rFonts w:eastAsia="SimSun"/>
                <w:sz w:val="22"/>
              </w:rPr>
              <w:t>MMF45</w:t>
            </w:r>
          </w:p>
        </w:tc>
        <w:tc>
          <w:tcPr>
            <w:tcW w:w="412" w:type="pct"/>
            <w:shd w:val="clear" w:color="auto" w:fill="auto"/>
            <w:vAlign w:val="center"/>
          </w:tcPr>
          <w:p w14:paraId="3268558C" w14:textId="77777777" w:rsidR="003A1B30" w:rsidRPr="00470E23" w:rsidRDefault="003A1B30" w:rsidP="00CB6E87">
            <w:pPr>
              <w:spacing w:line="240" w:lineRule="auto"/>
              <w:ind w:firstLine="0"/>
              <w:rPr>
                <w:rFonts w:eastAsia="SimSun"/>
                <w:sz w:val="22"/>
              </w:rPr>
            </w:pPr>
          </w:p>
        </w:tc>
        <w:tc>
          <w:tcPr>
            <w:tcW w:w="361" w:type="pct"/>
            <w:tcBorders>
              <w:right w:val="single" w:sz="4" w:space="0" w:color="00000A"/>
            </w:tcBorders>
            <w:shd w:val="clear" w:color="auto" w:fill="auto"/>
            <w:vAlign w:val="center"/>
          </w:tcPr>
          <w:p w14:paraId="67A6ABA8" w14:textId="77777777" w:rsidR="003A1B30" w:rsidRPr="00470E23" w:rsidRDefault="003A1B30" w:rsidP="00CB6E87">
            <w:pPr>
              <w:spacing w:line="240" w:lineRule="auto"/>
              <w:ind w:firstLine="0"/>
              <w:rPr>
                <w:rFonts w:eastAsia="SimSun"/>
                <w:sz w:val="22"/>
              </w:rPr>
            </w:pPr>
          </w:p>
        </w:tc>
        <w:tc>
          <w:tcPr>
            <w:tcW w:w="443" w:type="pct"/>
            <w:tcBorders>
              <w:left w:val="single" w:sz="4" w:space="0" w:color="00000A"/>
            </w:tcBorders>
            <w:shd w:val="clear" w:color="auto" w:fill="auto"/>
            <w:vAlign w:val="center"/>
          </w:tcPr>
          <w:p w14:paraId="00143708" w14:textId="77777777" w:rsidR="003A1B30" w:rsidRPr="00470E23" w:rsidRDefault="003A1B30" w:rsidP="00CB6E87">
            <w:pPr>
              <w:spacing w:line="240" w:lineRule="auto"/>
              <w:ind w:firstLine="0"/>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228FF012" w14:textId="77777777" w:rsidR="003A1B30" w:rsidRPr="00470E23" w:rsidRDefault="003A1B30" w:rsidP="00CB6E87">
            <w:pPr>
              <w:spacing w:line="240" w:lineRule="auto"/>
              <w:ind w:firstLine="0"/>
              <w:rPr>
                <w:rFonts w:eastAsia="SimSun"/>
                <w:sz w:val="22"/>
              </w:rPr>
            </w:pPr>
          </w:p>
        </w:tc>
        <w:tc>
          <w:tcPr>
            <w:tcW w:w="316" w:type="pct"/>
            <w:tcBorders>
              <w:left w:val="single" w:sz="4" w:space="0" w:color="00000A"/>
            </w:tcBorders>
            <w:shd w:val="clear" w:color="auto" w:fill="auto"/>
            <w:vAlign w:val="center"/>
          </w:tcPr>
          <w:p w14:paraId="06F9A4EE" w14:textId="77777777" w:rsidR="003A1B30" w:rsidRPr="00470E23" w:rsidRDefault="003A1B30" w:rsidP="00CB6E87">
            <w:pPr>
              <w:spacing w:line="240" w:lineRule="auto"/>
              <w:ind w:firstLine="0"/>
              <w:rPr>
                <w:rFonts w:eastAsia="SimSun"/>
                <w:sz w:val="22"/>
              </w:rPr>
            </w:pPr>
          </w:p>
        </w:tc>
        <w:tc>
          <w:tcPr>
            <w:tcW w:w="475" w:type="pct"/>
            <w:shd w:val="clear" w:color="auto" w:fill="auto"/>
            <w:vAlign w:val="center"/>
          </w:tcPr>
          <w:p w14:paraId="3238FD07" w14:textId="77777777" w:rsidR="003A1B30" w:rsidRPr="00470E23" w:rsidRDefault="003A1B30" w:rsidP="00CB6E87">
            <w:pPr>
              <w:spacing w:line="240" w:lineRule="auto"/>
              <w:ind w:firstLine="0"/>
              <w:rPr>
                <w:rFonts w:eastAsia="SimSun"/>
                <w:sz w:val="22"/>
              </w:rPr>
            </w:pPr>
          </w:p>
        </w:tc>
        <w:tc>
          <w:tcPr>
            <w:tcW w:w="382" w:type="pct"/>
            <w:shd w:val="clear" w:color="auto" w:fill="auto"/>
            <w:vAlign w:val="center"/>
          </w:tcPr>
          <w:p w14:paraId="4F4FC2B8" w14:textId="77777777" w:rsidR="003A1B30" w:rsidRPr="00470E23" w:rsidRDefault="003A1B30" w:rsidP="00CB6E87">
            <w:pPr>
              <w:spacing w:line="240" w:lineRule="auto"/>
              <w:ind w:firstLine="0"/>
              <w:rPr>
                <w:rFonts w:eastAsia="SimSun"/>
                <w:sz w:val="22"/>
              </w:rPr>
            </w:pPr>
          </w:p>
        </w:tc>
        <w:tc>
          <w:tcPr>
            <w:tcW w:w="400" w:type="pct"/>
            <w:shd w:val="clear" w:color="auto" w:fill="auto"/>
            <w:vAlign w:val="center"/>
          </w:tcPr>
          <w:p w14:paraId="41EDEA21" w14:textId="77777777" w:rsidR="003A1B30" w:rsidRPr="00470E23" w:rsidRDefault="003A1B30" w:rsidP="00CB6E87">
            <w:pPr>
              <w:spacing w:line="240" w:lineRule="auto"/>
              <w:ind w:firstLine="0"/>
              <w:rPr>
                <w:rFonts w:eastAsia="SimSun"/>
                <w:sz w:val="22"/>
              </w:rPr>
            </w:pPr>
          </w:p>
        </w:tc>
        <w:tc>
          <w:tcPr>
            <w:tcW w:w="394" w:type="pct"/>
            <w:vAlign w:val="center"/>
          </w:tcPr>
          <w:p w14:paraId="5F3BD34C" w14:textId="77777777" w:rsidR="003A1B30" w:rsidRPr="00470E23" w:rsidRDefault="003A1B30" w:rsidP="00CB6E87">
            <w:pPr>
              <w:spacing w:line="240" w:lineRule="auto"/>
              <w:ind w:firstLine="0"/>
              <w:rPr>
                <w:rFonts w:eastAsia="SimSun"/>
                <w:sz w:val="22"/>
              </w:rPr>
            </w:pPr>
          </w:p>
        </w:tc>
      </w:tr>
      <w:tr w:rsidR="003A1B30" w:rsidRPr="00470E23" w14:paraId="2AE1BB96" w14:textId="77777777" w:rsidTr="003A1B30">
        <w:trPr>
          <w:divId w:val="116871705"/>
          <w:cantSplit/>
          <w:trHeight w:val="606"/>
        </w:trPr>
        <w:tc>
          <w:tcPr>
            <w:tcW w:w="348" w:type="pct"/>
            <w:vMerge/>
            <w:shd w:val="clear" w:color="auto" w:fill="D9D9D9"/>
            <w:vAlign w:val="center"/>
          </w:tcPr>
          <w:p w14:paraId="69FEDE58" w14:textId="77777777" w:rsidR="003A1B30" w:rsidRPr="00470E23" w:rsidRDefault="003A1B30" w:rsidP="00CB6E87">
            <w:pPr>
              <w:spacing w:line="240" w:lineRule="auto"/>
              <w:ind w:firstLine="0"/>
              <w:rPr>
                <w:rFonts w:eastAsia="SimSun"/>
                <w:sz w:val="22"/>
              </w:rPr>
            </w:pPr>
          </w:p>
        </w:tc>
        <w:tc>
          <w:tcPr>
            <w:tcW w:w="303" w:type="pct"/>
            <w:shd w:val="clear" w:color="auto" w:fill="D9D9D9"/>
            <w:vAlign w:val="center"/>
          </w:tcPr>
          <w:p w14:paraId="71A4BF8A" w14:textId="77777777" w:rsidR="003A1B30" w:rsidRPr="00470E23" w:rsidRDefault="003A1B30" w:rsidP="00CB6E87">
            <w:pPr>
              <w:spacing w:line="240" w:lineRule="auto"/>
              <w:ind w:firstLine="0"/>
              <w:rPr>
                <w:rFonts w:eastAsia="SimSun"/>
                <w:sz w:val="22"/>
              </w:rPr>
            </w:pPr>
            <w:r w:rsidRPr="00470E23">
              <w:rPr>
                <w:rFonts w:eastAsia="SimSun"/>
                <w:sz w:val="22"/>
              </w:rPr>
              <w:t>Tx</w:t>
            </w:r>
          </w:p>
        </w:tc>
        <w:tc>
          <w:tcPr>
            <w:tcW w:w="308" w:type="pct"/>
            <w:shd w:val="clear" w:color="auto" w:fill="D9D9D9"/>
            <w:vAlign w:val="center"/>
          </w:tcPr>
          <w:p w14:paraId="58550EB6"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8" w:type="pct"/>
            <w:shd w:val="clear" w:color="auto" w:fill="D9D9D9"/>
            <w:vAlign w:val="center"/>
          </w:tcPr>
          <w:p w14:paraId="52224671" w14:textId="77777777" w:rsidR="003A1B30" w:rsidRPr="00470E23" w:rsidRDefault="003A1B30" w:rsidP="00CB6E87">
            <w:pPr>
              <w:spacing w:line="240" w:lineRule="auto"/>
              <w:ind w:firstLine="0"/>
              <w:rPr>
                <w:rFonts w:eastAsia="SimSun"/>
                <w:sz w:val="22"/>
              </w:rPr>
            </w:pPr>
            <w:r w:rsidRPr="00470E23">
              <w:rPr>
                <w:rFonts w:eastAsia="SimSun"/>
                <w:sz w:val="22"/>
              </w:rPr>
              <w:t>MMF30</w:t>
            </w:r>
          </w:p>
        </w:tc>
        <w:tc>
          <w:tcPr>
            <w:tcW w:w="412" w:type="pct"/>
            <w:shd w:val="clear" w:color="auto" w:fill="auto"/>
            <w:vAlign w:val="center"/>
          </w:tcPr>
          <w:p w14:paraId="07F52D3A" w14:textId="77777777" w:rsidR="003A1B30" w:rsidRPr="00470E23" w:rsidRDefault="003A1B30" w:rsidP="00CB6E87">
            <w:pPr>
              <w:spacing w:line="240" w:lineRule="auto"/>
              <w:ind w:firstLine="0"/>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63D4CB2E" w14:textId="77777777" w:rsidR="003A1B30" w:rsidRPr="00470E23" w:rsidRDefault="003A1B30" w:rsidP="00CB6E87">
            <w:pPr>
              <w:spacing w:line="240" w:lineRule="auto"/>
              <w:ind w:firstLine="0"/>
              <w:rPr>
                <w:rFonts w:eastAsia="SimSun"/>
                <w:sz w:val="22"/>
              </w:rPr>
            </w:pPr>
          </w:p>
        </w:tc>
        <w:tc>
          <w:tcPr>
            <w:tcW w:w="443" w:type="pct"/>
            <w:tcBorders>
              <w:left w:val="single" w:sz="4" w:space="0" w:color="00000A"/>
            </w:tcBorders>
            <w:shd w:val="clear" w:color="auto" w:fill="auto"/>
            <w:vAlign w:val="center"/>
          </w:tcPr>
          <w:p w14:paraId="75839DFE" w14:textId="77777777" w:rsidR="003A1B30" w:rsidRPr="00470E23" w:rsidRDefault="003A1B30" w:rsidP="00CB6E87">
            <w:pPr>
              <w:spacing w:line="240" w:lineRule="auto"/>
              <w:ind w:firstLine="0"/>
              <w:rPr>
                <w:rFonts w:eastAsia="SimSun"/>
                <w:sz w:val="22"/>
              </w:rPr>
            </w:pPr>
          </w:p>
        </w:tc>
        <w:tc>
          <w:tcPr>
            <w:tcW w:w="430" w:type="pct"/>
            <w:tcBorders>
              <w:right w:val="single" w:sz="4" w:space="0" w:color="00000A"/>
            </w:tcBorders>
            <w:shd w:val="clear" w:color="auto" w:fill="auto"/>
            <w:vAlign w:val="center"/>
          </w:tcPr>
          <w:p w14:paraId="555103E5" w14:textId="77777777" w:rsidR="003A1B30" w:rsidRPr="00470E23" w:rsidRDefault="003A1B30" w:rsidP="00CB6E87">
            <w:pPr>
              <w:spacing w:line="240" w:lineRule="auto"/>
              <w:ind w:firstLine="0"/>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200F5451" w14:textId="77777777" w:rsidR="003A1B30" w:rsidRPr="00470E23" w:rsidRDefault="003A1B30" w:rsidP="00CB6E87">
            <w:pPr>
              <w:spacing w:line="240" w:lineRule="auto"/>
              <w:ind w:firstLine="0"/>
              <w:rPr>
                <w:rFonts w:eastAsia="SimSun"/>
                <w:sz w:val="22"/>
              </w:rPr>
            </w:pPr>
          </w:p>
        </w:tc>
        <w:tc>
          <w:tcPr>
            <w:tcW w:w="475" w:type="pct"/>
            <w:shd w:val="clear" w:color="auto" w:fill="auto"/>
            <w:vAlign w:val="center"/>
          </w:tcPr>
          <w:p w14:paraId="07225F07" w14:textId="77777777" w:rsidR="003A1B30" w:rsidRPr="00470E23" w:rsidRDefault="003A1B30" w:rsidP="00CB6E87">
            <w:pPr>
              <w:spacing w:line="240" w:lineRule="auto"/>
              <w:ind w:firstLine="0"/>
              <w:rPr>
                <w:rFonts w:eastAsia="SimSun"/>
                <w:sz w:val="22"/>
              </w:rPr>
            </w:pPr>
            <w:r w:rsidRPr="00470E23">
              <w:rPr>
                <w:rFonts w:eastAsia="SimSun"/>
                <w:sz w:val="22"/>
              </w:rPr>
              <w:t>5.2.2.13</w:t>
            </w:r>
          </w:p>
        </w:tc>
        <w:tc>
          <w:tcPr>
            <w:tcW w:w="382" w:type="pct"/>
            <w:shd w:val="clear" w:color="auto" w:fill="auto"/>
            <w:vAlign w:val="center"/>
          </w:tcPr>
          <w:p w14:paraId="4CA43A7A" w14:textId="77777777" w:rsidR="003A1B30" w:rsidRPr="00470E23" w:rsidRDefault="003A1B30" w:rsidP="00CB6E87">
            <w:pPr>
              <w:spacing w:line="240" w:lineRule="auto"/>
              <w:ind w:firstLine="0"/>
              <w:rPr>
                <w:rFonts w:eastAsia="SimSun"/>
                <w:sz w:val="22"/>
              </w:rPr>
            </w:pPr>
          </w:p>
        </w:tc>
        <w:tc>
          <w:tcPr>
            <w:tcW w:w="400" w:type="pct"/>
            <w:shd w:val="clear" w:color="auto" w:fill="auto"/>
            <w:vAlign w:val="center"/>
          </w:tcPr>
          <w:p w14:paraId="5364373B" w14:textId="77777777" w:rsidR="003A1B30" w:rsidRPr="00470E23" w:rsidRDefault="003A1B30" w:rsidP="00CB6E87">
            <w:pPr>
              <w:spacing w:line="240" w:lineRule="auto"/>
              <w:ind w:firstLine="0"/>
              <w:rPr>
                <w:rFonts w:eastAsia="SimSun"/>
                <w:sz w:val="22"/>
              </w:rPr>
            </w:pPr>
          </w:p>
        </w:tc>
        <w:tc>
          <w:tcPr>
            <w:tcW w:w="394" w:type="pct"/>
            <w:vAlign w:val="center"/>
          </w:tcPr>
          <w:p w14:paraId="46A7B544" w14:textId="77777777" w:rsidR="003A1B30" w:rsidRPr="00470E23" w:rsidRDefault="003A1B30" w:rsidP="00CB6E87">
            <w:pPr>
              <w:spacing w:line="240" w:lineRule="auto"/>
              <w:ind w:firstLine="0"/>
              <w:rPr>
                <w:rFonts w:eastAsia="SimSun"/>
                <w:sz w:val="22"/>
              </w:rPr>
            </w:pPr>
            <w:r w:rsidRPr="00470E23">
              <w:rPr>
                <w:rFonts w:eastAsia="SimSun"/>
                <w:sz w:val="22"/>
              </w:rPr>
              <w:t>5.2.2.21</w:t>
            </w:r>
          </w:p>
        </w:tc>
      </w:tr>
      <w:tr w:rsidR="003A1B30" w:rsidRPr="00470E23" w14:paraId="3DF75F41" w14:textId="77777777" w:rsidTr="003A1B30">
        <w:trPr>
          <w:divId w:val="116871705"/>
          <w:cantSplit/>
          <w:trHeight w:val="606"/>
        </w:trPr>
        <w:tc>
          <w:tcPr>
            <w:tcW w:w="348" w:type="pct"/>
            <w:vMerge/>
            <w:shd w:val="clear" w:color="auto" w:fill="D9D9D9"/>
            <w:vAlign w:val="center"/>
          </w:tcPr>
          <w:p w14:paraId="30E620B7" w14:textId="77777777" w:rsidR="003A1B30" w:rsidRPr="00470E23" w:rsidRDefault="003A1B30" w:rsidP="00CB6E87">
            <w:pPr>
              <w:spacing w:line="240" w:lineRule="auto"/>
              <w:ind w:firstLine="0"/>
              <w:rPr>
                <w:rFonts w:eastAsia="SimSun"/>
                <w:sz w:val="22"/>
              </w:rPr>
            </w:pPr>
          </w:p>
        </w:tc>
        <w:tc>
          <w:tcPr>
            <w:tcW w:w="303" w:type="pct"/>
            <w:shd w:val="clear" w:color="auto" w:fill="D9D9D9"/>
            <w:vAlign w:val="center"/>
          </w:tcPr>
          <w:p w14:paraId="0781E14E" w14:textId="77777777" w:rsidR="003A1B30" w:rsidRPr="00470E23" w:rsidRDefault="003A1B30" w:rsidP="00CB6E87">
            <w:pPr>
              <w:spacing w:line="240" w:lineRule="auto"/>
              <w:ind w:firstLine="0"/>
              <w:rPr>
                <w:rFonts w:eastAsia="SimSun"/>
                <w:sz w:val="22"/>
              </w:rPr>
            </w:pPr>
            <w:r w:rsidRPr="00470E23">
              <w:rPr>
                <w:rFonts w:eastAsia="SimSun"/>
                <w:sz w:val="22"/>
              </w:rPr>
              <w:t>Ruxo</w:t>
            </w:r>
          </w:p>
        </w:tc>
        <w:tc>
          <w:tcPr>
            <w:tcW w:w="308" w:type="pct"/>
            <w:shd w:val="clear" w:color="auto" w:fill="D9D9D9"/>
            <w:vAlign w:val="center"/>
          </w:tcPr>
          <w:p w14:paraId="1CAD1221"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8" w:type="pct"/>
            <w:shd w:val="clear" w:color="auto" w:fill="D9D9D9"/>
            <w:vAlign w:val="center"/>
          </w:tcPr>
          <w:p w14:paraId="369D3695"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12" w:type="pct"/>
            <w:shd w:val="clear" w:color="auto" w:fill="auto"/>
            <w:vAlign w:val="center"/>
          </w:tcPr>
          <w:p w14:paraId="4843CD9E" w14:textId="77777777" w:rsidR="003A1B30" w:rsidRPr="00470E23" w:rsidRDefault="003A1B30" w:rsidP="00CB6E87">
            <w:pPr>
              <w:spacing w:line="240" w:lineRule="auto"/>
              <w:ind w:firstLine="0"/>
              <w:rPr>
                <w:rFonts w:eastAsia="SimSun"/>
                <w:sz w:val="22"/>
              </w:rPr>
            </w:pPr>
          </w:p>
        </w:tc>
        <w:tc>
          <w:tcPr>
            <w:tcW w:w="361" w:type="pct"/>
            <w:tcBorders>
              <w:right w:val="single" w:sz="4" w:space="0" w:color="00000A"/>
            </w:tcBorders>
            <w:shd w:val="clear" w:color="auto" w:fill="auto"/>
            <w:vAlign w:val="center"/>
          </w:tcPr>
          <w:p w14:paraId="6C33F7EB" w14:textId="77777777" w:rsidR="003A1B30" w:rsidRPr="00470E23" w:rsidRDefault="003A1B30" w:rsidP="00CB6E87">
            <w:pPr>
              <w:spacing w:line="240" w:lineRule="auto"/>
              <w:ind w:firstLine="0"/>
              <w:rPr>
                <w:rFonts w:eastAsia="SimSun"/>
                <w:sz w:val="22"/>
              </w:rPr>
            </w:pPr>
          </w:p>
        </w:tc>
        <w:tc>
          <w:tcPr>
            <w:tcW w:w="443" w:type="pct"/>
            <w:tcBorders>
              <w:left w:val="single" w:sz="4" w:space="0" w:color="00000A"/>
            </w:tcBorders>
            <w:shd w:val="clear" w:color="auto" w:fill="auto"/>
            <w:vAlign w:val="center"/>
          </w:tcPr>
          <w:p w14:paraId="20BAE430" w14:textId="77777777" w:rsidR="003A1B30" w:rsidRPr="00470E23" w:rsidRDefault="003A1B30" w:rsidP="00CB6E87">
            <w:pPr>
              <w:spacing w:line="240" w:lineRule="auto"/>
              <w:ind w:firstLine="0"/>
              <w:rPr>
                <w:rFonts w:eastAsia="SimSun"/>
                <w:sz w:val="22"/>
              </w:rPr>
            </w:pPr>
          </w:p>
        </w:tc>
        <w:tc>
          <w:tcPr>
            <w:tcW w:w="430" w:type="pct"/>
            <w:tcBorders>
              <w:right w:val="single" w:sz="4" w:space="0" w:color="00000A"/>
            </w:tcBorders>
            <w:shd w:val="clear" w:color="auto" w:fill="auto"/>
            <w:vAlign w:val="center"/>
          </w:tcPr>
          <w:p w14:paraId="3CD0DBFB" w14:textId="77777777" w:rsidR="003A1B30" w:rsidRPr="00470E23" w:rsidRDefault="003A1B30" w:rsidP="00CB6E87">
            <w:pPr>
              <w:spacing w:line="240" w:lineRule="auto"/>
              <w:ind w:firstLine="0"/>
              <w:rPr>
                <w:rFonts w:eastAsia="SimSun"/>
                <w:sz w:val="22"/>
              </w:rPr>
            </w:pPr>
          </w:p>
        </w:tc>
        <w:tc>
          <w:tcPr>
            <w:tcW w:w="316" w:type="pct"/>
            <w:tcBorders>
              <w:left w:val="single" w:sz="4" w:space="0" w:color="00000A"/>
            </w:tcBorders>
            <w:shd w:val="clear" w:color="auto" w:fill="auto"/>
            <w:vAlign w:val="center"/>
          </w:tcPr>
          <w:p w14:paraId="3393FE28" w14:textId="77777777" w:rsidR="003A1B30" w:rsidRPr="00470E23" w:rsidRDefault="003A1B30" w:rsidP="00CB6E87">
            <w:pPr>
              <w:spacing w:line="240" w:lineRule="auto"/>
              <w:ind w:firstLine="0"/>
              <w:rPr>
                <w:rFonts w:eastAsia="SimSun"/>
                <w:sz w:val="22"/>
              </w:rPr>
            </w:pPr>
          </w:p>
        </w:tc>
        <w:tc>
          <w:tcPr>
            <w:tcW w:w="475" w:type="pct"/>
            <w:shd w:val="clear" w:color="auto" w:fill="auto"/>
            <w:vAlign w:val="center"/>
          </w:tcPr>
          <w:p w14:paraId="4F8A136E" w14:textId="77777777" w:rsidR="003A1B30" w:rsidRPr="00470E23" w:rsidRDefault="003A1B30" w:rsidP="00CB6E87">
            <w:pPr>
              <w:spacing w:line="240" w:lineRule="auto"/>
              <w:ind w:firstLine="0"/>
              <w:rPr>
                <w:rFonts w:eastAsia="SimSun"/>
                <w:sz w:val="22"/>
              </w:rPr>
            </w:pPr>
            <w:r w:rsidRPr="00470E23">
              <w:rPr>
                <w:rFonts w:eastAsia="SimSun"/>
                <w:sz w:val="22"/>
              </w:rPr>
              <w:t>5.2.2.14</w:t>
            </w:r>
          </w:p>
        </w:tc>
        <w:tc>
          <w:tcPr>
            <w:tcW w:w="382" w:type="pct"/>
            <w:shd w:val="clear" w:color="auto" w:fill="auto"/>
            <w:vAlign w:val="center"/>
          </w:tcPr>
          <w:p w14:paraId="7F184710" w14:textId="77777777" w:rsidR="003A1B30" w:rsidRPr="00470E23" w:rsidRDefault="003A1B30" w:rsidP="00CB6E87">
            <w:pPr>
              <w:spacing w:line="240" w:lineRule="auto"/>
              <w:ind w:firstLine="0"/>
              <w:rPr>
                <w:rFonts w:eastAsia="SimSun"/>
                <w:sz w:val="22"/>
              </w:rPr>
            </w:pPr>
          </w:p>
        </w:tc>
        <w:tc>
          <w:tcPr>
            <w:tcW w:w="400" w:type="pct"/>
            <w:shd w:val="clear" w:color="auto" w:fill="auto"/>
            <w:vAlign w:val="center"/>
          </w:tcPr>
          <w:p w14:paraId="616B246D" w14:textId="77777777" w:rsidR="003A1B30" w:rsidRPr="00470E23" w:rsidRDefault="003A1B30" w:rsidP="00CB6E87">
            <w:pPr>
              <w:spacing w:line="240" w:lineRule="auto"/>
              <w:ind w:firstLine="0"/>
              <w:rPr>
                <w:rFonts w:eastAsia="SimSun"/>
                <w:sz w:val="22"/>
              </w:rPr>
            </w:pPr>
          </w:p>
        </w:tc>
        <w:tc>
          <w:tcPr>
            <w:tcW w:w="394" w:type="pct"/>
            <w:vAlign w:val="center"/>
          </w:tcPr>
          <w:p w14:paraId="66614DED" w14:textId="77777777" w:rsidR="003A1B30" w:rsidRPr="00470E23" w:rsidRDefault="003A1B30" w:rsidP="00CB6E87">
            <w:pPr>
              <w:spacing w:line="240" w:lineRule="auto"/>
              <w:ind w:firstLine="0"/>
              <w:rPr>
                <w:rFonts w:eastAsia="SimSun"/>
                <w:sz w:val="22"/>
              </w:rPr>
            </w:pPr>
          </w:p>
        </w:tc>
      </w:tr>
      <w:tr w:rsidR="003A1B30" w:rsidRPr="00470E23" w14:paraId="2E3CCC5B" w14:textId="77777777" w:rsidTr="003A1B30">
        <w:trPr>
          <w:divId w:val="116871705"/>
          <w:cantSplit/>
          <w:trHeight w:val="606"/>
        </w:trPr>
        <w:tc>
          <w:tcPr>
            <w:tcW w:w="348" w:type="pct"/>
            <w:shd w:val="clear" w:color="auto" w:fill="D9D9D9"/>
            <w:vAlign w:val="center"/>
          </w:tcPr>
          <w:p w14:paraId="560E1881"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03" w:type="pct"/>
            <w:shd w:val="clear" w:color="auto" w:fill="D9D9D9"/>
            <w:vAlign w:val="center"/>
          </w:tcPr>
          <w:p w14:paraId="75CEE92C" w14:textId="77777777" w:rsidR="003A1B30" w:rsidRPr="00470E23" w:rsidRDefault="003A1B30" w:rsidP="00CB6E87">
            <w:pPr>
              <w:spacing w:line="240" w:lineRule="auto"/>
              <w:ind w:firstLine="0"/>
              <w:rPr>
                <w:rFonts w:eastAsia="SimSun"/>
                <w:sz w:val="22"/>
              </w:rPr>
            </w:pPr>
            <w:r w:rsidRPr="00470E23">
              <w:rPr>
                <w:rFonts w:eastAsia="SimSun"/>
                <w:sz w:val="22"/>
              </w:rPr>
              <w:t>Tx</w:t>
            </w:r>
          </w:p>
        </w:tc>
        <w:tc>
          <w:tcPr>
            <w:tcW w:w="308" w:type="pct"/>
            <w:shd w:val="clear" w:color="auto" w:fill="D9D9D9"/>
            <w:vAlign w:val="center"/>
          </w:tcPr>
          <w:p w14:paraId="1DD434CC"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8" w:type="pct"/>
            <w:shd w:val="clear" w:color="auto" w:fill="D9D9D9"/>
            <w:vAlign w:val="center"/>
          </w:tcPr>
          <w:p w14:paraId="70FA3AAB" w14:textId="77777777" w:rsidR="003A1B30" w:rsidRPr="00470E23" w:rsidRDefault="003A1B30" w:rsidP="00CB6E87">
            <w:pPr>
              <w:spacing w:line="240" w:lineRule="auto"/>
              <w:ind w:firstLine="0"/>
              <w:rPr>
                <w:rFonts w:eastAsia="SimSun"/>
                <w:sz w:val="22"/>
              </w:rPr>
            </w:pPr>
            <w:r w:rsidRPr="00470E23">
              <w:rPr>
                <w:rFonts w:eastAsia="SimSun"/>
                <w:sz w:val="22"/>
              </w:rPr>
              <w:t>MMF30</w:t>
            </w:r>
          </w:p>
        </w:tc>
        <w:tc>
          <w:tcPr>
            <w:tcW w:w="412" w:type="pct"/>
            <w:shd w:val="clear" w:color="auto" w:fill="auto"/>
            <w:vAlign w:val="center"/>
          </w:tcPr>
          <w:p w14:paraId="4AA993AD" w14:textId="77777777" w:rsidR="003A1B30" w:rsidRPr="00470E23" w:rsidRDefault="003A1B30" w:rsidP="00CB6E87">
            <w:pPr>
              <w:spacing w:line="240" w:lineRule="auto"/>
              <w:ind w:firstLine="0"/>
              <w:rPr>
                <w:rFonts w:eastAsia="SimSun"/>
                <w:sz w:val="22"/>
              </w:rPr>
            </w:pPr>
          </w:p>
        </w:tc>
        <w:tc>
          <w:tcPr>
            <w:tcW w:w="361" w:type="pct"/>
            <w:tcBorders>
              <w:right w:val="single" w:sz="4" w:space="0" w:color="00000A"/>
            </w:tcBorders>
            <w:shd w:val="clear" w:color="auto" w:fill="auto"/>
            <w:vAlign w:val="center"/>
          </w:tcPr>
          <w:p w14:paraId="669340DE" w14:textId="77777777" w:rsidR="003A1B30" w:rsidRPr="00470E23" w:rsidRDefault="003A1B30" w:rsidP="00CB6E87">
            <w:pPr>
              <w:spacing w:line="240" w:lineRule="auto"/>
              <w:ind w:firstLine="0"/>
              <w:rPr>
                <w:rFonts w:eastAsia="SimSun"/>
                <w:sz w:val="22"/>
              </w:rPr>
            </w:pPr>
          </w:p>
        </w:tc>
        <w:tc>
          <w:tcPr>
            <w:tcW w:w="443" w:type="pct"/>
            <w:tcBorders>
              <w:left w:val="single" w:sz="4" w:space="0" w:color="00000A"/>
            </w:tcBorders>
            <w:shd w:val="clear" w:color="auto" w:fill="auto"/>
            <w:vAlign w:val="center"/>
          </w:tcPr>
          <w:p w14:paraId="3A2C6981" w14:textId="77777777" w:rsidR="003A1B30" w:rsidRPr="00470E23" w:rsidRDefault="003A1B30" w:rsidP="00CB6E87">
            <w:pPr>
              <w:spacing w:line="240" w:lineRule="auto"/>
              <w:ind w:firstLine="0"/>
              <w:rPr>
                <w:rFonts w:eastAsia="SimSun"/>
                <w:sz w:val="22"/>
              </w:rPr>
            </w:pPr>
          </w:p>
        </w:tc>
        <w:tc>
          <w:tcPr>
            <w:tcW w:w="430" w:type="pct"/>
            <w:tcBorders>
              <w:right w:val="single" w:sz="4" w:space="0" w:color="00000A"/>
            </w:tcBorders>
            <w:shd w:val="clear" w:color="auto" w:fill="auto"/>
            <w:vAlign w:val="center"/>
          </w:tcPr>
          <w:p w14:paraId="54D84012" w14:textId="77777777" w:rsidR="003A1B30" w:rsidRPr="00470E23" w:rsidRDefault="003A1B30" w:rsidP="00CB6E87">
            <w:pPr>
              <w:spacing w:line="240" w:lineRule="auto"/>
              <w:ind w:firstLine="0"/>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071ED3F3" w14:textId="77777777" w:rsidR="003A1B30" w:rsidRPr="00470E23" w:rsidRDefault="003A1B30" w:rsidP="00CB6E87">
            <w:pPr>
              <w:spacing w:line="240" w:lineRule="auto"/>
              <w:ind w:firstLine="0"/>
              <w:rPr>
                <w:rFonts w:eastAsia="SimSun"/>
                <w:sz w:val="22"/>
              </w:rPr>
            </w:pPr>
          </w:p>
        </w:tc>
        <w:tc>
          <w:tcPr>
            <w:tcW w:w="475" w:type="pct"/>
            <w:shd w:val="clear" w:color="auto" w:fill="auto"/>
            <w:vAlign w:val="center"/>
          </w:tcPr>
          <w:p w14:paraId="44B5C9D9" w14:textId="77777777" w:rsidR="003A1B30" w:rsidRPr="00470E23" w:rsidRDefault="003A1B30" w:rsidP="00CB6E87">
            <w:pPr>
              <w:spacing w:line="240" w:lineRule="auto"/>
              <w:ind w:firstLine="0"/>
              <w:rPr>
                <w:rFonts w:eastAsia="SimSun"/>
                <w:sz w:val="22"/>
              </w:rPr>
            </w:pPr>
            <w:r w:rsidRPr="00470E23">
              <w:rPr>
                <w:rFonts w:eastAsia="SimSun"/>
                <w:sz w:val="22"/>
              </w:rPr>
              <w:t>5.2.2</w:t>
            </w:r>
          </w:p>
        </w:tc>
        <w:tc>
          <w:tcPr>
            <w:tcW w:w="382" w:type="pct"/>
            <w:shd w:val="clear" w:color="auto" w:fill="auto"/>
            <w:vAlign w:val="center"/>
          </w:tcPr>
          <w:p w14:paraId="0D0D68FF" w14:textId="77777777" w:rsidR="003A1B30" w:rsidRPr="00470E23" w:rsidRDefault="003A1B30" w:rsidP="00CB6E87">
            <w:pPr>
              <w:spacing w:line="240" w:lineRule="auto"/>
              <w:ind w:firstLine="0"/>
              <w:rPr>
                <w:rFonts w:eastAsia="SimSun"/>
                <w:sz w:val="22"/>
              </w:rPr>
            </w:pPr>
          </w:p>
        </w:tc>
        <w:tc>
          <w:tcPr>
            <w:tcW w:w="400" w:type="pct"/>
            <w:shd w:val="clear" w:color="auto" w:fill="auto"/>
            <w:vAlign w:val="center"/>
          </w:tcPr>
          <w:p w14:paraId="5681A5F9" w14:textId="77777777" w:rsidR="003A1B30" w:rsidRPr="00470E23" w:rsidRDefault="003A1B30" w:rsidP="00CB6E87">
            <w:pPr>
              <w:spacing w:line="240" w:lineRule="auto"/>
              <w:ind w:firstLine="0"/>
              <w:rPr>
                <w:rFonts w:eastAsia="SimSun"/>
                <w:sz w:val="22"/>
              </w:rPr>
            </w:pPr>
          </w:p>
        </w:tc>
        <w:tc>
          <w:tcPr>
            <w:tcW w:w="394" w:type="pct"/>
            <w:vAlign w:val="center"/>
          </w:tcPr>
          <w:p w14:paraId="46C92928" w14:textId="77777777" w:rsidR="003A1B30" w:rsidRPr="00470E23" w:rsidRDefault="003A1B30" w:rsidP="00CB6E87">
            <w:pPr>
              <w:spacing w:line="240" w:lineRule="auto"/>
              <w:ind w:firstLine="0"/>
              <w:rPr>
                <w:rFonts w:eastAsia="SimSun"/>
                <w:sz w:val="22"/>
              </w:rPr>
            </w:pPr>
          </w:p>
        </w:tc>
      </w:tr>
    </w:tbl>
    <w:p w14:paraId="6D789D51" w14:textId="77777777" w:rsidR="003A1B30" w:rsidRPr="00C07B2E" w:rsidRDefault="003A1B30" w:rsidP="00CB6E87">
      <w:pPr>
        <w:spacing w:line="240" w:lineRule="auto"/>
        <w:ind w:firstLine="0"/>
        <w:divId w:val="116871705"/>
        <w:rPr>
          <w:rFonts w:eastAsia="SimSun"/>
        </w:rPr>
      </w:pPr>
    </w:p>
    <w:p w14:paraId="47381999" w14:textId="77777777" w:rsidR="003A1B30" w:rsidRPr="00C07B2E" w:rsidRDefault="003A1B30" w:rsidP="00CB6E87">
      <w:pPr>
        <w:spacing w:line="240" w:lineRule="auto"/>
        <w:ind w:firstLine="0"/>
        <w:divId w:val="116871705"/>
        <w:rPr>
          <w:rFonts w:eastAsia="SimSun"/>
        </w:rPr>
        <w:sectPr w:rsidR="003A1B30" w:rsidRPr="00C07B2E" w:rsidSect="00980822">
          <w:type w:val="continuous"/>
          <w:pgSz w:w="16839" w:h="11907" w:orient="landscape" w:code="9"/>
          <w:pgMar w:top="1134" w:right="850" w:bottom="1134" w:left="1701" w:header="709" w:footer="567" w:gutter="0"/>
          <w:cols w:space="708"/>
          <w:docGrid w:linePitch="360"/>
        </w:sectPr>
      </w:pPr>
    </w:p>
    <w:p w14:paraId="4E3ACF15" w14:textId="77777777" w:rsidR="003A1B30" w:rsidRPr="00C07B2E" w:rsidRDefault="003A1B30" w:rsidP="00CB6E87">
      <w:pPr>
        <w:spacing w:line="240" w:lineRule="auto"/>
        <w:ind w:firstLine="0"/>
        <w:divId w:val="116871705"/>
        <w:rPr>
          <w:rFonts w:eastAsia="SimSun"/>
        </w:rPr>
      </w:pPr>
      <w:bookmarkStart w:id="174"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17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A1B30" w:rsidRPr="00AC3044" w14:paraId="3FE359F4" w14:textId="77777777" w:rsidTr="003A1B30">
        <w:trPr>
          <w:divId w:val="116871705"/>
          <w:cantSplit/>
          <w:trHeight w:val="20"/>
          <w:tblHeader/>
        </w:trPr>
        <w:tc>
          <w:tcPr>
            <w:tcW w:w="993" w:type="dxa"/>
            <w:vAlign w:val="center"/>
          </w:tcPr>
          <w:p w14:paraId="412743ED" w14:textId="77777777" w:rsidR="003A1B30" w:rsidRPr="00470D3D" w:rsidRDefault="003A1B30" w:rsidP="00CB6E87">
            <w:pPr>
              <w:spacing w:line="240" w:lineRule="auto"/>
              <w:ind w:firstLine="0"/>
              <w:rPr>
                <w:rFonts w:eastAsia="SimSun"/>
              </w:rPr>
            </w:pPr>
          </w:p>
        </w:tc>
        <w:tc>
          <w:tcPr>
            <w:tcW w:w="1701" w:type="dxa"/>
            <w:vAlign w:val="center"/>
          </w:tcPr>
          <w:p w14:paraId="1A65B923"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4B7C259E"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74BBF730"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6A06CFA4"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2258B34D"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4C724C6" w14:textId="77777777" w:rsidTr="003A1B30">
        <w:trPr>
          <w:divId w:val="116871705"/>
          <w:cantSplit/>
          <w:trHeight w:val="20"/>
        </w:trPr>
        <w:tc>
          <w:tcPr>
            <w:tcW w:w="993" w:type="dxa"/>
            <w:vMerge w:val="restart"/>
            <w:textDirection w:val="btLr"/>
            <w:vAlign w:val="center"/>
          </w:tcPr>
          <w:p w14:paraId="0FFEBC56"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3A8BE8CA"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246E540B" w14:textId="77777777" w:rsidR="003A1B30" w:rsidRPr="00AC3044" w:rsidRDefault="003A1B30" w:rsidP="00CB6E87">
            <w:pPr>
              <w:spacing w:line="240" w:lineRule="auto"/>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379AE87D" w14:textId="77777777" w:rsidR="003A1B30" w:rsidRPr="00AC3044" w:rsidRDefault="003A1B30" w:rsidP="00CB6E87">
            <w:pPr>
              <w:spacing w:line="240" w:lineRule="auto"/>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4CD5C99E" w14:textId="77777777" w:rsidR="003A1B30" w:rsidRPr="00AC3044" w:rsidRDefault="003A1B30" w:rsidP="00CB6E87">
            <w:pPr>
              <w:spacing w:line="240" w:lineRule="auto"/>
              <w:ind w:firstLine="0"/>
              <w:rPr>
                <w:rFonts w:eastAsia="SimSun"/>
              </w:rPr>
            </w:pPr>
            <w:r w:rsidRPr="00AC3044">
              <w:rPr>
                <w:rFonts w:eastAsia="SimSun"/>
              </w:rPr>
              <w:t>С –4 по –2 день</w:t>
            </w:r>
          </w:p>
        </w:tc>
        <w:tc>
          <w:tcPr>
            <w:tcW w:w="2268" w:type="dxa"/>
            <w:vAlign w:val="center"/>
          </w:tcPr>
          <w:p w14:paraId="40A493CE"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2CBBD81C" w14:textId="77777777" w:rsidTr="003A1B30">
        <w:trPr>
          <w:divId w:val="116871705"/>
          <w:cantSplit/>
          <w:trHeight w:val="20"/>
        </w:trPr>
        <w:tc>
          <w:tcPr>
            <w:tcW w:w="993" w:type="dxa"/>
            <w:vMerge/>
            <w:textDirection w:val="btLr"/>
            <w:vAlign w:val="center"/>
          </w:tcPr>
          <w:p w14:paraId="66DA78B9" w14:textId="77777777" w:rsidR="003A1B30" w:rsidRPr="00AC3044" w:rsidRDefault="003A1B30" w:rsidP="00CB6E87">
            <w:pPr>
              <w:spacing w:line="240" w:lineRule="auto"/>
              <w:ind w:firstLine="0"/>
              <w:rPr>
                <w:rFonts w:eastAsia="SimSun"/>
              </w:rPr>
            </w:pPr>
          </w:p>
        </w:tc>
        <w:tc>
          <w:tcPr>
            <w:tcW w:w="1701" w:type="dxa"/>
            <w:vAlign w:val="center"/>
          </w:tcPr>
          <w:p w14:paraId="66564545"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16AC4FC5"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6B7CFB07"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34B719CE" w14:textId="77777777" w:rsidR="003A1B30" w:rsidRPr="00AC3044" w:rsidRDefault="003A1B30" w:rsidP="00CB6E87">
            <w:pPr>
              <w:spacing w:line="240" w:lineRule="auto"/>
              <w:ind w:firstLine="0"/>
              <w:rPr>
                <w:rFonts w:eastAsia="SimSun"/>
              </w:rPr>
            </w:pPr>
            <w:r w:rsidRPr="00AC3044">
              <w:rPr>
                <w:rFonts w:eastAsia="SimSun"/>
              </w:rPr>
              <w:t>–3, –2 дни</w:t>
            </w:r>
          </w:p>
        </w:tc>
        <w:tc>
          <w:tcPr>
            <w:tcW w:w="2268" w:type="dxa"/>
            <w:vAlign w:val="center"/>
          </w:tcPr>
          <w:p w14:paraId="6F65BACA"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54C3B1AF" w14:textId="77777777" w:rsidTr="003A1B30">
        <w:trPr>
          <w:divId w:val="116871705"/>
          <w:cantSplit/>
          <w:trHeight w:val="20"/>
        </w:trPr>
        <w:tc>
          <w:tcPr>
            <w:tcW w:w="993" w:type="dxa"/>
            <w:vMerge/>
            <w:textDirection w:val="btLr"/>
            <w:vAlign w:val="center"/>
          </w:tcPr>
          <w:p w14:paraId="3D5E8669" w14:textId="77777777" w:rsidR="003A1B30" w:rsidRPr="00AC3044" w:rsidRDefault="003A1B30" w:rsidP="00CB6E87">
            <w:pPr>
              <w:spacing w:line="240" w:lineRule="auto"/>
              <w:ind w:firstLine="0"/>
              <w:rPr>
                <w:rFonts w:eastAsia="SimSun"/>
              </w:rPr>
            </w:pPr>
          </w:p>
        </w:tc>
        <w:tc>
          <w:tcPr>
            <w:tcW w:w="1701" w:type="dxa"/>
            <w:vAlign w:val="center"/>
          </w:tcPr>
          <w:p w14:paraId="6E57349F"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559" w:type="dxa"/>
            <w:vAlign w:val="center"/>
          </w:tcPr>
          <w:p w14:paraId="228AA6BC" w14:textId="77777777" w:rsidR="003A1B30" w:rsidRPr="00AC3044" w:rsidRDefault="003A1B30" w:rsidP="00CB6E87">
            <w:pPr>
              <w:spacing w:line="240" w:lineRule="auto"/>
              <w:ind w:firstLine="0"/>
              <w:rPr>
                <w:rFonts w:eastAsia="SimSun"/>
              </w:rPr>
            </w:pPr>
            <w:r w:rsidRPr="00AC3044">
              <w:rPr>
                <w:rFonts w:eastAsia="SimSun"/>
              </w:rPr>
              <w:t>5 мг/кг</w:t>
            </w:r>
          </w:p>
        </w:tc>
        <w:tc>
          <w:tcPr>
            <w:tcW w:w="1418" w:type="dxa"/>
            <w:vAlign w:val="center"/>
          </w:tcPr>
          <w:p w14:paraId="3C2B2E39" w14:textId="77777777" w:rsidR="003A1B30" w:rsidRPr="00AC3044" w:rsidRDefault="003A1B30" w:rsidP="00CB6E87">
            <w:pPr>
              <w:spacing w:line="240" w:lineRule="auto"/>
              <w:ind w:firstLine="0"/>
              <w:rPr>
                <w:rFonts w:eastAsia="SimSun"/>
              </w:rPr>
            </w:pPr>
            <w:r w:rsidRPr="00AC3044">
              <w:rPr>
                <w:rFonts w:eastAsia="SimSun"/>
              </w:rPr>
              <w:t>10 мг/кг</w:t>
            </w:r>
          </w:p>
        </w:tc>
        <w:tc>
          <w:tcPr>
            <w:tcW w:w="1701" w:type="dxa"/>
            <w:vAlign w:val="center"/>
          </w:tcPr>
          <w:p w14:paraId="5F9915D3" w14:textId="77777777" w:rsidR="003A1B30" w:rsidRPr="00AC3044" w:rsidRDefault="003A1B30" w:rsidP="00CB6E87">
            <w:pPr>
              <w:spacing w:line="240" w:lineRule="auto"/>
              <w:ind w:firstLine="0"/>
              <w:rPr>
                <w:rFonts w:eastAsia="SimSun"/>
              </w:rPr>
            </w:pPr>
            <w:r w:rsidRPr="00AC3044">
              <w:rPr>
                <w:rFonts w:eastAsia="SimSun"/>
              </w:rPr>
              <w:t>–6, –5 дни</w:t>
            </w:r>
          </w:p>
        </w:tc>
        <w:tc>
          <w:tcPr>
            <w:tcW w:w="2268" w:type="dxa"/>
            <w:vAlign w:val="center"/>
          </w:tcPr>
          <w:p w14:paraId="0EE726AF"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2992F8F5" w14:textId="77777777" w:rsidTr="003A1B30">
        <w:trPr>
          <w:divId w:val="116871705"/>
          <w:cantSplit/>
          <w:trHeight w:val="20"/>
        </w:trPr>
        <w:tc>
          <w:tcPr>
            <w:tcW w:w="993" w:type="dxa"/>
            <w:vMerge w:val="restart"/>
            <w:textDirection w:val="btLr"/>
            <w:vAlign w:val="center"/>
          </w:tcPr>
          <w:p w14:paraId="7284638F"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5BEC4EBF" w14:textId="77777777" w:rsidR="003A1B30" w:rsidRPr="00AC3044" w:rsidRDefault="003A1B30" w:rsidP="00CB6E87">
            <w:pPr>
              <w:spacing w:line="240" w:lineRule="auto"/>
              <w:ind w:firstLine="0"/>
              <w:rPr>
                <w:rFonts w:eastAsia="SimSun"/>
              </w:rPr>
            </w:pPr>
            <w:r w:rsidRPr="00AC3044">
              <w:rPr>
                <w:rFonts w:eastAsia="SimSun"/>
              </w:rPr>
              <w:t>АТГ (лошадиный)</w:t>
            </w:r>
          </w:p>
        </w:tc>
        <w:tc>
          <w:tcPr>
            <w:tcW w:w="1559" w:type="dxa"/>
            <w:vAlign w:val="center"/>
          </w:tcPr>
          <w:p w14:paraId="1395E183" w14:textId="77777777" w:rsidR="003A1B30" w:rsidRPr="00AC3044" w:rsidRDefault="003A1B30" w:rsidP="00CB6E87">
            <w:pPr>
              <w:spacing w:line="240" w:lineRule="auto"/>
              <w:ind w:firstLine="0"/>
              <w:rPr>
                <w:rFonts w:eastAsia="SimSun"/>
              </w:rPr>
            </w:pPr>
            <w:r w:rsidRPr="00AC3044">
              <w:rPr>
                <w:rFonts w:eastAsia="SimSun"/>
              </w:rPr>
              <w:t>10-15 мг/кг</w:t>
            </w:r>
          </w:p>
        </w:tc>
        <w:tc>
          <w:tcPr>
            <w:tcW w:w="1418" w:type="dxa"/>
            <w:vAlign w:val="center"/>
          </w:tcPr>
          <w:p w14:paraId="77F9162F" w14:textId="77777777" w:rsidR="003A1B30" w:rsidRPr="00AC3044" w:rsidRDefault="003A1B30" w:rsidP="00CB6E87">
            <w:pPr>
              <w:spacing w:line="240" w:lineRule="auto"/>
              <w:ind w:firstLine="0"/>
              <w:rPr>
                <w:rFonts w:eastAsia="SimSun"/>
              </w:rPr>
            </w:pPr>
            <w:r w:rsidRPr="00AC3044">
              <w:rPr>
                <w:rFonts w:eastAsia="SimSun"/>
              </w:rPr>
              <w:t>40-60 мг/кг</w:t>
            </w:r>
          </w:p>
        </w:tc>
        <w:tc>
          <w:tcPr>
            <w:tcW w:w="1701" w:type="dxa"/>
            <w:vAlign w:val="center"/>
          </w:tcPr>
          <w:p w14:paraId="29D500BD" w14:textId="77777777" w:rsidR="003A1B30" w:rsidRPr="00AC3044" w:rsidRDefault="003A1B30" w:rsidP="00CB6E87">
            <w:pPr>
              <w:spacing w:line="240" w:lineRule="auto"/>
              <w:ind w:firstLine="0"/>
              <w:rPr>
                <w:rFonts w:eastAsia="SimSun"/>
              </w:rPr>
            </w:pPr>
            <w:r w:rsidRPr="00AC3044">
              <w:rPr>
                <w:rFonts w:eastAsia="SimSun"/>
              </w:rPr>
              <w:t>С –4 по –1 день</w:t>
            </w:r>
          </w:p>
        </w:tc>
        <w:tc>
          <w:tcPr>
            <w:tcW w:w="2268" w:type="dxa"/>
            <w:vAlign w:val="center"/>
          </w:tcPr>
          <w:p w14:paraId="6B8A0948"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A1B30" w:rsidRPr="00AC3044" w14:paraId="21DFD861" w14:textId="77777777" w:rsidTr="003A1B30">
        <w:trPr>
          <w:divId w:val="116871705"/>
          <w:cantSplit/>
          <w:trHeight w:val="20"/>
        </w:trPr>
        <w:tc>
          <w:tcPr>
            <w:tcW w:w="993" w:type="dxa"/>
            <w:vMerge/>
            <w:textDirection w:val="btLr"/>
          </w:tcPr>
          <w:p w14:paraId="066594C4" w14:textId="77777777" w:rsidR="003A1B30" w:rsidRPr="00AC3044" w:rsidRDefault="003A1B30" w:rsidP="00CB6E87">
            <w:pPr>
              <w:spacing w:line="240" w:lineRule="auto"/>
              <w:ind w:firstLine="0"/>
              <w:rPr>
                <w:rFonts w:eastAsia="SimSun"/>
              </w:rPr>
            </w:pPr>
          </w:p>
        </w:tc>
        <w:tc>
          <w:tcPr>
            <w:tcW w:w="1701" w:type="dxa"/>
            <w:vAlign w:val="center"/>
          </w:tcPr>
          <w:p w14:paraId="0208DACE"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28BEBBC6"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3836517B"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16E0AF28" w14:textId="77777777" w:rsidR="003A1B30" w:rsidRPr="00AC3044" w:rsidRDefault="003A1B30" w:rsidP="00CB6E87">
            <w:pPr>
              <w:spacing w:line="240" w:lineRule="auto"/>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44AC5258"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24E5A2B3" w14:textId="77777777" w:rsidTr="003A1B30">
        <w:trPr>
          <w:divId w:val="116871705"/>
          <w:cantSplit/>
          <w:trHeight w:val="20"/>
        </w:trPr>
        <w:tc>
          <w:tcPr>
            <w:tcW w:w="993" w:type="dxa"/>
            <w:vMerge/>
          </w:tcPr>
          <w:p w14:paraId="237CD5FC" w14:textId="77777777" w:rsidR="003A1B30" w:rsidRPr="00AC3044" w:rsidRDefault="003A1B30" w:rsidP="00CB6E87">
            <w:pPr>
              <w:spacing w:line="240" w:lineRule="auto"/>
              <w:ind w:firstLine="0"/>
              <w:rPr>
                <w:rFonts w:eastAsia="SimSun"/>
              </w:rPr>
            </w:pPr>
          </w:p>
        </w:tc>
        <w:tc>
          <w:tcPr>
            <w:tcW w:w="1701" w:type="dxa"/>
            <w:vMerge w:val="restart"/>
            <w:vAlign w:val="center"/>
          </w:tcPr>
          <w:p w14:paraId="0729E8BC"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559" w:type="dxa"/>
            <w:vAlign w:val="center"/>
          </w:tcPr>
          <w:p w14:paraId="6DD23302" w14:textId="77777777" w:rsidR="003A1B30" w:rsidRPr="00AC3044" w:rsidRDefault="003A1B30" w:rsidP="00CB6E87">
            <w:pPr>
              <w:spacing w:line="240" w:lineRule="auto"/>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33FBD534"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F2F00EF"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2943B0E2" w14:textId="77777777" w:rsidR="003A1B30" w:rsidRPr="00AC3044" w:rsidRDefault="003A1B30" w:rsidP="00CB6E87">
            <w:pPr>
              <w:spacing w:line="240" w:lineRule="auto"/>
              <w:ind w:firstLine="0"/>
              <w:rPr>
                <w:rFonts w:eastAsia="SimSun"/>
              </w:rPr>
            </w:pPr>
            <w:r w:rsidRPr="00AC3044">
              <w:rPr>
                <w:rFonts w:eastAsia="SimSun"/>
              </w:rPr>
              <w:t>В/в, в 20 мл физ. р-ра</w:t>
            </w:r>
          </w:p>
        </w:tc>
      </w:tr>
      <w:tr w:rsidR="003A1B30" w:rsidRPr="00AC3044" w14:paraId="4AD10A8F" w14:textId="77777777" w:rsidTr="003A1B30">
        <w:trPr>
          <w:divId w:val="116871705"/>
          <w:cantSplit/>
          <w:trHeight w:val="464"/>
        </w:trPr>
        <w:tc>
          <w:tcPr>
            <w:tcW w:w="993" w:type="dxa"/>
            <w:vMerge/>
          </w:tcPr>
          <w:p w14:paraId="189F6347" w14:textId="77777777" w:rsidR="003A1B30" w:rsidRPr="00AC3044" w:rsidRDefault="003A1B30" w:rsidP="00CB6E87">
            <w:pPr>
              <w:spacing w:line="240" w:lineRule="auto"/>
              <w:ind w:firstLine="0"/>
              <w:rPr>
                <w:rFonts w:eastAsia="SimSun"/>
              </w:rPr>
            </w:pPr>
          </w:p>
        </w:tc>
        <w:tc>
          <w:tcPr>
            <w:tcW w:w="1701" w:type="dxa"/>
            <w:vMerge/>
            <w:vAlign w:val="center"/>
          </w:tcPr>
          <w:p w14:paraId="35B061C0" w14:textId="77777777" w:rsidR="003A1B30" w:rsidRPr="00AC3044" w:rsidRDefault="003A1B30" w:rsidP="00CB6E87">
            <w:pPr>
              <w:spacing w:line="240" w:lineRule="auto"/>
              <w:ind w:firstLine="0"/>
              <w:rPr>
                <w:rFonts w:eastAsia="SimSun"/>
              </w:rPr>
            </w:pPr>
          </w:p>
        </w:tc>
        <w:tc>
          <w:tcPr>
            <w:tcW w:w="1559" w:type="dxa"/>
            <w:vAlign w:val="center"/>
          </w:tcPr>
          <w:p w14:paraId="4AA2DD1D" w14:textId="77777777" w:rsidR="003A1B30" w:rsidRPr="00AC3044" w:rsidRDefault="003A1B30" w:rsidP="00CB6E87">
            <w:pPr>
              <w:spacing w:line="240" w:lineRule="auto"/>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65097D9F"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8251FAB" w14:textId="77777777" w:rsidR="003A1B30" w:rsidRPr="00AC3044" w:rsidRDefault="003A1B30" w:rsidP="00CB6E87">
            <w:pPr>
              <w:spacing w:line="240" w:lineRule="auto"/>
              <w:ind w:firstLine="0"/>
              <w:rPr>
                <w:rFonts w:eastAsia="SimSun"/>
              </w:rPr>
            </w:pPr>
            <w:r w:rsidRPr="00AC3044">
              <w:rPr>
                <w:rFonts w:eastAsia="SimSun"/>
              </w:rPr>
              <w:t>+3, +6, +11 дни</w:t>
            </w:r>
          </w:p>
        </w:tc>
        <w:tc>
          <w:tcPr>
            <w:tcW w:w="2268" w:type="dxa"/>
            <w:vAlign w:val="center"/>
          </w:tcPr>
          <w:p w14:paraId="033CB3F9" w14:textId="77777777" w:rsidR="003A1B30" w:rsidRPr="00AC3044" w:rsidRDefault="003A1B30" w:rsidP="00CB6E87">
            <w:pPr>
              <w:spacing w:line="240" w:lineRule="auto"/>
              <w:ind w:firstLine="0"/>
              <w:rPr>
                <w:rFonts w:eastAsia="SimSun"/>
              </w:rPr>
            </w:pPr>
            <w:r w:rsidRPr="00AC3044">
              <w:rPr>
                <w:rFonts w:eastAsia="SimSun"/>
              </w:rPr>
              <w:t>В/в, в 20 мл физ. р-ра</w:t>
            </w:r>
          </w:p>
        </w:tc>
      </w:tr>
      <w:tr w:rsidR="003A1B30" w:rsidRPr="00AC3044" w14:paraId="1949AFAD" w14:textId="77777777" w:rsidTr="003A1B30">
        <w:trPr>
          <w:divId w:val="116871705"/>
          <w:cantSplit/>
          <w:trHeight w:val="464"/>
        </w:trPr>
        <w:tc>
          <w:tcPr>
            <w:tcW w:w="993" w:type="dxa"/>
            <w:vMerge/>
          </w:tcPr>
          <w:p w14:paraId="508EE525" w14:textId="77777777" w:rsidR="003A1B30" w:rsidRPr="00AC3044" w:rsidRDefault="003A1B30" w:rsidP="00CB6E87">
            <w:pPr>
              <w:spacing w:line="240" w:lineRule="auto"/>
              <w:ind w:firstLine="0"/>
              <w:rPr>
                <w:rFonts w:eastAsia="SimSun"/>
              </w:rPr>
            </w:pPr>
          </w:p>
        </w:tc>
        <w:tc>
          <w:tcPr>
            <w:tcW w:w="1701" w:type="dxa"/>
            <w:vAlign w:val="center"/>
          </w:tcPr>
          <w:p w14:paraId="14F99B14"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46BF118D" w14:textId="77777777" w:rsidR="003A1B30" w:rsidRPr="00AC3044" w:rsidRDefault="003A1B30" w:rsidP="00CB6E87">
            <w:pPr>
              <w:spacing w:line="240" w:lineRule="auto"/>
              <w:ind w:firstLine="0"/>
              <w:rPr>
                <w:rFonts w:eastAsia="SimSun"/>
              </w:rPr>
            </w:pPr>
            <w:r w:rsidRPr="00AC3044">
              <w:rPr>
                <w:rFonts w:eastAsia="SimSun"/>
              </w:rPr>
              <w:t>45 мг/кг</w:t>
            </w:r>
          </w:p>
        </w:tc>
        <w:tc>
          <w:tcPr>
            <w:tcW w:w="1418" w:type="dxa"/>
            <w:vAlign w:val="center"/>
          </w:tcPr>
          <w:p w14:paraId="2B112C69"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4CE177FC" w14:textId="77777777" w:rsidR="003A1B30" w:rsidRPr="00AC3044" w:rsidRDefault="003A1B30" w:rsidP="00CB6E87">
            <w:pPr>
              <w:spacing w:line="240" w:lineRule="auto"/>
              <w:ind w:firstLine="0"/>
              <w:rPr>
                <w:rFonts w:eastAsia="SimSun"/>
              </w:rPr>
            </w:pPr>
            <w:r w:rsidRPr="00AC3044">
              <w:rPr>
                <w:rFonts w:eastAsia="SimSun"/>
              </w:rPr>
              <w:t>С +1 по +90 день</w:t>
            </w:r>
          </w:p>
        </w:tc>
        <w:tc>
          <w:tcPr>
            <w:tcW w:w="2268" w:type="dxa"/>
            <w:vAlign w:val="center"/>
          </w:tcPr>
          <w:p w14:paraId="00C4CF19"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AE53F2A" w14:textId="77777777" w:rsidR="003A1B30" w:rsidRDefault="003A1B30" w:rsidP="00CB6E87">
      <w:pPr>
        <w:spacing w:line="240" w:lineRule="auto"/>
        <w:ind w:firstLine="0"/>
        <w:divId w:val="116871705"/>
        <w:rPr>
          <w:rFonts w:eastAsia="SimSun"/>
        </w:rPr>
      </w:pPr>
      <w:bookmarkStart w:id="175" w:name="_Toc44401202"/>
    </w:p>
    <w:p w14:paraId="07B4FFE5"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17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A1B30" w:rsidRPr="00AC3044" w14:paraId="4E0AB74D" w14:textId="77777777" w:rsidTr="003A1B30">
        <w:trPr>
          <w:divId w:val="116871705"/>
          <w:cantSplit/>
          <w:trHeight w:val="20"/>
          <w:tblHeader/>
        </w:trPr>
        <w:tc>
          <w:tcPr>
            <w:tcW w:w="993" w:type="dxa"/>
          </w:tcPr>
          <w:p w14:paraId="45C9B6E1" w14:textId="77777777" w:rsidR="003A1B30" w:rsidRPr="00470D3D" w:rsidRDefault="003A1B30" w:rsidP="00CB6E87">
            <w:pPr>
              <w:spacing w:line="240" w:lineRule="auto"/>
              <w:ind w:firstLine="0"/>
              <w:rPr>
                <w:rFonts w:eastAsia="SimSun"/>
              </w:rPr>
            </w:pPr>
          </w:p>
        </w:tc>
        <w:tc>
          <w:tcPr>
            <w:tcW w:w="1701" w:type="dxa"/>
            <w:vAlign w:val="center"/>
          </w:tcPr>
          <w:p w14:paraId="6679A28A"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635D68F0"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118FB31B"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50D6C635"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5A7ED052"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5BFB1D9" w14:textId="77777777" w:rsidTr="003A1B30">
        <w:trPr>
          <w:divId w:val="116871705"/>
          <w:cantSplit/>
          <w:trHeight w:val="20"/>
        </w:trPr>
        <w:tc>
          <w:tcPr>
            <w:tcW w:w="993" w:type="dxa"/>
            <w:vMerge w:val="restart"/>
            <w:textDirection w:val="btLr"/>
            <w:vAlign w:val="center"/>
          </w:tcPr>
          <w:p w14:paraId="0C26D2D4"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4872B7ED"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7406DFAD" w14:textId="77777777" w:rsidR="003A1B30" w:rsidRPr="00AC3044" w:rsidRDefault="003A1B30" w:rsidP="00CB6E87">
            <w:pPr>
              <w:spacing w:line="240" w:lineRule="auto"/>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46BFF538" w14:textId="77777777" w:rsidR="003A1B30" w:rsidRPr="00AC3044" w:rsidRDefault="003A1B30" w:rsidP="00CB6E87">
            <w:pPr>
              <w:spacing w:line="240" w:lineRule="auto"/>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4D2F4B78" w14:textId="77777777" w:rsidR="003A1B30" w:rsidRPr="00AC3044" w:rsidRDefault="003A1B30" w:rsidP="00CB6E87">
            <w:pPr>
              <w:spacing w:line="240" w:lineRule="auto"/>
              <w:ind w:firstLine="0"/>
              <w:rPr>
                <w:rFonts w:eastAsia="SimSun"/>
              </w:rPr>
            </w:pPr>
            <w:r w:rsidRPr="00AC3044">
              <w:rPr>
                <w:rFonts w:eastAsia="SimSun"/>
              </w:rPr>
              <w:t>С –4 по –2 день</w:t>
            </w:r>
          </w:p>
        </w:tc>
        <w:tc>
          <w:tcPr>
            <w:tcW w:w="2268" w:type="dxa"/>
            <w:vAlign w:val="center"/>
          </w:tcPr>
          <w:p w14:paraId="2A6F2A8A"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5C814AA" w14:textId="77777777" w:rsidTr="003A1B30">
        <w:trPr>
          <w:divId w:val="116871705"/>
          <w:cantSplit/>
          <w:trHeight w:val="20"/>
        </w:trPr>
        <w:tc>
          <w:tcPr>
            <w:tcW w:w="993" w:type="dxa"/>
            <w:vMerge/>
            <w:textDirection w:val="btLr"/>
            <w:vAlign w:val="center"/>
          </w:tcPr>
          <w:p w14:paraId="261690C6" w14:textId="77777777" w:rsidR="003A1B30" w:rsidRPr="00AC3044" w:rsidRDefault="003A1B30" w:rsidP="00CB6E87">
            <w:pPr>
              <w:spacing w:line="240" w:lineRule="auto"/>
              <w:ind w:firstLine="0"/>
              <w:rPr>
                <w:rFonts w:eastAsia="SimSun"/>
              </w:rPr>
            </w:pPr>
          </w:p>
        </w:tc>
        <w:tc>
          <w:tcPr>
            <w:tcW w:w="1701" w:type="dxa"/>
            <w:vAlign w:val="center"/>
          </w:tcPr>
          <w:p w14:paraId="4ABCC595"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46F4D42C"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397C7D2B"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77DAA4A6" w14:textId="77777777" w:rsidR="003A1B30" w:rsidRPr="00AC3044" w:rsidRDefault="003A1B30" w:rsidP="00CB6E87">
            <w:pPr>
              <w:spacing w:line="240" w:lineRule="auto"/>
              <w:ind w:firstLine="0"/>
              <w:rPr>
                <w:rFonts w:eastAsia="SimSun"/>
              </w:rPr>
            </w:pPr>
            <w:r w:rsidRPr="00AC3044">
              <w:rPr>
                <w:rFonts w:eastAsia="SimSun"/>
              </w:rPr>
              <w:t>–3, –2 дни</w:t>
            </w:r>
          </w:p>
        </w:tc>
        <w:tc>
          <w:tcPr>
            <w:tcW w:w="2268" w:type="dxa"/>
            <w:vAlign w:val="center"/>
          </w:tcPr>
          <w:p w14:paraId="19EB5FD4"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3C532CB8" w14:textId="77777777" w:rsidTr="003A1B30">
        <w:trPr>
          <w:divId w:val="116871705"/>
          <w:cantSplit/>
          <w:trHeight w:val="20"/>
        </w:trPr>
        <w:tc>
          <w:tcPr>
            <w:tcW w:w="993" w:type="dxa"/>
            <w:vMerge/>
            <w:textDirection w:val="btLr"/>
            <w:vAlign w:val="center"/>
          </w:tcPr>
          <w:p w14:paraId="17CDB6FF" w14:textId="77777777" w:rsidR="003A1B30" w:rsidRPr="00AC3044" w:rsidRDefault="003A1B30" w:rsidP="00CB6E87">
            <w:pPr>
              <w:spacing w:line="240" w:lineRule="auto"/>
              <w:ind w:firstLine="0"/>
              <w:rPr>
                <w:rFonts w:eastAsia="SimSun"/>
              </w:rPr>
            </w:pPr>
          </w:p>
        </w:tc>
        <w:tc>
          <w:tcPr>
            <w:tcW w:w="1701" w:type="dxa"/>
            <w:vAlign w:val="center"/>
          </w:tcPr>
          <w:p w14:paraId="49F20437"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559" w:type="dxa"/>
            <w:vAlign w:val="center"/>
          </w:tcPr>
          <w:p w14:paraId="649898EE" w14:textId="77777777" w:rsidR="003A1B30" w:rsidRPr="00AC3044" w:rsidRDefault="003A1B30" w:rsidP="00CB6E87">
            <w:pPr>
              <w:spacing w:line="240" w:lineRule="auto"/>
              <w:ind w:firstLine="0"/>
              <w:rPr>
                <w:rFonts w:eastAsia="SimSun"/>
              </w:rPr>
            </w:pPr>
            <w:r w:rsidRPr="00AC3044">
              <w:rPr>
                <w:rFonts w:eastAsia="SimSun"/>
              </w:rPr>
              <w:t>5 мг/кг</w:t>
            </w:r>
          </w:p>
        </w:tc>
        <w:tc>
          <w:tcPr>
            <w:tcW w:w="1418" w:type="dxa"/>
            <w:vAlign w:val="center"/>
          </w:tcPr>
          <w:p w14:paraId="4D2FD254" w14:textId="77777777" w:rsidR="003A1B30" w:rsidRPr="00AC3044" w:rsidRDefault="003A1B30" w:rsidP="00CB6E87">
            <w:pPr>
              <w:spacing w:line="240" w:lineRule="auto"/>
              <w:ind w:firstLine="0"/>
              <w:rPr>
                <w:rFonts w:eastAsia="SimSun"/>
              </w:rPr>
            </w:pPr>
            <w:r w:rsidRPr="00AC3044">
              <w:rPr>
                <w:rFonts w:eastAsia="SimSun"/>
              </w:rPr>
              <w:t>10 мг/кг</w:t>
            </w:r>
          </w:p>
        </w:tc>
        <w:tc>
          <w:tcPr>
            <w:tcW w:w="1701" w:type="dxa"/>
            <w:vAlign w:val="center"/>
          </w:tcPr>
          <w:p w14:paraId="3EA4C1A0" w14:textId="77777777" w:rsidR="003A1B30" w:rsidRPr="00AC3044" w:rsidRDefault="003A1B30" w:rsidP="00CB6E87">
            <w:pPr>
              <w:spacing w:line="240" w:lineRule="auto"/>
              <w:ind w:firstLine="0"/>
              <w:rPr>
                <w:rFonts w:eastAsia="SimSun"/>
              </w:rPr>
            </w:pPr>
            <w:r w:rsidRPr="00AC3044">
              <w:rPr>
                <w:rFonts w:eastAsia="SimSun"/>
              </w:rPr>
              <w:t>–6,–5 дни</w:t>
            </w:r>
          </w:p>
        </w:tc>
        <w:tc>
          <w:tcPr>
            <w:tcW w:w="2268" w:type="dxa"/>
            <w:vAlign w:val="center"/>
          </w:tcPr>
          <w:p w14:paraId="51A4DA2F"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32A4D53A" w14:textId="77777777" w:rsidTr="003A1B30">
        <w:trPr>
          <w:divId w:val="116871705"/>
          <w:cantSplit/>
          <w:trHeight w:val="20"/>
        </w:trPr>
        <w:tc>
          <w:tcPr>
            <w:tcW w:w="993" w:type="dxa"/>
            <w:vMerge w:val="restart"/>
            <w:textDirection w:val="btLr"/>
            <w:vAlign w:val="center"/>
          </w:tcPr>
          <w:p w14:paraId="5DE75B0B"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0F9CAAC9" w14:textId="77777777" w:rsidR="003A1B30" w:rsidRPr="00AC3044" w:rsidRDefault="003A1B30" w:rsidP="00CB6E87">
            <w:pPr>
              <w:spacing w:line="240" w:lineRule="auto"/>
              <w:ind w:firstLine="0"/>
              <w:rPr>
                <w:rFonts w:eastAsia="SimSun"/>
              </w:rPr>
            </w:pPr>
            <w:r w:rsidRPr="00AC3044">
              <w:rPr>
                <w:rFonts w:eastAsia="SimSun"/>
              </w:rPr>
              <w:t>АТГ (кроличий)</w:t>
            </w:r>
          </w:p>
        </w:tc>
        <w:tc>
          <w:tcPr>
            <w:tcW w:w="1559" w:type="dxa"/>
            <w:vAlign w:val="center"/>
          </w:tcPr>
          <w:p w14:paraId="0850A92E" w14:textId="77777777" w:rsidR="003A1B30" w:rsidRPr="00AC3044" w:rsidRDefault="003A1B30" w:rsidP="00CB6E87">
            <w:pPr>
              <w:spacing w:line="240" w:lineRule="auto"/>
              <w:ind w:firstLine="0"/>
              <w:rPr>
                <w:rFonts w:eastAsia="SimSun"/>
              </w:rPr>
            </w:pPr>
            <w:r w:rsidRPr="00AC3044">
              <w:rPr>
                <w:rFonts w:eastAsia="SimSun"/>
              </w:rPr>
              <w:t>2,5 мг/кг</w:t>
            </w:r>
          </w:p>
        </w:tc>
        <w:tc>
          <w:tcPr>
            <w:tcW w:w="1418" w:type="dxa"/>
            <w:vAlign w:val="center"/>
          </w:tcPr>
          <w:p w14:paraId="1976FA1E" w14:textId="77777777" w:rsidR="003A1B30" w:rsidRPr="00AC3044" w:rsidRDefault="003A1B30" w:rsidP="00CB6E87">
            <w:pPr>
              <w:spacing w:line="240" w:lineRule="auto"/>
              <w:ind w:firstLine="0"/>
              <w:rPr>
                <w:rFonts w:eastAsia="SimSun"/>
              </w:rPr>
            </w:pPr>
            <w:r w:rsidRPr="00AC3044">
              <w:rPr>
                <w:rFonts w:eastAsia="SimSun"/>
              </w:rPr>
              <w:t>5-7,5 мг/кг</w:t>
            </w:r>
          </w:p>
        </w:tc>
        <w:tc>
          <w:tcPr>
            <w:tcW w:w="1701" w:type="dxa"/>
            <w:vAlign w:val="center"/>
          </w:tcPr>
          <w:p w14:paraId="0466116A" w14:textId="77777777" w:rsidR="003A1B30" w:rsidRPr="00AC3044" w:rsidRDefault="003A1B30" w:rsidP="00CB6E87">
            <w:pPr>
              <w:spacing w:line="240" w:lineRule="auto"/>
              <w:ind w:firstLine="0"/>
              <w:rPr>
                <w:rFonts w:eastAsia="SimSun"/>
              </w:rPr>
            </w:pPr>
            <w:r w:rsidRPr="00AC3044">
              <w:rPr>
                <w:rFonts w:eastAsia="SimSun"/>
              </w:rPr>
              <w:t>С –3 по –2 (-1) день</w:t>
            </w:r>
          </w:p>
        </w:tc>
        <w:tc>
          <w:tcPr>
            <w:tcW w:w="2268" w:type="dxa"/>
            <w:vAlign w:val="center"/>
          </w:tcPr>
          <w:p w14:paraId="5AB6D20B"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A1B30" w:rsidRPr="00AC3044" w14:paraId="0CC292EB" w14:textId="77777777" w:rsidTr="003A1B30">
        <w:trPr>
          <w:divId w:val="116871705"/>
          <w:cantSplit/>
          <w:trHeight w:val="20"/>
        </w:trPr>
        <w:tc>
          <w:tcPr>
            <w:tcW w:w="993" w:type="dxa"/>
            <w:vMerge/>
            <w:textDirection w:val="btLr"/>
          </w:tcPr>
          <w:p w14:paraId="7894D4C1" w14:textId="77777777" w:rsidR="003A1B30" w:rsidRPr="00AC3044" w:rsidRDefault="003A1B30" w:rsidP="00CB6E87">
            <w:pPr>
              <w:spacing w:line="240" w:lineRule="auto"/>
              <w:ind w:firstLine="0"/>
              <w:rPr>
                <w:rFonts w:eastAsia="SimSun"/>
              </w:rPr>
            </w:pPr>
          </w:p>
        </w:tc>
        <w:tc>
          <w:tcPr>
            <w:tcW w:w="1701" w:type="dxa"/>
            <w:vAlign w:val="center"/>
          </w:tcPr>
          <w:p w14:paraId="00B2E348"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69C5FBAC"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6B54F05E"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4962742" w14:textId="77777777" w:rsidR="003A1B30" w:rsidRPr="00AC3044" w:rsidRDefault="003A1B30" w:rsidP="00CB6E87">
            <w:pPr>
              <w:spacing w:line="240" w:lineRule="auto"/>
              <w:ind w:firstLine="0"/>
              <w:rPr>
                <w:rFonts w:eastAsia="SimSun"/>
              </w:rPr>
            </w:pPr>
            <w:r w:rsidRPr="00AC3044">
              <w:rPr>
                <w:rFonts w:eastAsia="SimSun"/>
              </w:rPr>
              <w:t>С–1 по +90 день, затем постепенное снижение к +180 дню</w:t>
            </w:r>
          </w:p>
        </w:tc>
        <w:tc>
          <w:tcPr>
            <w:tcW w:w="2268" w:type="dxa"/>
            <w:vAlign w:val="center"/>
          </w:tcPr>
          <w:p w14:paraId="7F6CD209"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3D7B25C9" w14:textId="77777777" w:rsidTr="003A1B30">
        <w:trPr>
          <w:divId w:val="116871705"/>
          <w:cantSplit/>
          <w:trHeight w:val="20"/>
        </w:trPr>
        <w:tc>
          <w:tcPr>
            <w:tcW w:w="993" w:type="dxa"/>
            <w:vMerge/>
          </w:tcPr>
          <w:p w14:paraId="1F8AE75D" w14:textId="77777777" w:rsidR="003A1B30" w:rsidRPr="00AC3044" w:rsidRDefault="003A1B30" w:rsidP="00CB6E87">
            <w:pPr>
              <w:spacing w:line="240" w:lineRule="auto"/>
              <w:ind w:firstLine="0"/>
              <w:rPr>
                <w:rFonts w:eastAsia="SimSun"/>
              </w:rPr>
            </w:pPr>
          </w:p>
        </w:tc>
        <w:tc>
          <w:tcPr>
            <w:tcW w:w="1701" w:type="dxa"/>
            <w:vMerge w:val="restart"/>
            <w:vAlign w:val="center"/>
          </w:tcPr>
          <w:p w14:paraId="2EDA91C9"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559" w:type="dxa"/>
            <w:vAlign w:val="center"/>
          </w:tcPr>
          <w:p w14:paraId="12178BF0" w14:textId="77777777" w:rsidR="003A1B30" w:rsidRPr="00AC3044" w:rsidRDefault="003A1B30" w:rsidP="00CB6E87">
            <w:pPr>
              <w:spacing w:line="240" w:lineRule="auto"/>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2C602758"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7FD2146F"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3966F2BE"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71785237" w14:textId="77777777" w:rsidTr="003A1B30">
        <w:trPr>
          <w:divId w:val="116871705"/>
          <w:cantSplit/>
          <w:trHeight w:val="464"/>
        </w:trPr>
        <w:tc>
          <w:tcPr>
            <w:tcW w:w="993" w:type="dxa"/>
            <w:vMerge/>
          </w:tcPr>
          <w:p w14:paraId="386563CA" w14:textId="77777777" w:rsidR="003A1B30" w:rsidRPr="00AC3044" w:rsidRDefault="003A1B30" w:rsidP="00CB6E87">
            <w:pPr>
              <w:spacing w:line="240" w:lineRule="auto"/>
              <w:ind w:firstLine="0"/>
              <w:rPr>
                <w:rFonts w:eastAsia="SimSun"/>
              </w:rPr>
            </w:pPr>
          </w:p>
        </w:tc>
        <w:tc>
          <w:tcPr>
            <w:tcW w:w="1701" w:type="dxa"/>
            <w:vMerge/>
            <w:vAlign w:val="center"/>
          </w:tcPr>
          <w:p w14:paraId="24B21912" w14:textId="77777777" w:rsidR="003A1B30" w:rsidRPr="00AC3044" w:rsidRDefault="003A1B30" w:rsidP="00CB6E87">
            <w:pPr>
              <w:spacing w:line="240" w:lineRule="auto"/>
              <w:ind w:firstLine="0"/>
              <w:rPr>
                <w:rFonts w:eastAsia="SimSun"/>
              </w:rPr>
            </w:pPr>
          </w:p>
        </w:tc>
        <w:tc>
          <w:tcPr>
            <w:tcW w:w="1559" w:type="dxa"/>
            <w:vAlign w:val="center"/>
          </w:tcPr>
          <w:p w14:paraId="5F789577" w14:textId="77777777" w:rsidR="003A1B30" w:rsidRPr="00AC3044" w:rsidRDefault="003A1B30" w:rsidP="00CB6E87">
            <w:pPr>
              <w:spacing w:line="240" w:lineRule="auto"/>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300ACC79"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29531A6C" w14:textId="77777777" w:rsidR="003A1B30" w:rsidRPr="00AC3044" w:rsidRDefault="003A1B30" w:rsidP="00CB6E87">
            <w:pPr>
              <w:spacing w:line="240" w:lineRule="auto"/>
              <w:ind w:firstLine="0"/>
              <w:rPr>
                <w:rFonts w:eastAsia="SimSun"/>
              </w:rPr>
            </w:pPr>
            <w:r w:rsidRPr="00AC3044">
              <w:rPr>
                <w:rFonts w:eastAsia="SimSun"/>
              </w:rPr>
              <w:t>+3, +6, +11 дни</w:t>
            </w:r>
          </w:p>
        </w:tc>
        <w:tc>
          <w:tcPr>
            <w:tcW w:w="2268" w:type="dxa"/>
            <w:vAlign w:val="center"/>
          </w:tcPr>
          <w:p w14:paraId="74295A40"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2C094AD5" w14:textId="77777777" w:rsidTr="003A1B30">
        <w:trPr>
          <w:divId w:val="116871705"/>
          <w:cantSplit/>
          <w:trHeight w:val="464"/>
        </w:trPr>
        <w:tc>
          <w:tcPr>
            <w:tcW w:w="993" w:type="dxa"/>
            <w:vMerge/>
          </w:tcPr>
          <w:p w14:paraId="2FF709AF" w14:textId="77777777" w:rsidR="003A1B30" w:rsidRPr="00AC3044" w:rsidRDefault="003A1B30" w:rsidP="00CB6E87">
            <w:pPr>
              <w:spacing w:line="240" w:lineRule="auto"/>
              <w:ind w:firstLine="0"/>
              <w:rPr>
                <w:rFonts w:eastAsia="SimSun"/>
              </w:rPr>
            </w:pPr>
          </w:p>
        </w:tc>
        <w:tc>
          <w:tcPr>
            <w:tcW w:w="1701" w:type="dxa"/>
            <w:vAlign w:val="center"/>
          </w:tcPr>
          <w:p w14:paraId="333B423C"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0368D277" w14:textId="77777777" w:rsidR="003A1B30" w:rsidRPr="00AC3044" w:rsidRDefault="003A1B30" w:rsidP="00CB6E87">
            <w:pPr>
              <w:spacing w:line="240" w:lineRule="auto"/>
              <w:ind w:firstLine="0"/>
              <w:rPr>
                <w:rFonts w:eastAsia="SimSun"/>
              </w:rPr>
            </w:pPr>
            <w:r w:rsidRPr="00AC3044">
              <w:rPr>
                <w:rFonts w:eastAsia="SimSun"/>
              </w:rPr>
              <w:t>45 мг/кг</w:t>
            </w:r>
          </w:p>
        </w:tc>
        <w:tc>
          <w:tcPr>
            <w:tcW w:w="1418" w:type="dxa"/>
            <w:vAlign w:val="center"/>
          </w:tcPr>
          <w:p w14:paraId="675ECA76"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A8A09A7" w14:textId="77777777" w:rsidR="003A1B30" w:rsidRPr="00AC3044" w:rsidRDefault="003A1B30" w:rsidP="00CB6E87">
            <w:pPr>
              <w:spacing w:line="240" w:lineRule="auto"/>
              <w:ind w:firstLine="0"/>
              <w:rPr>
                <w:rFonts w:eastAsia="SimSun"/>
              </w:rPr>
            </w:pPr>
            <w:r w:rsidRPr="00AC3044">
              <w:rPr>
                <w:rFonts w:eastAsia="SimSun"/>
              </w:rPr>
              <w:t>С +1 по +90 день</w:t>
            </w:r>
          </w:p>
        </w:tc>
        <w:tc>
          <w:tcPr>
            <w:tcW w:w="2268" w:type="dxa"/>
            <w:vAlign w:val="center"/>
          </w:tcPr>
          <w:p w14:paraId="5CA11E0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B889CE0" w14:textId="77777777" w:rsidR="003A1B30" w:rsidRDefault="003A1B30" w:rsidP="00CB6E87">
      <w:pPr>
        <w:spacing w:line="240" w:lineRule="auto"/>
        <w:ind w:firstLine="0"/>
        <w:divId w:val="116871705"/>
        <w:rPr>
          <w:rFonts w:eastAsia="SimSun"/>
        </w:rPr>
      </w:pPr>
      <w:bookmarkStart w:id="176" w:name="_Toc44401203"/>
    </w:p>
    <w:p w14:paraId="42F732DD"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17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A1B30" w:rsidRPr="00AC3044" w14:paraId="347A2E7D" w14:textId="77777777" w:rsidTr="003A1B30">
        <w:trPr>
          <w:divId w:val="116871705"/>
          <w:cantSplit/>
          <w:trHeight w:val="20"/>
          <w:tblHeader/>
        </w:trPr>
        <w:tc>
          <w:tcPr>
            <w:tcW w:w="993" w:type="dxa"/>
          </w:tcPr>
          <w:p w14:paraId="20671AEF" w14:textId="77777777" w:rsidR="003A1B30" w:rsidRPr="00470D3D" w:rsidRDefault="003A1B30" w:rsidP="00CB6E87">
            <w:pPr>
              <w:spacing w:line="240" w:lineRule="auto"/>
              <w:ind w:firstLine="0"/>
              <w:rPr>
                <w:rFonts w:eastAsia="SimSun"/>
              </w:rPr>
            </w:pPr>
          </w:p>
        </w:tc>
        <w:tc>
          <w:tcPr>
            <w:tcW w:w="1701" w:type="dxa"/>
            <w:vAlign w:val="center"/>
          </w:tcPr>
          <w:p w14:paraId="2E8103B7"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2678427F"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6E9BD2C2"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6AF14766"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54CF5B0"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C8FA158" w14:textId="77777777" w:rsidTr="003A1B30">
        <w:trPr>
          <w:divId w:val="116871705"/>
          <w:cantSplit/>
          <w:trHeight w:val="20"/>
        </w:trPr>
        <w:tc>
          <w:tcPr>
            <w:tcW w:w="993" w:type="dxa"/>
            <w:vMerge w:val="restart"/>
            <w:textDirection w:val="btLr"/>
            <w:vAlign w:val="center"/>
          </w:tcPr>
          <w:p w14:paraId="4E564B2C"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5F8EC80D"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039D783D" w14:textId="77777777" w:rsidR="003A1B30" w:rsidRPr="00AC3044" w:rsidRDefault="003A1B30" w:rsidP="00CB6E87">
            <w:pPr>
              <w:spacing w:line="240" w:lineRule="auto"/>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4B1A63A6" w14:textId="77777777" w:rsidR="003A1B30" w:rsidRPr="00AC3044" w:rsidRDefault="003A1B30" w:rsidP="00CB6E87">
            <w:pPr>
              <w:spacing w:line="240" w:lineRule="auto"/>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4E6DA694" w14:textId="77777777" w:rsidR="003A1B30" w:rsidRPr="00AC3044" w:rsidRDefault="003A1B30" w:rsidP="00CB6E87">
            <w:pPr>
              <w:spacing w:line="240" w:lineRule="auto"/>
              <w:ind w:firstLine="0"/>
              <w:rPr>
                <w:rFonts w:eastAsia="SimSun"/>
              </w:rPr>
            </w:pPr>
            <w:r w:rsidRPr="00AC3044">
              <w:rPr>
                <w:rFonts w:eastAsia="SimSun"/>
              </w:rPr>
              <w:t>С –4 по –2 день</w:t>
            </w:r>
          </w:p>
        </w:tc>
        <w:tc>
          <w:tcPr>
            <w:tcW w:w="2268" w:type="dxa"/>
            <w:vAlign w:val="center"/>
          </w:tcPr>
          <w:p w14:paraId="5F9C5C59"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9F1AF3A" w14:textId="77777777" w:rsidTr="003A1B30">
        <w:trPr>
          <w:divId w:val="116871705"/>
          <w:cantSplit/>
          <w:trHeight w:val="560"/>
        </w:trPr>
        <w:tc>
          <w:tcPr>
            <w:tcW w:w="993" w:type="dxa"/>
            <w:vMerge/>
            <w:textDirection w:val="btLr"/>
            <w:vAlign w:val="center"/>
          </w:tcPr>
          <w:p w14:paraId="7D2D6CBB" w14:textId="77777777" w:rsidR="003A1B30" w:rsidRPr="00AC3044" w:rsidRDefault="003A1B30" w:rsidP="00CB6E87">
            <w:pPr>
              <w:spacing w:line="240" w:lineRule="auto"/>
              <w:ind w:firstLine="0"/>
              <w:rPr>
                <w:rFonts w:eastAsia="SimSun"/>
              </w:rPr>
            </w:pPr>
          </w:p>
        </w:tc>
        <w:tc>
          <w:tcPr>
            <w:tcW w:w="1701" w:type="dxa"/>
            <w:vAlign w:val="center"/>
          </w:tcPr>
          <w:p w14:paraId="52B131E0"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72D34699"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2E484ED3"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2704B637" w14:textId="77777777" w:rsidR="003A1B30" w:rsidRPr="00AC3044" w:rsidRDefault="003A1B30" w:rsidP="00CB6E87">
            <w:pPr>
              <w:spacing w:line="240" w:lineRule="auto"/>
              <w:ind w:firstLine="0"/>
              <w:rPr>
                <w:rFonts w:eastAsia="SimSun"/>
              </w:rPr>
            </w:pPr>
            <w:r w:rsidRPr="00AC3044">
              <w:rPr>
                <w:rFonts w:eastAsia="SimSun"/>
              </w:rPr>
              <w:t>–3, –2 дни</w:t>
            </w:r>
          </w:p>
        </w:tc>
        <w:tc>
          <w:tcPr>
            <w:tcW w:w="2268" w:type="dxa"/>
            <w:vAlign w:val="center"/>
          </w:tcPr>
          <w:p w14:paraId="7ACF3358"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4348313B" w14:textId="77777777" w:rsidTr="003A1B30">
        <w:trPr>
          <w:divId w:val="116871705"/>
          <w:cantSplit/>
          <w:trHeight w:val="809"/>
        </w:trPr>
        <w:tc>
          <w:tcPr>
            <w:tcW w:w="993" w:type="dxa"/>
            <w:vMerge/>
            <w:textDirection w:val="btLr"/>
            <w:vAlign w:val="center"/>
          </w:tcPr>
          <w:p w14:paraId="47DC3271" w14:textId="77777777" w:rsidR="003A1B30" w:rsidRPr="00AC3044" w:rsidRDefault="003A1B30" w:rsidP="00CB6E87">
            <w:pPr>
              <w:spacing w:line="240" w:lineRule="auto"/>
              <w:ind w:firstLine="0"/>
              <w:rPr>
                <w:rFonts w:eastAsia="SimSun"/>
              </w:rPr>
            </w:pPr>
          </w:p>
        </w:tc>
        <w:tc>
          <w:tcPr>
            <w:tcW w:w="1701" w:type="dxa"/>
            <w:vAlign w:val="center"/>
          </w:tcPr>
          <w:p w14:paraId="6587E1F4"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559" w:type="dxa"/>
            <w:vAlign w:val="center"/>
          </w:tcPr>
          <w:p w14:paraId="28F443BB" w14:textId="77777777" w:rsidR="003A1B30" w:rsidRPr="00AC3044" w:rsidRDefault="003A1B30" w:rsidP="00CB6E87">
            <w:pPr>
              <w:spacing w:line="240" w:lineRule="auto"/>
              <w:ind w:firstLine="0"/>
              <w:rPr>
                <w:rFonts w:eastAsia="SimSun"/>
              </w:rPr>
            </w:pPr>
            <w:r w:rsidRPr="00AC3044">
              <w:rPr>
                <w:rFonts w:eastAsia="SimSun"/>
              </w:rPr>
              <w:t>5 мг/кг</w:t>
            </w:r>
          </w:p>
        </w:tc>
        <w:tc>
          <w:tcPr>
            <w:tcW w:w="1418" w:type="dxa"/>
            <w:vAlign w:val="center"/>
          </w:tcPr>
          <w:p w14:paraId="3DD71A9A" w14:textId="77777777" w:rsidR="003A1B30" w:rsidRPr="00AC3044" w:rsidRDefault="003A1B30" w:rsidP="00CB6E87">
            <w:pPr>
              <w:spacing w:line="240" w:lineRule="auto"/>
              <w:ind w:firstLine="0"/>
              <w:rPr>
                <w:rFonts w:eastAsia="SimSun"/>
              </w:rPr>
            </w:pPr>
            <w:r w:rsidRPr="00AC3044">
              <w:rPr>
                <w:rFonts w:eastAsia="SimSun"/>
              </w:rPr>
              <w:t>10 мг/кг</w:t>
            </w:r>
          </w:p>
        </w:tc>
        <w:tc>
          <w:tcPr>
            <w:tcW w:w="1701" w:type="dxa"/>
            <w:vAlign w:val="center"/>
          </w:tcPr>
          <w:p w14:paraId="00244C3B" w14:textId="77777777" w:rsidR="003A1B30" w:rsidRPr="00AC3044" w:rsidRDefault="003A1B30" w:rsidP="00CB6E87">
            <w:pPr>
              <w:spacing w:line="240" w:lineRule="auto"/>
              <w:ind w:firstLine="0"/>
              <w:rPr>
                <w:rFonts w:eastAsia="SimSun"/>
              </w:rPr>
            </w:pPr>
            <w:r w:rsidRPr="00AC3044">
              <w:rPr>
                <w:rFonts w:eastAsia="SimSun"/>
              </w:rPr>
              <w:t>-6,-5 дни</w:t>
            </w:r>
          </w:p>
        </w:tc>
        <w:tc>
          <w:tcPr>
            <w:tcW w:w="2268" w:type="dxa"/>
            <w:vAlign w:val="center"/>
          </w:tcPr>
          <w:p w14:paraId="0B8D3573"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0413264A" w14:textId="77777777" w:rsidTr="003A1B30">
        <w:trPr>
          <w:divId w:val="116871705"/>
          <w:cantSplit/>
          <w:trHeight w:val="1133"/>
        </w:trPr>
        <w:tc>
          <w:tcPr>
            <w:tcW w:w="993" w:type="dxa"/>
            <w:vMerge w:val="restart"/>
            <w:textDirection w:val="btLr"/>
            <w:vAlign w:val="center"/>
          </w:tcPr>
          <w:p w14:paraId="43956BFB"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565C58A5"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2FC19154"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2FF0FFC2"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4B9090D0" w14:textId="77777777" w:rsidR="003A1B30" w:rsidRPr="00AC3044" w:rsidRDefault="003A1B30" w:rsidP="00CB6E87">
            <w:pPr>
              <w:spacing w:line="240" w:lineRule="auto"/>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04106584"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6AD4381A" w14:textId="77777777" w:rsidTr="003A1B30">
        <w:trPr>
          <w:divId w:val="116871705"/>
          <w:cantSplit/>
          <w:trHeight w:val="20"/>
        </w:trPr>
        <w:tc>
          <w:tcPr>
            <w:tcW w:w="993" w:type="dxa"/>
            <w:vMerge/>
            <w:textDirection w:val="btLr"/>
          </w:tcPr>
          <w:p w14:paraId="6DB0943C" w14:textId="77777777" w:rsidR="003A1B30" w:rsidRPr="00AC3044" w:rsidRDefault="003A1B30" w:rsidP="00CB6E87">
            <w:pPr>
              <w:spacing w:line="240" w:lineRule="auto"/>
              <w:ind w:firstLine="0"/>
              <w:rPr>
                <w:rFonts w:eastAsia="SimSun"/>
              </w:rPr>
            </w:pPr>
          </w:p>
        </w:tc>
        <w:tc>
          <w:tcPr>
            <w:tcW w:w="1701" w:type="dxa"/>
            <w:vAlign w:val="center"/>
          </w:tcPr>
          <w:p w14:paraId="2A33BA35"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1D7B5933" w14:textId="77777777" w:rsidR="003A1B30" w:rsidRPr="00AC3044" w:rsidRDefault="003A1B30" w:rsidP="00CB6E87">
            <w:pPr>
              <w:spacing w:line="240" w:lineRule="auto"/>
              <w:ind w:firstLine="0"/>
              <w:rPr>
                <w:rFonts w:eastAsia="SimSun"/>
              </w:rPr>
            </w:pPr>
            <w:r w:rsidRPr="00AC3044">
              <w:rPr>
                <w:rFonts w:eastAsia="SimSun"/>
              </w:rPr>
              <w:t>30 мг/кг</w:t>
            </w:r>
          </w:p>
        </w:tc>
        <w:tc>
          <w:tcPr>
            <w:tcW w:w="1418" w:type="dxa"/>
            <w:vAlign w:val="center"/>
          </w:tcPr>
          <w:p w14:paraId="2019BA1E"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1605DA68"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268" w:type="dxa"/>
            <w:vAlign w:val="center"/>
          </w:tcPr>
          <w:p w14:paraId="79988286"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A1B30" w:rsidRPr="00AC3044" w14:paraId="65900E61" w14:textId="77777777" w:rsidTr="003A1B30">
        <w:trPr>
          <w:divId w:val="116871705"/>
          <w:cantSplit/>
          <w:trHeight w:val="20"/>
        </w:trPr>
        <w:tc>
          <w:tcPr>
            <w:tcW w:w="993" w:type="dxa"/>
            <w:vMerge/>
            <w:textDirection w:val="btLr"/>
          </w:tcPr>
          <w:p w14:paraId="6A792D29" w14:textId="77777777" w:rsidR="003A1B30" w:rsidRPr="00AC3044" w:rsidRDefault="003A1B30" w:rsidP="00CB6E87">
            <w:pPr>
              <w:spacing w:line="240" w:lineRule="auto"/>
              <w:ind w:firstLine="0"/>
              <w:rPr>
                <w:rFonts w:eastAsia="SimSun"/>
              </w:rPr>
            </w:pPr>
          </w:p>
        </w:tc>
        <w:tc>
          <w:tcPr>
            <w:tcW w:w="1701" w:type="dxa"/>
            <w:vAlign w:val="center"/>
          </w:tcPr>
          <w:p w14:paraId="45C67781"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69E36222"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53389D20"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3DF0A83F"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268" w:type="dxa"/>
            <w:vAlign w:val="center"/>
          </w:tcPr>
          <w:p w14:paraId="547347A3"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62849B18" w14:textId="77777777" w:rsidR="003A1B30" w:rsidRPr="00C07B2E" w:rsidRDefault="003A1B30" w:rsidP="00CB6E87">
      <w:pPr>
        <w:spacing w:line="240" w:lineRule="auto"/>
        <w:ind w:firstLine="0"/>
        <w:divId w:val="116871705"/>
        <w:rPr>
          <w:rFonts w:eastAsia="SimSun"/>
        </w:rPr>
      </w:pPr>
    </w:p>
    <w:p w14:paraId="143ECB3A" w14:textId="77777777" w:rsidR="003A1B30" w:rsidRPr="00C07B2E" w:rsidRDefault="003A1B30" w:rsidP="00CB6E87">
      <w:pPr>
        <w:spacing w:line="240" w:lineRule="auto"/>
        <w:ind w:firstLine="0"/>
        <w:divId w:val="116871705"/>
        <w:rPr>
          <w:rFonts w:eastAsia="SimSun"/>
        </w:rPr>
      </w:pPr>
      <w:bookmarkStart w:id="177"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177"/>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A1B30" w:rsidRPr="00AC3044" w14:paraId="62375237" w14:textId="77777777" w:rsidTr="003A1B30">
        <w:trPr>
          <w:divId w:val="116871705"/>
          <w:cantSplit/>
          <w:trHeight w:val="20"/>
          <w:tblHeader/>
        </w:trPr>
        <w:tc>
          <w:tcPr>
            <w:tcW w:w="851" w:type="dxa"/>
          </w:tcPr>
          <w:p w14:paraId="48072BF0" w14:textId="77777777" w:rsidR="003A1B30" w:rsidRPr="00470D3D" w:rsidRDefault="003A1B30" w:rsidP="00CB6E87">
            <w:pPr>
              <w:spacing w:line="240" w:lineRule="auto"/>
              <w:ind w:firstLine="0"/>
              <w:rPr>
                <w:rFonts w:eastAsia="SimSun"/>
              </w:rPr>
            </w:pPr>
          </w:p>
        </w:tc>
        <w:tc>
          <w:tcPr>
            <w:tcW w:w="1701" w:type="dxa"/>
            <w:vAlign w:val="center"/>
          </w:tcPr>
          <w:p w14:paraId="562D750C"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28F0258D"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1FDD640C"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0B53E153"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2BF7F323"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59B2711C" w14:textId="77777777" w:rsidTr="003A1B30">
        <w:trPr>
          <w:divId w:val="116871705"/>
          <w:cantSplit/>
          <w:trHeight w:val="20"/>
        </w:trPr>
        <w:tc>
          <w:tcPr>
            <w:tcW w:w="851" w:type="dxa"/>
            <w:vMerge w:val="restart"/>
            <w:textDirection w:val="btLr"/>
            <w:vAlign w:val="center"/>
          </w:tcPr>
          <w:p w14:paraId="7F59F346"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38D6C8D4"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22E3455C" w14:textId="77777777" w:rsidR="003A1B30" w:rsidRPr="00AC3044" w:rsidRDefault="003A1B30" w:rsidP="00CB6E87">
            <w:pPr>
              <w:spacing w:line="240" w:lineRule="auto"/>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03E893D2" w14:textId="77777777" w:rsidR="003A1B30" w:rsidRPr="00AC3044" w:rsidRDefault="003A1B30" w:rsidP="00CB6E87">
            <w:pPr>
              <w:spacing w:line="240" w:lineRule="auto"/>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0C7B9803" w14:textId="77777777" w:rsidR="003A1B30" w:rsidRPr="00AC3044" w:rsidRDefault="003A1B30" w:rsidP="00CB6E87">
            <w:pPr>
              <w:spacing w:line="240" w:lineRule="auto"/>
              <w:ind w:firstLine="0"/>
              <w:rPr>
                <w:rFonts w:eastAsia="SimSun"/>
              </w:rPr>
            </w:pPr>
            <w:r w:rsidRPr="00AC3044">
              <w:rPr>
                <w:rFonts w:eastAsia="SimSun"/>
              </w:rPr>
              <w:t>С –4 по –2 день</w:t>
            </w:r>
          </w:p>
        </w:tc>
        <w:tc>
          <w:tcPr>
            <w:tcW w:w="2268" w:type="dxa"/>
            <w:vAlign w:val="center"/>
          </w:tcPr>
          <w:p w14:paraId="7C8371D2"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65C6C1E7" w14:textId="77777777" w:rsidTr="003A1B30">
        <w:trPr>
          <w:divId w:val="116871705"/>
          <w:cantSplit/>
          <w:trHeight w:val="1015"/>
        </w:trPr>
        <w:tc>
          <w:tcPr>
            <w:tcW w:w="851" w:type="dxa"/>
            <w:vMerge/>
            <w:textDirection w:val="btLr"/>
            <w:vAlign w:val="center"/>
          </w:tcPr>
          <w:p w14:paraId="2DAA27B3" w14:textId="77777777" w:rsidR="003A1B30" w:rsidRPr="00AC3044" w:rsidRDefault="003A1B30" w:rsidP="00CB6E87">
            <w:pPr>
              <w:spacing w:line="240" w:lineRule="auto"/>
              <w:ind w:firstLine="0"/>
              <w:rPr>
                <w:rFonts w:eastAsia="SimSun"/>
              </w:rPr>
            </w:pPr>
          </w:p>
        </w:tc>
        <w:tc>
          <w:tcPr>
            <w:tcW w:w="1701" w:type="dxa"/>
            <w:vAlign w:val="center"/>
          </w:tcPr>
          <w:p w14:paraId="73C1C069"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6AFF79CC"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65F07879"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554AB36A" w14:textId="77777777" w:rsidR="003A1B30" w:rsidRPr="00AC3044" w:rsidRDefault="003A1B30" w:rsidP="00CB6E87">
            <w:pPr>
              <w:spacing w:line="240" w:lineRule="auto"/>
              <w:ind w:firstLine="0"/>
              <w:rPr>
                <w:rFonts w:eastAsia="SimSun"/>
              </w:rPr>
            </w:pPr>
            <w:r w:rsidRPr="00AC3044">
              <w:rPr>
                <w:rFonts w:eastAsia="SimSun"/>
              </w:rPr>
              <w:t>–3, –2 дни</w:t>
            </w:r>
          </w:p>
        </w:tc>
        <w:tc>
          <w:tcPr>
            <w:tcW w:w="2268" w:type="dxa"/>
            <w:vAlign w:val="center"/>
          </w:tcPr>
          <w:p w14:paraId="2DD1D435"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5660AFE8" w14:textId="77777777" w:rsidTr="003A1B30">
        <w:trPr>
          <w:divId w:val="116871705"/>
          <w:cantSplit/>
          <w:trHeight w:val="238"/>
        </w:trPr>
        <w:tc>
          <w:tcPr>
            <w:tcW w:w="851" w:type="dxa"/>
            <w:vMerge/>
            <w:textDirection w:val="btLr"/>
            <w:vAlign w:val="center"/>
          </w:tcPr>
          <w:p w14:paraId="1509B428" w14:textId="77777777" w:rsidR="003A1B30" w:rsidRPr="00AC3044" w:rsidRDefault="003A1B30" w:rsidP="00CB6E87">
            <w:pPr>
              <w:spacing w:line="240" w:lineRule="auto"/>
              <w:ind w:firstLine="0"/>
              <w:rPr>
                <w:rFonts w:eastAsia="SimSun"/>
              </w:rPr>
            </w:pPr>
          </w:p>
        </w:tc>
        <w:tc>
          <w:tcPr>
            <w:tcW w:w="1701" w:type="dxa"/>
            <w:vAlign w:val="center"/>
          </w:tcPr>
          <w:p w14:paraId="305111F6"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559" w:type="dxa"/>
            <w:vAlign w:val="center"/>
          </w:tcPr>
          <w:p w14:paraId="312AE362" w14:textId="77777777" w:rsidR="003A1B30" w:rsidRPr="00AC3044" w:rsidRDefault="003A1B30" w:rsidP="00CB6E87">
            <w:pPr>
              <w:spacing w:line="240" w:lineRule="auto"/>
              <w:ind w:firstLine="0"/>
              <w:rPr>
                <w:rFonts w:eastAsia="SimSun"/>
              </w:rPr>
            </w:pPr>
            <w:r w:rsidRPr="00AC3044">
              <w:rPr>
                <w:rFonts w:eastAsia="SimSun"/>
              </w:rPr>
              <w:t>5 мг/кг</w:t>
            </w:r>
          </w:p>
        </w:tc>
        <w:tc>
          <w:tcPr>
            <w:tcW w:w="1418" w:type="dxa"/>
            <w:vAlign w:val="center"/>
          </w:tcPr>
          <w:p w14:paraId="5561F859" w14:textId="77777777" w:rsidR="003A1B30" w:rsidRPr="00AC3044" w:rsidRDefault="003A1B30" w:rsidP="00CB6E87">
            <w:pPr>
              <w:spacing w:line="240" w:lineRule="auto"/>
              <w:ind w:firstLine="0"/>
              <w:rPr>
                <w:rFonts w:eastAsia="SimSun"/>
              </w:rPr>
            </w:pPr>
            <w:r w:rsidRPr="00AC3044">
              <w:rPr>
                <w:rFonts w:eastAsia="SimSun"/>
              </w:rPr>
              <w:t>10 мг/кг</w:t>
            </w:r>
          </w:p>
        </w:tc>
        <w:tc>
          <w:tcPr>
            <w:tcW w:w="1701" w:type="dxa"/>
            <w:vAlign w:val="center"/>
          </w:tcPr>
          <w:p w14:paraId="2A814EB1" w14:textId="77777777" w:rsidR="003A1B30" w:rsidRPr="00AC3044" w:rsidRDefault="003A1B30" w:rsidP="00CB6E87">
            <w:pPr>
              <w:spacing w:line="240" w:lineRule="auto"/>
              <w:ind w:firstLine="0"/>
              <w:rPr>
                <w:rFonts w:eastAsia="SimSun"/>
              </w:rPr>
            </w:pPr>
            <w:r w:rsidRPr="00AC3044">
              <w:rPr>
                <w:rFonts w:eastAsia="SimSun"/>
              </w:rPr>
              <w:t>-6,-5 дни</w:t>
            </w:r>
          </w:p>
        </w:tc>
        <w:tc>
          <w:tcPr>
            <w:tcW w:w="2268" w:type="dxa"/>
            <w:vAlign w:val="center"/>
          </w:tcPr>
          <w:p w14:paraId="3DB4A668"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68AF2F85" w14:textId="77777777" w:rsidTr="003A1B30">
        <w:trPr>
          <w:divId w:val="116871705"/>
          <w:cantSplit/>
          <w:trHeight w:val="2464"/>
        </w:trPr>
        <w:tc>
          <w:tcPr>
            <w:tcW w:w="851" w:type="dxa"/>
            <w:vMerge w:val="restart"/>
            <w:textDirection w:val="btLr"/>
            <w:vAlign w:val="center"/>
          </w:tcPr>
          <w:p w14:paraId="56494619"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54131FB9"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7CB4D299"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400021FB"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0247153" w14:textId="77777777" w:rsidR="003A1B30" w:rsidRPr="00AC3044" w:rsidRDefault="003A1B30" w:rsidP="00CB6E87">
            <w:pPr>
              <w:spacing w:line="240" w:lineRule="auto"/>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711C6081"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0F0E9AAB" w14:textId="77777777" w:rsidTr="003A1B30">
        <w:trPr>
          <w:divId w:val="116871705"/>
          <w:cantSplit/>
          <w:trHeight w:val="20"/>
        </w:trPr>
        <w:tc>
          <w:tcPr>
            <w:tcW w:w="851" w:type="dxa"/>
            <w:vMerge/>
            <w:textDirection w:val="btLr"/>
          </w:tcPr>
          <w:p w14:paraId="23BEE87F" w14:textId="77777777" w:rsidR="003A1B30" w:rsidRPr="00AC3044" w:rsidRDefault="003A1B30" w:rsidP="00CB6E87">
            <w:pPr>
              <w:spacing w:line="240" w:lineRule="auto"/>
              <w:ind w:firstLine="0"/>
              <w:rPr>
                <w:rFonts w:eastAsia="SimSun"/>
              </w:rPr>
            </w:pPr>
          </w:p>
        </w:tc>
        <w:tc>
          <w:tcPr>
            <w:tcW w:w="1701" w:type="dxa"/>
            <w:vAlign w:val="center"/>
          </w:tcPr>
          <w:p w14:paraId="6DEA082E"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4648C7D1" w14:textId="77777777" w:rsidR="003A1B30" w:rsidRPr="00AC3044" w:rsidRDefault="003A1B30" w:rsidP="00CB6E87">
            <w:pPr>
              <w:spacing w:line="240" w:lineRule="auto"/>
              <w:ind w:firstLine="0"/>
              <w:rPr>
                <w:rFonts w:eastAsia="SimSun"/>
              </w:rPr>
            </w:pPr>
            <w:r w:rsidRPr="00AC3044">
              <w:rPr>
                <w:rFonts w:eastAsia="SimSun"/>
              </w:rPr>
              <w:t>45 мг/кг</w:t>
            </w:r>
          </w:p>
        </w:tc>
        <w:tc>
          <w:tcPr>
            <w:tcW w:w="1418" w:type="dxa"/>
            <w:vAlign w:val="center"/>
          </w:tcPr>
          <w:p w14:paraId="7126878C"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E2AF1E7"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268" w:type="dxa"/>
            <w:vAlign w:val="center"/>
          </w:tcPr>
          <w:p w14:paraId="008F286D"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A1B30" w:rsidRPr="00AC3044" w14:paraId="1DDEF0F2" w14:textId="77777777" w:rsidTr="003A1B30">
        <w:trPr>
          <w:divId w:val="116871705"/>
          <w:cantSplit/>
          <w:trHeight w:val="20"/>
        </w:trPr>
        <w:tc>
          <w:tcPr>
            <w:tcW w:w="851" w:type="dxa"/>
            <w:vMerge/>
            <w:textDirection w:val="btLr"/>
          </w:tcPr>
          <w:p w14:paraId="3E504706" w14:textId="77777777" w:rsidR="003A1B30" w:rsidRPr="00AC3044" w:rsidRDefault="003A1B30" w:rsidP="00CB6E87">
            <w:pPr>
              <w:spacing w:line="240" w:lineRule="auto"/>
              <w:ind w:firstLine="0"/>
              <w:rPr>
                <w:rFonts w:eastAsia="SimSun"/>
              </w:rPr>
            </w:pPr>
          </w:p>
        </w:tc>
        <w:tc>
          <w:tcPr>
            <w:tcW w:w="1701" w:type="dxa"/>
            <w:vAlign w:val="center"/>
          </w:tcPr>
          <w:p w14:paraId="28C1794D"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21573F1D"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2B1D0198"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12D2F7B1"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268" w:type="dxa"/>
            <w:vAlign w:val="center"/>
          </w:tcPr>
          <w:p w14:paraId="4275021D"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0CCE48A9" w14:textId="77777777" w:rsidR="003A1B30" w:rsidRPr="00C07B2E" w:rsidRDefault="003A1B30" w:rsidP="00CB6E87">
      <w:pPr>
        <w:spacing w:line="240" w:lineRule="auto"/>
        <w:ind w:firstLine="0"/>
        <w:divId w:val="116871705"/>
        <w:rPr>
          <w:rFonts w:eastAsia="SimSun"/>
        </w:rPr>
      </w:pPr>
    </w:p>
    <w:p w14:paraId="60C63F94" w14:textId="77777777" w:rsidR="003A1B30" w:rsidRPr="00C07B2E" w:rsidRDefault="003A1B30" w:rsidP="00CB6E87">
      <w:pPr>
        <w:spacing w:line="240" w:lineRule="auto"/>
        <w:ind w:firstLine="0"/>
        <w:divId w:val="116871705"/>
        <w:rPr>
          <w:rFonts w:eastAsia="SimSun"/>
        </w:rPr>
      </w:pPr>
      <w:bookmarkStart w:id="178"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178"/>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A1B30" w:rsidRPr="00AC3044" w14:paraId="7BD0788C" w14:textId="77777777" w:rsidTr="003A1B30">
        <w:trPr>
          <w:divId w:val="116871705"/>
          <w:cantSplit/>
          <w:trHeight w:val="20"/>
          <w:tblHeader/>
        </w:trPr>
        <w:tc>
          <w:tcPr>
            <w:tcW w:w="851" w:type="dxa"/>
            <w:vAlign w:val="center"/>
          </w:tcPr>
          <w:p w14:paraId="3081F5D8" w14:textId="77777777" w:rsidR="003A1B30" w:rsidRPr="00470D3D" w:rsidRDefault="003A1B30" w:rsidP="00CB6E87">
            <w:pPr>
              <w:spacing w:line="240" w:lineRule="auto"/>
              <w:ind w:firstLine="0"/>
              <w:rPr>
                <w:rFonts w:eastAsia="SimSun"/>
              </w:rPr>
            </w:pPr>
          </w:p>
        </w:tc>
        <w:tc>
          <w:tcPr>
            <w:tcW w:w="1701" w:type="dxa"/>
            <w:vAlign w:val="center"/>
          </w:tcPr>
          <w:p w14:paraId="04C13A96"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03F13B2D"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5877E70B"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0AE76598"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6A312E77"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8F1372B" w14:textId="77777777" w:rsidTr="003A1B30">
        <w:trPr>
          <w:divId w:val="116871705"/>
          <w:cantSplit/>
          <w:trHeight w:val="20"/>
        </w:trPr>
        <w:tc>
          <w:tcPr>
            <w:tcW w:w="851" w:type="dxa"/>
            <w:vMerge w:val="restart"/>
            <w:textDirection w:val="btLr"/>
            <w:vAlign w:val="center"/>
          </w:tcPr>
          <w:p w14:paraId="07AD9397"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2903BDBB"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0F92796A" w14:textId="77777777" w:rsidR="003A1B30" w:rsidRPr="00AC3044" w:rsidRDefault="003A1B30" w:rsidP="00CB6E87">
            <w:pPr>
              <w:spacing w:line="240" w:lineRule="auto"/>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0148A01E" w14:textId="77777777" w:rsidR="003A1B30" w:rsidRPr="00AC3044" w:rsidRDefault="003A1B30" w:rsidP="00CB6E87">
            <w:pPr>
              <w:spacing w:line="240" w:lineRule="auto"/>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5A3352BF" w14:textId="77777777" w:rsidR="003A1B30" w:rsidRPr="00AC3044" w:rsidRDefault="003A1B30" w:rsidP="00CB6E87">
            <w:pPr>
              <w:spacing w:line="240" w:lineRule="auto"/>
              <w:ind w:firstLine="0"/>
              <w:rPr>
                <w:rFonts w:eastAsia="SimSun"/>
              </w:rPr>
            </w:pPr>
            <w:r w:rsidRPr="00AC3044">
              <w:rPr>
                <w:rFonts w:eastAsia="SimSun"/>
              </w:rPr>
              <w:t>С –10 по –5 день</w:t>
            </w:r>
          </w:p>
        </w:tc>
        <w:tc>
          <w:tcPr>
            <w:tcW w:w="2268" w:type="dxa"/>
            <w:vAlign w:val="center"/>
          </w:tcPr>
          <w:p w14:paraId="7DFA5DE6"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240F584" w14:textId="77777777" w:rsidTr="003A1B30">
        <w:trPr>
          <w:divId w:val="116871705"/>
          <w:cantSplit/>
          <w:trHeight w:val="20"/>
        </w:trPr>
        <w:tc>
          <w:tcPr>
            <w:tcW w:w="851" w:type="dxa"/>
            <w:vMerge/>
            <w:textDirection w:val="btLr"/>
            <w:vAlign w:val="center"/>
          </w:tcPr>
          <w:p w14:paraId="28DE34C7" w14:textId="77777777" w:rsidR="003A1B30" w:rsidRPr="00AC3044" w:rsidRDefault="003A1B30" w:rsidP="00CB6E87">
            <w:pPr>
              <w:spacing w:line="240" w:lineRule="auto"/>
              <w:ind w:firstLine="0"/>
              <w:rPr>
                <w:rFonts w:eastAsia="SimSun"/>
              </w:rPr>
            </w:pPr>
          </w:p>
        </w:tc>
        <w:tc>
          <w:tcPr>
            <w:tcW w:w="1701" w:type="dxa"/>
            <w:vAlign w:val="center"/>
          </w:tcPr>
          <w:p w14:paraId="6F9B8D0F"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3D7F5F54"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5A78DC20"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69A1A3D2" w14:textId="77777777" w:rsidR="003A1B30" w:rsidRPr="00AC3044" w:rsidRDefault="003A1B30" w:rsidP="00CB6E87">
            <w:pPr>
              <w:spacing w:line="240" w:lineRule="auto"/>
              <w:ind w:firstLine="0"/>
              <w:rPr>
                <w:rFonts w:eastAsia="SimSun"/>
              </w:rPr>
            </w:pPr>
            <w:r w:rsidRPr="00AC3044">
              <w:rPr>
                <w:rFonts w:eastAsia="SimSun"/>
              </w:rPr>
              <w:t>С –6 по –5 день</w:t>
            </w:r>
          </w:p>
        </w:tc>
        <w:tc>
          <w:tcPr>
            <w:tcW w:w="2268" w:type="dxa"/>
            <w:vAlign w:val="center"/>
          </w:tcPr>
          <w:p w14:paraId="79169437"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18A8777A" w14:textId="77777777" w:rsidTr="003A1B30">
        <w:trPr>
          <w:divId w:val="116871705"/>
          <w:cantSplit/>
          <w:trHeight w:val="20"/>
        </w:trPr>
        <w:tc>
          <w:tcPr>
            <w:tcW w:w="851" w:type="dxa"/>
            <w:vMerge w:val="restart"/>
            <w:textDirection w:val="btLr"/>
            <w:vAlign w:val="center"/>
          </w:tcPr>
          <w:p w14:paraId="4117CCC1"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4916CF12" w14:textId="77777777" w:rsidR="003A1B30" w:rsidRPr="00AC3044" w:rsidRDefault="003A1B30" w:rsidP="00CB6E87">
            <w:pPr>
              <w:spacing w:line="240" w:lineRule="auto"/>
              <w:ind w:firstLine="0"/>
              <w:rPr>
                <w:rFonts w:eastAsia="SimSun"/>
              </w:rPr>
            </w:pPr>
            <w:r w:rsidRPr="00AC3044">
              <w:rPr>
                <w:rFonts w:eastAsia="SimSun"/>
              </w:rPr>
              <w:t>АТГ (лошадиный)</w:t>
            </w:r>
          </w:p>
        </w:tc>
        <w:tc>
          <w:tcPr>
            <w:tcW w:w="1559" w:type="dxa"/>
            <w:vAlign w:val="center"/>
          </w:tcPr>
          <w:p w14:paraId="0B12BFE8" w14:textId="77777777" w:rsidR="003A1B30" w:rsidRPr="00AC3044" w:rsidRDefault="003A1B30" w:rsidP="00CB6E87">
            <w:pPr>
              <w:spacing w:line="240" w:lineRule="auto"/>
              <w:ind w:firstLine="0"/>
              <w:rPr>
                <w:rFonts w:eastAsia="SimSun"/>
              </w:rPr>
            </w:pPr>
            <w:r w:rsidRPr="00AC3044">
              <w:rPr>
                <w:rFonts w:eastAsia="SimSun"/>
              </w:rPr>
              <w:t>10-15 мг/кг</w:t>
            </w:r>
          </w:p>
        </w:tc>
        <w:tc>
          <w:tcPr>
            <w:tcW w:w="1418" w:type="dxa"/>
            <w:vAlign w:val="center"/>
          </w:tcPr>
          <w:p w14:paraId="6958DD01" w14:textId="77777777" w:rsidR="003A1B30" w:rsidRPr="00AC3044" w:rsidRDefault="003A1B30" w:rsidP="00CB6E87">
            <w:pPr>
              <w:spacing w:line="240" w:lineRule="auto"/>
              <w:ind w:firstLine="0"/>
              <w:rPr>
                <w:rFonts w:eastAsia="SimSun"/>
              </w:rPr>
            </w:pPr>
            <w:r w:rsidRPr="00AC3044">
              <w:rPr>
                <w:rFonts w:eastAsia="SimSun"/>
              </w:rPr>
              <w:t>40-60 мг/кг</w:t>
            </w:r>
          </w:p>
        </w:tc>
        <w:tc>
          <w:tcPr>
            <w:tcW w:w="1701" w:type="dxa"/>
            <w:vAlign w:val="center"/>
          </w:tcPr>
          <w:p w14:paraId="11235246" w14:textId="77777777" w:rsidR="003A1B30" w:rsidRPr="00AC3044" w:rsidRDefault="003A1B30" w:rsidP="00CB6E87">
            <w:pPr>
              <w:spacing w:line="240" w:lineRule="auto"/>
              <w:ind w:firstLine="0"/>
              <w:rPr>
                <w:rFonts w:eastAsia="SimSun"/>
              </w:rPr>
            </w:pPr>
            <w:r w:rsidRPr="00AC3044">
              <w:rPr>
                <w:rFonts w:eastAsia="SimSun"/>
              </w:rPr>
              <w:t>С –4 по –1 день</w:t>
            </w:r>
          </w:p>
        </w:tc>
        <w:tc>
          <w:tcPr>
            <w:tcW w:w="2268" w:type="dxa"/>
            <w:vAlign w:val="center"/>
          </w:tcPr>
          <w:p w14:paraId="1317F1EB"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A1B30" w:rsidRPr="00AC3044" w14:paraId="12EF9898" w14:textId="77777777" w:rsidTr="003A1B30">
        <w:trPr>
          <w:divId w:val="116871705"/>
          <w:cantSplit/>
          <w:trHeight w:val="20"/>
        </w:trPr>
        <w:tc>
          <w:tcPr>
            <w:tcW w:w="851" w:type="dxa"/>
            <w:vMerge/>
            <w:textDirection w:val="btLr"/>
          </w:tcPr>
          <w:p w14:paraId="11FC3227" w14:textId="77777777" w:rsidR="003A1B30" w:rsidRPr="00AC3044" w:rsidRDefault="003A1B30" w:rsidP="00CB6E87">
            <w:pPr>
              <w:spacing w:line="240" w:lineRule="auto"/>
              <w:ind w:firstLine="0"/>
              <w:rPr>
                <w:rFonts w:eastAsia="SimSun"/>
              </w:rPr>
            </w:pPr>
          </w:p>
        </w:tc>
        <w:tc>
          <w:tcPr>
            <w:tcW w:w="1701" w:type="dxa"/>
            <w:vAlign w:val="center"/>
          </w:tcPr>
          <w:p w14:paraId="131CC9CD"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527689D3"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28924104"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0DD4F65F" w14:textId="77777777" w:rsidR="003A1B30" w:rsidRPr="00AC3044" w:rsidRDefault="003A1B30" w:rsidP="00CB6E87">
            <w:pPr>
              <w:spacing w:line="240" w:lineRule="auto"/>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3DFC4BAA"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183A74E2" w14:textId="77777777" w:rsidTr="003A1B30">
        <w:trPr>
          <w:divId w:val="116871705"/>
          <w:cantSplit/>
          <w:trHeight w:val="20"/>
        </w:trPr>
        <w:tc>
          <w:tcPr>
            <w:tcW w:w="851" w:type="dxa"/>
            <w:vMerge/>
          </w:tcPr>
          <w:p w14:paraId="0CBDBEE9" w14:textId="77777777" w:rsidR="003A1B30" w:rsidRPr="00AC3044" w:rsidRDefault="003A1B30" w:rsidP="00CB6E87">
            <w:pPr>
              <w:spacing w:line="240" w:lineRule="auto"/>
              <w:ind w:firstLine="0"/>
              <w:rPr>
                <w:rFonts w:eastAsia="SimSun"/>
              </w:rPr>
            </w:pPr>
          </w:p>
        </w:tc>
        <w:tc>
          <w:tcPr>
            <w:tcW w:w="1701" w:type="dxa"/>
            <w:vMerge w:val="restart"/>
            <w:vAlign w:val="center"/>
          </w:tcPr>
          <w:p w14:paraId="6651B341"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559" w:type="dxa"/>
            <w:vAlign w:val="center"/>
          </w:tcPr>
          <w:p w14:paraId="6756B0CF" w14:textId="77777777" w:rsidR="003A1B30" w:rsidRPr="00AC3044" w:rsidRDefault="003A1B30" w:rsidP="00CB6E87">
            <w:pPr>
              <w:spacing w:line="240" w:lineRule="auto"/>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03C9DA22"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71C1F129"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384DB58B"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029ED5C6" w14:textId="77777777" w:rsidTr="003A1B30">
        <w:trPr>
          <w:divId w:val="116871705"/>
          <w:cantSplit/>
          <w:trHeight w:val="464"/>
        </w:trPr>
        <w:tc>
          <w:tcPr>
            <w:tcW w:w="851" w:type="dxa"/>
            <w:vMerge/>
          </w:tcPr>
          <w:p w14:paraId="15A2BE59" w14:textId="77777777" w:rsidR="003A1B30" w:rsidRPr="00AC3044" w:rsidRDefault="003A1B30" w:rsidP="00CB6E87">
            <w:pPr>
              <w:spacing w:line="240" w:lineRule="auto"/>
              <w:ind w:firstLine="0"/>
              <w:rPr>
                <w:rFonts w:eastAsia="SimSun"/>
              </w:rPr>
            </w:pPr>
          </w:p>
        </w:tc>
        <w:tc>
          <w:tcPr>
            <w:tcW w:w="1701" w:type="dxa"/>
            <w:vMerge/>
            <w:vAlign w:val="center"/>
          </w:tcPr>
          <w:p w14:paraId="1F6D114F" w14:textId="77777777" w:rsidR="003A1B30" w:rsidRPr="00AC3044" w:rsidRDefault="003A1B30" w:rsidP="00CB6E87">
            <w:pPr>
              <w:spacing w:line="240" w:lineRule="auto"/>
              <w:ind w:firstLine="0"/>
              <w:rPr>
                <w:rFonts w:eastAsia="SimSun"/>
              </w:rPr>
            </w:pPr>
          </w:p>
        </w:tc>
        <w:tc>
          <w:tcPr>
            <w:tcW w:w="1559" w:type="dxa"/>
            <w:vAlign w:val="center"/>
          </w:tcPr>
          <w:p w14:paraId="363DC749" w14:textId="77777777" w:rsidR="003A1B30" w:rsidRPr="00AC3044" w:rsidRDefault="003A1B30" w:rsidP="00CB6E87">
            <w:pPr>
              <w:spacing w:line="240" w:lineRule="auto"/>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7B130F36"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253B86B3" w14:textId="77777777" w:rsidR="003A1B30" w:rsidRPr="00AC3044" w:rsidRDefault="003A1B30" w:rsidP="00CB6E87">
            <w:pPr>
              <w:spacing w:line="240" w:lineRule="auto"/>
              <w:ind w:firstLine="0"/>
              <w:rPr>
                <w:rFonts w:eastAsia="SimSun"/>
              </w:rPr>
            </w:pPr>
            <w:r w:rsidRPr="00AC3044">
              <w:rPr>
                <w:rFonts w:eastAsia="SimSun"/>
              </w:rPr>
              <w:t>+3, +6, +11 дни</w:t>
            </w:r>
          </w:p>
        </w:tc>
        <w:tc>
          <w:tcPr>
            <w:tcW w:w="2268" w:type="dxa"/>
            <w:vAlign w:val="center"/>
          </w:tcPr>
          <w:p w14:paraId="77AB5312" w14:textId="77777777" w:rsidR="003A1B30" w:rsidRPr="00AC3044" w:rsidRDefault="003A1B30" w:rsidP="00CB6E87">
            <w:pPr>
              <w:spacing w:line="240" w:lineRule="auto"/>
              <w:ind w:firstLine="0"/>
              <w:rPr>
                <w:rFonts w:eastAsia="SimSun"/>
              </w:rPr>
            </w:pPr>
            <w:r w:rsidRPr="00AC3044">
              <w:rPr>
                <w:rFonts w:eastAsia="SimSun"/>
              </w:rPr>
              <w:t>В/в, в 20 мл физ. р-ра</w:t>
            </w:r>
          </w:p>
        </w:tc>
      </w:tr>
      <w:tr w:rsidR="003A1B30" w:rsidRPr="00AC3044" w14:paraId="612DB3F0" w14:textId="77777777" w:rsidTr="003A1B30">
        <w:trPr>
          <w:divId w:val="116871705"/>
          <w:cantSplit/>
          <w:trHeight w:val="464"/>
        </w:trPr>
        <w:tc>
          <w:tcPr>
            <w:tcW w:w="851" w:type="dxa"/>
            <w:vMerge/>
          </w:tcPr>
          <w:p w14:paraId="227BC6B4" w14:textId="77777777" w:rsidR="003A1B30" w:rsidRPr="00AC3044" w:rsidRDefault="003A1B30" w:rsidP="00CB6E87">
            <w:pPr>
              <w:spacing w:line="240" w:lineRule="auto"/>
              <w:ind w:firstLine="0"/>
              <w:rPr>
                <w:rFonts w:eastAsia="SimSun"/>
              </w:rPr>
            </w:pPr>
          </w:p>
        </w:tc>
        <w:tc>
          <w:tcPr>
            <w:tcW w:w="1701" w:type="dxa"/>
            <w:vAlign w:val="center"/>
          </w:tcPr>
          <w:p w14:paraId="01829C99"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0ABE3C5A" w14:textId="77777777" w:rsidR="003A1B30" w:rsidRPr="00AC3044" w:rsidRDefault="003A1B30" w:rsidP="00CB6E87">
            <w:pPr>
              <w:spacing w:line="240" w:lineRule="auto"/>
              <w:ind w:firstLine="0"/>
              <w:rPr>
                <w:rFonts w:eastAsia="SimSun"/>
              </w:rPr>
            </w:pPr>
            <w:r w:rsidRPr="00AC3044">
              <w:rPr>
                <w:rFonts w:eastAsia="SimSun"/>
              </w:rPr>
              <w:t>45 мг/кг</w:t>
            </w:r>
          </w:p>
        </w:tc>
        <w:tc>
          <w:tcPr>
            <w:tcW w:w="1418" w:type="dxa"/>
            <w:vAlign w:val="center"/>
          </w:tcPr>
          <w:p w14:paraId="3F1E06F6"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7DFDEE88" w14:textId="77777777" w:rsidR="003A1B30" w:rsidRPr="00AC3044" w:rsidRDefault="003A1B30" w:rsidP="00CB6E87">
            <w:pPr>
              <w:spacing w:line="240" w:lineRule="auto"/>
              <w:ind w:firstLine="0"/>
              <w:rPr>
                <w:rFonts w:eastAsia="SimSun"/>
              </w:rPr>
            </w:pPr>
            <w:r w:rsidRPr="00AC3044">
              <w:rPr>
                <w:rFonts w:eastAsia="SimSun"/>
              </w:rPr>
              <w:t>С +1 по +90 день</w:t>
            </w:r>
          </w:p>
        </w:tc>
        <w:tc>
          <w:tcPr>
            <w:tcW w:w="2268" w:type="dxa"/>
            <w:vAlign w:val="center"/>
          </w:tcPr>
          <w:p w14:paraId="11B4D3CA"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15CE9F0" w14:textId="77777777" w:rsidR="003A1B30" w:rsidRDefault="003A1B30" w:rsidP="00CB6E87">
      <w:pPr>
        <w:spacing w:line="240" w:lineRule="auto"/>
        <w:ind w:firstLine="0"/>
        <w:divId w:val="116871705"/>
        <w:rPr>
          <w:rFonts w:eastAsia="SimSun"/>
        </w:rPr>
      </w:pPr>
      <w:bookmarkStart w:id="179" w:name="_Toc44401206"/>
    </w:p>
    <w:p w14:paraId="5487574E"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179"/>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A1B30" w:rsidRPr="00AC3044" w14:paraId="01DE1283" w14:textId="77777777" w:rsidTr="003A1B30">
        <w:trPr>
          <w:divId w:val="116871705"/>
          <w:cantSplit/>
          <w:trHeight w:val="20"/>
          <w:tblHeader/>
        </w:trPr>
        <w:tc>
          <w:tcPr>
            <w:tcW w:w="851" w:type="dxa"/>
          </w:tcPr>
          <w:p w14:paraId="672D313D" w14:textId="77777777" w:rsidR="003A1B30" w:rsidRPr="00470D3D" w:rsidRDefault="003A1B30" w:rsidP="00CB6E87">
            <w:pPr>
              <w:spacing w:line="240" w:lineRule="auto"/>
              <w:ind w:firstLine="0"/>
              <w:rPr>
                <w:rFonts w:eastAsia="SimSun"/>
              </w:rPr>
            </w:pPr>
          </w:p>
        </w:tc>
        <w:tc>
          <w:tcPr>
            <w:tcW w:w="1701" w:type="dxa"/>
            <w:vAlign w:val="center"/>
          </w:tcPr>
          <w:p w14:paraId="4BC6CC33"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24948E9B"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722F8E1F"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256C35D9"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35A7F9A"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4F206468" w14:textId="77777777" w:rsidTr="003A1B30">
        <w:trPr>
          <w:divId w:val="116871705"/>
          <w:cantSplit/>
          <w:trHeight w:val="20"/>
        </w:trPr>
        <w:tc>
          <w:tcPr>
            <w:tcW w:w="851" w:type="dxa"/>
            <w:vMerge w:val="restart"/>
            <w:textDirection w:val="btLr"/>
            <w:vAlign w:val="center"/>
          </w:tcPr>
          <w:p w14:paraId="3F78DDB8"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1ADEA32E"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6A26E331" w14:textId="77777777" w:rsidR="003A1B30" w:rsidRPr="00AC3044" w:rsidRDefault="003A1B30" w:rsidP="00CB6E87">
            <w:pPr>
              <w:spacing w:line="240" w:lineRule="auto"/>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70E6B394" w14:textId="77777777" w:rsidR="003A1B30" w:rsidRPr="00AC3044" w:rsidRDefault="003A1B30" w:rsidP="00CB6E87">
            <w:pPr>
              <w:spacing w:line="240" w:lineRule="auto"/>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5D841A5E" w14:textId="77777777" w:rsidR="003A1B30" w:rsidRPr="00AC3044" w:rsidRDefault="003A1B30" w:rsidP="00CB6E87">
            <w:pPr>
              <w:spacing w:line="240" w:lineRule="auto"/>
              <w:ind w:firstLine="0"/>
              <w:rPr>
                <w:rFonts w:eastAsia="SimSun"/>
              </w:rPr>
            </w:pPr>
            <w:r w:rsidRPr="00AC3044">
              <w:rPr>
                <w:rFonts w:eastAsia="SimSun"/>
              </w:rPr>
              <w:t>С –9 по –4 день</w:t>
            </w:r>
          </w:p>
        </w:tc>
        <w:tc>
          <w:tcPr>
            <w:tcW w:w="2268" w:type="dxa"/>
            <w:vAlign w:val="center"/>
          </w:tcPr>
          <w:p w14:paraId="2FF46DAD"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55FAE4FF" w14:textId="77777777" w:rsidTr="003A1B30">
        <w:trPr>
          <w:divId w:val="116871705"/>
          <w:cantSplit/>
          <w:trHeight w:val="20"/>
        </w:trPr>
        <w:tc>
          <w:tcPr>
            <w:tcW w:w="851" w:type="dxa"/>
            <w:vMerge/>
            <w:textDirection w:val="btLr"/>
            <w:vAlign w:val="center"/>
          </w:tcPr>
          <w:p w14:paraId="28B8CC77" w14:textId="77777777" w:rsidR="003A1B30" w:rsidRPr="00AC3044" w:rsidRDefault="003A1B30" w:rsidP="00CB6E87">
            <w:pPr>
              <w:spacing w:line="240" w:lineRule="auto"/>
              <w:ind w:firstLine="0"/>
              <w:rPr>
                <w:rFonts w:eastAsia="SimSun"/>
              </w:rPr>
            </w:pPr>
          </w:p>
        </w:tc>
        <w:tc>
          <w:tcPr>
            <w:tcW w:w="1701" w:type="dxa"/>
            <w:vAlign w:val="center"/>
          </w:tcPr>
          <w:p w14:paraId="5488AD2C"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1A6856D1"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2FD73DA2"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6F64420C" w14:textId="77777777" w:rsidR="003A1B30" w:rsidRPr="00AC3044" w:rsidRDefault="003A1B30" w:rsidP="00CB6E87">
            <w:pPr>
              <w:spacing w:line="240" w:lineRule="auto"/>
              <w:ind w:firstLine="0"/>
              <w:rPr>
                <w:rFonts w:eastAsia="SimSun"/>
              </w:rPr>
            </w:pPr>
            <w:r w:rsidRPr="00AC3044">
              <w:rPr>
                <w:rFonts w:eastAsia="SimSun"/>
              </w:rPr>
              <w:t>С –5 по –4 день</w:t>
            </w:r>
          </w:p>
        </w:tc>
        <w:tc>
          <w:tcPr>
            <w:tcW w:w="2268" w:type="dxa"/>
            <w:vAlign w:val="center"/>
          </w:tcPr>
          <w:p w14:paraId="7446AA29"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2AFFFFF8" w14:textId="77777777" w:rsidTr="003A1B30">
        <w:trPr>
          <w:divId w:val="116871705"/>
          <w:cantSplit/>
          <w:trHeight w:val="20"/>
        </w:trPr>
        <w:tc>
          <w:tcPr>
            <w:tcW w:w="851" w:type="dxa"/>
            <w:vMerge w:val="restart"/>
            <w:textDirection w:val="btLr"/>
            <w:vAlign w:val="center"/>
          </w:tcPr>
          <w:p w14:paraId="152FFF74"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6D67BF6F" w14:textId="77777777" w:rsidR="003A1B30" w:rsidRPr="00AC3044" w:rsidRDefault="003A1B30" w:rsidP="00CB6E87">
            <w:pPr>
              <w:spacing w:line="240" w:lineRule="auto"/>
              <w:ind w:firstLine="0"/>
              <w:rPr>
                <w:rFonts w:eastAsia="SimSun"/>
              </w:rPr>
            </w:pPr>
            <w:r w:rsidRPr="00AC3044">
              <w:rPr>
                <w:rFonts w:eastAsia="SimSun"/>
              </w:rPr>
              <w:t>АТГ (кроличий)</w:t>
            </w:r>
          </w:p>
        </w:tc>
        <w:tc>
          <w:tcPr>
            <w:tcW w:w="1559" w:type="dxa"/>
            <w:vAlign w:val="center"/>
          </w:tcPr>
          <w:p w14:paraId="4027EB4D" w14:textId="77777777" w:rsidR="003A1B30" w:rsidRPr="00AC3044" w:rsidRDefault="003A1B30" w:rsidP="00CB6E87">
            <w:pPr>
              <w:spacing w:line="240" w:lineRule="auto"/>
              <w:ind w:firstLine="0"/>
              <w:rPr>
                <w:rFonts w:eastAsia="SimSun"/>
              </w:rPr>
            </w:pPr>
            <w:r w:rsidRPr="00AC3044">
              <w:rPr>
                <w:rFonts w:eastAsia="SimSun"/>
              </w:rPr>
              <w:t>2,5 мг/кг</w:t>
            </w:r>
          </w:p>
        </w:tc>
        <w:tc>
          <w:tcPr>
            <w:tcW w:w="1418" w:type="dxa"/>
            <w:vAlign w:val="center"/>
          </w:tcPr>
          <w:p w14:paraId="567ACB0E" w14:textId="77777777" w:rsidR="003A1B30" w:rsidRPr="00AC3044" w:rsidRDefault="003A1B30" w:rsidP="00CB6E87">
            <w:pPr>
              <w:spacing w:line="240" w:lineRule="auto"/>
              <w:ind w:firstLine="0"/>
              <w:rPr>
                <w:rFonts w:eastAsia="SimSun"/>
              </w:rPr>
            </w:pPr>
            <w:r w:rsidRPr="00AC3044">
              <w:rPr>
                <w:rFonts w:eastAsia="SimSun"/>
              </w:rPr>
              <w:t>5- 7,5 мг/кг2</w:t>
            </w:r>
          </w:p>
        </w:tc>
        <w:tc>
          <w:tcPr>
            <w:tcW w:w="1701" w:type="dxa"/>
            <w:vAlign w:val="center"/>
          </w:tcPr>
          <w:p w14:paraId="3FCCA902" w14:textId="77777777" w:rsidR="003A1B30" w:rsidRPr="00AC3044" w:rsidRDefault="003A1B30" w:rsidP="00CB6E87">
            <w:pPr>
              <w:spacing w:line="240" w:lineRule="auto"/>
              <w:ind w:firstLine="0"/>
              <w:rPr>
                <w:rFonts w:eastAsia="SimSun"/>
              </w:rPr>
            </w:pPr>
            <w:r w:rsidRPr="00AC3044">
              <w:rPr>
                <w:rFonts w:eastAsia="SimSun"/>
              </w:rPr>
              <w:t>С –3 по –2 (-1) день</w:t>
            </w:r>
          </w:p>
        </w:tc>
        <w:tc>
          <w:tcPr>
            <w:tcW w:w="2268" w:type="dxa"/>
            <w:vAlign w:val="center"/>
          </w:tcPr>
          <w:p w14:paraId="297C9229"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A1B30" w:rsidRPr="00AC3044" w14:paraId="0F78E0D4" w14:textId="77777777" w:rsidTr="003A1B30">
        <w:trPr>
          <w:divId w:val="116871705"/>
          <w:cantSplit/>
          <w:trHeight w:val="20"/>
        </w:trPr>
        <w:tc>
          <w:tcPr>
            <w:tcW w:w="851" w:type="dxa"/>
            <w:vMerge/>
            <w:textDirection w:val="btLr"/>
          </w:tcPr>
          <w:p w14:paraId="3A0B951A" w14:textId="77777777" w:rsidR="003A1B30" w:rsidRPr="00AC3044" w:rsidRDefault="003A1B30" w:rsidP="00CB6E87">
            <w:pPr>
              <w:spacing w:line="240" w:lineRule="auto"/>
              <w:ind w:firstLine="0"/>
              <w:rPr>
                <w:rFonts w:eastAsia="SimSun"/>
              </w:rPr>
            </w:pPr>
          </w:p>
        </w:tc>
        <w:tc>
          <w:tcPr>
            <w:tcW w:w="1701" w:type="dxa"/>
            <w:vAlign w:val="center"/>
          </w:tcPr>
          <w:p w14:paraId="6963CF46"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35139F8D"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4CDCA602"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47D986FF" w14:textId="77777777" w:rsidR="003A1B30" w:rsidRPr="00AC3044" w:rsidRDefault="003A1B30" w:rsidP="00CB6E87">
            <w:pPr>
              <w:spacing w:line="240" w:lineRule="auto"/>
              <w:ind w:firstLine="0"/>
              <w:rPr>
                <w:rFonts w:eastAsia="SimSun"/>
              </w:rPr>
            </w:pPr>
            <w:r w:rsidRPr="00AC3044">
              <w:rPr>
                <w:rFonts w:eastAsia="SimSun"/>
              </w:rPr>
              <w:t>С–1 по +90 день, затем постепенное снижение к +180 дню</w:t>
            </w:r>
          </w:p>
        </w:tc>
        <w:tc>
          <w:tcPr>
            <w:tcW w:w="2268" w:type="dxa"/>
            <w:vAlign w:val="center"/>
          </w:tcPr>
          <w:p w14:paraId="7F1CD088"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3A1B30" w:rsidRPr="00AC3044" w14:paraId="08C89497" w14:textId="77777777" w:rsidTr="003A1B30">
        <w:trPr>
          <w:divId w:val="116871705"/>
          <w:cantSplit/>
          <w:trHeight w:val="20"/>
        </w:trPr>
        <w:tc>
          <w:tcPr>
            <w:tcW w:w="851" w:type="dxa"/>
            <w:vMerge/>
          </w:tcPr>
          <w:p w14:paraId="2B55DC64" w14:textId="77777777" w:rsidR="003A1B30" w:rsidRPr="00AC3044" w:rsidRDefault="003A1B30" w:rsidP="00CB6E87">
            <w:pPr>
              <w:spacing w:line="240" w:lineRule="auto"/>
              <w:ind w:firstLine="0"/>
              <w:rPr>
                <w:rFonts w:eastAsia="SimSun"/>
              </w:rPr>
            </w:pPr>
          </w:p>
        </w:tc>
        <w:tc>
          <w:tcPr>
            <w:tcW w:w="1701" w:type="dxa"/>
            <w:vMerge w:val="restart"/>
            <w:vAlign w:val="center"/>
          </w:tcPr>
          <w:p w14:paraId="17F4A4B9" w14:textId="77777777" w:rsidR="003A1B30" w:rsidRPr="00AC3044" w:rsidRDefault="003A1B30" w:rsidP="00CB6E87">
            <w:pPr>
              <w:spacing w:line="240" w:lineRule="auto"/>
              <w:ind w:firstLine="0"/>
              <w:rPr>
                <w:rFonts w:eastAsia="SimSun"/>
              </w:rPr>
            </w:pPr>
            <w:r w:rsidRPr="00AC3044">
              <w:rPr>
                <w:rFonts w:eastAsia="SimSun"/>
              </w:rPr>
              <w:t>Метотрексат</w:t>
            </w:r>
          </w:p>
        </w:tc>
        <w:tc>
          <w:tcPr>
            <w:tcW w:w="1559" w:type="dxa"/>
            <w:vAlign w:val="center"/>
          </w:tcPr>
          <w:p w14:paraId="1F60101F" w14:textId="77777777" w:rsidR="003A1B30" w:rsidRPr="00AC3044" w:rsidRDefault="003A1B30" w:rsidP="00CB6E87">
            <w:pPr>
              <w:spacing w:line="240" w:lineRule="auto"/>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4357309B"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02F07EC2" w14:textId="77777777" w:rsidR="003A1B30" w:rsidRPr="00AC3044" w:rsidRDefault="003A1B30" w:rsidP="00CB6E87">
            <w:pPr>
              <w:spacing w:line="240" w:lineRule="auto"/>
              <w:ind w:firstLine="0"/>
              <w:rPr>
                <w:rFonts w:eastAsia="SimSun"/>
              </w:rPr>
            </w:pPr>
            <w:r w:rsidRPr="00AC3044">
              <w:rPr>
                <w:rFonts w:eastAsia="SimSun"/>
              </w:rPr>
              <w:t>+1 день</w:t>
            </w:r>
          </w:p>
        </w:tc>
        <w:tc>
          <w:tcPr>
            <w:tcW w:w="2268" w:type="dxa"/>
            <w:vAlign w:val="center"/>
          </w:tcPr>
          <w:p w14:paraId="5F3B80C9"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3038586C" w14:textId="77777777" w:rsidTr="003A1B30">
        <w:trPr>
          <w:divId w:val="116871705"/>
          <w:cantSplit/>
          <w:trHeight w:val="464"/>
        </w:trPr>
        <w:tc>
          <w:tcPr>
            <w:tcW w:w="851" w:type="dxa"/>
            <w:vMerge/>
          </w:tcPr>
          <w:p w14:paraId="11F908C0" w14:textId="77777777" w:rsidR="003A1B30" w:rsidRPr="00AC3044" w:rsidRDefault="003A1B30" w:rsidP="00CB6E87">
            <w:pPr>
              <w:spacing w:line="240" w:lineRule="auto"/>
              <w:ind w:firstLine="0"/>
              <w:rPr>
                <w:rFonts w:eastAsia="SimSun"/>
              </w:rPr>
            </w:pPr>
          </w:p>
        </w:tc>
        <w:tc>
          <w:tcPr>
            <w:tcW w:w="1701" w:type="dxa"/>
            <w:vMerge/>
            <w:vAlign w:val="center"/>
          </w:tcPr>
          <w:p w14:paraId="19D16174" w14:textId="77777777" w:rsidR="003A1B30" w:rsidRPr="00AC3044" w:rsidRDefault="003A1B30" w:rsidP="00CB6E87">
            <w:pPr>
              <w:spacing w:line="240" w:lineRule="auto"/>
              <w:ind w:firstLine="0"/>
              <w:rPr>
                <w:rFonts w:eastAsia="SimSun"/>
              </w:rPr>
            </w:pPr>
          </w:p>
        </w:tc>
        <w:tc>
          <w:tcPr>
            <w:tcW w:w="1559" w:type="dxa"/>
            <w:vAlign w:val="center"/>
          </w:tcPr>
          <w:p w14:paraId="10945F5B" w14:textId="77777777" w:rsidR="003A1B30" w:rsidRPr="00AC3044" w:rsidRDefault="003A1B30" w:rsidP="00CB6E87">
            <w:pPr>
              <w:spacing w:line="240" w:lineRule="auto"/>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271AF316"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4FEC6257" w14:textId="77777777" w:rsidR="003A1B30" w:rsidRPr="00AC3044" w:rsidRDefault="003A1B30" w:rsidP="00CB6E87">
            <w:pPr>
              <w:spacing w:line="240" w:lineRule="auto"/>
              <w:ind w:firstLine="0"/>
              <w:rPr>
                <w:rFonts w:eastAsia="SimSun"/>
              </w:rPr>
            </w:pPr>
            <w:r w:rsidRPr="00AC3044">
              <w:rPr>
                <w:rFonts w:eastAsia="SimSun"/>
              </w:rPr>
              <w:t>+3, +6, +11 дни</w:t>
            </w:r>
          </w:p>
        </w:tc>
        <w:tc>
          <w:tcPr>
            <w:tcW w:w="2268" w:type="dxa"/>
            <w:vAlign w:val="center"/>
          </w:tcPr>
          <w:p w14:paraId="3A858B28" w14:textId="77777777" w:rsidR="003A1B30" w:rsidRPr="00AC3044" w:rsidRDefault="003A1B30" w:rsidP="00CB6E87">
            <w:pPr>
              <w:spacing w:line="240" w:lineRule="auto"/>
              <w:ind w:firstLine="0"/>
              <w:rPr>
                <w:rFonts w:eastAsia="SimSun"/>
              </w:rPr>
            </w:pPr>
            <w:r w:rsidRPr="00AC3044">
              <w:rPr>
                <w:rFonts w:eastAsia="SimSun"/>
              </w:rPr>
              <w:t xml:space="preserve">В/в, в 20 мл физ. р-ра </w:t>
            </w:r>
          </w:p>
        </w:tc>
      </w:tr>
      <w:tr w:rsidR="003A1B30" w:rsidRPr="00AC3044" w14:paraId="160EC947" w14:textId="77777777" w:rsidTr="003A1B30">
        <w:trPr>
          <w:divId w:val="116871705"/>
          <w:cantSplit/>
          <w:trHeight w:val="464"/>
        </w:trPr>
        <w:tc>
          <w:tcPr>
            <w:tcW w:w="851" w:type="dxa"/>
            <w:vMerge/>
          </w:tcPr>
          <w:p w14:paraId="7CA4E75F" w14:textId="77777777" w:rsidR="003A1B30" w:rsidRPr="00AC3044" w:rsidRDefault="003A1B30" w:rsidP="00CB6E87">
            <w:pPr>
              <w:spacing w:line="240" w:lineRule="auto"/>
              <w:ind w:firstLine="0"/>
              <w:rPr>
                <w:rFonts w:eastAsia="SimSun"/>
              </w:rPr>
            </w:pPr>
          </w:p>
        </w:tc>
        <w:tc>
          <w:tcPr>
            <w:tcW w:w="1701" w:type="dxa"/>
            <w:vAlign w:val="center"/>
          </w:tcPr>
          <w:p w14:paraId="5D4D13EE"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71028B5E" w14:textId="77777777" w:rsidR="003A1B30" w:rsidRPr="00AC3044" w:rsidRDefault="003A1B30" w:rsidP="00CB6E87">
            <w:pPr>
              <w:spacing w:line="240" w:lineRule="auto"/>
              <w:ind w:firstLine="0"/>
              <w:rPr>
                <w:rFonts w:eastAsia="SimSun"/>
              </w:rPr>
            </w:pPr>
            <w:r w:rsidRPr="00AC3044">
              <w:rPr>
                <w:rFonts w:eastAsia="SimSun"/>
              </w:rPr>
              <w:t>45 мг/кг</w:t>
            </w:r>
          </w:p>
        </w:tc>
        <w:tc>
          <w:tcPr>
            <w:tcW w:w="1418" w:type="dxa"/>
            <w:vAlign w:val="center"/>
          </w:tcPr>
          <w:p w14:paraId="09A9834C"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471EAEAF" w14:textId="77777777" w:rsidR="003A1B30" w:rsidRPr="00AC3044" w:rsidRDefault="003A1B30" w:rsidP="00CB6E87">
            <w:pPr>
              <w:spacing w:line="240" w:lineRule="auto"/>
              <w:ind w:firstLine="0"/>
              <w:rPr>
                <w:rFonts w:eastAsia="SimSun"/>
              </w:rPr>
            </w:pPr>
            <w:r w:rsidRPr="00AC3044">
              <w:rPr>
                <w:rFonts w:eastAsia="SimSun"/>
              </w:rPr>
              <w:t>С +1 по +90 день</w:t>
            </w:r>
          </w:p>
        </w:tc>
        <w:tc>
          <w:tcPr>
            <w:tcW w:w="2268" w:type="dxa"/>
            <w:vAlign w:val="center"/>
          </w:tcPr>
          <w:p w14:paraId="7F2052A0"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04C53BA" w14:textId="77777777" w:rsidR="003A1B30" w:rsidRDefault="003A1B30" w:rsidP="00CB6E87">
      <w:pPr>
        <w:spacing w:line="240" w:lineRule="auto"/>
        <w:ind w:firstLine="0"/>
        <w:divId w:val="116871705"/>
        <w:rPr>
          <w:rFonts w:eastAsia="SimSun"/>
        </w:rPr>
      </w:pPr>
      <w:bookmarkStart w:id="180" w:name="_Toc44401207"/>
    </w:p>
    <w:p w14:paraId="1B34E37C"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180"/>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A1B30" w:rsidRPr="00AC3044" w14:paraId="7189AEDD" w14:textId="77777777" w:rsidTr="003A1B30">
        <w:trPr>
          <w:divId w:val="116871705"/>
          <w:cantSplit/>
          <w:trHeight w:val="20"/>
          <w:tblHeader/>
        </w:trPr>
        <w:tc>
          <w:tcPr>
            <w:tcW w:w="851" w:type="dxa"/>
          </w:tcPr>
          <w:p w14:paraId="5707C883" w14:textId="77777777" w:rsidR="003A1B30" w:rsidRPr="00470D3D" w:rsidRDefault="003A1B30" w:rsidP="00CB6E87">
            <w:pPr>
              <w:spacing w:line="240" w:lineRule="auto"/>
              <w:ind w:firstLine="0"/>
              <w:rPr>
                <w:rFonts w:eastAsia="SimSun"/>
              </w:rPr>
            </w:pPr>
          </w:p>
        </w:tc>
        <w:tc>
          <w:tcPr>
            <w:tcW w:w="1701" w:type="dxa"/>
            <w:vAlign w:val="center"/>
          </w:tcPr>
          <w:p w14:paraId="60A439D5"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174B7DF8"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462C418D"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2ADB8961"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33208D5"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4A127B7" w14:textId="77777777" w:rsidTr="003A1B30">
        <w:trPr>
          <w:divId w:val="116871705"/>
          <w:cantSplit/>
          <w:trHeight w:val="20"/>
        </w:trPr>
        <w:tc>
          <w:tcPr>
            <w:tcW w:w="851" w:type="dxa"/>
            <w:vMerge w:val="restart"/>
            <w:textDirection w:val="btLr"/>
            <w:vAlign w:val="center"/>
          </w:tcPr>
          <w:p w14:paraId="4A064C2C"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6EA4FF6F"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4AE84228" w14:textId="77777777" w:rsidR="003A1B30" w:rsidRPr="00AC3044" w:rsidRDefault="003A1B30" w:rsidP="00CB6E87">
            <w:pPr>
              <w:spacing w:line="240" w:lineRule="auto"/>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4B3EC3AF" w14:textId="77777777" w:rsidR="003A1B30" w:rsidRPr="00AC3044" w:rsidRDefault="003A1B30" w:rsidP="00CB6E87">
            <w:pPr>
              <w:spacing w:line="240" w:lineRule="auto"/>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41E5F188" w14:textId="77777777" w:rsidR="003A1B30" w:rsidRPr="00AC3044" w:rsidRDefault="003A1B30" w:rsidP="00CB6E87">
            <w:pPr>
              <w:spacing w:line="240" w:lineRule="auto"/>
              <w:ind w:firstLine="0"/>
              <w:rPr>
                <w:rFonts w:eastAsia="SimSun"/>
              </w:rPr>
            </w:pPr>
            <w:r w:rsidRPr="00AC3044">
              <w:rPr>
                <w:rFonts w:eastAsia="SimSun"/>
              </w:rPr>
              <w:t>С –6 по –2 день</w:t>
            </w:r>
          </w:p>
        </w:tc>
        <w:tc>
          <w:tcPr>
            <w:tcW w:w="2268" w:type="dxa"/>
            <w:vAlign w:val="center"/>
          </w:tcPr>
          <w:p w14:paraId="2D6FC9E5"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292F9B99" w14:textId="77777777" w:rsidTr="003A1B30">
        <w:trPr>
          <w:divId w:val="116871705"/>
          <w:cantSplit/>
          <w:trHeight w:val="772"/>
        </w:trPr>
        <w:tc>
          <w:tcPr>
            <w:tcW w:w="851" w:type="dxa"/>
            <w:vMerge/>
            <w:textDirection w:val="btLr"/>
            <w:vAlign w:val="center"/>
          </w:tcPr>
          <w:p w14:paraId="257D62EF" w14:textId="77777777" w:rsidR="003A1B30" w:rsidRPr="00AC3044" w:rsidRDefault="003A1B30" w:rsidP="00CB6E87">
            <w:pPr>
              <w:spacing w:line="240" w:lineRule="auto"/>
              <w:ind w:firstLine="0"/>
              <w:rPr>
                <w:rFonts w:eastAsia="SimSun"/>
              </w:rPr>
            </w:pPr>
          </w:p>
        </w:tc>
        <w:tc>
          <w:tcPr>
            <w:tcW w:w="1701" w:type="dxa"/>
            <w:vAlign w:val="center"/>
          </w:tcPr>
          <w:p w14:paraId="5649414A"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535AA540" w14:textId="77777777" w:rsidR="003A1B30" w:rsidRPr="00AC3044" w:rsidRDefault="003A1B30" w:rsidP="00CB6E87">
            <w:pPr>
              <w:spacing w:line="240" w:lineRule="auto"/>
              <w:ind w:firstLine="0"/>
              <w:rPr>
                <w:rFonts w:eastAsia="SimSun"/>
              </w:rPr>
            </w:pPr>
            <w:r w:rsidRPr="00AC3044">
              <w:rPr>
                <w:rFonts w:eastAsia="SimSun"/>
              </w:rPr>
              <w:t>4 мг/кг</w:t>
            </w:r>
          </w:p>
        </w:tc>
        <w:tc>
          <w:tcPr>
            <w:tcW w:w="1418" w:type="dxa"/>
            <w:vAlign w:val="center"/>
          </w:tcPr>
          <w:p w14:paraId="57825B45" w14:textId="77777777" w:rsidR="003A1B30" w:rsidRPr="00AC3044" w:rsidRDefault="003A1B30" w:rsidP="00CB6E87">
            <w:pPr>
              <w:spacing w:line="240" w:lineRule="auto"/>
              <w:ind w:firstLine="0"/>
              <w:rPr>
                <w:rFonts w:eastAsia="SimSun"/>
              </w:rPr>
            </w:pPr>
            <w:r w:rsidRPr="00AC3044">
              <w:rPr>
                <w:rFonts w:eastAsia="SimSun"/>
              </w:rPr>
              <w:t>8 мг/кг</w:t>
            </w:r>
          </w:p>
        </w:tc>
        <w:tc>
          <w:tcPr>
            <w:tcW w:w="1701" w:type="dxa"/>
            <w:vAlign w:val="center"/>
          </w:tcPr>
          <w:p w14:paraId="3EF449CC" w14:textId="77777777" w:rsidR="003A1B30" w:rsidRPr="00AC3044" w:rsidRDefault="003A1B30" w:rsidP="00CB6E87">
            <w:pPr>
              <w:spacing w:line="240" w:lineRule="auto"/>
              <w:ind w:firstLine="0"/>
              <w:rPr>
                <w:rFonts w:eastAsia="SimSun"/>
              </w:rPr>
            </w:pPr>
            <w:r w:rsidRPr="00AC3044">
              <w:rPr>
                <w:rFonts w:eastAsia="SimSun"/>
              </w:rPr>
              <w:t>С –5 по –4 день</w:t>
            </w:r>
          </w:p>
        </w:tc>
        <w:tc>
          <w:tcPr>
            <w:tcW w:w="2268" w:type="dxa"/>
            <w:vAlign w:val="center"/>
          </w:tcPr>
          <w:p w14:paraId="3CBFE7E2"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43A0B7B6" w14:textId="77777777" w:rsidTr="003A1B30">
        <w:trPr>
          <w:divId w:val="116871705"/>
          <w:cantSplit/>
          <w:trHeight w:val="1337"/>
        </w:trPr>
        <w:tc>
          <w:tcPr>
            <w:tcW w:w="851" w:type="dxa"/>
            <w:vMerge w:val="restart"/>
            <w:textDirection w:val="btLr"/>
            <w:vAlign w:val="center"/>
          </w:tcPr>
          <w:p w14:paraId="227115E6"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6761DFCF"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30D3FE70"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4FD4DA4A"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3C72D4A" w14:textId="77777777" w:rsidR="003A1B30" w:rsidRPr="00AC3044" w:rsidRDefault="003A1B30" w:rsidP="00CB6E87">
            <w:pPr>
              <w:spacing w:line="240" w:lineRule="auto"/>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7B2132A4"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22E44080" w14:textId="77777777" w:rsidTr="003A1B30">
        <w:trPr>
          <w:divId w:val="116871705"/>
          <w:cantSplit/>
          <w:trHeight w:val="308"/>
        </w:trPr>
        <w:tc>
          <w:tcPr>
            <w:tcW w:w="851" w:type="dxa"/>
            <w:vMerge/>
            <w:textDirection w:val="btLr"/>
          </w:tcPr>
          <w:p w14:paraId="07B49DF5" w14:textId="77777777" w:rsidR="003A1B30" w:rsidRPr="00AC3044" w:rsidRDefault="003A1B30" w:rsidP="00CB6E87">
            <w:pPr>
              <w:spacing w:line="240" w:lineRule="auto"/>
              <w:ind w:firstLine="0"/>
              <w:rPr>
                <w:rFonts w:eastAsia="SimSun"/>
              </w:rPr>
            </w:pPr>
          </w:p>
        </w:tc>
        <w:tc>
          <w:tcPr>
            <w:tcW w:w="1701" w:type="dxa"/>
            <w:vAlign w:val="center"/>
          </w:tcPr>
          <w:p w14:paraId="371C7581"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59D4A3DD" w14:textId="77777777" w:rsidR="003A1B30" w:rsidRPr="00AC3044" w:rsidRDefault="003A1B30" w:rsidP="00CB6E87">
            <w:pPr>
              <w:spacing w:line="240" w:lineRule="auto"/>
              <w:ind w:firstLine="0"/>
              <w:rPr>
                <w:rFonts w:eastAsia="SimSun"/>
              </w:rPr>
            </w:pPr>
            <w:r w:rsidRPr="00AC3044">
              <w:rPr>
                <w:rFonts w:eastAsia="SimSun"/>
              </w:rPr>
              <w:t>30 мг/кг</w:t>
            </w:r>
          </w:p>
        </w:tc>
        <w:tc>
          <w:tcPr>
            <w:tcW w:w="1418" w:type="dxa"/>
            <w:vAlign w:val="center"/>
          </w:tcPr>
          <w:p w14:paraId="4D9F327F"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F610A79"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268" w:type="dxa"/>
            <w:vAlign w:val="center"/>
          </w:tcPr>
          <w:p w14:paraId="78DBCA1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A1B30" w:rsidRPr="00AC3044" w14:paraId="1CE3BE3E" w14:textId="77777777" w:rsidTr="003A1B30">
        <w:trPr>
          <w:divId w:val="116871705"/>
          <w:cantSplit/>
          <w:trHeight w:val="20"/>
        </w:trPr>
        <w:tc>
          <w:tcPr>
            <w:tcW w:w="851" w:type="dxa"/>
            <w:vMerge/>
            <w:textDirection w:val="btLr"/>
          </w:tcPr>
          <w:p w14:paraId="298B433F" w14:textId="77777777" w:rsidR="003A1B30" w:rsidRPr="00AC3044" w:rsidRDefault="003A1B30" w:rsidP="00CB6E87">
            <w:pPr>
              <w:spacing w:line="240" w:lineRule="auto"/>
              <w:ind w:firstLine="0"/>
              <w:rPr>
                <w:rFonts w:eastAsia="SimSun"/>
              </w:rPr>
            </w:pPr>
          </w:p>
        </w:tc>
        <w:tc>
          <w:tcPr>
            <w:tcW w:w="1701" w:type="dxa"/>
            <w:vAlign w:val="center"/>
          </w:tcPr>
          <w:p w14:paraId="5E9F8C12"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29CD739E"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49D94F83"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30CC29A2"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268" w:type="dxa"/>
            <w:vAlign w:val="center"/>
          </w:tcPr>
          <w:p w14:paraId="23660BE9"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680606C5" w14:textId="77777777" w:rsidR="003A1B30" w:rsidRDefault="003A1B30" w:rsidP="00CB6E87">
      <w:pPr>
        <w:spacing w:line="240" w:lineRule="auto"/>
        <w:ind w:firstLine="0"/>
        <w:divId w:val="116871705"/>
        <w:rPr>
          <w:rFonts w:eastAsia="SimSun"/>
        </w:rPr>
      </w:pPr>
      <w:bookmarkStart w:id="181" w:name="_Toc44401208"/>
    </w:p>
    <w:p w14:paraId="4A3EA0E3" w14:textId="77777777" w:rsidR="003A1B30" w:rsidRPr="00042499" w:rsidRDefault="003A1B30" w:rsidP="00CB6E87">
      <w:pPr>
        <w:spacing w:line="240" w:lineRule="auto"/>
        <w:ind w:firstLine="0"/>
        <w:divId w:val="116871705"/>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AA4645">
        <w:rPr>
          <w:rFonts w:eastAsia="SimSun"/>
          <w:lang w:val="en-US"/>
        </w:rPr>
        <w:t>Flu</w:t>
      </w:r>
      <w:r w:rsidRPr="00042499">
        <w:rPr>
          <w:rFonts w:eastAsia="SimSun"/>
          <w:lang w:val="en-US"/>
        </w:rPr>
        <w:t>180+</w:t>
      </w:r>
      <w:r w:rsidRPr="00AA4645">
        <w:rPr>
          <w:rFonts w:eastAsia="SimSun"/>
          <w:lang w:val="en-US"/>
        </w:rPr>
        <w:t>Bu</w:t>
      </w:r>
      <w:r w:rsidRPr="00042499">
        <w:rPr>
          <w:rFonts w:eastAsia="SimSun"/>
          <w:lang w:val="en-US"/>
        </w:rPr>
        <w:t>8+</w:t>
      </w:r>
      <w:r w:rsidRPr="00AA4645">
        <w:rPr>
          <w:rFonts w:eastAsia="SimSun"/>
          <w:lang w:val="en-US"/>
        </w:rPr>
        <w:t>Thio</w:t>
      </w:r>
      <w:r w:rsidRPr="00042499">
        <w:rPr>
          <w:rFonts w:eastAsia="SimSun"/>
          <w:lang w:val="en-US"/>
        </w:rPr>
        <w:t xml:space="preserve"> / </w:t>
      </w:r>
      <w:r w:rsidRPr="00AA4645">
        <w:rPr>
          <w:rFonts w:eastAsia="SimSun"/>
          <w:lang w:val="en-US"/>
        </w:rPr>
        <w:t>PT</w:t>
      </w:r>
      <w:r w:rsidRPr="00042499">
        <w:rPr>
          <w:rFonts w:eastAsia="SimSun"/>
          <w:lang w:val="en-US"/>
        </w:rPr>
        <w:t>-</w:t>
      </w:r>
      <w:r w:rsidRPr="00AA4645">
        <w:rPr>
          <w:rFonts w:eastAsia="SimSun"/>
          <w:lang w:val="en-US"/>
        </w:rPr>
        <w:t>Cy</w:t>
      </w:r>
      <w:bookmarkEnd w:id="181"/>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A1B30" w:rsidRPr="00AC3044" w14:paraId="44E6E8D6" w14:textId="77777777" w:rsidTr="003A1B30">
        <w:trPr>
          <w:divId w:val="116871705"/>
          <w:cantSplit/>
          <w:trHeight w:val="20"/>
          <w:tblHeader/>
        </w:trPr>
        <w:tc>
          <w:tcPr>
            <w:tcW w:w="851" w:type="dxa"/>
            <w:vAlign w:val="center"/>
          </w:tcPr>
          <w:p w14:paraId="5FAEFED4" w14:textId="77777777" w:rsidR="003A1B30" w:rsidRPr="00723FEA" w:rsidRDefault="003A1B30" w:rsidP="00CB6E87">
            <w:pPr>
              <w:spacing w:line="240" w:lineRule="auto"/>
              <w:ind w:firstLine="0"/>
              <w:rPr>
                <w:rFonts w:eastAsia="SimSun"/>
                <w:lang w:val="en-US"/>
              </w:rPr>
            </w:pPr>
          </w:p>
        </w:tc>
        <w:tc>
          <w:tcPr>
            <w:tcW w:w="1701" w:type="dxa"/>
            <w:vAlign w:val="center"/>
          </w:tcPr>
          <w:p w14:paraId="5772E71A"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6E18B359"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44A5548B"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15A9320A"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16F15F6F"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861C6C4" w14:textId="77777777" w:rsidTr="003A1B30">
        <w:trPr>
          <w:divId w:val="116871705"/>
          <w:cantSplit/>
          <w:trHeight w:val="20"/>
        </w:trPr>
        <w:tc>
          <w:tcPr>
            <w:tcW w:w="851" w:type="dxa"/>
            <w:vMerge w:val="restart"/>
            <w:textDirection w:val="btLr"/>
            <w:vAlign w:val="center"/>
          </w:tcPr>
          <w:p w14:paraId="697F2677"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4DF3A36F"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16D1AB00"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499D208" w14:textId="77777777" w:rsidR="003A1B30" w:rsidRPr="00AC3044" w:rsidRDefault="003A1B30" w:rsidP="00CB6E87">
            <w:pPr>
              <w:spacing w:line="240" w:lineRule="auto"/>
              <w:ind w:firstLine="0"/>
              <w:rPr>
                <w:rFonts w:eastAsia="SimSun"/>
              </w:rPr>
            </w:pPr>
            <w:r w:rsidRPr="00AC3044">
              <w:rPr>
                <w:rFonts w:eastAsia="SimSun"/>
              </w:rPr>
              <w:t>180 мг/м2</w:t>
            </w:r>
          </w:p>
        </w:tc>
        <w:tc>
          <w:tcPr>
            <w:tcW w:w="1701" w:type="dxa"/>
            <w:vAlign w:val="center"/>
          </w:tcPr>
          <w:p w14:paraId="1C1B24C5"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585E6551"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090CA71F" w14:textId="77777777" w:rsidTr="003A1B30">
        <w:trPr>
          <w:divId w:val="116871705"/>
          <w:cantSplit/>
          <w:trHeight w:val="687"/>
        </w:trPr>
        <w:tc>
          <w:tcPr>
            <w:tcW w:w="851" w:type="dxa"/>
            <w:vMerge/>
            <w:vAlign w:val="center"/>
          </w:tcPr>
          <w:p w14:paraId="1A132E17" w14:textId="77777777" w:rsidR="003A1B30" w:rsidRPr="00AC3044" w:rsidRDefault="003A1B30" w:rsidP="00CB6E87">
            <w:pPr>
              <w:spacing w:line="240" w:lineRule="auto"/>
              <w:ind w:firstLine="0"/>
              <w:rPr>
                <w:rFonts w:eastAsia="SimSun"/>
              </w:rPr>
            </w:pPr>
          </w:p>
        </w:tc>
        <w:tc>
          <w:tcPr>
            <w:tcW w:w="1701" w:type="dxa"/>
            <w:vAlign w:val="center"/>
          </w:tcPr>
          <w:p w14:paraId="6CDBD682"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48C1353C"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18" w:type="dxa"/>
            <w:vAlign w:val="center"/>
          </w:tcPr>
          <w:p w14:paraId="372409F3" w14:textId="77777777" w:rsidR="003A1B30" w:rsidRPr="00AC3044" w:rsidRDefault="003A1B30" w:rsidP="00CB6E87">
            <w:pPr>
              <w:spacing w:line="240" w:lineRule="auto"/>
              <w:ind w:firstLine="0"/>
              <w:rPr>
                <w:rFonts w:eastAsia="SimSun"/>
              </w:rPr>
            </w:pPr>
            <w:r w:rsidRPr="00AC3044">
              <w:rPr>
                <w:rFonts w:eastAsia="SimSun"/>
              </w:rPr>
              <w:t xml:space="preserve">8 мг/кг </w:t>
            </w:r>
          </w:p>
        </w:tc>
        <w:tc>
          <w:tcPr>
            <w:tcW w:w="1701" w:type="dxa"/>
            <w:vAlign w:val="center"/>
          </w:tcPr>
          <w:p w14:paraId="7C9E903B" w14:textId="77777777" w:rsidR="003A1B30" w:rsidRPr="00AC3044" w:rsidRDefault="003A1B30" w:rsidP="00CB6E87">
            <w:pPr>
              <w:spacing w:line="240" w:lineRule="auto"/>
              <w:ind w:firstLine="0"/>
              <w:rPr>
                <w:rFonts w:eastAsia="SimSun"/>
              </w:rPr>
            </w:pPr>
            <w:r w:rsidRPr="00AC3044">
              <w:rPr>
                <w:rFonts w:eastAsia="SimSun"/>
              </w:rPr>
              <w:t>С -4 дня по -3 день</w:t>
            </w:r>
          </w:p>
        </w:tc>
        <w:tc>
          <w:tcPr>
            <w:tcW w:w="2268" w:type="dxa"/>
            <w:vAlign w:val="center"/>
          </w:tcPr>
          <w:p w14:paraId="6A102948"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2B5BA67D" w14:textId="77777777" w:rsidTr="003A1B30">
        <w:trPr>
          <w:divId w:val="116871705"/>
          <w:cantSplit/>
          <w:trHeight w:val="555"/>
        </w:trPr>
        <w:tc>
          <w:tcPr>
            <w:tcW w:w="851" w:type="dxa"/>
            <w:vMerge/>
            <w:vAlign w:val="center"/>
          </w:tcPr>
          <w:p w14:paraId="4573FC52" w14:textId="77777777" w:rsidR="003A1B30" w:rsidRPr="00AC3044" w:rsidRDefault="003A1B30" w:rsidP="00CB6E87">
            <w:pPr>
              <w:spacing w:line="240" w:lineRule="auto"/>
              <w:ind w:firstLine="0"/>
              <w:rPr>
                <w:rFonts w:eastAsia="SimSun"/>
              </w:rPr>
            </w:pPr>
          </w:p>
        </w:tc>
        <w:tc>
          <w:tcPr>
            <w:tcW w:w="1701" w:type="dxa"/>
            <w:vAlign w:val="center"/>
          </w:tcPr>
          <w:p w14:paraId="0DA3A823"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559" w:type="dxa"/>
            <w:vAlign w:val="center"/>
          </w:tcPr>
          <w:p w14:paraId="5A761217" w14:textId="77777777" w:rsidR="003A1B30" w:rsidRPr="00AC3044" w:rsidRDefault="003A1B30" w:rsidP="00CB6E87">
            <w:pPr>
              <w:spacing w:line="240" w:lineRule="auto"/>
              <w:ind w:firstLine="0"/>
              <w:rPr>
                <w:rFonts w:eastAsia="SimSun"/>
              </w:rPr>
            </w:pPr>
            <w:r w:rsidRPr="00AC3044">
              <w:rPr>
                <w:rFonts w:eastAsia="SimSun"/>
              </w:rPr>
              <w:t>5 мг/кг</w:t>
            </w:r>
          </w:p>
        </w:tc>
        <w:tc>
          <w:tcPr>
            <w:tcW w:w="1418" w:type="dxa"/>
            <w:vAlign w:val="center"/>
          </w:tcPr>
          <w:p w14:paraId="7EA0F237" w14:textId="77777777" w:rsidR="003A1B30" w:rsidRPr="00AC3044" w:rsidRDefault="003A1B30" w:rsidP="00CB6E87">
            <w:pPr>
              <w:spacing w:line="240" w:lineRule="auto"/>
              <w:ind w:firstLine="0"/>
              <w:rPr>
                <w:rFonts w:eastAsia="SimSun"/>
              </w:rPr>
            </w:pPr>
            <w:r w:rsidRPr="00AC3044">
              <w:rPr>
                <w:rFonts w:eastAsia="SimSun"/>
              </w:rPr>
              <w:t>10 мг/кг</w:t>
            </w:r>
          </w:p>
        </w:tc>
        <w:tc>
          <w:tcPr>
            <w:tcW w:w="1701" w:type="dxa"/>
            <w:vAlign w:val="center"/>
          </w:tcPr>
          <w:p w14:paraId="7F791D77" w14:textId="77777777" w:rsidR="003A1B30" w:rsidRPr="00AC3044" w:rsidRDefault="003A1B30" w:rsidP="00CB6E87">
            <w:pPr>
              <w:spacing w:line="240" w:lineRule="auto"/>
              <w:ind w:firstLine="0"/>
              <w:rPr>
                <w:rFonts w:eastAsia="SimSun"/>
              </w:rPr>
            </w:pPr>
            <w:r w:rsidRPr="00AC3044">
              <w:rPr>
                <w:rFonts w:eastAsia="SimSun"/>
              </w:rPr>
              <w:t>-6,-5 дни</w:t>
            </w:r>
          </w:p>
        </w:tc>
        <w:tc>
          <w:tcPr>
            <w:tcW w:w="2268" w:type="dxa"/>
            <w:vAlign w:val="center"/>
          </w:tcPr>
          <w:p w14:paraId="646C573D"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7A5127EE" w14:textId="77777777" w:rsidTr="003A1B30">
        <w:trPr>
          <w:divId w:val="116871705"/>
          <w:cantSplit/>
          <w:trHeight w:val="1498"/>
        </w:trPr>
        <w:tc>
          <w:tcPr>
            <w:tcW w:w="851" w:type="dxa"/>
            <w:textDirection w:val="btLr"/>
            <w:vAlign w:val="center"/>
          </w:tcPr>
          <w:p w14:paraId="760ECF64"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31372232"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2B279D2D"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29C585FD"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19B20F0F"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5EF86540"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1675D3F1" w14:textId="77777777" w:rsidR="003A1B30" w:rsidRDefault="003A1B30" w:rsidP="00CB6E87">
      <w:pPr>
        <w:spacing w:line="240" w:lineRule="auto"/>
        <w:ind w:firstLine="0"/>
        <w:divId w:val="116871705"/>
        <w:rPr>
          <w:rFonts w:eastAsia="SimSun"/>
        </w:rPr>
      </w:pPr>
      <w:bookmarkStart w:id="182" w:name="_Toc44401209"/>
    </w:p>
    <w:p w14:paraId="41508F68"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18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282EEEFD" w14:textId="77777777" w:rsidTr="003A1B30">
        <w:trPr>
          <w:divId w:val="116871705"/>
          <w:cantSplit/>
          <w:trHeight w:val="20"/>
          <w:tblHeader/>
        </w:trPr>
        <w:tc>
          <w:tcPr>
            <w:tcW w:w="817" w:type="dxa"/>
            <w:vAlign w:val="center"/>
          </w:tcPr>
          <w:p w14:paraId="4A9A4DDD" w14:textId="77777777" w:rsidR="003A1B30" w:rsidRPr="00470D3D" w:rsidRDefault="003A1B30" w:rsidP="00CB6E87">
            <w:pPr>
              <w:spacing w:line="240" w:lineRule="auto"/>
              <w:ind w:firstLine="0"/>
              <w:rPr>
                <w:rFonts w:eastAsia="SimSun"/>
              </w:rPr>
            </w:pPr>
          </w:p>
        </w:tc>
        <w:tc>
          <w:tcPr>
            <w:tcW w:w="1701" w:type="dxa"/>
            <w:vAlign w:val="center"/>
          </w:tcPr>
          <w:p w14:paraId="1CAA0342"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414BCB00"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13B7988B"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0563C24C"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5F21A11E"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CDFAC00" w14:textId="77777777" w:rsidTr="003A1B30">
        <w:trPr>
          <w:divId w:val="116871705"/>
          <w:cantSplit/>
          <w:trHeight w:val="20"/>
        </w:trPr>
        <w:tc>
          <w:tcPr>
            <w:tcW w:w="817" w:type="dxa"/>
            <w:vMerge w:val="restart"/>
            <w:textDirection w:val="btLr"/>
            <w:vAlign w:val="center"/>
          </w:tcPr>
          <w:p w14:paraId="2B9339C0"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4A1B4C6C"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144FA4A0"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4E6B5C59"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07C2B474"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53916BC1"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0925791" w14:textId="77777777" w:rsidTr="003A1B30">
        <w:trPr>
          <w:divId w:val="116871705"/>
          <w:cantSplit/>
          <w:trHeight w:val="889"/>
        </w:trPr>
        <w:tc>
          <w:tcPr>
            <w:tcW w:w="817" w:type="dxa"/>
            <w:vMerge/>
            <w:vAlign w:val="center"/>
          </w:tcPr>
          <w:p w14:paraId="7BD62A27" w14:textId="77777777" w:rsidR="003A1B30" w:rsidRPr="00AC3044" w:rsidRDefault="003A1B30" w:rsidP="00CB6E87">
            <w:pPr>
              <w:spacing w:line="240" w:lineRule="auto"/>
              <w:ind w:firstLine="0"/>
              <w:rPr>
                <w:rFonts w:eastAsia="SimSun"/>
              </w:rPr>
            </w:pPr>
          </w:p>
        </w:tc>
        <w:tc>
          <w:tcPr>
            <w:tcW w:w="1701" w:type="dxa"/>
            <w:vAlign w:val="center"/>
          </w:tcPr>
          <w:p w14:paraId="621C162C"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6A8B8780"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18" w:type="dxa"/>
            <w:vAlign w:val="center"/>
          </w:tcPr>
          <w:p w14:paraId="05DA1A76" w14:textId="77777777" w:rsidR="003A1B30" w:rsidRPr="00AC3044" w:rsidRDefault="003A1B30" w:rsidP="00CB6E87">
            <w:pPr>
              <w:spacing w:line="240" w:lineRule="auto"/>
              <w:ind w:firstLine="0"/>
              <w:rPr>
                <w:rFonts w:eastAsia="SimSun"/>
              </w:rPr>
            </w:pPr>
            <w:r w:rsidRPr="00AC3044">
              <w:rPr>
                <w:rFonts w:eastAsia="SimSun"/>
              </w:rPr>
              <w:t xml:space="preserve">8 мг/кг </w:t>
            </w:r>
          </w:p>
        </w:tc>
        <w:tc>
          <w:tcPr>
            <w:tcW w:w="1701" w:type="dxa"/>
            <w:vAlign w:val="center"/>
          </w:tcPr>
          <w:p w14:paraId="1B35D5FE" w14:textId="77777777" w:rsidR="003A1B30" w:rsidRPr="00AC3044" w:rsidRDefault="003A1B30" w:rsidP="00CB6E87">
            <w:pPr>
              <w:spacing w:line="240" w:lineRule="auto"/>
              <w:ind w:firstLine="0"/>
              <w:rPr>
                <w:rFonts w:eastAsia="SimSun"/>
              </w:rPr>
            </w:pPr>
            <w:r w:rsidRPr="00AC3044">
              <w:rPr>
                <w:rFonts w:eastAsia="SimSun"/>
              </w:rPr>
              <w:t>С -4 дня по -3 день</w:t>
            </w:r>
          </w:p>
        </w:tc>
        <w:tc>
          <w:tcPr>
            <w:tcW w:w="2268" w:type="dxa"/>
            <w:vAlign w:val="center"/>
          </w:tcPr>
          <w:p w14:paraId="7B5F42CB"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773B9668" w14:textId="77777777" w:rsidTr="003A1B30">
        <w:trPr>
          <w:divId w:val="116871705"/>
          <w:cantSplit/>
          <w:trHeight w:val="548"/>
        </w:trPr>
        <w:tc>
          <w:tcPr>
            <w:tcW w:w="817" w:type="dxa"/>
            <w:vMerge w:val="restart"/>
            <w:textDirection w:val="btLr"/>
            <w:vAlign w:val="center"/>
          </w:tcPr>
          <w:p w14:paraId="593605DA"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088B7489"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6902544E"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19691871"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6FDB744D"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5109923A"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384D53CB" w14:textId="77777777" w:rsidTr="003A1B30">
        <w:trPr>
          <w:divId w:val="116871705"/>
          <w:cantSplit/>
          <w:trHeight w:val="958"/>
        </w:trPr>
        <w:tc>
          <w:tcPr>
            <w:tcW w:w="817" w:type="dxa"/>
            <w:vMerge/>
            <w:textDirection w:val="btLr"/>
            <w:vAlign w:val="center"/>
          </w:tcPr>
          <w:p w14:paraId="4405FDBB" w14:textId="77777777" w:rsidR="003A1B30" w:rsidRPr="00AC3044" w:rsidRDefault="003A1B30" w:rsidP="00CB6E87">
            <w:pPr>
              <w:spacing w:line="240" w:lineRule="auto"/>
              <w:ind w:firstLine="0"/>
              <w:rPr>
                <w:rFonts w:eastAsia="SimSun"/>
              </w:rPr>
            </w:pPr>
          </w:p>
        </w:tc>
        <w:tc>
          <w:tcPr>
            <w:tcW w:w="1701" w:type="dxa"/>
            <w:vAlign w:val="center"/>
          </w:tcPr>
          <w:p w14:paraId="34E3C2C8"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20B42FF3"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418" w:type="dxa"/>
            <w:vAlign w:val="center"/>
          </w:tcPr>
          <w:p w14:paraId="3BA04715"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0ED3C740"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6D8F94D3"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3A1B30" w:rsidRPr="00AC3044" w14:paraId="61259922" w14:textId="77777777" w:rsidTr="003A1B30">
        <w:trPr>
          <w:divId w:val="116871705"/>
          <w:cantSplit/>
          <w:trHeight w:val="214"/>
        </w:trPr>
        <w:tc>
          <w:tcPr>
            <w:tcW w:w="817" w:type="dxa"/>
            <w:vMerge/>
            <w:textDirection w:val="btLr"/>
            <w:vAlign w:val="center"/>
          </w:tcPr>
          <w:p w14:paraId="09947761" w14:textId="77777777" w:rsidR="003A1B30" w:rsidRPr="00AC3044" w:rsidRDefault="003A1B30" w:rsidP="00CB6E87">
            <w:pPr>
              <w:spacing w:line="240" w:lineRule="auto"/>
              <w:ind w:firstLine="0"/>
              <w:rPr>
                <w:rFonts w:eastAsia="SimSun"/>
              </w:rPr>
            </w:pPr>
          </w:p>
        </w:tc>
        <w:tc>
          <w:tcPr>
            <w:tcW w:w="1701" w:type="dxa"/>
            <w:vAlign w:val="center"/>
          </w:tcPr>
          <w:p w14:paraId="1FB4758B"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690E1CE7"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5D77A7BA"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26A744B"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58FC4666"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A70A4A2" w14:textId="77777777" w:rsidR="003A1B30" w:rsidRDefault="003A1B30" w:rsidP="00CB6E87">
      <w:pPr>
        <w:spacing w:line="240" w:lineRule="auto"/>
        <w:ind w:firstLine="0"/>
        <w:divId w:val="116871705"/>
        <w:rPr>
          <w:rFonts w:eastAsia="SimSun"/>
        </w:rPr>
      </w:pPr>
      <w:bookmarkStart w:id="183" w:name="_Toc44401210"/>
    </w:p>
    <w:p w14:paraId="4E68E1A6"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18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34E7F925" w14:textId="77777777" w:rsidTr="003A1B30">
        <w:trPr>
          <w:divId w:val="116871705"/>
          <w:cantSplit/>
          <w:trHeight w:val="20"/>
          <w:tblHeader/>
        </w:trPr>
        <w:tc>
          <w:tcPr>
            <w:tcW w:w="817" w:type="dxa"/>
            <w:vAlign w:val="center"/>
          </w:tcPr>
          <w:p w14:paraId="28A56E74" w14:textId="77777777" w:rsidR="003A1B30" w:rsidRPr="00AC3044" w:rsidRDefault="003A1B30" w:rsidP="00CB6E87">
            <w:pPr>
              <w:spacing w:line="240" w:lineRule="auto"/>
              <w:ind w:firstLine="0"/>
              <w:rPr>
                <w:rFonts w:eastAsia="SimSun"/>
              </w:rPr>
            </w:pPr>
          </w:p>
        </w:tc>
        <w:tc>
          <w:tcPr>
            <w:tcW w:w="1701" w:type="dxa"/>
            <w:vAlign w:val="center"/>
          </w:tcPr>
          <w:p w14:paraId="6D8B271D"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0E686E9C"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57681FE0"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509BBFF9"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02208702"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634E967B" w14:textId="77777777" w:rsidTr="003A1B30">
        <w:trPr>
          <w:divId w:val="116871705"/>
          <w:cantSplit/>
          <w:trHeight w:val="20"/>
        </w:trPr>
        <w:tc>
          <w:tcPr>
            <w:tcW w:w="817" w:type="dxa"/>
            <w:vMerge w:val="restart"/>
            <w:textDirection w:val="btLr"/>
            <w:vAlign w:val="center"/>
          </w:tcPr>
          <w:p w14:paraId="424DDABC"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3FCD240E"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3BED0B0C"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FCD9CA9"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5DFFB5F1"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35F3C162"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4EF01940" w14:textId="77777777" w:rsidTr="003A1B30">
        <w:trPr>
          <w:divId w:val="116871705"/>
          <w:cantSplit/>
          <w:trHeight w:val="1207"/>
        </w:trPr>
        <w:tc>
          <w:tcPr>
            <w:tcW w:w="817" w:type="dxa"/>
            <w:vMerge/>
            <w:vAlign w:val="center"/>
          </w:tcPr>
          <w:p w14:paraId="58EFCA45" w14:textId="77777777" w:rsidR="003A1B30" w:rsidRPr="00AC3044" w:rsidRDefault="003A1B30" w:rsidP="00CB6E87">
            <w:pPr>
              <w:spacing w:line="240" w:lineRule="auto"/>
              <w:ind w:firstLine="0"/>
              <w:rPr>
                <w:rFonts w:eastAsia="SimSun"/>
              </w:rPr>
            </w:pPr>
          </w:p>
        </w:tc>
        <w:tc>
          <w:tcPr>
            <w:tcW w:w="1701" w:type="dxa"/>
            <w:vAlign w:val="center"/>
          </w:tcPr>
          <w:p w14:paraId="022F8DE4"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7563089D"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18" w:type="dxa"/>
            <w:vAlign w:val="center"/>
          </w:tcPr>
          <w:p w14:paraId="734E765B" w14:textId="77777777" w:rsidR="003A1B30" w:rsidRPr="00AC3044" w:rsidRDefault="003A1B30" w:rsidP="00CB6E87">
            <w:pPr>
              <w:spacing w:line="240" w:lineRule="auto"/>
              <w:ind w:firstLine="0"/>
              <w:rPr>
                <w:rFonts w:eastAsia="SimSun"/>
              </w:rPr>
            </w:pPr>
            <w:r w:rsidRPr="00AC3044">
              <w:rPr>
                <w:rFonts w:eastAsia="SimSun"/>
              </w:rPr>
              <w:t xml:space="preserve">8 мг/кг </w:t>
            </w:r>
          </w:p>
        </w:tc>
        <w:tc>
          <w:tcPr>
            <w:tcW w:w="1701" w:type="dxa"/>
            <w:vAlign w:val="center"/>
          </w:tcPr>
          <w:p w14:paraId="241F73A0" w14:textId="77777777" w:rsidR="003A1B30" w:rsidRPr="00AC3044" w:rsidRDefault="003A1B30" w:rsidP="00CB6E87">
            <w:pPr>
              <w:spacing w:line="240" w:lineRule="auto"/>
              <w:ind w:firstLine="0"/>
              <w:rPr>
                <w:rFonts w:eastAsia="SimSun"/>
              </w:rPr>
            </w:pPr>
            <w:r w:rsidRPr="00AC3044">
              <w:rPr>
                <w:rFonts w:eastAsia="SimSun"/>
              </w:rPr>
              <w:t>С -4 дня по -3 день</w:t>
            </w:r>
          </w:p>
        </w:tc>
        <w:tc>
          <w:tcPr>
            <w:tcW w:w="2268" w:type="dxa"/>
            <w:vAlign w:val="center"/>
          </w:tcPr>
          <w:p w14:paraId="65A3909F"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18BC7068" w14:textId="77777777" w:rsidTr="003A1B30">
        <w:trPr>
          <w:divId w:val="116871705"/>
          <w:cantSplit/>
          <w:trHeight w:val="1498"/>
        </w:trPr>
        <w:tc>
          <w:tcPr>
            <w:tcW w:w="817" w:type="dxa"/>
            <w:vMerge w:val="restart"/>
            <w:textDirection w:val="btLr"/>
            <w:vAlign w:val="center"/>
          </w:tcPr>
          <w:p w14:paraId="6C057EE5"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29E1FE72"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5DEB1A94"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418" w:type="dxa"/>
            <w:vAlign w:val="center"/>
          </w:tcPr>
          <w:p w14:paraId="1F677E54"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06618D5"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47D385AF"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1D32F38B" w14:textId="77777777" w:rsidTr="003A1B30">
        <w:trPr>
          <w:divId w:val="116871705"/>
          <w:cantSplit/>
          <w:trHeight w:val="570"/>
        </w:trPr>
        <w:tc>
          <w:tcPr>
            <w:tcW w:w="817" w:type="dxa"/>
            <w:vMerge/>
            <w:textDirection w:val="btLr"/>
            <w:vAlign w:val="center"/>
          </w:tcPr>
          <w:p w14:paraId="1030F37E" w14:textId="77777777" w:rsidR="003A1B30" w:rsidRPr="00AC3044" w:rsidRDefault="003A1B30" w:rsidP="00CB6E87">
            <w:pPr>
              <w:spacing w:line="240" w:lineRule="auto"/>
              <w:ind w:firstLine="0"/>
              <w:rPr>
                <w:rFonts w:eastAsia="SimSun"/>
              </w:rPr>
            </w:pPr>
          </w:p>
        </w:tc>
        <w:tc>
          <w:tcPr>
            <w:tcW w:w="1701" w:type="dxa"/>
            <w:vAlign w:val="center"/>
          </w:tcPr>
          <w:p w14:paraId="40F9D49B"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4B5E221D"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754F8A46"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0778942C"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37D90F76"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6B5CE86" w14:textId="77777777" w:rsidR="003A1B30" w:rsidRPr="00C07B2E" w:rsidRDefault="003A1B30" w:rsidP="00CB6E87">
      <w:pPr>
        <w:spacing w:line="240" w:lineRule="auto"/>
        <w:ind w:firstLine="0"/>
        <w:divId w:val="116871705"/>
        <w:rPr>
          <w:rFonts w:eastAsia="SimSun"/>
        </w:rPr>
      </w:pPr>
    </w:p>
    <w:p w14:paraId="47C0B8E8" w14:textId="77777777" w:rsidR="003A1B30" w:rsidRPr="00C07B2E" w:rsidRDefault="003A1B30" w:rsidP="00CB6E87">
      <w:pPr>
        <w:spacing w:line="240" w:lineRule="auto"/>
        <w:ind w:firstLine="0"/>
        <w:divId w:val="116871705"/>
        <w:rPr>
          <w:rFonts w:eastAsia="SimSun"/>
        </w:rPr>
      </w:pPr>
      <w:bookmarkStart w:id="184"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18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59B3F470" w14:textId="77777777" w:rsidTr="003A1B30">
        <w:trPr>
          <w:divId w:val="116871705"/>
          <w:cantSplit/>
          <w:trHeight w:val="20"/>
          <w:tblHeader/>
        </w:trPr>
        <w:tc>
          <w:tcPr>
            <w:tcW w:w="817" w:type="dxa"/>
            <w:vAlign w:val="center"/>
          </w:tcPr>
          <w:p w14:paraId="47826809" w14:textId="77777777" w:rsidR="003A1B30" w:rsidRPr="00470D3D" w:rsidRDefault="003A1B30" w:rsidP="00CB6E87">
            <w:pPr>
              <w:spacing w:line="240" w:lineRule="auto"/>
              <w:ind w:firstLine="0"/>
              <w:rPr>
                <w:rFonts w:eastAsia="SimSun"/>
              </w:rPr>
            </w:pPr>
          </w:p>
        </w:tc>
        <w:tc>
          <w:tcPr>
            <w:tcW w:w="1701" w:type="dxa"/>
            <w:vAlign w:val="center"/>
          </w:tcPr>
          <w:p w14:paraId="70DDED3F"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0CE36AC6"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0B83DC2A"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5CA1ED81"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4B215B2F"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3A662010" w14:textId="77777777" w:rsidTr="003A1B30">
        <w:trPr>
          <w:divId w:val="116871705"/>
          <w:cantSplit/>
          <w:trHeight w:val="20"/>
        </w:trPr>
        <w:tc>
          <w:tcPr>
            <w:tcW w:w="817" w:type="dxa"/>
            <w:vMerge w:val="restart"/>
            <w:textDirection w:val="btLr"/>
            <w:vAlign w:val="center"/>
          </w:tcPr>
          <w:p w14:paraId="67B548C6"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30B5B6D6"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46340097"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4077A52"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DEC70FC"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32B73B2E"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477E8E0E" w14:textId="77777777" w:rsidTr="003A1B30">
        <w:trPr>
          <w:divId w:val="116871705"/>
          <w:cantSplit/>
          <w:trHeight w:val="1207"/>
        </w:trPr>
        <w:tc>
          <w:tcPr>
            <w:tcW w:w="817" w:type="dxa"/>
            <w:vMerge/>
            <w:vAlign w:val="center"/>
          </w:tcPr>
          <w:p w14:paraId="7AE8E32B" w14:textId="77777777" w:rsidR="003A1B30" w:rsidRPr="00AC3044" w:rsidRDefault="003A1B30" w:rsidP="00CB6E87">
            <w:pPr>
              <w:spacing w:line="240" w:lineRule="auto"/>
              <w:ind w:firstLine="0"/>
              <w:rPr>
                <w:rFonts w:eastAsia="SimSun"/>
              </w:rPr>
            </w:pPr>
          </w:p>
        </w:tc>
        <w:tc>
          <w:tcPr>
            <w:tcW w:w="1701" w:type="dxa"/>
            <w:vAlign w:val="center"/>
          </w:tcPr>
          <w:p w14:paraId="535FF543"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2350E2EF"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18" w:type="dxa"/>
            <w:vAlign w:val="center"/>
          </w:tcPr>
          <w:p w14:paraId="711EAB43" w14:textId="77777777" w:rsidR="003A1B30" w:rsidRPr="00AC3044" w:rsidRDefault="003A1B30" w:rsidP="00CB6E87">
            <w:pPr>
              <w:spacing w:line="240" w:lineRule="auto"/>
              <w:ind w:firstLine="0"/>
              <w:rPr>
                <w:rFonts w:eastAsia="SimSun"/>
              </w:rPr>
            </w:pPr>
            <w:r w:rsidRPr="00AC3044">
              <w:rPr>
                <w:rFonts w:eastAsia="SimSun"/>
              </w:rPr>
              <w:t xml:space="preserve">8 мг/кг </w:t>
            </w:r>
          </w:p>
        </w:tc>
        <w:tc>
          <w:tcPr>
            <w:tcW w:w="1701" w:type="dxa"/>
            <w:vAlign w:val="center"/>
          </w:tcPr>
          <w:p w14:paraId="409D0B45" w14:textId="77777777" w:rsidR="003A1B30" w:rsidRPr="00AC3044" w:rsidRDefault="003A1B30" w:rsidP="00CB6E87">
            <w:pPr>
              <w:spacing w:line="240" w:lineRule="auto"/>
              <w:ind w:firstLine="0"/>
              <w:rPr>
                <w:rFonts w:eastAsia="SimSun"/>
              </w:rPr>
            </w:pPr>
            <w:r w:rsidRPr="00AC3044">
              <w:rPr>
                <w:rFonts w:eastAsia="SimSun"/>
              </w:rPr>
              <w:t>С -4 дня по -3 день</w:t>
            </w:r>
          </w:p>
        </w:tc>
        <w:tc>
          <w:tcPr>
            <w:tcW w:w="2268" w:type="dxa"/>
            <w:vAlign w:val="center"/>
          </w:tcPr>
          <w:p w14:paraId="63C63F7D"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713D5B47" w14:textId="77777777" w:rsidTr="003A1B30">
        <w:trPr>
          <w:divId w:val="116871705"/>
          <w:cantSplit/>
          <w:trHeight w:val="520"/>
        </w:trPr>
        <w:tc>
          <w:tcPr>
            <w:tcW w:w="817" w:type="dxa"/>
            <w:vMerge w:val="restart"/>
            <w:textDirection w:val="btLr"/>
            <w:vAlign w:val="center"/>
          </w:tcPr>
          <w:p w14:paraId="5D1C7B49"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28B2954F"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6616BFDA"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11CB0B54"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357E5608" w14:textId="77777777" w:rsidR="003A1B30" w:rsidRPr="00AC3044" w:rsidRDefault="003A1B30" w:rsidP="00CB6E87">
            <w:pPr>
              <w:spacing w:line="240" w:lineRule="auto"/>
              <w:ind w:firstLine="0"/>
              <w:rPr>
                <w:rFonts w:eastAsia="SimSun"/>
              </w:rPr>
            </w:pPr>
            <w:r w:rsidRPr="00AC3044">
              <w:rPr>
                <w:rFonts w:eastAsia="SimSun"/>
              </w:rPr>
              <w:t>В +3 день  и +5 день</w:t>
            </w:r>
          </w:p>
        </w:tc>
        <w:tc>
          <w:tcPr>
            <w:tcW w:w="2268" w:type="dxa"/>
            <w:vAlign w:val="center"/>
          </w:tcPr>
          <w:p w14:paraId="4AB73371"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1600B321" w14:textId="77777777" w:rsidTr="003A1B30">
        <w:trPr>
          <w:divId w:val="116871705"/>
          <w:cantSplit/>
          <w:trHeight w:val="486"/>
        </w:trPr>
        <w:tc>
          <w:tcPr>
            <w:tcW w:w="817" w:type="dxa"/>
            <w:vMerge/>
            <w:textDirection w:val="btLr"/>
            <w:vAlign w:val="center"/>
          </w:tcPr>
          <w:p w14:paraId="59E39BD7" w14:textId="77777777" w:rsidR="003A1B30" w:rsidRPr="00AC3044" w:rsidRDefault="003A1B30" w:rsidP="00CB6E87">
            <w:pPr>
              <w:spacing w:line="240" w:lineRule="auto"/>
              <w:ind w:firstLine="0"/>
              <w:rPr>
                <w:rFonts w:eastAsia="SimSun"/>
              </w:rPr>
            </w:pPr>
          </w:p>
        </w:tc>
        <w:tc>
          <w:tcPr>
            <w:tcW w:w="1701" w:type="dxa"/>
            <w:vAlign w:val="center"/>
          </w:tcPr>
          <w:p w14:paraId="0BDE7A6C"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710B499D"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5913F7B5"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E12B557" w14:textId="77777777" w:rsidR="003A1B30" w:rsidRPr="00AC3044" w:rsidRDefault="003A1B30" w:rsidP="00CB6E87">
            <w:pPr>
              <w:spacing w:line="240" w:lineRule="auto"/>
              <w:ind w:firstLine="0"/>
              <w:rPr>
                <w:rFonts w:eastAsia="SimSun"/>
              </w:rPr>
            </w:pPr>
            <w:r w:rsidRPr="00AC3044">
              <w:rPr>
                <w:rFonts w:eastAsia="SimSun"/>
              </w:rPr>
              <w:t xml:space="preserve">С +1 дня по +28 день </w:t>
            </w:r>
          </w:p>
        </w:tc>
        <w:tc>
          <w:tcPr>
            <w:tcW w:w="2268" w:type="dxa"/>
            <w:vAlign w:val="center"/>
          </w:tcPr>
          <w:p w14:paraId="5EC3BB99"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A1B30" w:rsidRPr="00AC3044" w14:paraId="7B98BFA5" w14:textId="77777777" w:rsidTr="003A1B30">
        <w:trPr>
          <w:divId w:val="116871705"/>
          <w:cantSplit/>
          <w:trHeight w:val="958"/>
        </w:trPr>
        <w:tc>
          <w:tcPr>
            <w:tcW w:w="817" w:type="dxa"/>
            <w:vMerge/>
            <w:textDirection w:val="btLr"/>
            <w:vAlign w:val="center"/>
          </w:tcPr>
          <w:p w14:paraId="33E4A499" w14:textId="77777777" w:rsidR="003A1B30" w:rsidRPr="00AC3044" w:rsidRDefault="003A1B30" w:rsidP="00CB6E87">
            <w:pPr>
              <w:spacing w:line="240" w:lineRule="auto"/>
              <w:ind w:firstLine="0"/>
              <w:rPr>
                <w:rFonts w:eastAsia="SimSun"/>
              </w:rPr>
            </w:pPr>
          </w:p>
        </w:tc>
        <w:tc>
          <w:tcPr>
            <w:tcW w:w="1701" w:type="dxa"/>
            <w:vAlign w:val="center"/>
          </w:tcPr>
          <w:p w14:paraId="658B507B" w14:textId="77777777" w:rsidR="003A1B30" w:rsidRPr="00AC3044" w:rsidRDefault="003A1B30" w:rsidP="00CB6E87">
            <w:pPr>
              <w:spacing w:line="240" w:lineRule="auto"/>
              <w:ind w:firstLine="0"/>
              <w:rPr>
                <w:rFonts w:eastAsia="SimSun"/>
              </w:rPr>
            </w:pPr>
            <w:r w:rsidRPr="00AC3044">
              <w:rPr>
                <w:rFonts w:eastAsia="SimSun"/>
              </w:rPr>
              <w:t>Циклоспорин А</w:t>
            </w:r>
          </w:p>
        </w:tc>
        <w:tc>
          <w:tcPr>
            <w:tcW w:w="1559" w:type="dxa"/>
            <w:vAlign w:val="center"/>
          </w:tcPr>
          <w:p w14:paraId="2C9B62CA"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6029ACA2"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9D0A71B" w14:textId="77777777" w:rsidR="003A1B30" w:rsidRPr="00AC3044" w:rsidRDefault="003A1B30" w:rsidP="00CB6E87">
            <w:pPr>
              <w:spacing w:line="240" w:lineRule="auto"/>
              <w:ind w:firstLine="0"/>
              <w:rPr>
                <w:rFonts w:eastAsia="SimSun"/>
              </w:rPr>
            </w:pPr>
            <w:r w:rsidRPr="00AC3044">
              <w:rPr>
                <w:rFonts w:eastAsia="SimSun"/>
              </w:rPr>
              <w:t xml:space="preserve">С -1 дня по +100 день </w:t>
            </w:r>
          </w:p>
        </w:tc>
        <w:tc>
          <w:tcPr>
            <w:tcW w:w="2268" w:type="dxa"/>
            <w:vAlign w:val="center"/>
          </w:tcPr>
          <w:p w14:paraId="14A79200"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2DFD1F3E" w14:textId="77777777" w:rsidR="003A1B30" w:rsidRPr="00C07B2E" w:rsidRDefault="003A1B30" w:rsidP="00CB6E87">
      <w:pPr>
        <w:spacing w:line="240" w:lineRule="auto"/>
        <w:ind w:firstLine="0"/>
        <w:divId w:val="116871705"/>
        <w:rPr>
          <w:rFonts w:eastAsia="SimSun"/>
        </w:rPr>
      </w:pPr>
    </w:p>
    <w:p w14:paraId="62A46291" w14:textId="77777777" w:rsidR="003A1B30" w:rsidRPr="00C07B2E" w:rsidRDefault="003A1B30" w:rsidP="00CB6E87">
      <w:pPr>
        <w:spacing w:line="240" w:lineRule="auto"/>
        <w:ind w:firstLine="0"/>
        <w:divId w:val="116871705"/>
        <w:rPr>
          <w:rFonts w:eastAsia="SimSun"/>
        </w:rPr>
      </w:pPr>
      <w:bookmarkStart w:id="185"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18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6B3069B7" w14:textId="77777777" w:rsidTr="003A1B30">
        <w:trPr>
          <w:divId w:val="116871705"/>
          <w:cantSplit/>
          <w:trHeight w:val="20"/>
          <w:tblHeader/>
        </w:trPr>
        <w:tc>
          <w:tcPr>
            <w:tcW w:w="817" w:type="dxa"/>
            <w:vAlign w:val="center"/>
          </w:tcPr>
          <w:p w14:paraId="576634BC" w14:textId="77777777" w:rsidR="003A1B30" w:rsidRPr="00AC3044" w:rsidRDefault="003A1B30" w:rsidP="00CB6E87">
            <w:pPr>
              <w:spacing w:line="240" w:lineRule="auto"/>
              <w:ind w:firstLine="0"/>
              <w:rPr>
                <w:rFonts w:eastAsia="SimSun"/>
              </w:rPr>
            </w:pPr>
          </w:p>
        </w:tc>
        <w:tc>
          <w:tcPr>
            <w:tcW w:w="1701" w:type="dxa"/>
            <w:vAlign w:val="center"/>
          </w:tcPr>
          <w:p w14:paraId="0701E4E5"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6EB6DB70"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780D4501"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301D382B"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6C008663"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54269B4B" w14:textId="77777777" w:rsidTr="003A1B30">
        <w:trPr>
          <w:divId w:val="116871705"/>
          <w:cantSplit/>
          <w:trHeight w:val="20"/>
        </w:trPr>
        <w:tc>
          <w:tcPr>
            <w:tcW w:w="817" w:type="dxa"/>
            <w:vMerge w:val="restart"/>
            <w:textDirection w:val="btLr"/>
            <w:vAlign w:val="center"/>
          </w:tcPr>
          <w:p w14:paraId="3B548518"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3482CE0C"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19278485"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C1393D9"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61BA1C8"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5D1A471A"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0A2F41D0" w14:textId="77777777" w:rsidTr="003A1B30">
        <w:trPr>
          <w:divId w:val="116871705"/>
          <w:cantSplit/>
          <w:trHeight w:val="1207"/>
        </w:trPr>
        <w:tc>
          <w:tcPr>
            <w:tcW w:w="817" w:type="dxa"/>
            <w:vMerge/>
            <w:vAlign w:val="center"/>
          </w:tcPr>
          <w:p w14:paraId="682066D5" w14:textId="77777777" w:rsidR="003A1B30" w:rsidRPr="00AC3044" w:rsidRDefault="003A1B30" w:rsidP="00CB6E87">
            <w:pPr>
              <w:spacing w:line="240" w:lineRule="auto"/>
              <w:ind w:firstLine="0"/>
              <w:rPr>
                <w:rFonts w:eastAsia="SimSun"/>
              </w:rPr>
            </w:pPr>
          </w:p>
        </w:tc>
        <w:tc>
          <w:tcPr>
            <w:tcW w:w="1701" w:type="dxa"/>
            <w:vAlign w:val="center"/>
          </w:tcPr>
          <w:p w14:paraId="3E15EA5F"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69CD150D"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18" w:type="dxa"/>
            <w:vAlign w:val="center"/>
          </w:tcPr>
          <w:p w14:paraId="7BAD8C0E" w14:textId="77777777" w:rsidR="003A1B30" w:rsidRPr="00AC3044" w:rsidRDefault="003A1B30" w:rsidP="00CB6E87">
            <w:pPr>
              <w:spacing w:line="240" w:lineRule="auto"/>
              <w:ind w:firstLine="0"/>
              <w:rPr>
                <w:rFonts w:eastAsia="SimSun"/>
              </w:rPr>
            </w:pPr>
            <w:r w:rsidRPr="00AC3044">
              <w:rPr>
                <w:rFonts w:eastAsia="SimSun"/>
              </w:rPr>
              <w:t xml:space="preserve">10 мг/кг </w:t>
            </w:r>
          </w:p>
        </w:tc>
        <w:tc>
          <w:tcPr>
            <w:tcW w:w="1701" w:type="dxa"/>
            <w:vAlign w:val="center"/>
          </w:tcPr>
          <w:p w14:paraId="4BE2EA59"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68" w:type="dxa"/>
            <w:vAlign w:val="center"/>
          </w:tcPr>
          <w:p w14:paraId="5B453C8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1E473212" w14:textId="77777777" w:rsidTr="003A1B30">
        <w:trPr>
          <w:divId w:val="116871705"/>
          <w:cantSplit/>
          <w:trHeight w:val="1498"/>
        </w:trPr>
        <w:tc>
          <w:tcPr>
            <w:tcW w:w="817" w:type="dxa"/>
            <w:textDirection w:val="btLr"/>
            <w:vAlign w:val="center"/>
          </w:tcPr>
          <w:p w14:paraId="51FC8255"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5F20D271"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0936118B"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7A4BC8D3"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486443DB"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498C167A"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2C5897A9" w14:textId="77777777" w:rsidR="003A1B30" w:rsidRDefault="003A1B30" w:rsidP="00CB6E87">
      <w:pPr>
        <w:spacing w:line="240" w:lineRule="auto"/>
        <w:ind w:firstLine="0"/>
        <w:divId w:val="116871705"/>
        <w:rPr>
          <w:rFonts w:eastAsia="SimSun"/>
        </w:rPr>
      </w:pPr>
      <w:bookmarkStart w:id="186" w:name="_Toc44401213"/>
    </w:p>
    <w:p w14:paraId="5DBEEDEF"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18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3F0D9264" w14:textId="77777777" w:rsidTr="003A1B30">
        <w:trPr>
          <w:divId w:val="116871705"/>
          <w:cantSplit/>
          <w:trHeight w:val="20"/>
          <w:tblHeader/>
        </w:trPr>
        <w:tc>
          <w:tcPr>
            <w:tcW w:w="817" w:type="dxa"/>
            <w:vAlign w:val="center"/>
          </w:tcPr>
          <w:p w14:paraId="00BAC4DE" w14:textId="77777777" w:rsidR="003A1B30" w:rsidRPr="00470D3D" w:rsidRDefault="003A1B30" w:rsidP="00CB6E87">
            <w:pPr>
              <w:spacing w:line="240" w:lineRule="auto"/>
              <w:ind w:firstLine="0"/>
              <w:rPr>
                <w:rFonts w:eastAsia="SimSun"/>
              </w:rPr>
            </w:pPr>
          </w:p>
        </w:tc>
        <w:tc>
          <w:tcPr>
            <w:tcW w:w="1701" w:type="dxa"/>
            <w:vAlign w:val="center"/>
          </w:tcPr>
          <w:p w14:paraId="181F205D"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7D294D99"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3492ECAB"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038E2495"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7F1E0E0A"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668E2FA6" w14:textId="77777777" w:rsidTr="003A1B30">
        <w:trPr>
          <w:divId w:val="116871705"/>
          <w:cantSplit/>
          <w:trHeight w:val="20"/>
        </w:trPr>
        <w:tc>
          <w:tcPr>
            <w:tcW w:w="817" w:type="dxa"/>
            <w:vMerge w:val="restart"/>
            <w:textDirection w:val="btLr"/>
            <w:vAlign w:val="center"/>
          </w:tcPr>
          <w:p w14:paraId="06B5CA71"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072408CD"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0C725959"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9DA59A4"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68ADA5CB"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68BE45F1"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8E484AE" w14:textId="77777777" w:rsidTr="003A1B30">
        <w:trPr>
          <w:divId w:val="116871705"/>
          <w:cantSplit/>
          <w:trHeight w:val="1207"/>
        </w:trPr>
        <w:tc>
          <w:tcPr>
            <w:tcW w:w="817" w:type="dxa"/>
            <w:vMerge/>
            <w:vAlign w:val="center"/>
          </w:tcPr>
          <w:p w14:paraId="77C6F23B" w14:textId="77777777" w:rsidR="003A1B30" w:rsidRPr="00AC3044" w:rsidRDefault="003A1B30" w:rsidP="00CB6E87">
            <w:pPr>
              <w:spacing w:line="240" w:lineRule="auto"/>
              <w:ind w:firstLine="0"/>
              <w:rPr>
                <w:rFonts w:eastAsia="SimSun"/>
              </w:rPr>
            </w:pPr>
          </w:p>
        </w:tc>
        <w:tc>
          <w:tcPr>
            <w:tcW w:w="1701" w:type="dxa"/>
            <w:vAlign w:val="center"/>
          </w:tcPr>
          <w:p w14:paraId="2647B619"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2821AFE1"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18" w:type="dxa"/>
            <w:vAlign w:val="center"/>
          </w:tcPr>
          <w:p w14:paraId="2F651990" w14:textId="77777777" w:rsidR="003A1B30" w:rsidRPr="00AC3044" w:rsidRDefault="003A1B30" w:rsidP="00CB6E87">
            <w:pPr>
              <w:spacing w:line="240" w:lineRule="auto"/>
              <w:ind w:firstLine="0"/>
              <w:rPr>
                <w:rFonts w:eastAsia="SimSun"/>
              </w:rPr>
            </w:pPr>
            <w:r w:rsidRPr="00AC3044">
              <w:rPr>
                <w:rFonts w:eastAsia="SimSun"/>
              </w:rPr>
              <w:t xml:space="preserve">10 мг/кг </w:t>
            </w:r>
          </w:p>
        </w:tc>
        <w:tc>
          <w:tcPr>
            <w:tcW w:w="1701" w:type="dxa"/>
            <w:vAlign w:val="center"/>
          </w:tcPr>
          <w:p w14:paraId="54928673"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68" w:type="dxa"/>
            <w:vAlign w:val="center"/>
          </w:tcPr>
          <w:p w14:paraId="143CBB27"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56DC8301" w14:textId="77777777" w:rsidTr="003A1B30">
        <w:trPr>
          <w:divId w:val="116871705"/>
          <w:cantSplit/>
          <w:trHeight w:val="368"/>
        </w:trPr>
        <w:tc>
          <w:tcPr>
            <w:tcW w:w="817" w:type="dxa"/>
            <w:vMerge w:val="restart"/>
            <w:textDirection w:val="btLr"/>
            <w:vAlign w:val="center"/>
          </w:tcPr>
          <w:p w14:paraId="71C30C48"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62BB16C6"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3E658412"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57886DB8"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27E61B1D"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41AAF742"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45227318" w14:textId="77777777" w:rsidTr="003A1B30">
        <w:trPr>
          <w:divId w:val="116871705"/>
          <w:cantSplit/>
          <w:trHeight w:val="958"/>
        </w:trPr>
        <w:tc>
          <w:tcPr>
            <w:tcW w:w="817" w:type="dxa"/>
            <w:vMerge/>
            <w:textDirection w:val="btLr"/>
            <w:vAlign w:val="center"/>
          </w:tcPr>
          <w:p w14:paraId="649AAA02" w14:textId="77777777" w:rsidR="003A1B30" w:rsidRPr="00AC3044" w:rsidRDefault="003A1B30" w:rsidP="00CB6E87">
            <w:pPr>
              <w:spacing w:line="240" w:lineRule="auto"/>
              <w:ind w:firstLine="0"/>
              <w:rPr>
                <w:rFonts w:eastAsia="SimSun"/>
              </w:rPr>
            </w:pPr>
          </w:p>
        </w:tc>
        <w:tc>
          <w:tcPr>
            <w:tcW w:w="1701" w:type="dxa"/>
            <w:vAlign w:val="center"/>
          </w:tcPr>
          <w:p w14:paraId="1C78F71B"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67AC7B42"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418" w:type="dxa"/>
            <w:vAlign w:val="center"/>
          </w:tcPr>
          <w:p w14:paraId="5F017282"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592D5C5"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7D1FB9A9"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54D9BC06" w14:textId="77777777" w:rsidTr="003A1B30">
        <w:trPr>
          <w:divId w:val="116871705"/>
          <w:cantSplit/>
          <w:trHeight w:val="446"/>
        </w:trPr>
        <w:tc>
          <w:tcPr>
            <w:tcW w:w="817" w:type="dxa"/>
            <w:vMerge/>
            <w:textDirection w:val="btLr"/>
            <w:vAlign w:val="center"/>
          </w:tcPr>
          <w:p w14:paraId="55A62C5F" w14:textId="77777777" w:rsidR="003A1B30" w:rsidRPr="00AC3044" w:rsidRDefault="003A1B30" w:rsidP="00CB6E87">
            <w:pPr>
              <w:spacing w:line="240" w:lineRule="auto"/>
              <w:ind w:firstLine="0"/>
              <w:rPr>
                <w:rFonts w:eastAsia="SimSun"/>
              </w:rPr>
            </w:pPr>
          </w:p>
        </w:tc>
        <w:tc>
          <w:tcPr>
            <w:tcW w:w="1701" w:type="dxa"/>
            <w:vAlign w:val="center"/>
          </w:tcPr>
          <w:p w14:paraId="63010B61"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3A1E8465"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3FC9EFB5"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40FDC480"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626842DB"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00F24AC" w14:textId="77777777" w:rsidR="003A1B30" w:rsidRDefault="003A1B30" w:rsidP="00CB6E87">
      <w:pPr>
        <w:spacing w:line="240" w:lineRule="auto"/>
        <w:ind w:firstLine="0"/>
        <w:divId w:val="116871705"/>
        <w:rPr>
          <w:rFonts w:eastAsia="SimSun"/>
        </w:rPr>
      </w:pPr>
      <w:bookmarkStart w:id="187" w:name="_Toc44401214"/>
    </w:p>
    <w:p w14:paraId="1FFEA2F1"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18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700C48F1" w14:textId="77777777" w:rsidTr="003A1B30">
        <w:trPr>
          <w:divId w:val="116871705"/>
          <w:cantSplit/>
          <w:trHeight w:val="20"/>
          <w:tblHeader/>
        </w:trPr>
        <w:tc>
          <w:tcPr>
            <w:tcW w:w="817" w:type="dxa"/>
            <w:vAlign w:val="center"/>
          </w:tcPr>
          <w:p w14:paraId="06BDC3D5" w14:textId="77777777" w:rsidR="003A1B30" w:rsidRPr="00470D3D" w:rsidRDefault="003A1B30" w:rsidP="00CB6E87">
            <w:pPr>
              <w:spacing w:line="240" w:lineRule="auto"/>
              <w:ind w:firstLine="0"/>
              <w:rPr>
                <w:rFonts w:eastAsia="SimSun"/>
              </w:rPr>
            </w:pPr>
          </w:p>
        </w:tc>
        <w:tc>
          <w:tcPr>
            <w:tcW w:w="1701" w:type="dxa"/>
            <w:vAlign w:val="center"/>
          </w:tcPr>
          <w:p w14:paraId="390E7269"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7A47EA2D"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33EFBDDB"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0F5337A1"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0689D064"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7D1A63EB" w14:textId="77777777" w:rsidTr="003A1B30">
        <w:trPr>
          <w:divId w:val="116871705"/>
          <w:cantSplit/>
          <w:trHeight w:val="20"/>
        </w:trPr>
        <w:tc>
          <w:tcPr>
            <w:tcW w:w="817" w:type="dxa"/>
            <w:vMerge w:val="restart"/>
            <w:textDirection w:val="btLr"/>
            <w:vAlign w:val="center"/>
          </w:tcPr>
          <w:p w14:paraId="225743BB"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08CE3248"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696BA35C"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166EAE5"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44E314D"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06C63636"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3B5992D4" w14:textId="77777777" w:rsidTr="003A1B30">
        <w:trPr>
          <w:divId w:val="116871705"/>
          <w:cantSplit/>
          <w:trHeight w:val="1207"/>
        </w:trPr>
        <w:tc>
          <w:tcPr>
            <w:tcW w:w="817" w:type="dxa"/>
            <w:vMerge/>
            <w:vAlign w:val="center"/>
          </w:tcPr>
          <w:p w14:paraId="78783850" w14:textId="77777777" w:rsidR="003A1B30" w:rsidRPr="00AC3044" w:rsidRDefault="003A1B30" w:rsidP="00CB6E87">
            <w:pPr>
              <w:spacing w:line="240" w:lineRule="auto"/>
              <w:ind w:firstLine="0"/>
              <w:rPr>
                <w:rFonts w:eastAsia="SimSun"/>
              </w:rPr>
            </w:pPr>
          </w:p>
        </w:tc>
        <w:tc>
          <w:tcPr>
            <w:tcW w:w="1701" w:type="dxa"/>
            <w:vAlign w:val="center"/>
          </w:tcPr>
          <w:p w14:paraId="37153E56"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559" w:type="dxa"/>
            <w:vAlign w:val="center"/>
          </w:tcPr>
          <w:p w14:paraId="45054B06"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418" w:type="dxa"/>
            <w:vAlign w:val="center"/>
          </w:tcPr>
          <w:p w14:paraId="771C0097" w14:textId="77777777" w:rsidR="003A1B30" w:rsidRPr="00AC3044" w:rsidRDefault="003A1B30" w:rsidP="00CB6E87">
            <w:pPr>
              <w:spacing w:line="240" w:lineRule="auto"/>
              <w:ind w:firstLine="0"/>
              <w:rPr>
                <w:rFonts w:eastAsia="SimSun"/>
              </w:rPr>
            </w:pPr>
            <w:r w:rsidRPr="00AC3044">
              <w:rPr>
                <w:rFonts w:eastAsia="SimSun"/>
              </w:rPr>
              <w:t xml:space="preserve">10 мг/кг </w:t>
            </w:r>
          </w:p>
        </w:tc>
        <w:tc>
          <w:tcPr>
            <w:tcW w:w="1701" w:type="dxa"/>
            <w:vAlign w:val="center"/>
          </w:tcPr>
          <w:p w14:paraId="084F91C7"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268" w:type="dxa"/>
            <w:vAlign w:val="center"/>
          </w:tcPr>
          <w:p w14:paraId="6F98289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1E992130" w14:textId="77777777" w:rsidTr="003A1B30">
        <w:trPr>
          <w:divId w:val="116871705"/>
          <w:cantSplit/>
          <w:trHeight w:val="716"/>
        </w:trPr>
        <w:tc>
          <w:tcPr>
            <w:tcW w:w="817" w:type="dxa"/>
            <w:vMerge w:val="restart"/>
            <w:textDirection w:val="btLr"/>
            <w:vAlign w:val="center"/>
          </w:tcPr>
          <w:p w14:paraId="76629991"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3FAA459D"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023D6E48"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09BC7642"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1E117B00"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268" w:type="dxa"/>
            <w:vAlign w:val="center"/>
          </w:tcPr>
          <w:p w14:paraId="1FA8823D"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5DC10B58" w14:textId="77777777" w:rsidTr="003A1B30">
        <w:trPr>
          <w:divId w:val="116871705"/>
          <w:cantSplit/>
          <w:trHeight w:val="574"/>
        </w:trPr>
        <w:tc>
          <w:tcPr>
            <w:tcW w:w="817" w:type="dxa"/>
            <w:vMerge/>
            <w:textDirection w:val="btLr"/>
            <w:vAlign w:val="center"/>
          </w:tcPr>
          <w:p w14:paraId="739AE10C" w14:textId="77777777" w:rsidR="003A1B30" w:rsidRPr="00AC3044" w:rsidRDefault="003A1B30" w:rsidP="00CB6E87">
            <w:pPr>
              <w:spacing w:line="240" w:lineRule="auto"/>
              <w:ind w:firstLine="0"/>
              <w:rPr>
                <w:rFonts w:eastAsia="SimSun"/>
              </w:rPr>
            </w:pPr>
          </w:p>
        </w:tc>
        <w:tc>
          <w:tcPr>
            <w:tcW w:w="1701" w:type="dxa"/>
            <w:vAlign w:val="center"/>
          </w:tcPr>
          <w:p w14:paraId="17B8912B" w14:textId="77777777" w:rsidR="003A1B30" w:rsidRPr="00AC3044" w:rsidRDefault="003A1B30" w:rsidP="00CB6E87">
            <w:pPr>
              <w:spacing w:line="240" w:lineRule="auto"/>
              <w:ind w:firstLine="0"/>
              <w:rPr>
                <w:rFonts w:eastAsia="SimSun"/>
              </w:rPr>
            </w:pPr>
            <w:r w:rsidRPr="00AC3044">
              <w:rPr>
                <w:rFonts w:eastAsia="SimSun"/>
              </w:rPr>
              <w:t>Руксолитиниб</w:t>
            </w:r>
          </w:p>
        </w:tc>
        <w:tc>
          <w:tcPr>
            <w:tcW w:w="1559" w:type="dxa"/>
            <w:vAlign w:val="center"/>
          </w:tcPr>
          <w:p w14:paraId="1EA5EDF9" w14:textId="77777777" w:rsidR="003A1B30" w:rsidRPr="00AC3044" w:rsidRDefault="003A1B30" w:rsidP="00CB6E87">
            <w:pPr>
              <w:spacing w:line="240" w:lineRule="auto"/>
              <w:ind w:firstLine="0"/>
              <w:rPr>
                <w:rFonts w:eastAsia="SimSun"/>
              </w:rPr>
            </w:pPr>
            <w:r w:rsidRPr="00AC3044">
              <w:rPr>
                <w:rFonts w:eastAsia="SimSun"/>
              </w:rPr>
              <w:t>45 мг</w:t>
            </w:r>
          </w:p>
        </w:tc>
        <w:tc>
          <w:tcPr>
            <w:tcW w:w="1418" w:type="dxa"/>
            <w:vAlign w:val="center"/>
          </w:tcPr>
          <w:p w14:paraId="5EA72AA5" w14:textId="77777777" w:rsidR="003A1B30" w:rsidRPr="00AC3044" w:rsidRDefault="003A1B30" w:rsidP="00CB6E87">
            <w:pPr>
              <w:spacing w:line="240" w:lineRule="auto"/>
              <w:ind w:firstLine="0"/>
              <w:rPr>
                <w:rFonts w:eastAsia="SimSun"/>
              </w:rPr>
            </w:pPr>
            <w:r w:rsidRPr="00AC3044">
              <w:rPr>
                <w:rFonts w:eastAsia="SimSun"/>
              </w:rPr>
              <w:t>270 мг</w:t>
            </w:r>
          </w:p>
        </w:tc>
        <w:tc>
          <w:tcPr>
            <w:tcW w:w="1701" w:type="dxa"/>
            <w:vAlign w:val="center"/>
          </w:tcPr>
          <w:p w14:paraId="4E1BD6D4" w14:textId="77777777" w:rsidR="003A1B30" w:rsidRPr="00AC3044" w:rsidRDefault="003A1B30" w:rsidP="00CB6E87">
            <w:pPr>
              <w:spacing w:line="240" w:lineRule="auto"/>
              <w:ind w:firstLine="0"/>
              <w:rPr>
                <w:rFonts w:eastAsia="SimSun"/>
              </w:rPr>
            </w:pPr>
            <w:r w:rsidRPr="00AC3044">
              <w:rPr>
                <w:rFonts w:eastAsia="SimSun"/>
              </w:rPr>
              <w:t xml:space="preserve">С -7 дня по -2 день </w:t>
            </w:r>
          </w:p>
        </w:tc>
        <w:tc>
          <w:tcPr>
            <w:tcW w:w="2268" w:type="dxa"/>
            <w:vAlign w:val="center"/>
          </w:tcPr>
          <w:p w14:paraId="1D0D6985" w14:textId="77777777" w:rsidR="003A1B30" w:rsidRPr="00AC3044" w:rsidRDefault="003A1B30" w:rsidP="00CB6E87">
            <w:pPr>
              <w:spacing w:line="240" w:lineRule="auto"/>
              <w:ind w:firstLine="0"/>
              <w:rPr>
                <w:rFonts w:eastAsia="SimSun"/>
              </w:rPr>
            </w:pPr>
            <w:r w:rsidRPr="00AC3044">
              <w:rPr>
                <w:rFonts w:eastAsia="SimSun"/>
              </w:rPr>
              <w:t xml:space="preserve">Внутрь суточную дозу </w:t>
            </w:r>
          </w:p>
          <w:p w14:paraId="2695D960" w14:textId="77777777" w:rsidR="003A1B30" w:rsidRPr="00AC3044" w:rsidRDefault="003A1B30" w:rsidP="00CB6E87">
            <w:pPr>
              <w:spacing w:line="240" w:lineRule="auto"/>
              <w:ind w:firstLine="0"/>
              <w:rPr>
                <w:rFonts w:eastAsia="SimSun"/>
              </w:rPr>
            </w:pPr>
            <w:r w:rsidRPr="00AC3044">
              <w:rPr>
                <w:rFonts w:eastAsia="SimSun"/>
              </w:rPr>
              <w:t>за 3 приема</w:t>
            </w:r>
          </w:p>
        </w:tc>
      </w:tr>
      <w:tr w:rsidR="003A1B30" w:rsidRPr="00AC3044" w14:paraId="063003B4" w14:textId="77777777" w:rsidTr="003A1B30">
        <w:trPr>
          <w:divId w:val="116871705"/>
          <w:cantSplit/>
          <w:trHeight w:val="498"/>
        </w:trPr>
        <w:tc>
          <w:tcPr>
            <w:tcW w:w="817" w:type="dxa"/>
            <w:vMerge/>
            <w:textDirection w:val="btLr"/>
            <w:vAlign w:val="center"/>
          </w:tcPr>
          <w:p w14:paraId="51DD1625" w14:textId="77777777" w:rsidR="003A1B30" w:rsidRPr="00AC3044" w:rsidRDefault="003A1B30" w:rsidP="00CB6E87">
            <w:pPr>
              <w:spacing w:line="240" w:lineRule="auto"/>
              <w:ind w:firstLine="0"/>
              <w:rPr>
                <w:rFonts w:eastAsia="SimSun"/>
              </w:rPr>
            </w:pPr>
          </w:p>
        </w:tc>
        <w:tc>
          <w:tcPr>
            <w:tcW w:w="1701" w:type="dxa"/>
            <w:vAlign w:val="center"/>
          </w:tcPr>
          <w:p w14:paraId="29A767DA" w14:textId="77777777" w:rsidR="003A1B30" w:rsidRPr="00AC3044" w:rsidRDefault="003A1B30" w:rsidP="00CB6E87">
            <w:pPr>
              <w:spacing w:line="240" w:lineRule="auto"/>
              <w:ind w:firstLine="0"/>
              <w:rPr>
                <w:rFonts w:eastAsia="SimSun"/>
              </w:rPr>
            </w:pPr>
            <w:r w:rsidRPr="00AC3044">
              <w:rPr>
                <w:rFonts w:eastAsia="SimSun"/>
              </w:rPr>
              <w:t xml:space="preserve">Руксолитиниб </w:t>
            </w:r>
          </w:p>
        </w:tc>
        <w:tc>
          <w:tcPr>
            <w:tcW w:w="1559" w:type="dxa"/>
            <w:vAlign w:val="center"/>
          </w:tcPr>
          <w:p w14:paraId="1647EAF1" w14:textId="77777777" w:rsidR="003A1B30" w:rsidRPr="00AC3044" w:rsidRDefault="003A1B30" w:rsidP="00CB6E87">
            <w:pPr>
              <w:spacing w:line="240" w:lineRule="auto"/>
              <w:ind w:firstLine="0"/>
              <w:rPr>
                <w:rFonts w:eastAsia="SimSun"/>
              </w:rPr>
            </w:pPr>
            <w:r w:rsidRPr="00AC3044">
              <w:rPr>
                <w:rFonts w:eastAsia="SimSun"/>
              </w:rPr>
              <w:t>15 мг</w:t>
            </w:r>
          </w:p>
        </w:tc>
        <w:tc>
          <w:tcPr>
            <w:tcW w:w="1418" w:type="dxa"/>
            <w:vAlign w:val="center"/>
          </w:tcPr>
          <w:p w14:paraId="600CE3BC"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989885F" w14:textId="77777777" w:rsidR="003A1B30" w:rsidRPr="00AC3044" w:rsidRDefault="003A1B30" w:rsidP="00CB6E87">
            <w:pPr>
              <w:spacing w:line="240" w:lineRule="auto"/>
              <w:ind w:firstLine="0"/>
              <w:rPr>
                <w:rFonts w:eastAsia="SimSun"/>
              </w:rPr>
            </w:pPr>
            <w:r w:rsidRPr="00AC3044">
              <w:rPr>
                <w:rFonts w:eastAsia="SimSun"/>
              </w:rPr>
              <w:t>С +5 дня по +100 день</w:t>
            </w:r>
          </w:p>
        </w:tc>
        <w:tc>
          <w:tcPr>
            <w:tcW w:w="2268" w:type="dxa"/>
            <w:vAlign w:val="center"/>
          </w:tcPr>
          <w:p w14:paraId="5C41A5FD" w14:textId="77777777" w:rsidR="003A1B30" w:rsidRPr="00AC3044" w:rsidRDefault="003A1B30" w:rsidP="00CB6E87">
            <w:pPr>
              <w:spacing w:line="240" w:lineRule="auto"/>
              <w:ind w:firstLine="0"/>
              <w:rPr>
                <w:rFonts w:eastAsia="SimSun"/>
              </w:rPr>
            </w:pPr>
            <w:r w:rsidRPr="00AC3044">
              <w:rPr>
                <w:rFonts w:eastAsia="SimSun"/>
              </w:rPr>
              <w:t xml:space="preserve">Внутрь суточную дозу </w:t>
            </w:r>
          </w:p>
          <w:p w14:paraId="5D89AFF4" w14:textId="77777777" w:rsidR="003A1B30" w:rsidRPr="00AC3044" w:rsidRDefault="003A1B30" w:rsidP="00CB6E87">
            <w:pPr>
              <w:spacing w:line="240" w:lineRule="auto"/>
              <w:ind w:firstLine="0"/>
              <w:rPr>
                <w:rFonts w:eastAsia="SimSun"/>
              </w:rPr>
            </w:pPr>
            <w:r w:rsidRPr="00AC3044">
              <w:rPr>
                <w:rFonts w:eastAsia="SimSun"/>
              </w:rPr>
              <w:t>за 2 приема</w:t>
            </w:r>
          </w:p>
        </w:tc>
      </w:tr>
    </w:tbl>
    <w:p w14:paraId="7B0ABE9E" w14:textId="77777777" w:rsidR="003A1B30" w:rsidRDefault="003A1B30" w:rsidP="00CB6E87">
      <w:pPr>
        <w:spacing w:line="240" w:lineRule="auto"/>
        <w:ind w:firstLine="0"/>
        <w:divId w:val="116871705"/>
        <w:rPr>
          <w:rFonts w:eastAsia="SimSun"/>
        </w:rPr>
      </w:pPr>
      <w:bookmarkStart w:id="188" w:name="_Toc44401215"/>
    </w:p>
    <w:p w14:paraId="663FB65F"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18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35DA6D58" w14:textId="77777777" w:rsidTr="003A1B30">
        <w:trPr>
          <w:divId w:val="116871705"/>
          <w:cantSplit/>
          <w:trHeight w:val="20"/>
          <w:tblHeader/>
        </w:trPr>
        <w:tc>
          <w:tcPr>
            <w:tcW w:w="817" w:type="dxa"/>
            <w:vAlign w:val="center"/>
          </w:tcPr>
          <w:p w14:paraId="354447D5" w14:textId="77777777" w:rsidR="003A1B30" w:rsidRPr="00AC3044" w:rsidRDefault="003A1B30" w:rsidP="00CB6E87">
            <w:pPr>
              <w:spacing w:line="240" w:lineRule="auto"/>
              <w:ind w:firstLine="0"/>
              <w:rPr>
                <w:rFonts w:eastAsia="SimSun"/>
              </w:rPr>
            </w:pPr>
          </w:p>
        </w:tc>
        <w:tc>
          <w:tcPr>
            <w:tcW w:w="1701" w:type="dxa"/>
            <w:vAlign w:val="center"/>
          </w:tcPr>
          <w:p w14:paraId="178490BF"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53B1A51C"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61180613"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71ADFE1C"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3AFA7800"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70D055A7" w14:textId="77777777" w:rsidTr="003A1B30">
        <w:trPr>
          <w:divId w:val="116871705"/>
          <w:cantSplit/>
          <w:trHeight w:val="20"/>
        </w:trPr>
        <w:tc>
          <w:tcPr>
            <w:tcW w:w="817" w:type="dxa"/>
            <w:vMerge w:val="restart"/>
            <w:textDirection w:val="btLr"/>
            <w:vAlign w:val="center"/>
          </w:tcPr>
          <w:p w14:paraId="17A19E8A"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2E4BD83E"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2EB3A0A2"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C264616" w14:textId="77777777" w:rsidR="003A1B30" w:rsidRPr="00AC3044" w:rsidRDefault="003A1B30" w:rsidP="00CB6E87">
            <w:pPr>
              <w:spacing w:line="240" w:lineRule="auto"/>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235B8EAA" w14:textId="77777777" w:rsidR="003A1B30" w:rsidRPr="00AC3044" w:rsidRDefault="003A1B30" w:rsidP="00CB6E87">
            <w:pPr>
              <w:spacing w:line="240" w:lineRule="auto"/>
              <w:ind w:firstLine="0"/>
              <w:rPr>
                <w:rFonts w:eastAsia="SimSun"/>
              </w:rPr>
            </w:pPr>
            <w:r w:rsidRPr="00AC3044">
              <w:rPr>
                <w:rFonts w:eastAsia="SimSun"/>
              </w:rPr>
              <w:t>С -4 дня по -2 день</w:t>
            </w:r>
          </w:p>
        </w:tc>
        <w:tc>
          <w:tcPr>
            <w:tcW w:w="2268" w:type="dxa"/>
            <w:vAlign w:val="center"/>
          </w:tcPr>
          <w:p w14:paraId="0A7CCCFA"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6AB21C9" w14:textId="77777777" w:rsidTr="003A1B30">
        <w:trPr>
          <w:divId w:val="116871705"/>
          <w:cantSplit/>
          <w:trHeight w:val="704"/>
        </w:trPr>
        <w:tc>
          <w:tcPr>
            <w:tcW w:w="817" w:type="dxa"/>
            <w:vMerge/>
            <w:vAlign w:val="center"/>
          </w:tcPr>
          <w:p w14:paraId="0372E8C6" w14:textId="77777777" w:rsidR="003A1B30" w:rsidRPr="00AC3044" w:rsidRDefault="003A1B30" w:rsidP="00CB6E87">
            <w:pPr>
              <w:spacing w:line="240" w:lineRule="auto"/>
              <w:ind w:firstLine="0"/>
              <w:rPr>
                <w:rFonts w:eastAsia="SimSun"/>
              </w:rPr>
            </w:pPr>
          </w:p>
        </w:tc>
        <w:tc>
          <w:tcPr>
            <w:tcW w:w="1701" w:type="dxa"/>
            <w:vAlign w:val="center"/>
          </w:tcPr>
          <w:p w14:paraId="6A58A634" w14:textId="77777777" w:rsidR="003A1B30" w:rsidRPr="00AC3044" w:rsidRDefault="003A1B30" w:rsidP="00CB6E87">
            <w:pPr>
              <w:spacing w:line="240" w:lineRule="auto"/>
              <w:ind w:firstLine="0"/>
              <w:rPr>
                <w:rFonts w:eastAsia="SimSun"/>
              </w:rPr>
            </w:pPr>
            <w:r w:rsidRPr="00AC3044">
              <w:rPr>
                <w:rFonts w:eastAsia="SimSun"/>
              </w:rPr>
              <w:t>Бендамустин</w:t>
            </w:r>
          </w:p>
        </w:tc>
        <w:tc>
          <w:tcPr>
            <w:tcW w:w="1559" w:type="dxa"/>
            <w:vAlign w:val="center"/>
          </w:tcPr>
          <w:p w14:paraId="65ED1485" w14:textId="77777777" w:rsidR="003A1B30" w:rsidRPr="00AC3044" w:rsidRDefault="003A1B30" w:rsidP="00CB6E87">
            <w:pPr>
              <w:spacing w:line="240" w:lineRule="auto"/>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53392747" w14:textId="77777777" w:rsidR="003A1B30" w:rsidRPr="00AC3044" w:rsidRDefault="003A1B30" w:rsidP="00CB6E87">
            <w:pPr>
              <w:spacing w:line="240" w:lineRule="auto"/>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52A4BD63" w14:textId="77777777" w:rsidR="003A1B30" w:rsidRPr="00AC3044" w:rsidRDefault="003A1B30" w:rsidP="00CB6E87">
            <w:pPr>
              <w:spacing w:line="240" w:lineRule="auto"/>
              <w:ind w:firstLine="0"/>
              <w:rPr>
                <w:rFonts w:eastAsia="SimSun"/>
              </w:rPr>
            </w:pPr>
            <w:r w:rsidRPr="00AC3044">
              <w:rPr>
                <w:rFonts w:eastAsia="SimSun"/>
              </w:rPr>
              <w:t xml:space="preserve">  С -4 дня по -2 день</w:t>
            </w:r>
          </w:p>
        </w:tc>
        <w:tc>
          <w:tcPr>
            <w:tcW w:w="2268" w:type="dxa"/>
            <w:vAlign w:val="center"/>
          </w:tcPr>
          <w:p w14:paraId="15025CB4" w14:textId="77777777" w:rsidR="003A1B30" w:rsidRPr="00AC3044" w:rsidRDefault="003A1B30" w:rsidP="00CB6E87">
            <w:pPr>
              <w:spacing w:line="240" w:lineRule="auto"/>
              <w:ind w:firstLine="0"/>
              <w:rPr>
                <w:rFonts w:eastAsia="SimSun"/>
              </w:rPr>
            </w:pPr>
            <w:r w:rsidRPr="00AC3044">
              <w:rPr>
                <w:rFonts w:eastAsia="SimSun"/>
              </w:rPr>
              <w:t>В/в, в течение 1 часа</w:t>
            </w:r>
          </w:p>
        </w:tc>
      </w:tr>
      <w:tr w:rsidR="003A1B30" w:rsidRPr="00AC3044" w14:paraId="63EF1B77" w14:textId="77777777" w:rsidTr="003A1B30">
        <w:trPr>
          <w:divId w:val="116871705"/>
          <w:cantSplit/>
          <w:trHeight w:val="958"/>
        </w:trPr>
        <w:tc>
          <w:tcPr>
            <w:tcW w:w="817" w:type="dxa"/>
            <w:vMerge w:val="restart"/>
            <w:textDirection w:val="btLr"/>
            <w:vAlign w:val="center"/>
          </w:tcPr>
          <w:p w14:paraId="3E3BDEEE"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19E4322C"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62657010"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418" w:type="dxa"/>
            <w:vAlign w:val="center"/>
          </w:tcPr>
          <w:p w14:paraId="68890AD9"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C721C64"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268" w:type="dxa"/>
            <w:vAlign w:val="center"/>
          </w:tcPr>
          <w:p w14:paraId="70B8284E"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755510B7" w14:textId="77777777" w:rsidTr="003A1B30">
        <w:trPr>
          <w:divId w:val="116871705"/>
          <w:cantSplit/>
          <w:trHeight w:val="542"/>
        </w:trPr>
        <w:tc>
          <w:tcPr>
            <w:tcW w:w="817" w:type="dxa"/>
            <w:vMerge/>
            <w:textDirection w:val="btLr"/>
            <w:vAlign w:val="center"/>
          </w:tcPr>
          <w:p w14:paraId="66FD8A0E" w14:textId="77777777" w:rsidR="003A1B30" w:rsidRPr="00AC3044" w:rsidRDefault="003A1B30" w:rsidP="00CB6E87">
            <w:pPr>
              <w:spacing w:line="240" w:lineRule="auto"/>
              <w:ind w:firstLine="0"/>
              <w:rPr>
                <w:rFonts w:eastAsia="SimSun"/>
              </w:rPr>
            </w:pPr>
          </w:p>
        </w:tc>
        <w:tc>
          <w:tcPr>
            <w:tcW w:w="1701" w:type="dxa"/>
            <w:vAlign w:val="center"/>
          </w:tcPr>
          <w:p w14:paraId="27A63585"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2E600184"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3426E265"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52C8146E" w14:textId="77777777" w:rsidR="003A1B30" w:rsidRPr="00AC3044" w:rsidRDefault="003A1B30" w:rsidP="00CB6E87">
            <w:pPr>
              <w:spacing w:line="240" w:lineRule="auto"/>
              <w:ind w:firstLine="0"/>
              <w:rPr>
                <w:rFonts w:eastAsia="SimSun"/>
              </w:rPr>
            </w:pPr>
            <w:r w:rsidRPr="00AC3044">
              <w:rPr>
                <w:rFonts w:eastAsia="SimSun"/>
              </w:rPr>
              <w:t xml:space="preserve">В дни +3, +4 </w:t>
            </w:r>
          </w:p>
        </w:tc>
        <w:tc>
          <w:tcPr>
            <w:tcW w:w="2268" w:type="dxa"/>
            <w:vAlign w:val="center"/>
          </w:tcPr>
          <w:p w14:paraId="60C4B4B3"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20FFB7C6" w14:textId="77777777" w:rsidTr="003A1B30">
        <w:trPr>
          <w:divId w:val="116871705"/>
          <w:cantSplit/>
          <w:trHeight w:val="550"/>
        </w:trPr>
        <w:tc>
          <w:tcPr>
            <w:tcW w:w="817" w:type="dxa"/>
            <w:vMerge/>
            <w:textDirection w:val="btLr"/>
            <w:vAlign w:val="center"/>
          </w:tcPr>
          <w:p w14:paraId="5B6F2694" w14:textId="77777777" w:rsidR="003A1B30" w:rsidRPr="00AC3044" w:rsidRDefault="003A1B30" w:rsidP="00CB6E87">
            <w:pPr>
              <w:spacing w:line="240" w:lineRule="auto"/>
              <w:ind w:firstLine="0"/>
              <w:rPr>
                <w:rFonts w:eastAsia="SimSun"/>
              </w:rPr>
            </w:pPr>
          </w:p>
        </w:tc>
        <w:tc>
          <w:tcPr>
            <w:tcW w:w="1701" w:type="dxa"/>
            <w:vAlign w:val="center"/>
          </w:tcPr>
          <w:p w14:paraId="5227DD65"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5E655F87"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720EB733"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99714B7"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268" w:type="dxa"/>
            <w:vAlign w:val="center"/>
          </w:tcPr>
          <w:p w14:paraId="74028D9D"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D39E499" w14:textId="77777777" w:rsidR="003A1B30" w:rsidRPr="0074195F" w:rsidRDefault="003A1B30" w:rsidP="00CB6E87">
      <w:pPr>
        <w:spacing w:line="240" w:lineRule="auto"/>
        <w:ind w:firstLine="0"/>
        <w:divId w:val="116871705"/>
        <w:rPr>
          <w:rFonts w:eastAsia="SimSun"/>
        </w:rPr>
      </w:pPr>
      <w:bookmarkStart w:id="189" w:name="_Toc44401216"/>
    </w:p>
    <w:p w14:paraId="010387DE" w14:textId="77777777" w:rsidR="003A1B30" w:rsidRPr="00042499" w:rsidRDefault="003A1B30" w:rsidP="00CB6E87">
      <w:pPr>
        <w:spacing w:line="240" w:lineRule="auto"/>
        <w:ind w:firstLine="0"/>
        <w:divId w:val="116871705"/>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18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758E1D1F" w14:textId="77777777" w:rsidTr="003A1B30">
        <w:trPr>
          <w:divId w:val="116871705"/>
          <w:cantSplit/>
          <w:trHeight w:val="20"/>
          <w:tblHeader/>
        </w:trPr>
        <w:tc>
          <w:tcPr>
            <w:tcW w:w="817" w:type="dxa"/>
            <w:vAlign w:val="center"/>
          </w:tcPr>
          <w:p w14:paraId="7F8011A8" w14:textId="77777777" w:rsidR="003A1B30" w:rsidRPr="00942A16" w:rsidRDefault="003A1B30" w:rsidP="00CB6E87">
            <w:pPr>
              <w:spacing w:line="240" w:lineRule="auto"/>
              <w:ind w:firstLine="0"/>
              <w:rPr>
                <w:rFonts w:eastAsia="SimSun"/>
                <w:lang w:val="en-US"/>
              </w:rPr>
            </w:pPr>
          </w:p>
        </w:tc>
        <w:tc>
          <w:tcPr>
            <w:tcW w:w="1701" w:type="dxa"/>
            <w:vAlign w:val="center"/>
          </w:tcPr>
          <w:p w14:paraId="6F325B35"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79E1EB53"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6B0DBEB8"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095A8485"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709A968A"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12407DFB" w14:textId="77777777" w:rsidTr="003A1B30">
        <w:trPr>
          <w:divId w:val="116871705"/>
          <w:cantSplit/>
          <w:trHeight w:val="20"/>
        </w:trPr>
        <w:tc>
          <w:tcPr>
            <w:tcW w:w="817" w:type="dxa"/>
            <w:vMerge w:val="restart"/>
            <w:textDirection w:val="btLr"/>
            <w:vAlign w:val="center"/>
          </w:tcPr>
          <w:p w14:paraId="68002B2A"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6984E2AA"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29F88FFE"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FB8BCE5" w14:textId="77777777" w:rsidR="003A1B30" w:rsidRPr="00AC3044" w:rsidRDefault="003A1B30" w:rsidP="00CB6E87">
            <w:pPr>
              <w:spacing w:line="240" w:lineRule="auto"/>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2D336AD2" w14:textId="77777777" w:rsidR="003A1B30" w:rsidRPr="00AC3044" w:rsidRDefault="003A1B30" w:rsidP="00CB6E87">
            <w:pPr>
              <w:spacing w:line="240" w:lineRule="auto"/>
              <w:ind w:firstLine="0"/>
              <w:rPr>
                <w:rFonts w:eastAsia="SimSun"/>
              </w:rPr>
            </w:pPr>
            <w:r w:rsidRPr="00AC3044">
              <w:rPr>
                <w:rFonts w:eastAsia="SimSun"/>
              </w:rPr>
              <w:t>С -4 дня по -2 день</w:t>
            </w:r>
          </w:p>
        </w:tc>
        <w:tc>
          <w:tcPr>
            <w:tcW w:w="2268" w:type="dxa"/>
            <w:vAlign w:val="center"/>
          </w:tcPr>
          <w:p w14:paraId="2895B4A9"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25510218" w14:textId="77777777" w:rsidTr="003A1B30">
        <w:trPr>
          <w:divId w:val="116871705"/>
          <w:cantSplit/>
          <w:trHeight w:val="1207"/>
        </w:trPr>
        <w:tc>
          <w:tcPr>
            <w:tcW w:w="817" w:type="dxa"/>
            <w:vMerge/>
            <w:vAlign w:val="center"/>
          </w:tcPr>
          <w:p w14:paraId="4F2DBDB4" w14:textId="77777777" w:rsidR="003A1B30" w:rsidRPr="00AC3044" w:rsidRDefault="003A1B30" w:rsidP="00CB6E87">
            <w:pPr>
              <w:spacing w:line="240" w:lineRule="auto"/>
              <w:ind w:firstLine="0"/>
              <w:rPr>
                <w:rFonts w:eastAsia="SimSun"/>
              </w:rPr>
            </w:pPr>
          </w:p>
        </w:tc>
        <w:tc>
          <w:tcPr>
            <w:tcW w:w="1701" w:type="dxa"/>
            <w:vAlign w:val="center"/>
          </w:tcPr>
          <w:p w14:paraId="28D39316" w14:textId="77777777" w:rsidR="003A1B30" w:rsidRPr="00AC3044" w:rsidRDefault="003A1B30" w:rsidP="00CB6E87">
            <w:pPr>
              <w:spacing w:line="240" w:lineRule="auto"/>
              <w:ind w:firstLine="0"/>
              <w:rPr>
                <w:rFonts w:eastAsia="SimSun"/>
              </w:rPr>
            </w:pPr>
            <w:r w:rsidRPr="00AC3044">
              <w:rPr>
                <w:rFonts w:eastAsia="SimSun"/>
              </w:rPr>
              <w:t>Бендамустин</w:t>
            </w:r>
          </w:p>
        </w:tc>
        <w:tc>
          <w:tcPr>
            <w:tcW w:w="1559" w:type="dxa"/>
            <w:vAlign w:val="center"/>
          </w:tcPr>
          <w:p w14:paraId="57BE6DA9" w14:textId="77777777" w:rsidR="003A1B30" w:rsidRPr="00AC3044" w:rsidRDefault="003A1B30" w:rsidP="00CB6E87">
            <w:pPr>
              <w:spacing w:line="240" w:lineRule="auto"/>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3F81CEDA" w14:textId="77777777" w:rsidR="003A1B30" w:rsidRPr="00AC3044" w:rsidRDefault="003A1B30" w:rsidP="00CB6E87">
            <w:pPr>
              <w:spacing w:line="240" w:lineRule="auto"/>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71E94E98" w14:textId="77777777" w:rsidR="003A1B30" w:rsidRPr="00AC3044" w:rsidRDefault="003A1B30" w:rsidP="00CB6E87">
            <w:pPr>
              <w:spacing w:line="240" w:lineRule="auto"/>
              <w:ind w:firstLine="0"/>
              <w:rPr>
                <w:rFonts w:eastAsia="SimSun"/>
              </w:rPr>
            </w:pPr>
            <w:r w:rsidRPr="00AC3044">
              <w:rPr>
                <w:rFonts w:eastAsia="SimSun"/>
              </w:rPr>
              <w:t xml:space="preserve">  С -4 дня по -2 день</w:t>
            </w:r>
          </w:p>
        </w:tc>
        <w:tc>
          <w:tcPr>
            <w:tcW w:w="2268" w:type="dxa"/>
            <w:vAlign w:val="center"/>
          </w:tcPr>
          <w:p w14:paraId="1E790F69" w14:textId="77777777" w:rsidR="003A1B30" w:rsidRPr="00AC3044" w:rsidRDefault="003A1B30" w:rsidP="00CB6E87">
            <w:pPr>
              <w:spacing w:line="240" w:lineRule="auto"/>
              <w:ind w:firstLine="0"/>
              <w:rPr>
                <w:rFonts w:eastAsia="SimSun"/>
              </w:rPr>
            </w:pPr>
            <w:r w:rsidRPr="00AC3044">
              <w:rPr>
                <w:rFonts w:eastAsia="SimSun"/>
              </w:rPr>
              <w:t>В/в, в течение 1 часа</w:t>
            </w:r>
          </w:p>
        </w:tc>
      </w:tr>
      <w:tr w:rsidR="003A1B30" w:rsidRPr="00AC3044" w14:paraId="4BB9893A" w14:textId="77777777" w:rsidTr="003A1B30">
        <w:trPr>
          <w:divId w:val="116871705"/>
          <w:cantSplit/>
          <w:trHeight w:val="958"/>
        </w:trPr>
        <w:tc>
          <w:tcPr>
            <w:tcW w:w="817" w:type="dxa"/>
            <w:textDirection w:val="btLr"/>
            <w:vAlign w:val="center"/>
          </w:tcPr>
          <w:p w14:paraId="2FCA091E"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74CC98CA"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680E75DE"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0DCCA27D"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7E824AE8" w14:textId="77777777" w:rsidR="003A1B30" w:rsidRPr="00AC3044" w:rsidRDefault="003A1B30" w:rsidP="00CB6E87">
            <w:pPr>
              <w:spacing w:line="240" w:lineRule="auto"/>
              <w:ind w:firstLine="0"/>
              <w:rPr>
                <w:rFonts w:eastAsia="SimSun"/>
              </w:rPr>
            </w:pPr>
            <w:r w:rsidRPr="00AC3044">
              <w:rPr>
                <w:rFonts w:eastAsia="SimSun"/>
              </w:rPr>
              <w:t xml:space="preserve">В дни +3, +4 </w:t>
            </w:r>
          </w:p>
        </w:tc>
        <w:tc>
          <w:tcPr>
            <w:tcW w:w="2268" w:type="dxa"/>
            <w:vAlign w:val="center"/>
          </w:tcPr>
          <w:p w14:paraId="67809AA5"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27D25562" w14:textId="77777777" w:rsidR="003A1B30" w:rsidRDefault="003A1B30" w:rsidP="00CB6E87">
      <w:pPr>
        <w:spacing w:line="240" w:lineRule="auto"/>
        <w:ind w:firstLine="0"/>
        <w:divId w:val="116871705"/>
        <w:rPr>
          <w:rFonts w:eastAsia="SimSun"/>
        </w:rPr>
      </w:pPr>
      <w:bookmarkStart w:id="190" w:name="_Toc44401217"/>
    </w:p>
    <w:p w14:paraId="4B2245E0" w14:textId="77777777" w:rsidR="003A1B30" w:rsidRPr="00042499" w:rsidRDefault="003A1B30" w:rsidP="00CB6E87">
      <w:pPr>
        <w:spacing w:line="240" w:lineRule="auto"/>
        <w:ind w:firstLine="0"/>
        <w:divId w:val="116871705"/>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AA4645">
        <w:rPr>
          <w:rFonts w:eastAsia="SimSun"/>
          <w:lang w:val="en-US"/>
        </w:rPr>
        <w:t>Flu</w:t>
      </w:r>
      <w:r w:rsidRPr="00042499">
        <w:rPr>
          <w:rFonts w:eastAsia="SimSun"/>
          <w:lang w:val="en-US"/>
        </w:rPr>
        <w:t>150+</w:t>
      </w:r>
      <w:r w:rsidRPr="00AA4645">
        <w:rPr>
          <w:rFonts w:eastAsia="SimSun"/>
          <w:lang w:val="en-US"/>
        </w:rPr>
        <w:t>Thio</w:t>
      </w:r>
      <w:r w:rsidRPr="00042499">
        <w:rPr>
          <w:rFonts w:eastAsia="SimSun"/>
          <w:lang w:val="en-US"/>
        </w:rPr>
        <w:t xml:space="preserve"> / </w:t>
      </w:r>
      <w:r w:rsidRPr="00AA4645">
        <w:rPr>
          <w:rFonts w:eastAsia="SimSun"/>
          <w:lang w:val="en-US"/>
        </w:rPr>
        <w:t>hATG</w:t>
      </w:r>
      <w:r w:rsidRPr="00042499">
        <w:rPr>
          <w:rFonts w:eastAsia="SimSun"/>
          <w:lang w:val="en-US"/>
        </w:rPr>
        <w:t>+</w:t>
      </w:r>
      <w:r w:rsidRPr="00AA4645">
        <w:rPr>
          <w:rFonts w:eastAsia="SimSun"/>
          <w:lang w:val="en-US"/>
        </w:rPr>
        <w:t>Tx</w:t>
      </w:r>
      <w:r w:rsidRPr="00042499">
        <w:rPr>
          <w:rFonts w:eastAsia="SimSun"/>
          <w:lang w:val="en-US"/>
        </w:rPr>
        <w:t>+</w:t>
      </w:r>
      <w:r w:rsidRPr="00AA4645">
        <w:rPr>
          <w:rFonts w:eastAsia="SimSun"/>
          <w:lang w:val="en-US"/>
        </w:rPr>
        <w:t>MMF</w:t>
      </w:r>
      <w:r w:rsidRPr="00042499">
        <w:rPr>
          <w:rFonts w:eastAsia="SimSun"/>
          <w:lang w:val="en-US"/>
        </w:rPr>
        <w:t>30</w:t>
      </w:r>
      <w:bookmarkEnd w:id="19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64DAFC91" w14:textId="77777777" w:rsidTr="003A1B30">
        <w:trPr>
          <w:divId w:val="116871705"/>
          <w:cantSplit/>
          <w:trHeight w:val="20"/>
          <w:tblHeader/>
        </w:trPr>
        <w:tc>
          <w:tcPr>
            <w:tcW w:w="817" w:type="dxa"/>
            <w:vAlign w:val="center"/>
          </w:tcPr>
          <w:p w14:paraId="7CDF81D5" w14:textId="77777777" w:rsidR="003A1B30" w:rsidRPr="00942A16" w:rsidRDefault="003A1B30" w:rsidP="00CB6E87">
            <w:pPr>
              <w:spacing w:line="240" w:lineRule="auto"/>
              <w:ind w:firstLine="0"/>
              <w:rPr>
                <w:rFonts w:eastAsia="SimSun"/>
                <w:lang w:val="en-US"/>
              </w:rPr>
            </w:pPr>
          </w:p>
        </w:tc>
        <w:tc>
          <w:tcPr>
            <w:tcW w:w="1701" w:type="dxa"/>
            <w:vAlign w:val="center"/>
          </w:tcPr>
          <w:p w14:paraId="2584B1F4"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6EABB4EE"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4C48FFC1"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27885B2B"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351E421C"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48241CBF" w14:textId="77777777" w:rsidTr="003A1B30">
        <w:trPr>
          <w:divId w:val="116871705"/>
          <w:cantSplit/>
          <w:trHeight w:val="20"/>
        </w:trPr>
        <w:tc>
          <w:tcPr>
            <w:tcW w:w="817" w:type="dxa"/>
            <w:vMerge w:val="restart"/>
            <w:textDirection w:val="btLr"/>
            <w:vAlign w:val="center"/>
          </w:tcPr>
          <w:p w14:paraId="4018430F"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7DD15E01"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6410381C"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D456BCD" w14:textId="77777777" w:rsidR="003A1B30" w:rsidRPr="00AC3044" w:rsidRDefault="003A1B30" w:rsidP="00CB6E87">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4B458B50" w14:textId="77777777" w:rsidR="003A1B30" w:rsidRPr="00AC3044" w:rsidRDefault="003A1B30" w:rsidP="00CB6E87">
            <w:pPr>
              <w:spacing w:line="240" w:lineRule="auto"/>
              <w:ind w:firstLine="0"/>
              <w:rPr>
                <w:rFonts w:eastAsia="SimSun"/>
              </w:rPr>
            </w:pPr>
            <w:r w:rsidRPr="00AC3044">
              <w:rPr>
                <w:rFonts w:eastAsia="SimSun"/>
              </w:rPr>
              <w:t>С -6 дня по -2 день</w:t>
            </w:r>
          </w:p>
        </w:tc>
        <w:tc>
          <w:tcPr>
            <w:tcW w:w="2268" w:type="dxa"/>
            <w:vAlign w:val="center"/>
          </w:tcPr>
          <w:p w14:paraId="45FE4EDC"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31ECA00" w14:textId="77777777" w:rsidTr="003A1B30">
        <w:trPr>
          <w:divId w:val="116871705"/>
          <w:cantSplit/>
          <w:trHeight w:val="510"/>
        </w:trPr>
        <w:tc>
          <w:tcPr>
            <w:tcW w:w="817" w:type="dxa"/>
            <w:vMerge/>
            <w:vAlign w:val="center"/>
          </w:tcPr>
          <w:p w14:paraId="2C6FA886" w14:textId="77777777" w:rsidR="003A1B30" w:rsidRPr="00AC3044" w:rsidRDefault="003A1B30" w:rsidP="00CB6E87">
            <w:pPr>
              <w:spacing w:line="240" w:lineRule="auto"/>
              <w:ind w:firstLine="0"/>
              <w:rPr>
                <w:rFonts w:eastAsia="SimSun"/>
              </w:rPr>
            </w:pPr>
          </w:p>
        </w:tc>
        <w:tc>
          <w:tcPr>
            <w:tcW w:w="1701" w:type="dxa"/>
            <w:vAlign w:val="center"/>
          </w:tcPr>
          <w:p w14:paraId="52A0EE0D"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559" w:type="dxa"/>
            <w:vAlign w:val="center"/>
          </w:tcPr>
          <w:p w14:paraId="02D94C9B" w14:textId="77777777" w:rsidR="003A1B30" w:rsidRPr="00AC3044" w:rsidRDefault="003A1B30" w:rsidP="00CB6E87">
            <w:pPr>
              <w:spacing w:line="240" w:lineRule="auto"/>
              <w:ind w:firstLine="0"/>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655C8EA7" w14:textId="77777777" w:rsidR="003A1B30" w:rsidRPr="00AC3044" w:rsidRDefault="003A1B30" w:rsidP="00CB6E87">
            <w:pPr>
              <w:spacing w:line="240" w:lineRule="auto"/>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2AD98D4A" w14:textId="77777777" w:rsidR="003A1B30" w:rsidRPr="00AC3044" w:rsidRDefault="003A1B30" w:rsidP="00CB6E87">
            <w:pPr>
              <w:spacing w:line="240" w:lineRule="auto"/>
              <w:ind w:firstLine="0"/>
              <w:rPr>
                <w:rFonts w:eastAsia="SimSun"/>
              </w:rPr>
            </w:pPr>
            <w:r w:rsidRPr="00AC3044">
              <w:rPr>
                <w:rFonts w:eastAsia="SimSun"/>
              </w:rPr>
              <w:t xml:space="preserve"> Дни -5; -4  </w:t>
            </w:r>
          </w:p>
        </w:tc>
        <w:tc>
          <w:tcPr>
            <w:tcW w:w="2268" w:type="dxa"/>
            <w:vAlign w:val="center"/>
          </w:tcPr>
          <w:p w14:paraId="770E1A95"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3F31E0E3" w14:textId="77777777" w:rsidTr="003A1B30">
        <w:trPr>
          <w:divId w:val="116871705"/>
          <w:cantSplit/>
          <w:trHeight w:val="712"/>
        </w:trPr>
        <w:tc>
          <w:tcPr>
            <w:tcW w:w="817" w:type="dxa"/>
            <w:vMerge w:val="restart"/>
            <w:textDirection w:val="btLr"/>
            <w:vAlign w:val="center"/>
          </w:tcPr>
          <w:p w14:paraId="7F385636"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2F504B55" w14:textId="77777777" w:rsidR="003A1B30" w:rsidRPr="00AC3044" w:rsidRDefault="003A1B30" w:rsidP="00CB6E87">
            <w:pPr>
              <w:spacing w:line="240" w:lineRule="auto"/>
              <w:ind w:firstLine="0"/>
              <w:rPr>
                <w:rFonts w:eastAsia="SimSun"/>
              </w:rPr>
            </w:pPr>
            <w:r w:rsidRPr="00AC3044">
              <w:rPr>
                <w:rFonts w:eastAsia="SimSun"/>
              </w:rPr>
              <w:t>АТГ (лошадиный)</w:t>
            </w:r>
          </w:p>
        </w:tc>
        <w:tc>
          <w:tcPr>
            <w:tcW w:w="1559" w:type="dxa"/>
            <w:vAlign w:val="center"/>
          </w:tcPr>
          <w:p w14:paraId="3666BD24" w14:textId="77777777" w:rsidR="003A1B30" w:rsidRPr="00AC3044" w:rsidRDefault="003A1B30" w:rsidP="00CB6E87">
            <w:pPr>
              <w:spacing w:line="240" w:lineRule="auto"/>
              <w:ind w:firstLine="0"/>
              <w:rPr>
                <w:rFonts w:eastAsia="SimSun"/>
              </w:rPr>
            </w:pPr>
            <w:r w:rsidRPr="00AC3044">
              <w:rPr>
                <w:rFonts w:eastAsia="SimSun"/>
              </w:rPr>
              <w:t>20 мг/кг</w:t>
            </w:r>
          </w:p>
        </w:tc>
        <w:tc>
          <w:tcPr>
            <w:tcW w:w="1418" w:type="dxa"/>
            <w:vAlign w:val="center"/>
          </w:tcPr>
          <w:p w14:paraId="1E72EFF0" w14:textId="77777777" w:rsidR="003A1B30" w:rsidRPr="00AC3044" w:rsidRDefault="003A1B30" w:rsidP="00CB6E87">
            <w:pPr>
              <w:spacing w:line="240" w:lineRule="auto"/>
              <w:ind w:firstLine="0"/>
              <w:rPr>
                <w:rFonts w:eastAsia="SimSun"/>
              </w:rPr>
            </w:pPr>
            <w:r w:rsidRPr="00AC3044">
              <w:rPr>
                <w:rFonts w:eastAsia="SimSun"/>
              </w:rPr>
              <w:t>60 мг/кг</w:t>
            </w:r>
          </w:p>
        </w:tc>
        <w:tc>
          <w:tcPr>
            <w:tcW w:w="1701" w:type="dxa"/>
            <w:vAlign w:val="center"/>
          </w:tcPr>
          <w:p w14:paraId="3A6B8635" w14:textId="77777777" w:rsidR="003A1B30" w:rsidRPr="00AC3044" w:rsidRDefault="003A1B30" w:rsidP="00CB6E87">
            <w:pPr>
              <w:spacing w:line="240" w:lineRule="auto"/>
              <w:ind w:firstLine="0"/>
              <w:rPr>
                <w:rFonts w:eastAsia="SimSun"/>
              </w:rPr>
            </w:pPr>
            <w:r w:rsidRPr="00AC3044">
              <w:rPr>
                <w:rFonts w:eastAsia="SimSun"/>
              </w:rPr>
              <w:t>В дни -3, -2, -1</w:t>
            </w:r>
          </w:p>
        </w:tc>
        <w:tc>
          <w:tcPr>
            <w:tcW w:w="2268" w:type="dxa"/>
            <w:vAlign w:val="center"/>
          </w:tcPr>
          <w:p w14:paraId="4A0865B0" w14:textId="77777777" w:rsidR="003A1B30" w:rsidRPr="00AC3044" w:rsidRDefault="003A1B30" w:rsidP="00CB6E87">
            <w:pPr>
              <w:spacing w:line="240" w:lineRule="auto"/>
              <w:ind w:firstLine="0"/>
              <w:rPr>
                <w:rFonts w:eastAsia="SimSun"/>
              </w:rPr>
            </w:pPr>
            <w:r w:rsidRPr="00AC3044">
              <w:rPr>
                <w:rFonts w:eastAsia="SimSun"/>
              </w:rPr>
              <w:t xml:space="preserve"> В/в. Суточная доза разделяется на 2 введения (см. «Инфузия АТГ»)</w:t>
            </w:r>
          </w:p>
        </w:tc>
      </w:tr>
      <w:tr w:rsidR="003A1B30" w:rsidRPr="00AC3044" w14:paraId="08D3D675" w14:textId="77777777" w:rsidTr="003A1B30">
        <w:trPr>
          <w:divId w:val="116871705"/>
          <w:cantSplit/>
          <w:trHeight w:val="958"/>
        </w:trPr>
        <w:tc>
          <w:tcPr>
            <w:tcW w:w="817" w:type="dxa"/>
            <w:vMerge/>
            <w:textDirection w:val="btLr"/>
            <w:vAlign w:val="center"/>
          </w:tcPr>
          <w:p w14:paraId="778D3708" w14:textId="77777777" w:rsidR="003A1B30" w:rsidRPr="00AC3044" w:rsidRDefault="003A1B30" w:rsidP="00CB6E87">
            <w:pPr>
              <w:spacing w:line="240" w:lineRule="auto"/>
              <w:ind w:firstLine="0"/>
              <w:rPr>
                <w:rFonts w:eastAsia="SimSun"/>
              </w:rPr>
            </w:pPr>
          </w:p>
        </w:tc>
        <w:tc>
          <w:tcPr>
            <w:tcW w:w="1701" w:type="dxa"/>
            <w:vAlign w:val="center"/>
          </w:tcPr>
          <w:p w14:paraId="7F85348D"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343DEECC"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418" w:type="dxa"/>
            <w:vAlign w:val="center"/>
          </w:tcPr>
          <w:p w14:paraId="46FEDF67"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3ACD3D59" w14:textId="77777777" w:rsidR="003A1B30" w:rsidRPr="00AC3044" w:rsidRDefault="003A1B30" w:rsidP="00CB6E87">
            <w:pPr>
              <w:spacing w:line="240" w:lineRule="auto"/>
              <w:ind w:firstLine="0"/>
              <w:rPr>
                <w:rFonts w:eastAsia="SimSun"/>
              </w:rPr>
            </w:pPr>
            <w:r w:rsidRPr="00AC3044">
              <w:rPr>
                <w:rFonts w:eastAsia="SimSun"/>
              </w:rPr>
              <w:t xml:space="preserve">С -1 дня длительно </w:t>
            </w:r>
          </w:p>
        </w:tc>
        <w:tc>
          <w:tcPr>
            <w:tcW w:w="2268" w:type="dxa"/>
            <w:vAlign w:val="center"/>
          </w:tcPr>
          <w:p w14:paraId="6EB74B62"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0D939EE3" w14:textId="77777777" w:rsidTr="003A1B30">
        <w:trPr>
          <w:divId w:val="116871705"/>
          <w:cantSplit/>
          <w:trHeight w:val="362"/>
        </w:trPr>
        <w:tc>
          <w:tcPr>
            <w:tcW w:w="817" w:type="dxa"/>
            <w:vMerge/>
            <w:textDirection w:val="btLr"/>
            <w:vAlign w:val="center"/>
          </w:tcPr>
          <w:p w14:paraId="41D6F0B0" w14:textId="77777777" w:rsidR="003A1B30" w:rsidRPr="00AC3044" w:rsidRDefault="003A1B30" w:rsidP="00CB6E87">
            <w:pPr>
              <w:spacing w:line="240" w:lineRule="auto"/>
              <w:ind w:firstLine="0"/>
              <w:rPr>
                <w:rFonts w:eastAsia="SimSun"/>
              </w:rPr>
            </w:pPr>
          </w:p>
        </w:tc>
        <w:tc>
          <w:tcPr>
            <w:tcW w:w="1701" w:type="dxa"/>
            <w:vAlign w:val="center"/>
          </w:tcPr>
          <w:p w14:paraId="6DDC73E4"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3D56D782"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47965C6F"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6E64EFBA" w14:textId="77777777" w:rsidR="003A1B30" w:rsidRPr="00AC3044" w:rsidRDefault="003A1B30" w:rsidP="00CB6E87">
            <w:pPr>
              <w:spacing w:line="240" w:lineRule="auto"/>
              <w:ind w:firstLine="0"/>
              <w:rPr>
                <w:rFonts w:eastAsia="SimSun"/>
              </w:rPr>
            </w:pPr>
            <w:r w:rsidRPr="00AC3044">
              <w:rPr>
                <w:rFonts w:eastAsia="SimSun"/>
              </w:rPr>
              <w:t xml:space="preserve">С -1 дня по +30 день </w:t>
            </w:r>
          </w:p>
        </w:tc>
        <w:tc>
          <w:tcPr>
            <w:tcW w:w="2268" w:type="dxa"/>
            <w:vAlign w:val="center"/>
          </w:tcPr>
          <w:p w14:paraId="314DB7DE"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34318C5" w14:textId="77777777" w:rsidR="003A1B30" w:rsidRDefault="003A1B30" w:rsidP="00CB6E87">
      <w:pPr>
        <w:spacing w:line="240" w:lineRule="auto"/>
        <w:ind w:firstLine="0"/>
        <w:divId w:val="116871705"/>
        <w:rPr>
          <w:rFonts w:eastAsia="SimSun"/>
        </w:rPr>
      </w:pPr>
      <w:bookmarkStart w:id="191" w:name="_Toc44401218"/>
    </w:p>
    <w:p w14:paraId="701A2125" w14:textId="77777777" w:rsidR="003A1B30" w:rsidRPr="00C07B2E" w:rsidRDefault="003A1B30" w:rsidP="00CB6E87">
      <w:pPr>
        <w:spacing w:line="240" w:lineRule="auto"/>
        <w:ind w:firstLine="0"/>
        <w:divId w:val="116871705"/>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191"/>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3A1B30" w:rsidRPr="00AC3044" w14:paraId="56BE0413" w14:textId="77777777" w:rsidTr="003A1B30">
        <w:trPr>
          <w:divId w:val="116871705"/>
          <w:cantSplit/>
          <w:trHeight w:val="20"/>
          <w:tblHeader/>
        </w:trPr>
        <w:tc>
          <w:tcPr>
            <w:tcW w:w="709" w:type="dxa"/>
          </w:tcPr>
          <w:p w14:paraId="357671B7" w14:textId="77777777" w:rsidR="003A1B30" w:rsidRPr="00470D3D" w:rsidRDefault="003A1B30" w:rsidP="00CB6E87">
            <w:pPr>
              <w:spacing w:line="240" w:lineRule="auto"/>
              <w:ind w:firstLine="0"/>
              <w:rPr>
                <w:rFonts w:eastAsia="SimSun"/>
              </w:rPr>
            </w:pPr>
          </w:p>
        </w:tc>
        <w:tc>
          <w:tcPr>
            <w:tcW w:w="1701" w:type="dxa"/>
            <w:vAlign w:val="center"/>
          </w:tcPr>
          <w:p w14:paraId="1BF55B44"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2EBAF4C1"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554C5AAA"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6D3F21B1"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29FC7FC2"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464B57C5" w14:textId="77777777" w:rsidTr="003A1B30">
        <w:trPr>
          <w:divId w:val="116871705"/>
          <w:cantSplit/>
          <w:trHeight w:val="20"/>
        </w:trPr>
        <w:tc>
          <w:tcPr>
            <w:tcW w:w="709" w:type="dxa"/>
            <w:vMerge w:val="restart"/>
            <w:textDirection w:val="btLr"/>
            <w:vAlign w:val="center"/>
          </w:tcPr>
          <w:p w14:paraId="52AF3B7F"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278A54E0"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00E6D1C5"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20A357B" w14:textId="77777777" w:rsidR="003A1B30" w:rsidRPr="00AC3044" w:rsidRDefault="003A1B30" w:rsidP="00CB6E87">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4CB26B07" w14:textId="77777777" w:rsidR="003A1B30" w:rsidRPr="00AC3044" w:rsidRDefault="003A1B30" w:rsidP="00CB6E87">
            <w:pPr>
              <w:spacing w:line="240" w:lineRule="auto"/>
              <w:ind w:firstLine="0"/>
              <w:rPr>
                <w:rFonts w:eastAsia="SimSun"/>
              </w:rPr>
            </w:pPr>
            <w:r w:rsidRPr="00AC3044">
              <w:rPr>
                <w:rFonts w:eastAsia="SimSun"/>
              </w:rPr>
              <w:t>С –6 по –2 день</w:t>
            </w:r>
          </w:p>
        </w:tc>
        <w:tc>
          <w:tcPr>
            <w:tcW w:w="2268" w:type="dxa"/>
            <w:vAlign w:val="center"/>
          </w:tcPr>
          <w:p w14:paraId="73C0CB7C"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6CBAD071" w14:textId="77777777" w:rsidTr="003A1B30">
        <w:trPr>
          <w:divId w:val="116871705"/>
          <w:cantSplit/>
          <w:trHeight w:val="899"/>
        </w:trPr>
        <w:tc>
          <w:tcPr>
            <w:tcW w:w="709" w:type="dxa"/>
            <w:vMerge/>
            <w:textDirection w:val="btLr"/>
            <w:vAlign w:val="center"/>
          </w:tcPr>
          <w:p w14:paraId="537306FE" w14:textId="77777777" w:rsidR="003A1B30" w:rsidRPr="00AC3044" w:rsidRDefault="003A1B30" w:rsidP="00CB6E87">
            <w:pPr>
              <w:spacing w:line="240" w:lineRule="auto"/>
              <w:ind w:firstLine="0"/>
              <w:rPr>
                <w:rFonts w:eastAsia="SimSun"/>
              </w:rPr>
            </w:pPr>
          </w:p>
        </w:tc>
        <w:tc>
          <w:tcPr>
            <w:tcW w:w="1701" w:type="dxa"/>
            <w:vAlign w:val="center"/>
          </w:tcPr>
          <w:p w14:paraId="7EE023B9" w14:textId="77777777" w:rsidR="003A1B30" w:rsidRPr="00AC3044" w:rsidRDefault="003A1B30" w:rsidP="00CB6E87">
            <w:pPr>
              <w:spacing w:line="240" w:lineRule="auto"/>
              <w:ind w:firstLine="0"/>
              <w:rPr>
                <w:rFonts w:eastAsia="SimSun"/>
              </w:rPr>
            </w:pPr>
            <w:r w:rsidRPr="00AC3044">
              <w:rPr>
                <w:rFonts w:eastAsia="SimSun"/>
              </w:rPr>
              <w:t>Треосульфан</w:t>
            </w:r>
          </w:p>
        </w:tc>
        <w:tc>
          <w:tcPr>
            <w:tcW w:w="1559" w:type="dxa"/>
            <w:vAlign w:val="center"/>
          </w:tcPr>
          <w:p w14:paraId="77C76E29" w14:textId="77777777" w:rsidR="003A1B30" w:rsidRPr="00AC3044" w:rsidRDefault="003A1B30" w:rsidP="00CB6E87">
            <w:pPr>
              <w:spacing w:line="240" w:lineRule="auto"/>
              <w:ind w:firstLine="0"/>
              <w:rPr>
                <w:rFonts w:eastAsia="SimSun"/>
              </w:rPr>
            </w:pPr>
            <w:r w:rsidRPr="00AC3044">
              <w:rPr>
                <w:rFonts w:eastAsia="SimSun"/>
              </w:rPr>
              <w:t>12 г/м</w:t>
            </w:r>
            <w:r w:rsidRPr="0074195F">
              <w:rPr>
                <w:rFonts w:eastAsia="SimSun"/>
                <w:vertAlign w:val="superscript"/>
              </w:rPr>
              <w:t>2</w:t>
            </w:r>
          </w:p>
        </w:tc>
        <w:tc>
          <w:tcPr>
            <w:tcW w:w="1418" w:type="dxa"/>
            <w:vAlign w:val="center"/>
          </w:tcPr>
          <w:p w14:paraId="38DA01C6" w14:textId="77777777" w:rsidR="003A1B30" w:rsidRPr="00AC3044" w:rsidRDefault="003A1B30" w:rsidP="00CB6E87">
            <w:pPr>
              <w:spacing w:line="240" w:lineRule="auto"/>
              <w:ind w:firstLine="0"/>
              <w:rPr>
                <w:rFonts w:eastAsia="SimSun"/>
              </w:rPr>
            </w:pPr>
            <w:r w:rsidRPr="00AC3044">
              <w:rPr>
                <w:rFonts w:eastAsia="SimSun"/>
              </w:rPr>
              <w:t>36 г/м</w:t>
            </w:r>
            <w:r w:rsidRPr="0074195F">
              <w:rPr>
                <w:rFonts w:eastAsia="SimSun"/>
                <w:vertAlign w:val="superscript"/>
              </w:rPr>
              <w:t>2</w:t>
            </w:r>
          </w:p>
        </w:tc>
        <w:tc>
          <w:tcPr>
            <w:tcW w:w="1701" w:type="dxa"/>
            <w:vAlign w:val="center"/>
          </w:tcPr>
          <w:p w14:paraId="1E82CB8B" w14:textId="77777777" w:rsidR="003A1B30" w:rsidRPr="00AC3044" w:rsidRDefault="003A1B30" w:rsidP="00CB6E87">
            <w:pPr>
              <w:spacing w:line="240" w:lineRule="auto"/>
              <w:ind w:firstLine="0"/>
              <w:rPr>
                <w:rFonts w:eastAsia="SimSun"/>
              </w:rPr>
            </w:pPr>
            <w:r w:rsidRPr="00AC3044">
              <w:rPr>
                <w:rFonts w:eastAsia="SimSun"/>
              </w:rPr>
              <w:t>С –6 по –4 день</w:t>
            </w:r>
          </w:p>
        </w:tc>
        <w:tc>
          <w:tcPr>
            <w:tcW w:w="2268" w:type="dxa"/>
            <w:vAlign w:val="center"/>
          </w:tcPr>
          <w:p w14:paraId="1AC75955"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1E85F14E" w14:textId="77777777" w:rsidTr="003A1B30">
        <w:trPr>
          <w:divId w:val="116871705"/>
          <w:cantSplit/>
          <w:trHeight w:val="1394"/>
        </w:trPr>
        <w:tc>
          <w:tcPr>
            <w:tcW w:w="709" w:type="dxa"/>
            <w:vMerge w:val="restart"/>
            <w:textDirection w:val="btLr"/>
            <w:vAlign w:val="center"/>
          </w:tcPr>
          <w:p w14:paraId="55DB7297"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5EC7E84A"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559" w:type="dxa"/>
            <w:vAlign w:val="center"/>
          </w:tcPr>
          <w:p w14:paraId="36274C21" w14:textId="77777777" w:rsidR="003A1B30" w:rsidRPr="00AC3044" w:rsidRDefault="003A1B30" w:rsidP="00CB6E87">
            <w:pPr>
              <w:spacing w:line="240" w:lineRule="auto"/>
              <w:ind w:firstLine="0"/>
              <w:rPr>
                <w:rFonts w:eastAsia="SimSun"/>
              </w:rPr>
            </w:pPr>
            <w:r w:rsidRPr="00AC3044">
              <w:rPr>
                <w:rFonts w:eastAsia="SimSun"/>
              </w:rPr>
              <w:t>3 мг/кг</w:t>
            </w:r>
          </w:p>
        </w:tc>
        <w:tc>
          <w:tcPr>
            <w:tcW w:w="1418" w:type="dxa"/>
            <w:vAlign w:val="center"/>
          </w:tcPr>
          <w:p w14:paraId="1CA06163"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4FC4CCCF" w14:textId="77777777" w:rsidR="003A1B30" w:rsidRPr="00AC3044" w:rsidRDefault="003A1B30" w:rsidP="00CB6E87">
            <w:pPr>
              <w:spacing w:line="240" w:lineRule="auto"/>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4BF203BB"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639C3642" w14:textId="77777777" w:rsidTr="003A1B30">
        <w:trPr>
          <w:divId w:val="116871705"/>
          <w:cantSplit/>
          <w:trHeight w:val="20"/>
        </w:trPr>
        <w:tc>
          <w:tcPr>
            <w:tcW w:w="709" w:type="dxa"/>
            <w:vMerge/>
            <w:textDirection w:val="btLr"/>
          </w:tcPr>
          <w:p w14:paraId="1387050C" w14:textId="77777777" w:rsidR="003A1B30" w:rsidRPr="00AC3044" w:rsidRDefault="003A1B30" w:rsidP="00CB6E87">
            <w:pPr>
              <w:spacing w:line="240" w:lineRule="auto"/>
              <w:ind w:firstLine="0"/>
              <w:rPr>
                <w:rFonts w:eastAsia="SimSun"/>
              </w:rPr>
            </w:pPr>
          </w:p>
        </w:tc>
        <w:tc>
          <w:tcPr>
            <w:tcW w:w="1701" w:type="dxa"/>
            <w:vAlign w:val="center"/>
          </w:tcPr>
          <w:p w14:paraId="3DD94A51"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5404DEAA" w14:textId="77777777" w:rsidR="003A1B30" w:rsidRPr="00AC3044" w:rsidRDefault="003A1B30" w:rsidP="00CB6E87">
            <w:pPr>
              <w:spacing w:line="240" w:lineRule="auto"/>
              <w:ind w:firstLine="0"/>
              <w:rPr>
                <w:rFonts w:eastAsia="SimSun"/>
              </w:rPr>
            </w:pPr>
            <w:r w:rsidRPr="00AC3044">
              <w:rPr>
                <w:rFonts w:eastAsia="SimSun"/>
              </w:rPr>
              <w:t>30 мг/кг</w:t>
            </w:r>
          </w:p>
        </w:tc>
        <w:tc>
          <w:tcPr>
            <w:tcW w:w="1418" w:type="dxa"/>
            <w:vAlign w:val="center"/>
          </w:tcPr>
          <w:p w14:paraId="59DF0669"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C05BE23"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268" w:type="dxa"/>
            <w:vAlign w:val="center"/>
          </w:tcPr>
          <w:p w14:paraId="635C364E"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A1B30" w:rsidRPr="00AC3044" w14:paraId="27CC10E2" w14:textId="77777777" w:rsidTr="003A1B30">
        <w:trPr>
          <w:divId w:val="116871705"/>
          <w:cantSplit/>
          <w:trHeight w:val="20"/>
        </w:trPr>
        <w:tc>
          <w:tcPr>
            <w:tcW w:w="709" w:type="dxa"/>
            <w:vMerge/>
            <w:textDirection w:val="btLr"/>
          </w:tcPr>
          <w:p w14:paraId="7ADA7FB4" w14:textId="77777777" w:rsidR="003A1B30" w:rsidRPr="00AC3044" w:rsidRDefault="003A1B30" w:rsidP="00CB6E87">
            <w:pPr>
              <w:spacing w:line="240" w:lineRule="auto"/>
              <w:ind w:firstLine="0"/>
              <w:rPr>
                <w:rFonts w:eastAsia="SimSun"/>
              </w:rPr>
            </w:pPr>
          </w:p>
        </w:tc>
        <w:tc>
          <w:tcPr>
            <w:tcW w:w="1701" w:type="dxa"/>
            <w:vAlign w:val="center"/>
          </w:tcPr>
          <w:p w14:paraId="2B6214A7"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6CBF12AC"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793C3FAD"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1763BEF8"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268" w:type="dxa"/>
            <w:vAlign w:val="center"/>
          </w:tcPr>
          <w:p w14:paraId="68A1F1F4"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5AB06F83" w14:textId="77777777" w:rsidR="003A1B30" w:rsidRDefault="003A1B30" w:rsidP="00CB6E87">
      <w:pPr>
        <w:spacing w:line="240" w:lineRule="auto"/>
        <w:ind w:firstLine="0"/>
        <w:divId w:val="116871705"/>
        <w:rPr>
          <w:rFonts w:eastAsia="SimSun"/>
        </w:rPr>
      </w:pPr>
      <w:bookmarkStart w:id="192" w:name="_Toc44401219"/>
    </w:p>
    <w:p w14:paraId="3DB2E462" w14:textId="77777777" w:rsidR="003A1B30" w:rsidRPr="00C07B2E" w:rsidRDefault="003A1B30" w:rsidP="00CB6E87">
      <w:pPr>
        <w:spacing w:line="240" w:lineRule="auto"/>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19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553FF8E6" w14:textId="77777777" w:rsidTr="003A1B30">
        <w:trPr>
          <w:divId w:val="116871705"/>
          <w:cantSplit/>
          <w:trHeight w:val="20"/>
          <w:tblHeader/>
        </w:trPr>
        <w:tc>
          <w:tcPr>
            <w:tcW w:w="817" w:type="dxa"/>
            <w:vAlign w:val="center"/>
          </w:tcPr>
          <w:p w14:paraId="12F05DBE" w14:textId="77777777" w:rsidR="003A1B30" w:rsidRPr="00AC3044" w:rsidRDefault="003A1B30" w:rsidP="00CB6E87">
            <w:pPr>
              <w:spacing w:line="240" w:lineRule="auto"/>
              <w:ind w:firstLine="0"/>
              <w:rPr>
                <w:rFonts w:eastAsia="SimSun"/>
              </w:rPr>
            </w:pPr>
          </w:p>
        </w:tc>
        <w:tc>
          <w:tcPr>
            <w:tcW w:w="1701" w:type="dxa"/>
            <w:vAlign w:val="center"/>
          </w:tcPr>
          <w:p w14:paraId="2A490935"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4EF2FF29"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5B33979E"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654C6C6D"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3FE87E3E"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75288F01" w14:textId="77777777" w:rsidTr="003A1B30">
        <w:trPr>
          <w:divId w:val="116871705"/>
          <w:cantSplit/>
          <w:trHeight w:val="20"/>
        </w:trPr>
        <w:tc>
          <w:tcPr>
            <w:tcW w:w="817" w:type="dxa"/>
            <w:vMerge w:val="restart"/>
            <w:textDirection w:val="btLr"/>
            <w:vAlign w:val="center"/>
          </w:tcPr>
          <w:p w14:paraId="123C6A5F"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32C977AF"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76013EC0"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8D14536"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F58ED06"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1189F92B"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564623EE" w14:textId="77777777" w:rsidTr="003A1B30">
        <w:trPr>
          <w:divId w:val="116871705"/>
          <w:cantSplit/>
          <w:trHeight w:val="736"/>
        </w:trPr>
        <w:tc>
          <w:tcPr>
            <w:tcW w:w="817" w:type="dxa"/>
            <w:vMerge/>
            <w:vAlign w:val="center"/>
          </w:tcPr>
          <w:p w14:paraId="300315E5" w14:textId="77777777" w:rsidR="003A1B30" w:rsidRPr="00AC3044" w:rsidRDefault="003A1B30" w:rsidP="00CB6E87">
            <w:pPr>
              <w:spacing w:line="240" w:lineRule="auto"/>
              <w:ind w:firstLine="0"/>
              <w:rPr>
                <w:rFonts w:eastAsia="SimSun"/>
              </w:rPr>
            </w:pPr>
          </w:p>
        </w:tc>
        <w:tc>
          <w:tcPr>
            <w:tcW w:w="1701" w:type="dxa"/>
            <w:vAlign w:val="center"/>
          </w:tcPr>
          <w:p w14:paraId="016BC7D7"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1EDE27D3" w14:textId="77777777" w:rsidR="003A1B30" w:rsidRPr="00AC3044" w:rsidRDefault="003A1B30" w:rsidP="00CB6E87">
            <w:pPr>
              <w:spacing w:line="240" w:lineRule="auto"/>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4BAA7D47" w14:textId="77777777" w:rsidR="003A1B30" w:rsidRPr="00AC3044" w:rsidRDefault="003A1B30" w:rsidP="00CB6E87">
            <w:pPr>
              <w:spacing w:line="240" w:lineRule="auto"/>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6694F7E7" w14:textId="77777777" w:rsidR="003A1B30" w:rsidRPr="00AC3044" w:rsidRDefault="003A1B30" w:rsidP="00CB6E87">
            <w:pPr>
              <w:spacing w:line="240" w:lineRule="auto"/>
              <w:ind w:firstLine="0"/>
              <w:rPr>
                <w:rFonts w:eastAsia="SimSun"/>
              </w:rPr>
            </w:pPr>
            <w:r w:rsidRPr="00AC3044">
              <w:rPr>
                <w:rFonts w:eastAsia="SimSun"/>
              </w:rPr>
              <w:t xml:space="preserve"> С -5 дня по -2 день </w:t>
            </w:r>
          </w:p>
        </w:tc>
        <w:tc>
          <w:tcPr>
            <w:tcW w:w="2268" w:type="dxa"/>
            <w:vAlign w:val="center"/>
          </w:tcPr>
          <w:p w14:paraId="7BF738AC"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1A870A9E" w14:textId="77777777" w:rsidTr="003A1B30">
        <w:trPr>
          <w:divId w:val="116871705"/>
          <w:cantSplit/>
          <w:trHeight w:val="654"/>
        </w:trPr>
        <w:tc>
          <w:tcPr>
            <w:tcW w:w="817" w:type="dxa"/>
            <w:vMerge w:val="restart"/>
            <w:textDirection w:val="btLr"/>
            <w:vAlign w:val="center"/>
          </w:tcPr>
          <w:p w14:paraId="5BDD4EA1"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541E6947" w14:textId="77777777" w:rsidR="003A1B30" w:rsidRPr="00AC3044" w:rsidRDefault="003A1B30" w:rsidP="00CB6E87">
            <w:pPr>
              <w:spacing w:line="240" w:lineRule="auto"/>
              <w:ind w:firstLine="0"/>
              <w:rPr>
                <w:rFonts w:eastAsia="SimSun"/>
              </w:rPr>
            </w:pPr>
            <w:r w:rsidRPr="00AC3044">
              <w:rPr>
                <w:rFonts w:eastAsia="SimSun"/>
              </w:rPr>
              <w:t xml:space="preserve">АТГ (лошадиный) </w:t>
            </w:r>
          </w:p>
        </w:tc>
        <w:tc>
          <w:tcPr>
            <w:tcW w:w="1559" w:type="dxa"/>
            <w:vAlign w:val="center"/>
          </w:tcPr>
          <w:p w14:paraId="2DB9AD20" w14:textId="77777777" w:rsidR="003A1B30" w:rsidRPr="00AC3044" w:rsidRDefault="003A1B30" w:rsidP="00CB6E87">
            <w:pPr>
              <w:spacing w:line="240" w:lineRule="auto"/>
              <w:ind w:firstLine="0"/>
              <w:rPr>
                <w:rFonts w:eastAsia="SimSun"/>
              </w:rPr>
            </w:pPr>
            <w:r w:rsidRPr="00AC3044">
              <w:rPr>
                <w:rFonts w:eastAsia="SimSun"/>
              </w:rPr>
              <w:t>20 мг/кг</w:t>
            </w:r>
          </w:p>
        </w:tc>
        <w:tc>
          <w:tcPr>
            <w:tcW w:w="1418" w:type="dxa"/>
            <w:vAlign w:val="center"/>
          </w:tcPr>
          <w:p w14:paraId="4733606B" w14:textId="77777777" w:rsidR="003A1B30" w:rsidRPr="00AC3044" w:rsidRDefault="003A1B30" w:rsidP="00CB6E87">
            <w:pPr>
              <w:spacing w:line="240" w:lineRule="auto"/>
              <w:ind w:firstLine="0"/>
              <w:rPr>
                <w:rFonts w:eastAsia="SimSun"/>
              </w:rPr>
            </w:pPr>
            <w:r w:rsidRPr="00AC3044">
              <w:rPr>
                <w:rFonts w:eastAsia="SimSun"/>
              </w:rPr>
              <w:t>60 мг/кг</w:t>
            </w:r>
          </w:p>
        </w:tc>
        <w:tc>
          <w:tcPr>
            <w:tcW w:w="1701" w:type="dxa"/>
            <w:vAlign w:val="center"/>
          </w:tcPr>
          <w:p w14:paraId="1906C0C4" w14:textId="77777777" w:rsidR="003A1B30" w:rsidRPr="00AC3044" w:rsidRDefault="003A1B30" w:rsidP="00CB6E87">
            <w:pPr>
              <w:spacing w:line="240" w:lineRule="auto"/>
              <w:ind w:firstLine="0"/>
              <w:rPr>
                <w:rFonts w:eastAsia="SimSun"/>
              </w:rPr>
            </w:pPr>
            <w:r w:rsidRPr="00AC3044">
              <w:rPr>
                <w:rFonts w:eastAsia="SimSun"/>
              </w:rPr>
              <w:t>В дни -3, -2, -1</w:t>
            </w:r>
          </w:p>
        </w:tc>
        <w:tc>
          <w:tcPr>
            <w:tcW w:w="2268" w:type="dxa"/>
            <w:vAlign w:val="center"/>
          </w:tcPr>
          <w:p w14:paraId="331DD527"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 на 2 введения (см. «Инфузия АТГ»)</w:t>
            </w:r>
          </w:p>
        </w:tc>
      </w:tr>
      <w:tr w:rsidR="003A1B30" w:rsidRPr="00AC3044" w14:paraId="3206B32F" w14:textId="77777777" w:rsidTr="003A1B30">
        <w:trPr>
          <w:divId w:val="116871705"/>
          <w:cantSplit/>
          <w:trHeight w:val="958"/>
        </w:trPr>
        <w:tc>
          <w:tcPr>
            <w:tcW w:w="817" w:type="dxa"/>
            <w:vMerge/>
            <w:textDirection w:val="btLr"/>
            <w:vAlign w:val="center"/>
          </w:tcPr>
          <w:p w14:paraId="49AF13E2" w14:textId="77777777" w:rsidR="003A1B30" w:rsidRPr="00AC3044" w:rsidRDefault="003A1B30" w:rsidP="00CB6E87">
            <w:pPr>
              <w:spacing w:line="240" w:lineRule="auto"/>
              <w:ind w:firstLine="0"/>
              <w:rPr>
                <w:rFonts w:eastAsia="SimSun"/>
              </w:rPr>
            </w:pPr>
          </w:p>
        </w:tc>
        <w:tc>
          <w:tcPr>
            <w:tcW w:w="1701" w:type="dxa"/>
            <w:vAlign w:val="center"/>
          </w:tcPr>
          <w:p w14:paraId="5C9A9FB0"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32ED13EE"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418" w:type="dxa"/>
            <w:vAlign w:val="center"/>
          </w:tcPr>
          <w:p w14:paraId="4C226801"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5EFCC055" w14:textId="77777777" w:rsidR="003A1B30" w:rsidRPr="00AC3044" w:rsidRDefault="003A1B30" w:rsidP="00CB6E87">
            <w:pPr>
              <w:spacing w:line="240" w:lineRule="auto"/>
              <w:ind w:firstLine="0"/>
              <w:rPr>
                <w:rFonts w:eastAsia="SimSun"/>
              </w:rPr>
            </w:pPr>
            <w:r w:rsidRPr="00AC3044">
              <w:rPr>
                <w:rFonts w:eastAsia="SimSun"/>
              </w:rPr>
              <w:t xml:space="preserve">С -1 дня длительно </w:t>
            </w:r>
          </w:p>
        </w:tc>
        <w:tc>
          <w:tcPr>
            <w:tcW w:w="2268" w:type="dxa"/>
            <w:vAlign w:val="center"/>
          </w:tcPr>
          <w:p w14:paraId="216B7225"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46801826" w14:textId="77777777" w:rsidTr="003A1B30">
        <w:trPr>
          <w:divId w:val="116871705"/>
          <w:cantSplit/>
          <w:trHeight w:val="392"/>
        </w:trPr>
        <w:tc>
          <w:tcPr>
            <w:tcW w:w="817" w:type="dxa"/>
            <w:vMerge/>
            <w:textDirection w:val="btLr"/>
            <w:vAlign w:val="center"/>
          </w:tcPr>
          <w:p w14:paraId="4614DF53" w14:textId="77777777" w:rsidR="003A1B30" w:rsidRPr="00AC3044" w:rsidRDefault="003A1B30" w:rsidP="00CB6E87">
            <w:pPr>
              <w:spacing w:line="240" w:lineRule="auto"/>
              <w:ind w:firstLine="0"/>
              <w:rPr>
                <w:rFonts w:eastAsia="SimSun"/>
              </w:rPr>
            </w:pPr>
          </w:p>
        </w:tc>
        <w:tc>
          <w:tcPr>
            <w:tcW w:w="1701" w:type="dxa"/>
            <w:vAlign w:val="center"/>
          </w:tcPr>
          <w:p w14:paraId="29C85768"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05CE0BF9"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4CAE051B"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4B06B8BF" w14:textId="77777777" w:rsidR="003A1B30" w:rsidRPr="00AC3044" w:rsidRDefault="003A1B30" w:rsidP="00CB6E87">
            <w:pPr>
              <w:spacing w:line="240" w:lineRule="auto"/>
              <w:ind w:firstLine="0"/>
              <w:rPr>
                <w:rFonts w:eastAsia="SimSun"/>
              </w:rPr>
            </w:pPr>
            <w:r w:rsidRPr="00AC3044">
              <w:rPr>
                <w:rFonts w:eastAsia="SimSun"/>
              </w:rPr>
              <w:t xml:space="preserve">С -1 дня по +30 день </w:t>
            </w:r>
          </w:p>
        </w:tc>
        <w:tc>
          <w:tcPr>
            <w:tcW w:w="2268" w:type="dxa"/>
            <w:vAlign w:val="center"/>
          </w:tcPr>
          <w:p w14:paraId="5BEA4C5B"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B2B4285" w14:textId="77777777" w:rsidR="003A1B30" w:rsidRPr="0074195F" w:rsidRDefault="003A1B30" w:rsidP="00CB6E87">
      <w:pPr>
        <w:spacing w:line="240" w:lineRule="auto"/>
        <w:ind w:firstLine="0"/>
        <w:divId w:val="116871705"/>
        <w:rPr>
          <w:rFonts w:eastAsia="SimSun"/>
        </w:rPr>
      </w:pPr>
      <w:bookmarkStart w:id="193" w:name="_Toc44401220"/>
    </w:p>
    <w:p w14:paraId="05A3C48F" w14:textId="77777777" w:rsidR="003A1B30" w:rsidRPr="00EE51B1" w:rsidRDefault="003A1B30" w:rsidP="00CB6E87">
      <w:pPr>
        <w:spacing w:line="240" w:lineRule="auto"/>
        <w:ind w:firstLine="0"/>
        <w:divId w:val="116871705"/>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AA4645">
        <w:rPr>
          <w:rFonts w:eastAsia="SimSun"/>
          <w:lang w:val="en-US"/>
        </w:rPr>
        <w:t>Flu</w:t>
      </w:r>
      <w:r w:rsidRPr="00EE51B1">
        <w:rPr>
          <w:rFonts w:eastAsia="SimSun"/>
          <w:lang w:val="en-US"/>
        </w:rPr>
        <w:t>180+</w:t>
      </w:r>
      <w:r w:rsidRPr="00AA4645">
        <w:rPr>
          <w:rFonts w:eastAsia="SimSun"/>
          <w:lang w:val="en-US"/>
        </w:rPr>
        <w:t>Cy</w:t>
      </w:r>
      <w:r w:rsidRPr="00EE51B1">
        <w:rPr>
          <w:rFonts w:eastAsia="SimSun"/>
          <w:lang w:val="en-US"/>
        </w:rPr>
        <w:t xml:space="preserve">1200 / </w:t>
      </w:r>
      <w:r w:rsidRPr="00AA4645">
        <w:rPr>
          <w:rFonts w:eastAsia="SimSun"/>
          <w:lang w:val="en-US"/>
        </w:rPr>
        <w:t>rATG</w:t>
      </w:r>
      <w:r w:rsidRPr="00EE51B1">
        <w:rPr>
          <w:rFonts w:eastAsia="SimSun"/>
          <w:lang w:val="en-US"/>
        </w:rPr>
        <w:t>+</w:t>
      </w:r>
      <w:r w:rsidRPr="00AA4645">
        <w:rPr>
          <w:rFonts w:eastAsia="SimSun"/>
          <w:lang w:val="en-US"/>
        </w:rPr>
        <w:t>Tx</w:t>
      </w:r>
      <w:r w:rsidRPr="00EE51B1">
        <w:rPr>
          <w:rFonts w:eastAsia="SimSun"/>
          <w:lang w:val="en-US"/>
        </w:rPr>
        <w:t>+</w:t>
      </w:r>
      <w:r w:rsidRPr="00AA4645">
        <w:rPr>
          <w:rFonts w:eastAsia="SimSun"/>
          <w:lang w:val="en-US"/>
        </w:rPr>
        <w:t>MMF</w:t>
      </w:r>
      <w:r w:rsidRPr="00EE51B1">
        <w:rPr>
          <w:rFonts w:eastAsia="SimSun"/>
          <w:lang w:val="en-US"/>
        </w:rPr>
        <w:t>30</w:t>
      </w:r>
      <w:bookmarkEnd w:id="19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3DDFE7BF" w14:textId="77777777" w:rsidTr="003A1B30">
        <w:trPr>
          <w:divId w:val="116871705"/>
          <w:cantSplit/>
          <w:trHeight w:val="20"/>
          <w:tblHeader/>
        </w:trPr>
        <w:tc>
          <w:tcPr>
            <w:tcW w:w="817" w:type="dxa"/>
            <w:vAlign w:val="center"/>
          </w:tcPr>
          <w:p w14:paraId="76B84610" w14:textId="77777777" w:rsidR="003A1B30" w:rsidRPr="00AC3044" w:rsidRDefault="003A1B30" w:rsidP="00CB6E87">
            <w:pPr>
              <w:spacing w:line="240" w:lineRule="auto"/>
              <w:ind w:firstLine="0"/>
              <w:rPr>
                <w:rFonts w:eastAsia="SimSun"/>
                <w:lang w:val="en-US"/>
              </w:rPr>
            </w:pPr>
          </w:p>
        </w:tc>
        <w:tc>
          <w:tcPr>
            <w:tcW w:w="1701" w:type="dxa"/>
            <w:vAlign w:val="center"/>
          </w:tcPr>
          <w:p w14:paraId="1664C2C9"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32914CF2"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0B41B509"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72CADAEE"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6B3DD34B"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B16C07D" w14:textId="77777777" w:rsidTr="003A1B30">
        <w:trPr>
          <w:divId w:val="116871705"/>
          <w:cantSplit/>
          <w:trHeight w:val="20"/>
        </w:trPr>
        <w:tc>
          <w:tcPr>
            <w:tcW w:w="817" w:type="dxa"/>
            <w:vMerge w:val="restart"/>
            <w:textDirection w:val="btLr"/>
            <w:vAlign w:val="center"/>
          </w:tcPr>
          <w:p w14:paraId="51CA5BD5"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5B31E53A"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2433BCA9" w14:textId="77777777" w:rsidR="003A1B30" w:rsidRPr="0074195F" w:rsidRDefault="003A1B30" w:rsidP="00CB6E87">
            <w:pPr>
              <w:spacing w:line="240" w:lineRule="auto"/>
              <w:ind w:firstLine="0"/>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6FD96A05"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02C53EBA"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64041140"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B95E7AB" w14:textId="77777777" w:rsidTr="003A1B30">
        <w:trPr>
          <w:divId w:val="116871705"/>
          <w:cantSplit/>
          <w:trHeight w:val="721"/>
        </w:trPr>
        <w:tc>
          <w:tcPr>
            <w:tcW w:w="817" w:type="dxa"/>
            <w:vMerge/>
            <w:vAlign w:val="center"/>
          </w:tcPr>
          <w:p w14:paraId="02E325AC" w14:textId="77777777" w:rsidR="003A1B30" w:rsidRPr="00AC3044" w:rsidRDefault="003A1B30" w:rsidP="00CB6E87">
            <w:pPr>
              <w:spacing w:line="240" w:lineRule="auto"/>
              <w:ind w:firstLine="0"/>
              <w:rPr>
                <w:rFonts w:eastAsia="SimSun"/>
              </w:rPr>
            </w:pPr>
          </w:p>
        </w:tc>
        <w:tc>
          <w:tcPr>
            <w:tcW w:w="1701" w:type="dxa"/>
            <w:vAlign w:val="center"/>
          </w:tcPr>
          <w:p w14:paraId="5F28FC0B"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425A138E" w14:textId="77777777" w:rsidR="003A1B30" w:rsidRPr="00AC3044" w:rsidRDefault="003A1B30" w:rsidP="00CB6E87">
            <w:pPr>
              <w:spacing w:line="240" w:lineRule="auto"/>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14AD0C19" w14:textId="77777777" w:rsidR="003A1B30" w:rsidRPr="00AC3044" w:rsidRDefault="003A1B30" w:rsidP="00CB6E87">
            <w:pPr>
              <w:spacing w:line="240" w:lineRule="auto"/>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4DB5E8EF" w14:textId="77777777" w:rsidR="003A1B30" w:rsidRPr="00AC3044" w:rsidRDefault="003A1B30" w:rsidP="00CB6E87">
            <w:pPr>
              <w:spacing w:line="240" w:lineRule="auto"/>
              <w:ind w:firstLine="0"/>
              <w:rPr>
                <w:rFonts w:eastAsia="SimSun"/>
              </w:rPr>
            </w:pPr>
            <w:r w:rsidRPr="00AC3044">
              <w:rPr>
                <w:rFonts w:eastAsia="SimSun"/>
              </w:rPr>
              <w:t xml:space="preserve"> С -5 дня по -2 день </w:t>
            </w:r>
          </w:p>
        </w:tc>
        <w:tc>
          <w:tcPr>
            <w:tcW w:w="2268" w:type="dxa"/>
            <w:vAlign w:val="center"/>
          </w:tcPr>
          <w:p w14:paraId="56B5E819"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03273FD9" w14:textId="77777777" w:rsidTr="003A1B30">
        <w:trPr>
          <w:divId w:val="116871705"/>
          <w:cantSplit/>
          <w:trHeight w:val="547"/>
        </w:trPr>
        <w:tc>
          <w:tcPr>
            <w:tcW w:w="817" w:type="dxa"/>
            <w:vMerge w:val="restart"/>
            <w:textDirection w:val="btLr"/>
            <w:vAlign w:val="center"/>
          </w:tcPr>
          <w:p w14:paraId="60E543C4"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56659C54" w14:textId="77777777" w:rsidR="003A1B30" w:rsidRPr="00AC3044" w:rsidRDefault="003A1B30" w:rsidP="00CB6E87">
            <w:pPr>
              <w:spacing w:line="240" w:lineRule="auto"/>
              <w:ind w:firstLine="0"/>
              <w:rPr>
                <w:rFonts w:eastAsia="SimSun"/>
              </w:rPr>
            </w:pPr>
            <w:r w:rsidRPr="00AC3044">
              <w:rPr>
                <w:rFonts w:eastAsia="SimSun"/>
              </w:rPr>
              <w:t>АТГ (кроличий)</w:t>
            </w:r>
          </w:p>
        </w:tc>
        <w:tc>
          <w:tcPr>
            <w:tcW w:w="1559" w:type="dxa"/>
            <w:vAlign w:val="center"/>
          </w:tcPr>
          <w:p w14:paraId="132B3276" w14:textId="77777777" w:rsidR="003A1B30" w:rsidRPr="00AC3044" w:rsidRDefault="003A1B30" w:rsidP="00CB6E87">
            <w:pPr>
              <w:spacing w:line="240" w:lineRule="auto"/>
              <w:ind w:firstLine="0"/>
              <w:rPr>
                <w:rFonts w:eastAsia="SimSun"/>
              </w:rPr>
            </w:pPr>
            <w:r w:rsidRPr="00AC3044">
              <w:rPr>
                <w:rFonts w:eastAsia="SimSun"/>
              </w:rPr>
              <w:t>5 мг/кг</w:t>
            </w:r>
          </w:p>
        </w:tc>
        <w:tc>
          <w:tcPr>
            <w:tcW w:w="1418" w:type="dxa"/>
            <w:vAlign w:val="center"/>
          </w:tcPr>
          <w:p w14:paraId="7B3B9A93" w14:textId="77777777" w:rsidR="003A1B30" w:rsidRPr="00AC3044" w:rsidRDefault="003A1B30" w:rsidP="00CB6E87">
            <w:pPr>
              <w:spacing w:line="240" w:lineRule="auto"/>
              <w:ind w:firstLine="0"/>
              <w:rPr>
                <w:rFonts w:eastAsia="SimSun"/>
              </w:rPr>
            </w:pPr>
            <w:r w:rsidRPr="00AC3044">
              <w:rPr>
                <w:rFonts w:eastAsia="SimSun"/>
              </w:rPr>
              <w:t>10 мг/кг</w:t>
            </w:r>
          </w:p>
        </w:tc>
        <w:tc>
          <w:tcPr>
            <w:tcW w:w="1701" w:type="dxa"/>
            <w:vAlign w:val="center"/>
          </w:tcPr>
          <w:p w14:paraId="38A60512" w14:textId="77777777" w:rsidR="003A1B30" w:rsidRPr="00AC3044" w:rsidRDefault="003A1B30" w:rsidP="00CB6E87">
            <w:pPr>
              <w:spacing w:line="240" w:lineRule="auto"/>
              <w:ind w:firstLine="0"/>
              <w:rPr>
                <w:rFonts w:eastAsia="SimSun"/>
              </w:rPr>
            </w:pPr>
            <w:r w:rsidRPr="00AC3044">
              <w:rPr>
                <w:rFonts w:eastAsia="SimSun"/>
              </w:rPr>
              <w:t>В дни -2, -1</w:t>
            </w:r>
          </w:p>
        </w:tc>
        <w:tc>
          <w:tcPr>
            <w:tcW w:w="2268" w:type="dxa"/>
            <w:vAlign w:val="center"/>
          </w:tcPr>
          <w:p w14:paraId="541D4D31"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A1B30" w:rsidRPr="00AC3044" w14:paraId="23CC2246" w14:textId="77777777" w:rsidTr="003A1B30">
        <w:trPr>
          <w:divId w:val="116871705"/>
          <w:cantSplit/>
          <w:trHeight w:val="958"/>
        </w:trPr>
        <w:tc>
          <w:tcPr>
            <w:tcW w:w="817" w:type="dxa"/>
            <w:vMerge/>
            <w:textDirection w:val="btLr"/>
            <w:vAlign w:val="center"/>
          </w:tcPr>
          <w:p w14:paraId="13C922A7" w14:textId="77777777" w:rsidR="003A1B30" w:rsidRPr="00AC3044" w:rsidRDefault="003A1B30" w:rsidP="00CB6E87">
            <w:pPr>
              <w:spacing w:line="240" w:lineRule="auto"/>
              <w:ind w:firstLine="0"/>
              <w:rPr>
                <w:rFonts w:eastAsia="SimSun"/>
              </w:rPr>
            </w:pPr>
          </w:p>
        </w:tc>
        <w:tc>
          <w:tcPr>
            <w:tcW w:w="1701" w:type="dxa"/>
            <w:vAlign w:val="center"/>
          </w:tcPr>
          <w:p w14:paraId="26432AB4"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79C9F130"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418" w:type="dxa"/>
            <w:vAlign w:val="center"/>
          </w:tcPr>
          <w:p w14:paraId="5336A84F"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72E3D1DC" w14:textId="77777777" w:rsidR="003A1B30" w:rsidRPr="00AC3044" w:rsidRDefault="003A1B30" w:rsidP="00CB6E87">
            <w:pPr>
              <w:spacing w:line="240" w:lineRule="auto"/>
              <w:ind w:firstLine="0"/>
              <w:rPr>
                <w:rFonts w:eastAsia="SimSun"/>
              </w:rPr>
            </w:pPr>
            <w:r w:rsidRPr="00AC3044">
              <w:rPr>
                <w:rFonts w:eastAsia="SimSun"/>
              </w:rPr>
              <w:t xml:space="preserve">С -1 дня длительно </w:t>
            </w:r>
          </w:p>
        </w:tc>
        <w:tc>
          <w:tcPr>
            <w:tcW w:w="2268" w:type="dxa"/>
            <w:vAlign w:val="center"/>
          </w:tcPr>
          <w:p w14:paraId="28F6EC18"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648358BF" w14:textId="77777777" w:rsidTr="003A1B30">
        <w:trPr>
          <w:divId w:val="116871705"/>
          <w:cantSplit/>
          <w:trHeight w:val="654"/>
        </w:trPr>
        <w:tc>
          <w:tcPr>
            <w:tcW w:w="817" w:type="dxa"/>
            <w:vMerge/>
            <w:textDirection w:val="btLr"/>
            <w:vAlign w:val="center"/>
          </w:tcPr>
          <w:p w14:paraId="694B8AD4" w14:textId="77777777" w:rsidR="003A1B30" w:rsidRPr="00AC3044" w:rsidRDefault="003A1B30" w:rsidP="00CB6E87">
            <w:pPr>
              <w:spacing w:line="240" w:lineRule="auto"/>
              <w:ind w:firstLine="0"/>
              <w:rPr>
                <w:rFonts w:eastAsia="SimSun"/>
              </w:rPr>
            </w:pPr>
          </w:p>
        </w:tc>
        <w:tc>
          <w:tcPr>
            <w:tcW w:w="1701" w:type="dxa"/>
            <w:vAlign w:val="center"/>
          </w:tcPr>
          <w:p w14:paraId="1219D816"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04837B25"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4317E1EE"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064336BD" w14:textId="77777777" w:rsidR="003A1B30" w:rsidRPr="00AC3044" w:rsidRDefault="003A1B30" w:rsidP="00CB6E87">
            <w:pPr>
              <w:spacing w:line="240" w:lineRule="auto"/>
              <w:ind w:firstLine="0"/>
              <w:rPr>
                <w:rFonts w:eastAsia="SimSun"/>
              </w:rPr>
            </w:pPr>
            <w:r w:rsidRPr="00AC3044">
              <w:rPr>
                <w:rFonts w:eastAsia="SimSun"/>
              </w:rPr>
              <w:t xml:space="preserve">С -1 дня по +30 день </w:t>
            </w:r>
          </w:p>
        </w:tc>
        <w:tc>
          <w:tcPr>
            <w:tcW w:w="2268" w:type="dxa"/>
            <w:vAlign w:val="center"/>
          </w:tcPr>
          <w:p w14:paraId="5B97AAE1"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DF07D84" w14:textId="77777777" w:rsidR="003A1B30" w:rsidRPr="00C07B2E" w:rsidRDefault="003A1B30" w:rsidP="00CB6E87">
      <w:pPr>
        <w:spacing w:line="240" w:lineRule="auto"/>
        <w:ind w:firstLine="0"/>
        <w:divId w:val="116871705"/>
        <w:rPr>
          <w:rFonts w:eastAsia="SimSun"/>
        </w:rPr>
      </w:pPr>
    </w:p>
    <w:p w14:paraId="2E0BFA89" w14:textId="77777777" w:rsidR="003A1B30" w:rsidRPr="00C07B2E" w:rsidRDefault="003A1B30" w:rsidP="00CB6E87">
      <w:pPr>
        <w:spacing w:line="240" w:lineRule="auto"/>
        <w:ind w:firstLine="0"/>
        <w:divId w:val="116871705"/>
        <w:rPr>
          <w:rFonts w:eastAsia="SimSun"/>
        </w:rPr>
      </w:pPr>
      <w:bookmarkStart w:id="194"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19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A1B30" w:rsidRPr="00AC3044" w14:paraId="23C470F3" w14:textId="77777777" w:rsidTr="003A1B30">
        <w:trPr>
          <w:divId w:val="116871705"/>
          <w:cantSplit/>
          <w:trHeight w:val="20"/>
          <w:tblHeader/>
        </w:trPr>
        <w:tc>
          <w:tcPr>
            <w:tcW w:w="817" w:type="dxa"/>
            <w:vAlign w:val="center"/>
          </w:tcPr>
          <w:p w14:paraId="1C971B7C" w14:textId="77777777" w:rsidR="003A1B30" w:rsidRPr="00AC3044" w:rsidRDefault="003A1B30" w:rsidP="00CB6E87">
            <w:pPr>
              <w:spacing w:line="240" w:lineRule="auto"/>
              <w:ind w:firstLine="0"/>
              <w:rPr>
                <w:rFonts w:eastAsia="SimSun"/>
              </w:rPr>
            </w:pPr>
          </w:p>
        </w:tc>
        <w:tc>
          <w:tcPr>
            <w:tcW w:w="1701" w:type="dxa"/>
            <w:vAlign w:val="center"/>
          </w:tcPr>
          <w:p w14:paraId="6C0622FC"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559" w:type="dxa"/>
            <w:vAlign w:val="center"/>
          </w:tcPr>
          <w:p w14:paraId="42790D91"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418" w:type="dxa"/>
            <w:vAlign w:val="center"/>
          </w:tcPr>
          <w:p w14:paraId="390A3C6F"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701" w:type="dxa"/>
            <w:vAlign w:val="center"/>
          </w:tcPr>
          <w:p w14:paraId="58BD301C"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268" w:type="dxa"/>
            <w:vAlign w:val="center"/>
          </w:tcPr>
          <w:p w14:paraId="6CEB8E71"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73A8D6AB" w14:textId="77777777" w:rsidTr="003A1B30">
        <w:trPr>
          <w:divId w:val="116871705"/>
          <w:cantSplit/>
          <w:trHeight w:val="20"/>
        </w:trPr>
        <w:tc>
          <w:tcPr>
            <w:tcW w:w="817" w:type="dxa"/>
            <w:vMerge w:val="restart"/>
            <w:textDirection w:val="btLr"/>
            <w:vAlign w:val="center"/>
          </w:tcPr>
          <w:p w14:paraId="422DE355"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701" w:type="dxa"/>
            <w:vAlign w:val="center"/>
          </w:tcPr>
          <w:p w14:paraId="75771189"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559" w:type="dxa"/>
            <w:vAlign w:val="center"/>
          </w:tcPr>
          <w:p w14:paraId="73E8B6EB"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41BE42D7"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B171A7B"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268" w:type="dxa"/>
            <w:vAlign w:val="center"/>
          </w:tcPr>
          <w:p w14:paraId="005FBB80"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79E665FE" w14:textId="77777777" w:rsidTr="003A1B30">
        <w:trPr>
          <w:divId w:val="116871705"/>
          <w:cantSplit/>
          <w:trHeight w:val="450"/>
        </w:trPr>
        <w:tc>
          <w:tcPr>
            <w:tcW w:w="817" w:type="dxa"/>
            <w:vMerge/>
            <w:vAlign w:val="center"/>
          </w:tcPr>
          <w:p w14:paraId="2F404EAB" w14:textId="77777777" w:rsidR="003A1B30" w:rsidRPr="00AC3044" w:rsidRDefault="003A1B30" w:rsidP="00CB6E87">
            <w:pPr>
              <w:spacing w:line="240" w:lineRule="auto"/>
              <w:ind w:firstLine="0"/>
              <w:rPr>
                <w:rFonts w:eastAsia="SimSun"/>
              </w:rPr>
            </w:pPr>
          </w:p>
        </w:tc>
        <w:tc>
          <w:tcPr>
            <w:tcW w:w="1701" w:type="dxa"/>
            <w:vAlign w:val="center"/>
          </w:tcPr>
          <w:p w14:paraId="5116B13D" w14:textId="77777777" w:rsidR="003A1B30" w:rsidRPr="00AC3044" w:rsidRDefault="003A1B30" w:rsidP="00CB6E87">
            <w:pPr>
              <w:spacing w:line="240" w:lineRule="auto"/>
              <w:ind w:firstLine="0"/>
              <w:rPr>
                <w:rFonts w:eastAsia="SimSun"/>
              </w:rPr>
            </w:pPr>
            <w:r w:rsidRPr="00AC3044">
              <w:rPr>
                <w:rFonts w:eastAsia="SimSun"/>
              </w:rPr>
              <w:t>Мелфалан</w:t>
            </w:r>
          </w:p>
        </w:tc>
        <w:tc>
          <w:tcPr>
            <w:tcW w:w="1559" w:type="dxa"/>
            <w:vAlign w:val="center"/>
          </w:tcPr>
          <w:p w14:paraId="6E9A570F" w14:textId="77777777" w:rsidR="003A1B30" w:rsidRPr="00AC3044" w:rsidRDefault="003A1B30" w:rsidP="00CB6E87">
            <w:pPr>
              <w:spacing w:line="240" w:lineRule="auto"/>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320ADBDA" w14:textId="77777777" w:rsidR="003A1B30" w:rsidRPr="00AC3044" w:rsidRDefault="003A1B30" w:rsidP="00CB6E87">
            <w:pPr>
              <w:spacing w:line="240" w:lineRule="auto"/>
              <w:ind w:firstLine="0"/>
              <w:rPr>
                <w:rFonts w:eastAsia="SimSun"/>
              </w:rPr>
            </w:pPr>
            <w:r w:rsidRPr="00AC3044">
              <w:rPr>
                <w:rFonts w:eastAsia="SimSun"/>
              </w:rPr>
              <w:t>100 мг/м</w:t>
            </w:r>
            <w:r w:rsidRPr="0074195F">
              <w:rPr>
                <w:rFonts w:eastAsia="SimSun"/>
                <w:vertAlign w:val="superscript"/>
              </w:rPr>
              <w:t>2</w:t>
            </w:r>
          </w:p>
        </w:tc>
        <w:tc>
          <w:tcPr>
            <w:tcW w:w="1701" w:type="dxa"/>
            <w:vAlign w:val="center"/>
          </w:tcPr>
          <w:p w14:paraId="65A10858" w14:textId="77777777" w:rsidR="003A1B30" w:rsidRPr="00AC3044" w:rsidRDefault="003A1B30" w:rsidP="00CB6E87">
            <w:pPr>
              <w:spacing w:line="240" w:lineRule="auto"/>
              <w:ind w:firstLine="0"/>
              <w:rPr>
                <w:rFonts w:eastAsia="SimSun"/>
              </w:rPr>
            </w:pPr>
            <w:r w:rsidRPr="00AC3044">
              <w:rPr>
                <w:rFonts w:eastAsia="SimSun"/>
              </w:rPr>
              <w:t xml:space="preserve">В -2 день </w:t>
            </w:r>
          </w:p>
        </w:tc>
        <w:tc>
          <w:tcPr>
            <w:tcW w:w="2268" w:type="dxa"/>
            <w:vAlign w:val="center"/>
          </w:tcPr>
          <w:p w14:paraId="6DCA031D" w14:textId="77777777" w:rsidR="003A1B30" w:rsidRPr="00AC3044" w:rsidRDefault="003A1B30" w:rsidP="00CB6E87">
            <w:pPr>
              <w:spacing w:line="240" w:lineRule="auto"/>
              <w:ind w:firstLine="0"/>
              <w:rPr>
                <w:rFonts w:eastAsia="SimSun"/>
              </w:rPr>
            </w:pPr>
            <w:r w:rsidRPr="00AC3044">
              <w:rPr>
                <w:rFonts w:eastAsia="SimSun"/>
              </w:rPr>
              <w:t>В/в, в течение 1 часа</w:t>
            </w:r>
          </w:p>
        </w:tc>
      </w:tr>
      <w:tr w:rsidR="003A1B30" w:rsidRPr="00AC3044" w14:paraId="2DA127BB" w14:textId="77777777" w:rsidTr="003A1B30">
        <w:trPr>
          <w:divId w:val="116871705"/>
          <w:cantSplit/>
          <w:trHeight w:val="450"/>
        </w:trPr>
        <w:tc>
          <w:tcPr>
            <w:tcW w:w="817" w:type="dxa"/>
            <w:vMerge w:val="restart"/>
            <w:textDirection w:val="btLr"/>
            <w:vAlign w:val="center"/>
          </w:tcPr>
          <w:p w14:paraId="16E3C839"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701" w:type="dxa"/>
            <w:vAlign w:val="center"/>
          </w:tcPr>
          <w:p w14:paraId="3B84EB6E"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559" w:type="dxa"/>
            <w:vAlign w:val="center"/>
          </w:tcPr>
          <w:p w14:paraId="7548A1B1" w14:textId="77777777" w:rsidR="003A1B30" w:rsidRPr="00AC3044" w:rsidRDefault="003A1B30" w:rsidP="00CB6E87">
            <w:pPr>
              <w:spacing w:line="240" w:lineRule="auto"/>
              <w:ind w:firstLine="0"/>
              <w:rPr>
                <w:rFonts w:eastAsia="SimSun"/>
              </w:rPr>
            </w:pPr>
            <w:r w:rsidRPr="00AC3044">
              <w:rPr>
                <w:rFonts w:eastAsia="SimSun"/>
              </w:rPr>
              <w:t>50 мг/кг</w:t>
            </w:r>
          </w:p>
        </w:tc>
        <w:tc>
          <w:tcPr>
            <w:tcW w:w="1418" w:type="dxa"/>
            <w:vAlign w:val="center"/>
          </w:tcPr>
          <w:p w14:paraId="7E6FEF1E"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701" w:type="dxa"/>
            <w:vAlign w:val="center"/>
          </w:tcPr>
          <w:p w14:paraId="273560CA"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268" w:type="dxa"/>
            <w:vAlign w:val="center"/>
          </w:tcPr>
          <w:p w14:paraId="45CEE7D8"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70769E8D" w14:textId="77777777" w:rsidTr="003A1B30">
        <w:trPr>
          <w:divId w:val="116871705"/>
          <w:cantSplit/>
          <w:trHeight w:val="958"/>
        </w:trPr>
        <w:tc>
          <w:tcPr>
            <w:tcW w:w="817" w:type="dxa"/>
            <w:vMerge/>
            <w:textDirection w:val="btLr"/>
            <w:vAlign w:val="center"/>
          </w:tcPr>
          <w:p w14:paraId="1A7DF7BE" w14:textId="77777777" w:rsidR="003A1B30" w:rsidRPr="00AC3044" w:rsidRDefault="003A1B30" w:rsidP="00CB6E87">
            <w:pPr>
              <w:spacing w:line="240" w:lineRule="auto"/>
              <w:ind w:firstLine="0"/>
              <w:rPr>
                <w:rFonts w:eastAsia="SimSun"/>
              </w:rPr>
            </w:pPr>
          </w:p>
        </w:tc>
        <w:tc>
          <w:tcPr>
            <w:tcW w:w="1701" w:type="dxa"/>
            <w:vAlign w:val="center"/>
          </w:tcPr>
          <w:p w14:paraId="6D960073"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559" w:type="dxa"/>
            <w:vAlign w:val="center"/>
          </w:tcPr>
          <w:p w14:paraId="2E9C201C"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418" w:type="dxa"/>
            <w:vAlign w:val="center"/>
          </w:tcPr>
          <w:p w14:paraId="36888E0A"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2FBDF47E" w14:textId="77777777" w:rsidR="003A1B30" w:rsidRPr="00AC3044" w:rsidRDefault="003A1B30" w:rsidP="00CB6E87">
            <w:pPr>
              <w:spacing w:line="240" w:lineRule="auto"/>
              <w:ind w:firstLine="0"/>
              <w:rPr>
                <w:rFonts w:eastAsia="SimSun"/>
              </w:rPr>
            </w:pPr>
            <w:r w:rsidRPr="00AC3044">
              <w:rPr>
                <w:rFonts w:eastAsia="SimSun"/>
              </w:rPr>
              <w:t xml:space="preserve">С -1 дня длительно </w:t>
            </w:r>
          </w:p>
        </w:tc>
        <w:tc>
          <w:tcPr>
            <w:tcW w:w="2268" w:type="dxa"/>
            <w:vAlign w:val="center"/>
          </w:tcPr>
          <w:p w14:paraId="25595DF7"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33324B69" w14:textId="77777777" w:rsidTr="003A1B30">
        <w:trPr>
          <w:divId w:val="116871705"/>
          <w:cantSplit/>
          <w:trHeight w:val="528"/>
        </w:trPr>
        <w:tc>
          <w:tcPr>
            <w:tcW w:w="817" w:type="dxa"/>
            <w:vMerge/>
            <w:textDirection w:val="btLr"/>
            <w:vAlign w:val="center"/>
          </w:tcPr>
          <w:p w14:paraId="11AD6E8D" w14:textId="77777777" w:rsidR="003A1B30" w:rsidRPr="00AC3044" w:rsidRDefault="003A1B30" w:rsidP="00CB6E87">
            <w:pPr>
              <w:spacing w:line="240" w:lineRule="auto"/>
              <w:ind w:firstLine="0"/>
              <w:rPr>
                <w:rFonts w:eastAsia="SimSun"/>
              </w:rPr>
            </w:pPr>
          </w:p>
        </w:tc>
        <w:tc>
          <w:tcPr>
            <w:tcW w:w="1701" w:type="dxa"/>
            <w:vAlign w:val="center"/>
          </w:tcPr>
          <w:p w14:paraId="4576DD48"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559" w:type="dxa"/>
            <w:vAlign w:val="center"/>
          </w:tcPr>
          <w:p w14:paraId="7C13E69F" w14:textId="77777777" w:rsidR="003A1B30" w:rsidRPr="00AC3044" w:rsidRDefault="003A1B30" w:rsidP="00CB6E87">
            <w:pPr>
              <w:spacing w:line="240" w:lineRule="auto"/>
              <w:ind w:firstLine="0"/>
              <w:rPr>
                <w:rFonts w:eastAsia="SimSun"/>
              </w:rPr>
            </w:pPr>
            <w:r w:rsidRPr="00AC3044">
              <w:rPr>
                <w:rFonts w:eastAsia="SimSun"/>
              </w:rPr>
              <w:t xml:space="preserve">30 мг/кг </w:t>
            </w:r>
          </w:p>
        </w:tc>
        <w:tc>
          <w:tcPr>
            <w:tcW w:w="1418" w:type="dxa"/>
            <w:vAlign w:val="center"/>
          </w:tcPr>
          <w:p w14:paraId="22836F4E" w14:textId="77777777" w:rsidR="003A1B30" w:rsidRPr="00AC3044" w:rsidRDefault="003A1B30" w:rsidP="00CB6E87">
            <w:pPr>
              <w:spacing w:line="240" w:lineRule="auto"/>
              <w:ind w:firstLine="0"/>
              <w:rPr>
                <w:rFonts w:eastAsia="SimSun"/>
              </w:rPr>
            </w:pPr>
            <w:r w:rsidRPr="00AC3044">
              <w:rPr>
                <w:rFonts w:eastAsia="SimSun"/>
              </w:rPr>
              <w:t>–</w:t>
            </w:r>
          </w:p>
        </w:tc>
        <w:tc>
          <w:tcPr>
            <w:tcW w:w="1701" w:type="dxa"/>
            <w:vAlign w:val="center"/>
          </w:tcPr>
          <w:p w14:paraId="2751BB76" w14:textId="77777777" w:rsidR="003A1B30" w:rsidRPr="00AC3044" w:rsidRDefault="003A1B30" w:rsidP="00CB6E87">
            <w:pPr>
              <w:spacing w:line="240" w:lineRule="auto"/>
              <w:ind w:firstLine="0"/>
              <w:rPr>
                <w:rFonts w:eastAsia="SimSun"/>
              </w:rPr>
            </w:pPr>
            <w:r w:rsidRPr="00AC3044">
              <w:rPr>
                <w:rFonts w:eastAsia="SimSun"/>
              </w:rPr>
              <w:t xml:space="preserve">С -1 дня по +30 день </w:t>
            </w:r>
          </w:p>
        </w:tc>
        <w:tc>
          <w:tcPr>
            <w:tcW w:w="2268" w:type="dxa"/>
            <w:vAlign w:val="center"/>
          </w:tcPr>
          <w:p w14:paraId="05915338"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2B83BA3C" w14:textId="77777777" w:rsidR="003A1B30" w:rsidRPr="00C07B2E" w:rsidRDefault="003A1B30" w:rsidP="00CB6E87">
      <w:pPr>
        <w:spacing w:line="240" w:lineRule="auto"/>
        <w:ind w:firstLine="0"/>
        <w:divId w:val="116871705"/>
        <w:rPr>
          <w:rFonts w:eastAsia="SimSun"/>
        </w:rPr>
        <w:sectPr w:rsidR="003A1B30" w:rsidRPr="00C07B2E" w:rsidSect="00980822">
          <w:footerReference w:type="default" r:id="rId20"/>
          <w:type w:val="continuous"/>
          <w:pgSz w:w="11907" w:h="16839" w:code="9"/>
          <w:pgMar w:top="1134" w:right="850" w:bottom="1134" w:left="1701" w:header="709" w:footer="567" w:gutter="0"/>
          <w:cols w:space="708"/>
          <w:docGrid w:linePitch="360"/>
        </w:sectPr>
      </w:pPr>
    </w:p>
    <w:p w14:paraId="778C6763" w14:textId="77777777" w:rsidR="003A1B30" w:rsidRPr="0074195F" w:rsidRDefault="003A1B30" w:rsidP="00CB6E87">
      <w:pPr>
        <w:spacing w:line="240" w:lineRule="auto"/>
        <w:ind w:firstLine="0"/>
        <w:divId w:val="116871705"/>
        <w:rPr>
          <w:rFonts w:eastAsia="SimSun"/>
        </w:rPr>
      </w:pPr>
      <w:bookmarkStart w:id="195" w:name="_Toc44401222"/>
    </w:p>
    <w:p w14:paraId="606727C4" w14:textId="77777777" w:rsidR="003A1B30" w:rsidRPr="00030511" w:rsidRDefault="003A1B30" w:rsidP="00CB6E87">
      <w:pPr>
        <w:spacing w:line="240" w:lineRule="auto"/>
        <w:ind w:firstLine="0"/>
        <w:divId w:val="116871705"/>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195"/>
    </w:p>
    <w:p w14:paraId="706D6C22" w14:textId="77777777" w:rsidR="003A1B30" w:rsidRDefault="003A1B30" w:rsidP="00CB6E87">
      <w:pPr>
        <w:spacing w:line="240" w:lineRule="auto"/>
        <w:ind w:firstLine="0"/>
        <w:divId w:val="116871705"/>
        <w:rPr>
          <w:rFonts w:eastAsia="SimSun"/>
        </w:rPr>
      </w:pPr>
      <w:bookmarkStart w:id="196" w:name="_Toc44401223"/>
    </w:p>
    <w:bookmarkEnd w:id="196"/>
    <w:p w14:paraId="30DA3DB4" w14:textId="77777777" w:rsidR="003A1B30" w:rsidRPr="00C07B2E" w:rsidRDefault="003A1B30" w:rsidP="00CB6E87">
      <w:pPr>
        <w:spacing w:line="240" w:lineRule="auto"/>
        <w:ind w:firstLine="0"/>
        <w:divId w:val="116871705"/>
        <w:rPr>
          <w:rFonts w:eastAsia="SimSun"/>
        </w:rPr>
        <w:sectPr w:rsidR="003A1B30" w:rsidRPr="00C07B2E" w:rsidSect="00980822">
          <w:footerReference w:type="default" r:id="rId21"/>
          <w:type w:val="continuous"/>
          <w:pgSz w:w="11907" w:h="16839" w:code="9"/>
          <w:pgMar w:top="1134" w:right="850" w:bottom="1134" w:left="1701" w:header="709" w:footer="567" w:gutter="0"/>
          <w:cols w:space="708"/>
          <w:docGrid w:linePitch="360"/>
        </w:sect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3F7DE4DA" w14:textId="77777777" w:rsidR="003A1B30" w:rsidRPr="00C07B2E" w:rsidRDefault="003A1B30" w:rsidP="00CB6E87">
      <w:pPr>
        <w:spacing w:line="240" w:lineRule="auto"/>
        <w:ind w:firstLine="0"/>
        <w:divId w:val="116871705"/>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5BC15D74" w14:textId="77777777" w:rsidR="003A1B30" w:rsidRPr="00C07B2E" w:rsidRDefault="003A1B30" w:rsidP="00CB6E87">
      <w:pPr>
        <w:spacing w:line="240" w:lineRule="auto"/>
        <w:ind w:firstLine="0"/>
        <w:divId w:val="116871705"/>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3A1B30" w:rsidRPr="00470E23" w14:paraId="3F847CBD" w14:textId="77777777" w:rsidTr="003A1B30">
        <w:trPr>
          <w:divId w:val="116871705"/>
          <w:cantSplit/>
          <w:trHeight w:val="1020"/>
        </w:trPr>
        <w:tc>
          <w:tcPr>
            <w:tcW w:w="1394" w:type="pct"/>
            <w:gridSpan w:val="4"/>
            <w:vMerge w:val="restart"/>
            <w:tcBorders>
              <w:right w:val="single" w:sz="4" w:space="0" w:color="00000A"/>
            </w:tcBorders>
            <w:shd w:val="clear" w:color="auto" w:fill="auto"/>
            <w:vAlign w:val="center"/>
          </w:tcPr>
          <w:p w14:paraId="242B1850" w14:textId="77777777" w:rsidR="003A1B30" w:rsidRPr="00470E23" w:rsidRDefault="003A1B30" w:rsidP="00CB6E87">
            <w:pPr>
              <w:spacing w:line="240" w:lineRule="auto"/>
              <w:ind w:firstLine="0"/>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2450817E" w14:textId="77777777" w:rsidR="003A1B30" w:rsidRPr="00470E23" w:rsidRDefault="003A1B30" w:rsidP="00CB6E87">
            <w:pPr>
              <w:spacing w:line="240" w:lineRule="auto"/>
              <w:ind w:firstLine="0"/>
              <w:rPr>
                <w:rFonts w:eastAsia="SimSun"/>
                <w:sz w:val="22"/>
              </w:rPr>
            </w:pPr>
            <w:r w:rsidRPr="00470E23">
              <w:rPr>
                <w:rFonts w:eastAsia="SimSun"/>
                <w:sz w:val="22"/>
              </w:rPr>
              <w:t>Режим кондиционирования</w:t>
            </w:r>
          </w:p>
        </w:tc>
      </w:tr>
      <w:tr w:rsidR="003A1B30" w:rsidRPr="00470E23" w14:paraId="4D631C9B" w14:textId="77777777" w:rsidTr="003A1B30">
        <w:trPr>
          <w:divId w:val="116871705"/>
          <w:cantSplit/>
          <w:trHeight w:val="1020"/>
        </w:trPr>
        <w:tc>
          <w:tcPr>
            <w:tcW w:w="1394" w:type="pct"/>
            <w:gridSpan w:val="4"/>
            <w:vMerge/>
            <w:tcBorders>
              <w:right w:val="single" w:sz="4" w:space="0" w:color="00000A"/>
            </w:tcBorders>
            <w:shd w:val="clear" w:color="auto" w:fill="auto"/>
            <w:vAlign w:val="center"/>
          </w:tcPr>
          <w:p w14:paraId="58B240D1" w14:textId="77777777" w:rsidR="003A1B30" w:rsidRPr="00470E23" w:rsidRDefault="003A1B30" w:rsidP="00CB6E87">
            <w:pPr>
              <w:spacing w:line="240" w:lineRule="auto"/>
              <w:ind w:firstLine="0"/>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496D69D1" w14:textId="77777777" w:rsidR="003A1B30" w:rsidRPr="00470E23" w:rsidRDefault="003A1B30" w:rsidP="00CB6E87">
            <w:pPr>
              <w:spacing w:line="240" w:lineRule="auto"/>
              <w:ind w:firstLine="0"/>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0581533E" w14:textId="77777777" w:rsidR="003A1B30" w:rsidRPr="00470E23" w:rsidRDefault="003A1B30" w:rsidP="00CB6E87">
            <w:pPr>
              <w:spacing w:line="240" w:lineRule="auto"/>
              <w:ind w:firstLine="0"/>
              <w:rPr>
                <w:rFonts w:eastAsia="SimSun"/>
                <w:sz w:val="22"/>
              </w:rPr>
            </w:pPr>
            <w:r w:rsidRPr="00470E23">
              <w:rPr>
                <w:rFonts w:eastAsia="SimSun"/>
                <w:sz w:val="22"/>
              </w:rPr>
              <w:t>Flu180</w:t>
            </w:r>
          </w:p>
        </w:tc>
      </w:tr>
      <w:tr w:rsidR="003A1B30" w:rsidRPr="00470E23" w14:paraId="40582B69" w14:textId="77777777" w:rsidTr="003A1B30">
        <w:trPr>
          <w:divId w:val="116871705"/>
          <w:cantSplit/>
          <w:trHeight w:val="1020"/>
        </w:trPr>
        <w:tc>
          <w:tcPr>
            <w:tcW w:w="1394" w:type="pct"/>
            <w:gridSpan w:val="4"/>
            <w:vMerge/>
            <w:tcBorders>
              <w:right w:val="single" w:sz="4" w:space="0" w:color="00000A"/>
            </w:tcBorders>
            <w:shd w:val="clear" w:color="auto" w:fill="auto"/>
            <w:vAlign w:val="center"/>
          </w:tcPr>
          <w:p w14:paraId="6E4D5127" w14:textId="77777777" w:rsidR="003A1B30" w:rsidRPr="00470E23" w:rsidRDefault="003A1B30" w:rsidP="00CB6E87">
            <w:pPr>
              <w:spacing w:line="240" w:lineRule="auto"/>
              <w:ind w:firstLine="0"/>
              <w:rPr>
                <w:rFonts w:eastAsia="SimSun"/>
                <w:sz w:val="22"/>
              </w:rPr>
            </w:pPr>
          </w:p>
        </w:tc>
        <w:tc>
          <w:tcPr>
            <w:tcW w:w="444" w:type="pct"/>
            <w:tcBorders>
              <w:left w:val="single" w:sz="4" w:space="0" w:color="00000A"/>
              <w:right w:val="single" w:sz="4" w:space="0" w:color="00000A"/>
            </w:tcBorders>
            <w:shd w:val="clear" w:color="auto" w:fill="D9D9D9"/>
            <w:vAlign w:val="center"/>
          </w:tcPr>
          <w:p w14:paraId="272F461F" w14:textId="77777777" w:rsidR="003A1B30" w:rsidRPr="00470E23" w:rsidRDefault="003A1B30" w:rsidP="00CB6E87">
            <w:pPr>
              <w:spacing w:line="240" w:lineRule="auto"/>
              <w:ind w:firstLine="0"/>
              <w:rPr>
                <w:rFonts w:eastAsia="SimSun"/>
                <w:sz w:val="22"/>
              </w:rPr>
            </w:pPr>
            <w:r w:rsidRPr="00470E23">
              <w:rPr>
                <w:rFonts w:eastAsia="SimSun"/>
                <w:sz w:val="22"/>
              </w:rPr>
              <w:t>Bu8</w:t>
            </w:r>
          </w:p>
        </w:tc>
        <w:tc>
          <w:tcPr>
            <w:tcW w:w="404" w:type="pct"/>
            <w:shd w:val="clear" w:color="auto" w:fill="D9D9D9"/>
            <w:vAlign w:val="center"/>
          </w:tcPr>
          <w:p w14:paraId="5BA1DDF7" w14:textId="77777777" w:rsidR="003A1B30" w:rsidRPr="00470E23" w:rsidRDefault="003A1B30" w:rsidP="00CB6E87">
            <w:pPr>
              <w:spacing w:line="240" w:lineRule="auto"/>
              <w:ind w:firstLine="0"/>
              <w:rPr>
                <w:rFonts w:eastAsia="SimSun"/>
                <w:sz w:val="22"/>
              </w:rPr>
            </w:pPr>
            <w:r w:rsidRPr="00470E23">
              <w:rPr>
                <w:rFonts w:eastAsia="SimSun"/>
                <w:sz w:val="22"/>
              </w:rPr>
              <w:t>Treo36</w:t>
            </w:r>
          </w:p>
        </w:tc>
        <w:tc>
          <w:tcPr>
            <w:tcW w:w="466" w:type="pct"/>
            <w:shd w:val="clear" w:color="auto" w:fill="D9D9D9"/>
            <w:vAlign w:val="center"/>
          </w:tcPr>
          <w:p w14:paraId="6BCD2A3D" w14:textId="77777777" w:rsidR="003A1B30" w:rsidRPr="00470E23" w:rsidRDefault="003A1B30" w:rsidP="00CB6E87">
            <w:pPr>
              <w:spacing w:line="240" w:lineRule="auto"/>
              <w:ind w:firstLine="0"/>
              <w:rPr>
                <w:rFonts w:eastAsia="SimSun"/>
                <w:sz w:val="22"/>
              </w:rPr>
            </w:pPr>
            <w:r w:rsidRPr="00470E23">
              <w:rPr>
                <w:rFonts w:eastAsia="SimSun"/>
                <w:sz w:val="22"/>
              </w:rPr>
              <w:t>Cy14</w:t>
            </w:r>
          </w:p>
        </w:tc>
        <w:tc>
          <w:tcPr>
            <w:tcW w:w="444" w:type="pct"/>
            <w:shd w:val="clear" w:color="auto" w:fill="D9D9D9"/>
            <w:vAlign w:val="center"/>
          </w:tcPr>
          <w:p w14:paraId="38DA5A60" w14:textId="77777777" w:rsidR="003A1B30" w:rsidRPr="00470E23" w:rsidRDefault="003A1B30" w:rsidP="00CB6E87">
            <w:pPr>
              <w:spacing w:line="240" w:lineRule="auto"/>
              <w:ind w:firstLine="0"/>
              <w:rPr>
                <w:rFonts w:eastAsia="SimSun"/>
                <w:sz w:val="22"/>
              </w:rPr>
            </w:pPr>
            <w:r w:rsidRPr="00470E23">
              <w:rPr>
                <w:rFonts w:eastAsia="SimSun"/>
                <w:sz w:val="22"/>
              </w:rPr>
              <w:t>Bu8</w:t>
            </w:r>
          </w:p>
        </w:tc>
        <w:tc>
          <w:tcPr>
            <w:tcW w:w="334" w:type="pct"/>
            <w:shd w:val="clear" w:color="auto" w:fill="D9D9D9"/>
            <w:vAlign w:val="center"/>
          </w:tcPr>
          <w:p w14:paraId="2BC9E43A" w14:textId="77777777" w:rsidR="003A1B30" w:rsidRPr="00470E23" w:rsidRDefault="003A1B30" w:rsidP="00CB6E87">
            <w:pPr>
              <w:spacing w:line="240" w:lineRule="auto"/>
              <w:ind w:firstLine="0"/>
              <w:rPr>
                <w:rFonts w:eastAsia="SimSun"/>
                <w:sz w:val="22"/>
              </w:rPr>
            </w:pPr>
            <w:r w:rsidRPr="00470E23">
              <w:rPr>
                <w:rFonts w:eastAsia="SimSun"/>
                <w:sz w:val="22"/>
              </w:rPr>
              <w:t>Bu10</w:t>
            </w:r>
          </w:p>
        </w:tc>
        <w:tc>
          <w:tcPr>
            <w:tcW w:w="334" w:type="pct"/>
            <w:shd w:val="clear" w:color="auto" w:fill="D9D9D9"/>
            <w:vAlign w:val="center"/>
          </w:tcPr>
          <w:p w14:paraId="7B454641" w14:textId="77777777" w:rsidR="003A1B30" w:rsidRPr="00470E23" w:rsidRDefault="003A1B30" w:rsidP="00CB6E87">
            <w:pPr>
              <w:spacing w:line="240" w:lineRule="auto"/>
              <w:ind w:firstLine="0"/>
              <w:rPr>
                <w:rFonts w:eastAsia="SimSun"/>
                <w:sz w:val="22"/>
              </w:rPr>
            </w:pPr>
            <w:r w:rsidRPr="00470E23">
              <w:rPr>
                <w:rFonts w:eastAsia="SimSun"/>
                <w:sz w:val="22"/>
              </w:rPr>
              <w:t>Bu12</w:t>
            </w:r>
          </w:p>
        </w:tc>
        <w:tc>
          <w:tcPr>
            <w:tcW w:w="334" w:type="pct"/>
            <w:shd w:val="clear" w:color="auto" w:fill="D9D9D9"/>
            <w:vAlign w:val="center"/>
          </w:tcPr>
          <w:p w14:paraId="2BA52CDE" w14:textId="77777777" w:rsidR="003A1B30" w:rsidRPr="00470E23" w:rsidRDefault="003A1B30" w:rsidP="00CB6E87">
            <w:pPr>
              <w:spacing w:line="240" w:lineRule="auto"/>
              <w:ind w:firstLine="0"/>
              <w:rPr>
                <w:rFonts w:eastAsia="SimSun"/>
                <w:sz w:val="22"/>
              </w:rPr>
            </w:pPr>
            <w:r w:rsidRPr="00470E23">
              <w:rPr>
                <w:rFonts w:eastAsia="SimSun"/>
                <w:sz w:val="22"/>
              </w:rPr>
              <w:t>Bu14</w:t>
            </w:r>
          </w:p>
        </w:tc>
        <w:tc>
          <w:tcPr>
            <w:tcW w:w="425" w:type="pct"/>
            <w:shd w:val="clear" w:color="auto" w:fill="D9D9D9"/>
            <w:vAlign w:val="center"/>
          </w:tcPr>
          <w:p w14:paraId="7AB700DC" w14:textId="77777777" w:rsidR="003A1B30" w:rsidRPr="00470E23" w:rsidRDefault="003A1B30" w:rsidP="00CB6E87">
            <w:pPr>
              <w:spacing w:line="240" w:lineRule="auto"/>
              <w:ind w:firstLine="0"/>
              <w:rPr>
                <w:rFonts w:eastAsia="SimSun"/>
                <w:sz w:val="22"/>
              </w:rPr>
            </w:pPr>
            <w:r w:rsidRPr="00470E23">
              <w:rPr>
                <w:rFonts w:eastAsia="SimSun"/>
                <w:sz w:val="22"/>
              </w:rPr>
              <w:t>Cy1200</w:t>
            </w:r>
          </w:p>
        </w:tc>
        <w:tc>
          <w:tcPr>
            <w:tcW w:w="422" w:type="pct"/>
            <w:shd w:val="clear" w:color="auto" w:fill="D9D9D9"/>
            <w:vAlign w:val="center"/>
          </w:tcPr>
          <w:p w14:paraId="59A8EB4F" w14:textId="77777777" w:rsidR="003A1B30" w:rsidRPr="00470E23" w:rsidRDefault="003A1B30" w:rsidP="00CB6E87">
            <w:pPr>
              <w:spacing w:line="240" w:lineRule="auto"/>
              <w:ind w:firstLine="0"/>
              <w:rPr>
                <w:rFonts w:eastAsia="SimSun"/>
                <w:sz w:val="22"/>
              </w:rPr>
            </w:pPr>
            <w:r w:rsidRPr="00470E23">
              <w:rPr>
                <w:rFonts w:eastAsia="SimSun"/>
                <w:sz w:val="22"/>
              </w:rPr>
              <w:t>Mel100</w:t>
            </w:r>
          </w:p>
        </w:tc>
      </w:tr>
      <w:tr w:rsidR="003A1B30" w:rsidRPr="00470E23" w14:paraId="0729FDD6" w14:textId="77777777" w:rsidTr="003A1B30">
        <w:trPr>
          <w:divId w:val="116871705"/>
          <w:cantSplit/>
          <w:trHeight w:val="1020"/>
        </w:trPr>
        <w:tc>
          <w:tcPr>
            <w:tcW w:w="1394" w:type="pct"/>
            <w:gridSpan w:val="4"/>
            <w:vMerge/>
            <w:tcBorders>
              <w:right w:val="single" w:sz="4" w:space="0" w:color="00000A"/>
            </w:tcBorders>
            <w:shd w:val="clear" w:color="auto" w:fill="auto"/>
            <w:vAlign w:val="center"/>
          </w:tcPr>
          <w:p w14:paraId="118642B3" w14:textId="77777777" w:rsidR="003A1B30" w:rsidRPr="00470E23" w:rsidRDefault="003A1B30" w:rsidP="00CB6E87">
            <w:pPr>
              <w:spacing w:line="240" w:lineRule="auto"/>
              <w:ind w:firstLine="0"/>
              <w:rPr>
                <w:rFonts w:eastAsia="SimSun"/>
                <w:sz w:val="22"/>
              </w:rPr>
            </w:pPr>
          </w:p>
        </w:tc>
        <w:tc>
          <w:tcPr>
            <w:tcW w:w="444" w:type="pct"/>
            <w:tcBorders>
              <w:left w:val="single" w:sz="4" w:space="0" w:color="00000A"/>
            </w:tcBorders>
            <w:shd w:val="clear" w:color="auto" w:fill="D9D9D9"/>
            <w:vAlign w:val="center"/>
          </w:tcPr>
          <w:p w14:paraId="66B9818D" w14:textId="77777777" w:rsidR="003A1B30" w:rsidRPr="00470E23" w:rsidRDefault="003A1B30" w:rsidP="00CB6E87">
            <w:pPr>
              <w:spacing w:line="240" w:lineRule="auto"/>
              <w:ind w:firstLine="0"/>
              <w:rPr>
                <w:rFonts w:eastAsia="SimSun"/>
                <w:sz w:val="22"/>
              </w:rPr>
            </w:pPr>
          </w:p>
          <w:p w14:paraId="75ABE4B9" w14:textId="77777777" w:rsidR="003A1B30" w:rsidRPr="00470E23" w:rsidRDefault="003A1B30" w:rsidP="00CB6E87">
            <w:pPr>
              <w:spacing w:line="240" w:lineRule="auto"/>
              <w:ind w:firstLine="0"/>
              <w:rPr>
                <w:rFonts w:eastAsia="SimSun"/>
                <w:sz w:val="22"/>
              </w:rPr>
            </w:pPr>
            <w:r w:rsidRPr="00470E23">
              <w:rPr>
                <w:rFonts w:eastAsia="SimSun"/>
                <w:sz w:val="22"/>
              </w:rPr>
              <w:t>Thio</w:t>
            </w:r>
          </w:p>
        </w:tc>
        <w:tc>
          <w:tcPr>
            <w:tcW w:w="404" w:type="pct"/>
            <w:shd w:val="clear" w:color="auto" w:fill="D9D9D9"/>
            <w:vAlign w:val="center"/>
          </w:tcPr>
          <w:p w14:paraId="5E7279A0"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66" w:type="pct"/>
            <w:shd w:val="clear" w:color="auto" w:fill="D9D9D9"/>
            <w:vAlign w:val="center"/>
          </w:tcPr>
          <w:p w14:paraId="68B0E908" w14:textId="77777777" w:rsidR="003A1B30" w:rsidRPr="00470E23" w:rsidRDefault="003A1B30" w:rsidP="00CB6E87">
            <w:pPr>
              <w:spacing w:line="240" w:lineRule="auto"/>
              <w:ind w:firstLine="0"/>
              <w:rPr>
                <w:rFonts w:eastAsia="SimSun"/>
                <w:sz w:val="22"/>
              </w:rPr>
            </w:pPr>
            <w:r w:rsidRPr="00470E23">
              <w:rPr>
                <w:rFonts w:eastAsia="SimSun"/>
                <w:sz w:val="22"/>
              </w:rPr>
              <w:t>TBI</w:t>
            </w:r>
          </w:p>
        </w:tc>
        <w:tc>
          <w:tcPr>
            <w:tcW w:w="444" w:type="pct"/>
            <w:shd w:val="clear" w:color="auto" w:fill="D9D9D9"/>
            <w:vAlign w:val="center"/>
          </w:tcPr>
          <w:p w14:paraId="65E8C60D"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34" w:type="pct"/>
            <w:shd w:val="clear" w:color="auto" w:fill="D9D9D9"/>
            <w:vAlign w:val="center"/>
          </w:tcPr>
          <w:p w14:paraId="2E02BB03"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34" w:type="pct"/>
            <w:shd w:val="clear" w:color="auto" w:fill="D9D9D9"/>
            <w:vAlign w:val="center"/>
          </w:tcPr>
          <w:p w14:paraId="39CD3736"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34" w:type="pct"/>
            <w:shd w:val="clear" w:color="auto" w:fill="D9D9D9"/>
            <w:vAlign w:val="center"/>
          </w:tcPr>
          <w:p w14:paraId="10CBD349"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5" w:type="pct"/>
            <w:shd w:val="clear" w:color="auto" w:fill="D9D9D9"/>
            <w:vAlign w:val="center"/>
          </w:tcPr>
          <w:p w14:paraId="767541A0"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2" w:type="pct"/>
            <w:shd w:val="clear" w:color="auto" w:fill="D9D9D9"/>
            <w:vAlign w:val="center"/>
          </w:tcPr>
          <w:p w14:paraId="0B639A7A" w14:textId="77777777" w:rsidR="003A1B30" w:rsidRPr="00470E23" w:rsidRDefault="003A1B30" w:rsidP="00CB6E87">
            <w:pPr>
              <w:spacing w:line="240" w:lineRule="auto"/>
              <w:ind w:firstLine="0"/>
              <w:rPr>
                <w:rFonts w:eastAsia="SimSun"/>
                <w:sz w:val="22"/>
              </w:rPr>
            </w:pPr>
            <w:r w:rsidRPr="00470E23">
              <w:rPr>
                <w:rFonts w:eastAsia="SimSun"/>
                <w:sz w:val="22"/>
              </w:rPr>
              <w:t>-</w:t>
            </w:r>
          </w:p>
        </w:tc>
      </w:tr>
      <w:tr w:rsidR="003A1B30" w:rsidRPr="00470E23" w14:paraId="5C2D4C28" w14:textId="77777777" w:rsidTr="003A1B30">
        <w:trPr>
          <w:divId w:val="116871705"/>
          <w:cantSplit/>
          <w:trHeight w:val="1020"/>
        </w:trPr>
        <w:tc>
          <w:tcPr>
            <w:tcW w:w="248" w:type="pct"/>
            <w:vMerge w:val="restart"/>
            <w:tcBorders>
              <w:top w:val="single" w:sz="4" w:space="0" w:color="00000A"/>
            </w:tcBorders>
            <w:shd w:val="clear" w:color="auto" w:fill="D9D9D9"/>
            <w:vAlign w:val="center"/>
          </w:tcPr>
          <w:p w14:paraId="70FBA11A" w14:textId="77777777" w:rsidR="003A1B30" w:rsidRPr="00470E23" w:rsidRDefault="003A1B30" w:rsidP="00CB6E87">
            <w:pPr>
              <w:spacing w:line="240" w:lineRule="auto"/>
              <w:ind w:firstLine="0"/>
              <w:rPr>
                <w:rFonts w:eastAsia="SimSun"/>
                <w:sz w:val="22"/>
              </w:rPr>
            </w:pPr>
            <w:r w:rsidRPr="00470E23">
              <w:rPr>
                <w:rFonts w:eastAsia="SimSun"/>
                <w:sz w:val="22"/>
              </w:rPr>
              <w:t>PT-Cy</w:t>
            </w:r>
          </w:p>
        </w:tc>
        <w:tc>
          <w:tcPr>
            <w:tcW w:w="369" w:type="pct"/>
            <w:shd w:val="clear" w:color="auto" w:fill="D9D9D9"/>
            <w:vAlign w:val="center"/>
          </w:tcPr>
          <w:p w14:paraId="006062A7"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21" w:type="pct"/>
            <w:shd w:val="clear" w:color="auto" w:fill="D9D9D9"/>
            <w:vAlign w:val="center"/>
          </w:tcPr>
          <w:p w14:paraId="0CB54C0E" w14:textId="77777777" w:rsidR="003A1B30" w:rsidRPr="00470E23" w:rsidRDefault="003A1B30" w:rsidP="00CB6E87">
            <w:pPr>
              <w:spacing w:line="240" w:lineRule="auto"/>
              <w:ind w:firstLine="0"/>
              <w:rPr>
                <w:rFonts w:eastAsia="SimSun"/>
                <w:sz w:val="22"/>
              </w:rPr>
            </w:pPr>
            <w:r w:rsidRPr="00470E23">
              <w:rPr>
                <w:rFonts w:eastAsia="SimSun"/>
                <w:sz w:val="22"/>
              </w:rPr>
              <w:t>CSA</w:t>
            </w:r>
          </w:p>
        </w:tc>
        <w:tc>
          <w:tcPr>
            <w:tcW w:w="455" w:type="pct"/>
            <w:shd w:val="clear" w:color="auto" w:fill="D9D9D9"/>
            <w:vAlign w:val="center"/>
          </w:tcPr>
          <w:p w14:paraId="22336F16" w14:textId="77777777" w:rsidR="003A1B30" w:rsidRPr="00470E23" w:rsidRDefault="003A1B30" w:rsidP="00CB6E87">
            <w:pPr>
              <w:spacing w:line="240" w:lineRule="auto"/>
              <w:ind w:firstLine="0"/>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2A39511D" w14:textId="77777777" w:rsidR="003A1B30" w:rsidRPr="00470E23" w:rsidRDefault="003A1B30" w:rsidP="00CB6E87">
            <w:pPr>
              <w:spacing w:line="240" w:lineRule="auto"/>
              <w:ind w:firstLine="0"/>
              <w:rPr>
                <w:rFonts w:eastAsia="SimSun"/>
                <w:sz w:val="22"/>
              </w:rPr>
            </w:pPr>
            <w:r w:rsidRPr="00470E23">
              <w:rPr>
                <w:rFonts w:eastAsia="SimSun"/>
                <w:sz w:val="22"/>
              </w:rPr>
              <w:t>5.3.1.1</w:t>
            </w:r>
          </w:p>
        </w:tc>
        <w:tc>
          <w:tcPr>
            <w:tcW w:w="404" w:type="pct"/>
            <w:shd w:val="clear" w:color="auto" w:fill="auto"/>
            <w:vAlign w:val="center"/>
          </w:tcPr>
          <w:p w14:paraId="73E97D9E" w14:textId="77777777" w:rsidR="003A1B30" w:rsidRPr="00470E23" w:rsidRDefault="003A1B30" w:rsidP="00CB6E87">
            <w:pPr>
              <w:spacing w:line="240" w:lineRule="auto"/>
              <w:ind w:firstLine="0"/>
              <w:rPr>
                <w:rFonts w:eastAsia="SimSun"/>
                <w:sz w:val="22"/>
              </w:rPr>
            </w:pPr>
            <w:r w:rsidRPr="00470E23">
              <w:rPr>
                <w:rFonts w:eastAsia="SimSun"/>
                <w:sz w:val="22"/>
              </w:rPr>
              <w:t>5.3.1.10</w:t>
            </w:r>
          </w:p>
        </w:tc>
        <w:tc>
          <w:tcPr>
            <w:tcW w:w="466" w:type="pct"/>
            <w:shd w:val="clear" w:color="auto" w:fill="auto"/>
            <w:vAlign w:val="center"/>
          </w:tcPr>
          <w:p w14:paraId="5F8501CE"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44" w:type="pct"/>
            <w:shd w:val="clear" w:color="auto" w:fill="auto"/>
            <w:vAlign w:val="center"/>
          </w:tcPr>
          <w:p w14:paraId="0CA3378C" w14:textId="77777777" w:rsidR="003A1B30" w:rsidRPr="00470E23" w:rsidRDefault="003A1B30" w:rsidP="00CB6E87">
            <w:pPr>
              <w:spacing w:line="240" w:lineRule="auto"/>
              <w:ind w:firstLine="0"/>
              <w:rPr>
                <w:rFonts w:eastAsia="SimSun"/>
                <w:sz w:val="22"/>
              </w:rPr>
            </w:pPr>
            <w:r w:rsidRPr="00470E23">
              <w:rPr>
                <w:rFonts w:eastAsia="SimSun"/>
                <w:sz w:val="22"/>
              </w:rPr>
              <w:t>5.3.1.4</w:t>
            </w:r>
          </w:p>
        </w:tc>
        <w:tc>
          <w:tcPr>
            <w:tcW w:w="334" w:type="pct"/>
            <w:shd w:val="clear" w:color="auto" w:fill="auto"/>
            <w:vAlign w:val="center"/>
          </w:tcPr>
          <w:p w14:paraId="6C96A510"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34" w:type="pct"/>
            <w:shd w:val="clear" w:color="auto" w:fill="auto"/>
            <w:vAlign w:val="center"/>
          </w:tcPr>
          <w:p w14:paraId="6A474149"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34" w:type="pct"/>
            <w:shd w:val="clear" w:color="auto" w:fill="auto"/>
            <w:vAlign w:val="center"/>
          </w:tcPr>
          <w:p w14:paraId="4AA06BB4"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5" w:type="pct"/>
            <w:shd w:val="clear" w:color="auto" w:fill="auto"/>
            <w:vAlign w:val="center"/>
          </w:tcPr>
          <w:p w14:paraId="0750BE99"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2" w:type="pct"/>
            <w:vAlign w:val="center"/>
          </w:tcPr>
          <w:p w14:paraId="3FAC9DC4" w14:textId="77777777" w:rsidR="003A1B30" w:rsidRPr="00470E23" w:rsidRDefault="003A1B30" w:rsidP="00CB6E87">
            <w:pPr>
              <w:spacing w:line="240" w:lineRule="auto"/>
              <w:ind w:firstLine="0"/>
              <w:rPr>
                <w:rFonts w:eastAsia="SimSun"/>
                <w:sz w:val="22"/>
              </w:rPr>
            </w:pPr>
          </w:p>
        </w:tc>
      </w:tr>
      <w:tr w:rsidR="003A1B30" w:rsidRPr="00470E23" w14:paraId="747600DD" w14:textId="77777777" w:rsidTr="003A1B30">
        <w:trPr>
          <w:divId w:val="116871705"/>
          <w:cantSplit/>
          <w:trHeight w:val="1020"/>
        </w:trPr>
        <w:tc>
          <w:tcPr>
            <w:tcW w:w="248" w:type="pct"/>
            <w:vMerge/>
            <w:shd w:val="clear" w:color="auto" w:fill="D9D9D9"/>
            <w:vAlign w:val="center"/>
          </w:tcPr>
          <w:p w14:paraId="50CF8035" w14:textId="77777777" w:rsidR="003A1B30" w:rsidRPr="00470E23" w:rsidRDefault="003A1B30" w:rsidP="00CB6E87">
            <w:pPr>
              <w:spacing w:line="240" w:lineRule="auto"/>
              <w:ind w:firstLine="0"/>
              <w:rPr>
                <w:rFonts w:eastAsia="SimSun"/>
                <w:sz w:val="22"/>
              </w:rPr>
            </w:pPr>
          </w:p>
        </w:tc>
        <w:tc>
          <w:tcPr>
            <w:tcW w:w="369" w:type="pct"/>
            <w:tcBorders>
              <w:bottom w:val="single" w:sz="4" w:space="0" w:color="00000A"/>
            </w:tcBorders>
            <w:shd w:val="clear" w:color="auto" w:fill="D9D9D9"/>
            <w:vAlign w:val="center"/>
          </w:tcPr>
          <w:p w14:paraId="43765DC0" w14:textId="77777777" w:rsidR="003A1B30" w:rsidRPr="00470E23" w:rsidRDefault="003A1B30" w:rsidP="00CB6E87">
            <w:pPr>
              <w:spacing w:line="240" w:lineRule="auto"/>
              <w:ind w:firstLine="0"/>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2EF76931" w14:textId="77777777" w:rsidR="003A1B30" w:rsidRPr="00470E23" w:rsidRDefault="003A1B30" w:rsidP="00CB6E87">
            <w:pPr>
              <w:spacing w:line="240" w:lineRule="auto"/>
              <w:ind w:firstLine="0"/>
              <w:rPr>
                <w:rFonts w:eastAsia="SimSun"/>
                <w:sz w:val="22"/>
              </w:rPr>
            </w:pPr>
            <w:r w:rsidRPr="00470E23">
              <w:rPr>
                <w:rFonts w:eastAsia="SimSun"/>
                <w:sz w:val="22"/>
              </w:rPr>
              <w:t>CSA</w:t>
            </w:r>
          </w:p>
        </w:tc>
        <w:tc>
          <w:tcPr>
            <w:tcW w:w="455" w:type="pct"/>
            <w:shd w:val="clear" w:color="auto" w:fill="D9D9D9"/>
            <w:vAlign w:val="center"/>
          </w:tcPr>
          <w:p w14:paraId="648B397E" w14:textId="77777777" w:rsidR="003A1B30" w:rsidRPr="00470E23" w:rsidRDefault="003A1B30" w:rsidP="00CB6E87">
            <w:pPr>
              <w:spacing w:line="240" w:lineRule="auto"/>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C29758F"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04" w:type="pct"/>
            <w:shd w:val="clear" w:color="auto" w:fill="auto"/>
            <w:vAlign w:val="center"/>
          </w:tcPr>
          <w:p w14:paraId="6D8FC02B"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66" w:type="pct"/>
            <w:shd w:val="clear" w:color="auto" w:fill="auto"/>
            <w:vAlign w:val="center"/>
          </w:tcPr>
          <w:p w14:paraId="3ECC2DED"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44" w:type="pct"/>
            <w:shd w:val="clear" w:color="auto" w:fill="auto"/>
            <w:vAlign w:val="center"/>
          </w:tcPr>
          <w:p w14:paraId="3A0AC420" w14:textId="77777777" w:rsidR="003A1B30" w:rsidRPr="00470E23" w:rsidRDefault="003A1B30" w:rsidP="00CB6E87">
            <w:pPr>
              <w:spacing w:line="240" w:lineRule="auto"/>
              <w:ind w:firstLine="0"/>
              <w:rPr>
                <w:rFonts w:eastAsia="SimSun"/>
                <w:sz w:val="22"/>
              </w:rPr>
            </w:pPr>
            <w:r w:rsidRPr="00470E23">
              <w:rPr>
                <w:rFonts w:eastAsia="SimSun"/>
                <w:sz w:val="22"/>
              </w:rPr>
              <w:t>5.3.1.3</w:t>
            </w:r>
          </w:p>
        </w:tc>
        <w:tc>
          <w:tcPr>
            <w:tcW w:w="334" w:type="pct"/>
            <w:shd w:val="clear" w:color="auto" w:fill="auto"/>
            <w:vAlign w:val="center"/>
          </w:tcPr>
          <w:p w14:paraId="4A12D019"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34" w:type="pct"/>
            <w:shd w:val="clear" w:color="auto" w:fill="auto"/>
            <w:vAlign w:val="center"/>
          </w:tcPr>
          <w:p w14:paraId="4EC62C11"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34" w:type="pct"/>
            <w:shd w:val="clear" w:color="auto" w:fill="auto"/>
            <w:vAlign w:val="center"/>
          </w:tcPr>
          <w:p w14:paraId="239571FA"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5" w:type="pct"/>
            <w:shd w:val="clear" w:color="auto" w:fill="auto"/>
            <w:vAlign w:val="center"/>
          </w:tcPr>
          <w:p w14:paraId="37424994"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22" w:type="pct"/>
            <w:vAlign w:val="center"/>
          </w:tcPr>
          <w:p w14:paraId="050D90BB" w14:textId="77777777" w:rsidR="003A1B30" w:rsidRPr="00470E23" w:rsidRDefault="003A1B30" w:rsidP="00CB6E87">
            <w:pPr>
              <w:spacing w:line="240" w:lineRule="auto"/>
              <w:ind w:firstLine="0"/>
              <w:rPr>
                <w:rFonts w:eastAsia="SimSun"/>
                <w:sz w:val="22"/>
              </w:rPr>
            </w:pPr>
          </w:p>
        </w:tc>
      </w:tr>
      <w:tr w:rsidR="003A1B30" w:rsidRPr="00470E23" w14:paraId="219C2B8F" w14:textId="77777777" w:rsidTr="003A1B30">
        <w:trPr>
          <w:divId w:val="116871705"/>
          <w:cantSplit/>
          <w:trHeight w:val="1020"/>
        </w:trPr>
        <w:tc>
          <w:tcPr>
            <w:tcW w:w="248" w:type="pct"/>
            <w:vMerge/>
            <w:shd w:val="clear" w:color="auto" w:fill="D9D9D9"/>
            <w:vAlign w:val="center"/>
          </w:tcPr>
          <w:p w14:paraId="6E0C218F" w14:textId="77777777" w:rsidR="003A1B30" w:rsidRPr="00470E23" w:rsidRDefault="003A1B30" w:rsidP="00CB6E87">
            <w:pPr>
              <w:spacing w:line="240" w:lineRule="auto"/>
              <w:ind w:firstLine="0"/>
              <w:rPr>
                <w:rFonts w:eastAsia="SimSun"/>
                <w:sz w:val="22"/>
              </w:rPr>
            </w:pPr>
          </w:p>
        </w:tc>
        <w:tc>
          <w:tcPr>
            <w:tcW w:w="369" w:type="pct"/>
            <w:tcBorders>
              <w:top w:val="single" w:sz="4" w:space="0" w:color="00000A"/>
              <w:bottom w:val="single" w:sz="4" w:space="0" w:color="00000A"/>
            </w:tcBorders>
            <w:shd w:val="clear" w:color="auto" w:fill="D9D9D9"/>
            <w:vAlign w:val="center"/>
          </w:tcPr>
          <w:p w14:paraId="62704DC7"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0964BB9D" w14:textId="77777777" w:rsidR="003A1B30" w:rsidRPr="00470E23" w:rsidRDefault="003A1B30" w:rsidP="00CB6E87">
            <w:pPr>
              <w:spacing w:line="240" w:lineRule="auto"/>
              <w:ind w:firstLine="0"/>
              <w:rPr>
                <w:rFonts w:eastAsia="SimSun"/>
                <w:sz w:val="22"/>
              </w:rPr>
            </w:pPr>
            <w:r w:rsidRPr="00470E23">
              <w:rPr>
                <w:rFonts w:eastAsia="SimSun"/>
                <w:sz w:val="22"/>
              </w:rPr>
              <w:t>CSA</w:t>
            </w:r>
          </w:p>
        </w:tc>
        <w:tc>
          <w:tcPr>
            <w:tcW w:w="455" w:type="pct"/>
            <w:shd w:val="clear" w:color="auto" w:fill="D9D9D9"/>
            <w:vAlign w:val="center"/>
          </w:tcPr>
          <w:p w14:paraId="787E3439" w14:textId="77777777" w:rsidR="003A1B30" w:rsidRPr="00470E23" w:rsidRDefault="003A1B30" w:rsidP="00CB6E87">
            <w:pPr>
              <w:spacing w:line="240" w:lineRule="auto"/>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1CA665C5" w14:textId="77777777" w:rsidR="003A1B30" w:rsidRPr="00470E23" w:rsidRDefault="003A1B30" w:rsidP="00CB6E87">
            <w:pPr>
              <w:spacing w:line="240" w:lineRule="auto"/>
              <w:ind w:firstLine="0"/>
              <w:rPr>
                <w:rFonts w:eastAsia="SimSun"/>
                <w:sz w:val="22"/>
              </w:rPr>
            </w:pPr>
            <w:r w:rsidRPr="00470E23">
              <w:rPr>
                <w:rFonts w:eastAsia="SimSun"/>
                <w:sz w:val="22"/>
              </w:rPr>
              <w:t>5.3.1.2</w:t>
            </w:r>
          </w:p>
        </w:tc>
        <w:tc>
          <w:tcPr>
            <w:tcW w:w="404" w:type="pct"/>
            <w:shd w:val="clear" w:color="auto" w:fill="auto"/>
            <w:vAlign w:val="center"/>
          </w:tcPr>
          <w:p w14:paraId="369B022C" w14:textId="77777777" w:rsidR="003A1B30" w:rsidRPr="00470E23" w:rsidRDefault="003A1B30" w:rsidP="00CB6E87">
            <w:pPr>
              <w:spacing w:line="240" w:lineRule="auto"/>
              <w:ind w:firstLine="0"/>
              <w:rPr>
                <w:rFonts w:eastAsia="SimSun"/>
                <w:sz w:val="22"/>
              </w:rPr>
            </w:pPr>
            <w:r w:rsidRPr="00470E23">
              <w:rPr>
                <w:rFonts w:eastAsia="SimSun"/>
                <w:sz w:val="22"/>
              </w:rPr>
              <w:t>5.3.1.11</w:t>
            </w:r>
          </w:p>
        </w:tc>
        <w:tc>
          <w:tcPr>
            <w:tcW w:w="466" w:type="pct"/>
            <w:shd w:val="clear" w:color="auto" w:fill="auto"/>
            <w:vAlign w:val="center"/>
          </w:tcPr>
          <w:p w14:paraId="73AF1006" w14:textId="77777777" w:rsidR="003A1B30" w:rsidRPr="00470E23" w:rsidRDefault="003A1B30" w:rsidP="00CB6E87">
            <w:pPr>
              <w:spacing w:line="240" w:lineRule="auto"/>
              <w:ind w:firstLine="0"/>
              <w:rPr>
                <w:rFonts w:eastAsia="SimSun"/>
                <w:sz w:val="22"/>
              </w:rPr>
            </w:pPr>
            <w:r w:rsidRPr="00470E23">
              <w:rPr>
                <w:rFonts w:eastAsia="SimSun"/>
                <w:sz w:val="22"/>
              </w:rPr>
              <w:t>5.3.1.12</w:t>
            </w:r>
          </w:p>
        </w:tc>
        <w:tc>
          <w:tcPr>
            <w:tcW w:w="444" w:type="pct"/>
            <w:shd w:val="clear" w:color="auto" w:fill="auto"/>
            <w:vAlign w:val="center"/>
          </w:tcPr>
          <w:p w14:paraId="1E069F4E" w14:textId="77777777" w:rsidR="003A1B30" w:rsidRPr="00470E23" w:rsidRDefault="003A1B30" w:rsidP="00CB6E87">
            <w:pPr>
              <w:spacing w:line="240" w:lineRule="auto"/>
              <w:ind w:firstLine="0"/>
              <w:rPr>
                <w:rFonts w:eastAsia="SimSun"/>
                <w:sz w:val="22"/>
              </w:rPr>
            </w:pPr>
            <w:r w:rsidRPr="00470E23">
              <w:rPr>
                <w:rFonts w:eastAsia="SimSun"/>
                <w:sz w:val="22"/>
              </w:rPr>
              <w:t>5.3.1.5</w:t>
            </w:r>
          </w:p>
        </w:tc>
        <w:tc>
          <w:tcPr>
            <w:tcW w:w="334" w:type="pct"/>
            <w:shd w:val="clear" w:color="auto" w:fill="auto"/>
            <w:vAlign w:val="center"/>
          </w:tcPr>
          <w:p w14:paraId="7F1A472D" w14:textId="77777777" w:rsidR="003A1B30" w:rsidRPr="00470E23" w:rsidRDefault="003A1B30" w:rsidP="00CB6E87">
            <w:pPr>
              <w:spacing w:line="240" w:lineRule="auto"/>
              <w:ind w:firstLine="0"/>
              <w:rPr>
                <w:rFonts w:eastAsia="SimSun"/>
                <w:sz w:val="22"/>
              </w:rPr>
            </w:pPr>
          </w:p>
        </w:tc>
        <w:tc>
          <w:tcPr>
            <w:tcW w:w="334" w:type="pct"/>
            <w:shd w:val="clear" w:color="auto" w:fill="auto"/>
            <w:vAlign w:val="center"/>
          </w:tcPr>
          <w:p w14:paraId="2E29935E" w14:textId="77777777" w:rsidR="003A1B30" w:rsidRPr="00470E23" w:rsidRDefault="003A1B30" w:rsidP="00CB6E87">
            <w:pPr>
              <w:spacing w:line="240" w:lineRule="auto"/>
              <w:ind w:firstLine="0"/>
              <w:rPr>
                <w:rFonts w:eastAsia="SimSun"/>
                <w:sz w:val="22"/>
              </w:rPr>
            </w:pPr>
          </w:p>
        </w:tc>
        <w:tc>
          <w:tcPr>
            <w:tcW w:w="334" w:type="pct"/>
            <w:shd w:val="clear" w:color="auto" w:fill="auto"/>
            <w:vAlign w:val="center"/>
          </w:tcPr>
          <w:p w14:paraId="0C07471B" w14:textId="77777777" w:rsidR="003A1B30" w:rsidRPr="00470E23" w:rsidRDefault="003A1B30" w:rsidP="00CB6E87">
            <w:pPr>
              <w:spacing w:line="240" w:lineRule="auto"/>
              <w:ind w:firstLine="0"/>
              <w:rPr>
                <w:rFonts w:eastAsia="SimSun"/>
                <w:sz w:val="22"/>
              </w:rPr>
            </w:pPr>
          </w:p>
        </w:tc>
        <w:tc>
          <w:tcPr>
            <w:tcW w:w="425" w:type="pct"/>
            <w:shd w:val="clear" w:color="auto" w:fill="auto"/>
            <w:vAlign w:val="center"/>
          </w:tcPr>
          <w:p w14:paraId="0E3F9501" w14:textId="77777777" w:rsidR="003A1B30" w:rsidRPr="00470E23" w:rsidRDefault="003A1B30" w:rsidP="00CB6E87">
            <w:pPr>
              <w:spacing w:line="240" w:lineRule="auto"/>
              <w:ind w:firstLine="0"/>
              <w:rPr>
                <w:rFonts w:eastAsia="SimSun"/>
                <w:sz w:val="22"/>
              </w:rPr>
            </w:pPr>
          </w:p>
        </w:tc>
        <w:tc>
          <w:tcPr>
            <w:tcW w:w="422" w:type="pct"/>
            <w:vAlign w:val="center"/>
          </w:tcPr>
          <w:p w14:paraId="3843F1B3" w14:textId="77777777" w:rsidR="003A1B30" w:rsidRPr="00470E23" w:rsidRDefault="003A1B30" w:rsidP="00CB6E87">
            <w:pPr>
              <w:spacing w:line="240" w:lineRule="auto"/>
              <w:ind w:firstLine="0"/>
              <w:rPr>
                <w:rFonts w:eastAsia="SimSun"/>
                <w:sz w:val="22"/>
              </w:rPr>
            </w:pPr>
          </w:p>
        </w:tc>
      </w:tr>
      <w:tr w:rsidR="003A1B30" w:rsidRPr="00470E23" w14:paraId="1FD983A3" w14:textId="77777777" w:rsidTr="003A1B30">
        <w:trPr>
          <w:divId w:val="116871705"/>
          <w:cantSplit/>
          <w:trHeight w:val="1020"/>
        </w:trPr>
        <w:tc>
          <w:tcPr>
            <w:tcW w:w="248" w:type="pct"/>
            <w:vMerge/>
            <w:tcBorders>
              <w:bottom w:val="single" w:sz="4" w:space="0" w:color="00000A"/>
            </w:tcBorders>
            <w:shd w:val="clear" w:color="auto" w:fill="D9D9D9"/>
            <w:vAlign w:val="center"/>
          </w:tcPr>
          <w:p w14:paraId="7F3FC405" w14:textId="77777777" w:rsidR="003A1B30" w:rsidRPr="00470E23" w:rsidRDefault="003A1B30" w:rsidP="00CB6E87">
            <w:pPr>
              <w:spacing w:line="240" w:lineRule="auto"/>
              <w:ind w:firstLine="0"/>
              <w:rPr>
                <w:rFonts w:eastAsia="SimSun"/>
                <w:sz w:val="22"/>
              </w:rPr>
            </w:pPr>
          </w:p>
        </w:tc>
        <w:tc>
          <w:tcPr>
            <w:tcW w:w="369" w:type="pct"/>
            <w:tcBorders>
              <w:top w:val="single" w:sz="4" w:space="0" w:color="00000A"/>
            </w:tcBorders>
            <w:shd w:val="clear" w:color="auto" w:fill="D9D9D9"/>
            <w:vAlign w:val="center"/>
          </w:tcPr>
          <w:p w14:paraId="4C4FE110"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2F79F65C" w14:textId="77777777" w:rsidR="003A1B30" w:rsidRPr="00470E23" w:rsidRDefault="003A1B30" w:rsidP="00CB6E87">
            <w:pPr>
              <w:spacing w:line="240" w:lineRule="auto"/>
              <w:ind w:firstLine="0"/>
              <w:rPr>
                <w:rFonts w:eastAsia="SimSun"/>
                <w:sz w:val="22"/>
              </w:rPr>
            </w:pPr>
            <w:r w:rsidRPr="00470E23">
              <w:rPr>
                <w:rFonts w:eastAsia="SimSun"/>
                <w:sz w:val="22"/>
              </w:rPr>
              <w:t>Tx</w:t>
            </w:r>
          </w:p>
        </w:tc>
        <w:tc>
          <w:tcPr>
            <w:tcW w:w="455" w:type="pct"/>
            <w:shd w:val="clear" w:color="auto" w:fill="D9D9D9"/>
            <w:vAlign w:val="center"/>
          </w:tcPr>
          <w:p w14:paraId="74ECEF33" w14:textId="77777777" w:rsidR="003A1B30" w:rsidRPr="00470E23" w:rsidRDefault="003A1B30" w:rsidP="00CB6E87">
            <w:pPr>
              <w:spacing w:line="240" w:lineRule="auto"/>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0A1782E"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04" w:type="pct"/>
            <w:shd w:val="clear" w:color="auto" w:fill="auto"/>
            <w:vAlign w:val="center"/>
          </w:tcPr>
          <w:p w14:paraId="0D8C51E8"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66" w:type="pct"/>
            <w:shd w:val="clear" w:color="auto" w:fill="auto"/>
            <w:vAlign w:val="center"/>
          </w:tcPr>
          <w:p w14:paraId="5B2EF8E9" w14:textId="77777777" w:rsidR="003A1B30" w:rsidRPr="00470E23" w:rsidRDefault="003A1B30" w:rsidP="00CB6E87">
            <w:pPr>
              <w:spacing w:line="240" w:lineRule="auto"/>
              <w:ind w:firstLine="0"/>
              <w:rPr>
                <w:rFonts w:eastAsia="SimSun"/>
                <w:sz w:val="22"/>
              </w:rPr>
            </w:pPr>
            <w:r w:rsidRPr="00470E23">
              <w:rPr>
                <w:rFonts w:eastAsia="SimSun"/>
                <w:sz w:val="22"/>
              </w:rPr>
              <w:t>-</w:t>
            </w:r>
          </w:p>
        </w:tc>
        <w:tc>
          <w:tcPr>
            <w:tcW w:w="444" w:type="pct"/>
            <w:shd w:val="clear" w:color="auto" w:fill="auto"/>
            <w:vAlign w:val="center"/>
          </w:tcPr>
          <w:p w14:paraId="340FF55C" w14:textId="77777777" w:rsidR="003A1B30" w:rsidRPr="00470E23" w:rsidRDefault="003A1B30" w:rsidP="00CB6E87">
            <w:pPr>
              <w:spacing w:line="240" w:lineRule="auto"/>
              <w:ind w:firstLine="0"/>
              <w:rPr>
                <w:rFonts w:eastAsia="SimSun"/>
                <w:sz w:val="22"/>
              </w:rPr>
            </w:pPr>
            <w:r w:rsidRPr="00470E23">
              <w:rPr>
                <w:rFonts w:eastAsia="SimSun"/>
                <w:sz w:val="22"/>
              </w:rPr>
              <w:t>5.3.1.6</w:t>
            </w:r>
          </w:p>
        </w:tc>
        <w:tc>
          <w:tcPr>
            <w:tcW w:w="334" w:type="pct"/>
            <w:shd w:val="clear" w:color="auto" w:fill="auto"/>
            <w:vAlign w:val="center"/>
          </w:tcPr>
          <w:p w14:paraId="6344A7C8" w14:textId="77777777" w:rsidR="003A1B30" w:rsidRPr="00470E23" w:rsidRDefault="003A1B30" w:rsidP="00CB6E87">
            <w:pPr>
              <w:spacing w:line="240" w:lineRule="auto"/>
              <w:ind w:firstLine="0"/>
              <w:rPr>
                <w:rFonts w:eastAsia="SimSun"/>
                <w:sz w:val="22"/>
              </w:rPr>
            </w:pPr>
            <w:r w:rsidRPr="00470E23">
              <w:rPr>
                <w:rFonts w:eastAsia="SimSun"/>
                <w:sz w:val="22"/>
              </w:rPr>
              <w:t>5.3.1.7</w:t>
            </w:r>
          </w:p>
        </w:tc>
        <w:tc>
          <w:tcPr>
            <w:tcW w:w="334" w:type="pct"/>
            <w:shd w:val="clear" w:color="auto" w:fill="auto"/>
            <w:vAlign w:val="center"/>
          </w:tcPr>
          <w:p w14:paraId="5BE589EF" w14:textId="77777777" w:rsidR="003A1B30" w:rsidRPr="00470E23" w:rsidRDefault="003A1B30" w:rsidP="00CB6E87">
            <w:pPr>
              <w:spacing w:line="240" w:lineRule="auto"/>
              <w:ind w:firstLine="0"/>
              <w:rPr>
                <w:rFonts w:eastAsia="SimSun"/>
                <w:sz w:val="22"/>
              </w:rPr>
            </w:pPr>
            <w:r w:rsidRPr="00470E23">
              <w:rPr>
                <w:rFonts w:eastAsia="SimSun"/>
                <w:sz w:val="22"/>
              </w:rPr>
              <w:t>5.3.1.8</w:t>
            </w:r>
          </w:p>
        </w:tc>
        <w:tc>
          <w:tcPr>
            <w:tcW w:w="334" w:type="pct"/>
            <w:shd w:val="clear" w:color="auto" w:fill="auto"/>
            <w:vAlign w:val="center"/>
          </w:tcPr>
          <w:p w14:paraId="0FE96D58" w14:textId="77777777" w:rsidR="003A1B30" w:rsidRPr="00470E23" w:rsidRDefault="003A1B30" w:rsidP="00CB6E87">
            <w:pPr>
              <w:spacing w:line="240" w:lineRule="auto"/>
              <w:ind w:firstLine="0"/>
              <w:rPr>
                <w:rFonts w:eastAsia="SimSun"/>
                <w:sz w:val="22"/>
              </w:rPr>
            </w:pPr>
            <w:r w:rsidRPr="00470E23">
              <w:rPr>
                <w:rFonts w:eastAsia="SimSun"/>
                <w:sz w:val="22"/>
              </w:rPr>
              <w:t>5.3.1.9</w:t>
            </w:r>
          </w:p>
        </w:tc>
        <w:tc>
          <w:tcPr>
            <w:tcW w:w="425" w:type="pct"/>
            <w:shd w:val="clear" w:color="auto" w:fill="auto"/>
            <w:vAlign w:val="center"/>
          </w:tcPr>
          <w:p w14:paraId="09148271" w14:textId="77777777" w:rsidR="003A1B30" w:rsidRPr="00470E23" w:rsidRDefault="003A1B30" w:rsidP="00CB6E87">
            <w:pPr>
              <w:spacing w:line="240" w:lineRule="auto"/>
              <w:ind w:firstLine="0"/>
              <w:rPr>
                <w:rFonts w:eastAsia="SimSun"/>
                <w:sz w:val="22"/>
              </w:rPr>
            </w:pPr>
            <w:r w:rsidRPr="00470E23">
              <w:rPr>
                <w:rFonts w:eastAsia="SimSun"/>
                <w:sz w:val="22"/>
              </w:rPr>
              <w:t>5.3.1.13</w:t>
            </w:r>
          </w:p>
        </w:tc>
        <w:tc>
          <w:tcPr>
            <w:tcW w:w="422" w:type="pct"/>
            <w:vAlign w:val="center"/>
          </w:tcPr>
          <w:p w14:paraId="72DCE8BD" w14:textId="77777777" w:rsidR="003A1B30" w:rsidRPr="00470E23" w:rsidRDefault="003A1B30" w:rsidP="00CB6E87">
            <w:pPr>
              <w:spacing w:line="240" w:lineRule="auto"/>
              <w:ind w:firstLine="0"/>
              <w:rPr>
                <w:rFonts w:eastAsia="SimSun"/>
                <w:sz w:val="22"/>
              </w:rPr>
            </w:pPr>
            <w:r w:rsidRPr="00470E23">
              <w:rPr>
                <w:rFonts w:eastAsia="SimSun"/>
                <w:sz w:val="22"/>
              </w:rPr>
              <w:t>5.3.1.14</w:t>
            </w:r>
          </w:p>
        </w:tc>
      </w:tr>
    </w:tbl>
    <w:p w14:paraId="769BCA1F" w14:textId="77777777" w:rsidR="003A1B30" w:rsidRPr="00C07B2E" w:rsidRDefault="003A1B30" w:rsidP="00CB6E87">
      <w:pPr>
        <w:spacing w:line="240" w:lineRule="auto"/>
        <w:ind w:firstLine="0"/>
        <w:divId w:val="116871705"/>
        <w:rPr>
          <w:rFonts w:eastAsia="SimSun"/>
        </w:rPr>
      </w:pPr>
    </w:p>
    <w:p w14:paraId="51A5F328" w14:textId="77777777" w:rsidR="003A1B30" w:rsidRPr="00C07B2E" w:rsidRDefault="003A1B30" w:rsidP="00CB6E87">
      <w:pPr>
        <w:spacing w:line="240" w:lineRule="auto"/>
        <w:ind w:firstLine="0"/>
        <w:divId w:val="116871705"/>
        <w:rPr>
          <w:rFonts w:eastAsia="SimSun"/>
        </w:rPr>
      </w:pPr>
    </w:p>
    <w:p w14:paraId="666E34F3" w14:textId="77777777" w:rsidR="003A1B30" w:rsidRPr="00C07B2E" w:rsidRDefault="003A1B30" w:rsidP="00CB6E87">
      <w:pPr>
        <w:spacing w:line="240" w:lineRule="auto"/>
        <w:ind w:firstLine="0"/>
        <w:divId w:val="116871705"/>
        <w:rPr>
          <w:rFonts w:eastAsia="SimSun"/>
        </w:rPr>
        <w:sectPr w:rsidR="003A1B30" w:rsidRPr="00C07B2E" w:rsidSect="00980822">
          <w:headerReference w:type="default" r:id="rId22"/>
          <w:footerReference w:type="default" r:id="rId23"/>
          <w:type w:val="continuous"/>
          <w:pgSz w:w="16839" w:h="11907" w:orient="landscape" w:code="9"/>
          <w:pgMar w:top="1134" w:right="850" w:bottom="1134" w:left="1701" w:header="709" w:footer="567" w:gutter="0"/>
          <w:cols w:space="708"/>
          <w:docGrid w:linePitch="360"/>
        </w:sectPr>
      </w:pPr>
    </w:p>
    <w:p w14:paraId="2CF22BF0" w14:textId="77777777" w:rsidR="003A1B30" w:rsidRPr="00C07B2E" w:rsidRDefault="003A1B30" w:rsidP="00CB6E87">
      <w:pPr>
        <w:spacing w:line="240" w:lineRule="auto"/>
        <w:ind w:firstLine="0"/>
        <w:divId w:val="116871705"/>
        <w:rPr>
          <w:rFonts w:eastAsia="SimSun"/>
        </w:rPr>
      </w:pPr>
      <w:bookmarkStart w:id="197"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197"/>
    </w:p>
    <w:p w14:paraId="618C71F9" w14:textId="77777777" w:rsidR="003A1B30" w:rsidRPr="00C07B2E" w:rsidRDefault="003A1B30" w:rsidP="00CB6E87">
      <w:pPr>
        <w:spacing w:line="240" w:lineRule="auto"/>
        <w:ind w:firstLine="0"/>
        <w:divId w:val="116871705"/>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A1B30" w:rsidRPr="00AC3044" w14:paraId="616580DF" w14:textId="77777777" w:rsidTr="003A1B30">
        <w:trPr>
          <w:divId w:val="116871705"/>
          <w:cantSplit/>
          <w:trHeight w:val="20"/>
          <w:tblHeader/>
        </w:trPr>
        <w:tc>
          <w:tcPr>
            <w:tcW w:w="1135" w:type="dxa"/>
          </w:tcPr>
          <w:p w14:paraId="63FD4ADA" w14:textId="77777777" w:rsidR="003A1B30" w:rsidRPr="006A5E21" w:rsidRDefault="003A1B30" w:rsidP="00CB6E87">
            <w:pPr>
              <w:spacing w:line="240" w:lineRule="auto"/>
              <w:ind w:firstLine="0"/>
              <w:rPr>
                <w:rFonts w:eastAsia="SimSun"/>
              </w:rPr>
            </w:pPr>
          </w:p>
        </w:tc>
        <w:tc>
          <w:tcPr>
            <w:tcW w:w="1559" w:type="dxa"/>
          </w:tcPr>
          <w:p w14:paraId="072D6E88"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tcPr>
          <w:p w14:paraId="74F60902"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tcPr>
          <w:p w14:paraId="1DC47502"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tcPr>
          <w:p w14:paraId="14C99B21"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tcPr>
          <w:p w14:paraId="15510CD2"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66CE1172" w14:textId="77777777" w:rsidTr="003A1B30">
        <w:trPr>
          <w:divId w:val="116871705"/>
          <w:cantSplit/>
          <w:trHeight w:val="20"/>
        </w:trPr>
        <w:tc>
          <w:tcPr>
            <w:tcW w:w="1135" w:type="dxa"/>
            <w:vMerge w:val="restart"/>
            <w:textDirection w:val="btLr"/>
          </w:tcPr>
          <w:p w14:paraId="0E0DC7C7"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tcPr>
          <w:p w14:paraId="41B5CBD3"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tcPr>
          <w:p w14:paraId="76592FC5" w14:textId="77777777" w:rsidR="003A1B30" w:rsidRPr="00AC3044" w:rsidRDefault="003A1B30" w:rsidP="00CB6E87">
            <w:pPr>
              <w:spacing w:line="240" w:lineRule="auto"/>
              <w:ind w:firstLine="0"/>
              <w:rPr>
                <w:rFonts w:eastAsia="SimSun"/>
              </w:rPr>
            </w:pPr>
            <w:r w:rsidRPr="00AC3044">
              <w:rPr>
                <w:rFonts w:eastAsia="SimSun"/>
              </w:rPr>
              <w:t>50 мг/м</w:t>
            </w:r>
            <w:r w:rsidRPr="0074195F">
              <w:rPr>
                <w:rFonts w:eastAsia="SimSun"/>
                <w:vertAlign w:val="superscript"/>
              </w:rPr>
              <w:t>2</w:t>
            </w:r>
          </w:p>
        </w:tc>
        <w:tc>
          <w:tcPr>
            <w:tcW w:w="1559" w:type="dxa"/>
          </w:tcPr>
          <w:p w14:paraId="568A9BC4" w14:textId="77777777" w:rsidR="003A1B30" w:rsidRPr="00AC3044" w:rsidRDefault="003A1B30" w:rsidP="00CB6E87">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1559" w:type="dxa"/>
          </w:tcPr>
          <w:p w14:paraId="1E868A24" w14:textId="77777777" w:rsidR="003A1B30" w:rsidRPr="00AC3044" w:rsidRDefault="003A1B30" w:rsidP="00CB6E87">
            <w:pPr>
              <w:spacing w:line="240" w:lineRule="auto"/>
              <w:ind w:firstLine="0"/>
              <w:rPr>
                <w:rFonts w:eastAsia="SimSun"/>
              </w:rPr>
            </w:pPr>
            <w:r w:rsidRPr="00AC3044">
              <w:rPr>
                <w:rFonts w:eastAsia="SimSun"/>
              </w:rPr>
              <w:t>С –4 по –2 день</w:t>
            </w:r>
          </w:p>
        </w:tc>
        <w:tc>
          <w:tcPr>
            <w:tcW w:w="2410" w:type="dxa"/>
          </w:tcPr>
          <w:p w14:paraId="2A6E5C0C"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3CF147C4" w14:textId="77777777" w:rsidTr="003A1B30">
        <w:trPr>
          <w:divId w:val="116871705"/>
          <w:cantSplit/>
          <w:trHeight w:val="642"/>
        </w:trPr>
        <w:tc>
          <w:tcPr>
            <w:tcW w:w="1135" w:type="dxa"/>
            <w:vMerge/>
            <w:textDirection w:val="btLr"/>
          </w:tcPr>
          <w:p w14:paraId="0A80417F" w14:textId="77777777" w:rsidR="003A1B30" w:rsidRPr="00AC3044" w:rsidRDefault="003A1B30" w:rsidP="00CB6E87">
            <w:pPr>
              <w:spacing w:line="240" w:lineRule="auto"/>
              <w:ind w:firstLine="0"/>
              <w:rPr>
                <w:rFonts w:eastAsia="SimSun"/>
              </w:rPr>
            </w:pPr>
          </w:p>
        </w:tc>
        <w:tc>
          <w:tcPr>
            <w:tcW w:w="1559" w:type="dxa"/>
          </w:tcPr>
          <w:p w14:paraId="755D5B02"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tcPr>
          <w:p w14:paraId="19794C92" w14:textId="77777777" w:rsidR="003A1B30" w:rsidRPr="00AC3044" w:rsidRDefault="003A1B30" w:rsidP="00CB6E87">
            <w:pPr>
              <w:spacing w:line="240" w:lineRule="auto"/>
              <w:ind w:firstLine="0"/>
              <w:rPr>
                <w:rFonts w:eastAsia="SimSun"/>
              </w:rPr>
            </w:pPr>
            <w:r w:rsidRPr="00AC3044">
              <w:rPr>
                <w:rFonts w:eastAsia="SimSun"/>
              </w:rPr>
              <w:t>4 мг/кг</w:t>
            </w:r>
          </w:p>
        </w:tc>
        <w:tc>
          <w:tcPr>
            <w:tcW w:w="1559" w:type="dxa"/>
          </w:tcPr>
          <w:p w14:paraId="5D7B45CB" w14:textId="77777777" w:rsidR="003A1B30" w:rsidRPr="00AC3044" w:rsidRDefault="003A1B30" w:rsidP="00CB6E87">
            <w:pPr>
              <w:spacing w:line="240" w:lineRule="auto"/>
              <w:ind w:firstLine="0"/>
              <w:rPr>
                <w:rFonts w:eastAsia="SimSun"/>
              </w:rPr>
            </w:pPr>
            <w:r w:rsidRPr="00AC3044">
              <w:rPr>
                <w:rFonts w:eastAsia="SimSun"/>
              </w:rPr>
              <w:t>8 мг/кг</w:t>
            </w:r>
          </w:p>
        </w:tc>
        <w:tc>
          <w:tcPr>
            <w:tcW w:w="1559" w:type="dxa"/>
          </w:tcPr>
          <w:p w14:paraId="5D3164E5" w14:textId="77777777" w:rsidR="003A1B30" w:rsidRPr="00AC3044" w:rsidRDefault="003A1B30" w:rsidP="00CB6E87">
            <w:pPr>
              <w:spacing w:line="240" w:lineRule="auto"/>
              <w:ind w:firstLine="0"/>
              <w:rPr>
                <w:rFonts w:eastAsia="SimSun"/>
              </w:rPr>
            </w:pPr>
            <w:r w:rsidRPr="00AC3044">
              <w:rPr>
                <w:rFonts w:eastAsia="SimSun"/>
              </w:rPr>
              <w:t>–3, –2 дни</w:t>
            </w:r>
          </w:p>
        </w:tc>
        <w:tc>
          <w:tcPr>
            <w:tcW w:w="2410" w:type="dxa"/>
          </w:tcPr>
          <w:p w14:paraId="4AF89176"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4A8E3AB9" w14:textId="77777777" w:rsidTr="003A1B30">
        <w:trPr>
          <w:divId w:val="116871705"/>
          <w:cantSplit/>
          <w:trHeight w:val="552"/>
        </w:trPr>
        <w:tc>
          <w:tcPr>
            <w:tcW w:w="1135" w:type="dxa"/>
            <w:vMerge/>
            <w:textDirection w:val="btLr"/>
          </w:tcPr>
          <w:p w14:paraId="0F5AF343" w14:textId="77777777" w:rsidR="003A1B30" w:rsidRPr="00AC3044" w:rsidRDefault="003A1B30" w:rsidP="00CB6E87">
            <w:pPr>
              <w:spacing w:line="240" w:lineRule="auto"/>
              <w:ind w:firstLine="0"/>
              <w:rPr>
                <w:rFonts w:eastAsia="SimSun"/>
              </w:rPr>
            </w:pPr>
          </w:p>
        </w:tc>
        <w:tc>
          <w:tcPr>
            <w:tcW w:w="1559" w:type="dxa"/>
          </w:tcPr>
          <w:p w14:paraId="2F3308A3"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418" w:type="dxa"/>
          </w:tcPr>
          <w:p w14:paraId="53DF3100" w14:textId="77777777" w:rsidR="003A1B30" w:rsidRPr="00AC3044" w:rsidRDefault="003A1B30" w:rsidP="00CB6E87">
            <w:pPr>
              <w:spacing w:line="240" w:lineRule="auto"/>
              <w:ind w:firstLine="0"/>
              <w:rPr>
                <w:rFonts w:eastAsia="SimSun"/>
              </w:rPr>
            </w:pPr>
            <w:r w:rsidRPr="00AC3044">
              <w:rPr>
                <w:rFonts w:eastAsia="SimSun"/>
              </w:rPr>
              <w:t>5 мг/кг</w:t>
            </w:r>
          </w:p>
        </w:tc>
        <w:tc>
          <w:tcPr>
            <w:tcW w:w="1559" w:type="dxa"/>
          </w:tcPr>
          <w:p w14:paraId="3467BA65" w14:textId="77777777" w:rsidR="003A1B30" w:rsidRPr="00AC3044" w:rsidRDefault="003A1B30" w:rsidP="00CB6E87">
            <w:pPr>
              <w:spacing w:line="240" w:lineRule="auto"/>
              <w:ind w:firstLine="0"/>
              <w:rPr>
                <w:rFonts w:eastAsia="SimSun"/>
              </w:rPr>
            </w:pPr>
            <w:r w:rsidRPr="00AC3044">
              <w:rPr>
                <w:rFonts w:eastAsia="SimSun"/>
              </w:rPr>
              <w:t>10 мг/кг</w:t>
            </w:r>
          </w:p>
        </w:tc>
        <w:tc>
          <w:tcPr>
            <w:tcW w:w="1559" w:type="dxa"/>
          </w:tcPr>
          <w:p w14:paraId="0A669607" w14:textId="77777777" w:rsidR="003A1B30" w:rsidRPr="00AC3044" w:rsidRDefault="003A1B30" w:rsidP="00CB6E87">
            <w:pPr>
              <w:spacing w:line="240" w:lineRule="auto"/>
              <w:ind w:firstLine="0"/>
              <w:rPr>
                <w:rFonts w:eastAsia="SimSun"/>
              </w:rPr>
            </w:pPr>
            <w:r w:rsidRPr="00AC3044">
              <w:rPr>
                <w:rFonts w:eastAsia="SimSun"/>
              </w:rPr>
              <w:t>-6,-5 дни</w:t>
            </w:r>
          </w:p>
        </w:tc>
        <w:tc>
          <w:tcPr>
            <w:tcW w:w="2410" w:type="dxa"/>
          </w:tcPr>
          <w:p w14:paraId="1C963C26"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64CCF683" w14:textId="77777777" w:rsidTr="003A1B30">
        <w:trPr>
          <w:divId w:val="116871705"/>
          <w:cantSplit/>
          <w:trHeight w:val="1357"/>
        </w:trPr>
        <w:tc>
          <w:tcPr>
            <w:tcW w:w="1135" w:type="dxa"/>
            <w:vMerge w:val="restart"/>
            <w:textDirection w:val="btLr"/>
          </w:tcPr>
          <w:p w14:paraId="4D6F9888"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tcPr>
          <w:p w14:paraId="4D3B84A1"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8" w:type="dxa"/>
          </w:tcPr>
          <w:p w14:paraId="7F5BEB8D" w14:textId="77777777" w:rsidR="003A1B30" w:rsidRPr="00AC3044" w:rsidRDefault="003A1B30" w:rsidP="00CB6E87">
            <w:pPr>
              <w:spacing w:line="240" w:lineRule="auto"/>
              <w:ind w:firstLine="0"/>
              <w:rPr>
                <w:rFonts w:eastAsia="SimSun"/>
              </w:rPr>
            </w:pPr>
            <w:r w:rsidRPr="00AC3044">
              <w:rPr>
                <w:rFonts w:eastAsia="SimSun"/>
              </w:rPr>
              <w:t>3 мг/кг</w:t>
            </w:r>
          </w:p>
        </w:tc>
        <w:tc>
          <w:tcPr>
            <w:tcW w:w="1559" w:type="dxa"/>
          </w:tcPr>
          <w:p w14:paraId="046882FA"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tcPr>
          <w:p w14:paraId="387562F3" w14:textId="77777777" w:rsidR="003A1B30" w:rsidRPr="00AC3044" w:rsidRDefault="003A1B30" w:rsidP="00CB6E87">
            <w:pPr>
              <w:spacing w:line="240" w:lineRule="auto"/>
              <w:ind w:firstLine="0"/>
              <w:rPr>
                <w:rFonts w:eastAsia="SimSun"/>
              </w:rPr>
            </w:pPr>
            <w:r w:rsidRPr="00AC3044">
              <w:rPr>
                <w:rFonts w:eastAsia="SimSun"/>
              </w:rPr>
              <w:t>С +5 дня по +90 день затем постепенное снижение к +180 дню</w:t>
            </w:r>
          </w:p>
        </w:tc>
        <w:tc>
          <w:tcPr>
            <w:tcW w:w="2410" w:type="dxa"/>
          </w:tcPr>
          <w:p w14:paraId="0A61CB9D"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61CD0D3A" w14:textId="77777777" w:rsidTr="003A1B30">
        <w:trPr>
          <w:divId w:val="116871705"/>
          <w:cantSplit/>
          <w:trHeight w:val="20"/>
        </w:trPr>
        <w:tc>
          <w:tcPr>
            <w:tcW w:w="1135" w:type="dxa"/>
            <w:vMerge/>
            <w:textDirection w:val="btLr"/>
          </w:tcPr>
          <w:p w14:paraId="2619ED70" w14:textId="77777777" w:rsidR="003A1B30" w:rsidRPr="00AC3044" w:rsidRDefault="003A1B30" w:rsidP="00CB6E87">
            <w:pPr>
              <w:spacing w:line="240" w:lineRule="auto"/>
              <w:ind w:firstLine="0"/>
              <w:rPr>
                <w:rFonts w:eastAsia="SimSun"/>
              </w:rPr>
            </w:pPr>
          </w:p>
        </w:tc>
        <w:tc>
          <w:tcPr>
            <w:tcW w:w="1559" w:type="dxa"/>
          </w:tcPr>
          <w:p w14:paraId="4BB6A01A"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tcPr>
          <w:p w14:paraId="3828EB0D" w14:textId="77777777" w:rsidR="003A1B30" w:rsidRPr="00AC3044" w:rsidRDefault="003A1B30" w:rsidP="00CB6E87">
            <w:pPr>
              <w:spacing w:line="240" w:lineRule="auto"/>
              <w:ind w:firstLine="0"/>
              <w:rPr>
                <w:rFonts w:eastAsia="SimSun"/>
              </w:rPr>
            </w:pPr>
            <w:r w:rsidRPr="00AC3044">
              <w:rPr>
                <w:rFonts w:eastAsia="SimSun"/>
              </w:rPr>
              <w:t>30 мг/кг</w:t>
            </w:r>
          </w:p>
        </w:tc>
        <w:tc>
          <w:tcPr>
            <w:tcW w:w="1559" w:type="dxa"/>
          </w:tcPr>
          <w:p w14:paraId="14CE10E4"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tcPr>
          <w:p w14:paraId="406AB306"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410" w:type="dxa"/>
          </w:tcPr>
          <w:p w14:paraId="5862CFDC"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A1B30" w:rsidRPr="00AC3044" w14:paraId="62A512B6" w14:textId="77777777" w:rsidTr="003A1B30">
        <w:trPr>
          <w:divId w:val="116871705"/>
          <w:cantSplit/>
          <w:trHeight w:val="20"/>
        </w:trPr>
        <w:tc>
          <w:tcPr>
            <w:tcW w:w="1135" w:type="dxa"/>
            <w:vMerge/>
            <w:textDirection w:val="btLr"/>
          </w:tcPr>
          <w:p w14:paraId="12814FE7" w14:textId="77777777" w:rsidR="003A1B30" w:rsidRPr="00AC3044" w:rsidRDefault="003A1B30" w:rsidP="00CB6E87">
            <w:pPr>
              <w:spacing w:line="240" w:lineRule="auto"/>
              <w:ind w:firstLine="0"/>
              <w:rPr>
                <w:rFonts w:eastAsia="SimSun"/>
              </w:rPr>
            </w:pPr>
          </w:p>
        </w:tc>
        <w:tc>
          <w:tcPr>
            <w:tcW w:w="1559" w:type="dxa"/>
          </w:tcPr>
          <w:p w14:paraId="05E2FEA1"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tcPr>
          <w:p w14:paraId="704F1252"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tcPr>
          <w:p w14:paraId="247EB798"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tcPr>
          <w:p w14:paraId="2C5619F6"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410" w:type="dxa"/>
          </w:tcPr>
          <w:p w14:paraId="7E2EC0BD"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71CBBA4A" w14:textId="77777777" w:rsidR="003A1B30" w:rsidRDefault="003A1B30" w:rsidP="00CB6E87">
      <w:pPr>
        <w:spacing w:line="240" w:lineRule="auto"/>
        <w:ind w:firstLine="0"/>
        <w:divId w:val="116871705"/>
        <w:rPr>
          <w:rFonts w:eastAsia="SimSun"/>
        </w:rPr>
      </w:pPr>
      <w:bookmarkStart w:id="198" w:name="_Toc44401227"/>
    </w:p>
    <w:p w14:paraId="2FB6917C" w14:textId="77777777" w:rsidR="003A1B30" w:rsidRPr="00C07B2E" w:rsidRDefault="003A1B30" w:rsidP="00CB6E87">
      <w:pPr>
        <w:spacing w:line="240" w:lineRule="auto"/>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19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A1B30" w:rsidRPr="00AC3044" w14:paraId="56D00F6F" w14:textId="77777777" w:rsidTr="003A1B30">
        <w:trPr>
          <w:divId w:val="116871705"/>
          <w:cantSplit/>
          <w:trHeight w:val="20"/>
          <w:tblHeader/>
        </w:trPr>
        <w:tc>
          <w:tcPr>
            <w:tcW w:w="1135" w:type="dxa"/>
          </w:tcPr>
          <w:p w14:paraId="09F80B68" w14:textId="77777777" w:rsidR="003A1B30" w:rsidRPr="006A5E21" w:rsidRDefault="003A1B30" w:rsidP="00CB6E87">
            <w:pPr>
              <w:spacing w:line="240" w:lineRule="auto"/>
              <w:ind w:firstLine="0"/>
              <w:rPr>
                <w:rFonts w:eastAsia="SimSun"/>
              </w:rPr>
            </w:pPr>
          </w:p>
        </w:tc>
        <w:tc>
          <w:tcPr>
            <w:tcW w:w="1559" w:type="dxa"/>
            <w:vAlign w:val="center"/>
          </w:tcPr>
          <w:p w14:paraId="0BDA4198"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4F130928"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2853326D"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1AC252D8"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2BF0FABE"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2C603687" w14:textId="77777777" w:rsidTr="003A1B30">
        <w:trPr>
          <w:divId w:val="116871705"/>
          <w:cantSplit/>
          <w:trHeight w:val="20"/>
        </w:trPr>
        <w:tc>
          <w:tcPr>
            <w:tcW w:w="1135" w:type="dxa"/>
            <w:vMerge w:val="restart"/>
            <w:textDirection w:val="btLr"/>
            <w:vAlign w:val="center"/>
          </w:tcPr>
          <w:p w14:paraId="06ECE8F3"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49B15AAA"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33F001ED" w14:textId="77777777" w:rsidR="003A1B30" w:rsidRPr="00AC3044" w:rsidRDefault="003A1B30" w:rsidP="00CB6E87">
            <w:pPr>
              <w:spacing w:line="240" w:lineRule="auto"/>
              <w:ind w:firstLine="0"/>
              <w:rPr>
                <w:rFonts w:eastAsia="SimSun"/>
              </w:rPr>
            </w:pPr>
            <w:r w:rsidRPr="00AC3044">
              <w:rPr>
                <w:rFonts w:eastAsia="SimSun"/>
              </w:rPr>
              <w:t>50 мг/м</w:t>
            </w:r>
            <w:r w:rsidRPr="0074195F">
              <w:rPr>
                <w:rFonts w:eastAsia="SimSun"/>
                <w:vertAlign w:val="superscript"/>
              </w:rPr>
              <w:t>2</w:t>
            </w:r>
          </w:p>
        </w:tc>
        <w:tc>
          <w:tcPr>
            <w:tcW w:w="1559" w:type="dxa"/>
            <w:vAlign w:val="center"/>
          </w:tcPr>
          <w:p w14:paraId="1986B698" w14:textId="77777777" w:rsidR="003A1B30" w:rsidRPr="00AC3044" w:rsidRDefault="003A1B30" w:rsidP="00CB6E87">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6017A25C" w14:textId="77777777" w:rsidR="003A1B30" w:rsidRPr="00AC3044" w:rsidRDefault="003A1B30" w:rsidP="00CB6E87">
            <w:pPr>
              <w:spacing w:line="240" w:lineRule="auto"/>
              <w:ind w:firstLine="0"/>
              <w:rPr>
                <w:rFonts w:eastAsia="SimSun"/>
              </w:rPr>
            </w:pPr>
            <w:r w:rsidRPr="00AC3044">
              <w:rPr>
                <w:rFonts w:eastAsia="SimSun"/>
              </w:rPr>
              <w:t>С –4 по –2 день</w:t>
            </w:r>
          </w:p>
        </w:tc>
        <w:tc>
          <w:tcPr>
            <w:tcW w:w="2410" w:type="dxa"/>
            <w:vAlign w:val="center"/>
          </w:tcPr>
          <w:p w14:paraId="05BC85A8"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71D5E30" w14:textId="77777777" w:rsidTr="003A1B30">
        <w:trPr>
          <w:divId w:val="116871705"/>
          <w:cantSplit/>
          <w:trHeight w:val="550"/>
        </w:trPr>
        <w:tc>
          <w:tcPr>
            <w:tcW w:w="1135" w:type="dxa"/>
            <w:vMerge/>
            <w:textDirection w:val="btLr"/>
            <w:vAlign w:val="center"/>
          </w:tcPr>
          <w:p w14:paraId="0218B13D" w14:textId="77777777" w:rsidR="003A1B30" w:rsidRPr="00AC3044" w:rsidRDefault="003A1B30" w:rsidP="00CB6E87">
            <w:pPr>
              <w:spacing w:line="240" w:lineRule="auto"/>
              <w:ind w:firstLine="0"/>
              <w:rPr>
                <w:rFonts w:eastAsia="SimSun"/>
              </w:rPr>
            </w:pPr>
          </w:p>
        </w:tc>
        <w:tc>
          <w:tcPr>
            <w:tcW w:w="1559" w:type="dxa"/>
            <w:vAlign w:val="center"/>
          </w:tcPr>
          <w:p w14:paraId="08541C9F"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1DDAC0BB" w14:textId="77777777" w:rsidR="003A1B30" w:rsidRPr="00AC3044" w:rsidRDefault="003A1B30" w:rsidP="00CB6E87">
            <w:pPr>
              <w:spacing w:line="240" w:lineRule="auto"/>
              <w:ind w:firstLine="0"/>
              <w:rPr>
                <w:rFonts w:eastAsia="SimSun"/>
              </w:rPr>
            </w:pPr>
            <w:r w:rsidRPr="00AC3044">
              <w:rPr>
                <w:rFonts w:eastAsia="SimSun"/>
              </w:rPr>
              <w:t>4 мг/кг</w:t>
            </w:r>
          </w:p>
        </w:tc>
        <w:tc>
          <w:tcPr>
            <w:tcW w:w="1559" w:type="dxa"/>
            <w:vAlign w:val="center"/>
          </w:tcPr>
          <w:p w14:paraId="6C207C8B" w14:textId="77777777" w:rsidR="003A1B30" w:rsidRPr="00AC3044" w:rsidRDefault="003A1B30" w:rsidP="00CB6E87">
            <w:pPr>
              <w:spacing w:line="240" w:lineRule="auto"/>
              <w:ind w:firstLine="0"/>
              <w:rPr>
                <w:rFonts w:eastAsia="SimSun"/>
              </w:rPr>
            </w:pPr>
            <w:r w:rsidRPr="00AC3044">
              <w:rPr>
                <w:rFonts w:eastAsia="SimSun"/>
              </w:rPr>
              <w:t>8 мг/кг</w:t>
            </w:r>
          </w:p>
        </w:tc>
        <w:tc>
          <w:tcPr>
            <w:tcW w:w="1559" w:type="dxa"/>
            <w:vAlign w:val="center"/>
          </w:tcPr>
          <w:p w14:paraId="3556E169" w14:textId="77777777" w:rsidR="003A1B30" w:rsidRPr="00AC3044" w:rsidRDefault="003A1B30" w:rsidP="00CB6E87">
            <w:pPr>
              <w:spacing w:line="240" w:lineRule="auto"/>
              <w:ind w:firstLine="0"/>
              <w:rPr>
                <w:rFonts w:eastAsia="SimSun"/>
              </w:rPr>
            </w:pPr>
            <w:r w:rsidRPr="00AC3044">
              <w:rPr>
                <w:rFonts w:eastAsia="SimSun"/>
              </w:rPr>
              <w:t>–3, –2 дни</w:t>
            </w:r>
          </w:p>
        </w:tc>
        <w:tc>
          <w:tcPr>
            <w:tcW w:w="2410" w:type="dxa"/>
            <w:vAlign w:val="center"/>
          </w:tcPr>
          <w:p w14:paraId="61125395"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6DA59712" w14:textId="77777777" w:rsidTr="003A1B30">
        <w:trPr>
          <w:divId w:val="116871705"/>
          <w:cantSplit/>
          <w:trHeight w:val="516"/>
        </w:trPr>
        <w:tc>
          <w:tcPr>
            <w:tcW w:w="1135" w:type="dxa"/>
            <w:vMerge/>
            <w:textDirection w:val="btLr"/>
            <w:vAlign w:val="center"/>
          </w:tcPr>
          <w:p w14:paraId="5CB30FDB" w14:textId="77777777" w:rsidR="003A1B30" w:rsidRPr="00AC3044" w:rsidRDefault="003A1B30" w:rsidP="00CB6E87">
            <w:pPr>
              <w:spacing w:line="240" w:lineRule="auto"/>
              <w:ind w:firstLine="0"/>
              <w:rPr>
                <w:rFonts w:eastAsia="SimSun"/>
              </w:rPr>
            </w:pPr>
          </w:p>
        </w:tc>
        <w:tc>
          <w:tcPr>
            <w:tcW w:w="1559" w:type="dxa"/>
            <w:vAlign w:val="center"/>
          </w:tcPr>
          <w:p w14:paraId="5C743C25" w14:textId="77777777" w:rsidR="003A1B30" w:rsidRPr="00AC3044" w:rsidRDefault="003A1B30" w:rsidP="00CB6E87">
            <w:pPr>
              <w:spacing w:line="240" w:lineRule="auto"/>
              <w:ind w:firstLine="0"/>
              <w:rPr>
                <w:rFonts w:eastAsia="SimSun"/>
              </w:rPr>
            </w:pPr>
            <w:r w:rsidRPr="00AC3044">
              <w:rPr>
                <w:rFonts w:eastAsia="SimSun"/>
              </w:rPr>
              <w:t>Тиотепа</w:t>
            </w:r>
          </w:p>
        </w:tc>
        <w:tc>
          <w:tcPr>
            <w:tcW w:w="1418" w:type="dxa"/>
            <w:vAlign w:val="center"/>
          </w:tcPr>
          <w:p w14:paraId="72342D62" w14:textId="77777777" w:rsidR="003A1B30" w:rsidRPr="00AC3044" w:rsidRDefault="003A1B30" w:rsidP="00CB6E87">
            <w:pPr>
              <w:spacing w:line="240" w:lineRule="auto"/>
              <w:ind w:firstLine="0"/>
              <w:rPr>
                <w:rFonts w:eastAsia="SimSun"/>
              </w:rPr>
            </w:pPr>
            <w:r w:rsidRPr="00AC3044">
              <w:rPr>
                <w:rFonts w:eastAsia="SimSun"/>
              </w:rPr>
              <w:t>5 мг/кг</w:t>
            </w:r>
          </w:p>
        </w:tc>
        <w:tc>
          <w:tcPr>
            <w:tcW w:w="1559" w:type="dxa"/>
            <w:vAlign w:val="center"/>
          </w:tcPr>
          <w:p w14:paraId="56BDEF8D" w14:textId="77777777" w:rsidR="003A1B30" w:rsidRPr="00AC3044" w:rsidRDefault="003A1B30" w:rsidP="00CB6E87">
            <w:pPr>
              <w:spacing w:line="240" w:lineRule="auto"/>
              <w:ind w:firstLine="0"/>
              <w:rPr>
                <w:rFonts w:eastAsia="SimSun"/>
              </w:rPr>
            </w:pPr>
            <w:r w:rsidRPr="00AC3044">
              <w:rPr>
                <w:rFonts w:eastAsia="SimSun"/>
              </w:rPr>
              <w:t>10 мг/кг</w:t>
            </w:r>
          </w:p>
        </w:tc>
        <w:tc>
          <w:tcPr>
            <w:tcW w:w="1559" w:type="dxa"/>
            <w:vAlign w:val="center"/>
          </w:tcPr>
          <w:p w14:paraId="4F9BE43D" w14:textId="77777777" w:rsidR="003A1B30" w:rsidRPr="00AC3044" w:rsidRDefault="003A1B30" w:rsidP="00CB6E87">
            <w:pPr>
              <w:spacing w:line="240" w:lineRule="auto"/>
              <w:ind w:firstLine="0"/>
              <w:rPr>
                <w:rFonts w:eastAsia="SimSun"/>
              </w:rPr>
            </w:pPr>
            <w:r w:rsidRPr="00AC3044">
              <w:rPr>
                <w:rFonts w:eastAsia="SimSun"/>
              </w:rPr>
              <w:t>-6,-5 дни</w:t>
            </w:r>
          </w:p>
        </w:tc>
        <w:tc>
          <w:tcPr>
            <w:tcW w:w="2410" w:type="dxa"/>
            <w:vAlign w:val="center"/>
          </w:tcPr>
          <w:p w14:paraId="2A8FE735"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7C5FDF35" w14:textId="77777777" w:rsidTr="003A1B30">
        <w:trPr>
          <w:divId w:val="116871705"/>
          <w:cantSplit/>
          <w:trHeight w:val="1558"/>
        </w:trPr>
        <w:tc>
          <w:tcPr>
            <w:tcW w:w="1135" w:type="dxa"/>
            <w:vMerge w:val="restart"/>
            <w:textDirection w:val="btLr"/>
            <w:vAlign w:val="center"/>
          </w:tcPr>
          <w:p w14:paraId="04A17DEF"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4268FEFC"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8" w:type="dxa"/>
            <w:vAlign w:val="center"/>
          </w:tcPr>
          <w:p w14:paraId="510AD61F" w14:textId="77777777" w:rsidR="003A1B30" w:rsidRPr="00AC3044" w:rsidRDefault="003A1B30" w:rsidP="00CB6E87">
            <w:pPr>
              <w:spacing w:line="240" w:lineRule="auto"/>
              <w:ind w:firstLine="0"/>
              <w:rPr>
                <w:rFonts w:eastAsia="SimSun"/>
              </w:rPr>
            </w:pPr>
            <w:r w:rsidRPr="00AC3044">
              <w:rPr>
                <w:rFonts w:eastAsia="SimSun"/>
              </w:rPr>
              <w:t>3 мг/кг</w:t>
            </w:r>
          </w:p>
        </w:tc>
        <w:tc>
          <w:tcPr>
            <w:tcW w:w="1559" w:type="dxa"/>
            <w:vAlign w:val="center"/>
          </w:tcPr>
          <w:p w14:paraId="27C55587"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586EF5F5" w14:textId="77777777" w:rsidR="003A1B30" w:rsidRPr="00AC3044" w:rsidRDefault="003A1B30" w:rsidP="00CB6E87">
            <w:pPr>
              <w:spacing w:line="240" w:lineRule="auto"/>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33DE90A5"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7A351BB4" w14:textId="77777777" w:rsidTr="003A1B30">
        <w:trPr>
          <w:divId w:val="116871705"/>
          <w:cantSplit/>
          <w:trHeight w:val="20"/>
        </w:trPr>
        <w:tc>
          <w:tcPr>
            <w:tcW w:w="1135" w:type="dxa"/>
            <w:vMerge/>
            <w:textDirection w:val="btLr"/>
          </w:tcPr>
          <w:p w14:paraId="0502E939" w14:textId="77777777" w:rsidR="003A1B30" w:rsidRPr="00AC3044" w:rsidRDefault="003A1B30" w:rsidP="00CB6E87">
            <w:pPr>
              <w:spacing w:line="240" w:lineRule="auto"/>
              <w:ind w:firstLine="0"/>
              <w:rPr>
                <w:rFonts w:eastAsia="SimSun"/>
              </w:rPr>
            </w:pPr>
          </w:p>
        </w:tc>
        <w:tc>
          <w:tcPr>
            <w:tcW w:w="1559" w:type="dxa"/>
            <w:vAlign w:val="center"/>
          </w:tcPr>
          <w:p w14:paraId="5BB9D1A6"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02ACB203" w14:textId="77777777" w:rsidR="003A1B30" w:rsidRPr="00AC3044" w:rsidRDefault="003A1B30" w:rsidP="00CB6E87">
            <w:pPr>
              <w:spacing w:line="240" w:lineRule="auto"/>
              <w:ind w:firstLine="0"/>
              <w:rPr>
                <w:rFonts w:eastAsia="SimSun"/>
              </w:rPr>
            </w:pPr>
            <w:r w:rsidRPr="00AC3044">
              <w:rPr>
                <w:rFonts w:eastAsia="SimSun"/>
              </w:rPr>
              <w:t>45 мг/кг</w:t>
            </w:r>
          </w:p>
        </w:tc>
        <w:tc>
          <w:tcPr>
            <w:tcW w:w="1559" w:type="dxa"/>
            <w:vAlign w:val="center"/>
          </w:tcPr>
          <w:p w14:paraId="3635D55D"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4A471413"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410" w:type="dxa"/>
            <w:vAlign w:val="center"/>
          </w:tcPr>
          <w:p w14:paraId="23D9EBBB"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A1B30" w:rsidRPr="00AC3044" w14:paraId="3FD1D373" w14:textId="77777777" w:rsidTr="003A1B30">
        <w:trPr>
          <w:divId w:val="116871705"/>
          <w:cantSplit/>
          <w:trHeight w:val="20"/>
        </w:trPr>
        <w:tc>
          <w:tcPr>
            <w:tcW w:w="1135" w:type="dxa"/>
            <w:vMerge/>
            <w:textDirection w:val="btLr"/>
          </w:tcPr>
          <w:p w14:paraId="6274C020" w14:textId="77777777" w:rsidR="003A1B30" w:rsidRPr="00AC3044" w:rsidRDefault="003A1B30" w:rsidP="00CB6E87">
            <w:pPr>
              <w:spacing w:line="240" w:lineRule="auto"/>
              <w:ind w:firstLine="0"/>
              <w:rPr>
                <w:rFonts w:eastAsia="SimSun"/>
              </w:rPr>
            </w:pPr>
          </w:p>
        </w:tc>
        <w:tc>
          <w:tcPr>
            <w:tcW w:w="1559" w:type="dxa"/>
            <w:vAlign w:val="center"/>
          </w:tcPr>
          <w:p w14:paraId="33FB6FA8"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4FF74650"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5C515370"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36FACA80"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410" w:type="dxa"/>
            <w:vAlign w:val="center"/>
          </w:tcPr>
          <w:p w14:paraId="4E377008"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6FA9B5DF" w14:textId="77777777" w:rsidR="003A1B30" w:rsidRPr="00C07B2E" w:rsidRDefault="003A1B30" w:rsidP="00CB6E87">
      <w:pPr>
        <w:spacing w:line="240" w:lineRule="auto"/>
        <w:ind w:firstLine="0"/>
        <w:divId w:val="116871705"/>
        <w:rPr>
          <w:rFonts w:eastAsia="SimSun"/>
        </w:rPr>
      </w:pPr>
    </w:p>
    <w:p w14:paraId="5CB316B5" w14:textId="77777777" w:rsidR="003A1B30" w:rsidRPr="00C07B2E" w:rsidRDefault="003A1B30" w:rsidP="00CB6E87">
      <w:pPr>
        <w:spacing w:line="240" w:lineRule="auto"/>
        <w:ind w:firstLine="0"/>
        <w:divId w:val="116871705"/>
        <w:rPr>
          <w:rFonts w:eastAsia="SimSun"/>
        </w:rPr>
      </w:pPr>
      <w:bookmarkStart w:id="199"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19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A1B30" w:rsidRPr="00AC3044" w14:paraId="0334E9FE" w14:textId="77777777" w:rsidTr="003A1B30">
        <w:trPr>
          <w:divId w:val="116871705"/>
          <w:cantSplit/>
          <w:trHeight w:val="20"/>
          <w:tblHeader/>
        </w:trPr>
        <w:tc>
          <w:tcPr>
            <w:tcW w:w="1135" w:type="dxa"/>
          </w:tcPr>
          <w:p w14:paraId="5D7B10C4" w14:textId="77777777" w:rsidR="003A1B30" w:rsidRPr="006A5E21" w:rsidRDefault="003A1B30" w:rsidP="00CB6E87">
            <w:pPr>
              <w:spacing w:line="240" w:lineRule="auto"/>
              <w:ind w:firstLine="0"/>
              <w:rPr>
                <w:rFonts w:eastAsia="SimSun"/>
              </w:rPr>
            </w:pPr>
          </w:p>
        </w:tc>
        <w:tc>
          <w:tcPr>
            <w:tcW w:w="1559" w:type="dxa"/>
            <w:vAlign w:val="center"/>
          </w:tcPr>
          <w:p w14:paraId="553F2870"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72FF267A"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417415B3"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1D7145C7"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1D8E9D4A"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572B7D37" w14:textId="77777777" w:rsidTr="003A1B30">
        <w:trPr>
          <w:divId w:val="116871705"/>
          <w:cantSplit/>
          <w:trHeight w:val="20"/>
        </w:trPr>
        <w:tc>
          <w:tcPr>
            <w:tcW w:w="1135" w:type="dxa"/>
            <w:vMerge w:val="restart"/>
            <w:textDirection w:val="btLr"/>
            <w:vAlign w:val="center"/>
          </w:tcPr>
          <w:p w14:paraId="20015B0A"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6F0E5717"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142FF0A3"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E2F6A9E"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4C19FB3A" w14:textId="77777777" w:rsidR="003A1B30" w:rsidRPr="00AC3044" w:rsidRDefault="003A1B30" w:rsidP="00CB6E87">
            <w:pPr>
              <w:spacing w:line="240" w:lineRule="auto"/>
              <w:ind w:firstLine="0"/>
              <w:rPr>
                <w:rFonts w:eastAsia="SimSun"/>
              </w:rPr>
            </w:pPr>
            <w:r w:rsidRPr="00AC3044">
              <w:rPr>
                <w:rFonts w:eastAsia="SimSun"/>
              </w:rPr>
              <w:t>С –10 по –5 день</w:t>
            </w:r>
          </w:p>
        </w:tc>
        <w:tc>
          <w:tcPr>
            <w:tcW w:w="2410" w:type="dxa"/>
            <w:vAlign w:val="center"/>
          </w:tcPr>
          <w:p w14:paraId="1BC7B305"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0321B290" w14:textId="77777777" w:rsidTr="003A1B30">
        <w:trPr>
          <w:divId w:val="116871705"/>
          <w:cantSplit/>
          <w:trHeight w:val="2123"/>
        </w:trPr>
        <w:tc>
          <w:tcPr>
            <w:tcW w:w="1135" w:type="dxa"/>
            <w:vMerge/>
            <w:textDirection w:val="btLr"/>
            <w:vAlign w:val="center"/>
          </w:tcPr>
          <w:p w14:paraId="3A6F7BE0" w14:textId="77777777" w:rsidR="003A1B30" w:rsidRPr="00AC3044" w:rsidRDefault="003A1B30" w:rsidP="00CB6E87">
            <w:pPr>
              <w:spacing w:line="240" w:lineRule="auto"/>
              <w:ind w:firstLine="0"/>
              <w:rPr>
                <w:rFonts w:eastAsia="SimSun"/>
              </w:rPr>
            </w:pPr>
          </w:p>
        </w:tc>
        <w:tc>
          <w:tcPr>
            <w:tcW w:w="1559" w:type="dxa"/>
            <w:vAlign w:val="center"/>
          </w:tcPr>
          <w:p w14:paraId="61F0127F"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52026EF9" w14:textId="77777777" w:rsidR="003A1B30" w:rsidRPr="00AC3044" w:rsidRDefault="003A1B30" w:rsidP="00CB6E87">
            <w:pPr>
              <w:spacing w:line="240" w:lineRule="auto"/>
              <w:ind w:firstLine="0"/>
              <w:rPr>
                <w:rFonts w:eastAsia="SimSun"/>
              </w:rPr>
            </w:pPr>
            <w:r w:rsidRPr="00AC3044">
              <w:rPr>
                <w:rFonts w:eastAsia="SimSun"/>
              </w:rPr>
              <w:t>4 мг/кг</w:t>
            </w:r>
          </w:p>
        </w:tc>
        <w:tc>
          <w:tcPr>
            <w:tcW w:w="1559" w:type="dxa"/>
            <w:vAlign w:val="center"/>
          </w:tcPr>
          <w:p w14:paraId="42682252" w14:textId="77777777" w:rsidR="003A1B30" w:rsidRPr="00AC3044" w:rsidRDefault="003A1B30" w:rsidP="00CB6E87">
            <w:pPr>
              <w:spacing w:line="240" w:lineRule="auto"/>
              <w:ind w:firstLine="0"/>
              <w:rPr>
                <w:rFonts w:eastAsia="SimSun"/>
              </w:rPr>
            </w:pPr>
            <w:r w:rsidRPr="00AC3044">
              <w:rPr>
                <w:rFonts w:eastAsia="SimSun"/>
              </w:rPr>
              <w:t>8 мг/кг</w:t>
            </w:r>
          </w:p>
        </w:tc>
        <w:tc>
          <w:tcPr>
            <w:tcW w:w="1559" w:type="dxa"/>
            <w:vAlign w:val="center"/>
          </w:tcPr>
          <w:p w14:paraId="2FF971CA" w14:textId="77777777" w:rsidR="003A1B30" w:rsidRPr="00AC3044" w:rsidRDefault="003A1B30" w:rsidP="00CB6E87">
            <w:pPr>
              <w:spacing w:line="240" w:lineRule="auto"/>
              <w:ind w:firstLine="0"/>
              <w:rPr>
                <w:rFonts w:eastAsia="SimSun"/>
              </w:rPr>
            </w:pPr>
            <w:r w:rsidRPr="00AC3044">
              <w:rPr>
                <w:rFonts w:eastAsia="SimSun"/>
              </w:rPr>
              <w:t xml:space="preserve"> –6, –5 дни</w:t>
            </w:r>
          </w:p>
        </w:tc>
        <w:tc>
          <w:tcPr>
            <w:tcW w:w="2410" w:type="dxa"/>
            <w:vAlign w:val="center"/>
          </w:tcPr>
          <w:p w14:paraId="0F8F2F99"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066D5776" w14:textId="77777777" w:rsidTr="003A1B30">
        <w:trPr>
          <w:divId w:val="116871705"/>
          <w:cantSplit/>
          <w:trHeight w:val="20"/>
        </w:trPr>
        <w:tc>
          <w:tcPr>
            <w:tcW w:w="1135" w:type="dxa"/>
            <w:vMerge w:val="restart"/>
            <w:textDirection w:val="btLr"/>
            <w:vAlign w:val="center"/>
          </w:tcPr>
          <w:p w14:paraId="3ECBF7B5"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31EAB9D7" w14:textId="77777777" w:rsidR="003A1B30" w:rsidRPr="00AC3044" w:rsidRDefault="003A1B30" w:rsidP="00CB6E87">
            <w:pPr>
              <w:spacing w:line="240" w:lineRule="auto"/>
              <w:ind w:firstLine="0"/>
              <w:rPr>
                <w:rFonts w:eastAsia="SimSun"/>
              </w:rPr>
            </w:pPr>
            <w:r w:rsidRPr="00AC3044">
              <w:rPr>
                <w:rFonts w:eastAsia="SimSun"/>
              </w:rPr>
              <w:t>АТГ (лошадиный)</w:t>
            </w:r>
          </w:p>
        </w:tc>
        <w:tc>
          <w:tcPr>
            <w:tcW w:w="1418" w:type="dxa"/>
            <w:vAlign w:val="center"/>
          </w:tcPr>
          <w:p w14:paraId="14E84AD8" w14:textId="77777777" w:rsidR="003A1B30" w:rsidRPr="00AC3044" w:rsidRDefault="003A1B30" w:rsidP="00CB6E87">
            <w:pPr>
              <w:spacing w:line="240" w:lineRule="auto"/>
              <w:ind w:firstLine="0"/>
              <w:rPr>
                <w:rFonts w:eastAsia="SimSun"/>
              </w:rPr>
            </w:pPr>
            <w:r w:rsidRPr="00AC3044">
              <w:rPr>
                <w:rFonts w:eastAsia="SimSun"/>
              </w:rPr>
              <w:t>10-15 мг/кг</w:t>
            </w:r>
          </w:p>
        </w:tc>
        <w:tc>
          <w:tcPr>
            <w:tcW w:w="1559" w:type="dxa"/>
            <w:vAlign w:val="center"/>
          </w:tcPr>
          <w:p w14:paraId="2E8BFCDD" w14:textId="77777777" w:rsidR="003A1B30" w:rsidRPr="00AC3044" w:rsidRDefault="003A1B30" w:rsidP="00CB6E87">
            <w:pPr>
              <w:spacing w:line="240" w:lineRule="auto"/>
              <w:ind w:firstLine="0"/>
              <w:rPr>
                <w:rFonts w:eastAsia="SimSun"/>
              </w:rPr>
            </w:pPr>
            <w:r w:rsidRPr="00AC3044">
              <w:rPr>
                <w:rFonts w:eastAsia="SimSun"/>
              </w:rPr>
              <w:t>40-60 мг/кг</w:t>
            </w:r>
          </w:p>
        </w:tc>
        <w:tc>
          <w:tcPr>
            <w:tcW w:w="1559" w:type="dxa"/>
            <w:vAlign w:val="center"/>
          </w:tcPr>
          <w:p w14:paraId="4B706D32" w14:textId="77777777" w:rsidR="003A1B30" w:rsidRPr="00AC3044" w:rsidRDefault="003A1B30" w:rsidP="00CB6E87">
            <w:pPr>
              <w:spacing w:line="240" w:lineRule="auto"/>
              <w:ind w:firstLine="0"/>
              <w:rPr>
                <w:rFonts w:eastAsia="SimSun"/>
              </w:rPr>
            </w:pPr>
            <w:r w:rsidRPr="00AC3044">
              <w:rPr>
                <w:rFonts w:eastAsia="SimSun"/>
              </w:rPr>
              <w:t>С –4 по –1 день</w:t>
            </w:r>
          </w:p>
        </w:tc>
        <w:tc>
          <w:tcPr>
            <w:tcW w:w="2410" w:type="dxa"/>
            <w:vAlign w:val="center"/>
          </w:tcPr>
          <w:p w14:paraId="3319F8DF" w14:textId="77777777" w:rsidR="003A1B30" w:rsidRPr="00AC3044" w:rsidRDefault="003A1B30" w:rsidP="00CB6E87">
            <w:pPr>
              <w:spacing w:line="240" w:lineRule="auto"/>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A1B30" w:rsidRPr="00AC3044" w14:paraId="5B2D2E91" w14:textId="77777777" w:rsidTr="003A1B30">
        <w:trPr>
          <w:divId w:val="116871705"/>
          <w:cantSplit/>
          <w:trHeight w:val="20"/>
        </w:trPr>
        <w:tc>
          <w:tcPr>
            <w:tcW w:w="1135" w:type="dxa"/>
            <w:vMerge/>
            <w:textDirection w:val="btLr"/>
          </w:tcPr>
          <w:p w14:paraId="2BC0F22E" w14:textId="77777777" w:rsidR="003A1B30" w:rsidRPr="00AC3044" w:rsidRDefault="003A1B30" w:rsidP="00CB6E87">
            <w:pPr>
              <w:spacing w:line="240" w:lineRule="auto"/>
              <w:ind w:firstLine="0"/>
              <w:rPr>
                <w:rFonts w:eastAsia="SimSun"/>
              </w:rPr>
            </w:pPr>
          </w:p>
        </w:tc>
        <w:tc>
          <w:tcPr>
            <w:tcW w:w="1559" w:type="dxa"/>
            <w:vAlign w:val="center"/>
          </w:tcPr>
          <w:p w14:paraId="24179DEA"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8" w:type="dxa"/>
            <w:vAlign w:val="center"/>
          </w:tcPr>
          <w:p w14:paraId="3911CD42" w14:textId="77777777" w:rsidR="003A1B30" w:rsidRPr="00AC3044" w:rsidRDefault="003A1B30" w:rsidP="00CB6E87">
            <w:pPr>
              <w:spacing w:line="240" w:lineRule="auto"/>
              <w:ind w:firstLine="0"/>
              <w:rPr>
                <w:rFonts w:eastAsia="SimSun"/>
              </w:rPr>
            </w:pPr>
            <w:r w:rsidRPr="00AC3044">
              <w:rPr>
                <w:rFonts w:eastAsia="SimSun"/>
              </w:rPr>
              <w:t>3 мг/кг</w:t>
            </w:r>
          </w:p>
        </w:tc>
        <w:tc>
          <w:tcPr>
            <w:tcW w:w="1559" w:type="dxa"/>
            <w:vAlign w:val="center"/>
          </w:tcPr>
          <w:p w14:paraId="7AFC401A"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3A343190" w14:textId="77777777" w:rsidR="003A1B30" w:rsidRPr="00AC3044" w:rsidRDefault="003A1B30" w:rsidP="00CB6E87">
            <w:pPr>
              <w:spacing w:line="240" w:lineRule="auto"/>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7F5E2E8F"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5A3A40F6" w14:textId="77777777" w:rsidTr="003A1B30">
        <w:trPr>
          <w:divId w:val="116871705"/>
          <w:cantSplit/>
          <w:trHeight w:val="20"/>
        </w:trPr>
        <w:tc>
          <w:tcPr>
            <w:tcW w:w="1135" w:type="dxa"/>
            <w:vMerge/>
          </w:tcPr>
          <w:p w14:paraId="6F604C03" w14:textId="77777777" w:rsidR="003A1B30" w:rsidRPr="00AC3044" w:rsidRDefault="003A1B30" w:rsidP="00CB6E87">
            <w:pPr>
              <w:spacing w:line="240" w:lineRule="auto"/>
              <w:ind w:firstLine="0"/>
              <w:rPr>
                <w:rFonts w:eastAsia="SimSun"/>
              </w:rPr>
            </w:pPr>
          </w:p>
        </w:tc>
        <w:tc>
          <w:tcPr>
            <w:tcW w:w="1559" w:type="dxa"/>
            <w:vAlign w:val="center"/>
          </w:tcPr>
          <w:p w14:paraId="5C50F909"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296EC87B" w14:textId="77777777" w:rsidR="003A1B30" w:rsidRPr="00AC3044" w:rsidRDefault="003A1B30" w:rsidP="00CB6E87">
            <w:pPr>
              <w:spacing w:line="240" w:lineRule="auto"/>
              <w:ind w:firstLine="0"/>
              <w:rPr>
                <w:rFonts w:eastAsia="SimSun"/>
              </w:rPr>
            </w:pPr>
            <w:r w:rsidRPr="00AC3044">
              <w:rPr>
                <w:rFonts w:eastAsia="SimSun"/>
              </w:rPr>
              <w:t>45 мг/кг</w:t>
            </w:r>
          </w:p>
        </w:tc>
        <w:tc>
          <w:tcPr>
            <w:tcW w:w="1559" w:type="dxa"/>
            <w:vAlign w:val="center"/>
          </w:tcPr>
          <w:p w14:paraId="1A0DD3FA"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1F89E7A1"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410" w:type="dxa"/>
            <w:vAlign w:val="center"/>
          </w:tcPr>
          <w:p w14:paraId="0887BBBF"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A1B30" w:rsidRPr="00AC3044" w14:paraId="09CEAC76" w14:textId="77777777" w:rsidTr="003A1B30">
        <w:trPr>
          <w:divId w:val="116871705"/>
          <w:cantSplit/>
          <w:trHeight w:val="464"/>
        </w:trPr>
        <w:tc>
          <w:tcPr>
            <w:tcW w:w="1135" w:type="dxa"/>
            <w:vMerge/>
          </w:tcPr>
          <w:p w14:paraId="07DB0E83" w14:textId="77777777" w:rsidR="003A1B30" w:rsidRPr="00AC3044" w:rsidRDefault="003A1B30" w:rsidP="00CB6E87">
            <w:pPr>
              <w:spacing w:line="240" w:lineRule="auto"/>
              <w:ind w:firstLine="0"/>
              <w:rPr>
                <w:rFonts w:eastAsia="SimSun"/>
              </w:rPr>
            </w:pPr>
            <w:bookmarkStart w:id="200" w:name="_Hlk716839"/>
          </w:p>
        </w:tc>
        <w:tc>
          <w:tcPr>
            <w:tcW w:w="1559" w:type="dxa"/>
            <w:vAlign w:val="center"/>
          </w:tcPr>
          <w:p w14:paraId="79C875B4"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1A586A7C"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4CF9E6B2"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2A1417BA" w14:textId="77777777" w:rsidR="003A1B30" w:rsidRPr="00AC3044" w:rsidRDefault="003A1B30" w:rsidP="00CB6E87">
            <w:pPr>
              <w:spacing w:line="240" w:lineRule="auto"/>
              <w:ind w:firstLine="0"/>
              <w:rPr>
                <w:rFonts w:eastAsia="SimSun"/>
              </w:rPr>
            </w:pPr>
            <w:r w:rsidRPr="00AC3044">
              <w:rPr>
                <w:rFonts w:eastAsia="SimSun"/>
              </w:rPr>
              <w:t xml:space="preserve">+3, +4 дни </w:t>
            </w:r>
          </w:p>
        </w:tc>
        <w:tc>
          <w:tcPr>
            <w:tcW w:w="2410" w:type="dxa"/>
            <w:vAlign w:val="center"/>
          </w:tcPr>
          <w:p w14:paraId="5FDF04F9"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58BAE2D6" w14:textId="77777777" w:rsidR="003A1B30" w:rsidRDefault="003A1B30" w:rsidP="00CB6E87">
      <w:pPr>
        <w:spacing w:line="240" w:lineRule="auto"/>
        <w:ind w:firstLine="0"/>
        <w:divId w:val="116871705"/>
        <w:rPr>
          <w:rFonts w:eastAsia="SimSun"/>
        </w:rPr>
      </w:pPr>
      <w:bookmarkStart w:id="201" w:name="_Toc44401229"/>
      <w:bookmarkEnd w:id="200"/>
    </w:p>
    <w:p w14:paraId="149D1FE2" w14:textId="77777777" w:rsidR="003A1B30" w:rsidRPr="00C07B2E" w:rsidRDefault="003A1B30" w:rsidP="00CB6E87">
      <w:pPr>
        <w:spacing w:line="240" w:lineRule="auto"/>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201"/>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3A1B30" w:rsidRPr="00AC3044" w14:paraId="1188B5A4" w14:textId="77777777" w:rsidTr="003A1B30">
        <w:trPr>
          <w:divId w:val="116871705"/>
          <w:cantSplit/>
          <w:trHeight w:val="20"/>
          <w:tblHeader/>
        </w:trPr>
        <w:tc>
          <w:tcPr>
            <w:tcW w:w="1083" w:type="dxa"/>
          </w:tcPr>
          <w:p w14:paraId="6ADCE968" w14:textId="77777777" w:rsidR="003A1B30" w:rsidRPr="006A5E21" w:rsidRDefault="003A1B30" w:rsidP="00CB6E87">
            <w:pPr>
              <w:spacing w:line="240" w:lineRule="auto"/>
              <w:ind w:firstLine="0"/>
              <w:rPr>
                <w:rFonts w:eastAsia="SimSun"/>
              </w:rPr>
            </w:pPr>
          </w:p>
        </w:tc>
        <w:tc>
          <w:tcPr>
            <w:tcW w:w="1559" w:type="dxa"/>
            <w:vAlign w:val="center"/>
          </w:tcPr>
          <w:p w14:paraId="37F31F7C"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050BB6AF"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2D6C1ADC"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274F481C"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278E1A03"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24C1F05B" w14:textId="77777777" w:rsidTr="003A1B30">
        <w:trPr>
          <w:divId w:val="116871705"/>
          <w:cantSplit/>
          <w:trHeight w:val="20"/>
        </w:trPr>
        <w:tc>
          <w:tcPr>
            <w:tcW w:w="1083" w:type="dxa"/>
            <w:vMerge w:val="restart"/>
            <w:textDirection w:val="btLr"/>
            <w:vAlign w:val="center"/>
          </w:tcPr>
          <w:p w14:paraId="44AD122B"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3E9EE14D"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70360D1A"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4A19F3F"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27671705" w14:textId="77777777" w:rsidR="003A1B30" w:rsidRPr="00AC3044" w:rsidRDefault="003A1B30" w:rsidP="00CB6E87">
            <w:pPr>
              <w:spacing w:line="240" w:lineRule="auto"/>
              <w:ind w:firstLine="0"/>
              <w:rPr>
                <w:rFonts w:eastAsia="SimSun"/>
              </w:rPr>
            </w:pPr>
            <w:r w:rsidRPr="00AC3044">
              <w:rPr>
                <w:rFonts w:eastAsia="SimSun"/>
              </w:rPr>
              <w:t>С –7 по –2 день</w:t>
            </w:r>
          </w:p>
        </w:tc>
        <w:tc>
          <w:tcPr>
            <w:tcW w:w="2410" w:type="dxa"/>
            <w:vAlign w:val="center"/>
          </w:tcPr>
          <w:p w14:paraId="38EADA35"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4D2423DA" w14:textId="77777777" w:rsidTr="003A1B30">
        <w:trPr>
          <w:divId w:val="116871705"/>
          <w:cantSplit/>
          <w:trHeight w:val="1123"/>
        </w:trPr>
        <w:tc>
          <w:tcPr>
            <w:tcW w:w="1083" w:type="dxa"/>
            <w:vMerge/>
            <w:textDirection w:val="btLr"/>
            <w:vAlign w:val="center"/>
          </w:tcPr>
          <w:p w14:paraId="3F2EA960" w14:textId="77777777" w:rsidR="003A1B30" w:rsidRPr="00AC3044" w:rsidRDefault="003A1B30" w:rsidP="00CB6E87">
            <w:pPr>
              <w:spacing w:line="240" w:lineRule="auto"/>
              <w:ind w:firstLine="0"/>
              <w:rPr>
                <w:rFonts w:eastAsia="SimSun"/>
              </w:rPr>
            </w:pPr>
          </w:p>
        </w:tc>
        <w:tc>
          <w:tcPr>
            <w:tcW w:w="1559" w:type="dxa"/>
            <w:vAlign w:val="center"/>
          </w:tcPr>
          <w:p w14:paraId="7C24AB4D"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25CCAA9A" w14:textId="77777777" w:rsidR="003A1B30" w:rsidRPr="00AC3044" w:rsidRDefault="003A1B30" w:rsidP="00CB6E87">
            <w:pPr>
              <w:spacing w:line="240" w:lineRule="auto"/>
              <w:ind w:firstLine="0"/>
              <w:rPr>
                <w:rFonts w:eastAsia="SimSun"/>
              </w:rPr>
            </w:pPr>
            <w:r w:rsidRPr="00AC3044">
              <w:rPr>
                <w:rFonts w:eastAsia="SimSun"/>
              </w:rPr>
              <w:t>4 мг/кг</w:t>
            </w:r>
          </w:p>
        </w:tc>
        <w:tc>
          <w:tcPr>
            <w:tcW w:w="1559" w:type="dxa"/>
            <w:vAlign w:val="center"/>
          </w:tcPr>
          <w:p w14:paraId="37B992B7" w14:textId="77777777" w:rsidR="003A1B30" w:rsidRPr="00AC3044" w:rsidRDefault="003A1B30" w:rsidP="00CB6E87">
            <w:pPr>
              <w:spacing w:line="240" w:lineRule="auto"/>
              <w:ind w:firstLine="0"/>
              <w:rPr>
                <w:rFonts w:eastAsia="SimSun"/>
              </w:rPr>
            </w:pPr>
            <w:r w:rsidRPr="00AC3044">
              <w:rPr>
                <w:rFonts w:eastAsia="SimSun"/>
              </w:rPr>
              <w:t>8 мг/кг</w:t>
            </w:r>
          </w:p>
        </w:tc>
        <w:tc>
          <w:tcPr>
            <w:tcW w:w="1559" w:type="dxa"/>
            <w:vAlign w:val="center"/>
          </w:tcPr>
          <w:p w14:paraId="653E35DE" w14:textId="77777777" w:rsidR="003A1B30" w:rsidRPr="00AC3044" w:rsidRDefault="003A1B30" w:rsidP="00CB6E87">
            <w:pPr>
              <w:spacing w:line="240" w:lineRule="auto"/>
              <w:ind w:firstLine="0"/>
              <w:rPr>
                <w:rFonts w:eastAsia="SimSun"/>
              </w:rPr>
            </w:pPr>
            <w:r w:rsidRPr="00AC3044">
              <w:rPr>
                <w:rFonts w:eastAsia="SimSun"/>
              </w:rPr>
              <w:t>–3, –2 дни</w:t>
            </w:r>
          </w:p>
        </w:tc>
        <w:tc>
          <w:tcPr>
            <w:tcW w:w="2410" w:type="dxa"/>
            <w:vAlign w:val="center"/>
          </w:tcPr>
          <w:p w14:paraId="1EA5791E"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07FBCB6B" w14:textId="77777777" w:rsidTr="003A1B30">
        <w:trPr>
          <w:divId w:val="116871705"/>
          <w:cantSplit/>
          <w:trHeight w:val="20"/>
        </w:trPr>
        <w:tc>
          <w:tcPr>
            <w:tcW w:w="1083" w:type="dxa"/>
            <w:vMerge w:val="restart"/>
            <w:textDirection w:val="btLr"/>
            <w:vAlign w:val="center"/>
          </w:tcPr>
          <w:p w14:paraId="7E80459F"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19FBE664"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8" w:type="dxa"/>
            <w:vAlign w:val="center"/>
          </w:tcPr>
          <w:p w14:paraId="6FC24718" w14:textId="77777777" w:rsidR="003A1B30" w:rsidRPr="00AC3044" w:rsidRDefault="003A1B30" w:rsidP="00CB6E87">
            <w:pPr>
              <w:spacing w:line="240" w:lineRule="auto"/>
              <w:ind w:firstLine="0"/>
              <w:rPr>
                <w:rFonts w:eastAsia="SimSun"/>
              </w:rPr>
            </w:pPr>
            <w:r w:rsidRPr="00AC3044">
              <w:rPr>
                <w:rFonts w:eastAsia="SimSun"/>
              </w:rPr>
              <w:t>3 мг/кг</w:t>
            </w:r>
          </w:p>
        </w:tc>
        <w:tc>
          <w:tcPr>
            <w:tcW w:w="1559" w:type="dxa"/>
            <w:vAlign w:val="center"/>
          </w:tcPr>
          <w:p w14:paraId="0B2E497A"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09C57436" w14:textId="77777777" w:rsidR="003A1B30" w:rsidRPr="00AC3044" w:rsidRDefault="003A1B30" w:rsidP="00CB6E87">
            <w:pPr>
              <w:spacing w:line="240" w:lineRule="auto"/>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7707F981"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38A1E892" w14:textId="77777777" w:rsidTr="003A1B30">
        <w:trPr>
          <w:divId w:val="116871705"/>
          <w:cantSplit/>
          <w:trHeight w:val="20"/>
        </w:trPr>
        <w:tc>
          <w:tcPr>
            <w:tcW w:w="1083" w:type="dxa"/>
            <w:vMerge/>
          </w:tcPr>
          <w:p w14:paraId="61B77D98" w14:textId="77777777" w:rsidR="003A1B30" w:rsidRPr="00AC3044" w:rsidRDefault="003A1B30" w:rsidP="00CB6E87">
            <w:pPr>
              <w:spacing w:line="240" w:lineRule="auto"/>
              <w:ind w:firstLine="0"/>
              <w:rPr>
                <w:rFonts w:eastAsia="SimSun"/>
              </w:rPr>
            </w:pPr>
          </w:p>
        </w:tc>
        <w:tc>
          <w:tcPr>
            <w:tcW w:w="1559" w:type="dxa"/>
            <w:vAlign w:val="center"/>
          </w:tcPr>
          <w:p w14:paraId="575A131F"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359C8379" w14:textId="77777777" w:rsidR="003A1B30" w:rsidRPr="00AC3044" w:rsidRDefault="003A1B30" w:rsidP="00CB6E87">
            <w:pPr>
              <w:spacing w:line="240" w:lineRule="auto"/>
              <w:ind w:firstLine="0"/>
              <w:rPr>
                <w:rFonts w:eastAsia="SimSun"/>
              </w:rPr>
            </w:pPr>
            <w:r w:rsidRPr="00AC3044">
              <w:rPr>
                <w:rFonts w:eastAsia="SimSun"/>
              </w:rPr>
              <w:t>30 мг/кг</w:t>
            </w:r>
          </w:p>
        </w:tc>
        <w:tc>
          <w:tcPr>
            <w:tcW w:w="1559" w:type="dxa"/>
            <w:vAlign w:val="center"/>
          </w:tcPr>
          <w:p w14:paraId="506C926C"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703A0E6D"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410" w:type="dxa"/>
            <w:vAlign w:val="center"/>
          </w:tcPr>
          <w:p w14:paraId="7E485997"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A1B30" w:rsidRPr="00AC3044" w14:paraId="1CB727A2" w14:textId="77777777" w:rsidTr="003A1B30">
        <w:trPr>
          <w:divId w:val="116871705"/>
          <w:cantSplit/>
          <w:trHeight w:val="464"/>
        </w:trPr>
        <w:tc>
          <w:tcPr>
            <w:tcW w:w="1083" w:type="dxa"/>
            <w:vMerge/>
          </w:tcPr>
          <w:p w14:paraId="3664067A" w14:textId="77777777" w:rsidR="003A1B30" w:rsidRPr="00AC3044" w:rsidRDefault="003A1B30" w:rsidP="00CB6E87">
            <w:pPr>
              <w:spacing w:line="240" w:lineRule="auto"/>
              <w:ind w:firstLine="0"/>
              <w:rPr>
                <w:rFonts w:eastAsia="SimSun"/>
              </w:rPr>
            </w:pPr>
          </w:p>
        </w:tc>
        <w:tc>
          <w:tcPr>
            <w:tcW w:w="1559" w:type="dxa"/>
            <w:vAlign w:val="center"/>
          </w:tcPr>
          <w:p w14:paraId="36593D34"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188DC74A"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12231BBB"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67EB9119" w14:textId="77777777" w:rsidR="003A1B30" w:rsidRPr="00AC3044" w:rsidRDefault="003A1B30" w:rsidP="00CB6E87">
            <w:pPr>
              <w:spacing w:line="240" w:lineRule="auto"/>
              <w:ind w:firstLine="0"/>
              <w:rPr>
                <w:rFonts w:eastAsia="SimSun"/>
              </w:rPr>
            </w:pPr>
            <w:r w:rsidRPr="00AC3044">
              <w:rPr>
                <w:rFonts w:eastAsia="SimSun"/>
              </w:rPr>
              <w:t xml:space="preserve">+3, +4 дни </w:t>
            </w:r>
          </w:p>
        </w:tc>
        <w:tc>
          <w:tcPr>
            <w:tcW w:w="2410" w:type="dxa"/>
            <w:vAlign w:val="center"/>
          </w:tcPr>
          <w:p w14:paraId="532A66D0"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3978452C" w14:textId="77777777" w:rsidR="003A1B30" w:rsidRDefault="003A1B30" w:rsidP="00CB6E87">
      <w:pPr>
        <w:spacing w:line="240" w:lineRule="auto"/>
        <w:ind w:firstLine="0"/>
        <w:divId w:val="116871705"/>
        <w:rPr>
          <w:rFonts w:eastAsia="SimSun"/>
        </w:rPr>
      </w:pPr>
      <w:bookmarkStart w:id="202" w:name="_Toc44401230"/>
    </w:p>
    <w:p w14:paraId="56028239" w14:textId="77777777" w:rsidR="003A1B30" w:rsidRPr="00C07B2E" w:rsidRDefault="003A1B30" w:rsidP="00CB6E87">
      <w:pPr>
        <w:spacing w:line="240" w:lineRule="auto"/>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202"/>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3A1B30" w:rsidRPr="00AC3044" w14:paraId="29BF1C8C" w14:textId="77777777" w:rsidTr="003A1B30">
        <w:trPr>
          <w:divId w:val="116871705"/>
          <w:cantSplit/>
          <w:trHeight w:val="20"/>
          <w:tblHeader/>
        </w:trPr>
        <w:tc>
          <w:tcPr>
            <w:tcW w:w="1103" w:type="dxa"/>
          </w:tcPr>
          <w:p w14:paraId="394AAB5C" w14:textId="77777777" w:rsidR="003A1B30" w:rsidRPr="006A5E21" w:rsidRDefault="003A1B30" w:rsidP="00CB6E87">
            <w:pPr>
              <w:spacing w:line="240" w:lineRule="auto"/>
              <w:ind w:firstLine="0"/>
              <w:rPr>
                <w:rFonts w:eastAsia="SimSun"/>
              </w:rPr>
            </w:pPr>
          </w:p>
        </w:tc>
        <w:tc>
          <w:tcPr>
            <w:tcW w:w="1559" w:type="dxa"/>
            <w:vAlign w:val="center"/>
          </w:tcPr>
          <w:p w14:paraId="009CBC6C"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17F5201A"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31DD4703"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10F9FA99"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610F79C3"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1BB6FBF3" w14:textId="77777777" w:rsidTr="003A1B30">
        <w:trPr>
          <w:divId w:val="116871705"/>
          <w:cantSplit/>
          <w:trHeight w:val="20"/>
        </w:trPr>
        <w:tc>
          <w:tcPr>
            <w:tcW w:w="1103" w:type="dxa"/>
            <w:vMerge w:val="restart"/>
            <w:textDirection w:val="btLr"/>
            <w:vAlign w:val="center"/>
          </w:tcPr>
          <w:p w14:paraId="23B6FBD5"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3DE7CD1B"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00B45D87"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2274B9EB"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730D36D9" w14:textId="77777777" w:rsidR="003A1B30" w:rsidRPr="00AC3044" w:rsidRDefault="003A1B30" w:rsidP="00CB6E87">
            <w:pPr>
              <w:spacing w:line="240" w:lineRule="auto"/>
              <w:ind w:firstLine="0"/>
              <w:rPr>
                <w:rFonts w:eastAsia="SimSun"/>
              </w:rPr>
            </w:pPr>
            <w:r w:rsidRPr="00AC3044">
              <w:rPr>
                <w:rFonts w:eastAsia="SimSun"/>
              </w:rPr>
              <w:t>С –7 по –2 день</w:t>
            </w:r>
          </w:p>
        </w:tc>
        <w:tc>
          <w:tcPr>
            <w:tcW w:w="2410" w:type="dxa"/>
            <w:vAlign w:val="center"/>
          </w:tcPr>
          <w:p w14:paraId="5CFE1D4D"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05643CF0" w14:textId="77777777" w:rsidTr="003A1B30">
        <w:trPr>
          <w:divId w:val="116871705"/>
          <w:cantSplit/>
          <w:trHeight w:val="606"/>
        </w:trPr>
        <w:tc>
          <w:tcPr>
            <w:tcW w:w="1103" w:type="dxa"/>
            <w:vMerge/>
            <w:textDirection w:val="btLr"/>
            <w:vAlign w:val="center"/>
          </w:tcPr>
          <w:p w14:paraId="55EC5F1C" w14:textId="77777777" w:rsidR="003A1B30" w:rsidRPr="00AC3044" w:rsidRDefault="003A1B30" w:rsidP="00CB6E87">
            <w:pPr>
              <w:spacing w:line="240" w:lineRule="auto"/>
              <w:ind w:firstLine="0"/>
              <w:rPr>
                <w:rFonts w:eastAsia="SimSun"/>
              </w:rPr>
            </w:pPr>
          </w:p>
        </w:tc>
        <w:tc>
          <w:tcPr>
            <w:tcW w:w="1559" w:type="dxa"/>
            <w:vAlign w:val="center"/>
          </w:tcPr>
          <w:p w14:paraId="68099A19"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5369A49F" w14:textId="77777777" w:rsidR="003A1B30" w:rsidRPr="00AC3044" w:rsidRDefault="003A1B30" w:rsidP="00CB6E87">
            <w:pPr>
              <w:spacing w:line="240" w:lineRule="auto"/>
              <w:ind w:firstLine="0"/>
              <w:rPr>
                <w:rFonts w:eastAsia="SimSun"/>
              </w:rPr>
            </w:pPr>
            <w:r w:rsidRPr="00AC3044">
              <w:rPr>
                <w:rFonts w:eastAsia="SimSun"/>
              </w:rPr>
              <w:t>4 мг/кг</w:t>
            </w:r>
          </w:p>
        </w:tc>
        <w:tc>
          <w:tcPr>
            <w:tcW w:w="1559" w:type="dxa"/>
            <w:vAlign w:val="center"/>
          </w:tcPr>
          <w:p w14:paraId="16DD450D" w14:textId="77777777" w:rsidR="003A1B30" w:rsidRPr="00AC3044" w:rsidRDefault="003A1B30" w:rsidP="00CB6E87">
            <w:pPr>
              <w:spacing w:line="240" w:lineRule="auto"/>
              <w:ind w:firstLine="0"/>
              <w:rPr>
                <w:rFonts w:eastAsia="SimSun"/>
              </w:rPr>
            </w:pPr>
            <w:r w:rsidRPr="00AC3044">
              <w:rPr>
                <w:rFonts w:eastAsia="SimSun"/>
              </w:rPr>
              <w:t>8 мг/кг</w:t>
            </w:r>
          </w:p>
        </w:tc>
        <w:tc>
          <w:tcPr>
            <w:tcW w:w="1559" w:type="dxa"/>
            <w:vAlign w:val="center"/>
          </w:tcPr>
          <w:p w14:paraId="41AEBCAB" w14:textId="77777777" w:rsidR="003A1B30" w:rsidRPr="00AC3044" w:rsidRDefault="003A1B30" w:rsidP="00CB6E87">
            <w:pPr>
              <w:spacing w:line="240" w:lineRule="auto"/>
              <w:ind w:firstLine="0"/>
              <w:rPr>
                <w:rFonts w:eastAsia="SimSun"/>
              </w:rPr>
            </w:pPr>
            <w:r w:rsidRPr="00AC3044">
              <w:rPr>
                <w:rFonts w:eastAsia="SimSun"/>
              </w:rPr>
              <w:t>–3, –2 дни</w:t>
            </w:r>
          </w:p>
        </w:tc>
        <w:tc>
          <w:tcPr>
            <w:tcW w:w="2410" w:type="dxa"/>
            <w:vAlign w:val="center"/>
          </w:tcPr>
          <w:p w14:paraId="6788C7C2"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57553F27" w14:textId="77777777" w:rsidTr="003A1B30">
        <w:trPr>
          <w:divId w:val="116871705"/>
          <w:cantSplit/>
          <w:trHeight w:val="20"/>
        </w:trPr>
        <w:tc>
          <w:tcPr>
            <w:tcW w:w="1103" w:type="dxa"/>
            <w:vMerge w:val="restart"/>
            <w:textDirection w:val="btLr"/>
            <w:vAlign w:val="center"/>
          </w:tcPr>
          <w:p w14:paraId="71828665"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376ACE46"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8" w:type="dxa"/>
            <w:vAlign w:val="center"/>
          </w:tcPr>
          <w:p w14:paraId="17781764" w14:textId="77777777" w:rsidR="003A1B30" w:rsidRPr="00AC3044" w:rsidRDefault="003A1B30" w:rsidP="00CB6E87">
            <w:pPr>
              <w:spacing w:line="240" w:lineRule="auto"/>
              <w:ind w:firstLine="0"/>
              <w:rPr>
                <w:rFonts w:eastAsia="SimSun"/>
              </w:rPr>
            </w:pPr>
            <w:r w:rsidRPr="00AC3044">
              <w:rPr>
                <w:rFonts w:eastAsia="SimSun"/>
              </w:rPr>
              <w:t>3 мг/кг</w:t>
            </w:r>
          </w:p>
        </w:tc>
        <w:tc>
          <w:tcPr>
            <w:tcW w:w="1559" w:type="dxa"/>
            <w:vAlign w:val="center"/>
          </w:tcPr>
          <w:p w14:paraId="75262780"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53C640FA" w14:textId="77777777" w:rsidR="003A1B30" w:rsidRPr="00AC3044" w:rsidRDefault="003A1B30" w:rsidP="00CB6E87">
            <w:pPr>
              <w:spacing w:line="240" w:lineRule="auto"/>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77B78AD0"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59CCD4FF" w14:textId="77777777" w:rsidTr="003A1B30">
        <w:trPr>
          <w:divId w:val="116871705"/>
          <w:cantSplit/>
          <w:trHeight w:val="20"/>
        </w:trPr>
        <w:tc>
          <w:tcPr>
            <w:tcW w:w="1103" w:type="dxa"/>
            <w:vMerge/>
          </w:tcPr>
          <w:p w14:paraId="7C64A317" w14:textId="77777777" w:rsidR="003A1B30" w:rsidRPr="00AC3044" w:rsidRDefault="003A1B30" w:rsidP="00CB6E87">
            <w:pPr>
              <w:spacing w:line="240" w:lineRule="auto"/>
              <w:ind w:firstLine="0"/>
              <w:rPr>
                <w:rFonts w:eastAsia="SimSun"/>
              </w:rPr>
            </w:pPr>
          </w:p>
        </w:tc>
        <w:tc>
          <w:tcPr>
            <w:tcW w:w="1559" w:type="dxa"/>
            <w:vAlign w:val="center"/>
          </w:tcPr>
          <w:p w14:paraId="3BD1A716"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7503C909" w14:textId="77777777" w:rsidR="003A1B30" w:rsidRPr="00AC3044" w:rsidRDefault="003A1B30" w:rsidP="00CB6E87">
            <w:pPr>
              <w:spacing w:line="240" w:lineRule="auto"/>
              <w:ind w:firstLine="0"/>
              <w:rPr>
                <w:rFonts w:eastAsia="SimSun"/>
              </w:rPr>
            </w:pPr>
            <w:r w:rsidRPr="00AC3044">
              <w:rPr>
                <w:rFonts w:eastAsia="SimSun"/>
              </w:rPr>
              <w:t>45 мг/кг</w:t>
            </w:r>
          </w:p>
        </w:tc>
        <w:tc>
          <w:tcPr>
            <w:tcW w:w="1559" w:type="dxa"/>
            <w:vAlign w:val="center"/>
          </w:tcPr>
          <w:p w14:paraId="2D445A81"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3250C0A2"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410" w:type="dxa"/>
            <w:vAlign w:val="center"/>
          </w:tcPr>
          <w:p w14:paraId="5EFAE26A"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A1B30" w:rsidRPr="00AC3044" w14:paraId="1AE1B180" w14:textId="77777777" w:rsidTr="003A1B30">
        <w:trPr>
          <w:divId w:val="116871705"/>
          <w:cantSplit/>
          <w:trHeight w:val="464"/>
        </w:trPr>
        <w:tc>
          <w:tcPr>
            <w:tcW w:w="1103" w:type="dxa"/>
            <w:vMerge/>
          </w:tcPr>
          <w:p w14:paraId="22142855" w14:textId="77777777" w:rsidR="003A1B30" w:rsidRPr="00AC3044" w:rsidRDefault="003A1B30" w:rsidP="00CB6E87">
            <w:pPr>
              <w:spacing w:line="240" w:lineRule="auto"/>
              <w:ind w:firstLine="0"/>
              <w:rPr>
                <w:rFonts w:eastAsia="SimSun"/>
              </w:rPr>
            </w:pPr>
          </w:p>
        </w:tc>
        <w:tc>
          <w:tcPr>
            <w:tcW w:w="1559" w:type="dxa"/>
            <w:vAlign w:val="center"/>
          </w:tcPr>
          <w:p w14:paraId="7A5C1BB8"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3AA04FB0"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331DF7DE"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1FBACCD4" w14:textId="77777777" w:rsidR="003A1B30" w:rsidRPr="00AC3044" w:rsidRDefault="003A1B30" w:rsidP="00CB6E87">
            <w:pPr>
              <w:spacing w:line="240" w:lineRule="auto"/>
              <w:ind w:firstLine="0"/>
              <w:rPr>
                <w:rFonts w:eastAsia="SimSun"/>
              </w:rPr>
            </w:pPr>
            <w:r w:rsidRPr="00AC3044">
              <w:rPr>
                <w:rFonts w:eastAsia="SimSun"/>
              </w:rPr>
              <w:t xml:space="preserve">+3, +4 дни </w:t>
            </w:r>
          </w:p>
        </w:tc>
        <w:tc>
          <w:tcPr>
            <w:tcW w:w="2410" w:type="dxa"/>
            <w:vAlign w:val="center"/>
          </w:tcPr>
          <w:p w14:paraId="5C5097F0"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5F6330C6" w14:textId="77777777" w:rsidR="003A1B30" w:rsidRDefault="003A1B30" w:rsidP="00CB6E87">
      <w:pPr>
        <w:spacing w:line="240" w:lineRule="auto"/>
        <w:ind w:firstLine="0"/>
        <w:divId w:val="116871705"/>
        <w:rPr>
          <w:rFonts w:eastAsia="SimSun"/>
        </w:rPr>
      </w:pPr>
      <w:bookmarkStart w:id="203" w:name="_Toc44401231"/>
    </w:p>
    <w:p w14:paraId="7B52FB63" w14:textId="77777777" w:rsidR="003A1B30" w:rsidRPr="00C07B2E" w:rsidRDefault="003A1B30" w:rsidP="00CB6E87">
      <w:pPr>
        <w:spacing w:line="240" w:lineRule="auto"/>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20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A1B30" w:rsidRPr="00AC3044" w14:paraId="47140DB4" w14:textId="77777777" w:rsidTr="003A1B30">
        <w:trPr>
          <w:divId w:val="116871705"/>
          <w:cantSplit/>
          <w:trHeight w:val="20"/>
          <w:tblHeader/>
        </w:trPr>
        <w:tc>
          <w:tcPr>
            <w:tcW w:w="1135" w:type="dxa"/>
            <w:vAlign w:val="center"/>
          </w:tcPr>
          <w:p w14:paraId="3982EE8A" w14:textId="77777777" w:rsidR="003A1B30" w:rsidRPr="006A5E21" w:rsidRDefault="003A1B30" w:rsidP="00CB6E87">
            <w:pPr>
              <w:spacing w:line="240" w:lineRule="auto"/>
              <w:ind w:firstLine="0"/>
              <w:rPr>
                <w:rFonts w:eastAsia="SimSun"/>
              </w:rPr>
            </w:pPr>
          </w:p>
        </w:tc>
        <w:tc>
          <w:tcPr>
            <w:tcW w:w="1559" w:type="dxa"/>
            <w:vAlign w:val="center"/>
          </w:tcPr>
          <w:p w14:paraId="6F05FB6C"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538B4F86"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2276BA19"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3FCE1292"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5FAB3B6F"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4E5ED367" w14:textId="77777777" w:rsidTr="003A1B30">
        <w:trPr>
          <w:divId w:val="116871705"/>
          <w:cantSplit/>
          <w:trHeight w:val="20"/>
        </w:trPr>
        <w:tc>
          <w:tcPr>
            <w:tcW w:w="1135" w:type="dxa"/>
            <w:vMerge w:val="restart"/>
            <w:textDirection w:val="btLr"/>
            <w:vAlign w:val="center"/>
          </w:tcPr>
          <w:p w14:paraId="675EA04F"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3438E272"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055410E6"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5190719"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2C31FEC2"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410" w:type="dxa"/>
            <w:vAlign w:val="center"/>
          </w:tcPr>
          <w:p w14:paraId="1507268E"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635D31C" w14:textId="77777777" w:rsidTr="003A1B30">
        <w:trPr>
          <w:divId w:val="116871705"/>
          <w:cantSplit/>
          <w:trHeight w:val="436"/>
        </w:trPr>
        <w:tc>
          <w:tcPr>
            <w:tcW w:w="1135" w:type="dxa"/>
            <w:vMerge/>
            <w:vAlign w:val="center"/>
          </w:tcPr>
          <w:p w14:paraId="26E0EAA4" w14:textId="77777777" w:rsidR="003A1B30" w:rsidRPr="00AC3044" w:rsidRDefault="003A1B30" w:rsidP="00CB6E87">
            <w:pPr>
              <w:spacing w:line="240" w:lineRule="auto"/>
              <w:ind w:firstLine="0"/>
              <w:rPr>
                <w:rFonts w:eastAsia="SimSun"/>
              </w:rPr>
            </w:pPr>
          </w:p>
        </w:tc>
        <w:tc>
          <w:tcPr>
            <w:tcW w:w="1559" w:type="dxa"/>
            <w:vAlign w:val="center"/>
          </w:tcPr>
          <w:p w14:paraId="1D964F5A"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2A6EE4E5"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559" w:type="dxa"/>
            <w:vAlign w:val="center"/>
          </w:tcPr>
          <w:p w14:paraId="7B4FFDAE" w14:textId="77777777" w:rsidR="003A1B30" w:rsidRPr="00AC3044" w:rsidRDefault="003A1B30" w:rsidP="00CB6E87">
            <w:pPr>
              <w:spacing w:line="240" w:lineRule="auto"/>
              <w:ind w:firstLine="0"/>
              <w:rPr>
                <w:rFonts w:eastAsia="SimSun"/>
              </w:rPr>
            </w:pPr>
            <w:r w:rsidRPr="00AC3044">
              <w:rPr>
                <w:rFonts w:eastAsia="SimSun"/>
              </w:rPr>
              <w:t xml:space="preserve">8 мг/кг </w:t>
            </w:r>
          </w:p>
        </w:tc>
        <w:tc>
          <w:tcPr>
            <w:tcW w:w="1559" w:type="dxa"/>
            <w:vAlign w:val="center"/>
          </w:tcPr>
          <w:p w14:paraId="46C3E9E8" w14:textId="77777777" w:rsidR="003A1B30" w:rsidRPr="00AC3044" w:rsidRDefault="003A1B30" w:rsidP="00CB6E87">
            <w:pPr>
              <w:spacing w:line="240" w:lineRule="auto"/>
              <w:ind w:firstLine="0"/>
              <w:rPr>
                <w:rFonts w:eastAsia="SimSun"/>
              </w:rPr>
            </w:pPr>
            <w:r w:rsidRPr="00AC3044">
              <w:rPr>
                <w:rFonts w:eastAsia="SimSun"/>
              </w:rPr>
              <w:t>С -4 дня по -3 день</w:t>
            </w:r>
          </w:p>
        </w:tc>
        <w:tc>
          <w:tcPr>
            <w:tcW w:w="2410" w:type="dxa"/>
            <w:vAlign w:val="center"/>
          </w:tcPr>
          <w:p w14:paraId="64F1401F"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3A1B30" w:rsidRPr="00AC3044" w14:paraId="1F380ECA" w14:textId="77777777" w:rsidTr="003A1B30">
        <w:trPr>
          <w:divId w:val="116871705"/>
          <w:cantSplit/>
          <w:trHeight w:val="416"/>
        </w:trPr>
        <w:tc>
          <w:tcPr>
            <w:tcW w:w="1135" w:type="dxa"/>
            <w:vMerge w:val="restart"/>
            <w:textDirection w:val="btLr"/>
            <w:vAlign w:val="center"/>
          </w:tcPr>
          <w:p w14:paraId="29F09797"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0DF43B19"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6D8BED3E"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2C196873"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65C8C03E"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410" w:type="dxa"/>
            <w:vAlign w:val="center"/>
          </w:tcPr>
          <w:p w14:paraId="6183FAC4"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14C7AA5B" w14:textId="77777777" w:rsidTr="003A1B30">
        <w:trPr>
          <w:divId w:val="116871705"/>
          <w:cantSplit/>
          <w:trHeight w:val="958"/>
        </w:trPr>
        <w:tc>
          <w:tcPr>
            <w:tcW w:w="1135" w:type="dxa"/>
            <w:vMerge/>
            <w:textDirection w:val="btLr"/>
            <w:vAlign w:val="center"/>
          </w:tcPr>
          <w:p w14:paraId="449C3034" w14:textId="77777777" w:rsidR="003A1B30" w:rsidRPr="00AC3044" w:rsidRDefault="003A1B30" w:rsidP="00CB6E87">
            <w:pPr>
              <w:spacing w:line="240" w:lineRule="auto"/>
              <w:ind w:firstLine="0"/>
              <w:rPr>
                <w:rFonts w:eastAsia="SimSun"/>
              </w:rPr>
            </w:pPr>
          </w:p>
        </w:tc>
        <w:tc>
          <w:tcPr>
            <w:tcW w:w="1559" w:type="dxa"/>
            <w:vAlign w:val="center"/>
          </w:tcPr>
          <w:p w14:paraId="36F2060B"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418" w:type="dxa"/>
            <w:vAlign w:val="center"/>
          </w:tcPr>
          <w:p w14:paraId="7DDEB4F3"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559" w:type="dxa"/>
            <w:vAlign w:val="center"/>
          </w:tcPr>
          <w:p w14:paraId="63D0D020"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5CCD5395"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410" w:type="dxa"/>
            <w:vAlign w:val="center"/>
          </w:tcPr>
          <w:p w14:paraId="4C0C73EA"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09942EFA" w14:textId="77777777" w:rsidTr="003A1B30">
        <w:trPr>
          <w:divId w:val="116871705"/>
          <w:cantSplit/>
          <w:trHeight w:val="508"/>
        </w:trPr>
        <w:tc>
          <w:tcPr>
            <w:tcW w:w="1135" w:type="dxa"/>
            <w:vMerge/>
            <w:textDirection w:val="btLr"/>
            <w:vAlign w:val="center"/>
          </w:tcPr>
          <w:p w14:paraId="4ADF3070" w14:textId="77777777" w:rsidR="003A1B30" w:rsidRPr="00AC3044" w:rsidRDefault="003A1B30" w:rsidP="00CB6E87">
            <w:pPr>
              <w:spacing w:line="240" w:lineRule="auto"/>
              <w:ind w:firstLine="0"/>
              <w:rPr>
                <w:rFonts w:eastAsia="SimSun"/>
              </w:rPr>
            </w:pPr>
          </w:p>
        </w:tc>
        <w:tc>
          <w:tcPr>
            <w:tcW w:w="1559" w:type="dxa"/>
            <w:vAlign w:val="center"/>
          </w:tcPr>
          <w:p w14:paraId="6F52082F"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3910E890" w14:textId="77777777" w:rsidR="003A1B30" w:rsidRPr="00AC3044" w:rsidRDefault="003A1B30" w:rsidP="00CB6E87">
            <w:pPr>
              <w:spacing w:line="240" w:lineRule="auto"/>
              <w:ind w:firstLine="0"/>
              <w:rPr>
                <w:rFonts w:eastAsia="SimSun"/>
              </w:rPr>
            </w:pPr>
            <w:r w:rsidRPr="00AC3044">
              <w:rPr>
                <w:rFonts w:eastAsia="SimSun"/>
              </w:rPr>
              <w:t xml:space="preserve">45 мг/кг </w:t>
            </w:r>
          </w:p>
        </w:tc>
        <w:tc>
          <w:tcPr>
            <w:tcW w:w="1559" w:type="dxa"/>
            <w:vAlign w:val="center"/>
          </w:tcPr>
          <w:p w14:paraId="58B6AEF5"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7362D441"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410" w:type="dxa"/>
            <w:vAlign w:val="center"/>
          </w:tcPr>
          <w:p w14:paraId="3175A6FE"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4DAD1FD" w14:textId="77777777" w:rsidR="003A1B30" w:rsidRDefault="003A1B30" w:rsidP="00CB6E87">
      <w:pPr>
        <w:spacing w:line="240" w:lineRule="auto"/>
        <w:ind w:firstLine="0"/>
        <w:divId w:val="116871705"/>
        <w:rPr>
          <w:rFonts w:eastAsia="SimSun"/>
        </w:rPr>
      </w:pPr>
      <w:bookmarkStart w:id="204" w:name="_Toc44401232"/>
    </w:p>
    <w:p w14:paraId="29B68DFC" w14:textId="77777777" w:rsidR="003A1B30" w:rsidRPr="00C07B2E" w:rsidRDefault="003A1B30" w:rsidP="00CB6E87">
      <w:pPr>
        <w:spacing w:line="240" w:lineRule="auto"/>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20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A1B30" w:rsidRPr="00AC3044" w14:paraId="3A0E80D6" w14:textId="77777777" w:rsidTr="003A1B30">
        <w:trPr>
          <w:divId w:val="116871705"/>
          <w:cantSplit/>
          <w:trHeight w:val="20"/>
          <w:tblHeader/>
        </w:trPr>
        <w:tc>
          <w:tcPr>
            <w:tcW w:w="1135" w:type="dxa"/>
            <w:vAlign w:val="center"/>
          </w:tcPr>
          <w:p w14:paraId="5B71C36D" w14:textId="77777777" w:rsidR="003A1B30" w:rsidRPr="006A5E21" w:rsidRDefault="003A1B30" w:rsidP="00CB6E87">
            <w:pPr>
              <w:spacing w:line="240" w:lineRule="auto"/>
              <w:ind w:firstLine="0"/>
              <w:rPr>
                <w:rFonts w:eastAsia="SimSun"/>
              </w:rPr>
            </w:pPr>
          </w:p>
        </w:tc>
        <w:tc>
          <w:tcPr>
            <w:tcW w:w="1559" w:type="dxa"/>
            <w:vAlign w:val="center"/>
          </w:tcPr>
          <w:p w14:paraId="3663265B"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14C35145"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2411803C"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4E71522A"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6C6A0353"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5A5EE8C3" w14:textId="77777777" w:rsidTr="003A1B30">
        <w:trPr>
          <w:divId w:val="116871705"/>
          <w:cantSplit/>
          <w:trHeight w:val="20"/>
        </w:trPr>
        <w:tc>
          <w:tcPr>
            <w:tcW w:w="1135" w:type="dxa"/>
            <w:vMerge w:val="restart"/>
            <w:textDirection w:val="btLr"/>
            <w:vAlign w:val="center"/>
          </w:tcPr>
          <w:p w14:paraId="59716AFB"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6F2205D5"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0746B6BE"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3EDD3BF7"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48523B43"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410" w:type="dxa"/>
            <w:vAlign w:val="center"/>
          </w:tcPr>
          <w:p w14:paraId="15B84C97"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3A34E625" w14:textId="77777777" w:rsidTr="003A1B30">
        <w:trPr>
          <w:divId w:val="116871705"/>
          <w:cantSplit/>
          <w:trHeight w:val="390"/>
        </w:trPr>
        <w:tc>
          <w:tcPr>
            <w:tcW w:w="1135" w:type="dxa"/>
            <w:vMerge/>
            <w:vAlign w:val="center"/>
          </w:tcPr>
          <w:p w14:paraId="06146B9E" w14:textId="77777777" w:rsidR="003A1B30" w:rsidRPr="00AC3044" w:rsidRDefault="003A1B30" w:rsidP="00CB6E87">
            <w:pPr>
              <w:spacing w:line="240" w:lineRule="auto"/>
              <w:ind w:firstLine="0"/>
              <w:rPr>
                <w:rFonts w:eastAsia="SimSun"/>
              </w:rPr>
            </w:pPr>
          </w:p>
        </w:tc>
        <w:tc>
          <w:tcPr>
            <w:tcW w:w="1559" w:type="dxa"/>
            <w:vAlign w:val="center"/>
          </w:tcPr>
          <w:p w14:paraId="587139A7"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0ABDB0C9"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559" w:type="dxa"/>
            <w:vAlign w:val="center"/>
          </w:tcPr>
          <w:p w14:paraId="2A33BED3" w14:textId="77777777" w:rsidR="003A1B30" w:rsidRPr="00AC3044" w:rsidRDefault="003A1B30" w:rsidP="00CB6E87">
            <w:pPr>
              <w:spacing w:line="240" w:lineRule="auto"/>
              <w:ind w:firstLine="0"/>
              <w:rPr>
                <w:rFonts w:eastAsia="SimSun"/>
              </w:rPr>
            </w:pPr>
            <w:r w:rsidRPr="00AC3044">
              <w:rPr>
                <w:rFonts w:eastAsia="SimSun"/>
              </w:rPr>
              <w:t xml:space="preserve">10 мг/кг </w:t>
            </w:r>
          </w:p>
        </w:tc>
        <w:tc>
          <w:tcPr>
            <w:tcW w:w="1559" w:type="dxa"/>
            <w:vAlign w:val="center"/>
          </w:tcPr>
          <w:p w14:paraId="1E2C7A26"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410" w:type="dxa"/>
            <w:vAlign w:val="center"/>
          </w:tcPr>
          <w:p w14:paraId="2B56C0F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1110ABA2" w14:textId="77777777" w:rsidTr="003A1B30">
        <w:trPr>
          <w:divId w:val="116871705"/>
          <w:cantSplit/>
          <w:trHeight w:val="1498"/>
        </w:trPr>
        <w:tc>
          <w:tcPr>
            <w:tcW w:w="1135" w:type="dxa"/>
            <w:vMerge w:val="restart"/>
            <w:textDirection w:val="btLr"/>
            <w:vAlign w:val="center"/>
          </w:tcPr>
          <w:p w14:paraId="1A6DF84E"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07DB7A2B"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09EA6F15"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01B43999"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7A124233"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410" w:type="dxa"/>
            <w:vAlign w:val="center"/>
          </w:tcPr>
          <w:p w14:paraId="29829165"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2655F769" w14:textId="77777777" w:rsidTr="003A1B30">
        <w:trPr>
          <w:divId w:val="116871705"/>
          <w:cantSplit/>
          <w:trHeight w:val="1598"/>
        </w:trPr>
        <w:tc>
          <w:tcPr>
            <w:tcW w:w="1135" w:type="dxa"/>
            <w:vMerge/>
            <w:textDirection w:val="btLr"/>
            <w:vAlign w:val="center"/>
          </w:tcPr>
          <w:p w14:paraId="47951475" w14:textId="77777777" w:rsidR="003A1B30" w:rsidRPr="00AC3044" w:rsidRDefault="003A1B30" w:rsidP="00CB6E87">
            <w:pPr>
              <w:spacing w:line="240" w:lineRule="auto"/>
              <w:ind w:firstLine="0"/>
              <w:rPr>
                <w:rFonts w:eastAsia="SimSun"/>
              </w:rPr>
            </w:pPr>
          </w:p>
        </w:tc>
        <w:tc>
          <w:tcPr>
            <w:tcW w:w="1559" w:type="dxa"/>
            <w:vAlign w:val="center"/>
          </w:tcPr>
          <w:p w14:paraId="3D3EA598"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418" w:type="dxa"/>
            <w:vAlign w:val="center"/>
          </w:tcPr>
          <w:p w14:paraId="276390F0"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559" w:type="dxa"/>
            <w:vAlign w:val="center"/>
          </w:tcPr>
          <w:p w14:paraId="31BBFD10"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13E8194B"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410" w:type="dxa"/>
            <w:vAlign w:val="center"/>
          </w:tcPr>
          <w:p w14:paraId="4A1F1ADA"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730798C2" w14:textId="77777777" w:rsidTr="003A1B30">
        <w:trPr>
          <w:divId w:val="116871705"/>
          <w:cantSplit/>
          <w:trHeight w:val="434"/>
        </w:trPr>
        <w:tc>
          <w:tcPr>
            <w:tcW w:w="1135" w:type="dxa"/>
            <w:vMerge/>
            <w:textDirection w:val="btLr"/>
            <w:vAlign w:val="center"/>
          </w:tcPr>
          <w:p w14:paraId="4B01454B" w14:textId="77777777" w:rsidR="003A1B30" w:rsidRPr="00AC3044" w:rsidRDefault="003A1B30" w:rsidP="00CB6E87">
            <w:pPr>
              <w:spacing w:line="240" w:lineRule="auto"/>
              <w:ind w:firstLine="0"/>
              <w:rPr>
                <w:rFonts w:eastAsia="SimSun"/>
              </w:rPr>
            </w:pPr>
          </w:p>
        </w:tc>
        <w:tc>
          <w:tcPr>
            <w:tcW w:w="1559" w:type="dxa"/>
            <w:vAlign w:val="center"/>
          </w:tcPr>
          <w:p w14:paraId="0ACC3966"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57C2A7CA" w14:textId="77777777" w:rsidR="003A1B30" w:rsidRPr="00AC3044" w:rsidRDefault="003A1B30" w:rsidP="00CB6E87">
            <w:pPr>
              <w:spacing w:line="240" w:lineRule="auto"/>
              <w:ind w:firstLine="0"/>
              <w:rPr>
                <w:rFonts w:eastAsia="SimSun"/>
              </w:rPr>
            </w:pPr>
            <w:r w:rsidRPr="00AC3044">
              <w:rPr>
                <w:rFonts w:eastAsia="SimSun"/>
              </w:rPr>
              <w:t xml:space="preserve">45 мг/кг </w:t>
            </w:r>
          </w:p>
        </w:tc>
        <w:tc>
          <w:tcPr>
            <w:tcW w:w="1559" w:type="dxa"/>
            <w:vAlign w:val="center"/>
          </w:tcPr>
          <w:p w14:paraId="61ABD0E4"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177992DF"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410" w:type="dxa"/>
            <w:vAlign w:val="center"/>
          </w:tcPr>
          <w:p w14:paraId="2E0438E6"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57C3614" w14:textId="77777777" w:rsidR="003A1B30" w:rsidRDefault="003A1B30" w:rsidP="00CB6E87">
      <w:pPr>
        <w:spacing w:line="240" w:lineRule="auto"/>
        <w:ind w:firstLine="0"/>
        <w:divId w:val="116871705"/>
        <w:rPr>
          <w:rFonts w:eastAsia="SimSun"/>
        </w:rPr>
      </w:pPr>
      <w:bookmarkStart w:id="205" w:name="_Toc44401233"/>
    </w:p>
    <w:p w14:paraId="09334A73" w14:textId="77777777" w:rsidR="003A1B30" w:rsidRPr="00C07B2E" w:rsidRDefault="003A1B30" w:rsidP="00CB6E87">
      <w:pPr>
        <w:spacing w:line="240" w:lineRule="auto"/>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20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A1B30" w:rsidRPr="00AC3044" w14:paraId="0B321B7F" w14:textId="77777777" w:rsidTr="003A1B30">
        <w:trPr>
          <w:divId w:val="116871705"/>
          <w:cantSplit/>
          <w:trHeight w:val="20"/>
          <w:tblHeader/>
        </w:trPr>
        <w:tc>
          <w:tcPr>
            <w:tcW w:w="1135" w:type="dxa"/>
            <w:vAlign w:val="center"/>
          </w:tcPr>
          <w:p w14:paraId="0FBBE590" w14:textId="77777777" w:rsidR="003A1B30" w:rsidRPr="006A5E21" w:rsidRDefault="003A1B30" w:rsidP="00CB6E87">
            <w:pPr>
              <w:spacing w:line="240" w:lineRule="auto"/>
              <w:ind w:firstLine="0"/>
              <w:rPr>
                <w:rFonts w:eastAsia="SimSun"/>
              </w:rPr>
            </w:pPr>
          </w:p>
        </w:tc>
        <w:tc>
          <w:tcPr>
            <w:tcW w:w="1559" w:type="dxa"/>
            <w:vAlign w:val="center"/>
          </w:tcPr>
          <w:p w14:paraId="3662793D"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7AD1EE47"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62AF00D1"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6EBF48D6"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3B5A1DB2"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B2055B0" w14:textId="77777777" w:rsidTr="003A1B30">
        <w:trPr>
          <w:divId w:val="116871705"/>
          <w:cantSplit/>
          <w:trHeight w:val="20"/>
        </w:trPr>
        <w:tc>
          <w:tcPr>
            <w:tcW w:w="1135" w:type="dxa"/>
            <w:vMerge w:val="restart"/>
            <w:textDirection w:val="btLr"/>
            <w:vAlign w:val="center"/>
          </w:tcPr>
          <w:p w14:paraId="1C5584D8"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17D624AB"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0D497191"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5596790D"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08AEDC77"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410" w:type="dxa"/>
            <w:vAlign w:val="center"/>
          </w:tcPr>
          <w:p w14:paraId="374C748F"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210A559" w14:textId="77777777" w:rsidTr="003A1B30">
        <w:trPr>
          <w:divId w:val="116871705"/>
          <w:cantSplit/>
          <w:trHeight w:val="1207"/>
        </w:trPr>
        <w:tc>
          <w:tcPr>
            <w:tcW w:w="1135" w:type="dxa"/>
            <w:vMerge/>
            <w:vAlign w:val="center"/>
          </w:tcPr>
          <w:p w14:paraId="7283FC34" w14:textId="77777777" w:rsidR="003A1B30" w:rsidRPr="00AC3044" w:rsidRDefault="003A1B30" w:rsidP="00CB6E87">
            <w:pPr>
              <w:spacing w:line="240" w:lineRule="auto"/>
              <w:ind w:firstLine="0"/>
              <w:rPr>
                <w:rFonts w:eastAsia="SimSun"/>
              </w:rPr>
            </w:pPr>
          </w:p>
        </w:tc>
        <w:tc>
          <w:tcPr>
            <w:tcW w:w="1559" w:type="dxa"/>
            <w:vAlign w:val="center"/>
          </w:tcPr>
          <w:p w14:paraId="4C6F4ABB"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6492BAE1"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559" w:type="dxa"/>
            <w:vAlign w:val="center"/>
          </w:tcPr>
          <w:p w14:paraId="6C18267F" w14:textId="77777777" w:rsidR="003A1B30" w:rsidRPr="00AC3044" w:rsidRDefault="003A1B30" w:rsidP="00CB6E87">
            <w:pPr>
              <w:spacing w:line="240" w:lineRule="auto"/>
              <w:ind w:firstLine="0"/>
              <w:rPr>
                <w:rFonts w:eastAsia="SimSun"/>
              </w:rPr>
            </w:pPr>
            <w:r w:rsidRPr="00AC3044">
              <w:rPr>
                <w:rFonts w:eastAsia="SimSun"/>
              </w:rPr>
              <w:t xml:space="preserve">12 мг/кг </w:t>
            </w:r>
          </w:p>
        </w:tc>
        <w:tc>
          <w:tcPr>
            <w:tcW w:w="1559" w:type="dxa"/>
            <w:vAlign w:val="center"/>
          </w:tcPr>
          <w:p w14:paraId="7589D164" w14:textId="77777777" w:rsidR="003A1B30" w:rsidRPr="00AC3044" w:rsidRDefault="003A1B30" w:rsidP="00CB6E87">
            <w:pPr>
              <w:spacing w:line="240" w:lineRule="auto"/>
              <w:ind w:firstLine="0"/>
              <w:rPr>
                <w:rFonts w:eastAsia="SimSun"/>
              </w:rPr>
            </w:pPr>
            <w:r w:rsidRPr="00AC3044">
              <w:rPr>
                <w:rFonts w:eastAsia="SimSun"/>
              </w:rPr>
              <w:t>С -5 дня по -3 день</w:t>
            </w:r>
          </w:p>
        </w:tc>
        <w:tc>
          <w:tcPr>
            <w:tcW w:w="2410" w:type="dxa"/>
            <w:vAlign w:val="center"/>
          </w:tcPr>
          <w:p w14:paraId="4332E1E3"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646E8080" w14:textId="77777777" w:rsidTr="003A1B30">
        <w:trPr>
          <w:divId w:val="116871705"/>
          <w:cantSplit/>
          <w:trHeight w:val="660"/>
        </w:trPr>
        <w:tc>
          <w:tcPr>
            <w:tcW w:w="1135" w:type="dxa"/>
            <w:vMerge w:val="restart"/>
            <w:textDirection w:val="btLr"/>
            <w:vAlign w:val="center"/>
          </w:tcPr>
          <w:p w14:paraId="23A3FFAE"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65948077"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0D112F4C"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675036D2"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0B5409AF"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410" w:type="dxa"/>
            <w:vAlign w:val="center"/>
          </w:tcPr>
          <w:p w14:paraId="32042790"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13A36AC7" w14:textId="77777777" w:rsidTr="003A1B30">
        <w:trPr>
          <w:divId w:val="116871705"/>
          <w:cantSplit/>
          <w:trHeight w:val="958"/>
        </w:trPr>
        <w:tc>
          <w:tcPr>
            <w:tcW w:w="1135" w:type="dxa"/>
            <w:vMerge/>
            <w:textDirection w:val="btLr"/>
            <w:vAlign w:val="center"/>
          </w:tcPr>
          <w:p w14:paraId="7E448962" w14:textId="77777777" w:rsidR="003A1B30" w:rsidRPr="00AC3044" w:rsidRDefault="003A1B30" w:rsidP="00CB6E87">
            <w:pPr>
              <w:spacing w:line="240" w:lineRule="auto"/>
              <w:ind w:firstLine="0"/>
              <w:rPr>
                <w:rFonts w:eastAsia="SimSun"/>
              </w:rPr>
            </w:pPr>
          </w:p>
        </w:tc>
        <w:tc>
          <w:tcPr>
            <w:tcW w:w="1559" w:type="dxa"/>
            <w:vAlign w:val="center"/>
          </w:tcPr>
          <w:p w14:paraId="26578178"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418" w:type="dxa"/>
            <w:vAlign w:val="center"/>
          </w:tcPr>
          <w:p w14:paraId="060E9EA8"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559" w:type="dxa"/>
            <w:vAlign w:val="center"/>
          </w:tcPr>
          <w:p w14:paraId="79E94023"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044E65E5"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410" w:type="dxa"/>
            <w:vAlign w:val="center"/>
          </w:tcPr>
          <w:p w14:paraId="4EA7BA50"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7F44145A" w14:textId="77777777" w:rsidR="003A1B30" w:rsidRDefault="003A1B30" w:rsidP="00CB6E87">
      <w:pPr>
        <w:spacing w:line="240" w:lineRule="auto"/>
        <w:ind w:firstLine="0"/>
        <w:divId w:val="116871705"/>
        <w:rPr>
          <w:rFonts w:eastAsia="SimSun"/>
        </w:rPr>
      </w:pPr>
      <w:bookmarkStart w:id="206" w:name="_Toc44401234"/>
    </w:p>
    <w:p w14:paraId="71CDCC82" w14:textId="77777777" w:rsidR="003A1B30" w:rsidRPr="00030511" w:rsidRDefault="003A1B30" w:rsidP="00CB6E87">
      <w:pPr>
        <w:spacing w:line="240" w:lineRule="auto"/>
        <w:ind w:firstLine="0"/>
        <w:divId w:val="116871705"/>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20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A1B30" w:rsidRPr="00AC3044" w14:paraId="0B931BB9" w14:textId="77777777" w:rsidTr="003A1B30">
        <w:trPr>
          <w:divId w:val="116871705"/>
          <w:cantSplit/>
          <w:trHeight w:val="20"/>
          <w:tblHeader/>
        </w:trPr>
        <w:tc>
          <w:tcPr>
            <w:tcW w:w="1135" w:type="dxa"/>
            <w:vAlign w:val="center"/>
          </w:tcPr>
          <w:p w14:paraId="7F2B9554" w14:textId="77777777" w:rsidR="003A1B30" w:rsidRPr="00AC3044" w:rsidRDefault="003A1B30" w:rsidP="00CB6E87">
            <w:pPr>
              <w:spacing w:line="240" w:lineRule="auto"/>
              <w:ind w:firstLine="0"/>
              <w:rPr>
                <w:rFonts w:eastAsia="SimSun"/>
              </w:rPr>
            </w:pPr>
          </w:p>
        </w:tc>
        <w:tc>
          <w:tcPr>
            <w:tcW w:w="1559" w:type="dxa"/>
            <w:vAlign w:val="center"/>
          </w:tcPr>
          <w:p w14:paraId="460CAC54"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6F3BF33F"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69EFA4D5"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29935D6A"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157383C7"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0786DFA5" w14:textId="77777777" w:rsidTr="003A1B30">
        <w:trPr>
          <w:divId w:val="116871705"/>
          <w:cantSplit/>
          <w:trHeight w:val="450"/>
        </w:trPr>
        <w:tc>
          <w:tcPr>
            <w:tcW w:w="1135" w:type="dxa"/>
            <w:vMerge w:val="restart"/>
            <w:textDirection w:val="btLr"/>
            <w:vAlign w:val="center"/>
          </w:tcPr>
          <w:p w14:paraId="259B450D"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50B4CA14"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42B9509C"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5A56475D" w14:textId="77777777" w:rsidR="003A1B30" w:rsidRPr="00AC3044" w:rsidRDefault="003A1B30" w:rsidP="00CB6E87">
            <w:pPr>
              <w:spacing w:line="240" w:lineRule="auto"/>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3AFC9AB2" w14:textId="77777777" w:rsidR="003A1B30" w:rsidRPr="00AC3044" w:rsidRDefault="003A1B30" w:rsidP="00CB6E87">
            <w:pPr>
              <w:spacing w:line="240" w:lineRule="auto"/>
              <w:ind w:firstLine="0"/>
              <w:rPr>
                <w:rFonts w:eastAsia="SimSun"/>
              </w:rPr>
            </w:pPr>
            <w:r w:rsidRPr="00AC3044">
              <w:rPr>
                <w:rFonts w:eastAsia="SimSun"/>
              </w:rPr>
              <w:t>С -7 дня по -2 день</w:t>
            </w:r>
          </w:p>
        </w:tc>
        <w:tc>
          <w:tcPr>
            <w:tcW w:w="2410" w:type="dxa"/>
            <w:vAlign w:val="center"/>
          </w:tcPr>
          <w:p w14:paraId="07C76553"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471D994F" w14:textId="77777777" w:rsidTr="003A1B30">
        <w:trPr>
          <w:divId w:val="116871705"/>
          <w:cantSplit/>
          <w:trHeight w:val="1207"/>
        </w:trPr>
        <w:tc>
          <w:tcPr>
            <w:tcW w:w="1135" w:type="dxa"/>
            <w:vMerge/>
            <w:vAlign w:val="center"/>
          </w:tcPr>
          <w:p w14:paraId="5C3E8326" w14:textId="77777777" w:rsidR="003A1B30" w:rsidRPr="00AC3044" w:rsidRDefault="003A1B30" w:rsidP="00CB6E87">
            <w:pPr>
              <w:spacing w:line="240" w:lineRule="auto"/>
              <w:ind w:firstLine="0"/>
              <w:rPr>
                <w:rFonts w:eastAsia="SimSun"/>
              </w:rPr>
            </w:pPr>
          </w:p>
        </w:tc>
        <w:tc>
          <w:tcPr>
            <w:tcW w:w="1559" w:type="dxa"/>
            <w:vAlign w:val="center"/>
          </w:tcPr>
          <w:p w14:paraId="653A2A36" w14:textId="77777777" w:rsidR="003A1B30" w:rsidRPr="00AC3044" w:rsidRDefault="003A1B30" w:rsidP="00CB6E87">
            <w:pPr>
              <w:spacing w:line="240" w:lineRule="auto"/>
              <w:ind w:firstLine="0"/>
              <w:rPr>
                <w:rFonts w:eastAsia="SimSun"/>
              </w:rPr>
            </w:pPr>
            <w:r w:rsidRPr="00AC3044">
              <w:rPr>
                <w:rFonts w:eastAsia="SimSun"/>
              </w:rPr>
              <w:t>Бусульфан</w:t>
            </w:r>
          </w:p>
        </w:tc>
        <w:tc>
          <w:tcPr>
            <w:tcW w:w="1418" w:type="dxa"/>
            <w:vAlign w:val="center"/>
          </w:tcPr>
          <w:p w14:paraId="0372388E" w14:textId="77777777" w:rsidR="003A1B30" w:rsidRPr="00AC3044" w:rsidRDefault="003A1B30" w:rsidP="00CB6E87">
            <w:pPr>
              <w:spacing w:line="240" w:lineRule="auto"/>
              <w:ind w:firstLine="0"/>
              <w:rPr>
                <w:rFonts w:eastAsia="SimSun"/>
              </w:rPr>
            </w:pPr>
            <w:r w:rsidRPr="00AC3044">
              <w:rPr>
                <w:rFonts w:eastAsia="SimSun"/>
              </w:rPr>
              <w:t xml:space="preserve">4 мг/кг </w:t>
            </w:r>
          </w:p>
        </w:tc>
        <w:tc>
          <w:tcPr>
            <w:tcW w:w="1559" w:type="dxa"/>
            <w:vAlign w:val="center"/>
          </w:tcPr>
          <w:p w14:paraId="4FF05862" w14:textId="77777777" w:rsidR="003A1B30" w:rsidRPr="00AC3044" w:rsidRDefault="003A1B30" w:rsidP="00CB6E87">
            <w:pPr>
              <w:spacing w:line="240" w:lineRule="auto"/>
              <w:ind w:firstLine="0"/>
              <w:rPr>
                <w:rFonts w:eastAsia="SimSun"/>
              </w:rPr>
            </w:pPr>
            <w:r w:rsidRPr="00AC3044">
              <w:rPr>
                <w:rFonts w:eastAsia="SimSun"/>
              </w:rPr>
              <w:t xml:space="preserve">14 мг/кг </w:t>
            </w:r>
          </w:p>
        </w:tc>
        <w:tc>
          <w:tcPr>
            <w:tcW w:w="1559" w:type="dxa"/>
            <w:vAlign w:val="center"/>
          </w:tcPr>
          <w:p w14:paraId="527B754D" w14:textId="77777777" w:rsidR="003A1B30" w:rsidRPr="00AC3044" w:rsidRDefault="003A1B30" w:rsidP="00CB6E87">
            <w:pPr>
              <w:spacing w:line="240" w:lineRule="auto"/>
              <w:ind w:firstLine="0"/>
              <w:rPr>
                <w:rFonts w:eastAsia="SimSun"/>
              </w:rPr>
            </w:pPr>
            <w:r w:rsidRPr="00AC3044">
              <w:rPr>
                <w:rFonts w:eastAsia="SimSun"/>
              </w:rPr>
              <w:t>С -6 дня по -3 день</w:t>
            </w:r>
          </w:p>
        </w:tc>
        <w:tc>
          <w:tcPr>
            <w:tcW w:w="2410" w:type="dxa"/>
            <w:vAlign w:val="center"/>
          </w:tcPr>
          <w:p w14:paraId="654FF2AC"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A1B30" w:rsidRPr="00AC3044" w14:paraId="65D0FB93" w14:textId="77777777" w:rsidTr="003A1B30">
        <w:trPr>
          <w:divId w:val="116871705"/>
          <w:cantSplit/>
          <w:trHeight w:val="606"/>
        </w:trPr>
        <w:tc>
          <w:tcPr>
            <w:tcW w:w="1135" w:type="dxa"/>
            <w:vMerge w:val="restart"/>
            <w:textDirection w:val="btLr"/>
            <w:vAlign w:val="center"/>
          </w:tcPr>
          <w:p w14:paraId="558F49F5"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7515292C"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47D96FC6"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7BA1E341"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0C983D23" w14:textId="77777777" w:rsidR="003A1B30" w:rsidRPr="00AC3044" w:rsidRDefault="003A1B30" w:rsidP="00CB6E87">
            <w:pPr>
              <w:spacing w:line="240" w:lineRule="auto"/>
              <w:ind w:firstLine="0"/>
              <w:rPr>
                <w:rFonts w:eastAsia="SimSun"/>
              </w:rPr>
            </w:pPr>
            <w:r w:rsidRPr="00AC3044">
              <w:rPr>
                <w:rFonts w:eastAsia="SimSun"/>
              </w:rPr>
              <w:t>С +3 дня по +4 день</w:t>
            </w:r>
          </w:p>
        </w:tc>
        <w:tc>
          <w:tcPr>
            <w:tcW w:w="2410" w:type="dxa"/>
            <w:vAlign w:val="center"/>
          </w:tcPr>
          <w:p w14:paraId="476E1964"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5B918AF6" w14:textId="77777777" w:rsidTr="003A1B30">
        <w:trPr>
          <w:divId w:val="116871705"/>
          <w:cantSplit/>
          <w:trHeight w:val="958"/>
        </w:trPr>
        <w:tc>
          <w:tcPr>
            <w:tcW w:w="1135" w:type="dxa"/>
            <w:vMerge/>
            <w:textDirection w:val="btLr"/>
            <w:vAlign w:val="center"/>
          </w:tcPr>
          <w:p w14:paraId="1D5025F9" w14:textId="77777777" w:rsidR="003A1B30" w:rsidRPr="00AC3044" w:rsidRDefault="003A1B30" w:rsidP="00CB6E87">
            <w:pPr>
              <w:spacing w:line="240" w:lineRule="auto"/>
              <w:ind w:firstLine="0"/>
              <w:rPr>
                <w:rFonts w:eastAsia="SimSun"/>
              </w:rPr>
            </w:pPr>
          </w:p>
        </w:tc>
        <w:tc>
          <w:tcPr>
            <w:tcW w:w="1559" w:type="dxa"/>
            <w:vAlign w:val="center"/>
          </w:tcPr>
          <w:p w14:paraId="26CD86B1"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1418" w:type="dxa"/>
            <w:vAlign w:val="center"/>
          </w:tcPr>
          <w:p w14:paraId="35B507D9" w14:textId="77777777" w:rsidR="003A1B30" w:rsidRPr="00AC3044" w:rsidRDefault="003A1B30" w:rsidP="00CB6E87">
            <w:pPr>
              <w:spacing w:line="240" w:lineRule="auto"/>
              <w:ind w:firstLine="0"/>
              <w:rPr>
                <w:rFonts w:eastAsia="SimSun"/>
              </w:rPr>
            </w:pPr>
            <w:r w:rsidRPr="00AC3044">
              <w:rPr>
                <w:rFonts w:eastAsia="SimSun"/>
              </w:rPr>
              <w:t>0,03 мг/кг</w:t>
            </w:r>
          </w:p>
        </w:tc>
        <w:tc>
          <w:tcPr>
            <w:tcW w:w="1559" w:type="dxa"/>
            <w:vAlign w:val="center"/>
          </w:tcPr>
          <w:p w14:paraId="7CFAD79C"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3E2E7C53" w14:textId="77777777" w:rsidR="003A1B30" w:rsidRPr="00AC3044" w:rsidRDefault="003A1B30" w:rsidP="00CB6E87">
            <w:pPr>
              <w:spacing w:line="240" w:lineRule="auto"/>
              <w:ind w:firstLine="0"/>
              <w:rPr>
                <w:rFonts w:eastAsia="SimSun"/>
              </w:rPr>
            </w:pPr>
            <w:r w:rsidRPr="00AC3044">
              <w:rPr>
                <w:rFonts w:eastAsia="SimSun"/>
              </w:rPr>
              <w:t xml:space="preserve">С +5 дня длительно </w:t>
            </w:r>
          </w:p>
        </w:tc>
        <w:tc>
          <w:tcPr>
            <w:tcW w:w="2410" w:type="dxa"/>
            <w:vAlign w:val="center"/>
          </w:tcPr>
          <w:p w14:paraId="18645159" w14:textId="77777777" w:rsidR="003A1B30" w:rsidRPr="00AC3044" w:rsidRDefault="003A1B30" w:rsidP="00CB6E87">
            <w:pPr>
              <w:spacing w:line="240" w:lineRule="auto"/>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3BC33071" w14:textId="77777777" w:rsidTr="003A1B30">
        <w:trPr>
          <w:divId w:val="116871705"/>
          <w:cantSplit/>
          <w:trHeight w:val="576"/>
        </w:trPr>
        <w:tc>
          <w:tcPr>
            <w:tcW w:w="1135" w:type="dxa"/>
            <w:vMerge/>
            <w:textDirection w:val="btLr"/>
            <w:vAlign w:val="center"/>
          </w:tcPr>
          <w:p w14:paraId="798CF214" w14:textId="77777777" w:rsidR="003A1B30" w:rsidRPr="00AC3044" w:rsidRDefault="003A1B30" w:rsidP="00CB6E87">
            <w:pPr>
              <w:spacing w:line="240" w:lineRule="auto"/>
              <w:ind w:firstLine="0"/>
              <w:rPr>
                <w:rFonts w:eastAsia="SimSun"/>
              </w:rPr>
            </w:pPr>
          </w:p>
        </w:tc>
        <w:tc>
          <w:tcPr>
            <w:tcW w:w="1559" w:type="dxa"/>
            <w:vAlign w:val="center"/>
          </w:tcPr>
          <w:p w14:paraId="2F2FECFE"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5CA38C56" w14:textId="77777777" w:rsidR="003A1B30" w:rsidRPr="00AC3044" w:rsidRDefault="003A1B30" w:rsidP="00CB6E87">
            <w:pPr>
              <w:spacing w:line="240" w:lineRule="auto"/>
              <w:ind w:firstLine="0"/>
              <w:rPr>
                <w:rFonts w:eastAsia="SimSun"/>
              </w:rPr>
            </w:pPr>
            <w:r w:rsidRPr="00AC3044">
              <w:rPr>
                <w:rFonts w:eastAsia="SimSun"/>
              </w:rPr>
              <w:t xml:space="preserve">45 мг/кг </w:t>
            </w:r>
          </w:p>
        </w:tc>
        <w:tc>
          <w:tcPr>
            <w:tcW w:w="1559" w:type="dxa"/>
            <w:vAlign w:val="center"/>
          </w:tcPr>
          <w:p w14:paraId="094BA4B3"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35FA1842" w14:textId="77777777" w:rsidR="003A1B30" w:rsidRPr="00AC3044" w:rsidRDefault="003A1B30" w:rsidP="00CB6E87">
            <w:pPr>
              <w:spacing w:line="240" w:lineRule="auto"/>
              <w:ind w:firstLine="0"/>
              <w:rPr>
                <w:rFonts w:eastAsia="SimSun"/>
              </w:rPr>
            </w:pPr>
            <w:r w:rsidRPr="00AC3044">
              <w:rPr>
                <w:rFonts w:eastAsia="SimSun"/>
              </w:rPr>
              <w:t xml:space="preserve">С +5 дня по +35 день </w:t>
            </w:r>
          </w:p>
        </w:tc>
        <w:tc>
          <w:tcPr>
            <w:tcW w:w="2410" w:type="dxa"/>
            <w:vAlign w:val="center"/>
          </w:tcPr>
          <w:p w14:paraId="56815C6A"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A262209" w14:textId="77777777" w:rsidR="003A1B30" w:rsidRPr="00C07B2E" w:rsidRDefault="003A1B30" w:rsidP="00CB6E87">
      <w:pPr>
        <w:spacing w:line="240" w:lineRule="auto"/>
        <w:ind w:firstLine="0"/>
        <w:divId w:val="116871705"/>
        <w:rPr>
          <w:rFonts w:eastAsia="SimSun"/>
        </w:rPr>
      </w:pPr>
    </w:p>
    <w:p w14:paraId="33F49BF2" w14:textId="77777777" w:rsidR="003A1B30" w:rsidRPr="00C07B2E" w:rsidRDefault="003A1B30" w:rsidP="00CB6E87">
      <w:pPr>
        <w:spacing w:line="240" w:lineRule="auto"/>
        <w:ind w:firstLine="0"/>
        <w:divId w:val="116871705"/>
        <w:rPr>
          <w:rFonts w:eastAsia="SimSun"/>
        </w:rPr>
      </w:pPr>
      <w:bookmarkStart w:id="207"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207"/>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3A1B30" w:rsidRPr="00AC3044" w14:paraId="2CAB237B" w14:textId="77777777" w:rsidTr="003A1B30">
        <w:trPr>
          <w:divId w:val="116871705"/>
          <w:cantSplit/>
          <w:trHeight w:val="20"/>
          <w:tblHeader/>
        </w:trPr>
        <w:tc>
          <w:tcPr>
            <w:tcW w:w="1103" w:type="dxa"/>
          </w:tcPr>
          <w:p w14:paraId="4A0F633D" w14:textId="77777777" w:rsidR="003A1B30" w:rsidRPr="006A5E21" w:rsidRDefault="003A1B30" w:rsidP="00CB6E87">
            <w:pPr>
              <w:spacing w:line="240" w:lineRule="auto"/>
              <w:ind w:firstLine="0"/>
              <w:rPr>
                <w:rFonts w:eastAsia="SimSun"/>
              </w:rPr>
            </w:pPr>
          </w:p>
        </w:tc>
        <w:tc>
          <w:tcPr>
            <w:tcW w:w="1559" w:type="dxa"/>
            <w:vAlign w:val="center"/>
          </w:tcPr>
          <w:p w14:paraId="4B5EEA36"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134BE54C"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61A8599E"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1282E768"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42F42E90"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5FA4CCF3" w14:textId="77777777" w:rsidTr="003A1B30">
        <w:trPr>
          <w:divId w:val="116871705"/>
          <w:cantSplit/>
          <w:trHeight w:val="20"/>
        </w:trPr>
        <w:tc>
          <w:tcPr>
            <w:tcW w:w="1103" w:type="dxa"/>
            <w:vMerge w:val="restart"/>
            <w:textDirection w:val="btLr"/>
            <w:vAlign w:val="center"/>
          </w:tcPr>
          <w:p w14:paraId="3C7CDF01"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1D84017B"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6C399689" w14:textId="77777777" w:rsidR="003A1B30" w:rsidRPr="00AC3044" w:rsidRDefault="003A1B30" w:rsidP="00CB6E87">
            <w:pPr>
              <w:spacing w:line="240" w:lineRule="auto"/>
              <w:ind w:firstLine="0"/>
              <w:rPr>
                <w:rFonts w:eastAsia="SimSun"/>
              </w:rPr>
            </w:pPr>
            <w:r w:rsidRPr="00AC3044">
              <w:rPr>
                <w:rFonts w:eastAsia="SimSun"/>
              </w:rPr>
              <w:t>30 мг/м2</w:t>
            </w:r>
          </w:p>
        </w:tc>
        <w:tc>
          <w:tcPr>
            <w:tcW w:w="1559" w:type="dxa"/>
            <w:vAlign w:val="center"/>
          </w:tcPr>
          <w:p w14:paraId="7850F137" w14:textId="77777777" w:rsidR="003A1B30" w:rsidRPr="00AC3044" w:rsidRDefault="003A1B30" w:rsidP="00CB6E87">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5442B71A" w14:textId="77777777" w:rsidR="003A1B30" w:rsidRPr="00AC3044" w:rsidRDefault="003A1B30" w:rsidP="00CB6E87">
            <w:pPr>
              <w:spacing w:line="240" w:lineRule="auto"/>
              <w:ind w:firstLine="0"/>
              <w:rPr>
                <w:rFonts w:eastAsia="SimSun"/>
              </w:rPr>
            </w:pPr>
            <w:r w:rsidRPr="00AC3044">
              <w:rPr>
                <w:rFonts w:eastAsia="SimSun"/>
              </w:rPr>
              <w:t>С –6 по –2 день</w:t>
            </w:r>
          </w:p>
        </w:tc>
        <w:tc>
          <w:tcPr>
            <w:tcW w:w="2410" w:type="dxa"/>
            <w:vAlign w:val="center"/>
          </w:tcPr>
          <w:p w14:paraId="1E773E7C" w14:textId="77777777" w:rsidR="003A1B30" w:rsidRPr="00AC3044" w:rsidRDefault="003A1B30" w:rsidP="00CB6E87">
            <w:pPr>
              <w:spacing w:line="240" w:lineRule="auto"/>
              <w:ind w:firstLine="0"/>
              <w:rPr>
                <w:rFonts w:eastAsia="SimSun"/>
              </w:rPr>
            </w:pPr>
            <w:r w:rsidRPr="00AC3044">
              <w:rPr>
                <w:rFonts w:eastAsia="SimSun"/>
              </w:rPr>
              <w:t>В/в, в течение 30 -60 мин</w:t>
            </w:r>
          </w:p>
        </w:tc>
      </w:tr>
      <w:tr w:rsidR="003A1B30" w:rsidRPr="00AC3044" w14:paraId="1EE74904" w14:textId="77777777" w:rsidTr="003A1B30">
        <w:trPr>
          <w:divId w:val="116871705"/>
          <w:cantSplit/>
          <w:trHeight w:val="879"/>
        </w:trPr>
        <w:tc>
          <w:tcPr>
            <w:tcW w:w="1103" w:type="dxa"/>
            <w:vMerge/>
            <w:textDirection w:val="btLr"/>
            <w:vAlign w:val="center"/>
          </w:tcPr>
          <w:p w14:paraId="50575F11" w14:textId="77777777" w:rsidR="003A1B30" w:rsidRPr="00AC3044" w:rsidRDefault="003A1B30" w:rsidP="00CB6E87">
            <w:pPr>
              <w:spacing w:line="240" w:lineRule="auto"/>
              <w:ind w:firstLine="0"/>
              <w:rPr>
                <w:rFonts w:eastAsia="SimSun"/>
              </w:rPr>
            </w:pPr>
          </w:p>
        </w:tc>
        <w:tc>
          <w:tcPr>
            <w:tcW w:w="1559" w:type="dxa"/>
            <w:vAlign w:val="center"/>
          </w:tcPr>
          <w:p w14:paraId="42E6F262" w14:textId="77777777" w:rsidR="003A1B30" w:rsidRPr="00AC3044" w:rsidRDefault="003A1B30" w:rsidP="00CB6E87">
            <w:pPr>
              <w:spacing w:line="240" w:lineRule="auto"/>
              <w:ind w:firstLine="0"/>
              <w:rPr>
                <w:rFonts w:eastAsia="SimSun"/>
              </w:rPr>
            </w:pPr>
            <w:r w:rsidRPr="00AC3044">
              <w:rPr>
                <w:rFonts w:eastAsia="SimSun"/>
              </w:rPr>
              <w:t>Треосульфан</w:t>
            </w:r>
          </w:p>
        </w:tc>
        <w:tc>
          <w:tcPr>
            <w:tcW w:w="1418" w:type="dxa"/>
            <w:vAlign w:val="center"/>
          </w:tcPr>
          <w:p w14:paraId="30ED5FF6" w14:textId="77777777" w:rsidR="003A1B30" w:rsidRPr="00AC3044" w:rsidRDefault="003A1B30" w:rsidP="00CB6E87">
            <w:pPr>
              <w:spacing w:line="240" w:lineRule="auto"/>
              <w:ind w:firstLine="0"/>
              <w:rPr>
                <w:rFonts w:eastAsia="SimSun"/>
              </w:rPr>
            </w:pPr>
            <w:r w:rsidRPr="00AC3044">
              <w:rPr>
                <w:rFonts w:eastAsia="SimSun"/>
              </w:rPr>
              <w:t>12 г/м2</w:t>
            </w:r>
          </w:p>
        </w:tc>
        <w:tc>
          <w:tcPr>
            <w:tcW w:w="1559" w:type="dxa"/>
            <w:vAlign w:val="center"/>
          </w:tcPr>
          <w:p w14:paraId="1D87295A" w14:textId="77777777" w:rsidR="003A1B30" w:rsidRPr="00AC3044" w:rsidRDefault="003A1B30" w:rsidP="00CB6E87">
            <w:pPr>
              <w:spacing w:line="240" w:lineRule="auto"/>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654A1206" w14:textId="77777777" w:rsidR="003A1B30" w:rsidRPr="00AC3044" w:rsidRDefault="003A1B30" w:rsidP="00CB6E87">
            <w:pPr>
              <w:spacing w:line="240" w:lineRule="auto"/>
              <w:ind w:firstLine="0"/>
              <w:rPr>
                <w:rFonts w:eastAsia="SimSun"/>
              </w:rPr>
            </w:pPr>
            <w:r w:rsidRPr="00AC3044">
              <w:rPr>
                <w:rFonts w:eastAsia="SimSun"/>
              </w:rPr>
              <w:t>С –6 по –4 день</w:t>
            </w:r>
          </w:p>
        </w:tc>
        <w:tc>
          <w:tcPr>
            <w:tcW w:w="2410" w:type="dxa"/>
            <w:vAlign w:val="center"/>
          </w:tcPr>
          <w:p w14:paraId="65A25016"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53B13F31" w14:textId="77777777" w:rsidTr="003A1B30">
        <w:trPr>
          <w:divId w:val="116871705"/>
          <w:cantSplit/>
          <w:trHeight w:val="1534"/>
        </w:trPr>
        <w:tc>
          <w:tcPr>
            <w:tcW w:w="1103" w:type="dxa"/>
            <w:vMerge w:val="restart"/>
            <w:textDirection w:val="btLr"/>
            <w:vAlign w:val="center"/>
          </w:tcPr>
          <w:p w14:paraId="29E8DCF2"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6570F61F"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8" w:type="dxa"/>
            <w:vAlign w:val="center"/>
          </w:tcPr>
          <w:p w14:paraId="399EE4AB" w14:textId="77777777" w:rsidR="003A1B30" w:rsidRPr="00AC3044" w:rsidRDefault="003A1B30" w:rsidP="00CB6E87">
            <w:pPr>
              <w:spacing w:line="240" w:lineRule="auto"/>
              <w:ind w:firstLine="0"/>
              <w:rPr>
                <w:rFonts w:eastAsia="SimSun"/>
              </w:rPr>
            </w:pPr>
            <w:r w:rsidRPr="00AC3044">
              <w:rPr>
                <w:rFonts w:eastAsia="SimSun"/>
              </w:rPr>
              <w:t>3 мг/кг</w:t>
            </w:r>
          </w:p>
        </w:tc>
        <w:tc>
          <w:tcPr>
            <w:tcW w:w="1559" w:type="dxa"/>
            <w:vAlign w:val="center"/>
          </w:tcPr>
          <w:p w14:paraId="1FB7530F"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56FA1F3E" w14:textId="77777777" w:rsidR="003A1B30" w:rsidRPr="00AC3044" w:rsidRDefault="003A1B30" w:rsidP="00CB6E87">
            <w:pPr>
              <w:spacing w:line="240" w:lineRule="auto"/>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548D8196"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6B866B26" w14:textId="77777777" w:rsidTr="003A1B30">
        <w:trPr>
          <w:divId w:val="116871705"/>
          <w:cantSplit/>
          <w:trHeight w:val="20"/>
        </w:trPr>
        <w:tc>
          <w:tcPr>
            <w:tcW w:w="1103" w:type="dxa"/>
            <w:vMerge/>
            <w:textDirection w:val="btLr"/>
          </w:tcPr>
          <w:p w14:paraId="51D223A0" w14:textId="77777777" w:rsidR="003A1B30" w:rsidRPr="00AC3044" w:rsidRDefault="003A1B30" w:rsidP="00CB6E87">
            <w:pPr>
              <w:spacing w:line="240" w:lineRule="auto"/>
              <w:ind w:firstLine="0"/>
              <w:rPr>
                <w:rFonts w:eastAsia="SimSun"/>
              </w:rPr>
            </w:pPr>
          </w:p>
        </w:tc>
        <w:tc>
          <w:tcPr>
            <w:tcW w:w="1559" w:type="dxa"/>
            <w:vAlign w:val="center"/>
          </w:tcPr>
          <w:p w14:paraId="05AD8F64"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6E628FC5" w14:textId="77777777" w:rsidR="003A1B30" w:rsidRPr="00AC3044" w:rsidRDefault="003A1B30" w:rsidP="00CB6E87">
            <w:pPr>
              <w:spacing w:line="240" w:lineRule="auto"/>
              <w:ind w:firstLine="0"/>
              <w:rPr>
                <w:rFonts w:eastAsia="SimSun"/>
              </w:rPr>
            </w:pPr>
            <w:r w:rsidRPr="00AC3044">
              <w:rPr>
                <w:rFonts w:eastAsia="SimSun"/>
              </w:rPr>
              <w:t>30 мг/кг</w:t>
            </w:r>
          </w:p>
        </w:tc>
        <w:tc>
          <w:tcPr>
            <w:tcW w:w="1559" w:type="dxa"/>
            <w:vAlign w:val="center"/>
          </w:tcPr>
          <w:p w14:paraId="56326B5B"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674D6663"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410" w:type="dxa"/>
            <w:vAlign w:val="center"/>
          </w:tcPr>
          <w:p w14:paraId="1F5DC620"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A1B30" w:rsidRPr="00AC3044" w14:paraId="3F0A968A" w14:textId="77777777" w:rsidTr="003A1B30">
        <w:trPr>
          <w:divId w:val="116871705"/>
          <w:cantSplit/>
          <w:trHeight w:val="20"/>
        </w:trPr>
        <w:tc>
          <w:tcPr>
            <w:tcW w:w="1103" w:type="dxa"/>
            <w:vMerge/>
            <w:textDirection w:val="btLr"/>
          </w:tcPr>
          <w:p w14:paraId="1EC9937B" w14:textId="77777777" w:rsidR="003A1B30" w:rsidRPr="00AC3044" w:rsidRDefault="003A1B30" w:rsidP="00CB6E87">
            <w:pPr>
              <w:spacing w:line="240" w:lineRule="auto"/>
              <w:ind w:firstLine="0"/>
              <w:rPr>
                <w:rFonts w:eastAsia="SimSun"/>
              </w:rPr>
            </w:pPr>
          </w:p>
        </w:tc>
        <w:tc>
          <w:tcPr>
            <w:tcW w:w="1559" w:type="dxa"/>
            <w:vAlign w:val="center"/>
          </w:tcPr>
          <w:p w14:paraId="362BA722"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43B787D6"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72E2F754"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08374283"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410" w:type="dxa"/>
            <w:vAlign w:val="center"/>
          </w:tcPr>
          <w:p w14:paraId="4AFF4BC5"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143DFB09" w14:textId="77777777" w:rsidR="003A1B30" w:rsidRDefault="003A1B30" w:rsidP="00CB6E87">
      <w:pPr>
        <w:spacing w:line="240" w:lineRule="auto"/>
        <w:ind w:firstLine="0"/>
        <w:divId w:val="116871705"/>
        <w:rPr>
          <w:rFonts w:eastAsia="SimSun"/>
        </w:rPr>
      </w:pPr>
      <w:bookmarkStart w:id="208" w:name="_Toc44401236"/>
    </w:p>
    <w:p w14:paraId="28D44603" w14:textId="77777777" w:rsidR="003A1B30" w:rsidRPr="00C07B2E" w:rsidRDefault="003A1B30" w:rsidP="00CB6E87">
      <w:pPr>
        <w:spacing w:line="240" w:lineRule="auto"/>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20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A1B30" w:rsidRPr="00AC3044" w14:paraId="60EE3E46" w14:textId="77777777" w:rsidTr="003A1B30">
        <w:trPr>
          <w:divId w:val="116871705"/>
          <w:cantSplit/>
          <w:trHeight w:val="20"/>
          <w:tblHeader/>
        </w:trPr>
        <w:tc>
          <w:tcPr>
            <w:tcW w:w="1135" w:type="dxa"/>
          </w:tcPr>
          <w:p w14:paraId="728EAE57" w14:textId="77777777" w:rsidR="003A1B30" w:rsidRPr="006A5E21" w:rsidRDefault="003A1B30" w:rsidP="00CB6E87">
            <w:pPr>
              <w:spacing w:line="240" w:lineRule="auto"/>
              <w:ind w:firstLine="0"/>
              <w:rPr>
                <w:rFonts w:eastAsia="SimSun"/>
              </w:rPr>
            </w:pPr>
          </w:p>
        </w:tc>
        <w:tc>
          <w:tcPr>
            <w:tcW w:w="1559" w:type="dxa"/>
            <w:vAlign w:val="center"/>
          </w:tcPr>
          <w:p w14:paraId="66C323DC"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1418" w:type="dxa"/>
            <w:vAlign w:val="center"/>
          </w:tcPr>
          <w:p w14:paraId="67438A42"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1559" w:type="dxa"/>
            <w:vAlign w:val="center"/>
          </w:tcPr>
          <w:p w14:paraId="251BEFED"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1559" w:type="dxa"/>
            <w:vAlign w:val="center"/>
          </w:tcPr>
          <w:p w14:paraId="3BD02ACB"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2410" w:type="dxa"/>
            <w:vAlign w:val="center"/>
          </w:tcPr>
          <w:p w14:paraId="3C068377"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41C2FA9F" w14:textId="77777777" w:rsidTr="003A1B30">
        <w:trPr>
          <w:divId w:val="116871705"/>
          <w:cantSplit/>
          <w:trHeight w:val="20"/>
        </w:trPr>
        <w:tc>
          <w:tcPr>
            <w:tcW w:w="1135" w:type="dxa"/>
            <w:vMerge w:val="restart"/>
            <w:textDirection w:val="btLr"/>
            <w:vAlign w:val="center"/>
          </w:tcPr>
          <w:p w14:paraId="2ED7FFAA"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1559" w:type="dxa"/>
            <w:vAlign w:val="center"/>
          </w:tcPr>
          <w:p w14:paraId="2F77D661"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1418" w:type="dxa"/>
            <w:vAlign w:val="center"/>
          </w:tcPr>
          <w:p w14:paraId="236814DE"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AF54304" w14:textId="77777777" w:rsidR="003A1B30" w:rsidRPr="00AC3044" w:rsidRDefault="003A1B30" w:rsidP="00CB6E87">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5E18DD66" w14:textId="77777777" w:rsidR="003A1B30" w:rsidRPr="00AC3044" w:rsidRDefault="003A1B30" w:rsidP="00CB6E87">
            <w:pPr>
              <w:spacing w:line="240" w:lineRule="auto"/>
              <w:ind w:firstLine="0"/>
              <w:rPr>
                <w:rFonts w:eastAsia="SimSun"/>
              </w:rPr>
            </w:pPr>
            <w:r w:rsidRPr="00AC3044">
              <w:rPr>
                <w:rFonts w:eastAsia="SimSun"/>
              </w:rPr>
              <w:t>С –6 по –2 день</w:t>
            </w:r>
          </w:p>
        </w:tc>
        <w:tc>
          <w:tcPr>
            <w:tcW w:w="2410" w:type="dxa"/>
            <w:vAlign w:val="center"/>
          </w:tcPr>
          <w:p w14:paraId="7AF27016" w14:textId="77777777" w:rsidR="003A1B30" w:rsidRPr="00AC3044" w:rsidRDefault="003A1B30" w:rsidP="00CB6E87">
            <w:pPr>
              <w:spacing w:line="240" w:lineRule="auto"/>
              <w:ind w:firstLine="0"/>
              <w:rPr>
                <w:rFonts w:eastAsia="SimSun"/>
              </w:rPr>
            </w:pPr>
            <w:r w:rsidRPr="00AC3044">
              <w:rPr>
                <w:rFonts w:eastAsia="SimSun"/>
              </w:rPr>
              <w:t xml:space="preserve"> В/в, в течение 30 -60 мин</w:t>
            </w:r>
          </w:p>
        </w:tc>
      </w:tr>
      <w:tr w:rsidR="003A1B30" w:rsidRPr="00AC3044" w14:paraId="60E44B2B" w14:textId="77777777" w:rsidTr="003A1B30">
        <w:trPr>
          <w:divId w:val="116871705"/>
          <w:cantSplit/>
          <w:trHeight w:val="985"/>
        </w:trPr>
        <w:tc>
          <w:tcPr>
            <w:tcW w:w="1135" w:type="dxa"/>
            <w:vMerge/>
            <w:textDirection w:val="btLr"/>
            <w:vAlign w:val="center"/>
          </w:tcPr>
          <w:p w14:paraId="70157EB3" w14:textId="77777777" w:rsidR="003A1B30" w:rsidRPr="00AC3044" w:rsidRDefault="003A1B30" w:rsidP="00CB6E87">
            <w:pPr>
              <w:spacing w:line="240" w:lineRule="auto"/>
              <w:ind w:firstLine="0"/>
              <w:rPr>
                <w:rFonts w:eastAsia="SimSun"/>
              </w:rPr>
            </w:pPr>
          </w:p>
        </w:tc>
        <w:tc>
          <w:tcPr>
            <w:tcW w:w="1559" w:type="dxa"/>
            <w:vAlign w:val="center"/>
          </w:tcPr>
          <w:p w14:paraId="03AA8A2C" w14:textId="77777777" w:rsidR="003A1B30" w:rsidRPr="00AC3044" w:rsidRDefault="003A1B30" w:rsidP="00CB6E87">
            <w:pPr>
              <w:spacing w:line="240" w:lineRule="auto"/>
              <w:ind w:firstLine="0"/>
              <w:rPr>
                <w:rFonts w:eastAsia="SimSun"/>
              </w:rPr>
            </w:pPr>
            <w:r w:rsidRPr="00AC3044">
              <w:rPr>
                <w:rFonts w:eastAsia="SimSun"/>
              </w:rPr>
              <w:t>Треосульфан</w:t>
            </w:r>
          </w:p>
        </w:tc>
        <w:tc>
          <w:tcPr>
            <w:tcW w:w="1418" w:type="dxa"/>
            <w:vAlign w:val="center"/>
          </w:tcPr>
          <w:p w14:paraId="40837840" w14:textId="77777777" w:rsidR="003A1B30" w:rsidRPr="00AC3044" w:rsidRDefault="003A1B30" w:rsidP="00CB6E87">
            <w:pPr>
              <w:spacing w:line="240" w:lineRule="auto"/>
              <w:ind w:firstLine="0"/>
              <w:rPr>
                <w:rFonts w:eastAsia="SimSun"/>
              </w:rPr>
            </w:pPr>
            <w:r w:rsidRPr="00AC3044">
              <w:rPr>
                <w:rFonts w:eastAsia="SimSun"/>
              </w:rPr>
              <w:t>12 г/м</w:t>
            </w:r>
            <w:r w:rsidRPr="0074195F">
              <w:rPr>
                <w:rFonts w:eastAsia="SimSun"/>
                <w:vertAlign w:val="superscript"/>
              </w:rPr>
              <w:t>2</w:t>
            </w:r>
          </w:p>
        </w:tc>
        <w:tc>
          <w:tcPr>
            <w:tcW w:w="1559" w:type="dxa"/>
            <w:vAlign w:val="center"/>
          </w:tcPr>
          <w:p w14:paraId="0EA906EB" w14:textId="77777777" w:rsidR="003A1B30" w:rsidRPr="00AC3044" w:rsidRDefault="003A1B30" w:rsidP="00CB6E87">
            <w:pPr>
              <w:spacing w:line="240" w:lineRule="auto"/>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057B2CC8" w14:textId="77777777" w:rsidR="003A1B30" w:rsidRPr="00AC3044" w:rsidRDefault="003A1B30" w:rsidP="00CB6E87">
            <w:pPr>
              <w:spacing w:line="240" w:lineRule="auto"/>
              <w:ind w:firstLine="0"/>
              <w:rPr>
                <w:rFonts w:eastAsia="SimSun"/>
              </w:rPr>
            </w:pPr>
            <w:r w:rsidRPr="00AC3044">
              <w:rPr>
                <w:rFonts w:eastAsia="SimSun"/>
              </w:rPr>
              <w:t>С –6 по –4 день</w:t>
            </w:r>
          </w:p>
        </w:tc>
        <w:tc>
          <w:tcPr>
            <w:tcW w:w="2410" w:type="dxa"/>
            <w:vAlign w:val="center"/>
          </w:tcPr>
          <w:p w14:paraId="6171AC1A"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397584E9" w14:textId="77777777" w:rsidTr="003A1B30">
        <w:trPr>
          <w:divId w:val="116871705"/>
          <w:cantSplit/>
          <w:trHeight w:val="1680"/>
        </w:trPr>
        <w:tc>
          <w:tcPr>
            <w:tcW w:w="1135" w:type="dxa"/>
            <w:vMerge w:val="restart"/>
            <w:textDirection w:val="btLr"/>
            <w:vAlign w:val="center"/>
          </w:tcPr>
          <w:p w14:paraId="312495C7"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1559" w:type="dxa"/>
            <w:vAlign w:val="center"/>
          </w:tcPr>
          <w:p w14:paraId="6392AF02" w14:textId="77777777" w:rsidR="003A1B30" w:rsidRPr="00AC3044" w:rsidRDefault="003A1B30" w:rsidP="00CB6E87">
            <w:pPr>
              <w:spacing w:line="240" w:lineRule="auto"/>
              <w:ind w:firstLine="0"/>
              <w:rPr>
                <w:rFonts w:eastAsia="SimSun"/>
              </w:rPr>
            </w:pPr>
            <w:r w:rsidRPr="00AC3044">
              <w:rPr>
                <w:rFonts w:eastAsia="SimSun"/>
              </w:rPr>
              <w:t>Циклоспорин</w:t>
            </w:r>
          </w:p>
        </w:tc>
        <w:tc>
          <w:tcPr>
            <w:tcW w:w="1418" w:type="dxa"/>
            <w:vAlign w:val="center"/>
          </w:tcPr>
          <w:p w14:paraId="0D50D704" w14:textId="77777777" w:rsidR="003A1B30" w:rsidRPr="00AC3044" w:rsidRDefault="003A1B30" w:rsidP="00CB6E87">
            <w:pPr>
              <w:spacing w:line="240" w:lineRule="auto"/>
              <w:ind w:firstLine="0"/>
              <w:rPr>
                <w:rFonts w:eastAsia="SimSun"/>
              </w:rPr>
            </w:pPr>
            <w:r w:rsidRPr="00AC3044">
              <w:rPr>
                <w:rFonts w:eastAsia="SimSun"/>
              </w:rPr>
              <w:t>3 мг/кг</w:t>
            </w:r>
          </w:p>
        </w:tc>
        <w:tc>
          <w:tcPr>
            <w:tcW w:w="1559" w:type="dxa"/>
            <w:vAlign w:val="center"/>
          </w:tcPr>
          <w:p w14:paraId="71556E85"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757DDBC0" w14:textId="77777777" w:rsidR="003A1B30" w:rsidRPr="00AC3044" w:rsidRDefault="003A1B30" w:rsidP="00CB6E87">
            <w:pPr>
              <w:spacing w:line="240" w:lineRule="auto"/>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78644344" w14:textId="77777777" w:rsidR="003A1B30" w:rsidRPr="00AC3044" w:rsidRDefault="003A1B30" w:rsidP="00CB6E87">
            <w:pPr>
              <w:spacing w:line="240" w:lineRule="auto"/>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A1B30" w:rsidRPr="00AC3044" w14:paraId="42BA655A" w14:textId="77777777" w:rsidTr="003A1B30">
        <w:trPr>
          <w:divId w:val="116871705"/>
          <w:cantSplit/>
          <w:trHeight w:val="20"/>
        </w:trPr>
        <w:tc>
          <w:tcPr>
            <w:tcW w:w="1135" w:type="dxa"/>
            <w:vMerge/>
            <w:textDirection w:val="btLr"/>
          </w:tcPr>
          <w:p w14:paraId="6C78A633" w14:textId="77777777" w:rsidR="003A1B30" w:rsidRPr="00AC3044" w:rsidRDefault="003A1B30" w:rsidP="00CB6E87">
            <w:pPr>
              <w:spacing w:line="240" w:lineRule="auto"/>
              <w:ind w:firstLine="0"/>
              <w:rPr>
                <w:rFonts w:eastAsia="SimSun"/>
              </w:rPr>
            </w:pPr>
          </w:p>
        </w:tc>
        <w:tc>
          <w:tcPr>
            <w:tcW w:w="1559" w:type="dxa"/>
            <w:vAlign w:val="center"/>
          </w:tcPr>
          <w:p w14:paraId="6B8CDE46"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1418" w:type="dxa"/>
            <w:vAlign w:val="center"/>
          </w:tcPr>
          <w:p w14:paraId="16380510" w14:textId="77777777" w:rsidR="003A1B30" w:rsidRPr="00AC3044" w:rsidRDefault="003A1B30" w:rsidP="00CB6E87">
            <w:pPr>
              <w:spacing w:line="240" w:lineRule="auto"/>
              <w:ind w:firstLine="0"/>
              <w:rPr>
                <w:rFonts w:eastAsia="SimSun"/>
              </w:rPr>
            </w:pPr>
            <w:r w:rsidRPr="00AC3044">
              <w:rPr>
                <w:rFonts w:eastAsia="SimSun"/>
              </w:rPr>
              <w:t>45 мг/кг</w:t>
            </w:r>
          </w:p>
        </w:tc>
        <w:tc>
          <w:tcPr>
            <w:tcW w:w="1559" w:type="dxa"/>
            <w:vAlign w:val="center"/>
          </w:tcPr>
          <w:p w14:paraId="7E27045C" w14:textId="77777777" w:rsidR="003A1B30" w:rsidRPr="00AC3044" w:rsidRDefault="003A1B30" w:rsidP="00CB6E87">
            <w:pPr>
              <w:spacing w:line="240" w:lineRule="auto"/>
              <w:ind w:firstLine="0"/>
              <w:rPr>
                <w:rFonts w:eastAsia="SimSun"/>
              </w:rPr>
            </w:pPr>
            <w:r w:rsidRPr="00AC3044">
              <w:rPr>
                <w:rFonts w:eastAsia="SimSun"/>
              </w:rPr>
              <w:t>–</w:t>
            </w:r>
          </w:p>
        </w:tc>
        <w:tc>
          <w:tcPr>
            <w:tcW w:w="1559" w:type="dxa"/>
            <w:vAlign w:val="center"/>
          </w:tcPr>
          <w:p w14:paraId="39DF3D8D" w14:textId="77777777" w:rsidR="003A1B30" w:rsidRPr="00AC3044" w:rsidRDefault="003A1B30" w:rsidP="00CB6E87">
            <w:pPr>
              <w:spacing w:line="240" w:lineRule="auto"/>
              <w:ind w:firstLine="0"/>
              <w:rPr>
                <w:rFonts w:eastAsia="SimSun"/>
              </w:rPr>
            </w:pPr>
            <w:r w:rsidRPr="00AC3044">
              <w:rPr>
                <w:rFonts w:eastAsia="SimSun"/>
              </w:rPr>
              <w:t>С +5 по +90 день</w:t>
            </w:r>
          </w:p>
        </w:tc>
        <w:tc>
          <w:tcPr>
            <w:tcW w:w="2410" w:type="dxa"/>
            <w:vAlign w:val="center"/>
          </w:tcPr>
          <w:p w14:paraId="44491513" w14:textId="77777777" w:rsidR="003A1B30" w:rsidRPr="00AC3044" w:rsidRDefault="003A1B30" w:rsidP="00CB6E87">
            <w:pPr>
              <w:spacing w:line="240" w:lineRule="auto"/>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A1B30" w:rsidRPr="00AC3044" w14:paraId="07746AED" w14:textId="77777777" w:rsidTr="003A1B30">
        <w:trPr>
          <w:divId w:val="116871705"/>
          <w:cantSplit/>
          <w:trHeight w:val="20"/>
        </w:trPr>
        <w:tc>
          <w:tcPr>
            <w:tcW w:w="1135" w:type="dxa"/>
            <w:vMerge/>
            <w:textDirection w:val="btLr"/>
          </w:tcPr>
          <w:p w14:paraId="03CEF34F" w14:textId="77777777" w:rsidR="003A1B30" w:rsidRPr="00AC3044" w:rsidRDefault="003A1B30" w:rsidP="00CB6E87">
            <w:pPr>
              <w:spacing w:line="240" w:lineRule="auto"/>
              <w:ind w:firstLine="0"/>
              <w:rPr>
                <w:rFonts w:eastAsia="SimSun"/>
              </w:rPr>
            </w:pPr>
          </w:p>
        </w:tc>
        <w:tc>
          <w:tcPr>
            <w:tcW w:w="1559" w:type="dxa"/>
            <w:vAlign w:val="center"/>
          </w:tcPr>
          <w:p w14:paraId="3558C75C"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1418" w:type="dxa"/>
            <w:vAlign w:val="center"/>
          </w:tcPr>
          <w:p w14:paraId="29E4EDF6" w14:textId="77777777" w:rsidR="003A1B30" w:rsidRPr="00AC3044" w:rsidRDefault="003A1B30" w:rsidP="00CB6E87">
            <w:pPr>
              <w:spacing w:line="240" w:lineRule="auto"/>
              <w:ind w:firstLine="0"/>
              <w:rPr>
                <w:rFonts w:eastAsia="SimSun"/>
              </w:rPr>
            </w:pPr>
            <w:r w:rsidRPr="00AC3044">
              <w:rPr>
                <w:rFonts w:eastAsia="SimSun"/>
              </w:rPr>
              <w:t>50 мг/кг</w:t>
            </w:r>
          </w:p>
        </w:tc>
        <w:tc>
          <w:tcPr>
            <w:tcW w:w="1559" w:type="dxa"/>
            <w:vAlign w:val="center"/>
          </w:tcPr>
          <w:p w14:paraId="4E89D287" w14:textId="77777777" w:rsidR="003A1B30" w:rsidRPr="00AC3044" w:rsidRDefault="003A1B30" w:rsidP="00CB6E87">
            <w:pPr>
              <w:spacing w:line="240" w:lineRule="auto"/>
              <w:ind w:firstLine="0"/>
              <w:rPr>
                <w:rFonts w:eastAsia="SimSun"/>
              </w:rPr>
            </w:pPr>
            <w:r w:rsidRPr="00AC3044">
              <w:rPr>
                <w:rFonts w:eastAsia="SimSun"/>
              </w:rPr>
              <w:t>100 мг/кг</w:t>
            </w:r>
          </w:p>
        </w:tc>
        <w:tc>
          <w:tcPr>
            <w:tcW w:w="1559" w:type="dxa"/>
            <w:vAlign w:val="center"/>
          </w:tcPr>
          <w:p w14:paraId="185E6EEB"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2410" w:type="dxa"/>
            <w:vAlign w:val="center"/>
          </w:tcPr>
          <w:p w14:paraId="79D1FA18"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bl>
    <w:p w14:paraId="1836B17C" w14:textId="77777777" w:rsidR="003A1B30" w:rsidRPr="00C07B2E" w:rsidRDefault="003A1B30" w:rsidP="00CB6E87">
      <w:pPr>
        <w:spacing w:line="240" w:lineRule="auto"/>
        <w:ind w:firstLine="0"/>
        <w:divId w:val="116871705"/>
        <w:rPr>
          <w:rFonts w:eastAsia="SimSun"/>
        </w:rPr>
      </w:pPr>
    </w:p>
    <w:p w14:paraId="05439C0C" w14:textId="77777777" w:rsidR="003A1B30" w:rsidRPr="00C07B2E" w:rsidRDefault="003A1B30" w:rsidP="00CB6E87">
      <w:pPr>
        <w:spacing w:line="240" w:lineRule="auto"/>
        <w:ind w:firstLine="0"/>
        <w:divId w:val="116871705"/>
        <w:rPr>
          <w:rFonts w:eastAsia="SimSun"/>
        </w:rPr>
      </w:pPr>
    </w:p>
    <w:p w14:paraId="0DC61C1B" w14:textId="77777777" w:rsidR="003A1B30" w:rsidRPr="00C07B2E" w:rsidRDefault="003A1B30" w:rsidP="00CB6E87">
      <w:pPr>
        <w:spacing w:line="240" w:lineRule="auto"/>
        <w:ind w:firstLine="0"/>
        <w:divId w:val="116871705"/>
        <w:rPr>
          <w:rFonts w:eastAsia="SimSun"/>
        </w:rPr>
      </w:pPr>
      <w:bookmarkStart w:id="209"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209"/>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7"/>
      </w:tblGrid>
      <w:tr w:rsidR="003A1B30" w:rsidRPr="00AC3044" w14:paraId="40DCF61C" w14:textId="77777777" w:rsidTr="003A1B30">
        <w:trPr>
          <w:divId w:val="116871705"/>
          <w:cantSplit/>
          <w:trHeight w:val="20"/>
          <w:tblHeader/>
        </w:trPr>
        <w:tc>
          <w:tcPr>
            <w:tcW w:w="596" w:type="pct"/>
            <w:vAlign w:val="center"/>
          </w:tcPr>
          <w:p w14:paraId="0430DD94" w14:textId="77777777" w:rsidR="003A1B30" w:rsidRPr="00AC3044" w:rsidRDefault="003A1B30" w:rsidP="00CB6E87">
            <w:pPr>
              <w:spacing w:line="240" w:lineRule="auto"/>
              <w:ind w:firstLine="0"/>
              <w:rPr>
                <w:rFonts w:eastAsia="SimSun"/>
              </w:rPr>
            </w:pPr>
          </w:p>
        </w:tc>
        <w:tc>
          <w:tcPr>
            <w:tcW w:w="809" w:type="pct"/>
            <w:vAlign w:val="center"/>
          </w:tcPr>
          <w:p w14:paraId="61B118DB" w14:textId="77777777" w:rsidR="003A1B30" w:rsidRPr="00AC3044" w:rsidRDefault="003A1B30" w:rsidP="00CB6E87">
            <w:pPr>
              <w:spacing w:line="240" w:lineRule="auto"/>
              <w:ind w:firstLine="0"/>
              <w:rPr>
                <w:rFonts w:eastAsia="SimSun"/>
              </w:rPr>
            </w:pPr>
            <w:r w:rsidRPr="00AC3044">
              <w:rPr>
                <w:rFonts w:eastAsia="SimSun"/>
              </w:rPr>
              <w:t>Препарат</w:t>
            </w:r>
          </w:p>
        </w:tc>
        <w:tc>
          <w:tcPr>
            <w:tcW w:w="737" w:type="pct"/>
            <w:vAlign w:val="center"/>
          </w:tcPr>
          <w:p w14:paraId="62137C32" w14:textId="77777777" w:rsidR="003A1B30" w:rsidRPr="00AC3044" w:rsidRDefault="003A1B30" w:rsidP="00CB6E87">
            <w:pPr>
              <w:spacing w:line="240" w:lineRule="auto"/>
              <w:ind w:firstLine="0"/>
              <w:rPr>
                <w:rFonts w:eastAsia="SimSun"/>
              </w:rPr>
            </w:pPr>
            <w:r w:rsidRPr="00AC3044">
              <w:rPr>
                <w:rFonts w:eastAsia="SimSun"/>
              </w:rPr>
              <w:t>Суточная доза</w:t>
            </w:r>
          </w:p>
        </w:tc>
        <w:tc>
          <w:tcPr>
            <w:tcW w:w="807" w:type="pct"/>
            <w:vAlign w:val="center"/>
          </w:tcPr>
          <w:p w14:paraId="209086EC" w14:textId="77777777" w:rsidR="003A1B30" w:rsidRPr="00AC3044" w:rsidRDefault="003A1B30" w:rsidP="00CB6E87">
            <w:pPr>
              <w:spacing w:line="240" w:lineRule="auto"/>
              <w:ind w:firstLine="0"/>
              <w:rPr>
                <w:rFonts w:eastAsia="SimSun"/>
              </w:rPr>
            </w:pPr>
            <w:r w:rsidRPr="00AC3044">
              <w:rPr>
                <w:rFonts w:eastAsia="SimSun"/>
              </w:rPr>
              <w:t>Курсовая доза</w:t>
            </w:r>
          </w:p>
        </w:tc>
        <w:tc>
          <w:tcPr>
            <w:tcW w:w="734" w:type="pct"/>
            <w:vAlign w:val="center"/>
          </w:tcPr>
          <w:p w14:paraId="6394CFC4" w14:textId="77777777" w:rsidR="003A1B30" w:rsidRPr="00AC3044" w:rsidRDefault="003A1B30" w:rsidP="00CB6E87">
            <w:pPr>
              <w:spacing w:line="240" w:lineRule="auto"/>
              <w:ind w:firstLine="0"/>
              <w:rPr>
                <w:rFonts w:eastAsia="SimSun"/>
              </w:rPr>
            </w:pPr>
            <w:r w:rsidRPr="00AC3044">
              <w:rPr>
                <w:rFonts w:eastAsia="SimSun"/>
              </w:rPr>
              <w:t>Дни введения</w:t>
            </w:r>
          </w:p>
        </w:tc>
        <w:tc>
          <w:tcPr>
            <w:tcW w:w="1316" w:type="pct"/>
            <w:vAlign w:val="center"/>
          </w:tcPr>
          <w:p w14:paraId="5EF38FB5" w14:textId="77777777" w:rsidR="003A1B30" w:rsidRPr="00AC3044" w:rsidRDefault="003A1B30" w:rsidP="00CB6E87">
            <w:pPr>
              <w:spacing w:line="240" w:lineRule="auto"/>
              <w:ind w:firstLine="0"/>
              <w:rPr>
                <w:rFonts w:eastAsia="SimSun"/>
              </w:rPr>
            </w:pPr>
            <w:r w:rsidRPr="00AC3044">
              <w:rPr>
                <w:rFonts w:eastAsia="SimSun"/>
              </w:rPr>
              <w:t>Порядок введения</w:t>
            </w:r>
          </w:p>
        </w:tc>
      </w:tr>
      <w:tr w:rsidR="003A1B30" w:rsidRPr="00AC3044" w14:paraId="16661B0B" w14:textId="77777777" w:rsidTr="003A1B30">
        <w:trPr>
          <w:divId w:val="116871705"/>
          <w:cantSplit/>
          <w:trHeight w:val="20"/>
        </w:trPr>
        <w:tc>
          <w:tcPr>
            <w:tcW w:w="596" w:type="pct"/>
            <w:vMerge w:val="restart"/>
            <w:textDirection w:val="btLr"/>
            <w:vAlign w:val="center"/>
          </w:tcPr>
          <w:p w14:paraId="77DA6477" w14:textId="77777777" w:rsidR="003A1B30" w:rsidRPr="00AC3044" w:rsidRDefault="003A1B30" w:rsidP="00CB6E87">
            <w:pPr>
              <w:spacing w:line="240" w:lineRule="auto"/>
              <w:ind w:firstLine="0"/>
              <w:rPr>
                <w:rFonts w:eastAsia="SimSun"/>
              </w:rPr>
            </w:pPr>
            <w:r w:rsidRPr="00AC3044">
              <w:rPr>
                <w:rFonts w:eastAsia="SimSun"/>
              </w:rPr>
              <w:t>Кондиционирование</w:t>
            </w:r>
          </w:p>
        </w:tc>
        <w:tc>
          <w:tcPr>
            <w:tcW w:w="809" w:type="pct"/>
          </w:tcPr>
          <w:p w14:paraId="104D1056" w14:textId="77777777" w:rsidR="003A1B30" w:rsidRPr="00AC3044" w:rsidRDefault="003A1B30" w:rsidP="00CB6E87">
            <w:pPr>
              <w:spacing w:line="240" w:lineRule="auto"/>
              <w:ind w:firstLine="0"/>
              <w:rPr>
                <w:rFonts w:eastAsia="SimSun"/>
              </w:rPr>
            </w:pPr>
            <w:r w:rsidRPr="00AC3044">
              <w:rPr>
                <w:rFonts w:eastAsia="SimSun"/>
              </w:rPr>
              <w:t xml:space="preserve">Флударабин </w:t>
            </w:r>
          </w:p>
        </w:tc>
        <w:tc>
          <w:tcPr>
            <w:tcW w:w="737" w:type="pct"/>
          </w:tcPr>
          <w:p w14:paraId="77786451" w14:textId="77777777" w:rsidR="003A1B30" w:rsidRPr="00AC3044" w:rsidRDefault="003A1B30" w:rsidP="00CB6E87">
            <w:pPr>
              <w:spacing w:line="240" w:lineRule="auto"/>
              <w:ind w:firstLine="0"/>
              <w:rPr>
                <w:rFonts w:eastAsia="SimSun"/>
              </w:rPr>
            </w:pPr>
            <w:r w:rsidRPr="00AC3044">
              <w:rPr>
                <w:rFonts w:eastAsia="SimSun"/>
              </w:rPr>
              <w:t>30 мг/м</w:t>
            </w:r>
            <w:r w:rsidRPr="0074195F">
              <w:rPr>
                <w:rFonts w:eastAsia="SimSun"/>
                <w:vertAlign w:val="superscript"/>
              </w:rPr>
              <w:t>2</w:t>
            </w:r>
          </w:p>
        </w:tc>
        <w:tc>
          <w:tcPr>
            <w:tcW w:w="807" w:type="pct"/>
          </w:tcPr>
          <w:p w14:paraId="60AD76A7" w14:textId="77777777" w:rsidR="003A1B30" w:rsidRPr="00AC3044" w:rsidRDefault="003A1B30" w:rsidP="00CB6E87">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734" w:type="pct"/>
          </w:tcPr>
          <w:p w14:paraId="79ADCEFD" w14:textId="77777777" w:rsidR="003A1B30" w:rsidRPr="00AC3044" w:rsidRDefault="003A1B30" w:rsidP="00CB6E87">
            <w:pPr>
              <w:spacing w:line="240" w:lineRule="auto"/>
              <w:ind w:firstLine="0"/>
              <w:rPr>
                <w:rFonts w:eastAsia="SimSun"/>
              </w:rPr>
            </w:pPr>
            <w:r w:rsidRPr="00AC3044">
              <w:rPr>
                <w:rFonts w:eastAsia="SimSun"/>
              </w:rPr>
              <w:t>С –6 по –2 день</w:t>
            </w:r>
          </w:p>
        </w:tc>
        <w:tc>
          <w:tcPr>
            <w:tcW w:w="1316" w:type="pct"/>
          </w:tcPr>
          <w:p w14:paraId="1BEAB673" w14:textId="77777777" w:rsidR="003A1B30" w:rsidRPr="00AC3044" w:rsidRDefault="003A1B30" w:rsidP="00CB6E87">
            <w:pPr>
              <w:spacing w:line="240" w:lineRule="auto"/>
              <w:ind w:firstLine="0"/>
              <w:rPr>
                <w:rFonts w:eastAsia="SimSun"/>
              </w:rPr>
            </w:pPr>
            <w:r w:rsidRPr="00C07B2E">
              <w:rPr>
                <w:rFonts w:eastAsia="SimSun"/>
              </w:rPr>
              <w:t>В/в, в течение 30 -60 мин</w:t>
            </w:r>
          </w:p>
        </w:tc>
      </w:tr>
      <w:tr w:rsidR="003A1B30" w:rsidRPr="00AC3044" w14:paraId="2B2A9C97" w14:textId="77777777" w:rsidTr="003A1B30">
        <w:trPr>
          <w:divId w:val="116871705"/>
          <w:cantSplit/>
          <w:trHeight w:val="586"/>
        </w:trPr>
        <w:tc>
          <w:tcPr>
            <w:tcW w:w="596" w:type="pct"/>
            <w:vMerge/>
            <w:vAlign w:val="center"/>
          </w:tcPr>
          <w:p w14:paraId="6628307D" w14:textId="77777777" w:rsidR="003A1B30" w:rsidRPr="00AC3044" w:rsidRDefault="003A1B30" w:rsidP="00CB6E87">
            <w:pPr>
              <w:spacing w:line="240" w:lineRule="auto"/>
              <w:ind w:firstLine="0"/>
              <w:rPr>
                <w:rFonts w:eastAsia="SimSun"/>
              </w:rPr>
            </w:pPr>
          </w:p>
        </w:tc>
        <w:tc>
          <w:tcPr>
            <w:tcW w:w="809" w:type="pct"/>
            <w:vAlign w:val="center"/>
          </w:tcPr>
          <w:p w14:paraId="2ED90DCB"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737" w:type="pct"/>
            <w:vAlign w:val="center"/>
          </w:tcPr>
          <w:p w14:paraId="57F2EB2D" w14:textId="77777777" w:rsidR="003A1B30" w:rsidRPr="00AC3044" w:rsidRDefault="003A1B30" w:rsidP="00CB6E87">
            <w:pPr>
              <w:spacing w:line="240" w:lineRule="auto"/>
              <w:ind w:firstLine="0"/>
              <w:rPr>
                <w:rFonts w:eastAsia="SimSun"/>
              </w:rPr>
            </w:pPr>
            <w:r w:rsidRPr="00AC3044">
              <w:rPr>
                <w:rFonts w:eastAsia="SimSun"/>
              </w:rPr>
              <w:t>14,5 мг/кг</w:t>
            </w:r>
          </w:p>
        </w:tc>
        <w:tc>
          <w:tcPr>
            <w:tcW w:w="807" w:type="pct"/>
            <w:vAlign w:val="center"/>
          </w:tcPr>
          <w:p w14:paraId="1D3513A9" w14:textId="77777777" w:rsidR="003A1B30" w:rsidRPr="00AC3044" w:rsidRDefault="003A1B30" w:rsidP="00CB6E87">
            <w:pPr>
              <w:spacing w:line="240" w:lineRule="auto"/>
              <w:ind w:firstLine="0"/>
              <w:rPr>
                <w:rFonts w:eastAsia="SimSun"/>
              </w:rPr>
            </w:pPr>
            <w:r w:rsidRPr="00AC3044">
              <w:rPr>
                <w:rFonts w:eastAsia="SimSun"/>
              </w:rPr>
              <w:t>29 мг/кг</w:t>
            </w:r>
          </w:p>
        </w:tc>
        <w:tc>
          <w:tcPr>
            <w:tcW w:w="734" w:type="pct"/>
            <w:vAlign w:val="center"/>
          </w:tcPr>
          <w:p w14:paraId="18400CF8" w14:textId="77777777" w:rsidR="003A1B30" w:rsidRPr="00AC3044" w:rsidRDefault="003A1B30" w:rsidP="00CB6E87">
            <w:pPr>
              <w:spacing w:line="240" w:lineRule="auto"/>
              <w:ind w:firstLine="0"/>
              <w:rPr>
                <w:rFonts w:eastAsia="SimSun"/>
              </w:rPr>
            </w:pPr>
            <w:r w:rsidRPr="00AC3044">
              <w:rPr>
                <w:rFonts w:eastAsia="SimSun"/>
              </w:rPr>
              <w:t xml:space="preserve">–6, –5 дни </w:t>
            </w:r>
          </w:p>
        </w:tc>
        <w:tc>
          <w:tcPr>
            <w:tcW w:w="1316" w:type="pct"/>
            <w:vAlign w:val="center"/>
          </w:tcPr>
          <w:p w14:paraId="6C3E4003" w14:textId="77777777" w:rsidR="003A1B30" w:rsidRPr="00AC3044" w:rsidRDefault="003A1B30" w:rsidP="00CB6E87">
            <w:pPr>
              <w:spacing w:line="240" w:lineRule="auto"/>
              <w:ind w:firstLine="0"/>
              <w:rPr>
                <w:rFonts w:eastAsia="SimSun"/>
              </w:rPr>
            </w:pPr>
            <w:r w:rsidRPr="00AC3044">
              <w:rPr>
                <w:rFonts w:eastAsia="SimSun"/>
              </w:rPr>
              <w:t>В/в, в течение 1 часа</w:t>
            </w:r>
          </w:p>
        </w:tc>
      </w:tr>
      <w:tr w:rsidR="003A1B30" w:rsidRPr="00AC3044" w14:paraId="544A15F3" w14:textId="77777777" w:rsidTr="003A1B30">
        <w:trPr>
          <w:divId w:val="116871705"/>
          <w:cantSplit/>
          <w:trHeight w:val="566"/>
        </w:trPr>
        <w:tc>
          <w:tcPr>
            <w:tcW w:w="596" w:type="pct"/>
            <w:vMerge/>
            <w:vAlign w:val="center"/>
          </w:tcPr>
          <w:p w14:paraId="1CC61D1B" w14:textId="77777777" w:rsidR="003A1B30" w:rsidRPr="00AC3044" w:rsidRDefault="003A1B30" w:rsidP="00CB6E87">
            <w:pPr>
              <w:spacing w:line="240" w:lineRule="auto"/>
              <w:ind w:firstLine="0"/>
              <w:rPr>
                <w:rFonts w:eastAsia="SimSun"/>
              </w:rPr>
            </w:pPr>
          </w:p>
        </w:tc>
        <w:tc>
          <w:tcPr>
            <w:tcW w:w="809" w:type="pct"/>
            <w:vAlign w:val="center"/>
          </w:tcPr>
          <w:p w14:paraId="77575CE3" w14:textId="77777777" w:rsidR="003A1B30" w:rsidRPr="00AC3044" w:rsidRDefault="003A1B30" w:rsidP="00CB6E87">
            <w:pPr>
              <w:spacing w:line="240" w:lineRule="auto"/>
              <w:ind w:firstLine="0"/>
              <w:rPr>
                <w:rFonts w:eastAsia="SimSun"/>
              </w:rPr>
            </w:pPr>
            <w:r w:rsidRPr="00AC3044">
              <w:rPr>
                <w:rFonts w:eastAsia="SimSun"/>
              </w:rPr>
              <w:t>ТТО</w:t>
            </w:r>
          </w:p>
        </w:tc>
        <w:tc>
          <w:tcPr>
            <w:tcW w:w="737" w:type="pct"/>
            <w:vAlign w:val="center"/>
          </w:tcPr>
          <w:p w14:paraId="6D9366A0" w14:textId="77777777" w:rsidR="003A1B30" w:rsidRPr="00AC3044" w:rsidRDefault="003A1B30" w:rsidP="00CB6E87">
            <w:pPr>
              <w:spacing w:line="240" w:lineRule="auto"/>
              <w:ind w:firstLine="0"/>
              <w:rPr>
                <w:rFonts w:eastAsia="SimSun"/>
              </w:rPr>
            </w:pPr>
            <w:r w:rsidRPr="00AC3044">
              <w:rPr>
                <w:rFonts w:eastAsia="SimSun"/>
              </w:rPr>
              <w:t>2 Гр</w:t>
            </w:r>
          </w:p>
        </w:tc>
        <w:tc>
          <w:tcPr>
            <w:tcW w:w="807" w:type="pct"/>
            <w:vAlign w:val="center"/>
          </w:tcPr>
          <w:p w14:paraId="4AD4F332" w14:textId="77777777" w:rsidR="003A1B30" w:rsidRPr="00AC3044" w:rsidRDefault="003A1B30" w:rsidP="00CB6E87">
            <w:pPr>
              <w:spacing w:line="240" w:lineRule="auto"/>
              <w:ind w:firstLine="0"/>
              <w:rPr>
                <w:rFonts w:eastAsia="SimSun"/>
              </w:rPr>
            </w:pPr>
            <w:r w:rsidRPr="00AC3044">
              <w:rPr>
                <w:rFonts w:eastAsia="SimSun"/>
              </w:rPr>
              <w:t>2 Гр</w:t>
            </w:r>
          </w:p>
        </w:tc>
        <w:tc>
          <w:tcPr>
            <w:tcW w:w="734" w:type="pct"/>
            <w:vAlign w:val="center"/>
          </w:tcPr>
          <w:p w14:paraId="6682B4BB" w14:textId="77777777" w:rsidR="003A1B30" w:rsidRPr="00AC3044" w:rsidRDefault="003A1B30" w:rsidP="00CB6E87">
            <w:pPr>
              <w:spacing w:line="240" w:lineRule="auto"/>
              <w:ind w:firstLine="0"/>
              <w:rPr>
                <w:rFonts w:eastAsia="SimSun"/>
              </w:rPr>
            </w:pPr>
            <w:r w:rsidRPr="00AC3044">
              <w:rPr>
                <w:rFonts w:eastAsia="SimSun"/>
              </w:rPr>
              <w:t xml:space="preserve">Д-1 </w:t>
            </w:r>
          </w:p>
        </w:tc>
        <w:tc>
          <w:tcPr>
            <w:tcW w:w="1316" w:type="pct"/>
            <w:vAlign w:val="center"/>
          </w:tcPr>
          <w:p w14:paraId="3F5C5588" w14:textId="77777777" w:rsidR="003A1B30" w:rsidRPr="00AC3044" w:rsidRDefault="003A1B30" w:rsidP="00CB6E87">
            <w:pPr>
              <w:spacing w:line="240" w:lineRule="auto"/>
              <w:ind w:firstLine="0"/>
              <w:rPr>
                <w:rFonts w:eastAsia="SimSun"/>
              </w:rPr>
            </w:pPr>
            <w:r w:rsidRPr="00AC3044">
              <w:rPr>
                <w:rFonts w:eastAsia="SimSun"/>
              </w:rPr>
              <w:t>1 фракция 2 Гр за 2 часа  без экранированиия легких</w:t>
            </w:r>
          </w:p>
        </w:tc>
      </w:tr>
      <w:tr w:rsidR="003A1B30" w:rsidRPr="00AC3044" w14:paraId="38173209" w14:textId="77777777" w:rsidTr="003A1B30">
        <w:trPr>
          <w:divId w:val="116871705"/>
          <w:cantSplit/>
          <w:trHeight w:val="20"/>
        </w:trPr>
        <w:tc>
          <w:tcPr>
            <w:tcW w:w="596" w:type="pct"/>
            <w:vMerge w:val="restart"/>
            <w:textDirection w:val="btLr"/>
            <w:vAlign w:val="center"/>
          </w:tcPr>
          <w:p w14:paraId="3938F96C" w14:textId="77777777" w:rsidR="003A1B30" w:rsidRPr="00AC3044" w:rsidRDefault="003A1B30" w:rsidP="00CB6E87">
            <w:pPr>
              <w:spacing w:line="240" w:lineRule="auto"/>
              <w:ind w:firstLine="0"/>
              <w:rPr>
                <w:rFonts w:eastAsia="SimSun"/>
              </w:rPr>
            </w:pPr>
            <w:r w:rsidRPr="00AC3044">
              <w:rPr>
                <w:rFonts w:eastAsia="SimSun"/>
              </w:rPr>
              <w:t>Профилактика РТПХ</w:t>
            </w:r>
          </w:p>
        </w:tc>
        <w:tc>
          <w:tcPr>
            <w:tcW w:w="809" w:type="pct"/>
          </w:tcPr>
          <w:p w14:paraId="59C57E86" w14:textId="77777777" w:rsidR="003A1B30" w:rsidRPr="00AC3044" w:rsidRDefault="003A1B30" w:rsidP="00CB6E87">
            <w:pPr>
              <w:spacing w:line="240" w:lineRule="auto"/>
              <w:ind w:firstLine="0"/>
              <w:rPr>
                <w:rFonts w:eastAsia="SimSun"/>
              </w:rPr>
            </w:pPr>
            <w:r w:rsidRPr="00AC3044">
              <w:rPr>
                <w:rFonts w:eastAsia="SimSun"/>
              </w:rPr>
              <w:t>Циклофосфамид</w:t>
            </w:r>
          </w:p>
        </w:tc>
        <w:tc>
          <w:tcPr>
            <w:tcW w:w="737" w:type="pct"/>
          </w:tcPr>
          <w:p w14:paraId="0893AFCD" w14:textId="77777777" w:rsidR="003A1B30" w:rsidRPr="00AC3044" w:rsidRDefault="003A1B30" w:rsidP="00CB6E87">
            <w:pPr>
              <w:spacing w:line="240" w:lineRule="auto"/>
              <w:ind w:firstLine="0"/>
              <w:rPr>
                <w:rFonts w:eastAsia="SimSun"/>
              </w:rPr>
            </w:pPr>
            <w:r w:rsidRPr="00AC3044">
              <w:rPr>
                <w:rFonts w:eastAsia="SimSun"/>
              </w:rPr>
              <w:t>50 мг/кг</w:t>
            </w:r>
          </w:p>
        </w:tc>
        <w:tc>
          <w:tcPr>
            <w:tcW w:w="807" w:type="pct"/>
          </w:tcPr>
          <w:p w14:paraId="24CC0C23" w14:textId="77777777" w:rsidR="003A1B30" w:rsidRPr="00AC3044" w:rsidRDefault="003A1B30" w:rsidP="00CB6E87">
            <w:pPr>
              <w:spacing w:line="240" w:lineRule="auto"/>
              <w:ind w:firstLine="0"/>
              <w:rPr>
                <w:rFonts w:eastAsia="SimSun"/>
              </w:rPr>
            </w:pPr>
            <w:r w:rsidRPr="00AC3044">
              <w:rPr>
                <w:rFonts w:eastAsia="SimSun"/>
              </w:rPr>
              <w:t>100 мг/кг</w:t>
            </w:r>
          </w:p>
        </w:tc>
        <w:tc>
          <w:tcPr>
            <w:tcW w:w="734" w:type="pct"/>
          </w:tcPr>
          <w:p w14:paraId="42FA6B30" w14:textId="77777777" w:rsidR="003A1B30" w:rsidRPr="00AC3044" w:rsidRDefault="003A1B30" w:rsidP="00CB6E87">
            <w:pPr>
              <w:spacing w:line="240" w:lineRule="auto"/>
              <w:ind w:firstLine="0"/>
              <w:rPr>
                <w:rFonts w:eastAsia="SimSun"/>
              </w:rPr>
            </w:pPr>
            <w:r w:rsidRPr="00AC3044">
              <w:rPr>
                <w:rFonts w:eastAsia="SimSun"/>
              </w:rPr>
              <w:t xml:space="preserve">+3,+4 дни </w:t>
            </w:r>
          </w:p>
        </w:tc>
        <w:tc>
          <w:tcPr>
            <w:tcW w:w="1316" w:type="pct"/>
          </w:tcPr>
          <w:p w14:paraId="1BEEED6D" w14:textId="77777777" w:rsidR="003A1B30" w:rsidRPr="00AC3044" w:rsidRDefault="003A1B30" w:rsidP="00CB6E87">
            <w:pPr>
              <w:spacing w:line="240" w:lineRule="auto"/>
              <w:ind w:firstLine="0"/>
              <w:rPr>
                <w:rFonts w:eastAsia="SimSun"/>
              </w:rPr>
            </w:pPr>
            <w:r w:rsidRPr="00AC3044">
              <w:rPr>
                <w:rFonts w:eastAsia="SimSun"/>
              </w:rPr>
              <w:t>В/в, в течение 2 часов</w:t>
            </w:r>
          </w:p>
        </w:tc>
      </w:tr>
      <w:tr w:rsidR="003A1B30" w:rsidRPr="00AC3044" w14:paraId="3072B587" w14:textId="77777777" w:rsidTr="003A1B30">
        <w:trPr>
          <w:divId w:val="116871705"/>
          <w:cantSplit/>
          <w:trHeight w:val="20"/>
        </w:trPr>
        <w:tc>
          <w:tcPr>
            <w:tcW w:w="596" w:type="pct"/>
            <w:vMerge/>
          </w:tcPr>
          <w:p w14:paraId="6CE74906" w14:textId="77777777" w:rsidR="003A1B30" w:rsidRPr="00AC3044" w:rsidRDefault="003A1B30" w:rsidP="00CB6E87">
            <w:pPr>
              <w:spacing w:line="240" w:lineRule="auto"/>
              <w:ind w:firstLine="0"/>
              <w:rPr>
                <w:rFonts w:eastAsia="SimSun"/>
              </w:rPr>
            </w:pPr>
          </w:p>
        </w:tc>
        <w:tc>
          <w:tcPr>
            <w:tcW w:w="809" w:type="pct"/>
            <w:vAlign w:val="center"/>
          </w:tcPr>
          <w:p w14:paraId="7FE96F80" w14:textId="77777777" w:rsidR="003A1B30" w:rsidRPr="00AC3044" w:rsidRDefault="003A1B30" w:rsidP="00CB6E87">
            <w:pPr>
              <w:spacing w:line="240" w:lineRule="auto"/>
              <w:ind w:firstLine="0"/>
              <w:rPr>
                <w:rFonts w:eastAsia="SimSun"/>
              </w:rPr>
            </w:pPr>
            <w:r w:rsidRPr="00AC3044">
              <w:rPr>
                <w:rFonts w:eastAsia="SimSun"/>
              </w:rPr>
              <w:t xml:space="preserve">Такролимус </w:t>
            </w:r>
          </w:p>
        </w:tc>
        <w:tc>
          <w:tcPr>
            <w:tcW w:w="737" w:type="pct"/>
            <w:vAlign w:val="center"/>
          </w:tcPr>
          <w:p w14:paraId="39677950" w14:textId="77777777" w:rsidR="003A1B30" w:rsidRPr="00AC3044" w:rsidRDefault="003A1B30" w:rsidP="00CB6E87">
            <w:pPr>
              <w:spacing w:line="240" w:lineRule="auto"/>
              <w:ind w:firstLine="0"/>
              <w:rPr>
                <w:rFonts w:eastAsia="SimSun"/>
              </w:rPr>
            </w:pPr>
            <w:r w:rsidRPr="00AC3044">
              <w:rPr>
                <w:rFonts w:eastAsia="SimSun"/>
              </w:rPr>
              <w:t>0,03 мг/кг</w:t>
            </w:r>
          </w:p>
        </w:tc>
        <w:tc>
          <w:tcPr>
            <w:tcW w:w="807" w:type="pct"/>
            <w:vAlign w:val="center"/>
          </w:tcPr>
          <w:p w14:paraId="51A5B69F" w14:textId="77777777" w:rsidR="003A1B30" w:rsidRPr="00AC3044" w:rsidRDefault="003A1B30" w:rsidP="00CB6E87">
            <w:pPr>
              <w:spacing w:line="240" w:lineRule="auto"/>
              <w:ind w:firstLine="0"/>
              <w:rPr>
                <w:rFonts w:eastAsia="SimSun"/>
              </w:rPr>
            </w:pPr>
            <w:r w:rsidRPr="00AC3044">
              <w:rPr>
                <w:rFonts w:eastAsia="SimSun"/>
              </w:rPr>
              <w:t>–</w:t>
            </w:r>
          </w:p>
        </w:tc>
        <w:tc>
          <w:tcPr>
            <w:tcW w:w="734" w:type="pct"/>
            <w:vAlign w:val="center"/>
          </w:tcPr>
          <w:p w14:paraId="5D5BD351" w14:textId="77777777" w:rsidR="003A1B30" w:rsidRPr="00AC3044" w:rsidRDefault="003A1B30" w:rsidP="00CB6E87">
            <w:pPr>
              <w:spacing w:line="240" w:lineRule="auto"/>
              <w:ind w:firstLine="0"/>
              <w:rPr>
                <w:rFonts w:eastAsia="SimSun"/>
              </w:rPr>
            </w:pPr>
            <w:r w:rsidRPr="00AC3044">
              <w:rPr>
                <w:rFonts w:eastAsia="SimSun"/>
              </w:rPr>
              <w:t>С +5 по +100 день, затем постепенное снижение к +180 дню</w:t>
            </w:r>
          </w:p>
        </w:tc>
        <w:tc>
          <w:tcPr>
            <w:tcW w:w="1316" w:type="pct"/>
            <w:vAlign w:val="center"/>
          </w:tcPr>
          <w:p w14:paraId="26C6B74C" w14:textId="77777777" w:rsidR="003A1B30" w:rsidRPr="00AC3044" w:rsidRDefault="003A1B30" w:rsidP="00CB6E87">
            <w:pPr>
              <w:spacing w:line="240" w:lineRule="auto"/>
              <w:ind w:firstLine="0"/>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3A1B30" w:rsidRPr="00AC3044" w14:paraId="6F6173D6" w14:textId="77777777" w:rsidTr="003A1B30">
        <w:trPr>
          <w:divId w:val="116871705"/>
          <w:cantSplit/>
          <w:trHeight w:val="464"/>
        </w:trPr>
        <w:tc>
          <w:tcPr>
            <w:tcW w:w="596" w:type="pct"/>
            <w:vMerge/>
          </w:tcPr>
          <w:p w14:paraId="3BAACA7E" w14:textId="77777777" w:rsidR="003A1B30" w:rsidRPr="00AC3044" w:rsidRDefault="003A1B30" w:rsidP="00CB6E87">
            <w:pPr>
              <w:spacing w:line="240" w:lineRule="auto"/>
              <w:ind w:firstLine="0"/>
              <w:rPr>
                <w:rFonts w:eastAsia="SimSun"/>
              </w:rPr>
            </w:pPr>
          </w:p>
        </w:tc>
        <w:tc>
          <w:tcPr>
            <w:tcW w:w="809" w:type="pct"/>
          </w:tcPr>
          <w:p w14:paraId="2227246F" w14:textId="77777777" w:rsidR="003A1B30" w:rsidRPr="00AC3044" w:rsidRDefault="003A1B30" w:rsidP="00CB6E87">
            <w:pPr>
              <w:spacing w:line="240" w:lineRule="auto"/>
              <w:ind w:firstLine="0"/>
              <w:rPr>
                <w:rFonts w:eastAsia="SimSun"/>
              </w:rPr>
            </w:pPr>
            <w:r w:rsidRPr="00AC3044">
              <w:rPr>
                <w:rFonts w:eastAsia="SimSun"/>
              </w:rPr>
              <w:t>Микофенолата мофетил</w:t>
            </w:r>
          </w:p>
        </w:tc>
        <w:tc>
          <w:tcPr>
            <w:tcW w:w="737" w:type="pct"/>
          </w:tcPr>
          <w:p w14:paraId="52AD75F0" w14:textId="77777777" w:rsidR="003A1B30" w:rsidRPr="00AC3044" w:rsidRDefault="003A1B30" w:rsidP="00CB6E87">
            <w:pPr>
              <w:spacing w:line="240" w:lineRule="auto"/>
              <w:ind w:firstLine="0"/>
              <w:rPr>
                <w:rFonts w:eastAsia="SimSun"/>
              </w:rPr>
            </w:pPr>
            <w:r w:rsidRPr="00AC3044">
              <w:rPr>
                <w:rFonts w:eastAsia="SimSun"/>
              </w:rPr>
              <w:t>45мг/кг</w:t>
            </w:r>
          </w:p>
        </w:tc>
        <w:tc>
          <w:tcPr>
            <w:tcW w:w="807" w:type="pct"/>
          </w:tcPr>
          <w:p w14:paraId="63925A31" w14:textId="77777777" w:rsidR="003A1B30" w:rsidRPr="00AC3044" w:rsidRDefault="003A1B30" w:rsidP="00CB6E87">
            <w:pPr>
              <w:spacing w:line="240" w:lineRule="auto"/>
              <w:ind w:firstLine="0"/>
              <w:rPr>
                <w:rFonts w:eastAsia="SimSun"/>
              </w:rPr>
            </w:pPr>
            <w:r w:rsidRPr="00AC3044">
              <w:rPr>
                <w:rFonts w:eastAsia="SimSun"/>
              </w:rPr>
              <w:t>–</w:t>
            </w:r>
          </w:p>
        </w:tc>
        <w:tc>
          <w:tcPr>
            <w:tcW w:w="734" w:type="pct"/>
          </w:tcPr>
          <w:p w14:paraId="009AFA1F" w14:textId="77777777" w:rsidR="003A1B30" w:rsidRPr="00AC3044" w:rsidRDefault="003A1B30" w:rsidP="00CB6E87">
            <w:pPr>
              <w:spacing w:line="240" w:lineRule="auto"/>
              <w:ind w:firstLine="0"/>
              <w:rPr>
                <w:rFonts w:eastAsia="SimSun"/>
              </w:rPr>
            </w:pPr>
            <w:r w:rsidRPr="00AC3044">
              <w:rPr>
                <w:rFonts w:eastAsia="SimSun"/>
              </w:rPr>
              <w:t>С +5 по +35 день</w:t>
            </w:r>
          </w:p>
        </w:tc>
        <w:tc>
          <w:tcPr>
            <w:tcW w:w="1316" w:type="pct"/>
          </w:tcPr>
          <w:p w14:paraId="547A3574" w14:textId="77777777" w:rsidR="003A1B30" w:rsidRPr="00AC3044" w:rsidRDefault="003A1B30" w:rsidP="00CB6E87">
            <w:pPr>
              <w:spacing w:line="240" w:lineRule="auto"/>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8A5D61A" w14:textId="77777777" w:rsidR="003A1B30" w:rsidRDefault="003A1B30" w:rsidP="0012431F">
      <w:pPr>
        <w:divId w:val="116871705"/>
        <w:rPr>
          <w:rFonts w:eastAsia="SimSun"/>
        </w:rPr>
      </w:pPr>
      <w:bookmarkStart w:id="210" w:name="_Toc44401238"/>
    </w:p>
    <w:p w14:paraId="5D135293" w14:textId="77777777" w:rsidR="003A1B30" w:rsidRPr="00C07B2E" w:rsidRDefault="003A1B30" w:rsidP="00CB6E87">
      <w:pPr>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21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3A1B30" w:rsidRPr="00AC3044" w14:paraId="34CBF53A" w14:textId="77777777" w:rsidTr="003A1B30">
        <w:trPr>
          <w:divId w:val="116871705"/>
          <w:cantSplit/>
          <w:trHeight w:val="20"/>
          <w:tblHeader/>
        </w:trPr>
        <w:tc>
          <w:tcPr>
            <w:tcW w:w="1135" w:type="dxa"/>
            <w:vAlign w:val="center"/>
          </w:tcPr>
          <w:p w14:paraId="4953B4E8" w14:textId="77777777" w:rsidR="003A1B30" w:rsidRPr="00AC3044" w:rsidRDefault="003A1B30" w:rsidP="00CB6E87">
            <w:pPr>
              <w:ind w:firstLine="0"/>
              <w:rPr>
                <w:rFonts w:eastAsia="SimSun"/>
              </w:rPr>
            </w:pPr>
          </w:p>
        </w:tc>
        <w:tc>
          <w:tcPr>
            <w:tcW w:w="1559" w:type="dxa"/>
            <w:vAlign w:val="center"/>
          </w:tcPr>
          <w:p w14:paraId="2B500A84" w14:textId="77777777" w:rsidR="003A1B30" w:rsidRPr="00AC3044" w:rsidRDefault="003A1B30" w:rsidP="00CB6E87">
            <w:pPr>
              <w:ind w:firstLine="0"/>
              <w:rPr>
                <w:rFonts w:eastAsia="SimSun"/>
              </w:rPr>
            </w:pPr>
            <w:r w:rsidRPr="00AC3044">
              <w:rPr>
                <w:rFonts w:eastAsia="SimSun"/>
              </w:rPr>
              <w:t>Препарат</w:t>
            </w:r>
          </w:p>
        </w:tc>
        <w:tc>
          <w:tcPr>
            <w:tcW w:w="1418" w:type="dxa"/>
            <w:vAlign w:val="center"/>
          </w:tcPr>
          <w:p w14:paraId="38B02273" w14:textId="77777777" w:rsidR="003A1B30" w:rsidRPr="00AC3044" w:rsidRDefault="003A1B30" w:rsidP="00CB6E87">
            <w:pPr>
              <w:ind w:firstLine="0"/>
              <w:rPr>
                <w:rFonts w:eastAsia="SimSun"/>
              </w:rPr>
            </w:pPr>
            <w:r w:rsidRPr="00AC3044">
              <w:rPr>
                <w:rFonts w:eastAsia="SimSun"/>
              </w:rPr>
              <w:t>Суточная доза</w:t>
            </w:r>
          </w:p>
        </w:tc>
        <w:tc>
          <w:tcPr>
            <w:tcW w:w="1559" w:type="dxa"/>
            <w:vAlign w:val="center"/>
          </w:tcPr>
          <w:p w14:paraId="58266DF7" w14:textId="77777777" w:rsidR="003A1B30" w:rsidRPr="00AC3044" w:rsidRDefault="003A1B30" w:rsidP="00CB6E87">
            <w:pPr>
              <w:ind w:firstLine="0"/>
              <w:rPr>
                <w:rFonts w:eastAsia="SimSun"/>
              </w:rPr>
            </w:pPr>
            <w:r w:rsidRPr="00AC3044">
              <w:rPr>
                <w:rFonts w:eastAsia="SimSun"/>
              </w:rPr>
              <w:t>Курсовая доза</w:t>
            </w:r>
          </w:p>
        </w:tc>
        <w:tc>
          <w:tcPr>
            <w:tcW w:w="1417" w:type="dxa"/>
            <w:vAlign w:val="center"/>
          </w:tcPr>
          <w:p w14:paraId="555594EA" w14:textId="77777777" w:rsidR="003A1B30" w:rsidRPr="00AC3044" w:rsidRDefault="003A1B30" w:rsidP="00CB6E87">
            <w:pPr>
              <w:ind w:firstLine="0"/>
              <w:rPr>
                <w:rFonts w:eastAsia="SimSun"/>
              </w:rPr>
            </w:pPr>
            <w:r w:rsidRPr="00AC3044">
              <w:rPr>
                <w:rFonts w:eastAsia="SimSun"/>
              </w:rPr>
              <w:t>Дни введения</w:t>
            </w:r>
          </w:p>
        </w:tc>
        <w:tc>
          <w:tcPr>
            <w:tcW w:w="2552" w:type="dxa"/>
            <w:vAlign w:val="center"/>
          </w:tcPr>
          <w:p w14:paraId="4F3EBC55" w14:textId="77777777" w:rsidR="003A1B30" w:rsidRPr="00AC3044" w:rsidRDefault="003A1B30" w:rsidP="00CB6E87">
            <w:pPr>
              <w:ind w:firstLine="0"/>
              <w:rPr>
                <w:rFonts w:eastAsia="SimSun"/>
              </w:rPr>
            </w:pPr>
            <w:r w:rsidRPr="00AC3044">
              <w:rPr>
                <w:rFonts w:eastAsia="SimSun"/>
              </w:rPr>
              <w:t>Порядок введения</w:t>
            </w:r>
          </w:p>
        </w:tc>
      </w:tr>
      <w:tr w:rsidR="003A1B30" w:rsidRPr="00AC3044" w14:paraId="5D0CB6B5" w14:textId="77777777" w:rsidTr="003A1B30">
        <w:trPr>
          <w:divId w:val="116871705"/>
          <w:cantSplit/>
          <w:trHeight w:val="20"/>
        </w:trPr>
        <w:tc>
          <w:tcPr>
            <w:tcW w:w="1135" w:type="dxa"/>
            <w:vMerge w:val="restart"/>
            <w:textDirection w:val="btLr"/>
            <w:vAlign w:val="center"/>
          </w:tcPr>
          <w:p w14:paraId="0F8B7E93" w14:textId="77777777" w:rsidR="003A1B30" w:rsidRPr="00AC3044" w:rsidRDefault="003A1B30" w:rsidP="00CB6E87">
            <w:pPr>
              <w:ind w:firstLine="0"/>
              <w:rPr>
                <w:rFonts w:eastAsia="SimSun"/>
              </w:rPr>
            </w:pPr>
            <w:r w:rsidRPr="00AC3044">
              <w:rPr>
                <w:rFonts w:eastAsia="SimSun"/>
              </w:rPr>
              <w:t>Кондиционирование</w:t>
            </w:r>
          </w:p>
        </w:tc>
        <w:tc>
          <w:tcPr>
            <w:tcW w:w="1559" w:type="dxa"/>
            <w:vAlign w:val="center"/>
          </w:tcPr>
          <w:p w14:paraId="75839255" w14:textId="77777777" w:rsidR="003A1B30" w:rsidRPr="00AC3044" w:rsidRDefault="003A1B30" w:rsidP="00CB6E87">
            <w:pPr>
              <w:ind w:firstLine="0"/>
              <w:rPr>
                <w:rFonts w:eastAsia="SimSun"/>
              </w:rPr>
            </w:pPr>
            <w:r w:rsidRPr="00AC3044">
              <w:rPr>
                <w:rFonts w:eastAsia="SimSun"/>
              </w:rPr>
              <w:t xml:space="preserve">Флударабин </w:t>
            </w:r>
          </w:p>
        </w:tc>
        <w:tc>
          <w:tcPr>
            <w:tcW w:w="1418" w:type="dxa"/>
            <w:vAlign w:val="center"/>
          </w:tcPr>
          <w:p w14:paraId="5391CB47" w14:textId="77777777" w:rsidR="003A1B30" w:rsidRPr="00AC3044" w:rsidRDefault="003A1B30" w:rsidP="00CB6E87">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1B303B23" w14:textId="77777777" w:rsidR="003A1B30" w:rsidRPr="00AC3044" w:rsidRDefault="003A1B30" w:rsidP="00CB6E87">
            <w:pPr>
              <w:ind w:firstLine="0"/>
              <w:rPr>
                <w:rFonts w:eastAsia="SimSun"/>
              </w:rPr>
            </w:pPr>
            <w:r w:rsidRPr="00AC3044">
              <w:rPr>
                <w:rFonts w:eastAsia="SimSun"/>
              </w:rPr>
              <w:t>120 мг/м</w:t>
            </w:r>
            <w:r w:rsidRPr="0074195F">
              <w:rPr>
                <w:rFonts w:eastAsia="SimSun"/>
                <w:vertAlign w:val="superscript"/>
              </w:rPr>
              <w:t>2</w:t>
            </w:r>
          </w:p>
        </w:tc>
        <w:tc>
          <w:tcPr>
            <w:tcW w:w="1417" w:type="dxa"/>
            <w:vAlign w:val="center"/>
          </w:tcPr>
          <w:p w14:paraId="2459671D" w14:textId="77777777" w:rsidR="003A1B30" w:rsidRPr="00AC3044" w:rsidRDefault="003A1B30" w:rsidP="00CB6E87">
            <w:pPr>
              <w:ind w:firstLine="0"/>
              <w:rPr>
                <w:rFonts w:eastAsia="SimSun"/>
              </w:rPr>
            </w:pPr>
            <w:r w:rsidRPr="00AC3044">
              <w:rPr>
                <w:rFonts w:eastAsia="SimSun"/>
              </w:rPr>
              <w:t>С -5 дня по -2 день</w:t>
            </w:r>
          </w:p>
        </w:tc>
        <w:tc>
          <w:tcPr>
            <w:tcW w:w="2552" w:type="dxa"/>
            <w:vAlign w:val="center"/>
          </w:tcPr>
          <w:p w14:paraId="14D57C42" w14:textId="77777777" w:rsidR="003A1B30" w:rsidRPr="00AC3044" w:rsidRDefault="003A1B30" w:rsidP="00CB6E87">
            <w:pPr>
              <w:ind w:firstLine="0"/>
              <w:rPr>
                <w:rFonts w:eastAsia="SimSun"/>
              </w:rPr>
            </w:pPr>
            <w:r w:rsidRPr="00AC3044">
              <w:rPr>
                <w:rFonts w:eastAsia="SimSun"/>
              </w:rPr>
              <w:t>В/в, в течение 30 -60 мин</w:t>
            </w:r>
          </w:p>
        </w:tc>
      </w:tr>
      <w:tr w:rsidR="003A1B30" w:rsidRPr="00AC3044" w14:paraId="0B26FB2A" w14:textId="77777777" w:rsidTr="003A1B30">
        <w:trPr>
          <w:divId w:val="116871705"/>
          <w:cantSplit/>
          <w:trHeight w:val="855"/>
        </w:trPr>
        <w:tc>
          <w:tcPr>
            <w:tcW w:w="1135" w:type="dxa"/>
            <w:vMerge/>
            <w:vAlign w:val="center"/>
          </w:tcPr>
          <w:p w14:paraId="4BCA2993" w14:textId="77777777" w:rsidR="003A1B30" w:rsidRPr="00AC3044" w:rsidRDefault="003A1B30" w:rsidP="00CB6E87">
            <w:pPr>
              <w:ind w:firstLine="0"/>
              <w:rPr>
                <w:rFonts w:eastAsia="SimSun"/>
              </w:rPr>
            </w:pPr>
          </w:p>
        </w:tc>
        <w:tc>
          <w:tcPr>
            <w:tcW w:w="1559" w:type="dxa"/>
            <w:vAlign w:val="center"/>
          </w:tcPr>
          <w:p w14:paraId="25A9D4DB" w14:textId="77777777" w:rsidR="003A1B30" w:rsidRPr="00AC3044" w:rsidRDefault="003A1B30" w:rsidP="00CB6E87">
            <w:pPr>
              <w:ind w:firstLine="0"/>
              <w:rPr>
                <w:rFonts w:eastAsia="SimSun"/>
              </w:rPr>
            </w:pPr>
            <w:r w:rsidRPr="00AC3044">
              <w:rPr>
                <w:rFonts w:eastAsia="SimSun"/>
              </w:rPr>
              <w:t>Циклофосфамид</w:t>
            </w:r>
          </w:p>
        </w:tc>
        <w:tc>
          <w:tcPr>
            <w:tcW w:w="1418" w:type="dxa"/>
            <w:vAlign w:val="center"/>
          </w:tcPr>
          <w:p w14:paraId="7F5790F9" w14:textId="77777777" w:rsidR="003A1B30" w:rsidRPr="00AC3044" w:rsidRDefault="003A1B30" w:rsidP="00CB6E87">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5D61A23B" w14:textId="77777777" w:rsidR="003A1B30" w:rsidRPr="00AC3044" w:rsidRDefault="003A1B30" w:rsidP="00CB6E87">
            <w:pPr>
              <w:ind w:firstLine="0"/>
              <w:rPr>
                <w:rFonts w:eastAsia="SimSun"/>
              </w:rPr>
            </w:pPr>
            <w:r w:rsidRPr="00AC3044">
              <w:rPr>
                <w:rFonts w:eastAsia="SimSun"/>
              </w:rPr>
              <w:t>1200 мг/м</w:t>
            </w:r>
            <w:r w:rsidRPr="0074195F">
              <w:rPr>
                <w:rFonts w:eastAsia="SimSun"/>
                <w:vertAlign w:val="superscript"/>
              </w:rPr>
              <w:t>2</w:t>
            </w:r>
          </w:p>
        </w:tc>
        <w:tc>
          <w:tcPr>
            <w:tcW w:w="1417" w:type="dxa"/>
            <w:vAlign w:val="center"/>
          </w:tcPr>
          <w:p w14:paraId="0599A25B" w14:textId="77777777" w:rsidR="003A1B30" w:rsidRPr="00AC3044" w:rsidRDefault="003A1B30" w:rsidP="00CB6E87">
            <w:pPr>
              <w:ind w:firstLine="0"/>
              <w:rPr>
                <w:rFonts w:eastAsia="SimSun"/>
              </w:rPr>
            </w:pPr>
            <w:r w:rsidRPr="00AC3044">
              <w:rPr>
                <w:rFonts w:eastAsia="SimSun"/>
              </w:rPr>
              <w:t xml:space="preserve"> С -5 дня по -2 день </w:t>
            </w:r>
          </w:p>
        </w:tc>
        <w:tc>
          <w:tcPr>
            <w:tcW w:w="2552" w:type="dxa"/>
            <w:vAlign w:val="center"/>
          </w:tcPr>
          <w:p w14:paraId="71F62644" w14:textId="77777777" w:rsidR="003A1B30" w:rsidRPr="00AC3044" w:rsidRDefault="003A1B30" w:rsidP="00CB6E87">
            <w:pPr>
              <w:ind w:firstLine="0"/>
              <w:rPr>
                <w:rFonts w:eastAsia="SimSun"/>
              </w:rPr>
            </w:pPr>
            <w:r w:rsidRPr="00AC3044">
              <w:rPr>
                <w:rFonts w:eastAsia="SimSun"/>
              </w:rPr>
              <w:t>В/в, в течение 2 часов</w:t>
            </w:r>
          </w:p>
        </w:tc>
      </w:tr>
      <w:tr w:rsidR="003A1B30" w:rsidRPr="00AC3044" w14:paraId="3AD1A870" w14:textId="77777777" w:rsidTr="003A1B30">
        <w:trPr>
          <w:divId w:val="116871705"/>
          <w:cantSplit/>
          <w:trHeight w:val="556"/>
        </w:trPr>
        <w:tc>
          <w:tcPr>
            <w:tcW w:w="1135" w:type="dxa"/>
            <w:vMerge w:val="restart"/>
            <w:textDirection w:val="btLr"/>
            <w:vAlign w:val="center"/>
          </w:tcPr>
          <w:p w14:paraId="717E227E" w14:textId="77777777" w:rsidR="003A1B30" w:rsidRPr="00AC3044" w:rsidRDefault="003A1B30" w:rsidP="00CB6E87">
            <w:pPr>
              <w:ind w:firstLine="0"/>
              <w:rPr>
                <w:rFonts w:eastAsia="SimSun"/>
              </w:rPr>
            </w:pPr>
            <w:r w:rsidRPr="00AC3044">
              <w:rPr>
                <w:rFonts w:eastAsia="SimSun"/>
              </w:rPr>
              <w:t>Профилактика РТПХ</w:t>
            </w:r>
          </w:p>
        </w:tc>
        <w:tc>
          <w:tcPr>
            <w:tcW w:w="1559" w:type="dxa"/>
            <w:vAlign w:val="center"/>
          </w:tcPr>
          <w:p w14:paraId="0EFE2A5F" w14:textId="77777777" w:rsidR="003A1B30" w:rsidRPr="00AC3044" w:rsidRDefault="003A1B30" w:rsidP="00CB6E87">
            <w:pPr>
              <w:ind w:firstLine="0"/>
              <w:rPr>
                <w:rFonts w:eastAsia="SimSun"/>
              </w:rPr>
            </w:pPr>
            <w:r w:rsidRPr="00AC3044">
              <w:rPr>
                <w:rFonts w:eastAsia="SimSun"/>
              </w:rPr>
              <w:t>Циклофосфамид</w:t>
            </w:r>
          </w:p>
        </w:tc>
        <w:tc>
          <w:tcPr>
            <w:tcW w:w="1418" w:type="dxa"/>
            <w:vAlign w:val="center"/>
          </w:tcPr>
          <w:p w14:paraId="47AC35E2" w14:textId="77777777" w:rsidR="003A1B30" w:rsidRPr="00AC3044" w:rsidRDefault="003A1B30" w:rsidP="00CB6E87">
            <w:pPr>
              <w:ind w:firstLine="0"/>
              <w:rPr>
                <w:rFonts w:eastAsia="SimSun"/>
              </w:rPr>
            </w:pPr>
            <w:r w:rsidRPr="00AC3044">
              <w:rPr>
                <w:rFonts w:eastAsia="SimSun"/>
              </w:rPr>
              <w:t>50 мг/кг</w:t>
            </w:r>
          </w:p>
        </w:tc>
        <w:tc>
          <w:tcPr>
            <w:tcW w:w="1559" w:type="dxa"/>
            <w:vAlign w:val="center"/>
          </w:tcPr>
          <w:p w14:paraId="349C01DC" w14:textId="77777777" w:rsidR="003A1B30" w:rsidRPr="00AC3044" w:rsidRDefault="003A1B30" w:rsidP="00CB6E87">
            <w:pPr>
              <w:ind w:firstLine="0"/>
              <w:rPr>
                <w:rFonts w:eastAsia="SimSun"/>
              </w:rPr>
            </w:pPr>
            <w:r w:rsidRPr="00AC3044">
              <w:rPr>
                <w:rFonts w:eastAsia="SimSun"/>
              </w:rPr>
              <w:t>100 мг/кг</w:t>
            </w:r>
          </w:p>
        </w:tc>
        <w:tc>
          <w:tcPr>
            <w:tcW w:w="1417" w:type="dxa"/>
            <w:vAlign w:val="center"/>
          </w:tcPr>
          <w:p w14:paraId="600017D5" w14:textId="77777777" w:rsidR="003A1B30" w:rsidRPr="00AC3044" w:rsidRDefault="003A1B30" w:rsidP="00CB6E87">
            <w:pPr>
              <w:ind w:firstLine="0"/>
              <w:rPr>
                <w:rFonts w:eastAsia="SimSun"/>
              </w:rPr>
            </w:pPr>
            <w:r w:rsidRPr="00AC3044">
              <w:rPr>
                <w:rFonts w:eastAsia="SimSun"/>
              </w:rPr>
              <w:t>С +3 дня по +4 день</w:t>
            </w:r>
          </w:p>
        </w:tc>
        <w:tc>
          <w:tcPr>
            <w:tcW w:w="2552" w:type="dxa"/>
            <w:vAlign w:val="center"/>
          </w:tcPr>
          <w:p w14:paraId="7E9F2815" w14:textId="77777777" w:rsidR="003A1B30" w:rsidRPr="00AC3044" w:rsidRDefault="003A1B30" w:rsidP="00CB6E87">
            <w:pPr>
              <w:ind w:firstLine="0"/>
              <w:rPr>
                <w:rFonts w:eastAsia="SimSun"/>
              </w:rPr>
            </w:pPr>
            <w:r w:rsidRPr="00AC3044">
              <w:rPr>
                <w:rFonts w:eastAsia="SimSun"/>
              </w:rPr>
              <w:t>В/в, в течение 2 часов</w:t>
            </w:r>
          </w:p>
        </w:tc>
      </w:tr>
      <w:tr w:rsidR="003A1B30" w:rsidRPr="00AC3044" w14:paraId="47F44892" w14:textId="77777777" w:rsidTr="003A1B30">
        <w:trPr>
          <w:divId w:val="116871705"/>
          <w:cantSplit/>
          <w:trHeight w:val="958"/>
        </w:trPr>
        <w:tc>
          <w:tcPr>
            <w:tcW w:w="1135" w:type="dxa"/>
            <w:vMerge/>
            <w:textDirection w:val="btLr"/>
            <w:vAlign w:val="center"/>
          </w:tcPr>
          <w:p w14:paraId="18379F71" w14:textId="77777777" w:rsidR="003A1B30" w:rsidRPr="00AC3044" w:rsidRDefault="003A1B30" w:rsidP="00CB6E87">
            <w:pPr>
              <w:ind w:firstLine="0"/>
              <w:rPr>
                <w:rFonts w:eastAsia="SimSun"/>
              </w:rPr>
            </w:pPr>
          </w:p>
        </w:tc>
        <w:tc>
          <w:tcPr>
            <w:tcW w:w="1559" w:type="dxa"/>
            <w:vAlign w:val="center"/>
          </w:tcPr>
          <w:p w14:paraId="28EC61DB" w14:textId="77777777" w:rsidR="003A1B30" w:rsidRPr="00AC3044" w:rsidRDefault="003A1B30" w:rsidP="00CB6E87">
            <w:pPr>
              <w:ind w:firstLine="0"/>
              <w:rPr>
                <w:rFonts w:eastAsia="SimSun"/>
              </w:rPr>
            </w:pPr>
            <w:r w:rsidRPr="00AC3044">
              <w:rPr>
                <w:rFonts w:eastAsia="SimSun"/>
              </w:rPr>
              <w:t xml:space="preserve">Такролимус </w:t>
            </w:r>
          </w:p>
        </w:tc>
        <w:tc>
          <w:tcPr>
            <w:tcW w:w="1418" w:type="dxa"/>
            <w:vAlign w:val="center"/>
          </w:tcPr>
          <w:p w14:paraId="0F72E40E" w14:textId="77777777" w:rsidR="003A1B30" w:rsidRPr="00AC3044" w:rsidRDefault="003A1B30" w:rsidP="00CB6E87">
            <w:pPr>
              <w:ind w:firstLine="0"/>
              <w:rPr>
                <w:rFonts w:eastAsia="SimSun"/>
              </w:rPr>
            </w:pPr>
            <w:r w:rsidRPr="00AC3044">
              <w:rPr>
                <w:rFonts w:eastAsia="SimSun"/>
              </w:rPr>
              <w:t>0,03 мг/кг</w:t>
            </w:r>
          </w:p>
        </w:tc>
        <w:tc>
          <w:tcPr>
            <w:tcW w:w="1559" w:type="dxa"/>
            <w:vAlign w:val="center"/>
          </w:tcPr>
          <w:p w14:paraId="45A3AA3A" w14:textId="77777777" w:rsidR="003A1B30" w:rsidRPr="00AC3044" w:rsidRDefault="003A1B30" w:rsidP="00CB6E87">
            <w:pPr>
              <w:ind w:firstLine="0"/>
              <w:rPr>
                <w:rFonts w:eastAsia="SimSun"/>
              </w:rPr>
            </w:pPr>
            <w:r w:rsidRPr="00AC3044">
              <w:rPr>
                <w:rFonts w:eastAsia="SimSun"/>
              </w:rPr>
              <w:t>–</w:t>
            </w:r>
          </w:p>
        </w:tc>
        <w:tc>
          <w:tcPr>
            <w:tcW w:w="1417" w:type="dxa"/>
            <w:vAlign w:val="center"/>
          </w:tcPr>
          <w:p w14:paraId="32C6554D" w14:textId="77777777" w:rsidR="003A1B30" w:rsidRPr="00AC3044" w:rsidRDefault="003A1B30" w:rsidP="00CB6E87">
            <w:pPr>
              <w:ind w:firstLine="0"/>
              <w:rPr>
                <w:rFonts w:eastAsia="SimSun"/>
              </w:rPr>
            </w:pPr>
            <w:r w:rsidRPr="00AC3044">
              <w:rPr>
                <w:rFonts w:eastAsia="SimSun"/>
              </w:rPr>
              <w:t xml:space="preserve">С +5 дня длительно </w:t>
            </w:r>
          </w:p>
        </w:tc>
        <w:tc>
          <w:tcPr>
            <w:tcW w:w="2552" w:type="dxa"/>
            <w:vAlign w:val="center"/>
          </w:tcPr>
          <w:p w14:paraId="7DC349D4" w14:textId="77777777" w:rsidR="003A1B30" w:rsidRPr="00AC3044" w:rsidRDefault="003A1B30" w:rsidP="00CB6E87">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79E0F6E7" w14:textId="77777777" w:rsidTr="003A1B30">
        <w:trPr>
          <w:divId w:val="116871705"/>
          <w:cantSplit/>
          <w:trHeight w:val="491"/>
        </w:trPr>
        <w:tc>
          <w:tcPr>
            <w:tcW w:w="1135" w:type="dxa"/>
            <w:vMerge/>
            <w:textDirection w:val="btLr"/>
            <w:vAlign w:val="center"/>
          </w:tcPr>
          <w:p w14:paraId="0190DAF1" w14:textId="77777777" w:rsidR="003A1B30" w:rsidRPr="00AC3044" w:rsidRDefault="003A1B30" w:rsidP="00CB6E87">
            <w:pPr>
              <w:ind w:firstLine="0"/>
              <w:rPr>
                <w:rFonts w:eastAsia="SimSun"/>
              </w:rPr>
            </w:pPr>
          </w:p>
        </w:tc>
        <w:tc>
          <w:tcPr>
            <w:tcW w:w="1559" w:type="dxa"/>
            <w:vAlign w:val="center"/>
          </w:tcPr>
          <w:p w14:paraId="2D2BF11F" w14:textId="77777777" w:rsidR="003A1B30" w:rsidRPr="00AC3044" w:rsidRDefault="003A1B30" w:rsidP="00CB6E87">
            <w:pPr>
              <w:ind w:firstLine="0"/>
              <w:rPr>
                <w:rFonts w:eastAsia="SimSun"/>
              </w:rPr>
            </w:pPr>
            <w:r w:rsidRPr="00AC3044">
              <w:rPr>
                <w:rFonts w:eastAsia="SimSun"/>
              </w:rPr>
              <w:t>Микофенолата мофетил</w:t>
            </w:r>
          </w:p>
        </w:tc>
        <w:tc>
          <w:tcPr>
            <w:tcW w:w="1418" w:type="dxa"/>
            <w:vAlign w:val="center"/>
          </w:tcPr>
          <w:p w14:paraId="09CDF421" w14:textId="77777777" w:rsidR="003A1B30" w:rsidRPr="00AC3044" w:rsidRDefault="003A1B30" w:rsidP="00CB6E87">
            <w:pPr>
              <w:ind w:firstLine="0"/>
              <w:rPr>
                <w:rFonts w:eastAsia="SimSun"/>
              </w:rPr>
            </w:pPr>
            <w:r w:rsidRPr="00AC3044">
              <w:rPr>
                <w:rFonts w:eastAsia="SimSun"/>
              </w:rPr>
              <w:t xml:space="preserve">45 мг/кг </w:t>
            </w:r>
          </w:p>
        </w:tc>
        <w:tc>
          <w:tcPr>
            <w:tcW w:w="1559" w:type="dxa"/>
            <w:vAlign w:val="center"/>
          </w:tcPr>
          <w:p w14:paraId="3D1B4801" w14:textId="77777777" w:rsidR="003A1B30" w:rsidRPr="00AC3044" w:rsidRDefault="003A1B30" w:rsidP="00CB6E87">
            <w:pPr>
              <w:ind w:firstLine="0"/>
              <w:rPr>
                <w:rFonts w:eastAsia="SimSun"/>
              </w:rPr>
            </w:pPr>
            <w:r w:rsidRPr="00AC3044">
              <w:rPr>
                <w:rFonts w:eastAsia="SimSun"/>
              </w:rPr>
              <w:t>–</w:t>
            </w:r>
          </w:p>
        </w:tc>
        <w:tc>
          <w:tcPr>
            <w:tcW w:w="1417" w:type="dxa"/>
            <w:vAlign w:val="center"/>
          </w:tcPr>
          <w:p w14:paraId="5AA61E6C" w14:textId="77777777" w:rsidR="003A1B30" w:rsidRPr="00AC3044" w:rsidRDefault="003A1B30" w:rsidP="00CB6E87">
            <w:pPr>
              <w:ind w:firstLine="0"/>
              <w:rPr>
                <w:rFonts w:eastAsia="SimSun"/>
              </w:rPr>
            </w:pPr>
            <w:r w:rsidRPr="00AC3044">
              <w:rPr>
                <w:rFonts w:eastAsia="SimSun"/>
              </w:rPr>
              <w:t xml:space="preserve">С +5 дня по +35 день </w:t>
            </w:r>
          </w:p>
        </w:tc>
        <w:tc>
          <w:tcPr>
            <w:tcW w:w="2552" w:type="dxa"/>
            <w:vAlign w:val="center"/>
          </w:tcPr>
          <w:p w14:paraId="31EA057A" w14:textId="77777777" w:rsidR="003A1B30" w:rsidRPr="00AC3044" w:rsidRDefault="003A1B30" w:rsidP="00CB6E87">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66CF71A" w14:textId="77777777" w:rsidR="003A1B30" w:rsidRDefault="003A1B30" w:rsidP="0012431F">
      <w:pPr>
        <w:divId w:val="116871705"/>
        <w:rPr>
          <w:rFonts w:eastAsia="SimSun"/>
        </w:rPr>
      </w:pPr>
      <w:bookmarkStart w:id="211" w:name="_Toc44401239"/>
    </w:p>
    <w:p w14:paraId="5D506B99" w14:textId="77777777" w:rsidR="003A1B30" w:rsidRPr="00C07B2E" w:rsidRDefault="003A1B30" w:rsidP="00CB6E87">
      <w:pPr>
        <w:ind w:firstLine="0"/>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21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3A1B30" w:rsidRPr="00AC3044" w14:paraId="3B672ED6" w14:textId="77777777" w:rsidTr="003A1B30">
        <w:trPr>
          <w:divId w:val="116871705"/>
          <w:cantSplit/>
          <w:trHeight w:val="20"/>
          <w:tblHeader/>
        </w:trPr>
        <w:tc>
          <w:tcPr>
            <w:tcW w:w="1135" w:type="dxa"/>
            <w:vAlign w:val="center"/>
          </w:tcPr>
          <w:p w14:paraId="713CAD89" w14:textId="77777777" w:rsidR="003A1B30" w:rsidRPr="00AC3044" w:rsidRDefault="003A1B30" w:rsidP="009F4A3C">
            <w:pPr>
              <w:ind w:firstLine="0"/>
              <w:rPr>
                <w:rFonts w:eastAsia="SimSun"/>
              </w:rPr>
            </w:pPr>
          </w:p>
        </w:tc>
        <w:tc>
          <w:tcPr>
            <w:tcW w:w="1559" w:type="dxa"/>
            <w:vAlign w:val="center"/>
          </w:tcPr>
          <w:p w14:paraId="3FDA629F" w14:textId="77777777" w:rsidR="003A1B30" w:rsidRPr="00AC3044" w:rsidRDefault="003A1B30" w:rsidP="009F4A3C">
            <w:pPr>
              <w:ind w:firstLine="0"/>
              <w:rPr>
                <w:rFonts w:eastAsia="SimSun"/>
              </w:rPr>
            </w:pPr>
            <w:r w:rsidRPr="00AC3044">
              <w:rPr>
                <w:rFonts w:eastAsia="SimSun"/>
              </w:rPr>
              <w:t>Препарат</w:t>
            </w:r>
          </w:p>
        </w:tc>
        <w:tc>
          <w:tcPr>
            <w:tcW w:w="1418" w:type="dxa"/>
            <w:vAlign w:val="center"/>
          </w:tcPr>
          <w:p w14:paraId="38063F5C" w14:textId="77777777" w:rsidR="003A1B30" w:rsidRPr="00AC3044" w:rsidRDefault="003A1B30" w:rsidP="009F4A3C">
            <w:pPr>
              <w:ind w:firstLine="0"/>
              <w:rPr>
                <w:rFonts w:eastAsia="SimSun"/>
              </w:rPr>
            </w:pPr>
            <w:r w:rsidRPr="00AC3044">
              <w:rPr>
                <w:rFonts w:eastAsia="SimSun"/>
              </w:rPr>
              <w:t>Суточная доза</w:t>
            </w:r>
          </w:p>
        </w:tc>
        <w:tc>
          <w:tcPr>
            <w:tcW w:w="1559" w:type="dxa"/>
            <w:vAlign w:val="center"/>
          </w:tcPr>
          <w:p w14:paraId="62B97ED7" w14:textId="77777777" w:rsidR="003A1B30" w:rsidRPr="00AC3044" w:rsidRDefault="003A1B30" w:rsidP="009F4A3C">
            <w:pPr>
              <w:ind w:firstLine="0"/>
              <w:rPr>
                <w:rFonts w:eastAsia="SimSun"/>
              </w:rPr>
            </w:pPr>
            <w:r w:rsidRPr="00AC3044">
              <w:rPr>
                <w:rFonts w:eastAsia="SimSun"/>
              </w:rPr>
              <w:t>Курсовая доза</w:t>
            </w:r>
          </w:p>
        </w:tc>
        <w:tc>
          <w:tcPr>
            <w:tcW w:w="1417" w:type="dxa"/>
            <w:vAlign w:val="center"/>
          </w:tcPr>
          <w:p w14:paraId="0143F6D2" w14:textId="77777777" w:rsidR="003A1B30" w:rsidRPr="00AC3044" w:rsidRDefault="003A1B30" w:rsidP="009F4A3C">
            <w:pPr>
              <w:ind w:firstLine="0"/>
              <w:rPr>
                <w:rFonts w:eastAsia="SimSun"/>
              </w:rPr>
            </w:pPr>
            <w:r w:rsidRPr="00AC3044">
              <w:rPr>
                <w:rFonts w:eastAsia="SimSun"/>
              </w:rPr>
              <w:t>Дни введения</w:t>
            </w:r>
          </w:p>
        </w:tc>
        <w:tc>
          <w:tcPr>
            <w:tcW w:w="2552" w:type="dxa"/>
            <w:vAlign w:val="center"/>
          </w:tcPr>
          <w:p w14:paraId="27607B4E" w14:textId="77777777" w:rsidR="003A1B30" w:rsidRPr="00AC3044" w:rsidRDefault="003A1B30" w:rsidP="009F4A3C">
            <w:pPr>
              <w:ind w:firstLine="0"/>
              <w:rPr>
                <w:rFonts w:eastAsia="SimSun"/>
              </w:rPr>
            </w:pPr>
            <w:r w:rsidRPr="00AC3044">
              <w:rPr>
                <w:rFonts w:eastAsia="SimSun"/>
              </w:rPr>
              <w:t>Порядок введения</w:t>
            </w:r>
          </w:p>
        </w:tc>
      </w:tr>
      <w:tr w:rsidR="003A1B30" w:rsidRPr="00AC3044" w14:paraId="0A738EFE" w14:textId="77777777" w:rsidTr="003A1B30">
        <w:trPr>
          <w:divId w:val="116871705"/>
          <w:cantSplit/>
          <w:trHeight w:val="20"/>
        </w:trPr>
        <w:tc>
          <w:tcPr>
            <w:tcW w:w="1135" w:type="dxa"/>
            <w:vMerge w:val="restart"/>
            <w:textDirection w:val="btLr"/>
            <w:vAlign w:val="center"/>
          </w:tcPr>
          <w:p w14:paraId="007CA25F" w14:textId="77777777" w:rsidR="003A1B30" w:rsidRPr="00AC3044" w:rsidRDefault="003A1B30" w:rsidP="009F4A3C">
            <w:pPr>
              <w:ind w:firstLine="0"/>
              <w:rPr>
                <w:rFonts w:eastAsia="SimSun"/>
              </w:rPr>
            </w:pPr>
            <w:r w:rsidRPr="00AC3044">
              <w:rPr>
                <w:rFonts w:eastAsia="SimSun"/>
              </w:rPr>
              <w:t>Кондиционирование</w:t>
            </w:r>
          </w:p>
        </w:tc>
        <w:tc>
          <w:tcPr>
            <w:tcW w:w="1559" w:type="dxa"/>
            <w:vAlign w:val="center"/>
          </w:tcPr>
          <w:p w14:paraId="486DD168" w14:textId="77777777" w:rsidR="003A1B30" w:rsidRPr="00AC3044" w:rsidRDefault="003A1B30" w:rsidP="009F4A3C">
            <w:pPr>
              <w:ind w:firstLine="0"/>
              <w:rPr>
                <w:rFonts w:eastAsia="SimSun"/>
              </w:rPr>
            </w:pPr>
            <w:r w:rsidRPr="00AC3044">
              <w:rPr>
                <w:rFonts w:eastAsia="SimSun"/>
              </w:rPr>
              <w:t xml:space="preserve">Флударабин </w:t>
            </w:r>
          </w:p>
        </w:tc>
        <w:tc>
          <w:tcPr>
            <w:tcW w:w="1418" w:type="dxa"/>
            <w:vAlign w:val="center"/>
          </w:tcPr>
          <w:p w14:paraId="380753C8" w14:textId="77777777" w:rsidR="003A1B30" w:rsidRPr="00AC3044" w:rsidRDefault="003A1B30" w:rsidP="009F4A3C">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C25EC29" w14:textId="77777777" w:rsidR="003A1B30" w:rsidRPr="00AC3044" w:rsidRDefault="003A1B30" w:rsidP="009F4A3C">
            <w:pPr>
              <w:ind w:firstLine="0"/>
              <w:rPr>
                <w:rFonts w:eastAsia="SimSun"/>
              </w:rPr>
            </w:pPr>
            <w:r w:rsidRPr="00AC3044">
              <w:rPr>
                <w:rFonts w:eastAsia="SimSun"/>
              </w:rPr>
              <w:t>180 мг/м</w:t>
            </w:r>
            <w:r w:rsidRPr="0074195F">
              <w:rPr>
                <w:rFonts w:eastAsia="SimSun"/>
                <w:vertAlign w:val="superscript"/>
              </w:rPr>
              <w:t>2</w:t>
            </w:r>
          </w:p>
        </w:tc>
        <w:tc>
          <w:tcPr>
            <w:tcW w:w="1417" w:type="dxa"/>
            <w:vAlign w:val="center"/>
          </w:tcPr>
          <w:p w14:paraId="25E1A5D5" w14:textId="77777777" w:rsidR="003A1B30" w:rsidRPr="00AC3044" w:rsidRDefault="003A1B30" w:rsidP="009F4A3C">
            <w:pPr>
              <w:ind w:firstLine="0"/>
              <w:rPr>
                <w:rFonts w:eastAsia="SimSun"/>
              </w:rPr>
            </w:pPr>
            <w:r w:rsidRPr="00AC3044">
              <w:rPr>
                <w:rFonts w:eastAsia="SimSun"/>
              </w:rPr>
              <w:t>С -7 дня по -2 день</w:t>
            </w:r>
          </w:p>
        </w:tc>
        <w:tc>
          <w:tcPr>
            <w:tcW w:w="2552" w:type="dxa"/>
            <w:vAlign w:val="center"/>
          </w:tcPr>
          <w:p w14:paraId="5CA3940D" w14:textId="77777777" w:rsidR="003A1B30" w:rsidRPr="00AC3044" w:rsidRDefault="003A1B30" w:rsidP="009F4A3C">
            <w:pPr>
              <w:ind w:firstLine="0"/>
              <w:rPr>
                <w:rFonts w:eastAsia="SimSun"/>
              </w:rPr>
            </w:pPr>
            <w:r w:rsidRPr="00AC3044">
              <w:rPr>
                <w:rFonts w:eastAsia="SimSun"/>
              </w:rPr>
              <w:t>В/в, в течение 30 -60 мин</w:t>
            </w:r>
          </w:p>
        </w:tc>
      </w:tr>
      <w:tr w:rsidR="003A1B30" w:rsidRPr="00AC3044" w14:paraId="0053E3CD" w14:textId="77777777" w:rsidTr="003A1B30">
        <w:trPr>
          <w:divId w:val="116871705"/>
          <w:cantSplit/>
          <w:trHeight w:val="1207"/>
        </w:trPr>
        <w:tc>
          <w:tcPr>
            <w:tcW w:w="1135" w:type="dxa"/>
            <w:vMerge/>
            <w:vAlign w:val="center"/>
          </w:tcPr>
          <w:p w14:paraId="0E4158B4" w14:textId="77777777" w:rsidR="003A1B30" w:rsidRPr="00AC3044" w:rsidRDefault="003A1B30" w:rsidP="009F4A3C">
            <w:pPr>
              <w:ind w:firstLine="0"/>
              <w:rPr>
                <w:rFonts w:eastAsia="SimSun"/>
              </w:rPr>
            </w:pPr>
          </w:p>
        </w:tc>
        <w:tc>
          <w:tcPr>
            <w:tcW w:w="1559" w:type="dxa"/>
            <w:vAlign w:val="center"/>
          </w:tcPr>
          <w:p w14:paraId="7BF4AE3B" w14:textId="77777777" w:rsidR="003A1B30" w:rsidRPr="00AC3044" w:rsidRDefault="003A1B30" w:rsidP="009F4A3C">
            <w:pPr>
              <w:ind w:firstLine="0"/>
              <w:rPr>
                <w:rFonts w:eastAsia="SimSun"/>
              </w:rPr>
            </w:pPr>
            <w:r w:rsidRPr="00AC3044">
              <w:rPr>
                <w:rFonts w:eastAsia="SimSun"/>
              </w:rPr>
              <w:t>Мелфалан</w:t>
            </w:r>
          </w:p>
        </w:tc>
        <w:tc>
          <w:tcPr>
            <w:tcW w:w="1418" w:type="dxa"/>
            <w:vAlign w:val="center"/>
          </w:tcPr>
          <w:p w14:paraId="74CCFA27" w14:textId="77777777" w:rsidR="003A1B30" w:rsidRPr="00AC3044" w:rsidRDefault="003A1B30" w:rsidP="009F4A3C">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76A59995" w14:textId="77777777" w:rsidR="003A1B30" w:rsidRPr="00AC3044" w:rsidRDefault="003A1B30" w:rsidP="009F4A3C">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4A01ED3A" w14:textId="77777777" w:rsidR="003A1B30" w:rsidRPr="00AC3044" w:rsidRDefault="003A1B30" w:rsidP="009F4A3C">
            <w:pPr>
              <w:ind w:firstLine="0"/>
              <w:rPr>
                <w:rFonts w:eastAsia="SimSun"/>
              </w:rPr>
            </w:pPr>
            <w:r w:rsidRPr="00AC3044">
              <w:rPr>
                <w:rFonts w:eastAsia="SimSun"/>
              </w:rPr>
              <w:t xml:space="preserve">В -2 день </w:t>
            </w:r>
          </w:p>
        </w:tc>
        <w:tc>
          <w:tcPr>
            <w:tcW w:w="2552" w:type="dxa"/>
            <w:vAlign w:val="center"/>
          </w:tcPr>
          <w:p w14:paraId="46F6ACE7" w14:textId="77777777" w:rsidR="003A1B30" w:rsidRPr="00AC3044" w:rsidRDefault="003A1B30" w:rsidP="009F4A3C">
            <w:pPr>
              <w:ind w:firstLine="0"/>
              <w:rPr>
                <w:rFonts w:eastAsia="SimSun"/>
              </w:rPr>
            </w:pPr>
            <w:r w:rsidRPr="00AC3044">
              <w:rPr>
                <w:rFonts w:eastAsia="SimSun"/>
              </w:rPr>
              <w:t>В/в, в течение 1 часа</w:t>
            </w:r>
          </w:p>
        </w:tc>
      </w:tr>
      <w:tr w:rsidR="003A1B30" w:rsidRPr="00AC3044" w14:paraId="43EF00C0" w14:textId="77777777" w:rsidTr="003A1B30">
        <w:trPr>
          <w:divId w:val="116871705"/>
          <w:cantSplit/>
          <w:trHeight w:val="606"/>
        </w:trPr>
        <w:tc>
          <w:tcPr>
            <w:tcW w:w="1135" w:type="dxa"/>
            <w:vMerge w:val="restart"/>
            <w:textDirection w:val="btLr"/>
            <w:vAlign w:val="center"/>
          </w:tcPr>
          <w:p w14:paraId="2D56E6B2" w14:textId="77777777" w:rsidR="003A1B30" w:rsidRPr="00AC3044" w:rsidRDefault="003A1B30" w:rsidP="009F4A3C">
            <w:pPr>
              <w:ind w:firstLine="0"/>
              <w:rPr>
                <w:rFonts w:eastAsia="SimSun"/>
              </w:rPr>
            </w:pPr>
            <w:r w:rsidRPr="00AC3044">
              <w:rPr>
                <w:rFonts w:eastAsia="SimSun"/>
              </w:rPr>
              <w:t>Профилактика РТПХ</w:t>
            </w:r>
          </w:p>
        </w:tc>
        <w:tc>
          <w:tcPr>
            <w:tcW w:w="1559" w:type="dxa"/>
            <w:vAlign w:val="center"/>
          </w:tcPr>
          <w:p w14:paraId="79DD0F7B" w14:textId="77777777" w:rsidR="003A1B30" w:rsidRPr="00AC3044" w:rsidRDefault="003A1B30" w:rsidP="009F4A3C">
            <w:pPr>
              <w:ind w:firstLine="0"/>
              <w:rPr>
                <w:rFonts w:eastAsia="SimSun"/>
              </w:rPr>
            </w:pPr>
            <w:r w:rsidRPr="00AC3044">
              <w:rPr>
                <w:rFonts w:eastAsia="SimSun"/>
              </w:rPr>
              <w:t>Циклофосфамид</w:t>
            </w:r>
          </w:p>
        </w:tc>
        <w:tc>
          <w:tcPr>
            <w:tcW w:w="1418" w:type="dxa"/>
            <w:vAlign w:val="center"/>
          </w:tcPr>
          <w:p w14:paraId="30A7E196" w14:textId="77777777" w:rsidR="003A1B30" w:rsidRPr="00AC3044" w:rsidRDefault="003A1B30" w:rsidP="009F4A3C">
            <w:pPr>
              <w:ind w:firstLine="0"/>
              <w:rPr>
                <w:rFonts w:eastAsia="SimSun"/>
              </w:rPr>
            </w:pPr>
            <w:r w:rsidRPr="00AC3044">
              <w:rPr>
                <w:rFonts w:eastAsia="SimSun"/>
              </w:rPr>
              <w:t>50 мг/кг</w:t>
            </w:r>
          </w:p>
        </w:tc>
        <w:tc>
          <w:tcPr>
            <w:tcW w:w="1559" w:type="dxa"/>
            <w:vAlign w:val="center"/>
          </w:tcPr>
          <w:p w14:paraId="338613BB" w14:textId="77777777" w:rsidR="003A1B30" w:rsidRPr="00AC3044" w:rsidRDefault="003A1B30" w:rsidP="009F4A3C">
            <w:pPr>
              <w:ind w:firstLine="0"/>
              <w:rPr>
                <w:rFonts w:eastAsia="SimSun"/>
              </w:rPr>
            </w:pPr>
            <w:r w:rsidRPr="00AC3044">
              <w:rPr>
                <w:rFonts w:eastAsia="SimSun"/>
              </w:rPr>
              <w:t>100 мг/кг</w:t>
            </w:r>
          </w:p>
        </w:tc>
        <w:tc>
          <w:tcPr>
            <w:tcW w:w="1417" w:type="dxa"/>
            <w:vAlign w:val="center"/>
          </w:tcPr>
          <w:p w14:paraId="39AFB76A" w14:textId="77777777" w:rsidR="003A1B30" w:rsidRPr="00AC3044" w:rsidRDefault="003A1B30" w:rsidP="009F4A3C">
            <w:pPr>
              <w:ind w:firstLine="0"/>
              <w:rPr>
                <w:rFonts w:eastAsia="SimSun"/>
              </w:rPr>
            </w:pPr>
            <w:r w:rsidRPr="00AC3044">
              <w:rPr>
                <w:rFonts w:eastAsia="SimSun"/>
              </w:rPr>
              <w:t xml:space="preserve">+3,+4 дни </w:t>
            </w:r>
          </w:p>
        </w:tc>
        <w:tc>
          <w:tcPr>
            <w:tcW w:w="2552" w:type="dxa"/>
            <w:vAlign w:val="center"/>
          </w:tcPr>
          <w:p w14:paraId="251C261E" w14:textId="77777777" w:rsidR="003A1B30" w:rsidRPr="00AC3044" w:rsidRDefault="003A1B30" w:rsidP="009F4A3C">
            <w:pPr>
              <w:ind w:firstLine="0"/>
              <w:rPr>
                <w:rFonts w:eastAsia="SimSun"/>
              </w:rPr>
            </w:pPr>
            <w:r w:rsidRPr="00AC3044">
              <w:rPr>
                <w:rFonts w:eastAsia="SimSun"/>
              </w:rPr>
              <w:t>В/в, в течение 2 часов</w:t>
            </w:r>
          </w:p>
        </w:tc>
      </w:tr>
      <w:tr w:rsidR="003A1B30" w:rsidRPr="00AC3044" w14:paraId="3843861A" w14:textId="77777777" w:rsidTr="003A1B30">
        <w:trPr>
          <w:divId w:val="116871705"/>
          <w:cantSplit/>
          <w:trHeight w:val="958"/>
        </w:trPr>
        <w:tc>
          <w:tcPr>
            <w:tcW w:w="1135" w:type="dxa"/>
            <w:vMerge/>
            <w:textDirection w:val="btLr"/>
            <w:vAlign w:val="center"/>
          </w:tcPr>
          <w:p w14:paraId="42FC93E6" w14:textId="77777777" w:rsidR="003A1B30" w:rsidRPr="00AC3044" w:rsidRDefault="003A1B30" w:rsidP="009F4A3C">
            <w:pPr>
              <w:ind w:firstLine="0"/>
              <w:rPr>
                <w:rFonts w:eastAsia="SimSun"/>
              </w:rPr>
            </w:pPr>
          </w:p>
        </w:tc>
        <w:tc>
          <w:tcPr>
            <w:tcW w:w="1559" w:type="dxa"/>
            <w:vAlign w:val="center"/>
          </w:tcPr>
          <w:p w14:paraId="6EC2C9B3" w14:textId="77777777" w:rsidR="003A1B30" w:rsidRPr="00AC3044" w:rsidRDefault="003A1B30" w:rsidP="009F4A3C">
            <w:pPr>
              <w:ind w:firstLine="0"/>
              <w:rPr>
                <w:rFonts w:eastAsia="SimSun"/>
              </w:rPr>
            </w:pPr>
            <w:r w:rsidRPr="00AC3044">
              <w:rPr>
                <w:rFonts w:eastAsia="SimSun"/>
              </w:rPr>
              <w:t xml:space="preserve">Такролимус </w:t>
            </w:r>
          </w:p>
        </w:tc>
        <w:tc>
          <w:tcPr>
            <w:tcW w:w="1418" w:type="dxa"/>
            <w:vAlign w:val="center"/>
          </w:tcPr>
          <w:p w14:paraId="41C0CE7D" w14:textId="77777777" w:rsidR="003A1B30" w:rsidRPr="00AC3044" w:rsidRDefault="003A1B30" w:rsidP="009F4A3C">
            <w:pPr>
              <w:ind w:firstLine="0"/>
              <w:rPr>
                <w:rFonts w:eastAsia="SimSun"/>
              </w:rPr>
            </w:pPr>
            <w:r w:rsidRPr="00AC3044">
              <w:rPr>
                <w:rFonts w:eastAsia="SimSun"/>
              </w:rPr>
              <w:t>0,03 мг/кг</w:t>
            </w:r>
          </w:p>
        </w:tc>
        <w:tc>
          <w:tcPr>
            <w:tcW w:w="1559" w:type="dxa"/>
            <w:vAlign w:val="center"/>
          </w:tcPr>
          <w:p w14:paraId="1CBE71FF" w14:textId="77777777" w:rsidR="003A1B30" w:rsidRPr="00AC3044" w:rsidRDefault="003A1B30" w:rsidP="009F4A3C">
            <w:pPr>
              <w:ind w:firstLine="0"/>
              <w:rPr>
                <w:rFonts w:eastAsia="SimSun"/>
              </w:rPr>
            </w:pPr>
            <w:r w:rsidRPr="00AC3044">
              <w:rPr>
                <w:rFonts w:eastAsia="SimSun"/>
              </w:rPr>
              <w:t>–</w:t>
            </w:r>
          </w:p>
        </w:tc>
        <w:tc>
          <w:tcPr>
            <w:tcW w:w="1417" w:type="dxa"/>
            <w:vAlign w:val="center"/>
          </w:tcPr>
          <w:p w14:paraId="5127FC48" w14:textId="77777777" w:rsidR="003A1B30" w:rsidRPr="00AC3044" w:rsidRDefault="003A1B30" w:rsidP="009F4A3C">
            <w:pPr>
              <w:ind w:firstLine="0"/>
              <w:rPr>
                <w:rFonts w:eastAsia="SimSun"/>
              </w:rPr>
            </w:pPr>
            <w:r w:rsidRPr="00AC3044">
              <w:rPr>
                <w:rFonts w:eastAsia="SimSun"/>
              </w:rPr>
              <w:t xml:space="preserve">С -1 дня длительно </w:t>
            </w:r>
          </w:p>
        </w:tc>
        <w:tc>
          <w:tcPr>
            <w:tcW w:w="2552" w:type="dxa"/>
            <w:vAlign w:val="center"/>
          </w:tcPr>
          <w:p w14:paraId="06063C4A" w14:textId="77777777" w:rsidR="003A1B30" w:rsidRPr="00AC3044" w:rsidRDefault="003A1B30" w:rsidP="009F4A3C">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A1B30" w:rsidRPr="00AC3044" w14:paraId="1C9852A4" w14:textId="77777777" w:rsidTr="003A1B30">
        <w:trPr>
          <w:divId w:val="116871705"/>
          <w:cantSplit/>
          <w:trHeight w:val="386"/>
        </w:trPr>
        <w:tc>
          <w:tcPr>
            <w:tcW w:w="1135" w:type="dxa"/>
            <w:vMerge/>
            <w:textDirection w:val="btLr"/>
            <w:vAlign w:val="center"/>
          </w:tcPr>
          <w:p w14:paraId="117C5529" w14:textId="77777777" w:rsidR="003A1B30" w:rsidRPr="00AC3044" w:rsidRDefault="003A1B30" w:rsidP="009F4A3C">
            <w:pPr>
              <w:ind w:firstLine="0"/>
              <w:rPr>
                <w:rFonts w:eastAsia="SimSun"/>
              </w:rPr>
            </w:pPr>
          </w:p>
        </w:tc>
        <w:tc>
          <w:tcPr>
            <w:tcW w:w="1559" w:type="dxa"/>
            <w:vAlign w:val="center"/>
          </w:tcPr>
          <w:p w14:paraId="69DBC4D5" w14:textId="77777777" w:rsidR="003A1B30" w:rsidRPr="00AC3044" w:rsidRDefault="003A1B30" w:rsidP="009F4A3C">
            <w:pPr>
              <w:ind w:firstLine="0"/>
              <w:rPr>
                <w:rFonts w:eastAsia="SimSun"/>
              </w:rPr>
            </w:pPr>
            <w:r w:rsidRPr="00AC3044">
              <w:rPr>
                <w:rFonts w:eastAsia="SimSun"/>
              </w:rPr>
              <w:t>Микофенолата мофетил</w:t>
            </w:r>
          </w:p>
        </w:tc>
        <w:tc>
          <w:tcPr>
            <w:tcW w:w="1418" w:type="dxa"/>
            <w:vAlign w:val="center"/>
          </w:tcPr>
          <w:p w14:paraId="2F1B0F66" w14:textId="77777777" w:rsidR="003A1B30" w:rsidRPr="00AC3044" w:rsidRDefault="003A1B30" w:rsidP="009F4A3C">
            <w:pPr>
              <w:ind w:firstLine="0"/>
              <w:rPr>
                <w:rFonts w:eastAsia="SimSun"/>
              </w:rPr>
            </w:pPr>
            <w:r w:rsidRPr="00AC3044">
              <w:rPr>
                <w:rFonts w:eastAsia="SimSun"/>
              </w:rPr>
              <w:t xml:space="preserve">30 мг/кг </w:t>
            </w:r>
          </w:p>
        </w:tc>
        <w:tc>
          <w:tcPr>
            <w:tcW w:w="1559" w:type="dxa"/>
            <w:vAlign w:val="center"/>
          </w:tcPr>
          <w:p w14:paraId="3C2A84BC" w14:textId="77777777" w:rsidR="003A1B30" w:rsidRPr="00AC3044" w:rsidRDefault="003A1B30" w:rsidP="009F4A3C">
            <w:pPr>
              <w:ind w:firstLine="0"/>
              <w:rPr>
                <w:rFonts w:eastAsia="SimSun"/>
              </w:rPr>
            </w:pPr>
            <w:r w:rsidRPr="00AC3044">
              <w:rPr>
                <w:rFonts w:eastAsia="SimSun"/>
              </w:rPr>
              <w:t>–</w:t>
            </w:r>
          </w:p>
        </w:tc>
        <w:tc>
          <w:tcPr>
            <w:tcW w:w="1417" w:type="dxa"/>
            <w:vAlign w:val="center"/>
          </w:tcPr>
          <w:p w14:paraId="4633017B" w14:textId="77777777" w:rsidR="003A1B30" w:rsidRPr="00AC3044" w:rsidRDefault="003A1B30" w:rsidP="009F4A3C">
            <w:pPr>
              <w:ind w:firstLine="0"/>
              <w:rPr>
                <w:rFonts w:eastAsia="SimSun"/>
              </w:rPr>
            </w:pPr>
            <w:r w:rsidRPr="00AC3044">
              <w:rPr>
                <w:rFonts w:eastAsia="SimSun"/>
              </w:rPr>
              <w:t xml:space="preserve">С -1 дня по +30 день </w:t>
            </w:r>
          </w:p>
        </w:tc>
        <w:tc>
          <w:tcPr>
            <w:tcW w:w="2552" w:type="dxa"/>
            <w:vAlign w:val="center"/>
          </w:tcPr>
          <w:p w14:paraId="2DCC95B7" w14:textId="77777777" w:rsidR="003A1B30" w:rsidRPr="00AC3044" w:rsidRDefault="003A1B30" w:rsidP="009F4A3C">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AA72A28" w14:textId="77777777" w:rsidR="003A1B30" w:rsidRPr="00C07B2E" w:rsidRDefault="003A1B30" w:rsidP="0012431F">
      <w:pPr>
        <w:divId w:val="116871705"/>
        <w:rPr>
          <w:rFonts w:eastAsia="SimSun"/>
        </w:rPr>
      </w:pPr>
    </w:p>
    <w:p w14:paraId="1A090C70" w14:textId="77777777" w:rsidR="003A1B30" w:rsidRPr="000F445E" w:rsidRDefault="003A1B30" w:rsidP="00D90525">
      <w:pPr>
        <w:divId w:val="116871705"/>
        <w:rPr>
          <w:rFonts w:eastAsia="SimSun"/>
          <w:i/>
          <w:u w:val="single"/>
        </w:rPr>
      </w:pPr>
      <w:bookmarkStart w:id="212"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212"/>
      <w:r w:rsidRPr="000F445E">
        <w:rPr>
          <w:rFonts w:eastAsia="SimSun"/>
          <w:i/>
          <w:u w:val="single"/>
        </w:rPr>
        <w:t xml:space="preserve"> </w:t>
      </w:r>
    </w:p>
    <w:p w14:paraId="682ED83C" w14:textId="77777777" w:rsidR="003A1B30" w:rsidRDefault="003A1B30" w:rsidP="00D90525">
      <w:pPr>
        <w:divId w:val="116871705"/>
        <w:rPr>
          <w:rFonts w:eastAsia="SimSun"/>
        </w:rPr>
      </w:pPr>
      <w:bookmarkStart w:id="213" w:name="_Toc44401242"/>
    </w:p>
    <w:bookmarkEnd w:id="213"/>
    <w:p w14:paraId="682A74CC" w14:textId="77777777" w:rsidR="003A1B30" w:rsidRPr="00C07B2E" w:rsidRDefault="003A1B30" w:rsidP="00D90525">
      <w:pPr>
        <w:divId w:val="116871705"/>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3FCFB1BE" w14:textId="77777777" w:rsidR="003A1B30" w:rsidRDefault="003A1B30" w:rsidP="0012431F">
      <w:pPr>
        <w:divId w:val="116871705"/>
        <w:rPr>
          <w:rFonts w:eastAsia="SimSun"/>
        </w:rPr>
      </w:pPr>
      <w:bookmarkStart w:id="214" w:name="_Toc44401243"/>
    </w:p>
    <w:p w14:paraId="1DE294A0" w14:textId="77777777" w:rsidR="003A1B30" w:rsidRPr="00EE51B1" w:rsidRDefault="003A1B30" w:rsidP="00CB6E87">
      <w:pPr>
        <w:ind w:firstLine="0"/>
        <w:divId w:val="116871705"/>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D90525">
        <w:rPr>
          <w:rFonts w:eastAsia="SimSun"/>
          <w:lang w:val="en-US"/>
        </w:rPr>
        <w:t>Flu</w:t>
      </w:r>
      <w:r w:rsidRPr="00EE51B1">
        <w:rPr>
          <w:rFonts w:eastAsia="SimSun"/>
          <w:lang w:val="en-US"/>
        </w:rPr>
        <w:t>150+</w:t>
      </w:r>
      <w:r w:rsidRPr="00D90525">
        <w:rPr>
          <w:rFonts w:eastAsia="SimSun"/>
          <w:lang w:val="en-US"/>
        </w:rPr>
        <w:t>Treo</w:t>
      </w:r>
      <w:r w:rsidRPr="00EE51B1">
        <w:rPr>
          <w:rFonts w:eastAsia="SimSun"/>
          <w:lang w:val="en-US"/>
        </w:rPr>
        <w:t>42+</w:t>
      </w:r>
      <w:r w:rsidRPr="00D90525">
        <w:rPr>
          <w:rFonts w:eastAsia="SimSun"/>
          <w:lang w:val="en-US"/>
        </w:rPr>
        <w:t>Thio</w:t>
      </w:r>
      <w:r w:rsidRPr="00EE51B1">
        <w:rPr>
          <w:rFonts w:eastAsia="SimSun"/>
          <w:lang w:val="en-US"/>
        </w:rPr>
        <w:t xml:space="preserve"> / </w:t>
      </w:r>
      <w:r w:rsidRPr="00D90525">
        <w:rPr>
          <w:rFonts w:eastAsia="SimSun"/>
          <w:lang w:val="en-US"/>
        </w:rPr>
        <w:t>TCR</w:t>
      </w:r>
      <w:r w:rsidRPr="00C07B2E">
        <w:rPr>
          <w:rFonts w:eastAsia="SimSun"/>
        </w:rPr>
        <w:t>αβ</w:t>
      </w:r>
      <w:r w:rsidRPr="00EE51B1">
        <w:rPr>
          <w:rFonts w:eastAsia="SimSun"/>
          <w:lang w:val="en-US"/>
        </w:rPr>
        <w:t>-</w:t>
      </w:r>
      <w:r w:rsidRPr="00D90525">
        <w:rPr>
          <w:rFonts w:eastAsia="SimSun"/>
          <w:lang w:val="en-US"/>
        </w:rPr>
        <w:t>CD</w:t>
      </w:r>
      <w:r w:rsidRPr="00EE51B1">
        <w:rPr>
          <w:rFonts w:eastAsia="SimSun"/>
          <w:lang w:val="en-US"/>
        </w:rPr>
        <w:t>19</w:t>
      </w:r>
      <w:bookmarkEnd w:id="214"/>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3A1B30" w:rsidRPr="00AC3044" w14:paraId="152D2B12" w14:textId="77777777" w:rsidTr="003A1B30">
        <w:trPr>
          <w:divId w:val="116871705"/>
          <w:cantSplit/>
          <w:trHeight w:val="20"/>
          <w:tblHeader/>
        </w:trPr>
        <w:tc>
          <w:tcPr>
            <w:tcW w:w="851" w:type="dxa"/>
          </w:tcPr>
          <w:p w14:paraId="186C865C" w14:textId="77777777" w:rsidR="003A1B30" w:rsidRPr="000F445E" w:rsidRDefault="003A1B30" w:rsidP="009F4A3C">
            <w:pPr>
              <w:spacing w:line="240" w:lineRule="auto"/>
              <w:ind w:firstLine="0"/>
              <w:rPr>
                <w:rFonts w:eastAsia="SimSun"/>
                <w:lang w:val="en-US"/>
              </w:rPr>
            </w:pPr>
          </w:p>
        </w:tc>
        <w:tc>
          <w:tcPr>
            <w:tcW w:w="2268" w:type="dxa"/>
            <w:vAlign w:val="center"/>
          </w:tcPr>
          <w:p w14:paraId="166B2ECC" w14:textId="77777777" w:rsidR="003A1B30" w:rsidRPr="00AC3044" w:rsidRDefault="003A1B30" w:rsidP="009F4A3C">
            <w:pPr>
              <w:spacing w:line="240" w:lineRule="auto"/>
              <w:ind w:firstLine="0"/>
              <w:rPr>
                <w:rFonts w:eastAsia="SimSun"/>
              </w:rPr>
            </w:pPr>
            <w:r w:rsidRPr="00AC3044">
              <w:rPr>
                <w:rFonts w:eastAsia="SimSun"/>
              </w:rPr>
              <w:t>Препарат</w:t>
            </w:r>
          </w:p>
        </w:tc>
        <w:tc>
          <w:tcPr>
            <w:tcW w:w="1276" w:type="dxa"/>
            <w:vAlign w:val="center"/>
          </w:tcPr>
          <w:p w14:paraId="28EF0481" w14:textId="77777777" w:rsidR="003A1B30" w:rsidRPr="00AC3044" w:rsidRDefault="003A1B30" w:rsidP="009F4A3C">
            <w:pPr>
              <w:spacing w:line="240" w:lineRule="auto"/>
              <w:ind w:firstLine="0"/>
              <w:rPr>
                <w:rFonts w:eastAsia="SimSun"/>
              </w:rPr>
            </w:pPr>
            <w:r w:rsidRPr="00AC3044">
              <w:rPr>
                <w:rFonts w:eastAsia="SimSun"/>
              </w:rPr>
              <w:t>Суточная доза</w:t>
            </w:r>
          </w:p>
        </w:tc>
        <w:tc>
          <w:tcPr>
            <w:tcW w:w="1417" w:type="dxa"/>
            <w:vAlign w:val="center"/>
          </w:tcPr>
          <w:p w14:paraId="748C8BC5" w14:textId="77777777" w:rsidR="003A1B30" w:rsidRPr="00AC3044" w:rsidRDefault="003A1B30" w:rsidP="009F4A3C">
            <w:pPr>
              <w:spacing w:line="240" w:lineRule="auto"/>
              <w:ind w:firstLine="0"/>
              <w:rPr>
                <w:rFonts w:eastAsia="SimSun"/>
              </w:rPr>
            </w:pPr>
            <w:r w:rsidRPr="00AC3044">
              <w:rPr>
                <w:rFonts w:eastAsia="SimSun"/>
              </w:rPr>
              <w:t>Курсовая доза</w:t>
            </w:r>
          </w:p>
        </w:tc>
        <w:tc>
          <w:tcPr>
            <w:tcW w:w="1843" w:type="dxa"/>
            <w:vAlign w:val="center"/>
          </w:tcPr>
          <w:p w14:paraId="4EDB0CA3" w14:textId="77777777" w:rsidR="003A1B30" w:rsidRPr="00AC3044" w:rsidRDefault="003A1B30" w:rsidP="009F4A3C">
            <w:pPr>
              <w:spacing w:line="240" w:lineRule="auto"/>
              <w:ind w:firstLine="0"/>
              <w:rPr>
                <w:rFonts w:eastAsia="SimSun"/>
              </w:rPr>
            </w:pPr>
            <w:r w:rsidRPr="00AC3044">
              <w:rPr>
                <w:rFonts w:eastAsia="SimSun"/>
              </w:rPr>
              <w:t>Дни введения</w:t>
            </w:r>
          </w:p>
        </w:tc>
        <w:tc>
          <w:tcPr>
            <w:tcW w:w="2835" w:type="dxa"/>
            <w:vAlign w:val="center"/>
          </w:tcPr>
          <w:p w14:paraId="44809DA9" w14:textId="77777777" w:rsidR="003A1B30" w:rsidRPr="00AC3044" w:rsidRDefault="003A1B30" w:rsidP="009F4A3C">
            <w:pPr>
              <w:spacing w:line="240" w:lineRule="auto"/>
              <w:ind w:firstLine="0"/>
              <w:rPr>
                <w:rFonts w:eastAsia="SimSun"/>
              </w:rPr>
            </w:pPr>
            <w:r w:rsidRPr="00AC3044">
              <w:rPr>
                <w:rFonts w:eastAsia="SimSun"/>
              </w:rPr>
              <w:t>Порядок введения</w:t>
            </w:r>
          </w:p>
        </w:tc>
      </w:tr>
      <w:tr w:rsidR="003A1B30" w:rsidRPr="00AC3044" w14:paraId="0CDE6DD0" w14:textId="77777777" w:rsidTr="003A1B30">
        <w:trPr>
          <w:divId w:val="116871705"/>
          <w:cantSplit/>
          <w:trHeight w:val="20"/>
        </w:trPr>
        <w:tc>
          <w:tcPr>
            <w:tcW w:w="851" w:type="dxa"/>
            <w:vMerge w:val="restart"/>
            <w:textDirection w:val="btLr"/>
            <w:vAlign w:val="center"/>
          </w:tcPr>
          <w:p w14:paraId="00DA20BE" w14:textId="77777777" w:rsidR="003A1B30" w:rsidRPr="00AC3044" w:rsidRDefault="003A1B30" w:rsidP="009F4A3C">
            <w:pPr>
              <w:spacing w:line="240" w:lineRule="auto"/>
              <w:ind w:firstLine="0"/>
              <w:rPr>
                <w:rFonts w:eastAsia="SimSun"/>
              </w:rPr>
            </w:pPr>
            <w:r w:rsidRPr="00AC3044">
              <w:rPr>
                <w:rFonts w:eastAsia="SimSun"/>
              </w:rPr>
              <w:t>Кондиционирование</w:t>
            </w:r>
          </w:p>
        </w:tc>
        <w:tc>
          <w:tcPr>
            <w:tcW w:w="2268" w:type="dxa"/>
            <w:vAlign w:val="center"/>
          </w:tcPr>
          <w:p w14:paraId="4B26CC46" w14:textId="77777777" w:rsidR="003A1B30" w:rsidRPr="00AC3044" w:rsidRDefault="003A1B30" w:rsidP="009F4A3C">
            <w:pPr>
              <w:spacing w:line="240" w:lineRule="auto"/>
              <w:ind w:firstLine="0"/>
              <w:rPr>
                <w:rFonts w:eastAsia="SimSun"/>
              </w:rPr>
            </w:pPr>
            <w:r w:rsidRPr="00AC3044">
              <w:rPr>
                <w:rFonts w:eastAsia="SimSun"/>
              </w:rPr>
              <w:t>Треосульфан</w:t>
            </w:r>
          </w:p>
        </w:tc>
        <w:tc>
          <w:tcPr>
            <w:tcW w:w="1276" w:type="dxa"/>
            <w:vAlign w:val="center"/>
          </w:tcPr>
          <w:p w14:paraId="2A777C90" w14:textId="77777777" w:rsidR="003A1B30" w:rsidRPr="00AC3044" w:rsidRDefault="003A1B30" w:rsidP="009F4A3C">
            <w:pPr>
              <w:spacing w:line="240" w:lineRule="auto"/>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44F26B2A" w14:textId="77777777" w:rsidR="003A1B30" w:rsidRPr="00AC3044" w:rsidRDefault="003A1B30" w:rsidP="009F4A3C">
            <w:pPr>
              <w:spacing w:line="240" w:lineRule="auto"/>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230615B5" w14:textId="77777777" w:rsidR="003A1B30" w:rsidRPr="00AC3044" w:rsidRDefault="003A1B30" w:rsidP="009F4A3C">
            <w:pPr>
              <w:spacing w:line="240" w:lineRule="auto"/>
              <w:ind w:firstLine="0"/>
              <w:rPr>
                <w:rFonts w:eastAsia="SimSun"/>
              </w:rPr>
            </w:pPr>
            <w:r w:rsidRPr="00AC3044">
              <w:rPr>
                <w:rFonts w:eastAsia="SimSun"/>
              </w:rPr>
              <w:t>–5,–4,–3</w:t>
            </w:r>
          </w:p>
        </w:tc>
        <w:tc>
          <w:tcPr>
            <w:tcW w:w="2835" w:type="dxa"/>
            <w:vAlign w:val="center"/>
          </w:tcPr>
          <w:p w14:paraId="3B7B865D" w14:textId="77777777" w:rsidR="003A1B30" w:rsidRPr="00AC3044" w:rsidRDefault="003A1B30" w:rsidP="009F4A3C">
            <w:pPr>
              <w:spacing w:line="240" w:lineRule="auto"/>
              <w:ind w:firstLine="0"/>
              <w:rPr>
                <w:rFonts w:eastAsia="SimSun"/>
              </w:rPr>
            </w:pPr>
            <w:r w:rsidRPr="00AC3044">
              <w:rPr>
                <w:rFonts w:eastAsia="SimSun"/>
              </w:rPr>
              <w:t>В/в, в течение 2 часов</w:t>
            </w:r>
          </w:p>
        </w:tc>
      </w:tr>
      <w:tr w:rsidR="003A1B30" w:rsidRPr="00AC3044" w14:paraId="1614E09B" w14:textId="77777777" w:rsidTr="003A1B30">
        <w:trPr>
          <w:divId w:val="116871705"/>
          <w:cantSplit/>
          <w:trHeight w:val="457"/>
        </w:trPr>
        <w:tc>
          <w:tcPr>
            <w:tcW w:w="851" w:type="dxa"/>
            <w:vMerge/>
            <w:textDirection w:val="btLr"/>
            <w:vAlign w:val="center"/>
          </w:tcPr>
          <w:p w14:paraId="4C2777BD" w14:textId="77777777" w:rsidR="003A1B30" w:rsidRPr="00AC3044" w:rsidRDefault="003A1B30" w:rsidP="009F4A3C">
            <w:pPr>
              <w:spacing w:line="240" w:lineRule="auto"/>
              <w:ind w:firstLine="0"/>
              <w:rPr>
                <w:rFonts w:eastAsia="SimSun"/>
              </w:rPr>
            </w:pPr>
          </w:p>
        </w:tc>
        <w:tc>
          <w:tcPr>
            <w:tcW w:w="2268" w:type="dxa"/>
            <w:vAlign w:val="center"/>
          </w:tcPr>
          <w:p w14:paraId="212969D3" w14:textId="77777777" w:rsidR="003A1B30" w:rsidRPr="00AC3044" w:rsidRDefault="003A1B30" w:rsidP="009F4A3C">
            <w:pPr>
              <w:spacing w:line="240" w:lineRule="auto"/>
              <w:ind w:firstLine="0"/>
              <w:rPr>
                <w:rFonts w:eastAsia="SimSun"/>
              </w:rPr>
            </w:pPr>
            <w:r w:rsidRPr="00AC3044">
              <w:rPr>
                <w:rFonts w:eastAsia="SimSun"/>
              </w:rPr>
              <w:t>Тиотепа</w:t>
            </w:r>
          </w:p>
        </w:tc>
        <w:tc>
          <w:tcPr>
            <w:tcW w:w="1276" w:type="dxa"/>
            <w:vAlign w:val="center"/>
          </w:tcPr>
          <w:p w14:paraId="4CCD872A" w14:textId="77777777" w:rsidR="003A1B30" w:rsidRPr="00AC3044" w:rsidRDefault="003A1B30" w:rsidP="009F4A3C">
            <w:pPr>
              <w:spacing w:line="240" w:lineRule="auto"/>
              <w:ind w:firstLine="0"/>
              <w:rPr>
                <w:rFonts w:eastAsia="SimSun"/>
              </w:rPr>
            </w:pPr>
            <w:r w:rsidRPr="00AC3044">
              <w:rPr>
                <w:rFonts w:eastAsia="SimSun"/>
              </w:rPr>
              <w:t xml:space="preserve">5мг/кг </w:t>
            </w:r>
          </w:p>
        </w:tc>
        <w:tc>
          <w:tcPr>
            <w:tcW w:w="1417" w:type="dxa"/>
            <w:vAlign w:val="center"/>
          </w:tcPr>
          <w:p w14:paraId="03C722FD" w14:textId="77777777" w:rsidR="003A1B30" w:rsidRPr="00AC3044" w:rsidRDefault="003A1B30" w:rsidP="009F4A3C">
            <w:pPr>
              <w:spacing w:line="240" w:lineRule="auto"/>
              <w:ind w:firstLine="0"/>
              <w:rPr>
                <w:rFonts w:eastAsia="SimSun"/>
              </w:rPr>
            </w:pPr>
            <w:r w:rsidRPr="00AC3044">
              <w:rPr>
                <w:rFonts w:eastAsia="SimSun"/>
              </w:rPr>
              <w:t>10 мг/кг</w:t>
            </w:r>
          </w:p>
        </w:tc>
        <w:tc>
          <w:tcPr>
            <w:tcW w:w="1843" w:type="dxa"/>
            <w:vAlign w:val="center"/>
          </w:tcPr>
          <w:p w14:paraId="0995F764" w14:textId="77777777" w:rsidR="003A1B30" w:rsidRPr="00AC3044" w:rsidRDefault="003A1B30" w:rsidP="009F4A3C">
            <w:pPr>
              <w:spacing w:line="240" w:lineRule="auto"/>
              <w:ind w:firstLine="0"/>
              <w:rPr>
                <w:rFonts w:eastAsia="SimSun"/>
              </w:rPr>
            </w:pPr>
            <w:r w:rsidRPr="00AC3044">
              <w:rPr>
                <w:rFonts w:eastAsia="SimSun"/>
              </w:rPr>
              <w:t>–6,–5</w:t>
            </w:r>
          </w:p>
        </w:tc>
        <w:tc>
          <w:tcPr>
            <w:tcW w:w="2835" w:type="dxa"/>
            <w:vAlign w:val="center"/>
          </w:tcPr>
          <w:p w14:paraId="594062A3" w14:textId="77777777" w:rsidR="003A1B30" w:rsidRPr="00AC3044" w:rsidRDefault="003A1B30" w:rsidP="009F4A3C">
            <w:pPr>
              <w:spacing w:line="240" w:lineRule="auto"/>
              <w:ind w:firstLine="0"/>
              <w:rPr>
                <w:rFonts w:eastAsia="SimSun"/>
              </w:rPr>
            </w:pPr>
            <w:r w:rsidRPr="00AC3044">
              <w:rPr>
                <w:rFonts w:eastAsia="SimSun"/>
              </w:rPr>
              <w:t>В/в, в течение 2 часов</w:t>
            </w:r>
          </w:p>
        </w:tc>
      </w:tr>
      <w:tr w:rsidR="003A1B30" w:rsidRPr="00AC3044" w14:paraId="1DBBE818" w14:textId="77777777" w:rsidTr="003A1B30">
        <w:trPr>
          <w:divId w:val="116871705"/>
          <w:cantSplit/>
          <w:trHeight w:val="262"/>
        </w:trPr>
        <w:tc>
          <w:tcPr>
            <w:tcW w:w="851" w:type="dxa"/>
            <w:vMerge/>
            <w:textDirection w:val="btLr"/>
            <w:vAlign w:val="center"/>
          </w:tcPr>
          <w:p w14:paraId="39F96889" w14:textId="77777777" w:rsidR="003A1B30" w:rsidRPr="00AC3044" w:rsidRDefault="003A1B30" w:rsidP="009F4A3C">
            <w:pPr>
              <w:spacing w:line="240" w:lineRule="auto"/>
              <w:ind w:firstLine="0"/>
              <w:rPr>
                <w:rFonts w:eastAsia="SimSun"/>
              </w:rPr>
            </w:pPr>
          </w:p>
        </w:tc>
        <w:tc>
          <w:tcPr>
            <w:tcW w:w="2268" w:type="dxa"/>
            <w:vAlign w:val="center"/>
          </w:tcPr>
          <w:p w14:paraId="302C1B86" w14:textId="77777777" w:rsidR="003A1B30" w:rsidRPr="00AC3044" w:rsidRDefault="003A1B30" w:rsidP="009F4A3C">
            <w:pPr>
              <w:spacing w:line="240" w:lineRule="auto"/>
              <w:ind w:firstLine="0"/>
              <w:rPr>
                <w:rFonts w:eastAsia="SimSun"/>
              </w:rPr>
            </w:pPr>
            <w:r w:rsidRPr="00AC3044">
              <w:rPr>
                <w:rFonts w:eastAsia="SimSun"/>
              </w:rPr>
              <w:t>Флударабин</w:t>
            </w:r>
          </w:p>
        </w:tc>
        <w:tc>
          <w:tcPr>
            <w:tcW w:w="1276" w:type="dxa"/>
            <w:vAlign w:val="center"/>
          </w:tcPr>
          <w:p w14:paraId="2728AFA9" w14:textId="77777777" w:rsidR="003A1B30" w:rsidRPr="00AC3044" w:rsidRDefault="003A1B30" w:rsidP="009F4A3C">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5EE7A0E9" w14:textId="77777777" w:rsidR="003A1B30" w:rsidRPr="00AC3044" w:rsidRDefault="003A1B30" w:rsidP="009F4A3C">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77150586" w14:textId="77777777" w:rsidR="003A1B30" w:rsidRPr="00AC3044" w:rsidRDefault="003A1B30" w:rsidP="009F4A3C">
            <w:pPr>
              <w:spacing w:line="240" w:lineRule="auto"/>
              <w:ind w:firstLine="0"/>
              <w:rPr>
                <w:rFonts w:eastAsia="SimSun"/>
              </w:rPr>
            </w:pPr>
            <w:r w:rsidRPr="00AC3044">
              <w:rPr>
                <w:rFonts w:eastAsia="SimSun"/>
              </w:rPr>
              <w:t>–6,–5,–4, –3, –2</w:t>
            </w:r>
          </w:p>
        </w:tc>
        <w:tc>
          <w:tcPr>
            <w:tcW w:w="2835" w:type="dxa"/>
            <w:vAlign w:val="center"/>
          </w:tcPr>
          <w:p w14:paraId="7C81E1AF" w14:textId="77777777" w:rsidR="003A1B30" w:rsidRPr="00AC3044" w:rsidRDefault="003A1B30" w:rsidP="009F4A3C">
            <w:pPr>
              <w:spacing w:line="240" w:lineRule="auto"/>
              <w:ind w:firstLine="0"/>
              <w:rPr>
                <w:rFonts w:eastAsia="SimSun"/>
              </w:rPr>
            </w:pPr>
            <w:r w:rsidRPr="00AC3044">
              <w:rPr>
                <w:rFonts w:eastAsia="SimSun"/>
              </w:rPr>
              <w:t>В/в, в течение 30 -60 мин</w:t>
            </w:r>
          </w:p>
        </w:tc>
      </w:tr>
      <w:tr w:rsidR="003A1B30" w:rsidRPr="00AC3044" w14:paraId="11172FF6" w14:textId="77777777" w:rsidTr="003A1B30">
        <w:trPr>
          <w:divId w:val="116871705"/>
          <w:cantSplit/>
          <w:trHeight w:val="388"/>
        </w:trPr>
        <w:tc>
          <w:tcPr>
            <w:tcW w:w="851" w:type="dxa"/>
            <w:vMerge w:val="restart"/>
            <w:textDirection w:val="btLr"/>
            <w:vAlign w:val="center"/>
          </w:tcPr>
          <w:p w14:paraId="4CC39B63" w14:textId="77777777" w:rsidR="003A1B30" w:rsidRPr="00AC3044" w:rsidRDefault="003A1B30" w:rsidP="009F4A3C">
            <w:pPr>
              <w:spacing w:line="240" w:lineRule="auto"/>
              <w:ind w:firstLine="0"/>
              <w:rPr>
                <w:rFonts w:eastAsia="SimSun"/>
              </w:rPr>
            </w:pPr>
            <w:r w:rsidRPr="00AC3044">
              <w:rPr>
                <w:rFonts w:eastAsia="SimSun"/>
              </w:rPr>
              <w:t>Профилактика РТПХ</w:t>
            </w:r>
          </w:p>
        </w:tc>
        <w:tc>
          <w:tcPr>
            <w:tcW w:w="2268" w:type="dxa"/>
            <w:vAlign w:val="center"/>
          </w:tcPr>
          <w:p w14:paraId="072D076D" w14:textId="77777777" w:rsidR="003A1B30" w:rsidRPr="00AC3044" w:rsidRDefault="003A1B30" w:rsidP="009F4A3C">
            <w:pPr>
              <w:spacing w:line="240" w:lineRule="auto"/>
              <w:ind w:firstLine="0"/>
              <w:rPr>
                <w:rFonts w:eastAsia="SimSun"/>
              </w:rPr>
            </w:pPr>
            <w:r w:rsidRPr="00AC3044">
              <w:rPr>
                <w:rFonts w:eastAsia="SimSun"/>
              </w:rPr>
              <w:t>Ритуксимаб</w:t>
            </w:r>
          </w:p>
        </w:tc>
        <w:tc>
          <w:tcPr>
            <w:tcW w:w="1276" w:type="dxa"/>
            <w:vAlign w:val="center"/>
          </w:tcPr>
          <w:p w14:paraId="658287A2" w14:textId="77777777" w:rsidR="003A1B30" w:rsidRPr="00AC3044" w:rsidRDefault="003A1B30" w:rsidP="009F4A3C">
            <w:pPr>
              <w:spacing w:line="240" w:lineRule="auto"/>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5B9A440A" w14:textId="77777777" w:rsidR="003A1B30" w:rsidRPr="00AC3044" w:rsidRDefault="003A1B30" w:rsidP="009F4A3C">
            <w:pPr>
              <w:spacing w:line="240" w:lineRule="auto"/>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48312CF1" w14:textId="77777777" w:rsidR="003A1B30" w:rsidRPr="00AC3044" w:rsidRDefault="003A1B30" w:rsidP="009F4A3C">
            <w:pPr>
              <w:spacing w:line="240" w:lineRule="auto"/>
              <w:ind w:firstLine="0"/>
              <w:rPr>
                <w:rFonts w:eastAsia="SimSun"/>
              </w:rPr>
            </w:pPr>
            <w:r w:rsidRPr="00AC3044">
              <w:rPr>
                <w:rFonts w:eastAsia="SimSun"/>
              </w:rPr>
              <w:t>–1</w:t>
            </w:r>
          </w:p>
        </w:tc>
        <w:tc>
          <w:tcPr>
            <w:tcW w:w="2835" w:type="dxa"/>
            <w:vAlign w:val="center"/>
          </w:tcPr>
          <w:p w14:paraId="2195F650" w14:textId="77777777" w:rsidR="003A1B30" w:rsidRPr="00AC3044" w:rsidRDefault="003A1B30" w:rsidP="009F4A3C">
            <w:pPr>
              <w:spacing w:line="240" w:lineRule="auto"/>
              <w:ind w:firstLine="0"/>
              <w:rPr>
                <w:rFonts w:eastAsia="SimSun"/>
              </w:rPr>
            </w:pPr>
            <w:r w:rsidRPr="00AC3044">
              <w:rPr>
                <w:rFonts w:eastAsia="SimSun"/>
              </w:rPr>
              <w:t>В/в, в течение 2 часов</w:t>
            </w:r>
          </w:p>
        </w:tc>
      </w:tr>
      <w:tr w:rsidR="003A1B30" w:rsidRPr="00AC3044" w14:paraId="093E9895" w14:textId="77777777" w:rsidTr="003A1B30">
        <w:trPr>
          <w:divId w:val="116871705"/>
          <w:cantSplit/>
          <w:trHeight w:val="20"/>
        </w:trPr>
        <w:tc>
          <w:tcPr>
            <w:tcW w:w="851" w:type="dxa"/>
            <w:vMerge/>
            <w:textDirection w:val="btLr"/>
          </w:tcPr>
          <w:p w14:paraId="41979C20" w14:textId="77777777" w:rsidR="003A1B30" w:rsidRPr="00AC3044" w:rsidRDefault="003A1B30" w:rsidP="009F4A3C">
            <w:pPr>
              <w:spacing w:line="240" w:lineRule="auto"/>
              <w:ind w:firstLine="0"/>
              <w:rPr>
                <w:rFonts w:eastAsia="SimSun"/>
              </w:rPr>
            </w:pPr>
          </w:p>
        </w:tc>
        <w:tc>
          <w:tcPr>
            <w:tcW w:w="2268" w:type="dxa"/>
            <w:vAlign w:val="center"/>
          </w:tcPr>
          <w:p w14:paraId="704D5475" w14:textId="77777777" w:rsidR="003A1B30" w:rsidRPr="00AC3044" w:rsidRDefault="003A1B30" w:rsidP="009F4A3C">
            <w:pPr>
              <w:spacing w:line="240" w:lineRule="auto"/>
              <w:ind w:firstLine="0"/>
              <w:rPr>
                <w:rFonts w:eastAsia="SimSun"/>
              </w:rPr>
            </w:pPr>
            <w:r w:rsidRPr="00AC3044">
              <w:rPr>
                <w:rFonts w:eastAsia="SimSun"/>
              </w:rPr>
              <w:t>Тоцилизумаб</w:t>
            </w:r>
          </w:p>
        </w:tc>
        <w:tc>
          <w:tcPr>
            <w:tcW w:w="1276" w:type="dxa"/>
            <w:vAlign w:val="center"/>
          </w:tcPr>
          <w:p w14:paraId="61AE0EBA" w14:textId="77777777" w:rsidR="003A1B30" w:rsidRPr="00AC3044" w:rsidRDefault="003A1B30" w:rsidP="009F4A3C">
            <w:pPr>
              <w:spacing w:line="240" w:lineRule="auto"/>
              <w:ind w:firstLine="0"/>
              <w:rPr>
                <w:rFonts w:eastAsia="SimSun"/>
              </w:rPr>
            </w:pPr>
            <w:r w:rsidRPr="00AC3044">
              <w:rPr>
                <w:rFonts w:eastAsia="SimSun"/>
              </w:rPr>
              <w:t>8 мг/кг</w:t>
            </w:r>
          </w:p>
        </w:tc>
        <w:tc>
          <w:tcPr>
            <w:tcW w:w="1417" w:type="dxa"/>
            <w:vAlign w:val="center"/>
          </w:tcPr>
          <w:p w14:paraId="6D77EA15" w14:textId="77777777" w:rsidR="003A1B30" w:rsidRPr="00AC3044" w:rsidRDefault="003A1B30" w:rsidP="009F4A3C">
            <w:pPr>
              <w:spacing w:line="240" w:lineRule="auto"/>
              <w:ind w:firstLine="0"/>
              <w:rPr>
                <w:rFonts w:eastAsia="SimSun"/>
              </w:rPr>
            </w:pPr>
            <w:r w:rsidRPr="00AC3044">
              <w:rPr>
                <w:rFonts w:eastAsia="SimSun"/>
              </w:rPr>
              <w:t>8 мг/кг</w:t>
            </w:r>
          </w:p>
        </w:tc>
        <w:tc>
          <w:tcPr>
            <w:tcW w:w="1843" w:type="dxa"/>
            <w:vAlign w:val="center"/>
          </w:tcPr>
          <w:p w14:paraId="2C5C12C7" w14:textId="77777777" w:rsidR="003A1B30" w:rsidRPr="00AC3044" w:rsidRDefault="003A1B30" w:rsidP="009F4A3C">
            <w:pPr>
              <w:spacing w:line="240" w:lineRule="auto"/>
              <w:ind w:firstLine="0"/>
              <w:rPr>
                <w:rFonts w:eastAsia="SimSun"/>
              </w:rPr>
            </w:pPr>
            <w:r w:rsidRPr="00AC3044">
              <w:rPr>
                <w:rFonts w:eastAsia="SimSun"/>
              </w:rPr>
              <w:t>–1, +21</w:t>
            </w:r>
          </w:p>
        </w:tc>
        <w:tc>
          <w:tcPr>
            <w:tcW w:w="2835" w:type="dxa"/>
            <w:vAlign w:val="center"/>
          </w:tcPr>
          <w:p w14:paraId="63492C8A" w14:textId="77777777" w:rsidR="003A1B30" w:rsidRPr="00AC3044" w:rsidRDefault="003A1B30" w:rsidP="009F4A3C">
            <w:pPr>
              <w:spacing w:line="240" w:lineRule="auto"/>
              <w:ind w:firstLine="0"/>
              <w:rPr>
                <w:rFonts w:eastAsia="SimSun"/>
              </w:rPr>
            </w:pPr>
            <w:r w:rsidRPr="00AC3044">
              <w:rPr>
                <w:rFonts w:eastAsia="SimSun"/>
              </w:rPr>
              <w:t>В/в, в течение 1 часа</w:t>
            </w:r>
          </w:p>
        </w:tc>
      </w:tr>
      <w:tr w:rsidR="003A1B30" w:rsidRPr="00AC3044" w14:paraId="662199AF" w14:textId="77777777" w:rsidTr="003A1B30">
        <w:trPr>
          <w:divId w:val="116871705"/>
          <w:cantSplit/>
          <w:trHeight w:val="20"/>
        </w:trPr>
        <w:tc>
          <w:tcPr>
            <w:tcW w:w="851" w:type="dxa"/>
            <w:vMerge/>
            <w:textDirection w:val="btLr"/>
          </w:tcPr>
          <w:p w14:paraId="41703591" w14:textId="77777777" w:rsidR="003A1B30" w:rsidRPr="00AC3044" w:rsidRDefault="003A1B30" w:rsidP="009F4A3C">
            <w:pPr>
              <w:spacing w:line="240" w:lineRule="auto"/>
              <w:ind w:firstLine="0"/>
              <w:rPr>
                <w:rFonts w:eastAsia="SimSun"/>
              </w:rPr>
            </w:pPr>
          </w:p>
        </w:tc>
        <w:tc>
          <w:tcPr>
            <w:tcW w:w="2268" w:type="dxa"/>
            <w:vAlign w:val="center"/>
          </w:tcPr>
          <w:p w14:paraId="08C3C050" w14:textId="77777777" w:rsidR="003A1B30" w:rsidRPr="00AC3044" w:rsidRDefault="003A1B30" w:rsidP="009F4A3C">
            <w:pPr>
              <w:spacing w:line="240" w:lineRule="auto"/>
              <w:ind w:firstLine="0"/>
              <w:rPr>
                <w:rFonts w:eastAsia="SimSun"/>
              </w:rPr>
            </w:pPr>
            <w:r w:rsidRPr="00AC3044">
              <w:rPr>
                <w:rFonts w:eastAsia="SimSun"/>
              </w:rPr>
              <w:t>Абатацепт1</w:t>
            </w:r>
          </w:p>
        </w:tc>
        <w:tc>
          <w:tcPr>
            <w:tcW w:w="1276" w:type="dxa"/>
            <w:vAlign w:val="center"/>
          </w:tcPr>
          <w:p w14:paraId="58B57F39" w14:textId="77777777" w:rsidR="003A1B30" w:rsidRPr="00AC3044" w:rsidRDefault="003A1B30" w:rsidP="009F4A3C">
            <w:pPr>
              <w:spacing w:line="240" w:lineRule="auto"/>
              <w:ind w:firstLine="0"/>
              <w:rPr>
                <w:rFonts w:eastAsia="SimSun"/>
              </w:rPr>
            </w:pPr>
            <w:r w:rsidRPr="00AC3044">
              <w:rPr>
                <w:rFonts w:eastAsia="SimSun"/>
              </w:rPr>
              <w:t>10 мг/кг</w:t>
            </w:r>
          </w:p>
        </w:tc>
        <w:tc>
          <w:tcPr>
            <w:tcW w:w="1417" w:type="dxa"/>
            <w:vAlign w:val="center"/>
          </w:tcPr>
          <w:p w14:paraId="45DE9675" w14:textId="77777777" w:rsidR="003A1B30" w:rsidRPr="00AC3044" w:rsidRDefault="003A1B30" w:rsidP="009F4A3C">
            <w:pPr>
              <w:spacing w:line="240" w:lineRule="auto"/>
              <w:ind w:firstLine="0"/>
              <w:rPr>
                <w:rFonts w:eastAsia="SimSun"/>
              </w:rPr>
            </w:pPr>
            <w:r w:rsidRPr="00AC3044">
              <w:rPr>
                <w:rFonts w:eastAsia="SimSun"/>
              </w:rPr>
              <w:t>40 мг/кг</w:t>
            </w:r>
          </w:p>
        </w:tc>
        <w:tc>
          <w:tcPr>
            <w:tcW w:w="1843" w:type="dxa"/>
            <w:vAlign w:val="center"/>
          </w:tcPr>
          <w:p w14:paraId="073EDDCD" w14:textId="77777777" w:rsidR="003A1B30" w:rsidRPr="00AC3044" w:rsidRDefault="003A1B30" w:rsidP="009F4A3C">
            <w:pPr>
              <w:spacing w:line="240" w:lineRule="auto"/>
              <w:ind w:firstLine="0"/>
              <w:rPr>
                <w:rFonts w:eastAsia="SimSun"/>
              </w:rPr>
            </w:pPr>
            <w:r w:rsidRPr="00AC3044">
              <w:rPr>
                <w:rFonts w:eastAsia="SimSun"/>
              </w:rPr>
              <w:t>–1,+7,+14,+28</w:t>
            </w:r>
          </w:p>
        </w:tc>
        <w:tc>
          <w:tcPr>
            <w:tcW w:w="2835" w:type="dxa"/>
            <w:vAlign w:val="center"/>
          </w:tcPr>
          <w:p w14:paraId="11CFA60A" w14:textId="77777777" w:rsidR="003A1B30" w:rsidRPr="00AC3044" w:rsidRDefault="003A1B30" w:rsidP="009F4A3C">
            <w:pPr>
              <w:spacing w:line="240" w:lineRule="auto"/>
              <w:ind w:firstLine="0"/>
              <w:rPr>
                <w:rFonts w:eastAsia="SimSun"/>
              </w:rPr>
            </w:pPr>
            <w:r w:rsidRPr="00AC3044">
              <w:rPr>
                <w:rFonts w:eastAsia="SimSun"/>
              </w:rPr>
              <w:t>В/в, в течение 30 мин</w:t>
            </w:r>
          </w:p>
        </w:tc>
      </w:tr>
      <w:tr w:rsidR="003A1B30" w:rsidRPr="00AC3044" w14:paraId="35E3615F" w14:textId="77777777" w:rsidTr="003A1B30">
        <w:trPr>
          <w:divId w:val="116871705"/>
          <w:cantSplit/>
          <w:trHeight w:val="1482"/>
        </w:trPr>
        <w:tc>
          <w:tcPr>
            <w:tcW w:w="851" w:type="dxa"/>
            <w:textDirection w:val="btLr"/>
            <w:vAlign w:val="center"/>
          </w:tcPr>
          <w:p w14:paraId="3211B66D" w14:textId="77777777" w:rsidR="003A1B30" w:rsidRPr="00AC3044" w:rsidRDefault="003A1B30" w:rsidP="009F4A3C">
            <w:pPr>
              <w:spacing w:line="240" w:lineRule="auto"/>
              <w:ind w:firstLine="0"/>
              <w:rPr>
                <w:rFonts w:eastAsia="SimSun"/>
              </w:rPr>
            </w:pPr>
            <w:r w:rsidRPr="00AC3044">
              <w:rPr>
                <w:rFonts w:eastAsia="SimSun"/>
              </w:rPr>
              <w:t xml:space="preserve">Ex vivo манипуляция с трансплантатом </w:t>
            </w:r>
          </w:p>
        </w:tc>
        <w:tc>
          <w:tcPr>
            <w:tcW w:w="2268" w:type="dxa"/>
            <w:vAlign w:val="center"/>
          </w:tcPr>
          <w:p w14:paraId="6C9043FE" w14:textId="77777777" w:rsidR="003A1B30" w:rsidRPr="00AC3044" w:rsidRDefault="003A1B30" w:rsidP="009F4A3C">
            <w:pPr>
              <w:spacing w:line="240" w:lineRule="auto"/>
              <w:ind w:firstLine="0"/>
              <w:rPr>
                <w:rFonts w:eastAsia="SimSun"/>
              </w:rPr>
            </w:pPr>
            <w:r w:rsidRPr="00AC3044">
              <w:rPr>
                <w:rFonts w:eastAsia="SimSun"/>
              </w:rPr>
              <w:t>Комплексная услуга TCRαβ/CD19 деплеция</w:t>
            </w:r>
          </w:p>
        </w:tc>
        <w:tc>
          <w:tcPr>
            <w:tcW w:w="1276" w:type="dxa"/>
            <w:vAlign w:val="center"/>
          </w:tcPr>
          <w:p w14:paraId="758D63A7" w14:textId="77777777" w:rsidR="003A1B30" w:rsidRPr="00AC3044" w:rsidRDefault="003A1B30" w:rsidP="009F4A3C">
            <w:pPr>
              <w:spacing w:line="240" w:lineRule="auto"/>
              <w:ind w:firstLine="0"/>
              <w:rPr>
                <w:rFonts w:eastAsia="SimSun"/>
              </w:rPr>
            </w:pPr>
            <w:r w:rsidRPr="00AC3044">
              <w:rPr>
                <w:rFonts w:eastAsia="SimSun"/>
              </w:rPr>
              <w:t>–</w:t>
            </w:r>
          </w:p>
        </w:tc>
        <w:tc>
          <w:tcPr>
            <w:tcW w:w="1417" w:type="dxa"/>
            <w:vAlign w:val="center"/>
          </w:tcPr>
          <w:p w14:paraId="4C34EB96" w14:textId="77777777" w:rsidR="003A1B30" w:rsidRPr="00AC3044" w:rsidRDefault="003A1B30" w:rsidP="009F4A3C">
            <w:pPr>
              <w:spacing w:line="240" w:lineRule="auto"/>
              <w:ind w:firstLine="0"/>
              <w:rPr>
                <w:rFonts w:eastAsia="SimSun"/>
              </w:rPr>
            </w:pPr>
            <w:r w:rsidRPr="00AC3044">
              <w:rPr>
                <w:rFonts w:eastAsia="SimSun"/>
              </w:rPr>
              <w:t>–</w:t>
            </w:r>
          </w:p>
        </w:tc>
        <w:tc>
          <w:tcPr>
            <w:tcW w:w="1843" w:type="dxa"/>
            <w:vAlign w:val="center"/>
          </w:tcPr>
          <w:p w14:paraId="253EC551" w14:textId="77777777" w:rsidR="003A1B30" w:rsidRPr="00AC3044" w:rsidRDefault="003A1B30" w:rsidP="009F4A3C">
            <w:pPr>
              <w:spacing w:line="240" w:lineRule="auto"/>
              <w:ind w:firstLine="0"/>
              <w:rPr>
                <w:rFonts w:eastAsia="SimSun"/>
              </w:rPr>
            </w:pPr>
            <w:r w:rsidRPr="00AC3044">
              <w:rPr>
                <w:rFonts w:eastAsia="SimSun"/>
              </w:rPr>
              <w:t>0</w:t>
            </w:r>
          </w:p>
        </w:tc>
        <w:tc>
          <w:tcPr>
            <w:tcW w:w="2835" w:type="dxa"/>
            <w:vAlign w:val="center"/>
          </w:tcPr>
          <w:p w14:paraId="74247682" w14:textId="77777777" w:rsidR="003A1B30" w:rsidRPr="00AC3044" w:rsidRDefault="003A1B30" w:rsidP="009F4A3C">
            <w:pPr>
              <w:spacing w:line="240" w:lineRule="auto"/>
              <w:ind w:firstLine="0"/>
              <w:rPr>
                <w:rFonts w:eastAsia="SimSun"/>
              </w:rPr>
            </w:pPr>
            <w:r w:rsidRPr="00AC3044">
              <w:rPr>
                <w:rFonts w:eastAsia="SimSun"/>
              </w:rPr>
              <w:t>-</w:t>
            </w:r>
          </w:p>
        </w:tc>
      </w:tr>
      <w:tr w:rsidR="003A1B30" w:rsidRPr="00AC3044" w14:paraId="2B058A22" w14:textId="77777777" w:rsidTr="003A1B30">
        <w:trPr>
          <w:divId w:val="116871705"/>
          <w:trHeight w:val="20"/>
        </w:trPr>
        <w:tc>
          <w:tcPr>
            <w:tcW w:w="10490" w:type="dxa"/>
            <w:gridSpan w:val="6"/>
          </w:tcPr>
          <w:p w14:paraId="6F1B54FF" w14:textId="77777777" w:rsidR="003A1B30" w:rsidRPr="00AC3044" w:rsidRDefault="003A1B30" w:rsidP="009F4A3C">
            <w:pPr>
              <w:spacing w:line="240" w:lineRule="auto"/>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0698B287" w14:textId="77777777" w:rsidR="003A1B30" w:rsidRPr="00AC3044" w:rsidRDefault="003A1B30" w:rsidP="009F4A3C">
            <w:pPr>
              <w:spacing w:line="240" w:lineRule="auto"/>
              <w:ind w:firstLine="0"/>
              <w:rPr>
                <w:rFonts w:eastAsia="SimSun"/>
              </w:rPr>
            </w:pPr>
          </w:p>
        </w:tc>
      </w:tr>
    </w:tbl>
    <w:p w14:paraId="0E9110D2" w14:textId="77777777" w:rsidR="003A1B30" w:rsidRPr="00C07B2E" w:rsidRDefault="003A1B30" w:rsidP="0012431F">
      <w:pPr>
        <w:divId w:val="116871705"/>
        <w:rPr>
          <w:rFonts w:eastAsia="SimSun"/>
        </w:rPr>
      </w:pPr>
    </w:p>
    <w:p w14:paraId="6E3F134A" w14:textId="77777777" w:rsidR="003A1B30" w:rsidRPr="00FE6ED8" w:rsidRDefault="003A1B30" w:rsidP="00CB6E87">
      <w:pPr>
        <w:ind w:firstLine="0"/>
        <w:divId w:val="116871705"/>
        <w:rPr>
          <w:rFonts w:eastAsia="SimSun"/>
          <w:lang w:val="en-US"/>
        </w:rPr>
      </w:pPr>
      <w:bookmarkStart w:id="215" w:name="_Toc44401244"/>
      <w:r>
        <w:rPr>
          <w:rFonts w:eastAsia="SimSun"/>
        </w:rPr>
        <w:t>Таблица</w:t>
      </w:r>
      <w:r w:rsidRPr="00FE6ED8">
        <w:rPr>
          <w:rFonts w:eastAsia="SimSun"/>
          <w:lang w:val="en-US"/>
        </w:rPr>
        <w:t xml:space="preserve"> 5.4.2.  – Flu150+Treo42+Mel140 / TCR</w:t>
      </w:r>
      <w:r w:rsidRPr="00C07B2E">
        <w:rPr>
          <w:rFonts w:eastAsia="SimSun"/>
        </w:rPr>
        <w:t>αβ</w:t>
      </w:r>
      <w:r w:rsidRPr="00FE6ED8">
        <w:rPr>
          <w:rFonts w:eastAsia="SimSun"/>
          <w:lang w:val="en-US"/>
        </w:rPr>
        <w:t>-CD19</w:t>
      </w:r>
      <w:bookmarkEnd w:id="215"/>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3A1B30" w:rsidRPr="00AC3044" w14:paraId="1A4CD43B" w14:textId="77777777" w:rsidTr="003A1B30">
        <w:trPr>
          <w:divId w:val="116871705"/>
          <w:cantSplit/>
          <w:trHeight w:val="20"/>
          <w:tblHeader/>
        </w:trPr>
        <w:tc>
          <w:tcPr>
            <w:tcW w:w="709" w:type="dxa"/>
          </w:tcPr>
          <w:p w14:paraId="04D3F745" w14:textId="77777777" w:rsidR="003A1B30" w:rsidRPr="00FE6ED8" w:rsidRDefault="003A1B30" w:rsidP="009F4A3C">
            <w:pPr>
              <w:spacing w:line="240" w:lineRule="auto"/>
              <w:ind w:firstLine="0"/>
              <w:rPr>
                <w:rFonts w:eastAsia="SimSun"/>
                <w:lang w:val="en-US"/>
              </w:rPr>
            </w:pPr>
          </w:p>
        </w:tc>
        <w:tc>
          <w:tcPr>
            <w:tcW w:w="2410" w:type="dxa"/>
            <w:vAlign w:val="center"/>
          </w:tcPr>
          <w:p w14:paraId="52C1CF6F" w14:textId="77777777" w:rsidR="003A1B30" w:rsidRPr="00AC3044" w:rsidRDefault="003A1B30" w:rsidP="009F4A3C">
            <w:pPr>
              <w:spacing w:line="240" w:lineRule="auto"/>
              <w:ind w:firstLine="0"/>
              <w:rPr>
                <w:rFonts w:eastAsia="SimSun"/>
              </w:rPr>
            </w:pPr>
            <w:r w:rsidRPr="00AC3044">
              <w:rPr>
                <w:rFonts w:eastAsia="SimSun"/>
              </w:rPr>
              <w:t>Препарат</w:t>
            </w:r>
          </w:p>
        </w:tc>
        <w:tc>
          <w:tcPr>
            <w:tcW w:w="1276" w:type="dxa"/>
            <w:vAlign w:val="center"/>
          </w:tcPr>
          <w:p w14:paraId="703FA618" w14:textId="77777777" w:rsidR="003A1B30" w:rsidRPr="00AC3044" w:rsidRDefault="003A1B30" w:rsidP="009F4A3C">
            <w:pPr>
              <w:spacing w:line="240" w:lineRule="auto"/>
              <w:ind w:firstLine="0"/>
              <w:rPr>
                <w:rFonts w:eastAsia="SimSun"/>
              </w:rPr>
            </w:pPr>
            <w:r w:rsidRPr="00AC3044">
              <w:rPr>
                <w:rFonts w:eastAsia="SimSun"/>
              </w:rPr>
              <w:t>Суточная доза</w:t>
            </w:r>
          </w:p>
        </w:tc>
        <w:tc>
          <w:tcPr>
            <w:tcW w:w="1417" w:type="dxa"/>
            <w:vAlign w:val="center"/>
          </w:tcPr>
          <w:p w14:paraId="54D3DF94" w14:textId="77777777" w:rsidR="003A1B30" w:rsidRPr="00AC3044" w:rsidRDefault="003A1B30" w:rsidP="009F4A3C">
            <w:pPr>
              <w:spacing w:line="240" w:lineRule="auto"/>
              <w:ind w:firstLine="0"/>
              <w:rPr>
                <w:rFonts w:eastAsia="SimSun"/>
              </w:rPr>
            </w:pPr>
            <w:r w:rsidRPr="00AC3044">
              <w:rPr>
                <w:rFonts w:eastAsia="SimSun"/>
              </w:rPr>
              <w:t>Курсовая доза</w:t>
            </w:r>
          </w:p>
        </w:tc>
        <w:tc>
          <w:tcPr>
            <w:tcW w:w="1843" w:type="dxa"/>
            <w:vAlign w:val="center"/>
          </w:tcPr>
          <w:p w14:paraId="5F350A27" w14:textId="77777777" w:rsidR="003A1B30" w:rsidRPr="00AC3044" w:rsidRDefault="003A1B30" w:rsidP="009F4A3C">
            <w:pPr>
              <w:spacing w:line="240" w:lineRule="auto"/>
              <w:ind w:firstLine="0"/>
              <w:rPr>
                <w:rFonts w:eastAsia="SimSun"/>
              </w:rPr>
            </w:pPr>
            <w:r w:rsidRPr="00AC3044">
              <w:rPr>
                <w:rFonts w:eastAsia="SimSun"/>
              </w:rPr>
              <w:t>Дни введения</w:t>
            </w:r>
          </w:p>
        </w:tc>
        <w:tc>
          <w:tcPr>
            <w:tcW w:w="2835" w:type="dxa"/>
            <w:vAlign w:val="center"/>
          </w:tcPr>
          <w:p w14:paraId="10D36EC2" w14:textId="77777777" w:rsidR="003A1B30" w:rsidRPr="00AC3044" w:rsidRDefault="003A1B30" w:rsidP="009F4A3C">
            <w:pPr>
              <w:spacing w:line="240" w:lineRule="auto"/>
              <w:ind w:firstLine="0"/>
              <w:rPr>
                <w:rFonts w:eastAsia="SimSun"/>
              </w:rPr>
            </w:pPr>
            <w:r w:rsidRPr="00AC3044">
              <w:rPr>
                <w:rFonts w:eastAsia="SimSun"/>
              </w:rPr>
              <w:t>Порядок введения</w:t>
            </w:r>
          </w:p>
        </w:tc>
      </w:tr>
      <w:tr w:rsidR="003A1B30" w:rsidRPr="00AC3044" w14:paraId="3E12BF82" w14:textId="77777777" w:rsidTr="003A1B30">
        <w:trPr>
          <w:divId w:val="116871705"/>
          <w:cantSplit/>
          <w:trHeight w:val="20"/>
        </w:trPr>
        <w:tc>
          <w:tcPr>
            <w:tcW w:w="709" w:type="dxa"/>
            <w:vMerge w:val="restart"/>
            <w:textDirection w:val="btLr"/>
            <w:vAlign w:val="center"/>
          </w:tcPr>
          <w:p w14:paraId="1076A76A" w14:textId="77777777" w:rsidR="003A1B30" w:rsidRPr="00AC3044" w:rsidRDefault="003A1B30" w:rsidP="009F4A3C">
            <w:pPr>
              <w:spacing w:line="240" w:lineRule="auto"/>
              <w:ind w:firstLine="0"/>
              <w:rPr>
                <w:rFonts w:eastAsia="SimSun"/>
              </w:rPr>
            </w:pPr>
            <w:r w:rsidRPr="00AC3044">
              <w:rPr>
                <w:rFonts w:eastAsia="SimSun"/>
              </w:rPr>
              <w:t>Кондиционирование</w:t>
            </w:r>
          </w:p>
        </w:tc>
        <w:tc>
          <w:tcPr>
            <w:tcW w:w="2410" w:type="dxa"/>
          </w:tcPr>
          <w:p w14:paraId="33014807" w14:textId="77777777" w:rsidR="003A1B30" w:rsidRPr="00AC3044" w:rsidRDefault="003A1B30" w:rsidP="009F4A3C">
            <w:pPr>
              <w:spacing w:line="240" w:lineRule="auto"/>
              <w:ind w:firstLine="0"/>
              <w:rPr>
                <w:rFonts w:eastAsia="SimSun"/>
              </w:rPr>
            </w:pPr>
            <w:r w:rsidRPr="00AC3044">
              <w:rPr>
                <w:rFonts w:eastAsia="SimSun"/>
              </w:rPr>
              <w:t>Треосульфан</w:t>
            </w:r>
          </w:p>
        </w:tc>
        <w:tc>
          <w:tcPr>
            <w:tcW w:w="1276" w:type="dxa"/>
            <w:vAlign w:val="center"/>
          </w:tcPr>
          <w:p w14:paraId="53350910" w14:textId="77777777" w:rsidR="003A1B30" w:rsidRPr="00AC3044" w:rsidRDefault="003A1B30" w:rsidP="009F4A3C">
            <w:pPr>
              <w:spacing w:line="240" w:lineRule="auto"/>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34A98075" w14:textId="77777777" w:rsidR="003A1B30" w:rsidRPr="00AC3044" w:rsidRDefault="003A1B30" w:rsidP="009F4A3C">
            <w:pPr>
              <w:spacing w:line="240" w:lineRule="auto"/>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65B1D395" w14:textId="77777777" w:rsidR="003A1B30" w:rsidRPr="00AC3044" w:rsidRDefault="003A1B30" w:rsidP="009F4A3C">
            <w:pPr>
              <w:spacing w:line="240" w:lineRule="auto"/>
              <w:ind w:firstLine="0"/>
              <w:rPr>
                <w:rFonts w:eastAsia="SimSun"/>
              </w:rPr>
            </w:pPr>
            <w:r w:rsidRPr="00AC3044">
              <w:rPr>
                <w:rFonts w:eastAsia="SimSun"/>
              </w:rPr>
              <w:t>–5,–4,–3</w:t>
            </w:r>
          </w:p>
        </w:tc>
        <w:tc>
          <w:tcPr>
            <w:tcW w:w="2835" w:type="dxa"/>
            <w:vAlign w:val="center"/>
          </w:tcPr>
          <w:p w14:paraId="720ED51D" w14:textId="77777777" w:rsidR="003A1B30" w:rsidRPr="00AC3044" w:rsidRDefault="003A1B30" w:rsidP="009F4A3C">
            <w:pPr>
              <w:spacing w:line="240" w:lineRule="auto"/>
              <w:ind w:firstLine="0"/>
              <w:rPr>
                <w:rFonts w:eastAsia="SimSun"/>
              </w:rPr>
            </w:pPr>
            <w:r w:rsidRPr="00AC3044">
              <w:rPr>
                <w:rFonts w:eastAsia="SimSun"/>
              </w:rPr>
              <w:t>В/в, в течение 2 часов</w:t>
            </w:r>
          </w:p>
        </w:tc>
      </w:tr>
      <w:tr w:rsidR="003A1B30" w:rsidRPr="00AC3044" w14:paraId="7D436EB9" w14:textId="77777777" w:rsidTr="003A1B30">
        <w:trPr>
          <w:divId w:val="116871705"/>
          <w:cantSplit/>
          <w:trHeight w:val="785"/>
        </w:trPr>
        <w:tc>
          <w:tcPr>
            <w:tcW w:w="709" w:type="dxa"/>
            <w:vMerge/>
            <w:textDirection w:val="btLr"/>
            <w:vAlign w:val="center"/>
          </w:tcPr>
          <w:p w14:paraId="7049AF5F" w14:textId="77777777" w:rsidR="003A1B30" w:rsidRPr="00AC3044" w:rsidRDefault="003A1B30" w:rsidP="009F4A3C">
            <w:pPr>
              <w:spacing w:line="240" w:lineRule="auto"/>
              <w:ind w:firstLine="0"/>
              <w:rPr>
                <w:rFonts w:eastAsia="SimSun"/>
              </w:rPr>
            </w:pPr>
          </w:p>
        </w:tc>
        <w:tc>
          <w:tcPr>
            <w:tcW w:w="2410" w:type="dxa"/>
          </w:tcPr>
          <w:p w14:paraId="55D9C4D9" w14:textId="77777777" w:rsidR="003A1B30" w:rsidRPr="00AC3044" w:rsidRDefault="003A1B30" w:rsidP="009F4A3C">
            <w:pPr>
              <w:spacing w:line="240" w:lineRule="auto"/>
              <w:ind w:firstLine="0"/>
              <w:rPr>
                <w:rFonts w:eastAsia="SimSun"/>
              </w:rPr>
            </w:pPr>
            <w:r w:rsidRPr="00AC3044">
              <w:rPr>
                <w:rFonts w:eastAsia="SimSun"/>
              </w:rPr>
              <w:t>Мелфалан</w:t>
            </w:r>
          </w:p>
        </w:tc>
        <w:tc>
          <w:tcPr>
            <w:tcW w:w="1276" w:type="dxa"/>
          </w:tcPr>
          <w:p w14:paraId="1E61A40F" w14:textId="77777777" w:rsidR="003A1B30" w:rsidRPr="00AC3044" w:rsidRDefault="003A1B30" w:rsidP="009F4A3C">
            <w:pPr>
              <w:spacing w:line="240" w:lineRule="auto"/>
              <w:ind w:firstLine="0"/>
              <w:rPr>
                <w:rFonts w:eastAsia="SimSun"/>
              </w:rPr>
            </w:pPr>
            <w:r w:rsidRPr="00AC3044">
              <w:rPr>
                <w:rFonts w:eastAsia="SimSun"/>
              </w:rPr>
              <w:t>70 мг/м</w:t>
            </w:r>
            <w:r w:rsidRPr="0074195F">
              <w:rPr>
                <w:rFonts w:eastAsia="SimSun"/>
                <w:vertAlign w:val="superscript"/>
              </w:rPr>
              <w:t>2</w:t>
            </w:r>
          </w:p>
        </w:tc>
        <w:tc>
          <w:tcPr>
            <w:tcW w:w="1417" w:type="dxa"/>
          </w:tcPr>
          <w:p w14:paraId="22DF8428" w14:textId="77777777" w:rsidR="003A1B30" w:rsidRPr="00AC3044" w:rsidRDefault="003A1B30" w:rsidP="009F4A3C">
            <w:pPr>
              <w:spacing w:line="240" w:lineRule="auto"/>
              <w:ind w:firstLine="0"/>
              <w:rPr>
                <w:rFonts w:eastAsia="SimSun"/>
              </w:rPr>
            </w:pPr>
            <w:r w:rsidRPr="00AC3044">
              <w:rPr>
                <w:rFonts w:eastAsia="SimSun"/>
              </w:rPr>
              <w:t>140 мг/м</w:t>
            </w:r>
            <w:r w:rsidRPr="0074195F">
              <w:rPr>
                <w:rFonts w:eastAsia="SimSun"/>
                <w:vertAlign w:val="superscript"/>
              </w:rPr>
              <w:t>2</w:t>
            </w:r>
          </w:p>
        </w:tc>
        <w:tc>
          <w:tcPr>
            <w:tcW w:w="1843" w:type="dxa"/>
          </w:tcPr>
          <w:p w14:paraId="73DDA88D" w14:textId="77777777" w:rsidR="003A1B30" w:rsidRPr="00AC3044" w:rsidRDefault="003A1B30" w:rsidP="009F4A3C">
            <w:pPr>
              <w:spacing w:line="240" w:lineRule="auto"/>
              <w:ind w:firstLine="0"/>
              <w:rPr>
                <w:rFonts w:eastAsia="SimSun"/>
              </w:rPr>
            </w:pPr>
            <w:r w:rsidRPr="00AC3044">
              <w:rPr>
                <w:rFonts w:eastAsia="SimSun"/>
              </w:rPr>
              <w:t>–3, –2</w:t>
            </w:r>
          </w:p>
        </w:tc>
        <w:tc>
          <w:tcPr>
            <w:tcW w:w="2835" w:type="dxa"/>
          </w:tcPr>
          <w:p w14:paraId="19982801" w14:textId="77777777" w:rsidR="003A1B30" w:rsidRPr="00AC3044" w:rsidRDefault="003A1B30" w:rsidP="009F4A3C">
            <w:pPr>
              <w:spacing w:line="240" w:lineRule="auto"/>
              <w:ind w:firstLine="0"/>
              <w:rPr>
                <w:rFonts w:eastAsia="SimSun"/>
              </w:rPr>
            </w:pPr>
            <w:r w:rsidRPr="00AC3044">
              <w:rPr>
                <w:rFonts w:eastAsia="SimSun"/>
              </w:rPr>
              <w:t>В/в, в течение 1 часа, через 2 часа после введения флударабина</w:t>
            </w:r>
          </w:p>
        </w:tc>
      </w:tr>
      <w:tr w:rsidR="003A1B30" w:rsidRPr="00AC3044" w14:paraId="457D41A1" w14:textId="77777777" w:rsidTr="003A1B30">
        <w:trPr>
          <w:divId w:val="116871705"/>
          <w:cantSplit/>
          <w:trHeight w:val="56"/>
        </w:trPr>
        <w:tc>
          <w:tcPr>
            <w:tcW w:w="709" w:type="dxa"/>
            <w:vMerge/>
            <w:textDirection w:val="btLr"/>
            <w:vAlign w:val="center"/>
          </w:tcPr>
          <w:p w14:paraId="1EFBB089" w14:textId="77777777" w:rsidR="003A1B30" w:rsidRPr="00AC3044" w:rsidRDefault="003A1B30" w:rsidP="009F4A3C">
            <w:pPr>
              <w:spacing w:line="240" w:lineRule="auto"/>
              <w:ind w:firstLine="0"/>
              <w:rPr>
                <w:rFonts w:eastAsia="SimSun"/>
              </w:rPr>
            </w:pPr>
          </w:p>
        </w:tc>
        <w:tc>
          <w:tcPr>
            <w:tcW w:w="2410" w:type="dxa"/>
            <w:vAlign w:val="center"/>
          </w:tcPr>
          <w:p w14:paraId="38B03F07" w14:textId="77777777" w:rsidR="003A1B30" w:rsidRPr="00AC3044" w:rsidRDefault="003A1B30" w:rsidP="009F4A3C">
            <w:pPr>
              <w:spacing w:line="240" w:lineRule="auto"/>
              <w:ind w:firstLine="0"/>
              <w:rPr>
                <w:rFonts w:eastAsia="SimSun"/>
              </w:rPr>
            </w:pPr>
            <w:r w:rsidRPr="00AC3044">
              <w:rPr>
                <w:rFonts w:eastAsia="SimSun"/>
              </w:rPr>
              <w:t>Флударабин</w:t>
            </w:r>
          </w:p>
        </w:tc>
        <w:tc>
          <w:tcPr>
            <w:tcW w:w="1276" w:type="dxa"/>
            <w:vAlign w:val="center"/>
          </w:tcPr>
          <w:p w14:paraId="5C6EBF6A" w14:textId="77777777" w:rsidR="003A1B30" w:rsidRPr="00AC3044" w:rsidRDefault="003A1B30" w:rsidP="009F4A3C">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1FB2377A" w14:textId="77777777" w:rsidR="003A1B30" w:rsidRPr="00AC3044" w:rsidRDefault="003A1B30" w:rsidP="009F4A3C">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1307015D" w14:textId="77777777" w:rsidR="003A1B30" w:rsidRPr="00AC3044" w:rsidRDefault="003A1B30" w:rsidP="009F4A3C">
            <w:pPr>
              <w:spacing w:line="240" w:lineRule="auto"/>
              <w:ind w:firstLine="0"/>
              <w:rPr>
                <w:rFonts w:eastAsia="SimSun"/>
              </w:rPr>
            </w:pPr>
            <w:r w:rsidRPr="00AC3044">
              <w:rPr>
                <w:rFonts w:eastAsia="SimSun"/>
              </w:rPr>
              <w:t>–6,–5,–4, –3, –2</w:t>
            </w:r>
          </w:p>
        </w:tc>
        <w:tc>
          <w:tcPr>
            <w:tcW w:w="2835" w:type="dxa"/>
            <w:vAlign w:val="center"/>
          </w:tcPr>
          <w:p w14:paraId="0ECC0F8D" w14:textId="77777777" w:rsidR="003A1B30" w:rsidRPr="00AC3044" w:rsidRDefault="003A1B30" w:rsidP="009F4A3C">
            <w:pPr>
              <w:spacing w:line="240" w:lineRule="auto"/>
              <w:ind w:firstLine="0"/>
              <w:rPr>
                <w:rFonts w:eastAsia="SimSun"/>
              </w:rPr>
            </w:pPr>
            <w:r w:rsidRPr="00AC3044">
              <w:rPr>
                <w:rFonts w:eastAsia="SimSun"/>
              </w:rPr>
              <w:t>В/в, в течение 30 -60 мин</w:t>
            </w:r>
          </w:p>
        </w:tc>
      </w:tr>
      <w:tr w:rsidR="003A1B30" w:rsidRPr="00AC3044" w14:paraId="01A05DD2" w14:textId="77777777" w:rsidTr="003A1B30">
        <w:trPr>
          <w:divId w:val="116871705"/>
          <w:cantSplit/>
          <w:trHeight w:val="548"/>
        </w:trPr>
        <w:tc>
          <w:tcPr>
            <w:tcW w:w="709" w:type="dxa"/>
            <w:vMerge w:val="restart"/>
            <w:textDirection w:val="btLr"/>
            <w:vAlign w:val="center"/>
          </w:tcPr>
          <w:p w14:paraId="714B9A2C" w14:textId="77777777" w:rsidR="003A1B30" w:rsidRPr="00AC3044" w:rsidRDefault="003A1B30" w:rsidP="009F4A3C">
            <w:pPr>
              <w:spacing w:line="240" w:lineRule="auto"/>
              <w:ind w:firstLine="0"/>
              <w:rPr>
                <w:rFonts w:eastAsia="SimSun"/>
              </w:rPr>
            </w:pPr>
            <w:r w:rsidRPr="00AC3044">
              <w:rPr>
                <w:rFonts w:eastAsia="SimSun"/>
              </w:rPr>
              <w:t>Профилактика РТПХ</w:t>
            </w:r>
          </w:p>
        </w:tc>
        <w:tc>
          <w:tcPr>
            <w:tcW w:w="2410" w:type="dxa"/>
            <w:vAlign w:val="center"/>
          </w:tcPr>
          <w:p w14:paraId="7C667E45" w14:textId="77777777" w:rsidR="003A1B30" w:rsidRPr="00AC3044" w:rsidRDefault="003A1B30" w:rsidP="009F4A3C">
            <w:pPr>
              <w:spacing w:line="240" w:lineRule="auto"/>
              <w:ind w:firstLine="0"/>
              <w:rPr>
                <w:rFonts w:eastAsia="SimSun"/>
              </w:rPr>
            </w:pPr>
            <w:r w:rsidRPr="00AC3044">
              <w:rPr>
                <w:rFonts w:eastAsia="SimSun"/>
              </w:rPr>
              <w:t>Ритуксимаб</w:t>
            </w:r>
          </w:p>
        </w:tc>
        <w:tc>
          <w:tcPr>
            <w:tcW w:w="1276" w:type="dxa"/>
            <w:vAlign w:val="center"/>
          </w:tcPr>
          <w:p w14:paraId="030719AD" w14:textId="77777777" w:rsidR="003A1B30" w:rsidRPr="00AC3044" w:rsidRDefault="003A1B30" w:rsidP="009F4A3C">
            <w:pPr>
              <w:spacing w:line="240" w:lineRule="auto"/>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4270B805" w14:textId="77777777" w:rsidR="003A1B30" w:rsidRPr="00AC3044" w:rsidRDefault="003A1B30" w:rsidP="009F4A3C">
            <w:pPr>
              <w:spacing w:line="240" w:lineRule="auto"/>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79507E2B" w14:textId="77777777" w:rsidR="003A1B30" w:rsidRPr="00AC3044" w:rsidRDefault="003A1B30" w:rsidP="009F4A3C">
            <w:pPr>
              <w:spacing w:line="240" w:lineRule="auto"/>
              <w:ind w:firstLine="0"/>
              <w:rPr>
                <w:rFonts w:eastAsia="SimSun"/>
              </w:rPr>
            </w:pPr>
            <w:r w:rsidRPr="00AC3044">
              <w:rPr>
                <w:rFonts w:eastAsia="SimSun"/>
              </w:rPr>
              <w:t>–1</w:t>
            </w:r>
          </w:p>
        </w:tc>
        <w:tc>
          <w:tcPr>
            <w:tcW w:w="2835" w:type="dxa"/>
            <w:vAlign w:val="center"/>
          </w:tcPr>
          <w:p w14:paraId="20052D1C" w14:textId="77777777" w:rsidR="003A1B30" w:rsidRPr="00AC3044" w:rsidRDefault="003A1B30" w:rsidP="009F4A3C">
            <w:pPr>
              <w:spacing w:line="240" w:lineRule="auto"/>
              <w:ind w:firstLine="0"/>
              <w:rPr>
                <w:rFonts w:eastAsia="SimSun"/>
              </w:rPr>
            </w:pPr>
            <w:r w:rsidRPr="00AC3044">
              <w:rPr>
                <w:rFonts w:eastAsia="SimSun"/>
              </w:rPr>
              <w:t>В/в, в течение 2 часов</w:t>
            </w:r>
          </w:p>
        </w:tc>
      </w:tr>
      <w:tr w:rsidR="003A1B30" w:rsidRPr="00AC3044" w14:paraId="15CD6F9B" w14:textId="77777777" w:rsidTr="003A1B30">
        <w:trPr>
          <w:divId w:val="116871705"/>
          <w:cantSplit/>
          <w:trHeight w:val="20"/>
        </w:trPr>
        <w:tc>
          <w:tcPr>
            <w:tcW w:w="709" w:type="dxa"/>
            <w:vMerge/>
            <w:textDirection w:val="btLr"/>
          </w:tcPr>
          <w:p w14:paraId="003C022E" w14:textId="77777777" w:rsidR="003A1B30" w:rsidRPr="00AC3044" w:rsidRDefault="003A1B30" w:rsidP="009F4A3C">
            <w:pPr>
              <w:spacing w:line="240" w:lineRule="auto"/>
              <w:ind w:firstLine="0"/>
              <w:rPr>
                <w:rFonts w:eastAsia="SimSun"/>
              </w:rPr>
            </w:pPr>
          </w:p>
        </w:tc>
        <w:tc>
          <w:tcPr>
            <w:tcW w:w="2410" w:type="dxa"/>
            <w:vAlign w:val="center"/>
          </w:tcPr>
          <w:p w14:paraId="192C5DBB" w14:textId="77777777" w:rsidR="003A1B30" w:rsidRPr="00AC3044" w:rsidRDefault="003A1B30" w:rsidP="009F4A3C">
            <w:pPr>
              <w:spacing w:line="240" w:lineRule="auto"/>
              <w:ind w:firstLine="0"/>
              <w:rPr>
                <w:rFonts w:eastAsia="SimSun"/>
              </w:rPr>
            </w:pPr>
            <w:r w:rsidRPr="00AC3044">
              <w:rPr>
                <w:rFonts w:eastAsia="SimSun"/>
              </w:rPr>
              <w:t>Тоцилизумаб</w:t>
            </w:r>
          </w:p>
        </w:tc>
        <w:tc>
          <w:tcPr>
            <w:tcW w:w="1276" w:type="dxa"/>
            <w:vAlign w:val="center"/>
          </w:tcPr>
          <w:p w14:paraId="561484B1" w14:textId="77777777" w:rsidR="003A1B30" w:rsidRPr="00AC3044" w:rsidRDefault="003A1B30" w:rsidP="009F4A3C">
            <w:pPr>
              <w:spacing w:line="240" w:lineRule="auto"/>
              <w:ind w:firstLine="0"/>
              <w:rPr>
                <w:rFonts w:eastAsia="SimSun"/>
              </w:rPr>
            </w:pPr>
            <w:r w:rsidRPr="00AC3044">
              <w:rPr>
                <w:rFonts w:eastAsia="SimSun"/>
              </w:rPr>
              <w:t>8 мг/кг</w:t>
            </w:r>
          </w:p>
        </w:tc>
        <w:tc>
          <w:tcPr>
            <w:tcW w:w="1417" w:type="dxa"/>
            <w:vAlign w:val="center"/>
          </w:tcPr>
          <w:p w14:paraId="6C335FC0" w14:textId="77777777" w:rsidR="003A1B30" w:rsidRPr="00AC3044" w:rsidRDefault="003A1B30" w:rsidP="009F4A3C">
            <w:pPr>
              <w:spacing w:line="240" w:lineRule="auto"/>
              <w:ind w:firstLine="0"/>
              <w:rPr>
                <w:rFonts w:eastAsia="SimSun"/>
              </w:rPr>
            </w:pPr>
            <w:r w:rsidRPr="00AC3044">
              <w:rPr>
                <w:rFonts w:eastAsia="SimSun"/>
              </w:rPr>
              <w:t>8 мг/кг</w:t>
            </w:r>
          </w:p>
        </w:tc>
        <w:tc>
          <w:tcPr>
            <w:tcW w:w="1843" w:type="dxa"/>
            <w:vAlign w:val="center"/>
          </w:tcPr>
          <w:p w14:paraId="09ED46B5" w14:textId="77777777" w:rsidR="003A1B30" w:rsidRPr="00AC3044" w:rsidRDefault="003A1B30" w:rsidP="009F4A3C">
            <w:pPr>
              <w:spacing w:line="240" w:lineRule="auto"/>
              <w:ind w:firstLine="0"/>
              <w:rPr>
                <w:rFonts w:eastAsia="SimSun"/>
              </w:rPr>
            </w:pPr>
            <w:r w:rsidRPr="00AC3044">
              <w:rPr>
                <w:rFonts w:eastAsia="SimSun"/>
              </w:rPr>
              <w:t>–1, +21</w:t>
            </w:r>
          </w:p>
        </w:tc>
        <w:tc>
          <w:tcPr>
            <w:tcW w:w="2835" w:type="dxa"/>
            <w:vAlign w:val="center"/>
          </w:tcPr>
          <w:p w14:paraId="6EBE4E44" w14:textId="77777777" w:rsidR="003A1B30" w:rsidRPr="00AC3044" w:rsidRDefault="003A1B30" w:rsidP="009F4A3C">
            <w:pPr>
              <w:spacing w:line="240" w:lineRule="auto"/>
              <w:ind w:firstLine="0"/>
              <w:rPr>
                <w:rFonts w:eastAsia="SimSun"/>
              </w:rPr>
            </w:pPr>
            <w:r w:rsidRPr="00AC3044">
              <w:rPr>
                <w:rFonts w:eastAsia="SimSun"/>
              </w:rPr>
              <w:t>В/в, в течение 1 часа</w:t>
            </w:r>
          </w:p>
        </w:tc>
      </w:tr>
      <w:tr w:rsidR="003A1B30" w:rsidRPr="00AC3044" w14:paraId="7C62C359" w14:textId="77777777" w:rsidTr="003A1B30">
        <w:trPr>
          <w:divId w:val="116871705"/>
          <w:cantSplit/>
          <w:trHeight w:val="20"/>
        </w:trPr>
        <w:tc>
          <w:tcPr>
            <w:tcW w:w="709" w:type="dxa"/>
            <w:vMerge/>
            <w:textDirection w:val="btLr"/>
          </w:tcPr>
          <w:p w14:paraId="053F4C2D" w14:textId="77777777" w:rsidR="003A1B30" w:rsidRPr="00AC3044" w:rsidRDefault="003A1B30" w:rsidP="009F4A3C">
            <w:pPr>
              <w:spacing w:line="240" w:lineRule="auto"/>
              <w:ind w:firstLine="0"/>
              <w:rPr>
                <w:rFonts w:eastAsia="SimSun"/>
              </w:rPr>
            </w:pPr>
          </w:p>
        </w:tc>
        <w:tc>
          <w:tcPr>
            <w:tcW w:w="2410" w:type="dxa"/>
            <w:vAlign w:val="center"/>
          </w:tcPr>
          <w:p w14:paraId="685A1D08" w14:textId="77777777" w:rsidR="003A1B30" w:rsidRPr="00AC3044" w:rsidRDefault="003A1B30" w:rsidP="009F4A3C">
            <w:pPr>
              <w:spacing w:line="240" w:lineRule="auto"/>
              <w:ind w:firstLine="0"/>
              <w:rPr>
                <w:rFonts w:eastAsia="SimSun"/>
              </w:rPr>
            </w:pPr>
            <w:r w:rsidRPr="00AC3044">
              <w:rPr>
                <w:rFonts w:eastAsia="SimSun"/>
              </w:rPr>
              <w:t>Абатацепт1</w:t>
            </w:r>
          </w:p>
        </w:tc>
        <w:tc>
          <w:tcPr>
            <w:tcW w:w="1276" w:type="dxa"/>
            <w:vAlign w:val="center"/>
          </w:tcPr>
          <w:p w14:paraId="6418AF12" w14:textId="77777777" w:rsidR="003A1B30" w:rsidRPr="00AC3044" w:rsidRDefault="003A1B30" w:rsidP="009F4A3C">
            <w:pPr>
              <w:spacing w:line="240" w:lineRule="auto"/>
              <w:ind w:firstLine="0"/>
              <w:rPr>
                <w:rFonts w:eastAsia="SimSun"/>
              </w:rPr>
            </w:pPr>
            <w:r w:rsidRPr="00AC3044">
              <w:rPr>
                <w:rFonts w:eastAsia="SimSun"/>
              </w:rPr>
              <w:t>10 мг/кг</w:t>
            </w:r>
          </w:p>
        </w:tc>
        <w:tc>
          <w:tcPr>
            <w:tcW w:w="1417" w:type="dxa"/>
            <w:vAlign w:val="center"/>
          </w:tcPr>
          <w:p w14:paraId="22012659" w14:textId="77777777" w:rsidR="003A1B30" w:rsidRPr="00AC3044" w:rsidRDefault="003A1B30" w:rsidP="009F4A3C">
            <w:pPr>
              <w:spacing w:line="240" w:lineRule="auto"/>
              <w:ind w:firstLine="0"/>
              <w:rPr>
                <w:rFonts w:eastAsia="SimSun"/>
              </w:rPr>
            </w:pPr>
            <w:r w:rsidRPr="00AC3044">
              <w:rPr>
                <w:rFonts w:eastAsia="SimSun"/>
              </w:rPr>
              <w:t>40 мг/кг</w:t>
            </w:r>
          </w:p>
        </w:tc>
        <w:tc>
          <w:tcPr>
            <w:tcW w:w="1843" w:type="dxa"/>
            <w:vAlign w:val="center"/>
          </w:tcPr>
          <w:p w14:paraId="2128F1E3" w14:textId="77777777" w:rsidR="003A1B30" w:rsidRPr="00AC3044" w:rsidRDefault="003A1B30" w:rsidP="009F4A3C">
            <w:pPr>
              <w:spacing w:line="240" w:lineRule="auto"/>
              <w:ind w:firstLine="0"/>
              <w:rPr>
                <w:rFonts w:eastAsia="SimSun"/>
              </w:rPr>
            </w:pPr>
            <w:r w:rsidRPr="00AC3044">
              <w:rPr>
                <w:rFonts w:eastAsia="SimSun"/>
              </w:rPr>
              <w:t>–1,+7,+14,+28</w:t>
            </w:r>
          </w:p>
        </w:tc>
        <w:tc>
          <w:tcPr>
            <w:tcW w:w="2835" w:type="dxa"/>
            <w:vAlign w:val="center"/>
          </w:tcPr>
          <w:p w14:paraId="3AD444DE" w14:textId="77777777" w:rsidR="003A1B30" w:rsidRPr="00AC3044" w:rsidRDefault="003A1B30" w:rsidP="009F4A3C">
            <w:pPr>
              <w:spacing w:line="240" w:lineRule="auto"/>
              <w:ind w:firstLine="0"/>
              <w:rPr>
                <w:rFonts w:eastAsia="SimSun"/>
              </w:rPr>
            </w:pPr>
            <w:r w:rsidRPr="00AC3044">
              <w:rPr>
                <w:rFonts w:eastAsia="SimSun"/>
              </w:rPr>
              <w:t>В/в, в течение 30 мин</w:t>
            </w:r>
          </w:p>
        </w:tc>
      </w:tr>
      <w:tr w:rsidR="003A1B30" w:rsidRPr="00AC3044" w14:paraId="20147982" w14:textId="77777777" w:rsidTr="003A1B30">
        <w:trPr>
          <w:divId w:val="116871705"/>
          <w:cantSplit/>
          <w:trHeight w:val="1797"/>
        </w:trPr>
        <w:tc>
          <w:tcPr>
            <w:tcW w:w="709" w:type="dxa"/>
            <w:textDirection w:val="btLr"/>
            <w:vAlign w:val="center"/>
          </w:tcPr>
          <w:p w14:paraId="73ED3134" w14:textId="77777777" w:rsidR="003A1B30" w:rsidRPr="00AC3044" w:rsidRDefault="003A1B30" w:rsidP="009F4A3C">
            <w:pPr>
              <w:spacing w:line="240" w:lineRule="auto"/>
              <w:ind w:firstLine="0"/>
              <w:rPr>
                <w:rFonts w:eastAsia="SimSun"/>
              </w:rPr>
            </w:pPr>
            <w:r w:rsidRPr="00AC3044">
              <w:rPr>
                <w:rFonts w:eastAsia="SimSun"/>
              </w:rPr>
              <w:t>Ex vivo манипуляция  с трансплантатом</w:t>
            </w:r>
          </w:p>
        </w:tc>
        <w:tc>
          <w:tcPr>
            <w:tcW w:w="2410" w:type="dxa"/>
            <w:vAlign w:val="center"/>
          </w:tcPr>
          <w:p w14:paraId="6D858C1A" w14:textId="77777777" w:rsidR="003A1B30" w:rsidRPr="00AC3044" w:rsidRDefault="003A1B30" w:rsidP="009F4A3C">
            <w:pPr>
              <w:spacing w:line="240" w:lineRule="auto"/>
              <w:ind w:firstLine="0"/>
              <w:rPr>
                <w:rFonts w:eastAsia="SimSun"/>
              </w:rPr>
            </w:pPr>
            <w:r w:rsidRPr="00AC3044">
              <w:rPr>
                <w:rFonts w:eastAsia="SimSun"/>
              </w:rPr>
              <w:t>Комплексная услуга TCRαβ/CD19 деплеция</w:t>
            </w:r>
          </w:p>
        </w:tc>
        <w:tc>
          <w:tcPr>
            <w:tcW w:w="1276" w:type="dxa"/>
            <w:vAlign w:val="center"/>
          </w:tcPr>
          <w:p w14:paraId="375CB729" w14:textId="77777777" w:rsidR="003A1B30" w:rsidRPr="00AC3044" w:rsidRDefault="003A1B30" w:rsidP="009F4A3C">
            <w:pPr>
              <w:spacing w:line="240" w:lineRule="auto"/>
              <w:ind w:firstLine="0"/>
              <w:rPr>
                <w:rFonts w:eastAsia="SimSun"/>
              </w:rPr>
            </w:pPr>
            <w:r w:rsidRPr="00AC3044">
              <w:rPr>
                <w:rFonts w:eastAsia="SimSun"/>
              </w:rPr>
              <w:t>–</w:t>
            </w:r>
          </w:p>
        </w:tc>
        <w:tc>
          <w:tcPr>
            <w:tcW w:w="1417" w:type="dxa"/>
            <w:vAlign w:val="center"/>
          </w:tcPr>
          <w:p w14:paraId="7AEB6127" w14:textId="77777777" w:rsidR="003A1B30" w:rsidRPr="00AC3044" w:rsidRDefault="003A1B30" w:rsidP="009F4A3C">
            <w:pPr>
              <w:spacing w:line="240" w:lineRule="auto"/>
              <w:ind w:firstLine="0"/>
              <w:rPr>
                <w:rFonts w:eastAsia="SimSun"/>
              </w:rPr>
            </w:pPr>
            <w:r w:rsidRPr="00AC3044">
              <w:rPr>
                <w:rFonts w:eastAsia="SimSun"/>
              </w:rPr>
              <w:t>–</w:t>
            </w:r>
          </w:p>
        </w:tc>
        <w:tc>
          <w:tcPr>
            <w:tcW w:w="1843" w:type="dxa"/>
            <w:vAlign w:val="center"/>
          </w:tcPr>
          <w:p w14:paraId="32FB1D64" w14:textId="77777777" w:rsidR="003A1B30" w:rsidRPr="00AC3044" w:rsidRDefault="003A1B30" w:rsidP="009F4A3C">
            <w:pPr>
              <w:spacing w:line="240" w:lineRule="auto"/>
              <w:ind w:firstLine="0"/>
              <w:rPr>
                <w:rFonts w:eastAsia="SimSun"/>
              </w:rPr>
            </w:pPr>
            <w:r w:rsidRPr="00AC3044">
              <w:rPr>
                <w:rFonts w:eastAsia="SimSun"/>
              </w:rPr>
              <w:t>0</w:t>
            </w:r>
          </w:p>
        </w:tc>
        <w:tc>
          <w:tcPr>
            <w:tcW w:w="2835" w:type="dxa"/>
            <w:vAlign w:val="center"/>
          </w:tcPr>
          <w:p w14:paraId="66A3417E" w14:textId="77777777" w:rsidR="003A1B30" w:rsidRPr="00AC3044" w:rsidRDefault="003A1B30" w:rsidP="009F4A3C">
            <w:pPr>
              <w:spacing w:line="240" w:lineRule="auto"/>
              <w:ind w:firstLine="0"/>
              <w:rPr>
                <w:rFonts w:eastAsia="SimSun"/>
              </w:rPr>
            </w:pPr>
            <w:r w:rsidRPr="00AC3044">
              <w:rPr>
                <w:rFonts w:eastAsia="SimSun"/>
              </w:rPr>
              <w:t>-</w:t>
            </w:r>
          </w:p>
        </w:tc>
      </w:tr>
      <w:tr w:rsidR="003A1B30" w:rsidRPr="00AC3044" w14:paraId="691227AE" w14:textId="77777777" w:rsidTr="003A1B30">
        <w:trPr>
          <w:divId w:val="116871705"/>
          <w:trHeight w:val="20"/>
        </w:trPr>
        <w:tc>
          <w:tcPr>
            <w:tcW w:w="10490" w:type="dxa"/>
            <w:gridSpan w:val="6"/>
          </w:tcPr>
          <w:p w14:paraId="4C8637EF" w14:textId="77777777" w:rsidR="003A1B30" w:rsidRPr="00AC3044" w:rsidRDefault="003A1B30" w:rsidP="009F4A3C">
            <w:pPr>
              <w:spacing w:line="240" w:lineRule="auto"/>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541C9F25" w14:textId="77777777" w:rsidR="003A1B30" w:rsidRPr="00AC3044" w:rsidRDefault="003A1B30" w:rsidP="009F4A3C">
            <w:pPr>
              <w:spacing w:line="240" w:lineRule="auto"/>
              <w:ind w:firstLine="0"/>
              <w:rPr>
                <w:rFonts w:eastAsia="SimSun"/>
              </w:rPr>
            </w:pPr>
          </w:p>
        </w:tc>
      </w:tr>
    </w:tbl>
    <w:p w14:paraId="788924DC" w14:textId="77777777" w:rsidR="003A1B30" w:rsidRDefault="003A1B30" w:rsidP="0012431F">
      <w:pPr>
        <w:divId w:val="116871705"/>
        <w:rPr>
          <w:rFonts w:eastAsia="SimSun"/>
        </w:rPr>
      </w:pPr>
      <w:bookmarkStart w:id="216" w:name="_Toc44401245"/>
    </w:p>
    <w:p w14:paraId="40580648" w14:textId="77777777" w:rsidR="003A1B30" w:rsidRPr="00C07B2E" w:rsidRDefault="003A1B30" w:rsidP="0012431F">
      <w:pPr>
        <w:divId w:val="116871705"/>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16"/>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3A1B30" w:rsidRPr="00AC3044" w14:paraId="1C816C77" w14:textId="77777777" w:rsidTr="003A1B30">
        <w:trPr>
          <w:divId w:val="116871705"/>
          <w:cantSplit/>
          <w:trHeight w:val="20"/>
          <w:tblHeader/>
        </w:trPr>
        <w:tc>
          <w:tcPr>
            <w:tcW w:w="709" w:type="dxa"/>
          </w:tcPr>
          <w:p w14:paraId="0BF5C376" w14:textId="77777777" w:rsidR="003A1B30" w:rsidRPr="006A5E21" w:rsidRDefault="003A1B30" w:rsidP="009F4A3C">
            <w:pPr>
              <w:spacing w:line="240" w:lineRule="auto"/>
              <w:ind w:firstLine="0"/>
              <w:rPr>
                <w:rFonts w:eastAsia="SimSun"/>
              </w:rPr>
            </w:pPr>
          </w:p>
        </w:tc>
        <w:tc>
          <w:tcPr>
            <w:tcW w:w="2410" w:type="dxa"/>
            <w:vAlign w:val="center"/>
          </w:tcPr>
          <w:p w14:paraId="6E584E65" w14:textId="77777777" w:rsidR="003A1B30" w:rsidRPr="00AC3044" w:rsidRDefault="003A1B30" w:rsidP="009F4A3C">
            <w:pPr>
              <w:spacing w:line="240" w:lineRule="auto"/>
              <w:ind w:firstLine="0"/>
              <w:rPr>
                <w:rFonts w:eastAsia="SimSun"/>
              </w:rPr>
            </w:pPr>
            <w:r w:rsidRPr="00AC3044">
              <w:rPr>
                <w:rFonts w:eastAsia="SimSun"/>
              </w:rPr>
              <w:t>Препарат</w:t>
            </w:r>
          </w:p>
        </w:tc>
        <w:tc>
          <w:tcPr>
            <w:tcW w:w="1276" w:type="dxa"/>
            <w:vAlign w:val="center"/>
          </w:tcPr>
          <w:p w14:paraId="4CC4724D" w14:textId="77777777" w:rsidR="003A1B30" w:rsidRPr="00AC3044" w:rsidRDefault="003A1B30" w:rsidP="009F4A3C">
            <w:pPr>
              <w:spacing w:line="240" w:lineRule="auto"/>
              <w:ind w:firstLine="0"/>
              <w:rPr>
                <w:rFonts w:eastAsia="SimSun"/>
              </w:rPr>
            </w:pPr>
            <w:r w:rsidRPr="00AC3044">
              <w:rPr>
                <w:rFonts w:eastAsia="SimSun"/>
              </w:rPr>
              <w:t>Суточная доза</w:t>
            </w:r>
          </w:p>
        </w:tc>
        <w:tc>
          <w:tcPr>
            <w:tcW w:w="1417" w:type="dxa"/>
            <w:vAlign w:val="center"/>
          </w:tcPr>
          <w:p w14:paraId="2761C652" w14:textId="77777777" w:rsidR="003A1B30" w:rsidRPr="00AC3044" w:rsidRDefault="003A1B30" w:rsidP="009F4A3C">
            <w:pPr>
              <w:spacing w:line="240" w:lineRule="auto"/>
              <w:ind w:firstLine="0"/>
              <w:rPr>
                <w:rFonts w:eastAsia="SimSun"/>
              </w:rPr>
            </w:pPr>
            <w:r w:rsidRPr="00AC3044">
              <w:rPr>
                <w:rFonts w:eastAsia="SimSun"/>
              </w:rPr>
              <w:t>Курсовая доза</w:t>
            </w:r>
          </w:p>
        </w:tc>
        <w:tc>
          <w:tcPr>
            <w:tcW w:w="1843" w:type="dxa"/>
            <w:vAlign w:val="center"/>
          </w:tcPr>
          <w:p w14:paraId="6D02032A" w14:textId="77777777" w:rsidR="003A1B30" w:rsidRPr="00AC3044" w:rsidRDefault="003A1B30" w:rsidP="009F4A3C">
            <w:pPr>
              <w:spacing w:line="240" w:lineRule="auto"/>
              <w:ind w:firstLine="0"/>
              <w:rPr>
                <w:rFonts w:eastAsia="SimSun"/>
              </w:rPr>
            </w:pPr>
            <w:r w:rsidRPr="00AC3044">
              <w:rPr>
                <w:rFonts w:eastAsia="SimSun"/>
              </w:rPr>
              <w:t>Дни введения</w:t>
            </w:r>
          </w:p>
        </w:tc>
        <w:tc>
          <w:tcPr>
            <w:tcW w:w="2835" w:type="dxa"/>
            <w:vAlign w:val="center"/>
          </w:tcPr>
          <w:p w14:paraId="01405820" w14:textId="77777777" w:rsidR="003A1B30" w:rsidRPr="00AC3044" w:rsidRDefault="003A1B30" w:rsidP="009F4A3C">
            <w:pPr>
              <w:spacing w:line="240" w:lineRule="auto"/>
              <w:ind w:firstLine="0"/>
              <w:rPr>
                <w:rFonts w:eastAsia="SimSun"/>
              </w:rPr>
            </w:pPr>
            <w:r w:rsidRPr="00AC3044">
              <w:rPr>
                <w:rFonts w:eastAsia="SimSun"/>
              </w:rPr>
              <w:t>Порядок введения</w:t>
            </w:r>
          </w:p>
        </w:tc>
      </w:tr>
      <w:tr w:rsidR="003A1B30" w:rsidRPr="00AC3044" w14:paraId="639553C5" w14:textId="77777777" w:rsidTr="003A1B30">
        <w:trPr>
          <w:divId w:val="116871705"/>
          <w:cantSplit/>
          <w:trHeight w:val="20"/>
        </w:trPr>
        <w:tc>
          <w:tcPr>
            <w:tcW w:w="709" w:type="dxa"/>
            <w:vMerge w:val="restart"/>
            <w:textDirection w:val="btLr"/>
            <w:vAlign w:val="center"/>
          </w:tcPr>
          <w:p w14:paraId="2C2AC47C" w14:textId="77777777" w:rsidR="003A1B30" w:rsidRPr="00AC3044" w:rsidRDefault="003A1B30" w:rsidP="009F4A3C">
            <w:pPr>
              <w:spacing w:line="240" w:lineRule="auto"/>
              <w:ind w:firstLine="0"/>
              <w:rPr>
                <w:rFonts w:eastAsia="SimSun"/>
              </w:rPr>
            </w:pPr>
            <w:r w:rsidRPr="00AC3044">
              <w:rPr>
                <w:rFonts w:eastAsia="SimSun"/>
              </w:rPr>
              <w:t>Кондиционирование</w:t>
            </w:r>
          </w:p>
        </w:tc>
        <w:tc>
          <w:tcPr>
            <w:tcW w:w="2410" w:type="dxa"/>
          </w:tcPr>
          <w:p w14:paraId="7FC09150" w14:textId="77777777" w:rsidR="003A1B30" w:rsidRPr="00AC3044" w:rsidRDefault="003A1B30" w:rsidP="009F4A3C">
            <w:pPr>
              <w:spacing w:line="240" w:lineRule="auto"/>
              <w:ind w:firstLine="0"/>
              <w:rPr>
                <w:rFonts w:eastAsia="SimSun"/>
              </w:rPr>
            </w:pPr>
            <w:r w:rsidRPr="00AC3044">
              <w:rPr>
                <w:rFonts w:eastAsia="SimSun"/>
              </w:rPr>
              <w:t>Бусульфан</w:t>
            </w:r>
          </w:p>
        </w:tc>
        <w:tc>
          <w:tcPr>
            <w:tcW w:w="1276" w:type="dxa"/>
          </w:tcPr>
          <w:p w14:paraId="19939E77" w14:textId="77777777" w:rsidR="003A1B30" w:rsidRPr="00AC3044" w:rsidRDefault="003A1B30" w:rsidP="009F4A3C">
            <w:pPr>
              <w:spacing w:line="240" w:lineRule="auto"/>
              <w:ind w:firstLine="0"/>
              <w:rPr>
                <w:rFonts w:eastAsia="SimSun"/>
              </w:rPr>
            </w:pPr>
            <w:r w:rsidRPr="00AC3044">
              <w:rPr>
                <w:rFonts w:eastAsia="SimSun"/>
              </w:rPr>
              <w:t>4 мг/кг</w:t>
            </w:r>
          </w:p>
        </w:tc>
        <w:tc>
          <w:tcPr>
            <w:tcW w:w="1417" w:type="dxa"/>
          </w:tcPr>
          <w:p w14:paraId="4F3308C8" w14:textId="77777777" w:rsidR="003A1B30" w:rsidRPr="00AC3044" w:rsidRDefault="003A1B30" w:rsidP="009F4A3C">
            <w:pPr>
              <w:spacing w:line="240" w:lineRule="auto"/>
              <w:ind w:firstLine="0"/>
              <w:rPr>
                <w:rFonts w:eastAsia="SimSun"/>
              </w:rPr>
            </w:pPr>
            <w:r w:rsidRPr="00AC3044">
              <w:rPr>
                <w:rFonts w:eastAsia="SimSun"/>
              </w:rPr>
              <w:t>12мг/кг</w:t>
            </w:r>
          </w:p>
        </w:tc>
        <w:tc>
          <w:tcPr>
            <w:tcW w:w="1843" w:type="dxa"/>
          </w:tcPr>
          <w:p w14:paraId="73E4BA6B" w14:textId="77777777" w:rsidR="003A1B30" w:rsidRPr="00AC3044" w:rsidRDefault="003A1B30" w:rsidP="009F4A3C">
            <w:pPr>
              <w:spacing w:line="240" w:lineRule="auto"/>
              <w:ind w:firstLine="0"/>
              <w:rPr>
                <w:rFonts w:eastAsia="SimSun"/>
              </w:rPr>
            </w:pPr>
            <w:r w:rsidRPr="00AC3044">
              <w:rPr>
                <w:rFonts w:eastAsia="SimSun"/>
              </w:rPr>
              <w:t>–5,–4,–3</w:t>
            </w:r>
          </w:p>
        </w:tc>
        <w:tc>
          <w:tcPr>
            <w:tcW w:w="2835" w:type="dxa"/>
          </w:tcPr>
          <w:p w14:paraId="28D08BF1" w14:textId="77777777" w:rsidR="003A1B30" w:rsidRPr="00AC3044" w:rsidRDefault="003A1B30" w:rsidP="009F4A3C">
            <w:pPr>
              <w:spacing w:line="240" w:lineRule="auto"/>
              <w:ind w:firstLine="0"/>
              <w:rPr>
                <w:rFonts w:eastAsia="SimSun"/>
              </w:rPr>
            </w:pPr>
            <w:r w:rsidRPr="00AC3044">
              <w:rPr>
                <w:rFonts w:eastAsia="SimSun"/>
              </w:rPr>
              <w:t>Внутрь, суммарная суточная доза разделяется на 4 приема с интервалом 6 часов.</w:t>
            </w:r>
          </w:p>
        </w:tc>
      </w:tr>
      <w:tr w:rsidR="003A1B30" w:rsidRPr="00AC3044" w14:paraId="6B156473" w14:textId="77777777" w:rsidTr="003A1B30">
        <w:trPr>
          <w:divId w:val="116871705"/>
          <w:cantSplit/>
          <w:trHeight w:val="458"/>
        </w:trPr>
        <w:tc>
          <w:tcPr>
            <w:tcW w:w="709" w:type="dxa"/>
            <w:vMerge/>
            <w:textDirection w:val="btLr"/>
            <w:vAlign w:val="center"/>
          </w:tcPr>
          <w:p w14:paraId="72BBA7BF" w14:textId="77777777" w:rsidR="003A1B30" w:rsidRPr="00AC3044" w:rsidRDefault="003A1B30" w:rsidP="009F4A3C">
            <w:pPr>
              <w:spacing w:line="240" w:lineRule="auto"/>
              <w:ind w:firstLine="0"/>
              <w:rPr>
                <w:rFonts w:eastAsia="SimSun"/>
              </w:rPr>
            </w:pPr>
          </w:p>
        </w:tc>
        <w:tc>
          <w:tcPr>
            <w:tcW w:w="2410" w:type="dxa"/>
            <w:vAlign w:val="center"/>
          </w:tcPr>
          <w:p w14:paraId="241F3BE8" w14:textId="77777777" w:rsidR="003A1B30" w:rsidRPr="00AC3044" w:rsidRDefault="003A1B30" w:rsidP="009F4A3C">
            <w:pPr>
              <w:spacing w:line="240" w:lineRule="auto"/>
              <w:ind w:firstLine="0"/>
              <w:rPr>
                <w:rFonts w:eastAsia="SimSun"/>
              </w:rPr>
            </w:pPr>
            <w:r w:rsidRPr="00AC3044">
              <w:rPr>
                <w:rFonts w:eastAsia="SimSun"/>
              </w:rPr>
              <w:t>Тиотепа</w:t>
            </w:r>
          </w:p>
        </w:tc>
        <w:tc>
          <w:tcPr>
            <w:tcW w:w="1276" w:type="dxa"/>
            <w:vAlign w:val="center"/>
          </w:tcPr>
          <w:p w14:paraId="5D49EDF3" w14:textId="77777777" w:rsidR="003A1B30" w:rsidRPr="00AC3044" w:rsidRDefault="003A1B30" w:rsidP="009F4A3C">
            <w:pPr>
              <w:spacing w:line="240" w:lineRule="auto"/>
              <w:ind w:firstLine="0"/>
              <w:rPr>
                <w:rFonts w:eastAsia="SimSun"/>
              </w:rPr>
            </w:pPr>
            <w:r w:rsidRPr="00AC3044">
              <w:rPr>
                <w:rFonts w:eastAsia="SimSun"/>
              </w:rPr>
              <w:t xml:space="preserve">5мг/кг </w:t>
            </w:r>
          </w:p>
        </w:tc>
        <w:tc>
          <w:tcPr>
            <w:tcW w:w="1417" w:type="dxa"/>
            <w:vAlign w:val="center"/>
          </w:tcPr>
          <w:p w14:paraId="783A65BB" w14:textId="77777777" w:rsidR="003A1B30" w:rsidRPr="00AC3044" w:rsidRDefault="003A1B30" w:rsidP="009F4A3C">
            <w:pPr>
              <w:spacing w:line="240" w:lineRule="auto"/>
              <w:ind w:firstLine="0"/>
              <w:rPr>
                <w:rFonts w:eastAsia="SimSun"/>
              </w:rPr>
            </w:pPr>
            <w:r w:rsidRPr="00AC3044">
              <w:rPr>
                <w:rFonts w:eastAsia="SimSun"/>
              </w:rPr>
              <w:t>10 мг/кг</w:t>
            </w:r>
          </w:p>
        </w:tc>
        <w:tc>
          <w:tcPr>
            <w:tcW w:w="1843" w:type="dxa"/>
            <w:vAlign w:val="center"/>
          </w:tcPr>
          <w:p w14:paraId="735DAAB2" w14:textId="77777777" w:rsidR="003A1B30" w:rsidRPr="00AC3044" w:rsidRDefault="003A1B30" w:rsidP="009F4A3C">
            <w:pPr>
              <w:spacing w:line="240" w:lineRule="auto"/>
              <w:ind w:firstLine="0"/>
              <w:rPr>
                <w:rFonts w:eastAsia="SimSun"/>
              </w:rPr>
            </w:pPr>
            <w:r w:rsidRPr="00AC3044">
              <w:rPr>
                <w:rFonts w:eastAsia="SimSun"/>
              </w:rPr>
              <w:t>–6,–5</w:t>
            </w:r>
          </w:p>
        </w:tc>
        <w:tc>
          <w:tcPr>
            <w:tcW w:w="2835" w:type="dxa"/>
            <w:vAlign w:val="center"/>
          </w:tcPr>
          <w:p w14:paraId="6B6A60ED" w14:textId="77777777" w:rsidR="003A1B30" w:rsidRPr="00AC3044" w:rsidRDefault="003A1B30" w:rsidP="009F4A3C">
            <w:pPr>
              <w:spacing w:line="240" w:lineRule="auto"/>
              <w:ind w:firstLine="0"/>
              <w:rPr>
                <w:rFonts w:eastAsia="SimSun"/>
              </w:rPr>
            </w:pPr>
            <w:r w:rsidRPr="00AC3044">
              <w:rPr>
                <w:rFonts w:eastAsia="SimSun"/>
              </w:rPr>
              <w:t>В/в, в течение 2 часов</w:t>
            </w:r>
          </w:p>
        </w:tc>
      </w:tr>
      <w:tr w:rsidR="003A1B30" w:rsidRPr="00AC3044" w14:paraId="11BF87A2" w14:textId="77777777" w:rsidTr="003A1B30">
        <w:trPr>
          <w:divId w:val="116871705"/>
          <w:cantSplit/>
          <w:trHeight w:val="550"/>
        </w:trPr>
        <w:tc>
          <w:tcPr>
            <w:tcW w:w="709" w:type="dxa"/>
            <w:vMerge/>
            <w:textDirection w:val="btLr"/>
            <w:vAlign w:val="center"/>
          </w:tcPr>
          <w:p w14:paraId="2EBB6F76" w14:textId="77777777" w:rsidR="003A1B30" w:rsidRPr="00AC3044" w:rsidRDefault="003A1B30" w:rsidP="009F4A3C">
            <w:pPr>
              <w:spacing w:line="240" w:lineRule="auto"/>
              <w:ind w:firstLine="0"/>
              <w:rPr>
                <w:rFonts w:eastAsia="SimSun"/>
              </w:rPr>
            </w:pPr>
          </w:p>
        </w:tc>
        <w:tc>
          <w:tcPr>
            <w:tcW w:w="2410" w:type="dxa"/>
            <w:vAlign w:val="center"/>
          </w:tcPr>
          <w:p w14:paraId="67AFDA0E" w14:textId="77777777" w:rsidR="003A1B30" w:rsidRPr="00AC3044" w:rsidRDefault="003A1B30" w:rsidP="009F4A3C">
            <w:pPr>
              <w:spacing w:line="240" w:lineRule="auto"/>
              <w:ind w:firstLine="0"/>
              <w:rPr>
                <w:rFonts w:eastAsia="SimSun"/>
              </w:rPr>
            </w:pPr>
            <w:r w:rsidRPr="00AC3044">
              <w:rPr>
                <w:rFonts w:eastAsia="SimSun"/>
              </w:rPr>
              <w:t>Флударабин</w:t>
            </w:r>
          </w:p>
        </w:tc>
        <w:tc>
          <w:tcPr>
            <w:tcW w:w="1276" w:type="dxa"/>
            <w:vAlign w:val="center"/>
          </w:tcPr>
          <w:p w14:paraId="604D4345" w14:textId="77777777" w:rsidR="003A1B30" w:rsidRPr="00AC3044" w:rsidRDefault="003A1B30" w:rsidP="009F4A3C">
            <w:pPr>
              <w:spacing w:line="240" w:lineRule="auto"/>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0F1A9565" w14:textId="77777777" w:rsidR="003A1B30" w:rsidRPr="00AC3044" w:rsidRDefault="003A1B30" w:rsidP="009F4A3C">
            <w:pPr>
              <w:spacing w:line="240" w:lineRule="auto"/>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09E209AE" w14:textId="77777777" w:rsidR="003A1B30" w:rsidRPr="00AC3044" w:rsidRDefault="003A1B30" w:rsidP="009F4A3C">
            <w:pPr>
              <w:spacing w:line="240" w:lineRule="auto"/>
              <w:ind w:firstLine="0"/>
              <w:rPr>
                <w:rFonts w:eastAsia="SimSun"/>
              </w:rPr>
            </w:pPr>
            <w:r w:rsidRPr="00AC3044">
              <w:rPr>
                <w:rFonts w:eastAsia="SimSun"/>
              </w:rPr>
              <w:t>–6,–5,–4, –3, –2</w:t>
            </w:r>
          </w:p>
        </w:tc>
        <w:tc>
          <w:tcPr>
            <w:tcW w:w="2835" w:type="dxa"/>
            <w:vAlign w:val="center"/>
          </w:tcPr>
          <w:p w14:paraId="3F99FE5A" w14:textId="77777777" w:rsidR="003A1B30" w:rsidRPr="00AC3044" w:rsidRDefault="003A1B30" w:rsidP="009F4A3C">
            <w:pPr>
              <w:spacing w:line="240" w:lineRule="auto"/>
              <w:ind w:firstLine="0"/>
              <w:rPr>
                <w:rFonts w:eastAsia="SimSun"/>
              </w:rPr>
            </w:pPr>
            <w:r w:rsidRPr="00AC3044">
              <w:rPr>
                <w:rFonts w:eastAsia="SimSun"/>
              </w:rPr>
              <w:t>В/в, в течение 30 -60 мин</w:t>
            </w:r>
          </w:p>
        </w:tc>
      </w:tr>
      <w:tr w:rsidR="003A1B30" w:rsidRPr="00AC3044" w14:paraId="64A284D6" w14:textId="77777777" w:rsidTr="003A1B30">
        <w:trPr>
          <w:divId w:val="116871705"/>
          <w:cantSplit/>
          <w:trHeight w:val="416"/>
        </w:trPr>
        <w:tc>
          <w:tcPr>
            <w:tcW w:w="709" w:type="dxa"/>
            <w:vMerge w:val="restart"/>
            <w:textDirection w:val="btLr"/>
            <w:vAlign w:val="center"/>
          </w:tcPr>
          <w:p w14:paraId="7BC30985" w14:textId="77777777" w:rsidR="003A1B30" w:rsidRPr="00AC3044" w:rsidRDefault="003A1B30" w:rsidP="009F4A3C">
            <w:pPr>
              <w:spacing w:line="240" w:lineRule="auto"/>
              <w:ind w:firstLine="0"/>
              <w:rPr>
                <w:rFonts w:eastAsia="SimSun"/>
              </w:rPr>
            </w:pPr>
            <w:r w:rsidRPr="00AC3044">
              <w:rPr>
                <w:rFonts w:eastAsia="SimSun"/>
              </w:rPr>
              <w:t>Профилактика РТПХ</w:t>
            </w:r>
          </w:p>
        </w:tc>
        <w:tc>
          <w:tcPr>
            <w:tcW w:w="2410" w:type="dxa"/>
            <w:vAlign w:val="center"/>
          </w:tcPr>
          <w:p w14:paraId="045131F3" w14:textId="77777777" w:rsidR="003A1B30" w:rsidRPr="00AC3044" w:rsidRDefault="003A1B30" w:rsidP="009F4A3C">
            <w:pPr>
              <w:spacing w:line="240" w:lineRule="auto"/>
              <w:ind w:firstLine="0"/>
              <w:rPr>
                <w:rFonts w:eastAsia="SimSun"/>
              </w:rPr>
            </w:pPr>
            <w:r w:rsidRPr="00AC3044">
              <w:rPr>
                <w:rFonts w:eastAsia="SimSun"/>
              </w:rPr>
              <w:t>Ритуксимаб</w:t>
            </w:r>
          </w:p>
        </w:tc>
        <w:tc>
          <w:tcPr>
            <w:tcW w:w="1276" w:type="dxa"/>
            <w:vAlign w:val="center"/>
          </w:tcPr>
          <w:p w14:paraId="39F5E9DB" w14:textId="77777777" w:rsidR="003A1B30" w:rsidRPr="00AC3044" w:rsidRDefault="003A1B30" w:rsidP="009F4A3C">
            <w:pPr>
              <w:spacing w:line="240" w:lineRule="auto"/>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2A194157" w14:textId="77777777" w:rsidR="003A1B30" w:rsidRPr="00AC3044" w:rsidRDefault="003A1B30" w:rsidP="009F4A3C">
            <w:pPr>
              <w:spacing w:line="240" w:lineRule="auto"/>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25EC64B9" w14:textId="77777777" w:rsidR="003A1B30" w:rsidRPr="00AC3044" w:rsidRDefault="003A1B30" w:rsidP="009F4A3C">
            <w:pPr>
              <w:spacing w:line="240" w:lineRule="auto"/>
              <w:ind w:firstLine="0"/>
              <w:rPr>
                <w:rFonts w:eastAsia="SimSun"/>
              </w:rPr>
            </w:pPr>
            <w:r w:rsidRPr="00AC3044">
              <w:rPr>
                <w:rFonts w:eastAsia="SimSun"/>
              </w:rPr>
              <w:t>–1</w:t>
            </w:r>
          </w:p>
        </w:tc>
        <w:tc>
          <w:tcPr>
            <w:tcW w:w="2835" w:type="dxa"/>
            <w:vAlign w:val="center"/>
          </w:tcPr>
          <w:p w14:paraId="78E0D6EF" w14:textId="77777777" w:rsidR="003A1B30" w:rsidRPr="00AC3044" w:rsidRDefault="003A1B30" w:rsidP="009F4A3C">
            <w:pPr>
              <w:spacing w:line="240" w:lineRule="auto"/>
              <w:ind w:firstLine="0"/>
              <w:rPr>
                <w:rFonts w:eastAsia="SimSun"/>
              </w:rPr>
            </w:pPr>
            <w:r w:rsidRPr="00AC3044">
              <w:rPr>
                <w:rFonts w:eastAsia="SimSun"/>
              </w:rPr>
              <w:t>В/в, в течение 2 часов</w:t>
            </w:r>
          </w:p>
        </w:tc>
      </w:tr>
      <w:tr w:rsidR="003A1B30" w:rsidRPr="00AC3044" w14:paraId="02A9F4BF" w14:textId="77777777" w:rsidTr="003A1B30">
        <w:trPr>
          <w:divId w:val="116871705"/>
          <w:cantSplit/>
          <w:trHeight w:val="20"/>
        </w:trPr>
        <w:tc>
          <w:tcPr>
            <w:tcW w:w="709" w:type="dxa"/>
            <w:vMerge/>
            <w:textDirection w:val="btLr"/>
          </w:tcPr>
          <w:p w14:paraId="49CEE2E1" w14:textId="77777777" w:rsidR="003A1B30" w:rsidRPr="00AC3044" w:rsidRDefault="003A1B30" w:rsidP="009F4A3C">
            <w:pPr>
              <w:spacing w:line="240" w:lineRule="auto"/>
              <w:ind w:firstLine="0"/>
              <w:rPr>
                <w:rFonts w:eastAsia="SimSun"/>
              </w:rPr>
            </w:pPr>
          </w:p>
        </w:tc>
        <w:tc>
          <w:tcPr>
            <w:tcW w:w="2410" w:type="dxa"/>
            <w:vAlign w:val="center"/>
          </w:tcPr>
          <w:p w14:paraId="20E2A31D" w14:textId="77777777" w:rsidR="003A1B30" w:rsidRPr="00AC3044" w:rsidRDefault="003A1B30" w:rsidP="009F4A3C">
            <w:pPr>
              <w:spacing w:line="240" w:lineRule="auto"/>
              <w:ind w:firstLine="0"/>
              <w:rPr>
                <w:rFonts w:eastAsia="SimSun"/>
              </w:rPr>
            </w:pPr>
            <w:r w:rsidRPr="00AC3044">
              <w:rPr>
                <w:rFonts w:eastAsia="SimSun"/>
              </w:rPr>
              <w:t>Тоцилизумаб</w:t>
            </w:r>
          </w:p>
        </w:tc>
        <w:tc>
          <w:tcPr>
            <w:tcW w:w="1276" w:type="dxa"/>
            <w:vAlign w:val="center"/>
          </w:tcPr>
          <w:p w14:paraId="31984D0D" w14:textId="77777777" w:rsidR="003A1B30" w:rsidRPr="00AC3044" w:rsidRDefault="003A1B30" w:rsidP="009F4A3C">
            <w:pPr>
              <w:spacing w:line="240" w:lineRule="auto"/>
              <w:ind w:firstLine="0"/>
              <w:rPr>
                <w:rFonts w:eastAsia="SimSun"/>
              </w:rPr>
            </w:pPr>
            <w:r w:rsidRPr="00AC3044">
              <w:rPr>
                <w:rFonts w:eastAsia="SimSun"/>
              </w:rPr>
              <w:t>8 мг/кг</w:t>
            </w:r>
          </w:p>
        </w:tc>
        <w:tc>
          <w:tcPr>
            <w:tcW w:w="1417" w:type="dxa"/>
            <w:vAlign w:val="center"/>
          </w:tcPr>
          <w:p w14:paraId="3AD0CA6F" w14:textId="77777777" w:rsidR="003A1B30" w:rsidRPr="00AC3044" w:rsidRDefault="003A1B30" w:rsidP="009F4A3C">
            <w:pPr>
              <w:spacing w:line="240" w:lineRule="auto"/>
              <w:ind w:firstLine="0"/>
              <w:rPr>
                <w:rFonts w:eastAsia="SimSun"/>
              </w:rPr>
            </w:pPr>
            <w:r w:rsidRPr="00AC3044">
              <w:rPr>
                <w:rFonts w:eastAsia="SimSun"/>
              </w:rPr>
              <w:t>8 мг/кг</w:t>
            </w:r>
          </w:p>
        </w:tc>
        <w:tc>
          <w:tcPr>
            <w:tcW w:w="1843" w:type="dxa"/>
            <w:vAlign w:val="center"/>
          </w:tcPr>
          <w:p w14:paraId="76F2CE93" w14:textId="77777777" w:rsidR="003A1B30" w:rsidRPr="00AC3044" w:rsidRDefault="003A1B30" w:rsidP="009F4A3C">
            <w:pPr>
              <w:spacing w:line="240" w:lineRule="auto"/>
              <w:ind w:firstLine="0"/>
              <w:rPr>
                <w:rFonts w:eastAsia="SimSun"/>
              </w:rPr>
            </w:pPr>
            <w:r w:rsidRPr="00AC3044">
              <w:rPr>
                <w:rFonts w:eastAsia="SimSun"/>
              </w:rPr>
              <w:t>–1, +21</w:t>
            </w:r>
          </w:p>
        </w:tc>
        <w:tc>
          <w:tcPr>
            <w:tcW w:w="2835" w:type="dxa"/>
            <w:vAlign w:val="center"/>
          </w:tcPr>
          <w:p w14:paraId="5BEBDDD4" w14:textId="77777777" w:rsidR="003A1B30" w:rsidRPr="00AC3044" w:rsidRDefault="003A1B30" w:rsidP="009F4A3C">
            <w:pPr>
              <w:spacing w:line="240" w:lineRule="auto"/>
              <w:ind w:firstLine="0"/>
              <w:rPr>
                <w:rFonts w:eastAsia="SimSun"/>
              </w:rPr>
            </w:pPr>
            <w:r w:rsidRPr="00AC3044">
              <w:rPr>
                <w:rFonts w:eastAsia="SimSun"/>
              </w:rPr>
              <w:t>В/в, в течение 1 часа</w:t>
            </w:r>
          </w:p>
        </w:tc>
      </w:tr>
      <w:tr w:rsidR="003A1B30" w:rsidRPr="00AC3044" w14:paraId="62573C6D" w14:textId="77777777" w:rsidTr="003A1B30">
        <w:trPr>
          <w:divId w:val="116871705"/>
          <w:cantSplit/>
          <w:trHeight w:val="20"/>
        </w:trPr>
        <w:tc>
          <w:tcPr>
            <w:tcW w:w="709" w:type="dxa"/>
            <w:vMerge/>
            <w:textDirection w:val="btLr"/>
          </w:tcPr>
          <w:p w14:paraId="4D1EF7FC" w14:textId="77777777" w:rsidR="003A1B30" w:rsidRPr="00AC3044" w:rsidRDefault="003A1B30" w:rsidP="009F4A3C">
            <w:pPr>
              <w:spacing w:line="240" w:lineRule="auto"/>
              <w:ind w:firstLine="0"/>
              <w:rPr>
                <w:rFonts w:eastAsia="SimSun"/>
              </w:rPr>
            </w:pPr>
          </w:p>
        </w:tc>
        <w:tc>
          <w:tcPr>
            <w:tcW w:w="2410" w:type="dxa"/>
            <w:vAlign w:val="center"/>
          </w:tcPr>
          <w:p w14:paraId="381C6C05" w14:textId="77777777" w:rsidR="003A1B30" w:rsidRPr="00AC3044" w:rsidRDefault="003A1B30" w:rsidP="009F4A3C">
            <w:pPr>
              <w:spacing w:line="240" w:lineRule="auto"/>
              <w:ind w:firstLine="0"/>
              <w:rPr>
                <w:rFonts w:eastAsia="SimSun"/>
              </w:rPr>
            </w:pPr>
            <w:r w:rsidRPr="00AC3044">
              <w:rPr>
                <w:rFonts w:eastAsia="SimSun"/>
              </w:rPr>
              <w:t>Абатацепт1</w:t>
            </w:r>
          </w:p>
        </w:tc>
        <w:tc>
          <w:tcPr>
            <w:tcW w:w="1276" w:type="dxa"/>
            <w:vAlign w:val="center"/>
          </w:tcPr>
          <w:p w14:paraId="3568D4C2" w14:textId="77777777" w:rsidR="003A1B30" w:rsidRPr="00AC3044" w:rsidRDefault="003A1B30" w:rsidP="009F4A3C">
            <w:pPr>
              <w:spacing w:line="240" w:lineRule="auto"/>
              <w:ind w:firstLine="0"/>
              <w:rPr>
                <w:rFonts w:eastAsia="SimSun"/>
              </w:rPr>
            </w:pPr>
            <w:r w:rsidRPr="00AC3044">
              <w:rPr>
                <w:rFonts w:eastAsia="SimSun"/>
              </w:rPr>
              <w:t>10 мг/кг</w:t>
            </w:r>
          </w:p>
        </w:tc>
        <w:tc>
          <w:tcPr>
            <w:tcW w:w="1417" w:type="dxa"/>
            <w:vAlign w:val="center"/>
          </w:tcPr>
          <w:p w14:paraId="11B6E142" w14:textId="77777777" w:rsidR="003A1B30" w:rsidRPr="00AC3044" w:rsidRDefault="003A1B30" w:rsidP="009F4A3C">
            <w:pPr>
              <w:spacing w:line="240" w:lineRule="auto"/>
              <w:ind w:firstLine="0"/>
              <w:rPr>
                <w:rFonts w:eastAsia="SimSun"/>
              </w:rPr>
            </w:pPr>
            <w:r w:rsidRPr="00AC3044">
              <w:rPr>
                <w:rFonts w:eastAsia="SimSun"/>
              </w:rPr>
              <w:t>40 мг/кг</w:t>
            </w:r>
          </w:p>
        </w:tc>
        <w:tc>
          <w:tcPr>
            <w:tcW w:w="1843" w:type="dxa"/>
            <w:vAlign w:val="center"/>
          </w:tcPr>
          <w:p w14:paraId="2FEC5F18" w14:textId="77777777" w:rsidR="003A1B30" w:rsidRPr="00AC3044" w:rsidRDefault="003A1B30" w:rsidP="009F4A3C">
            <w:pPr>
              <w:spacing w:line="240" w:lineRule="auto"/>
              <w:ind w:firstLine="0"/>
              <w:rPr>
                <w:rFonts w:eastAsia="SimSun"/>
              </w:rPr>
            </w:pPr>
            <w:r w:rsidRPr="00AC3044">
              <w:rPr>
                <w:rFonts w:eastAsia="SimSun"/>
              </w:rPr>
              <w:t>–1,+7,+14,+28</w:t>
            </w:r>
          </w:p>
        </w:tc>
        <w:tc>
          <w:tcPr>
            <w:tcW w:w="2835" w:type="dxa"/>
            <w:vAlign w:val="center"/>
          </w:tcPr>
          <w:p w14:paraId="1A08E573" w14:textId="77777777" w:rsidR="003A1B30" w:rsidRPr="00AC3044" w:rsidRDefault="003A1B30" w:rsidP="009F4A3C">
            <w:pPr>
              <w:spacing w:line="240" w:lineRule="auto"/>
              <w:ind w:firstLine="0"/>
              <w:rPr>
                <w:rFonts w:eastAsia="SimSun"/>
              </w:rPr>
            </w:pPr>
            <w:r w:rsidRPr="00AC3044">
              <w:rPr>
                <w:rFonts w:eastAsia="SimSun"/>
              </w:rPr>
              <w:t>В/в, в течение 30 мин</w:t>
            </w:r>
          </w:p>
        </w:tc>
      </w:tr>
      <w:tr w:rsidR="003A1B30" w:rsidRPr="00AC3044" w14:paraId="16959C92" w14:textId="77777777" w:rsidTr="003A1B30">
        <w:trPr>
          <w:divId w:val="116871705"/>
          <w:cantSplit/>
          <w:trHeight w:val="1797"/>
        </w:trPr>
        <w:tc>
          <w:tcPr>
            <w:tcW w:w="709" w:type="dxa"/>
            <w:textDirection w:val="btLr"/>
            <w:vAlign w:val="center"/>
          </w:tcPr>
          <w:p w14:paraId="47B5FEA9" w14:textId="77777777" w:rsidR="003A1B30" w:rsidRPr="00AC3044" w:rsidRDefault="003A1B30" w:rsidP="009F4A3C">
            <w:pPr>
              <w:spacing w:line="240" w:lineRule="auto"/>
              <w:ind w:firstLine="0"/>
              <w:rPr>
                <w:rFonts w:eastAsia="SimSun"/>
              </w:rPr>
            </w:pPr>
            <w:r w:rsidRPr="00AC3044">
              <w:rPr>
                <w:rFonts w:eastAsia="SimSun"/>
              </w:rPr>
              <w:t>Ex vivo манипуляция  с трансплантатом</w:t>
            </w:r>
          </w:p>
        </w:tc>
        <w:tc>
          <w:tcPr>
            <w:tcW w:w="2410" w:type="dxa"/>
            <w:vAlign w:val="center"/>
          </w:tcPr>
          <w:p w14:paraId="2BF763CD" w14:textId="77777777" w:rsidR="003A1B30" w:rsidRPr="00AC3044" w:rsidRDefault="003A1B30" w:rsidP="009F4A3C">
            <w:pPr>
              <w:spacing w:line="240" w:lineRule="auto"/>
              <w:ind w:firstLine="0"/>
              <w:rPr>
                <w:rFonts w:eastAsia="SimSun"/>
              </w:rPr>
            </w:pPr>
            <w:r w:rsidRPr="00AC3044">
              <w:rPr>
                <w:rFonts w:eastAsia="SimSun"/>
              </w:rPr>
              <w:t>Комплексная услуга TCRαβ/CD19 деплеция</w:t>
            </w:r>
          </w:p>
        </w:tc>
        <w:tc>
          <w:tcPr>
            <w:tcW w:w="1276" w:type="dxa"/>
            <w:vAlign w:val="center"/>
          </w:tcPr>
          <w:p w14:paraId="4CBC711C" w14:textId="77777777" w:rsidR="003A1B30" w:rsidRPr="00AC3044" w:rsidRDefault="003A1B30" w:rsidP="009F4A3C">
            <w:pPr>
              <w:spacing w:line="240" w:lineRule="auto"/>
              <w:ind w:firstLine="0"/>
              <w:rPr>
                <w:rFonts w:eastAsia="SimSun"/>
              </w:rPr>
            </w:pPr>
            <w:r w:rsidRPr="00AC3044">
              <w:rPr>
                <w:rFonts w:eastAsia="SimSun"/>
              </w:rPr>
              <w:t>–</w:t>
            </w:r>
          </w:p>
        </w:tc>
        <w:tc>
          <w:tcPr>
            <w:tcW w:w="1417" w:type="dxa"/>
            <w:vAlign w:val="center"/>
          </w:tcPr>
          <w:p w14:paraId="744C1D81" w14:textId="77777777" w:rsidR="003A1B30" w:rsidRPr="00AC3044" w:rsidRDefault="003A1B30" w:rsidP="009F4A3C">
            <w:pPr>
              <w:spacing w:line="240" w:lineRule="auto"/>
              <w:ind w:firstLine="0"/>
              <w:rPr>
                <w:rFonts w:eastAsia="SimSun"/>
              </w:rPr>
            </w:pPr>
            <w:r w:rsidRPr="00AC3044">
              <w:rPr>
                <w:rFonts w:eastAsia="SimSun"/>
              </w:rPr>
              <w:t>–</w:t>
            </w:r>
          </w:p>
        </w:tc>
        <w:tc>
          <w:tcPr>
            <w:tcW w:w="1843" w:type="dxa"/>
            <w:vAlign w:val="center"/>
          </w:tcPr>
          <w:p w14:paraId="2714D201" w14:textId="77777777" w:rsidR="003A1B30" w:rsidRPr="00AC3044" w:rsidRDefault="003A1B30" w:rsidP="009F4A3C">
            <w:pPr>
              <w:spacing w:line="240" w:lineRule="auto"/>
              <w:ind w:firstLine="0"/>
              <w:rPr>
                <w:rFonts w:eastAsia="SimSun"/>
              </w:rPr>
            </w:pPr>
            <w:r w:rsidRPr="00AC3044">
              <w:rPr>
                <w:rFonts w:eastAsia="SimSun"/>
              </w:rPr>
              <w:t>0</w:t>
            </w:r>
          </w:p>
        </w:tc>
        <w:tc>
          <w:tcPr>
            <w:tcW w:w="2835" w:type="dxa"/>
            <w:vAlign w:val="center"/>
          </w:tcPr>
          <w:p w14:paraId="64C938D1" w14:textId="77777777" w:rsidR="003A1B30" w:rsidRPr="00AC3044" w:rsidRDefault="003A1B30" w:rsidP="009F4A3C">
            <w:pPr>
              <w:spacing w:line="240" w:lineRule="auto"/>
              <w:ind w:firstLine="0"/>
              <w:rPr>
                <w:rFonts w:eastAsia="SimSun"/>
              </w:rPr>
            </w:pPr>
            <w:r w:rsidRPr="00AC3044">
              <w:rPr>
                <w:rFonts w:eastAsia="SimSun"/>
              </w:rPr>
              <w:t>-</w:t>
            </w:r>
          </w:p>
        </w:tc>
      </w:tr>
      <w:tr w:rsidR="003A1B30" w:rsidRPr="00AC3044" w14:paraId="2441A18C" w14:textId="77777777" w:rsidTr="003A1B30">
        <w:trPr>
          <w:divId w:val="116871705"/>
          <w:trHeight w:val="20"/>
        </w:trPr>
        <w:tc>
          <w:tcPr>
            <w:tcW w:w="10490" w:type="dxa"/>
            <w:gridSpan w:val="6"/>
          </w:tcPr>
          <w:p w14:paraId="04A43D12" w14:textId="77777777" w:rsidR="003A1B30" w:rsidRPr="00AC3044" w:rsidRDefault="003A1B30" w:rsidP="009F4A3C">
            <w:pPr>
              <w:spacing w:line="240" w:lineRule="auto"/>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2BC79F93" w14:textId="77777777" w:rsidR="003A1B30" w:rsidRPr="00AC3044" w:rsidRDefault="003A1B30" w:rsidP="009F4A3C">
            <w:pPr>
              <w:spacing w:line="240" w:lineRule="auto"/>
              <w:ind w:firstLine="0"/>
              <w:rPr>
                <w:rFonts w:eastAsia="SimSun"/>
              </w:rPr>
            </w:pPr>
          </w:p>
        </w:tc>
      </w:tr>
    </w:tbl>
    <w:p w14:paraId="04DF34DB" w14:textId="77777777" w:rsidR="003A1B30" w:rsidRDefault="003A1B30" w:rsidP="0012431F">
      <w:pPr>
        <w:divId w:val="116871705"/>
        <w:rPr>
          <w:rFonts w:eastAsia="SimSun"/>
        </w:rPr>
      </w:pPr>
      <w:bookmarkStart w:id="217" w:name="_Toc44401246"/>
    </w:p>
    <w:p w14:paraId="01FB637E" w14:textId="77777777" w:rsidR="003A1B30" w:rsidRPr="00C07B2E" w:rsidRDefault="003A1B30" w:rsidP="0012431F">
      <w:pPr>
        <w:divId w:val="116871705"/>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17"/>
    </w:p>
    <w:p w14:paraId="24249983" w14:textId="77777777" w:rsidR="003A1B30" w:rsidRPr="00C07B2E" w:rsidRDefault="003A1B30" w:rsidP="0012431F">
      <w:pPr>
        <w:divId w:val="116871705"/>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3A1B30" w:rsidRPr="00AC3044" w14:paraId="1EF6A437" w14:textId="77777777" w:rsidTr="003A1B30">
        <w:trPr>
          <w:divId w:val="116871705"/>
          <w:cantSplit/>
          <w:trHeight w:val="20"/>
          <w:tblHeader/>
        </w:trPr>
        <w:tc>
          <w:tcPr>
            <w:tcW w:w="709" w:type="dxa"/>
          </w:tcPr>
          <w:p w14:paraId="2B220E09" w14:textId="77777777" w:rsidR="003A1B30" w:rsidRPr="00AC3044" w:rsidRDefault="003A1B30" w:rsidP="009F4A3C">
            <w:pPr>
              <w:ind w:firstLine="0"/>
              <w:rPr>
                <w:rFonts w:eastAsia="SimSun"/>
              </w:rPr>
            </w:pPr>
          </w:p>
        </w:tc>
        <w:tc>
          <w:tcPr>
            <w:tcW w:w="1843" w:type="dxa"/>
            <w:vAlign w:val="center"/>
          </w:tcPr>
          <w:p w14:paraId="548138C6" w14:textId="77777777" w:rsidR="003A1B30" w:rsidRPr="00AC3044" w:rsidRDefault="003A1B30" w:rsidP="009F4A3C">
            <w:pPr>
              <w:ind w:firstLine="0"/>
              <w:rPr>
                <w:rFonts w:eastAsia="SimSun"/>
              </w:rPr>
            </w:pPr>
            <w:r w:rsidRPr="00AC3044">
              <w:rPr>
                <w:rFonts w:eastAsia="SimSun"/>
              </w:rPr>
              <w:t>Препарат</w:t>
            </w:r>
          </w:p>
        </w:tc>
        <w:tc>
          <w:tcPr>
            <w:tcW w:w="1843" w:type="dxa"/>
            <w:vAlign w:val="center"/>
          </w:tcPr>
          <w:p w14:paraId="7C6BE509" w14:textId="77777777" w:rsidR="003A1B30" w:rsidRPr="00AC3044" w:rsidRDefault="003A1B30" w:rsidP="009F4A3C">
            <w:pPr>
              <w:ind w:firstLine="0"/>
              <w:rPr>
                <w:rFonts w:eastAsia="SimSun"/>
              </w:rPr>
            </w:pPr>
            <w:r w:rsidRPr="00AC3044">
              <w:rPr>
                <w:rFonts w:eastAsia="SimSun"/>
              </w:rPr>
              <w:t>Суточная доза</w:t>
            </w:r>
          </w:p>
        </w:tc>
        <w:tc>
          <w:tcPr>
            <w:tcW w:w="1417" w:type="dxa"/>
            <w:vAlign w:val="center"/>
          </w:tcPr>
          <w:p w14:paraId="523E73B1" w14:textId="77777777" w:rsidR="003A1B30" w:rsidRPr="00AC3044" w:rsidRDefault="003A1B30" w:rsidP="009F4A3C">
            <w:pPr>
              <w:ind w:firstLine="0"/>
              <w:rPr>
                <w:rFonts w:eastAsia="SimSun"/>
              </w:rPr>
            </w:pPr>
            <w:r w:rsidRPr="00AC3044">
              <w:rPr>
                <w:rFonts w:eastAsia="SimSun"/>
              </w:rPr>
              <w:t>Курсовая доза</w:t>
            </w:r>
          </w:p>
        </w:tc>
        <w:tc>
          <w:tcPr>
            <w:tcW w:w="1843" w:type="dxa"/>
            <w:vAlign w:val="center"/>
          </w:tcPr>
          <w:p w14:paraId="40E93D05" w14:textId="77777777" w:rsidR="003A1B30" w:rsidRPr="00AC3044" w:rsidRDefault="003A1B30" w:rsidP="009F4A3C">
            <w:pPr>
              <w:ind w:firstLine="0"/>
              <w:rPr>
                <w:rFonts w:eastAsia="SimSun"/>
              </w:rPr>
            </w:pPr>
            <w:r w:rsidRPr="00AC3044">
              <w:rPr>
                <w:rFonts w:eastAsia="SimSun"/>
              </w:rPr>
              <w:t>Дни введения</w:t>
            </w:r>
          </w:p>
        </w:tc>
        <w:tc>
          <w:tcPr>
            <w:tcW w:w="2835" w:type="dxa"/>
            <w:vAlign w:val="center"/>
          </w:tcPr>
          <w:p w14:paraId="4ED6BBFC" w14:textId="77777777" w:rsidR="003A1B30" w:rsidRPr="00AC3044" w:rsidRDefault="003A1B30" w:rsidP="009F4A3C">
            <w:pPr>
              <w:ind w:firstLine="0"/>
              <w:rPr>
                <w:rFonts w:eastAsia="SimSun"/>
              </w:rPr>
            </w:pPr>
            <w:r w:rsidRPr="00AC3044">
              <w:rPr>
                <w:rFonts w:eastAsia="SimSun"/>
              </w:rPr>
              <w:t>Порядок введения</w:t>
            </w:r>
          </w:p>
        </w:tc>
      </w:tr>
      <w:tr w:rsidR="003A1B30" w:rsidRPr="00AC3044" w14:paraId="010FF218" w14:textId="77777777" w:rsidTr="003A1B30">
        <w:trPr>
          <w:divId w:val="116871705"/>
          <w:cantSplit/>
          <w:trHeight w:val="1831"/>
        </w:trPr>
        <w:tc>
          <w:tcPr>
            <w:tcW w:w="709" w:type="dxa"/>
            <w:textDirection w:val="btLr"/>
            <w:vAlign w:val="center"/>
          </w:tcPr>
          <w:p w14:paraId="77069A82" w14:textId="77777777" w:rsidR="003A1B30" w:rsidRPr="00AC3044" w:rsidRDefault="003A1B30" w:rsidP="009F4A3C">
            <w:pPr>
              <w:ind w:firstLine="0"/>
              <w:rPr>
                <w:rFonts w:eastAsia="SimSun"/>
              </w:rPr>
            </w:pPr>
            <w:r w:rsidRPr="00AC3044">
              <w:rPr>
                <w:rFonts w:eastAsia="SimSun"/>
              </w:rPr>
              <w:t>Кондиционирование</w:t>
            </w:r>
          </w:p>
        </w:tc>
        <w:tc>
          <w:tcPr>
            <w:tcW w:w="9781" w:type="dxa"/>
            <w:gridSpan w:val="5"/>
            <w:vAlign w:val="center"/>
          </w:tcPr>
          <w:p w14:paraId="536266D6" w14:textId="77777777" w:rsidR="003A1B30" w:rsidRPr="00AC3044" w:rsidRDefault="003A1B30" w:rsidP="009F4A3C">
            <w:pPr>
              <w:ind w:firstLine="0"/>
              <w:rPr>
                <w:rFonts w:eastAsia="SimSun"/>
              </w:rPr>
            </w:pPr>
            <w:r w:rsidRPr="00AC3044">
              <w:rPr>
                <w:rFonts w:eastAsia="SimSun"/>
              </w:rPr>
              <w:t>Без предварительного кондиционирования</w:t>
            </w:r>
          </w:p>
        </w:tc>
      </w:tr>
      <w:tr w:rsidR="003A1B30" w:rsidRPr="00AC3044" w14:paraId="6836C935" w14:textId="77777777" w:rsidTr="003A1B30">
        <w:trPr>
          <w:divId w:val="116871705"/>
          <w:cantSplit/>
          <w:trHeight w:val="1688"/>
        </w:trPr>
        <w:tc>
          <w:tcPr>
            <w:tcW w:w="709" w:type="dxa"/>
            <w:vMerge w:val="restart"/>
            <w:textDirection w:val="btLr"/>
            <w:vAlign w:val="center"/>
          </w:tcPr>
          <w:p w14:paraId="5BC727BB" w14:textId="77777777" w:rsidR="003A1B30" w:rsidRPr="00AC3044" w:rsidRDefault="003A1B30" w:rsidP="009F4A3C">
            <w:pPr>
              <w:ind w:firstLine="0"/>
              <w:rPr>
                <w:rFonts w:eastAsia="SimSun"/>
              </w:rPr>
            </w:pPr>
            <w:r w:rsidRPr="00AC3044">
              <w:rPr>
                <w:rFonts w:eastAsia="SimSun"/>
              </w:rPr>
              <w:t>Профилактика РТПХ</w:t>
            </w:r>
          </w:p>
        </w:tc>
        <w:tc>
          <w:tcPr>
            <w:tcW w:w="1843" w:type="dxa"/>
            <w:vAlign w:val="center"/>
          </w:tcPr>
          <w:p w14:paraId="024C26CD" w14:textId="77777777" w:rsidR="003A1B30" w:rsidRPr="00AC3044" w:rsidRDefault="003A1B30" w:rsidP="009F4A3C">
            <w:pPr>
              <w:ind w:firstLine="0"/>
              <w:rPr>
                <w:rFonts w:eastAsia="SimSun"/>
              </w:rPr>
            </w:pPr>
            <w:r w:rsidRPr="00AC3044">
              <w:rPr>
                <w:rFonts w:eastAsia="SimSun"/>
              </w:rPr>
              <w:t>Циклоспорин</w:t>
            </w:r>
          </w:p>
        </w:tc>
        <w:tc>
          <w:tcPr>
            <w:tcW w:w="1843" w:type="dxa"/>
            <w:vAlign w:val="center"/>
          </w:tcPr>
          <w:p w14:paraId="3E793AB3" w14:textId="77777777" w:rsidR="003A1B30" w:rsidRPr="00AC3044" w:rsidRDefault="003A1B30" w:rsidP="009F4A3C">
            <w:pPr>
              <w:ind w:firstLine="0"/>
              <w:rPr>
                <w:rFonts w:eastAsia="SimSun"/>
              </w:rPr>
            </w:pPr>
            <w:r w:rsidRPr="00AC3044">
              <w:rPr>
                <w:rFonts w:eastAsia="SimSun"/>
              </w:rPr>
              <w:t>3 мг/кг</w:t>
            </w:r>
          </w:p>
        </w:tc>
        <w:tc>
          <w:tcPr>
            <w:tcW w:w="1417" w:type="dxa"/>
            <w:vAlign w:val="center"/>
          </w:tcPr>
          <w:p w14:paraId="4BCDAFA8" w14:textId="77777777" w:rsidR="003A1B30" w:rsidRPr="00AC3044" w:rsidRDefault="003A1B30" w:rsidP="009F4A3C">
            <w:pPr>
              <w:ind w:firstLine="0"/>
              <w:rPr>
                <w:rFonts w:eastAsia="SimSun"/>
              </w:rPr>
            </w:pPr>
            <w:r w:rsidRPr="00AC3044">
              <w:rPr>
                <w:rFonts w:eastAsia="SimSun"/>
              </w:rPr>
              <w:t>–</w:t>
            </w:r>
          </w:p>
        </w:tc>
        <w:tc>
          <w:tcPr>
            <w:tcW w:w="1843" w:type="dxa"/>
            <w:vAlign w:val="center"/>
          </w:tcPr>
          <w:p w14:paraId="2CD8AD94" w14:textId="77777777" w:rsidR="003A1B30" w:rsidRPr="00AC3044" w:rsidRDefault="003A1B30" w:rsidP="009F4A3C">
            <w:pPr>
              <w:ind w:firstLine="0"/>
              <w:rPr>
                <w:rFonts w:eastAsia="SimSun"/>
              </w:rPr>
            </w:pPr>
            <w:r w:rsidRPr="00AC3044">
              <w:rPr>
                <w:rFonts w:eastAsia="SimSun"/>
              </w:rPr>
              <w:t>С +5 дня по +90 день затем постепенное снижение к +180 дню</w:t>
            </w:r>
          </w:p>
        </w:tc>
        <w:tc>
          <w:tcPr>
            <w:tcW w:w="2835" w:type="dxa"/>
            <w:vAlign w:val="center"/>
          </w:tcPr>
          <w:p w14:paraId="0F87CFAD" w14:textId="77777777" w:rsidR="003A1B30" w:rsidRPr="00AC3044" w:rsidRDefault="003A1B30" w:rsidP="009F4A3C">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3A1B30" w:rsidRPr="00AC3044" w14:paraId="30E1EF99" w14:textId="77777777" w:rsidTr="003A1B30">
        <w:trPr>
          <w:divId w:val="116871705"/>
          <w:cantSplit/>
          <w:trHeight w:val="20"/>
        </w:trPr>
        <w:tc>
          <w:tcPr>
            <w:tcW w:w="709" w:type="dxa"/>
            <w:vMerge/>
            <w:textDirection w:val="btLr"/>
          </w:tcPr>
          <w:p w14:paraId="18D1DA49" w14:textId="77777777" w:rsidR="003A1B30" w:rsidRPr="00AC3044" w:rsidRDefault="003A1B30" w:rsidP="009F4A3C">
            <w:pPr>
              <w:ind w:firstLine="0"/>
              <w:rPr>
                <w:rFonts w:eastAsia="SimSun"/>
              </w:rPr>
            </w:pPr>
          </w:p>
        </w:tc>
        <w:tc>
          <w:tcPr>
            <w:tcW w:w="1843" w:type="dxa"/>
            <w:vAlign w:val="center"/>
          </w:tcPr>
          <w:p w14:paraId="45AFE8CD" w14:textId="77777777" w:rsidR="003A1B30" w:rsidRPr="00AC3044" w:rsidRDefault="003A1B30" w:rsidP="009F4A3C">
            <w:pPr>
              <w:ind w:firstLine="0"/>
              <w:rPr>
                <w:rFonts w:eastAsia="SimSun"/>
              </w:rPr>
            </w:pPr>
            <w:r w:rsidRPr="00AC3044">
              <w:rPr>
                <w:rFonts w:eastAsia="SimSun"/>
              </w:rPr>
              <w:t>Микофенолата мофетил</w:t>
            </w:r>
          </w:p>
        </w:tc>
        <w:tc>
          <w:tcPr>
            <w:tcW w:w="1843" w:type="dxa"/>
            <w:vAlign w:val="center"/>
          </w:tcPr>
          <w:p w14:paraId="0882E8DA" w14:textId="77777777" w:rsidR="003A1B30" w:rsidRPr="00AC3044" w:rsidRDefault="003A1B30" w:rsidP="009F4A3C">
            <w:pPr>
              <w:ind w:firstLine="0"/>
              <w:rPr>
                <w:rFonts w:eastAsia="SimSun"/>
              </w:rPr>
            </w:pPr>
            <w:r w:rsidRPr="00AC3044">
              <w:rPr>
                <w:rFonts w:eastAsia="SimSun"/>
              </w:rPr>
              <w:t>30 мг/кг</w:t>
            </w:r>
          </w:p>
        </w:tc>
        <w:tc>
          <w:tcPr>
            <w:tcW w:w="1417" w:type="dxa"/>
            <w:vAlign w:val="center"/>
          </w:tcPr>
          <w:p w14:paraId="212BA7A6" w14:textId="77777777" w:rsidR="003A1B30" w:rsidRPr="00AC3044" w:rsidRDefault="003A1B30" w:rsidP="009F4A3C">
            <w:pPr>
              <w:ind w:firstLine="0"/>
              <w:rPr>
                <w:rFonts w:eastAsia="SimSun"/>
              </w:rPr>
            </w:pPr>
            <w:r w:rsidRPr="00AC3044">
              <w:rPr>
                <w:rFonts w:eastAsia="SimSun"/>
              </w:rPr>
              <w:t>–</w:t>
            </w:r>
          </w:p>
        </w:tc>
        <w:tc>
          <w:tcPr>
            <w:tcW w:w="1843" w:type="dxa"/>
            <w:vAlign w:val="center"/>
          </w:tcPr>
          <w:p w14:paraId="22CB447A" w14:textId="77777777" w:rsidR="003A1B30" w:rsidRPr="00AC3044" w:rsidRDefault="003A1B30" w:rsidP="009F4A3C">
            <w:pPr>
              <w:ind w:firstLine="0"/>
              <w:rPr>
                <w:rFonts w:eastAsia="SimSun"/>
              </w:rPr>
            </w:pPr>
            <w:r w:rsidRPr="00AC3044">
              <w:rPr>
                <w:rFonts w:eastAsia="SimSun"/>
              </w:rPr>
              <w:t>С +5 по +90 день</w:t>
            </w:r>
          </w:p>
        </w:tc>
        <w:tc>
          <w:tcPr>
            <w:tcW w:w="2835" w:type="dxa"/>
            <w:vAlign w:val="center"/>
          </w:tcPr>
          <w:p w14:paraId="6B0EC67F" w14:textId="77777777" w:rsidR="003A1B30" w:rsidRPr="00AC3044" w:rsidRDefault="003A1B30" w:rsidP="009F4A3C">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3A1B30" w:rsidRPr="00AC3044" w14:paraId="4990309E" w14:textId="77777777" w:rsidTr="003A1B30">
        <w:trPr>
          <w:divId w:val="116871705"/>
          <w:cantSplit/>
          <w:trHeight w:val="1797"/>
        </w:trPr>
        <w:tc>
          <w:tcPr>
            <w:tcW w:w="709" w:type="dxa"/>
            <w:textDirection w:val="btLr"/>
            <w:vAlign w:val="center"/>
          </w:tcPr>
          <w:p w14:paraId="66B184FD" w14:textId="77777777" w:rsidR="003A1B30" w:rsidRPr="00AC3044" w:rsidRDefault="003A1B30" w:rsidP="009F4A3C">
            <w:pPr>
              <w:ind w:firstLine="0"/>
              <w:rPr>
                <w:rFonts w:eastAsia="SimSun"/>
              </w:rPr>
            </w:pPr>
            <w:r w:rsidRPr="00AC3044">
              <w:rPr>
                <w:rFonts w:eastAsia="SimSun"/>
              </w:rPr>
              <w:t>Ex vivo манипуляция  с трансплантатом</w:t>
            </w:r>
          </w:p>
        </w:tc>
        <w:tc>
          <w:tcPr>
            <w:tcW w:w="1843" w:type="dxa"/>
            <w:vAlign w:val="center"/>
          </w:tcPr>
          <w:p w14:paraId="4347D7E5" w14:textId="77777777" w:rsidR="003A1B30" w:rsidRPr="00AC3044" w:rsidRDefault="003A1B30" w:rsidP="009F4A3C">
            <w:pPr>
              <w:ind w:firstLine="0"/>
              <w:rPr>
                <w:rFonts w:eastAsia="SimSun"/>
              </w:rPr>
            </w:pPr>
            <w:r w:rsidRPr="00AC3044">
              <w:rPr>
                <w:rFonts w:eastAsia="SimSun"/>
              </w:rPr>
              <w:t>CD34+ селекция (A18.05.017.004)</w:t>
            </w:r>
          </w:p>
        </w:tc>
        <w:tc>
          <w:tcPr>
            <w:tcW w:w="1843" w:type="dxa"/>
            <w:vAlign w:val="center"/>
          </w:tcPr>
          <w:p w14:paraId="36323AF1" w14:textId="77777777" w:rsidR="003A1B30" w:rsidRPr="00AC3044" w:rsidRDefault="003A1B30" w:rsidP="009F4A3C">
            <w:pPr>
              <w:ind w:firstLine="0"/>
              <w:rPr>
                <w:rFonts w:eastAsia="SimSun"/>
              </w:rPr>
            </w:pPr>
            <w:r w:rsidRPr="00AC3044">
              <w:rPr>
                <w:rFonts w:eastAsia="SimSun"/>
              </w:rPr>
              <w:t>–</w:t>
            </w:r>
          </w:p>
        </w:tc>
        <w:tc>
          <w:tcPr>
            <w:tcW w:w="1417" w:type="dxa"/>
            <w:vAlign w:val="center"/>
          </w:tcPr>
          <w:p w14:paraId="400C05B8" w14:textId="77777777" w:rsidR="003A1B30" w:rsidRPr="00AC3044" w:rsidRDefault="003A1B30" w:rsidP="009F4A3C">
            <w:pPr>
              <w:ind w:firstLine="0"/>
              <w:rPr>
                <w:rFonts w:eastAsia="SimSun"/>
              </w:rPr>
            </w:pPr>
            <w:r w:rsidRPr="00AC3044">
              <w:rPr>
                <w:rFonts w:eastAsia="SimSun"/>
              </w:rPr>
              <w:t>–</w:t>
            </w:r>
          </w:p>
        </w:tc>
        <w:tc>
          <w:tcPr>
            <w:tcW w:w="1843" w:type="dxa"/>
            <w:vAlign w:val="center"/>
          </w:tcPr>
          <w:p w14:paraId="28443957" w14:textId="77777777" w:rsidR="003A1B30" w:rsidRPr="00AC3044" w:rsidRDefault="003A1B30" w:rsidP="009F4A3C">
            <w:pPr>
              <w:ind w:firstLine="0"/>
              <w:rPr>
                <w:rFonts w:eastAsia="SimSun"/>
              </w:rPr>
            </w:pPr>
            <w:r w:rsidRPr="00AC3044">
              <w:rPr>
                <w:rFonts w:eastAsia="SimSun"/>
              </w:rPr>
              <w:t>0</w:t>
            </w:r>
          </w:p>
        </w:tc>
        <w:tc>
          <w:tcPr>
            <w:tcW w:w="2835" w:type="dxa"/>
            <w:vAlign w:val="center"/>
          </w:tcPr>
          <w:p w14:paraId="5C587BBF" w14:textId="77777777" w:rsidR="003A1B30" w:rsidRPr="00AC3044" w:rsidRDefault="003A1B30" w:rsidP="009F4A3C">
            <w:pPr>
              <w:ind w:firstLine="0"/>
              <w:rPr>
                <w:rFonts w:eastAsia="SimSun"/>
              </w:rPr>
            </w:pPr>
            <w:r w:rsidRPr="00AC3044">
              <w:rPr>
                <w:rFonts w:eastAsia="SimSun"/>
              </w:rPr>
              <w:t>–</w:t>
            </w:r>
          </w:p>
        </w:tc>
      </w:tr>
      <w:tr w:rsidR="003A1B30" w:rsidRPr="00AC3044" w14:paraId="1D09078E" w14:textId="77777777" w:rsidTr="003A1B30">
        <w:trPr>
          <w:divId w:val="116871705"/>
          <w:cantSplit/>
          <w:trHeight w:val="1420"/>
        </w:trPr>
        <w:tc>
          <w:tcPr>
            <w:tcW w:w="709" w:type="dxa"/>
            <w:textDirection w:val="btLr"/>
            <w:vAlign w:val="center"/>
          </w:tcPr>
          <w:p w14:paraId="3BA5FC42" w14:textId="77777777" w:rsidR="003A1B30" w:rsidRPr="00AC3044" w:rsidRDefault="003A1B30" w:rsidP="009F4A3C">
            <w:pPr>
              <w:ind w:firstLine="0"/>
              <w:rPr>
                <w:rFonts w:eastAsia="SimSun"/>
              </w:rPr>
            </w:pPr>
            <w:r w:rsidRPr="00AC3044">
              <w:rPr>
                <w:rFonts w:eastAsia="SimSun"/>
              </w:rPr>
              <w:t>Сопроводительная терапия</w:t>
            </w:r>
          </w:p>
        </w:tc>
        <w:tc>
          <w:tcPr>
            <w:tcW w:w="1843" w:type="dxa"/>
            <w:vAlign w:val="center"/>
          </w:tcPr>
          <w:p w14:paraId="69CB482A" w14:textId="77777777" w:rsidR="003A1B30" w:rsidRPr="00AC3044" w:rsidRDefault="003A1B30" w:rsidP="009F4A3C">
            <w:pPr>
              <w:ind w:firstLine="0"/>
              <w:rPr>
                <w:rFonts w:eastAsia="SimSun"/>
              </w:rPr>
            </w:pPr>
            <w:r w:rsidRPr="00AC3044">
              <w:rPr>
                <w:rFonts w:eastAsia="SimSun"/>
              </w:rPr>
              <w:t>Урсодезоксихолевая кислота</w:t>
            </w:r>
          </w:p>
        </w:tc>
        <w:tc>
          <w:tcPr>
            <w:tcW w:w="1843" w:type="dxa"/>
            <w:vAlign w:val="center"/>
          </w:tcPr>
          <w:p w14:paraId="369C6B72" w14:textId="77777777" w:rsidR="003A1B30" w:rsidRPr="00AC3044" w:rsidRDefault="003A1B30" w:rsidP="009F4A3C">
            <w:pPr>
              <w:ind w:firstLine="0"/>
              <w:rPr>
                <w:rFonts w:eastAsia="SimSun"/>
              </w:rPr>
            </w:pPr>
            <w:r w:rsidRPr="00AC3044">
              <w:rPr>
                <w:rFonts w:eastAsia="SimSun"/>
              </w:rPr>
              <w:t>12 мг/кг</w:t>
            </w:r>
          </w:p>
        </w:tc>
        <w:tc>
          <w:tcPr>
            <w:tcW w:w="1417" w:type="dxa"/>
            <w:vAlign w:val="center"/>
          </w:tcPr>
          <w:p w14:paraId="29D2B561" w14:textId="77777777" w:rsidR="003A1B30" w:rsidRPr="00AC3044" w:rsidRDefault="003A1B30" w:rsidP="009F4A3C">
            <w:pPr>
              <w:ind w:firstLine="0"/>
              <w:rPr>
                <w:rFonts w:eastAsia="SimSun"/>
              </w:rPr>
            </w:pPr>
            <w:r w:rsidRPr="00AC3044">
              <w:rPr>
                <w:rFonts w:eastAsia="SimSun"/>
              </w:rPr>
              <w:t>–</w:t>
            </w:r>
          </w:p>
        </w:tc>
        <w:tc>
          <w:tcPr>
            <w:tcW w:w="1843" w:type="dxa"/>
            <w:vAlign w:val="center"/>
          </w:tcPr>
          <w:p w14:paraId="13851039" w14:textId="77777777" w:rsidR="003A1B30" w:rsidRPr="00AC3044" w:rsidRDefault="003A1B30" w:rsidP="009F4A3C">
            <w:pPr>
              <w:ind w:firstLine="0"/>
              <w:rPr>
                <w:rFonts w:eastAsia="SimSun"/>
              </w:rPr>
            </w:pPr>
            <w:r w:rsidRPr="00AC3044">
              <w:rPr>
                <w:rFonts w:eastAsia="SimSun"/>
              </w:rPr>
              <w:t>С 0 по +180 день</w:t>
            </w:r>
          </w:p>
        </w:tc>
        <w:tc>
          <w:tcPr>
            <w:tcW w:w="2835" w:type="dxa"/>
            <w:vAlign w:val="center"/>
          </w:tcPr>
          <w:p w14:paraId="72CC2735" w14:textId="77777777" w:rsidR="003A1B30" w:rsidRPr="00AC3044" w:rsidRDefault="003A1B30" w:rsidP="009F4A3C">
            <w:pPr>
              <w:ind w:firstLine="0"/>
              <w:rPr>
                <w:rFonts w:eastAsia="SimSun"/>
              </w:rPr>
            </w:pPr>
            <w:r w:rsidRPr="00AC3044">
              <w:rPr>
                <w:rFonts w:eastAsia="SimSun"/>
              </w:rPr>
              <w:t>Внутрь, суточная доза разделяется на 1–2 приема (вечер или день и вечер)</w:t>
            </w:r>
          </w:p>
        </w:tc>
      </w:tr>
    </w:tbl>
    <w:p w14:paraId="318BDE3E" w14:textId="77777777" w:rsidR="003A1B30" w:rsidRDefault="003A1B30" w:rsidP="0012431F">
      <w:pPr>
        <w:divId w:val="116871705"/>
        <w:rPr>
          <w:rFonts w:eastAsia="SimSun"/>
        </w:rPr>
      </w:pPr>
      <w:bookmarkStart w:id="218" w:name="_Toc44401247"/>
    </w:p>
    <w:p w14:paraId="5DD9C976" w14:textId="77777777" w:rsidR="003A1B30" w:rsidRPr="000F445E" w:rsidRDefault="003A1B30" w:rsidP="0012431F">
      <w:pPr>
        <w:divId w:val="116871705"/>
        <w:rPr>
          <w:rFonts w:eastAsia="SimSun"/>
          <w:b/>
        </w:rPr>
      </w:pPr>
      <w:r>
        <w:rPr>
          <w:rFonts w:eastAsia="SimSun"/>
          <w:b/>
        </w:rPr>
        <w:t>6</w:t>
      </w:r>
      <w:r w:rsidRPr="000F445E">
        <w:rPr>
          <w:rFonts w:eastAsia="SimSun"/>
          <w:b/>
        </w:rPr>
        <w:t>.  Сопроводительная терапия</w:t>
      </w:r>
      <w:bookmarkEnd w:id="218"/>
    </w:p>
    <w:p w14:paraId="0712A503" w14:textId="77777777" w:rsidR="003A1B30" w:rsidRDefault="003A1B30" w:rsidP="0012431F">
      <w:pPr>
        <w:divId w:val="116871705"/>
        <w:rPr>
          <w:rFonts w:eastAsia="SimSun"/>
        </w:rPr>
      </w:pPr>
      <w:bookmarkStart w:id="219" w:name="_Toc44401249"/>
    </w:p>
    <w:bookmarkEnd w:id="219"/>
    <w:p w14:paraId="71512234" w14:textId="77777777" w:rsidR="003A1B30" w:rsidRPr="00C07B2E" w:rsidRDefault="003A1B30" w:rsidP="0012431F">
      <w:pPr>
        <w:divId w:val="116871705"/>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509A14FC" w14:textId="77777777" w:rsidR="003A1B30" w:rsidRPr="00C07B2E" w:rsidRDefault="003A1B30" w:rsidP="0012431F">
      <w:pPr>
        <w:divId w:val="116871705"/>
        <w:rPr>
          <w:rFonts w:eastAsia="SimSun"/>
        </w:rPr>
      </w:pPr>
    </w:p>
    <w:p w14:paraId="4223D732" w14:textId="77777777" w:rsidR="003A1B30" w:rsidRPr="000F445E" w:rsidRDefault="003A1B30" w:rsidP="0012431F">
      <w:pPr>
        <w:divId w:val="116871705"/>
        <w:rPr>
          <w:rFonts w:eastAsia="SimSun"/>
        </w:rPr>
      </w:pPr>
      <w:bookmarkStart w:id="220"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20"/>
    </w:p>
    <w:p w14:paraId="74037639" w14:textId="77777777" w:rsidR="003A1B30" w:rsidRPr="00C07B2E" w:rsidRDefault="003A1B30" w:rsidP="0012431F">
      <w:pPr>
        <w:divId w:val="116871705"/>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1952"/>
        <w:gridCol w:w="1350"/>
        <w:gridCol w:w="1002"/>
        <w:gridCol w:w="2427"/>
        <w:gridCol w:w="1697"/>
      </w:tblGrid>
      <w:tr w:rsidR="003A1B30" w:rsidRPr="00AC3044" w14:paraId="7C3E3A16" w14:textId="77777777" w:rsidTr="003A1B30">
        <w:trPr>
          <w:divId w:val="116871705"/>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43DB5979" w14:textId="77777777" w:rsidR="003A1B30" w:rsidRPr="00AC3044" w:rsidRDefault="003A1B30" w:rsidP="009F4A3C">
            <w:pPr>
              <w:spacing w:line="240" w:lineRule="auto"/>
              <w:ind w:firstLine="0"/>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51045F08" w14:textId="77777777" w:rsidR="003A1B30" w:rsidRPr="00AC3044" w:rsidRDefault="003A1B30" w:rsidP="009F4A3C">
            <w:pPr>
              <w:spacing w:line="240" w:lineRule="auto"/>
              <w:ind w:firstLine="0"/>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2FBE9B36" w14:textId="77777777" w:rsidR="003A1B30" w:rsidRPr="00AC3044" w:rsidRDefault="003A1B30" w:rsidP="009F4A3C">
            <w:pPr>
              <w:spacing w:line="240" w:lineRule="auto"/>
              <w:ind w:firstLine="0"/>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3E553046" w14:textId="77777777" w:rsidR="003A1B30" w:rsidRPr="00AC3044" w:rsidRDefault="003A1B30" w:rsidP="009F4A3C">
            <w:pPr>
              <w:spacing w:line="240" w:lineRule="auto"/>
              <w:ind w:firstLine="0"/>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6529B61C" w14:textId="77777777" w:rsidR="003A1B30" w:rsidRPr="00AC3044" w:rsidRDefault="003A1B30" w:rsidP="009F4A3C">
            <w:pPr>
              <w:spacing w:line="240" w:lineRule="auto"/>
              <w:ind w:firstLine="0"/>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0C3C315B" w14:textId="77777777" w:rsidR="003A1B30" w:rsidRPr="00AC3044" w:rsidRDefault="003A1B30" w:rsidP="009F4A3C">
            <w:pPr>
              <w:spacing w:line="240" w:lineRule="auto"/>
              <w:ind w:firstLine="0"/>
              <w:rPr>
                <w:rFonts w:eastAsia="SimSun"/>
              </w:rPr>
            </w:pPr>
            <w:r w:rsidRPr="00AC3044">
              <w:rPr>
                <w:rFonts w:eastAsia="SimSun"/>
              </w:rPr>
              <w:t>Порядок введения</w:t>
            </w:r>
          </w:p>
        </w:tc>
      </w:tr>
      <w:tr w:rsidR="003A1B30" w:rsidRPr="00AC3044" w14:paraId="1BDC199B" w14:textId="77777777" w:rsidTr="003A1B30">
        <w:trPr>
          <w:divId w:val="116871705"/>
          <w:cantSplit/>
          <w:trHeight w:val="464"/>
        </w:trPr>
        <w:tc>
          <w:tcPr>
            <w:tcW w:w="5000" w:type="pct"/>
            <w:gridSpan w:val="6"/>
          </w:tcPr>
          <w:p w14:paraId="7A474983" w14:textId="77777777" w:rsidR="003A1B30" w:rsidRPr="00AC3044" w:rsidRDefault="003A1B30" w:rsidP="009F4A3C">
            <w:pPr>
              <w:spacing w:line="240" w:lineRule="auto"/>
              <w:ind w:firstLine="0"/>
              <w:rPr>
                <w:rFonts w:eastAsia="SimSun"/>
              </w:rPr>
            </w:pPr>
            <w:r w:rsidRPr="00AC3044">
              <w:rPr>
                <w:rFonts w:eastAsia="SimSun"/>
              </w:rPr>
              <w:t>Инфузионная терапия</w:t>
            </w:r>
          </w:p>
        </w:tc>
      </w:tr>
      <w:tr w:rsidR="003A1B30" w:rsidRPr="00AC3044" w14:paraId="5BC5DEE5" w14:textId="77777777" w:rsidTr="003A1B30">
        <w:trPr>
          <w:divId w:val="116871705"/>
          <w:cantSplit/>
          <w:trHeight w:val="464"/>
        </w:trPr>
        <w:tc>
          <w:tcPr>
            <w:tcW w:w="168" w:type="pct"/>
          </w:tcPr>
          <w:p w14:paraId="65CF2241" w14:textId="77777777" w:rsidR="003A1B30" w:rsidRPr="00AC3044" w:rsidRDefault="003A1B30" w:rsidP="009F4A3C">
            <w:pPr>
              <w:spacing w:line="240" w:lineRule="auto"/>
              <w:ind w:firstLine="0"/>
              <w:rPr>
                <w:rFonts w:eastAsia="SimSun"/>
              </w:rPr>
            </w:pPr>
            <w:r w:rsidRPr="00AC3044">
              <w:rPr>
                <w:rFonts w:eastAsia="SimSun"/>
              </w:rPr>
              <w:t>1</w:t>
            </w:r>
          </w:p>
        </w:tc>
        <w:tc>
          <w:tcPr>
            <w:tcW w:w="1133" w:type="pct"/>
            <w:vAlign w:val="center"/>
          </w:tcPr>
          <w:p w14:paraId="5661F460" w14:textId="77777777" w:rsidR="003A1B30" w:rsidRPr="00AC3044" w:rsidRDefault="003A1B30" w:rsidP="009F4A3C">
            <w:pPr>
              <w:spacing w:line="240" w:lineRule="auto"/>
              <w:ind w:firstLine="0"/>
              <w:rPr>
                <w:rFonts w:eastAsia="SimSun"/>
              </w:rPr>
            </w:pPr>
            <w:r w:rsidRPr="00AC3044">
              <w:rPr>
                <w:rFonts w:eastAsia="SimSun"/>
              </w:rPr>
              <w:t xml:space="preserve">Натрия бикарбонат </w:t>
            </w:r>
          </w:p>
        </w:tc>
        <w:tc>
          <w:tcPr>
            <w:tcW w:w="614" w:type="pct"/>
            <w:vAlign w:val="center"/>
          </w:tcPr>
          <w:p w14:paraId="06E8DBC6" w14:textId="77777777" w:rsidR="003A1B30" w:rsidRPr="00AC3044" w:rsidRDefault="003A1B30" w:rsidP="009F4A3C">
            <w:pPr>
              <w:spacing w:line="240" w:lineRule="auto"/>
              <w:ind w:firstLine="0"/>
              <w:rPr>
                <w:rFonts w:eastAsia="SimSun"/>
              </w:rPr>
            </w:pPr>
            <w:r w:rsidRPr="00AC3044">
              <w:rPr>
                <w:rFonts w:eastAsia="SimSun"/>
              </w:rPr>
              <w:t>1200 мг/литр инфузионной терапии</w:t>
            </w:r>
          </w:p>
        </w:tc>
        <w:tc>
          <w:tcPr>
            <w:tcW w:w="486" w:type="pct"/>
            <w:vAlign w:val="center"/>
          </w:tcPr>
          <w:p w14:paraId="2E43E6B0"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7DF5CAC5" w14:textId="77777777" w:rsidR="003A1B30" w:rsidRPr="00AC3044" w:rsidRDefault="003A1B30" w:rsidP="009F4A3C">
            <w:pPr>
              <w:spacing w:line="240" w:lineRule="auto"/>
              <w:ind w:firstLine="0"/>
              <w:rPr>
                <w:rFonts w:eastAsia="SimSun"/>
              </w:rPr>
            </w:pPr>
            <w:r w:rsidRPr="00AC3044">
              <w:rPr>
                <w:rFonts w:eastAsia="SimSun"/>
              </w:rPr>
              <w:t xml:space="preserve">С дня -7 по -2 день </w:t>
            </w:r>
          </w:p>
        </w:tc>
        <w:tc>
          <w:tcPr>
            <w:tcW w:w="1229" w:type="pct"/>
            <w:vAlign w:val="center"/>
          </w:tcPr>
          <w:p w14:paraId="5970E9CA" w14:textId="77777777" w:rsidR="003A1B30" w:rsidRPr="00AC3044" w:rsidRDefault="003A1B30" w:rsidP="009F4A3C">
            <w:pPr>
              <w:spacing w:line="240" w:lineRule="auto"/>
              <w:ind w:firstLine="0"/>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3A1B30" w:rsidRPr="00AC3044" w14:paraId="157F8478" w14:textId="77777777" w:rsidTr="003A1B30">
        <w:trPr>
          <w:divId w:val="116871705"/>
          <w:cantSplit/>
          <w:trHeight w:val="464"/>
        </w:trPr>
        <w:tc>
          <w:tcPr>
            <w:tcW w:w="168" w:type="pct"/>
          </w:tcPr>
          <w:p w14:paraId="5104E257" w14:textId="77777777" w:rsidR="003A1B30" w:rsidRPr="00AC3044" w:rsidRDefault="003A1B30" w:rsidP="009F4A3C">
            <w:pPr>
              <w:spacing w:line="240" w:lineRule="auto"/>
              <w:ind w:firstLine="0"/>
              <w:rPr>
                <w:rFonts w:eastAsia="SimSun"/>
              </w:rPr>
            </w:pPr>
            <w:r w:rsidRPr="00AC3044">
              <w:rPr>
                <w:rFonts w:eastAsia="SimSun"/>
              </w:rPr>
              <w:t>2</w:t>
            </w:r>
          </w:p>
        </w:tc>
        <w:tc>
          <w:tcPr>
            <w:tcW w:w="1133" w:type="pct"/>
            <w:vAlign w:val="center"/>
          </w:tcPr>
          <w:p w14:paraId="436BF3B4" w14:textId="77777777" w:rsidR="003A1B30" w:rsidRPr="00AC3044" w:rsidRDefault="003A1B30" w:rsidP="009F4A3C">
            <w:pPr>
              <w:spacing w:line="240" w:lineRule="auto"/>
              <w:ind w:firstLine="0"/>
              <w:rPr>
                <w:rFonts w:eastAsia="SimSun"/>
              </w:rPr>
            </w:pPr>
            <w:r w:rsidRPr="00AC3044">
              <w:rPr>
                <w:rFonts w:eastAsia="SimSun"/>
              </w:rPr>
              <w:t xml:space="preserve">Раствор 5% глюкозы </w:t>
            </w:r>
          </w:p>
        </w:tc>
        <w:tc>
          <w:tcPr>
            <w:tcW w:w="2470" w:type="pct"/>
            <w:gridSpan w:val="3"/>
            <w:vAlign w:val="center"/>
          </w:tcPr>
          <w:p w14:paraId="1F7120E7"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207EF98" w14:textId="77777777" w:rsidR="003A1B30" w:rsidRPr="00AC3044" w:rsidRDefault="003A1B30" w:rsidP="009F4A3C">
            <w:pPr>
              <w:spacing w:line="240" w:lineRule="auto"/>
              <w:ind w:firstLine="0"/>
              <w:rPr>
                <w:rFonts w:eastAsia="SimSun"/>
              </w:rPr>
            </w:pPr>
            <w:r w:rsidRPr="00AC3044">
              <w:rPr>
                <w:rFonts w:eastAsia="SimSun"/>
              </w:rPr>
              <w:t>В/в инфузия</w:t>
            </w:r>
          </w:p>
        </w:tc>
      </w:tr>
      <w:tr w:rsidR="003A1B30" w:rsidRPr="00AC3044" w14:paraId="7E42A767" w14:textId="77777777" w:rsidTr="003A1B30">
        <w:trPr>
          <w:divId w:val="116871705"/>
          <w:cantSplit/>
          <w:trHeight w:val="464"/>
        </w:trPr>
        <w:tc>
          <w:tcPr>
            <w:tcW w:w="168" w:type="pct"/>
          </w:tcPr>
          <w:p w14:paraId="5809B8CC" w14:textId="77777777" w:rsidR="003A1B30" w:rsidRPr="00AC3044" w:rsidRDefault="003A1B30" w:rsidP="009F4A3C">
            <w:pPr>
              <w:spacing w:line="240" w:lineRule="auto"/>
              <w:ind w:firstLine="0"/>
              <w:rPr>
                <w:rFonts w:eastAsia="SimSun"/>
              </w:rPr>
            </w:pPr>
            <w:r w:rsidRPr="00AC3044">
              <w:rPr>
                <w:rFonts w:eastAsia="SimSun"/>
              </w:rPr>
              <w:t>3</w:t>
            </w:r>
          </w:p>
        </w:tc>
        <w:tc>
          <w:tcPr>
            <w:tcW w:w="1133" w:type="pct"/>
            <w:vAlign w:val="center"/>
          </w:tcPr>
          <w:p w14:paraId="080355B6" w14:textId="77777777" w:rsidR="003A1B30" w:rsidRPr="00AC3044" w:rsidRDefault="003A1B30" w:rsidP="009F4A3C">
            <w:pPr>
              <w:spacing w:line="240" w:lineRule="auto"/>
              <w:ind w:firstLine="0"/>
              <w:rPr>
                <w:rFonts w:eastAsia="SimSun"/>
              </w:rPr>
            </w:pPr>
            <w:r w:rsidRPr="00AC3044">
              <w:rPr>
                <w:rFonts w:eastAsia="SimSun"/>
              </w:rPr>
              <w:t>Раствор хлорида натрия (0,9% NaCl)</w:t>
            </w:r>
          </w:p>
        </w:tc>
        <w:tc>
          <w:tcPr>
            <w:tcW w:w="2470" w:type="pct"/>
            <w:gridSpan w:val="3"/>
            <w:vAlign w:val="center"/>
          </w:tcPr>
          <w:p w14:paraId="02FBD44E"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120C55C2" w14:textId="77777777" w:rsidR="003A1B30" w:rsidRPr="00AC3044" w:rsidRDefault="003A1B30" w:rsidP="009F4A3C">
            <w:pPr>
              <w:spacing w:line="240" w:lineRule="auto"/>
              <w:ind w:firstLine="0"/>
              <w:rPr>
                <w:rFonts w:eastAsia="SimSun"/>
              </w:rPr>
            </w:pPr>
            <w:r w:rsidRPr="00AC3044">
              <w:rPr>
                <w:rFonts w:eastAsia="SimSun"/>
              </w:rPr>
              <w:t>В/в инфузия</w:t>
            </w:r>
          </w:p>
        </w:tc>
      </w:tr>
      <w:tr w:rsidR="003A1B30" w:rsidRPr="00AC3044" w14:paraId="4A17DCD1" w14:textId="77777777" w:rsidTr="003A1B30">
        <w:trPr>
          <w:divId w:val="116871705"/>
          <w:cantSplit/>
          <w:trHeight w:val="464"/>
        </w:trPr>
        <w:tc>
          <w:tcPr>
            <w:tcW w:w="168" w:type="pct"/>
          </w:tcPr>
          <w:p w14:paraId="5E1D068A" w14:textId="77777777" w:rsidR="003A1B30" w:rsidRPr="00AC3044" w:rsidRDefault="003A1B30" w:rsidP="009F4A3C">
            <w:pPr>
              <w:spacing w:line="240" w:lineRule="auto"/>
              <w:ind w:firstLine="0"/>
              <w:rPr>
                <w:rFonts w:eastAsia="SimSun"/>
              </w:rPr>
            </w:pPr>
            <w:r w:rsidRPr="00AC3044">
              <w:rPr>
                <w:rFonts w:eastAsia="SimSun"/>
              </w:rPr>
              <w:t>4</w:t>
            </w:r>
          </w:p>
        </w:tc>
        <w:tc>
          <w:tcPr>
            <w:tcW w:w="1133" w:type="pct"/>
            <w:vAlign w:val="center"/>
          </w:tcPr>
          <w:p w14:paraId="1A90BA2C" w14:textId="77777777" w:rsidR="003A1B30" w:rsidRPr="00AC3044" w:rsidRDefault="003A1B30" w:rsidP="009F4A3C">
            <w:pPr>
              <w:spacing w:line="240" w:lineRule="auto"/>
              <w:ind w:firstLine="0"/>
              <w:rPr>
                <w:rFonts w:eastAsia="SimSun"/>
              </w:rPr>
            </w:pPr>
            <w:r w:rsidRPr="00AC3044">
              <w:rPr>
                <w:rFonts w:eastAsia="SimSun"/>
              </w:rPr>
              <w:t>Раствор Рингера</w:t>
            </w:r>
          </w:p>
        </w:tc>
        <w:tc>
          <w:tcPr>
            <w:tcW w:w="2470" w:type="pct"/>
            <w:gridSpan w:val="3"/>
            <w:vAlign w:val="center"/>
          </w:tcPr>
          <w:p w14:paraId="3D42DBE3"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48FA6C41" w14:textId="77777777" w:rsidR="003A1B30" w:rsidRPr="00AC3044" w:rsidRDefault="003A1B30" w:rsidP="009F4A3C">
            <w:pPr>
              <w:spacing w:line="240" w:lineRule="auto"/>
              <w:ind w:firstLine="0"/>
              <w:rPr>
                <w:rFonts w:eastAsia="SimSun"/>
              </w:rPr>
            </w:pPr>
            <w:r w:rsidRPr="00AC3044">
              <w:rPr>
                <w:rFonts w:eastAsia="SimSun"/>
              </w:rPr>
              <w:t>В/в инфузия</w:t>
            </w:r>
          </w:p>
        </w:tc>
      </w:tr>
      <w:tr w:rsidR="003A1B30" w:rsidRPr="00AC3044" w14:paraId="7B7D7291" w14:textId="77777777" w:rsidTr="003A1B30">
        <w:trPr>
          <w:divId w:val="116871705"/>
          <w:cantSplit/>
          <w:trHeight w:val="464"/>
        </w:trPr>
        <w:tc>
          <w:tcPr>
            <w:tcW w:w="168" w:type="pct"/>
          </w:tcPr>
          <w:p w14:paraId="107F2AA6" w14:textId="77777777" w:rsidR="003A1B30" w:rsidRPr="00AC3044" w:rsidRDefault="003A1B30" w:rsidP="009F4A3C">
            <w:pPr>
              <w:spacing w:line="240" w:lineRule="auto"/>
              <w:ind w:firstLine="0"/>
              <w:rPr>
                <w:rFonts w:eastAsia="SimSun"/>
              </w:rPr>
            </w:pPr>
            <w:r w:rsidRPr="00AC3044">
              <w:rPr>
                <w:rFonts w:eastAsia="SimSun"/>
              </w:rPr>
              <w:t>5</w:t>
            </w:r>
          </w:p>
        </w:tc>
        <w:tc>
          <w:tcPr>
            <w:tcW w:w="1133" w:type="pct"/>
            <w:vAlign w:val="center"/>
          </w:tcPr>
          <w:p w14:paraId="7993EB48" w14:textId="77777777" w:rsidR="003A1B30" w:rsidRPr="00AC3044" w:rsidRDefault="003A1B30" w:rsidP="009F4A3C">
            <w:pPr>
              <w:spacing w:line="240" w:lineRule="auto"/>
              <w:ind w:firstLine="0"/>
              <w:rPr>
                <w:rFonts w:eastAsia="SimSun"/>
              </w:rPr>
            </w:pPr>
            <w:r w:rsidRPr="00AC3044">
              <w:rPr>
                <w:rFonts w:eastAsia="SimSun"/>
              </w:rPr>
              <w:t>Калия и магния аспарагинат</w:t>
            </w:r>
          </w:p>
        </w:tc>
        <w:tc>
          <w:tcPr>
            <w:tcW w:w="2470" w:type="pct"/>
            <w:gridSpan w:val="3"/>
            <w:vAlign w:val="center"/>
          </w:tcPr>
          <w:p w14:paraId="3AB62636"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78E4C599" w14:textId="77777777" w:rsidR="003A1B30" w:rsidRPr="00AC3044" w:rsidRDefault="003A1B30" w:rsidP="009F4A3C">
            <w:pPr>
              <w:spacing w:line="240" w:lineRule="auto"/>
              <w:ind w:firstLine="0"/>
              <w:rPr>
                <w:rFonts w:eastAsia="SimSun"/>
              </w:rPr>
            </w:pPr>
            <w:r w:rsidRPr="00AC3044">
              <w:rPr>
                <w:rFonts w:eastAsia="SimSun"/>
              </w:rPr>
              <w:t>В/в инфузия</w:t>
            </w:r>
          </w:p>
        </w:tc>
      </w:tr>
      <w:tr w:rsidR="003A1B30" w:rsidRPr="00AC3044" w14:paraId="7973A789" w14:textId="77777777" w:rsidTr="003A1B30">
        <w:trPr>
          <w:divId w:val="116871705"/>
          <w:cantSplit/>
          <w:trHeight w:val="464"/>
        </w:trPr>
        <w:tc>
          <w:tcPr>
            <w:tcW w:w="168" w:type="pct"/>
          </w:tcPr>
          <w:p w14:paraId="16A12BC6" w14:textId="77777777" w:rsidR="003A1B30" w:rsidRPr="00AC3044" w:rsidRDefault="003A1B30" w:rsidP="009F4A3C">
            <w:pPr>
              <w:spacing w:line="240" w:lineRule="auto"/>
              <w:ind w:firstLine="0"/>
              <w:rPr>
                <w:rFonts w:eastAsia="SimSun"/>
              </w:rPr>
            </w:pPr>
            <w:r w:rsidRPr="00AC3044">
              <w:rPr>
                <w:rFonts w:eastAsia="SimSun"/>
              </w:rPr>
              <w:t>6</w:t>
            </w:r>
          </w:p>
        </w:tc>
        <w:tc>
          <w:tcPr>
            <w:tcW w:w="1133" w:type="pct"/>
            <w:vAlign w:val="center"/>
          </w:tcPr>
          <w:p w14:paraId="40191196" w14:textId="77777777" w:rsidR="003A1B30" w:rsidRPr="00AC3044" w:rsidRDefault="003A1B30" w:rsidP="009F4A3C">
            <w:pPr>
              <w:spacing w:line="240" w:lineRule="auto"/>
              <w:ind w:firstLine="0"/>
              <w:rPr>
                <w:rFonts w:eastAsia="SimSun"/>
              </w:rPr>
            </w:pPr>
            <w:r w:rsidRPr="00AC3044">
              <w:rPr>
                <w:rFonts w:eastAsia="SimSun"/>
              </w:rPr>
              <w:t>4% хлорида калия (KCl)</w:t>
            </w:r>
          </w:p>
        </w:tc>
        <w:tc>
          <w:tcPr>
            <w:tcW w:w="2470" w:type="pct"/>
            <w:gridSpan w:val="3"/>
            <w:vAlign w:val="center"/>
          </w:tcPr>
          <w:p w14:paraId="1CC48C59" w14:textId="77777777" w:rsidR="003A1B30" w:rsidRPr="00AC3044" w:rsidRDefault="003A1B30" w:rsidP="009F4A3C">
            <w:pPr>
              <w:spacing w:line="240" w:lineRule="auto"/>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3B48F88A" w14:textId="77777777" w:rsidR="003A1B30" w:rsidRPr="00AC3044" w:rsidRDefault="003A1B30" w:rsidP="009F4A3C">
            <w:pPr>
              <w:spacing w:line="240" w:lineRule="auto"/>
              <w:ind w:firstLine="0"/>
              <w:rPr>
                <w:rFonts w:eastAsia="SimSun"/>
              </w:rPr>
            </w:pPr>
            <w:r w:rsidRPr="00AC3044">
              <w:rPr>
                <w:rFonts w:eastAsia="SimSun"/>
              </w:rPr>
              <w:t>В/в инфузия</w:t>
            </w:r>
          </w:p>
        </w:tc>
      </w:tr>
      <w:tr w:rsidR="003A1B30" w:rsidRPr="00AC3044" w14:paraId="3EC4A047" w14:textId="77777777" w:rsidTr="003A1B30">
        <w:trPr>
          <w:divId w:val="116871705"/>
          <w:cantSplit/>
          <w:trHeight w:val="464"/>
        </w:trPr>
        <w:tc>
          <w:tcPr>
            <w:tcW w:w="168" w:type="pct"/>
          </w:tcPr>
          <w:p w14:paraId="64EF3811" w14:textId="77777777" w:rsidR="003A1B30" w:rsidRPr="00AC3044" w:rsidRDefault="003A1B30" w:rsidP="009F4A3C">
            <w:pPr>
              <w:spacing w:line="240" w:lineRule="auto"/>
              <w:ind w:firstLine="0"/>
              <w:rPr>
                <w:rFonts w:eastAsia="SimSun"/>
              </w:rPr>
            </w:pPr>
            <w:r w:rsidRPr="00AC3044">
              <w:rPr>
                <w:rFonts w:eastAsia="SimSun"/>
              </w:rPr>
              <w:t>7</w:t>
            </w:r>
          </w:p>
        </w:tc>
        <w:tc>
          <w:tcPr>
            <w:tcW w:w="1133" w:type="pct"/>
            <w:vAlign w:val="center"/>
          </w:tcPr>
          <w:p w14:paraId="4846C369" w14:textId="77777777" w:rsidR="003A1B30" w:rsidRPr="00AC3044" w:rsidRDefault="003A1B30" w:rsidP="009F4A3C">
            <w:pPr>
              <w:spacing w:line="240" w:lineRule="auto"/>
              <w:ind w:firstLine="0"/>
              <w:rPr>
                <w:rFonts w:eastAsia="SimSun"/>
              </w:rPr>
            </w:pPr>
            <w:r w:rsidRPr="00AC3044">
              <w:rPr>
                <w:rFonts w:eastAsia="SimSun"/>
              </w:rPr>
              <w:t>25% сульфат магния (MgSO4)</w:t>
            </w:r>
          </w:p>
        </w:tc>
        <w:tc>
          <w:tcPr>
            <w:tcW w:w="2470" w:type="pct"/>
            <w:gridSpan w:val="3"/>
            <w:vAlign w:val="center"/>
          </w:tcPr>
          <w:p w14:paraId="5DC367D0" w14:textId="77777777" w:rsidR="003A1B30" w:rsidRPr="00AC3044" w:rsidRDefault="003A1B30" w:rsidP="009F4A3C">
            <w:pPr>
              <w:spacing w:line="240" w:lineRule="auto"/>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2C727A25" w14:textId="77777777" w:rsidR="003A1B30" w:rsidRPr="00AC3044" w:rsidRDefault="003A1B30" w:rsidP="009F4A3C">
            <w:pPr>
              <w:spacing w:line="240" w:lineRule="auto"/>
              <w:ind w:firstLine="0"/>
              <w:rPr>
                <w:rFonts w:eastAsia="SimSun"/>
              </w:rPr>
            </w:pPr>
            <w:r w:rsidRPr="00AC3044">
              <w:rPr>
                <w:rFonts w:eastAsia="SimSun"/>
              </w:rPr>
              <w:t>В/в инфузия</w:t>
            </w:r>
          </w:p>
        </w:tc>
      </w:tr>
      <w:tr w:rsidR="003A1B30" w:rsidRPr="00AC3044" w14:paraId="41DF9FF9" w14:textId="77777777" w:rsidTr="003A1B30">
        <w:trPr>
          <w:divId w:val="116871705"/>
          <w:cantSplit/>
          <w:trHeight w:val="464"/>
        </w:trPr>
        <w:tc>
          <w:tcPr>
            <w:tcW w:w="5000" w:type="pct"/>
            <w:gridSpan w:val="6"/>
          </w:tcPr>
          <w:p w14:paraId="18459E89" w14:textId="77777777" w:rsidR="003A1B30" w:rsidRPr="00AC3044" w:rsidRDefault="003A1B30" w:rsidP="009F4A3C">
            <w:pPr>
              <w:spacing w:line="240" w:lineRule="auto"/>
              <w:ind w:firstLine="0"/>
              <w:rPr>
                <w:rFonts w:eastAsia="SimSun"/>
              </w:rPr>
            </w:pPr>
            <w:r w:rsidRPr="00AC3044">
              <w:rPr>
                <w:rFonts w:eastAsia="SimSun"/>
              </w:rPr>
              <w:t>Антиэметическая терапия</w:t>
            </w:r>
          </w:p>
        </w:tc>
      </w:tr>
      <w:tr w:rsidR="003A1B30" w:rsidRPr="00AC3044" w14:paraId="5B0D30A9" w14:textId="77777777" w:rsidTr="003A1B30">
        <w:trPr>
          <w:divId w:val="116871705"/>
          <w:cantSplit/>
          <w:trHeight w:val="464"/>
        </w:trPr>
        <w:tc>
          <w:tcPr>
            <w:tcW w:w="168" w:type="pct"/>
          </w:tcPr>
          <w:p w14:paraId="3B08E1C2" w14:textId="77777777" w:rsidR="003A1B30" w:rsidRPr="00AC3044" w:rsidRDefault="003A1B30" w:rsidP="009F4A3C">
            <w:pPr>
              <w:spacing w:line="240" w:lineRule="auto"/>
              <w:ind w:firstLine="0"/>
              <w:rPr>
                <w:rFonts w:eastAsia="SimSun"/>
              </w:rPr>
            </w:pPr>
            <w:r w:rsidRPr="00AC3044">
              <w:rPr>
                <w:rFonts w:eastAsia="SimSun"/>
              </w:rPr>
              <w:t>1</w:t>
            </w:r>
          </w:p>
        </w:tc>
        <w:tc>
          <w:tcPr>
            <w:tcW w:w="1133" w:type="pct"/>
            <w:vAlign w:val="center"/>
          </w:tcPr>
          <w:p w14:paraId="5EC9A232" w14:textId="77777777" w:rsidR="003A1B30" w:rsidRPr="00AC3044" w:rsidRDefault="003A1B30" w:rsidP="009F4A3C">
            <w:pPr>
              <w:spacing w:line="240" w:lineRule="auto"/>
              <w:ind w:firstLine="0"/>
              <w:rPr>
                <w:rFonts w:eastAsia="SimSun"/>
              </w:rPr>
            </w:pPr>
            <w:r w:rsidRPr="00AC3044">
              <w:rPr>
                <w:rFonts w:eastAsia="SimSun"/>
              </w:rPr>
              <w:t xml:space="preserve">Ондансетрон </w:t>
            </w:r>
          </w:p>
        </w:tc>
        <w:tc>
          <w:tcPr>
            <w:tcW w:w="614" w:type="pct"/>
            <w:vAlign w:val="center"/>
          </w:tcPr>
          <w:p w14:paraId="78604661" w14:textId="77777777" w:rsidR="003A1B30" w:rsidRPr="00AC3044" w:rsidRDefault="003A1B30" w:rsidP="009F4A3C">
            <w:pPr>
              <w:spacing w:line="240" w:lineRule="auto"/>
              <w:ind w:firstLine="0"/>
              <w:rPr>
                <w:rFonts w:eastAsia="SimSun"/>
              </w:rPr>
            </w:pPr>
            <w:r w:rsidRPr="00AC3044">
              <w:rPr>
                <w:rFonts w:eastAsia="SimSun"/>
              </w:rPr>
              <w:t>24 мг</w:t>
            </w:r>
          </w:p>
        </w:tc>
        <w:tc>
          <w:tcPr>
            <w:tcW w:w="486" w:type="pct"/>
            <w:vAlign w:val="center"/>
          </w:tcPr>
          <w:p w14:paraId="2078FEDC"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5CD60F11" w14:textId="77777777" w:rsidR="003A1B30" w:rsidRPr="00AC3044" w:rsidRDefault="003A1B30" w:rsidP="009F4A3C">
            <w:pPr>
              <w:spacing w:line="240" w:lineRule="auto"/>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1B0CF484" w14:textId="77777777" w:rsidR="003A1B30" w:rsidRPr="00AC3044" w:rsidRDefault="003A1B30" w:rsidP="009F4A3C">
            <w:pPr>
              <w:spacing w:line="240" w:lineRule="auto"/>
              <w:ind w:firstLine="0"/>
              <w:rPr>
                <w:rFonts w:eastAsia="SimSun"/>
              </w:rPr>
            </w:pPr>
            <w:r w:rsidRPr="00AC3044">
              <w:rPr>
                <w:rFonts w:eastAsia="SimSun"/>
              </w:rPr>
              <w:t xml:space="preserve">В/в, 8 мг 3 раза/сут  </w:t>
            </w:r>
          </w:p>
        </w:tc>
      </w:tr>
      <w:tr w:rsidR="003A1B30" w:rsidRPr="00AC3044" w14:paraId="23CC0FBF" w14:textId="77777777" w:rsidTr="003A1B30">
        <w:trPr>
          <w:divId w:val="116871705"/>
          <w:cantSplit/>
          <w:trHeight w:val="464"/>
        </w:trPr>
        <w:tc>
          <w:tcPr>
            <w:tcW w:w="168" w:type="pct"/>
          </w:tcPr>
          <w:p w14:paraId="2410B2E4" w14:textId="77777777" w:rsidR="003A1B30" w:rsidRPr="00AC3044" w:rsidRDefault="003A1B30" w:rsidP="009F4A3C">
            <w:pPr>
              <w:spacing w:line="240" w:lineRule="auto"/>
              <w:ind w:firstLine="0"/>
              <w:rPr>
                <w:rFonts w:eastAsia="SimSun"/>
              </w:rPr>
            </w:pPr>
            <w:r w:rsidRPr="00AC3044">
              <w:rPr>
                <w:rFonts w:eastAsia="SimSun"/>
              </w:rPr>
              <w:t>2</w:t>
            </w:r>
          </w:p>
        </w:tc>
        <w:tc>
          <w:tcPr>
            <w:tcW w:w="1133" w:type="pct"/>
            <w:vAlign w:val="center"/>
          </w:tcPr>
          <w:p w14:paraId="2FAB9318" w14:textId="77777777" w:rsidR="003A1B30" w:rsidRPr="00AC3044" w:rsidRDefault="003A1B30" w:rsidP="009F4A3C">
            <w:pPr>
              <w:spacing w:line="240" w:lineRule="auto"/>
              <w:ind w:firstLine="0"/>
              <w:rPr>
                <w:rFonts w:eastAsia="SimSun"/>
              </w:rPr>
            </w:pPr>
            <w:r w:rsidRPr="00AC3044">
              <w:rPr>
                <w:rFonts w:eastAsia="SimSun"/>
              </w:rPr>
              <w:t>Гранисетрон</w:t>
            </w:r>
          </w:p>
        </w:tc>
        <w:tc>
          <w:tcPr>
            <w:tcW w:w="614" w:type="pct"/>
            <w:vAlign w:val="center"/>
          </w:tcPr>
          <w:p w14:paraId="6436D762" w14:textId="77777777" w:rsidR="003A1B30" w:rsidRPr="00AC3044" w:rsidRDefault="003A1B30" w:rsidP="009F4A3C">
            <w:pPr>
              <w:spacing w:line="240" w:lineRule="auto"/>
              <w:ind w:firstLine="0"/>
              <w:rPr>
                <w:rFonts w:eastAsia="SimSun"/>
              </w:rPr>
            </w:pPr>
            <w:r w:rsidRPr="00AC3044">
              <w:rPr>
                <w:rFonts w:eastAsia="SimSun"/>
              </w:rPr>
              <w:t>9 мг</w:t>
            </w:r>
          </w:p>
        </w:tc>
        <w:tc>
          <w:tcPr>
            <w:tcW w:w="486" w:type="pct"/>
            <w:vAlign w:val="center"/>
          </w:tcPr>
          <w:p w14:paraId="26F1B860"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223AF253" w14:textId="77777777" w:rsidR="003A1B30" w:rsidRPr="00AC3044" w:rsidRDefault="003A1B30" w:rsidP="009F4A3C">
            <w:pPr>
              <w:spacing w:line="240" w:lineRule="auto"/>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4A6F1D83" w14:textId="77777777" w:rsidR="003A1B30" w:rsidRPr="00AC3044" w:rsidRDefault="003A1B30" w:rsidP="009F4A3C">
            <w:pPr>
              <w:spacing w:line="240" w:lineRule="auto"/>
              <w:ind w:firstLine="0"/>
              <w:rPr>
                <w:rFonts w:eastAsia="SimSun"/>
              </w:rPr>
            </w:pPr>
            <w:r w:rsidRPr="00AC3044">
              <w:rPr>
                <w:rFonts w:eastAsia="SimSun"/>
              </w:rPr>
              <w:t xml:space="preserve">В/в, 3 мг 3 раза/сут  </w:t>
            </w:r>
          </w:p>
        </w:tc>
      </w:tr>
      <w:tr w:rsidR="003A1B30" w:rsidRPr="00AC3044" w14:paraId="5A4C5BC3" w14:textId="77777777" w:rsidTr="003A1B30">
        <w:trPr>
          <w:divId w:val="116871705"/>
          <w:cantSplit/>
          <w:trHeight w:val="464"/>
        </w:trPr>
        <w:tc>
          <w:tcPr>
            <w:tcW w:w="168" w:type="pct"/>
          </w:tcPr>
          <w:p w14:paraId="6684CE1A" w14:textId="77777777" w:rsidR="003A1B30" w:rsidRPr="00AC3044" w:rsidRDefault="003A1B30" w:rsidP="009F4A3C">
            <w:pPr>
              <w:spacing w:line="240" w:lineRule="auto"/>
              <w:ind w:firstLine="0"/>
              <w:rPr>
                <w:rFonts w:eastAsia="SimSun"/>
              </w:rPr>
            </w:pPr>
            <w:r w:rsidRPr="00AC3044">
              <w:rPr>
                <w:rFonts w:eastAsia="SimSun"/>
              </w:rPr>
              <w:t>3</w:t>
            </w:r>
          </w:p>
        </w:tc>
        <w:tc>
          <w:tcPr>
            <w:tcW w:w="1133" w:type="pct"/>
            <w:vAlign w:val="center"/>
          </w:tcPr>
          <w:p w14:paraId="0FE3B2BC" w14:textId="77777777" w:rsidR="003A1B30" w:rsidRPr="00AC3044" w:rsidRDefault="003A1B30" w:rsidP="009F4A3C">
            <w:pPr>
              <w:spacing w:line="240" w:lineRule="auto"/>
              <w:ind w:firstLine="0"/>
              <w:rPr>
                <w:rFonts w:eastAsia="SimSun"/>
              </w:rPr>
            </w:pPr>
            <w:r w:rsidRPr="00AC3044">
              <w:rPr>
                <w:rFonts w:eastAsia="SimSun"/>
              </w:rPr>
              <w:t>Трописетрон</w:t>
            </w:r>
          </w:p>
        </w:tc>
        <w:tc>
          <w:tcPr>
            <w:tcW w:w="614" w:type="pct"/>
            <w:vAlign w:val="center"/>
          </w:tcPr>
          <w:p w14:paraId="2D4C905E" w14:textId="77777777" w:rsidR="003A1B30" w:rsidRPr="00AC3044" w:rsidRDefault="003A1B30" w:rsidP="009F4A3C">
            <w:pPr>
              <w:spacing w:line="240" w:lineRule="auto"/>
              <w:ind w:firstLine="0"/>
              <w:rPr>
                <w:rFonts w:eastAsia="SimSun"/>
              </w:rPr>
            </w:pPr>
            <w:r w:rsidRPr="00AC3044">
              <w:rPr>
                <w:rFonts w:eastAsia="SimSun"/>
              </w:rPr>
              <w:t>5 мг</w:t>
            </w:r>
          </w:p>
        </w:tc>
        <w:tc>
          <w:tcPr>
            <w:tcW w:w="486" w:type="pct"/>
            <w:vAlign w:val="center"/>
          </w:tcPr>
          <w:p w14:paraId="6D4B3738"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79924DB6" w14:textId="77777777" w:rsidR="003A1B30" w:rsidRPr="00AC3044" w:rsidRDefault="003A1B30" w:rsidP="009F4A3C">
            <w:pPr>
              <w:spacing w:line="240" w:lineRule="auto"/>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CBC2E62" w14:textId="77777777" w:rsidR="003A1B30" w:rsidRPr="00AC3044" w:rsidRDefault="003A1B30" w:rsidP="009F4A3C">
            <w:pPr>
              <w:spacing w:line="240" w:lineRule="auto"/>
              <w:ind w:firstLine="0"/>
              <w:rPr>
                <w:rFonts w:eastAsia="SimSun"/>
              </w:rPr>
            </w:pPr>
            <w:r w:rsidRPr="00AC3044">
              <w:rPr>
                <w:rFonts w:eastAsia="SimSun"/>
              </w:rPr>
              <w:t>В/в, 5 мг 1 раз/сут</w:t>
            </w:r>
          </w:p>
        </w:tc>
      </w:tr>
      <w:tr w:rsidR="003A1B30" w:rsidRPr="00AC3044" w14:paraId="6B7F55C3" w14:textId="77777777" w:rsidTr="003A1B30">
        <w:trPr>
          <w:divId w:val="116871705"/>
          <w:cantSplit/>
          <w:trHeight w:val="464"/>
        </w:trPr>
        <w:tc>
          <w:tcPr>
            <w:tcW w:w="168" w:type="pct"/>
          </w:tcPr>
          <w:p w14:paraId="3E6932EA" w14:textId="77777777" w:rsidR="003A1B30" w:rsidRPr="00AC3044" w:rsidRDefault="003A1B30" w:rsidP="009F4A3C">
            <w:pPr>
              <w:spacing w:line="240" w:lineRule="auto"/>
              <w:ind w:firstLine="0"/>
              <w:rPr>
                <w:rFonts w:eastAsia="SimSun"/>
              </w:rPr>
            </w:pPr>
            <w:r w:rsidRPr="00AC3044">
              <w:rPr>
                <w:rFonts w:eastAsia="SimSun"/>
              </w:rPr>
              <w:t>4</w:t>
            </w:r>
          </w:p>
        </w:tc>
        <w:tc>
          <w:tcPr>
            <w:tcW w:w="1133" w:type="pct"/>
            <w:vAlign w:val="center"/>
          </w:tcPr>
          <w:p w14:paraId="64D30423" w14:textId="77777777" w:rsidR="003A1B30" w:rsidRPr="00AC3044" w:rsidRDefault="003A1B30" w:rsidP="009F4A3C">
            <w:pPr>
              <w:spacing w:line="240" w:lineRule="auto"/>
              <w:ind w:firstLine="0"/>
              <w:rPr>
                <w:rFonts w:eastAsia="SimSun"/>
              </w:rPr>
            </w:pPr>
            <w:r w:rsidRPr="00AC3044">
              <w:rPr>
                <w:rFonts w:eastAsia="SimSun"/>
              </w:rPr>
              <w:t>Палоносетрон</w:t>
            </w:r>
          </w:p>
        </w:tc>
        <w:tc>
          <w:tcPr>
            <w:tcW w:w="614" w:type="pct"/>
            <w:vAlign w:val="center"/>
          </w:tcPr>
          <w:p w14:paraId="0E529759" w14:textId="77777777" w:rsidR="003A1B30" w:rsidRPr="00AC3044" w:rsidRDefault="003A1B30" w:rsidP="009F4A3C">
            <w:pPr>
              <w:spacing w:line="240" w:lineRule="auto"/>
              <w:ind w:firstLine="0"/>
              <w:rPr>
                <w:rFonts w:eastAsia="SimSun"/>
              </w:rPr>
            </w:pPr>
            <w:r w:rsidRPr="00AC3044">
              <w:rPr>
                <w:rFonts w:eastAsia="SimSun"/>
              </w:rPr>
              <w:t>0,25 мг</w:t>
            </w:r>
          </w:p>
        </w:tc>
        <w:tc>
          <w:tcPr>
            <w:tcW w:w="486" w:type="pct"/>
            <w:vAlign w:val="center"/>
          </w:tcPr>
          <w:p w14:paraId="1184E2A3"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31F74E9F" w14:textId="77777777" w:rsidR="003A1B30" w:rsidRPr="00AC3044" w:rsidRDefault="003A1B30" w:rsidP="009F4A3C">
            <w:pPr>
              <w:spacing w:line="240" w:lineRule="auto"/>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7900792" w14:textId="77777777" w:rsidR="003A1B30" w:rsidRPr="00AC3044" w:rsidRDefault="003A1B30" w:rsidP="009F4A3C">
            <w:pPr>
              <w:spacing w:line="240" w:lineRule="auto"/>
              <w:ind w:firstLine="0"/>
              <w:rPr>
                <w:rFonts w:eastAsia="SimSun"/>
              </w:rPr>
            </w:pPr>
            <w:r w:rsidRPr="00AC3044">
              <w:rPr>
                <w:rFonts w:eastAsia="SimSun"/>
              </w:rPr>
              <w:t>В/в</w:t>
            </w:r>
          </w:p>
        </w:tc>
      </w:tr>
      <w:tr w:rsidR="003A1B30" w:rsidRPr="00AC3044" w14:paraId="57E78EB2" w14:textId="77777777" w:rsidTr="003A1B30">
        <w:trPr>
          <w:divId w:val="116871705"/>
          <w:cantSplit/>
          <w:trHeight w:val="464"/>
        </w:trPr>
        <w:tc>
          <w:tcPr>
            <w:tcW w:w="168" w:type="pct"/>
          </w:tcPr>
          <w:p w14:paraId="0F09FF12" w14:textId="77777777" w:rsidR="003A1B30" w:rsidRPr="00AC3044" w:rsidRDefault="003A1B30" w:rsidP="009F4A3C">
            <w:pPr>
              <w:spacing w:line="240" w:lineRule="auto"/>
              <w:ind w:firstLine="0"/>
              <w:rPr>
                <w:rFonts w:eastAsia="SimSun"/>
              </w:rPr>
            </w:pPr>
            <w:r w:rsidRPr="00AC3044">
              <w:rPr>
                <w:rFonts w:eastAsia="SimSun"/>
              </w:rPr>
              <w:t>5</w:t>
            </w:r>
          </w:p>
        </w:tc>
        <w:tc>
          <w:tcPr>
            <w:tcW w:w="1133" w:type="pct"/>
            <w:vAlign w:val="center"/>
          </w:tcPr>
          <w:p w14:paraId="0D8B184E" w14:textId="77777777" w:rsidR="003A1B30" w:rsidRPr="00AC3044" w:rsidRDefault="003A1B30" w:rsidP="009F4A3C">
            <w:pPr>
              <w:spacing w:line="240" w:lineRule="auto"/>
              <w:ind w:firstLine="0"/>
              <w:rPr>
                <w:rFonts w:eastAsia="SimSun"/>
              </w:rPr>
            </w:pPr>
            <w:r w:rsidRPr="00AC3044">
              <w:rPr>
                <w:rFonts w:eastAsia="SimSun"/>
              </w:rPr>
              <w:t>Апрепитант</w:t>
            </w:r>
          </w:p>
        </w:tc>
        <w:tc>
          <w:tcPr>
            <w:tcW w:w="614" w:type="pct"/>
            <w:vAlign w:val="center"/>
          </w:tcPr>
          <w:p w14:paraId="2C3015BE" w14:textId="77777777" w:rsidR="003A1B30" w:rsidRPr="00AC3044" w:rsidRDefault="003A1B30" w:rsidP="009F4A3C">
            <w:pPr>
              <w:spacing w:line="240" w:lineRule="auto"/>
              <w:ind w:firstLine="0"/>
              <w:rPr>
                <w:rFonts w:eastAsia="SimSun"/>
              </w:rPr>
            </w:pPr>
            <w:r w:rsidRPr="00AC3044">
              <w:rPr>
                <w:rFonts w:eastAsia="SimSun"/>
              </w:rPr>
              <w:t>125, 80, 80 мг</w:t>
            </w:r>
          </w:p>
        </w:tc>
        <w:tc>
          <w:tcPr>
            <w:tcW w:w="486" w:type="pct"/>
            <w:vAlign w:val="center"/>
          </w:tcPr>
          <w:p w14:paraId="4BBEF6B6"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780B720A" w14:textId="77777777" w:rsidR="003A1B30" w:rsidRPr="00AC3044" w:rsidRDefault="003A1B30" w:rsidP="009F4A3C">
            <w:pPr>
              <w:spacing w:line="240" w:lineRule="auto"/>
              <w:ind w:firstLine="0"/>
              <w:rPr>
                <w:rFonts w:eastAsia="SimSun"/>
              </w:rPr>
            </w:pPr>
            <w:r w:rsidRPr="00AC3044">
              <w:rPr>
                <w:rFonts w:eastAsia="SimSun"/>
              </w:rPr>
              <w:t>При проведении ТТО -3 по -1 дни</w:t>
            </w:r>
          </w:p>
        </w:tc>
        <w:tc>
          <w:tcPr>
            <w:tcW w:w="1229" w:type="pct"/>
            <w:vAlign w:val="center"/>
          </w:tcPr>
          <w:p w14:paraId="6A22E63C" w14:textId="77777777" w:rsidR="003A1B30" w:rsidRPr="00AC3044" w:rsidRDefault="003A1B30" w:rsidP="009F4A3C">
            <w:pPr>
              <w:spacing w:line="240" w:lineRule="auto"/>
              <w:ind w:firstLine="0"/>
              <w:rPr>
                <w:rFonts w:eastAsia="SimSun"/>
              </w:rPr>
            </w:pPr>
            <w:r w:rsidRPr="00AC3044">
              <w:rPr>
                <w:rFonts w:eastAsia="SimSun"/>
              </w:rPr>
              <w:t>Внутрь, перед  утренней фракцией ТТО</w:t>
            </w:r>
          </w:p>
        </w:tc>
      </w:tr>
      <w:tr w:rsidR="003A1B30" w:rsidRPr="00AC3044" w14:paraId="125CBA62" w14:textId="77777777" w:rsidTr="003A1B30">
        <w:trPr>
          <w:divId w:val="116871705"/>
          <w:cantSplit/>
          <w:trHeight w:val="464"/>
        </w:trPr>
        <w:tc>
          <w:tcPr>
            <w:tcW w:w="168" w:type="pct"/>
          </w:tcPr>
          <w:p w14:paraId="695A2904" w14:textId="77777777" w:rsidR="003A1B30" w:rsidRPr="00AC3044" w:rsidRDefault="003A1B30" w:rsidP="009F4A3C">
            <w:pPr>
              <w:spacing w:line="240" w:lineRule="auto"/>
              <w:ind w:firstLine="0"/>
              <w:rPr>
                <w:rFonts w:eastAsia="SimSun"/>
              </w:rPr>
            </w:pPr>
            <w:r w:rsidRPr="00AC3044">
              <w:rPr>
                <w:rFonts w:eastAsia="SimSun"/>
              </w:rPr>
              <w:t>6</w:t>
            </w:r>
          </w:p>
        </w:tc>
        <w:tc>
          <w:tcPr>
            <w:tcW w:w="1133" w:type="pct"/>
            <w:vAlign w:val="center"/>
          </w:tcPr>
          <w:p w14:paraId="42E45CF0" w14:textId="77777777" w:rsidR="003A1B30" w:rsidRPr="00AC3044" w:rsidRDefault="003A1B30" w:rsidP="009F4A3C">
            <w:pPr>
              <w:spacing w:line="240" w:lineRule="auto"/>
              <w:ind w:firstLine="0"/>
              <w:rPr>
                <w:rFonts w:eastAsia="SimSun"/>
              </w:rPr>
            </w:pPr>
            <w:r w:rsidRPr="00AC3044">
              <w:rPr>
                <w:rFonts w:eastAsia="SimSun"/>
              </w:rPr>
              <w:t>Фосапрепитант</w:t>
            </w:r>
            <w:r w:rsidRPr="00AC3044">
              <w:rPr>
                <w:rFonts w:eastAsia="SimSun"/>
              </w:rPr>
              <w:tab/>
            </w:r>
          </w:p>
        </w:tc>
        <w:tc>
          <w:tcPr>
            <w:tcW w:w="614" w:type="pct"/>
            <w:vAlign w:val="center"/>
          </w:tcPr>
          <w:p w14:paraId="4DCE3EE6" w14:textId="77777777" w:rsidR="003A1B30" w:rsidRPr="00AC3044" w:rsidRDefault="003A1B30" w:rsidP="009F4A3C">
            <w:pPr>
              <w:spacing w:line="240" w:lineRule="auto"/>
              <w:ind w:firstLine="0"/>
              <w:rPr>
                <w:rFonts w:eastAsia="SimSun"/>
              </w:rPr>
            </w:pPr>
            <w:r w:rsidRPr="00AC3044">
              <w:rPr>
                <w:rFonts w:eastAsia="SimSun"/>
              </w:rPr>
              <w:t>150 мг</w:t>
            </w:r>
          </w:p>
        </w:tc>
        <w:tc>
          <w:tcPr>
            <w:tcW w:w="486" w:type="pct"/>
            <w:vAlign w:val="center"/>
          </w:tcPr>
          <w:p w14:paraId="7C4FE3FA"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1FE9F9A4" w14:textId="77777777" w:rsidR="003A1B30" w:rsidRPr="00AC3044" w:rsidRDefault="003A1B30" w:rsidP="009F4A3C">
            <w:pPr>
              <w:spacing w:line="240" w:lineRule="auto"/>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6E1AB9F4" w14:textId="77777777" w:rsidR="003A1B30" w:rsidRPr="00AC3044" w:rsidRDefault="003A1B30" w:rsidP="009F4A3C">
            <w:pPr>
              <w:spacing w:line="240" w:lineRule="auto"/>
              <w:ind w:firstLine="0"/>
              <w:rPr>
                <w:rFonts w:eastAsia="SimSun"/>
              </w:rPr>
            </w:pPr>
            <w:r w:rsidRPr="00AC3044">
              <w:rPr>
                <w:rFonts w:eastAsia="SimSun"/>
              </w:rPr>
              <w:t>В/в, однократно</w:t>
            </w:r>
          </w:p>
        </w:tc>
      </w:tr>
      <w:tr w:rsidR="003A1B30" w:rsidRPr="00AC3044" w14:paraId="2AD4D1F0" w14:textId="77777777" w:rsidTr="003A1B30">
        <w:trPr>
          <w:divId w:val="116871705"/>
          <w:cantSplit/>
          <w:trHeight w:val="464"/>
        </w:trPr>
        <w:tc>
          <w:tcPr>
            <w:tcW w:w="5000" w:type="pct"/>
            <w:gridSpan w:val="6"/>
          </w:tcPr>
          <w:p w14:paraId="0A66F515" w14:textId="77777777" w:rsidR="003A1B30" w:rsidRPr="00AC3044" w:rsidRDefault="003A1B30" w:rsidP="009F4A3C">
            <w:pPr>
              <w:spacing w:line="240" w:lineRule="auto"/>
              <w:ind w:firstLine="0"/>
              <w:rPr>
                <w:rFonts w:eastAsia="SimSun"/>
              </w:rPr>
            </w:pPr>
            <w:r w:rsidRPr="00AC3044">
              <w:rPr>
                <w:rFonts w:eastAsia="SimSun"/>
              </w:rPr>
              <w:t>Антикоагулянтная терапия</w:t>
            </w:r>
          </w:p>
        </w:tc>
      </w:tr>
      <w:tr w:rsidR="003A1B30" w:rsidRPr="00AC3044" w14:paraId="7787C600" w14:textId="77777777" w:rsidTr="003A1B30">
        <w:trPr>
          <w:divId w:val="116871705"/>
          <w:cantSplit/>
          <w:trHeight w:val="464"/>
        </w:trPr>
        <w:tc>
          <w:tcPr>
            <w:tcW w:w="168" w:type="pct"/>
          </w:tcPr>
          <w:p w14:paraId="4186BD94" w14:textId="77777777" w:rsidR="003A1B30" w:rsidRPr="00AC3044" w:rsidRDefault="003A1B30" w:rsidP="009F4A3C">
            <w:pPr>
              <w:spacing w:line="240" w:lineRule="auto"/>
              <w:ind w:firstLine="0"/>
              <w:rPr>
                <w:rFonts w:eastAsia="SimSun"/>
              </w:rPr>
            </w:pPr>
            <w:r w:rsidRPr="00AC3044">
              <w:rPr>
                <w:rFonts w:eastAsia="SimSun"/>
              </w:rPr>
              <w:t>1</w:t>
            </w:r>
          </w:p>
        </w:tc>
        <w:tc>
          <w:tcPr>
            <w:tcW w:w="1133" w:type="pct"/>
            <w:vAlign w:val="center"/>
          </w:tcPr>
          <w:p w14:paraId="6923A4FD" w14:textId="77777777" w:rsidR="003A1B30" w:rsidRPr="00AC3044" w:rsidRDefault="003A1B30" w:rsidP="009F4A3C">
            <w:pPr>
              <w:spacing w:line="240" w:lineRule="auto"/>
              <w:ind w:firstLine="0"/>
              <w:rPr>
                <w:rFonts w:eastAsia="SimSun"/>
              </w:rPr>
            </w:pPr>
            <w:r w:rsidRPr="00AC3044">
              <w:rPr>
                <w:rFonts w:eastAsia="SimSun"/>
              </w:rPr>
              <w:t>Гепарин</w:t>
            </w:r>
          </w:p>
        </w:tc>
        <w:tc>
          <w:tcPr>
            <w:tcW w:w="614" w:type="pct"/>
            <w:vAlign w:val="center"/>
          </w:tcPr>
          <w:p w14:paraId="177D7007" w14:textId="77777777" w:rsidR="003A1B30" w:rsidRPr="00AC3044" w:rsidRDefault="003A1B30" w:rsidP="009F4A3C">
            <w:pPr>
              <w:spacing w:line="240" w:lineRule="auto"/>
              <w:ind w:firstLine="0"/>
              <w:rPr>
                <w:rFonts w:eastAsia="SimSun"/>
              </w:rPr>
            </w:pPr>
            <w:r w:rsidRPr="00AC3044">
              <w:rPr>
                <w:rFonts w:eastAsia="SimSun"/>
              </w:rPr>
              <w:t xml:space="preserve">12000 ЕД/сут </w:t>
            </w:r>
          </w:p>
        </w:tc>
        <w:tc>
          <w:tcPr>
            <w:tcW w:w="486" w:type="pct"/>
            <w:vAlign w:val="center"/>
          </w:tcPr>
          <w:p w14:paraId="423F8885"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1A653734" w14:textId="77777777" w:rsidR="003A1B30" w:rsidRPr="00AC3044" w:rsidRDefault="003A1B30" w:rsidP="009F4A3C">
            <w:pPr>
              <w:spacing w:line="240" w:lineRule="auto"/>
              <w:ind w:firstLine="0"/>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3803740C" w14:textId="77777777" w:rsidR="003A1B30" w:rsidRPr="00AC3044" w:rsidRDefault="003A1B30" w:rsidP="009F4A3C">
            <w:pPr>
              <w:spacing w:line="240" w:lineRule="auto"/>
              <w:ind w:firstLine="0"/>
              <w:rPr>
                <w:rFonts w:eastAsia="SimSun"/>
              </w:rPr>
            </w:pPr>
            <w:r w:rsidRPr="00AC3044">
              <w:rPr>
                <w:rFonts w:eastAsia="SimSun"/>
              </w:rPr>
              <w:t>В/в, инфузия в течение 24 ч</w:t>
            </w:r>
          </w:p>
        </w:tc>
      </w:tr>
      <w:tr w:rsidR="003A1B30" w:rsidRPr="00AC3044" w14:paraId="795832B5" w14:textId="77777777" w:rsidTr="003A1B30">
        <w:trPr>
          <w:divId w:val="116871705"/>
          <w:cantSplit/>
          <w:trHeight w:val="464"/>
        </w:trPr>
        <w:tc>
          <w:tcPr>
            <w:tcW w:w="168" w:type="pct"/>
          </w:tcPr>
          <w:p w14:paraId="2EC3DF71" w14:textId="77777777" w:rsidR="003A1B30" w:rsidRPr="00AC3044" w:rsidRDefault="003A1B30" w:rsidP="009F4A3C">
            <w:pPr>
              <w:spacing w:line="240" w:lineRule="auto"/>
              <w:ind w:firstLine="0"/>
              <w:rPr>
                <w:rFonts w:eastAsia="SimSun"/>
              </w:rPr>
            </w:pPr>
            <w:r w:rsidRPr="00AC3044">
              <w:rPr>
                <w:rFonts w:eastAsia="SimSun"/>
              </w:rPr>
              <w:t>2</w:t>
            </w:r>
          </w:p>
        </w:tc>
        <w:tc>
          <w:tcPr>
            <w:tcW w:w="1133" w:type="pct"/>
            <w:vAlign w:val="center"/>
          </w:tcPr>
          <w:p w14:paraId="2B5FCC31" w14:textId="77777777" w:rsidR="003A1B30" w:rsidRPr="00AC3044" w:rsidRDefault="003A1B30" w:rsidP="009F4A3C">
            <w:pPr>
              <w:spacing w:line="240" w:lineRule="auto"/>
              <w:ind w:firstLine="0"/>
              <w:rPr>
                <w:rFonts w:eastAsia="SimSun"/>
              </w:rPr>
            </w:pPr>
            <w:r w:rsidRPr="00AC3044">
              <w:rPr>
                <w:rFonts w:eastAsia="SimSun"/>
              </w:rPr>
              <w:t>Гепарин</w:t>
            </w:r>
          </w:p>
        </w:tc>
        <w:tc>
          <w:tcPr>
            <w:tcW w:w="614" w:type="pct"/>
            <w:vAlign w:val="center"/>
          </w:tcPr>
          <w:p w14:paraId="15293AFC" w14:textId="77777777" w:rsidR="003A1B30" w:rsidRPr="00AC3044" w:rsidRDefault="003A1B30" w:rsidP="009F4A3C">
            <w:pPr>
              <w:spacing w:line="240" w:lineRule="auto"/>
              <w:ind w:firstLine="0"/>
              <w:rPr>
                <w:rFonts w:eastAsia="SimSun"/>
              </w:rPr>
            </w:pPr>
            <w:r w:rsidRPr="00AC3044">
              <w:rPr>
                <w:rFonts w:eastAsia="SimSun"/>
              </w:rPr>
              <w:t xml:space="preserve">100 ЕД/кг </w:t>
            </w:r>
          </w:p>
        </w:tc>
        <w:tc>
          <w:tcPr>
            <w:tcW w:w="486" w:type="pct"/>
            <w:vAlign w:val="center"/>
          </w:tcPr>
          <w:p w14:paraId="69C89E73"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507397DD" w14:textId="77777777" w:rsidR="003A1B30" w:rsidRPr="00AC3044" w:rsidRDefault="003A1B30" w:rsidP="009F4A3C">
            <w:pPr>
              <w:spacing w:line="240" w:lineRule="auto"/>
              <w:ind w:firstLine="0"/>
              <w:rPr>
                <w:rFonts w:eastAsia="SimSun"/>
              </w:rPr>
            </w:pPr>
            <w:r w:rsidRPr="00AC3044">
              <w:rPr>
                <w:rFonts w:eastAsia="SimSun"/>
              </w:rPr>
              <w:t>Весь период использования ЦВК</w:t>
            </w:r>
          </w:p>
        </w:tc>
        <w:tc>
          <w:tcPr>
            <w:tcW w:w="1229" w:type="pct"/>
            <w:vAlign w:val="center"/>
          </w:tcPr>
          <w:p w14:paraId="7D95DD50" w14:textId="77777777" w:rsidR="003A1B30" w:rsidRPr="00AC3044" w:rsidRDefault="003A1B30" w:rsidP="009F4A3C">
            <w:pPr>
              <w:spacing w:line="240" w:lineRule="auto"/>
              <w:ind w:firstLine="0"/>
              <w:rPr>
                <w:rFonts w:eastAsia="SimSun"/>
              </w:rPr>
            </w:pPr>
            <w:r w:rsidRPr="00AC3044">
              <w:rPr>
                <w:rFonts w:eastAsia="SimSun"/>
              </w:rPr>
              <w:t>В/в, инфузия в течение 24 ч</w:t>
            </w:r>
          </w:p>
        </w:tc>
      </w:tr>
      <w:tr w:rsidR="003A1B30" w:rsidRPr="00AC3044" w14:paraId="49716345" w14:textId="77777777" w:rsidTr="003A1B30">
        <w:trPr>
          <w:divId w:val="116871705"/>
          <w:cantSplit/>
          <w:trHeight w:val="464"/>
        </w:trPr>
        <w:tc>
          <w:tcPr>
            <w:tcW w:w="168" w:type="pct"/>
          </w:tcPr>
          <w:p w14:paraId="479E3247" w14:textId="77777777" w:rsidR="003A1B30" w:rsidRPr="00AC3044" w:rsidRDefault="003A1B30" w:rsidP="009F4A3C">
            <w:pPr>
              <w:spacing w:line="240" w:lineRule="auto"/>
              <w:ind w:firstLine="0"/>
              <w:rPr>
                <w:rFonts w:eastAsia="SimSun"/>
              </w:rPr>
            </w:pPr>
            <w:r w:rsidRPr="00AC3044">
              <w:rPr>
                <w:rFonts w:eastAsia="SimSun"/>
              </w:rPr>
              <w:t>3</w:t>
            </w:r>
          </w:p>
        </w:tc>
        <w:tc>
          <w:tcPr>
            <w:tcW w:w="1133" w:type="pct"/>
            <w:vAlign w:val="center"/>
          </w:tcPr>
          <w:p w14:paraId="1AFBB69F" w14:textId="77777777" w:rsidR="003A1B30" w:rsidRPr="00AC3044" w:rsidRDefault="003A1B30" w:rsidP="009F4A3C">
            <w:pPr>
              <w:spacing w:line="240" w:lineRule="auto"/>
              <w:ind w:firstLine="0"/>
              <w:rPr>
                <w:rFonts w:eastAsia="SimSun"/>
              </w:rPr>
            </w:pPr>
            <w:r w:rsidRPr="00AC3044">
              <w:rPr>
                <w:rFonts w:eastAsia="SimSun"/>
              </w:rPr>
              <w:t>Гепарин</w:t>
            </w:r>
          </w:p>
        </w:tc>
        <w:tc>
          <w:tcPr>
            <w:tcW w:w="614" w:type="pct"/>
            <w:vAlign w:val="center"/>
          </w:tcPr>
          <w:p w14:paraId="4599A9A9" w14:textId="77777777" w:rsidR="003A1B30" w:rsidRPr="00AC3044" w:rsidRDefault="003A1B30" w:rsidP="009F4A3C">
            <w:pPr>
              <w:spacing w:line="240" w:lineRule="auto"/>
              <w:ind w:firstLine="0"/>
              <w:rPr>
                <w:rFonts w:eastAsia="SimSun"/>
              </w:rPr>
            </w:pPr>
            <w:r w:rsidRPr="00AC3044">
              <w:rPr>
                <w:rFonts w:eastAsia="SimSun"/>
              </w:rPr>
              <w:t xml:space="preserve">100-500 ЕД/кг </w:t>
            </w:r>
          </w:p>
        </w:tc>
        <w:tc>
          <w:tcPr>
            <w:tcW w:w="486" w:type="pct"/>
            <w:vAlign w:val="center"/>
          </w:tcPr>
          <w:p w14:paraId="330E7F34"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4E32BA51" w14:textId="77777777" w:rsidR="003A1B30" w:rsidRPr="00AC3044" w:rsidRDefault="003A1B30" w:rsidP="009F4A3C">
            <w:pPr>
              <w:spacing w:line="240" w:lineRule="auto"/>
              <w:ind w:firstLine="0"/>
              <w:rPr>
                <w:rFonts w:eastAsia="SimSun"/>
              </w:rPr>
            </w:pPr>
            <w:r w:rsidRPr="00AC3044">
              <w:rPr>
                <w:rFonts w:eastAsia="SimSun"/>
              </w:rPr>
              <w:t>Под контролем АЧТВ, в среднем 14-42 дня</w:t>
            </w:r>
          </w:p>
        </w:tc>
        <w:tc>
          <w:tcPr>
            <w:tcW w:w="1229" w:type="pct"/>
            <w:vAlign w:val="center"/>
          </w:tcPr>
          <w:p w14:paraId="0B2299C2" w14:textId="77777777" w:rsidR="003A1B30" w:rsidRPr="00AC3044" w:rsidRDefault="003A1B30" w:rsidP="009F4A3C">
            <w:pPr>
              <w:spacing w:line="240" w:lineRule="auto"/>
              <w:ind w:firstLine="0"/>
              <w:rPr>
                <w:rFonts w:eastAsia="SimSun"/>
              </w:rPr>
            </w:pPr>
            <w:r w:rsidRPr="00AC3044">
              <w:rPr>
                <w:rFonts w:eastAsia="SimSun"/>
              </w:rPr>
              <w:t>В/в, инфузия в течение 24 ч</w:t>
            </w:r>
          </w:p>
        </w:tc>
      </w:tr>
      <w:tr w:rsidR="003A1B30" w:rsidRPr="00AC3044" w14:paraId="49B51DDC" w14:textId="77777777" w:rsidTr="003A1B30">
        <w:trPr>
          <w:divId w:val="116871705"/>
          <w:cantSplit/>
          <w:trHeight w:val="464"/>
        </w:trPr>
        <w:tc>
          <w:tcPr>
            <w:tcW w:w="168" w:type="pct"/>
          </w:tcPr>
          <w:p w14:paraId="1DFA25F6" w14:textId="77777777" w:rsidR="003A1B30" w:rsidRPr="00AC3044" w:rsidRDefault="003A1B30" w:rsidP="009F4A3C">
            <w:pPr>
              <w:spacing w:line="240" w:lineRule="auto"/>
              <w:ind w:firstLine="0"/>
              <w:rPr>
                <w:rFonts w:eastAsia="SimSun"/>
              </w:rPr>
            </w:pPr>
            <w:r w:rsidRPr="00AC3044">
              <w:rPr>
                <w:rFonts w:eastAsia="SimSun"/>
              </w:rPr>
              <w:t>4</w:t>
            </w:r>
          </w:p>
        </w:tc>
        <w:tc>
          <w:tcPr>
            <w:tcW w:w="1133" w:type="pct"/>
            <w:vAlign w:val="center"/>
          </w:tcPr>
          <w:p w14:paraId="208F0451" w14:textId="77777777" w:rsidR="003A1B30" w:rsidRPr="00AC3044" w:rsidRDefault="003A1B30" w:rsidP="009F4A3C">
            <w:pPr>
              <w:spacing w:line="240" w:lineRule="auto"/>
              <w:ind w:firstLine="0"/>
              <w:rPr>
                <w:rFonts w:eastAsia="SimSun"/>
              </w:rPr>
            </w:pPr>
            <w:r w:rsidRPr="00AC3044">
              <w:rPr>
                <w:rFonts w:eastAsia="SimSun"/>
              </w:rPr>
              <w:t>Низкомолекулряные гепарины</w:t>
            </w:r>
          </w:p>
        </w:tc>
        <w:tc>
          <w:tcPr>
            <w:tcW w:w="3699" w:type="pct"/>
            <w:gridSpan w:val="4"/>
            <w:vAlign w:val="center"/>
          </w:tcPr>
          <w:p w14:paraId="29A568E0" w14:textId="77777777" w:rsidR="003A1B30" w:rsidRPr="00AC3044" w:rsidRDefault="003A1B30" w:rsidP="009F4A3C">
            <w:pPr>
              <w:spacing w:line="240" w:lineRule="auto"/>
              <w:ind w:firstLine="0"/>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3A1B30" w:rsidRPr="00AC3044" w14:paraId="008E7B39" w14:textId="77777777" w:rsidTr="003A1B30">
        <w:trPr>
          <w:divId w:val="116871705"/>
          <w:cantSplit/>
          <w:trHeight w:val="464"/>
        </w:trPr>
        <w:tc>
          <w:tcPr>
            <w:tcW w:w="5000" w:type="pct"/>
            <w:gridSpan w:val="6"/>
          </w:tcPr>
          <w:p w14:paraId="44475B83" w14:textId="77777777" w:rsidR="003A1B30" w:rsidRPr="00AC3044" w:rsidRDefault="003A1B30" w:rsidP="009F4A3C">
            <w:pPr>
              <w:spacing w:line="240" w:lineRule="auto"/>
              <w:ind w:firstLine="0"/>
              <w:rPr>
                <w:rFonts w:eastAsia="SimSun"/>
              </w:rPr>
            </w:pPr>
            <w:r w:rsidRPr="00AC3044">
              <w:rPr>
                <w:rFonts w:eastAsia="SimSun"/>
              </w:rPr>
              <w:t>Противосудорожная терапия</w:t>
            </w:r>
          </w:p>
        </w:tc>
      </w:tr>
      <w:tr w:rsidR="003A1B30" w:rsidRPr="00AC3044" w14:paraId="31F93A12" w14:textId="77777777" w:rsidTr="003A1B30">
        <w:trPr>
          <w:divId w:val="116871705"/>
          <w:cantSplit/>
          <w:trHeight w:val="464"/>
        </w:trPr>
        <w:tc>
          <w:tcPr>
            <w:tcW w:w="168" w:type="pct"/>
          </w:tcPr>
          <w:p w14:paraId="7519E9E2" w14:textId="77777777" w:rsidR="003A1B30" w:rsidRPr="00AC3044" w:rsidRDefault="003A1B30" w:rsidP="009F4A3C">
            <w:pPr>
              <w:spacing w:line="240" w:lineRule="auto"/>
              <w:ind w:firstLine="0"/>
              <w:rPr>
                <w:rFonts w:eastAsia="SimSun"/>
              </w:rPr>
            </w:pPr>
            <w:r w:rsidRPr="00AC3044">
              <w:rPr>
                <w:rFonts w:eastAsia="SimSun"/>
              </w:rPr>
              <w:t>1</w:t>
            </w:r>
          </w:p>
        </w:tc>
        <w:tc>
          <w:tcPr>
            <w:tcW w:w="1133" w:type="pct"/>
            <w:vAlign w:val="center"/>
          </w:tcPr>
          <w:p w14:paraId="7E2E7B6F" w14:textId="77777777" w:rsidR="003A1B30" w:rsidRPr="00AC3044" w:rsidRDefault="003A1B30" w:rsidP="009F4A3C">
            <w:pPr>
              <w:spacing w:line="240" w:lineRule="auto"/>
              <w:ind w:firstLine="0"/>
              <w:rPr>
                <w:rFonts w:eastAsia="SimSun"/>
              </w:rPr>
            </w:pPr>
            <w:r w:rsidRPr="00AC3044">
              <w:rPr>
                <w:rFonts w:eastAsia="SimSun"/>
              </w:rPr>
              <w:t>Карбамазепин</w:t>
            </w:r>
          </w:p>
        </w:tc>
        <w:tc>
          <w:tcPr>
            <w:tcW w:w="614" w:type="pct"/>
            <w:vAlign w:val="center"/>
          </w:tcPr>
          <w:p w14:paraId="58425220" w14:textId="77777777" w:rsidR="003A1B30" w:rsidRPr="00AC3044" w:rsidRDefault="003A1B30" w:rsidP="009F4A3C">
            <w:pPr>
              <w:spacing w:line="240" w:lineRule="auto"/>
              <w:ind w:firstLine="0"/>
              <w:rPr>
                <w:rFonts w:eastAsia="SimSun"/>
              </w:rPr>
            </w:pPr>
            <w:r w:rsidRPr="00AC3044">
              <w:rPr>
                <w:rFonts w:eastAsia="SimSun"/>
              </w:rPr>
              <w:t>200 мг</w:t>
            </w:r>
          </w:p>
        </w:tc>
        <w:tc>
          <w:tcPr>
            <w:tcW w:w="486" w:type="pct"/>
            <w:vAlign w:val="center"/>
          </w:tcPr>
          <w:p w14:paraId="035578C2"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010669DF" w14:textId="77777777" w:rsidR="003A1B30" w:rsidRPr="00AC3044" w:rsidRDefault="003A1B30" w:rsidP="009F4A3C">
            <w:pPr>
              <w:spacing w:line="240" w:lineRule="auto"/>
              <w:ind w:firstLine="0"/>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6E1836BF" w14:textId="77777777" w:rsidR="003A1B30" w:rsidRPr="00AC3044" w:rsidRDefault="003A1B30" w:rsidP="009F4A3C">
            <w:pPr>
              <w:spacing w:line="240" w:lineRule="auto"/>
              <w:ind w:firstLine="0"/>
              <w:rPr>
                <w:rFonts w:eastAsia="SimSun"/>
              </w:rPr>
            </w:pPr>
            <w:r w:rsidRPr="00AC3044">
              <w:rPr>
                <w:rFonts w:eastAsia="SimSun"/>
              </w:rPr>
              <w:t>Внутрь, 100 мг 2 раза/сут</w:t>
            </w:r>
          </w:p>
        </w:tc>
      </w:tr>
      <w:tr w:rsidR="003A1B30" w:rsidRPr="00AC3044" w14:paraId="1A7EAC32" w14:textId="77777777" w:rsidTr="003A1B30">
        <w:trPr>
          <w:divId w:val="116871705"/>
          <w:cantSplit/>
          <w:trHeight w:val="464"/>
        </w:trPr>
        <w:tc>
          <w:tcPr>
            <w:tcW w:w="168" w:type="pct"/>
          </w:tcPr>
          <w:p w14:paraId="41358D25" w14:textId="77777777" w:rsidR="003A1B30" w:rsidRPr="00AC3044" w:rsidRDefault="003A1B30" w:rsidP="009F4A3C">
            <w:pPr>
              <w:spacing w:line="240" w:lineRule="auto"/>
              <w:ind w:firstLine="0"/>
              <w:rPr>
                <w:rFonts w:eastAsia="SimSun"/>
              </w:rPr>
            </w:pPr>
            <w:r w:rsidRPr="00AC3044">
              <w:rPr>
                <w:rFonts w:eastAsia="SimSun"/>
              </w:rPr>
              <w:t>2</w:t>
            </w:r>
          </w:p>
        </w:tc>
        <w:tc>
          <w:tcPr>
            <w:tcW w:w="1133" w:type="pct"/>
            <w:vAlign w:val="center"/>
          </w:tcPr>
          <w:p w14:paraId="3E749EA8" w14:textId="77777777" w:rsidR="003A1B30" w:rsidRPr="00AC3044" w:rsidRDefault="003A1B30" w:rsidP="009F4A3C">
            <w:pPr>
              <w:spacing w:line="240" w:lineRule="auto"/>
              <w:ind w:firstLine="0"/>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1AF7612F" w14:textId="77777777" w:rsidR="003A1B30" w:rsidRPr="00AC3044" w:rsidRDefault="003A1B30" w:rsidP="009F4A3C">
            <w:pPr>
              <w:spacing w:line="240" w:lineRule="auto"/>
              <w:ind w:firstLine="0"/>
              <w:rPr>
                <w:rFonts w:eastAsia="SimSun"/>
              </w:rPr>
            </w:pPr>
            <w:r w:rsidRPr="00AC3044">
              <w:rPr>
                <w:rFonts w:eastAsia="SimSun"/>
              </w:rPr>
              <w:t>10 мг</w:t>
            </w:r>
          </w:p>
        </w:tc>
        <w:tc>
          <w:tcPr>
            <w:tcW w:w="486" w:type="pct"/>
            <w:vAlign w:val="center"/>
          </w:tcPr>
          <w:p w14:paraId="1F580CDC"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0FF22406" w14:textId="77777777" w:rsidR="003A1B30" w:rsidRPr="00AC3044" w:rsidRDefault="003A1B30" w:rsidP="009F4A3C">
            <w:pPr>
              <w:spacing w:line="240" w:lineRule="auto"/>
              <w:ind w:firstLine="0"/>
              <w:rPr>
                <w:rFonts w:eastAsia="SimSun"/>
              </w:rPr>
            </w:pPr>
            <w:r w:rsidRPr="00AC3044">
              <w:rPr>
                <w:rFonts w:eastAsia="SimSun"/>
              </w:rPr>
              <w:t>В дни введения ЦФ</w:t>
            </w:r>
          </w:p>
        </w:tc>
        <w:tc>
          <w:tcPr>
            <w:tcW w:w="1229" w:type="pct"/>
            <w:vAlign w:val="center"/>
          </w:tcPr>
          <w:p w14:paraId="575CB453" w14:textId="77777777" w:rsidR="003A1B30" w:rsidRPr="00AC3044" w:rsidRDefault="003A1B30" w:rsidP="009F4A3C">
            <w:pPr>
              <w:spacing w:line="240" w:lineRule="auto"/>
              <w:ind w:firstLine="0"/>
              <w:rPr>
                <w:rFonts w:eastAsia="SimSun"/>
              </w:rPr>
            </w:pPr>
            <w:r w:rsidRPr="00AC3044">
              <w:rPr>
                <w:rFonts w:eastAsia="SimSun"/>
              </w:rPr>
              <w:t>В/в, на ночь</w:t>
            </w:r>
          </w:p>
        </w:tc>
      </w:tr>
      <w:tr w:rsidR="003A1B30" w:rsidRPr="00AC3044" w14:paraId="418D9F16" w14:textId="77777777" w:rsidTr="003A1B30">
        <w:trPr>
          <w:divId w:val="116871705"/>
          <w:cantSplit/>
          <w:trHeight w:val="464"/>
        </w:trPr>
        <w:tc>
          <w:tcPr>
            <w:tcW w:w="168" w:type="pct"/>
          </w:tcPr>
          <w:p w14:paraId="08A0BE0E" w14:textId="77777777" w:rsidR="003A1B30" w:rsidRPr="00AC3044" w:rsidRDefault="003A1B30" w:rsidP="009F4A3C">
            <w:pPr>
              <w:spacing w:line="240" w:lineRule="auto"/>
              <w:ind w:firstLine="0"/>
              <w:rPr>
                <w:rFonts w:eastAsia="SimSun"/>
              </w:rPr>
            </w:pPr>
            <w:r w:rsidRPr="00AC3044">
              <w:rPr>
                <w:rFonts w:eastAsia="SimSun"/>
              </w:rPr>
              <w:t>3</w:t>
            </w:r>
          </w:p>
        </w:tc>
        <w:tc>
          <w:tcPr>
            <w:tcW w:w="1133" w:type="pct"/>
            <w:vAlign w:val="center"/>
          </w:tcPr>
          <w:p w14:paraId="19A7C1EE" w14:textId="77777777" w:rsidR="003A1B30" w:rsidRPr="00AC3044" w:rsidRDefault="003A1B30" w:rsidP="009F4A3C">
            <w:pPr>
              <w:spacing w:line="240" w:lineRule="auto"/>
              <w:ind w:firstLine="0"/>
              <w:rPr>
                <w:rFonts w:eastAsia="SimSun"/>
              </w:rPr>
            </w:pPr>
            <w:r w:rsidRPr="00AC3044">
              <w:rPr>
                <w:rFonts w:eastAsia="SimSun"/>
              </w:rPr>
              <w:t>Левитирацетам</w:t>
            </w:r>
          </w:p>
        </w:tc>
        <w:tc>
          <w:tcPr>
            <w:tcW w:w="614" w:type="pct"/>
            <w:vAlign w:val="center"/>
          </w:tcPr>
          <w:p w14:paraId="53C78CB2" w14:textId="77777777" w:rsidR="003A1B30" w:rsidRPr="00AC3044" w:rsidRDefault="003A1B30" w:rsidP="009F4A3C">
            <w:pPr>
              <w:spacing w:line="240" w:lineRule="auto"/>
              <w:ind w:firstLine="0"/>
              <w:rPr>
                <w:rFonts w:eastAsia="SimSun"/>
              </w:rPr>
            </w:pPr>
            <w:r w:rsidRPr="00AC3044">
              <w:rPr>
                <w:rFonts w:eastAsia="SimSun"/>
              </w:rPr>
              <w:t>500 мг</w:t>
            </w:r>
          </w:p>
        </w:tc>
        <w:tc>
          <w:tcPr>
            <w:tcW w:w="486" w:type="pct"/>
            <w:vAlign w:val="center"/>
          </w:tcPr>
          <w:p w14:paraId="296D5C36"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63774B66" w14:textId="77777777" w:rsidR="003A1B30" w:rsidRPr="00AC3044" w:rsidRDefault="003A1B30" w:rsidP="009F4A3C">
            <w:pPr>
              <w:spacing w:line="240" w:lineRule="auto"/>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72946257" w14:textId="77777777" w:rsidR="003A1B30" w:rsidRPr="00AC3044" w:rsidRDefault="003A1B30" w:rsidP="009F4A3C">
            <w:pPr>
              <w:spacing w:line="240" w:lineRule="auto"/>
              <w:ind w:firstLine="0"/>
              <w:rPr>
                <w:rFonts w:eastAsia="SimSun"/>
              </w:rPr>
            </w:pPr>
            <w:r w:rsidRPr="00AC3044">
              <w:rPr>
                <w:rFonts w:eastAsia="SimSun"/>
              </w:rPr>
              <w:t>Внутрь, по 250 мг 2 раза/сут</w:t>
            </w:r>
          </w:p>
        </w:tc>
      </w:tr>
      <w:tr w:rsidR="003A1B30" w:rsidRPr="00AC3044" w14:paraId="164DEF2D" w14:textId="77777777" w:rsidTr="003A1B30">
        <w:trPr>
          <w:divId w:val="116871705"/>
          <w:cantSplit/>
          <w:trHeight w:val="464"/>
        </w:trPr>
        <w:tc>
          <w:tcPr>
            <w:tcW w:w="168" w:type="pct"/>
          </w:tcPr>
          <w:p w14:paraId="711CF604" w14:textId="77777777" w:rsidR="003A1B30" w:rsidRPr="00AC3044" w:rsidRDefault="003A1B30" w:rsidP="009F4A3C">
            <w:pPr>
              <w:spacing w:line="240" w:lineRule="auto"/>
              <w:ind w:firstLine="0"/>
              <w:rPr>
                <w:rFonts w:eastAsia="SimSun"/>
              </w:rPr>
            </w:pPr>
            <w:r w:rsidRPr="00AC3044">
              <w:rPr>
                <w:rFonts w:eastAsia="SimSun"/>
              </w:rPr>
              <w:t>4</w:t>
            </w:r>
          </w:p>
        </w:tc>
        <w:tc>
          <w:tcPr>
            <w:tcW w:w="1133" w:type="pct"/>
            <w:vAlign w:val="center"/>
          </w:tcPr>
          <w:p w14:paraId="7F16EE49" w14:textId="77777777" w:rsidR="003A1B30" w:rsidRPr="00AC3044" w:rsidRDefault="003A1B30" w:rsidP="009F4A3C">
            <w:pPr>
              <w:spacing w:line="240" w:lineRule="auto"/>
              <w:ind w:firstLine="0"/>
              <w:rPr>
                <w:rFonts w:eastAsia="SimSun"/>
              </w:rPr>
            </w:pPr>
            <w:r w:rsidRPr="00AC3044">
              <w:rPr>
                <w:rFonts w:eastAsia="SimSun"/>
              </w:rPr>
              <w:t>Левитирацетам</w:t>
            </w:r>
          </w:p>
        </w:tc>
        <w:tc>
          <w:tcPr>
            <w:tcW w:w="614" w:type="pct"/>
            <w:vAlign w:val="center"/>
          </w:tcPr>
          <w:p w14:paraId="2DC06A05" w14:textId="77777777" w:rsidR="003A1B30" w:rsidRPr="00AC3044" w:rsidRDefault="003A1B30" w:rsidP="009F4A3C">
            <w:pPr>
              <w:spacing w:line="240" w:lineRule="auto"/>
              <w:ind w:firstLine="0"/>
              <w:rPr>
                <w:rFonts w:eastAsia="SimSun"/>
              </w:rPr>
            </w:pPr>
            <w:r w:rsidRPr="00AC3044">
              <w:rPr>
                <w:rFonts w:eastAsia="SimSun"/>
              </w:rPr>
              <w:t>1000 мг</w:t>
            </w:r>
          </w:p>
        </w:tc>
        <w:tc>
          <w:tcPr>
            <w:tcW w:w="486" w:type="pct"/>
            <w:vAlign w:val="center"/>
          </w:tcPr>
          <w:p w14:paraId="49B01343"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02DFDC31" w14:textId="77777777" w:rsidR="003A1B30" w:rsidRPr="00AC3044" w:rsidRDefault="003A1B30" w:rsidP="009F4A3C">
            <w:pPr>
              <w:spacing w:line="240" w:lineRule="auto"/>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610EF806" w14:textId="77777777" w:rsidR="003A1B30" w:rsidRPr="00AC3044" w:rsidRDefault="003A1B30" w:rsidP="009F4A3C">
            <w:pPr>
              <w:spacing w:line="240" w:lineRule="auto"/>
              <w:ind w:firstLine="0"/>
              <w:rPr>
                <w:rFonts w:eastAsia="SimSun"/>
              </w:rPr>
            </w:pPr>
            <w:r w:rsidRPr="00AC3044">
              <w:rPr>
                <w:rFonts w:eastAsia="SimSun"/>
              </w:rPr>
              <w:t>Внутрь, по 1000 мг 2 раза/сут</w:t>
            </w:r>
          </w:p>
        </w:tc>
      </w:tr>
      <w:tr w:rsidR="003A1B30" w:rsidRPr="00AC3044" w14:paraId="349A2250" w14:textId="77777777" w:rsidTr="003A1B30">
        <w:trPr>
          <w:divId w:val="116871705"/>
          <w:cantSplit/>
          <w:trHeight w:val="464"/>
        </w:trPr>
        <w:tc>
          <w:tcPr>
            <w:tcW w:w="5000" w:type="pct"/>
            <w:gridSpan w:val="6"/>
          </w:tcPr>
          <w:p w14:paraId="46DD5888" w14:textId="77777777" w:rsidR="003A1B30" w:rsidRPr="00AC3044" w:rsidRDefault="003A1B30" w:rsidP="009F4A3C">
            <w:pPr>
              <w:spacing w:line="240" w:lineRule="auto"/>
              <w:ind w:firstLine="0"/>
              <w:rPr>
                <w:rFonts w:eastAsia="SimSun"/>
              </w:rPr>
            </w:pPr>
            <w:r w:rsidRPr="00AC3044">
              <w:rPr>
                <w:rFonts w:eastAsia="SimSun"/>
              </w:rPr>
              <w:t>Антисекреторная терапия</w:t>
            </w:r>
          </w:p>
        </w:tc>
      </w:tr>
      <w:tr w:rsidR="003A1B30" w:rsidRPr="00AC3044" w14:paraId="0E2648BD" w14:textId="77777777" w:rsidTr="003A1B30">
        <w:trPr>
          <w:divId w:val="116871705"/>
          <w:cantSplit/>
          <w:trHeight w:val="464"/>
        </w:trPr>
        <w:tc>
          <w:tcPr>
            <w:tcW w:w="168" w:type="pct"/>
          </w:tcPr>
          <w:p w14:paraId="182326CA" w14:textId="77777777" w:rsidR="003A1B30" w:rsidRPr="00AC3044" w:rsidRDefault="003A1B30" w:rsidP="009F4A3C">
            <w:pPr>
              <w:spacing w:line="240" w:lineRule="auto"/>
              <w:ind w:firstLine="0"/>
              <w:rPr>
                <w:rFonts w:eastAsia="SimSun"/>
              </w:rPr>
            </w:pPr>
            <w:r w:rsidRPr="00AC3044">
              <w:rPr>
                <w:rFonts w:eastAsia="SimSun"/>
              </w:rPr>
              <w:t>1</w:t>
            </w:r>
          </w:p>
        </w:tc>
        <w:tc>
          <w:tcPr>
            <w:tcW w:w="1133" w:type="pct"/>
            <w:vAlign w:val="center"/>
          </w:tcPr>
          <w:p w14:paraId="1793D10D" w14:textId="77777777" w:rsidR="003A1B30" w:rsidRPr="00AC3044" w:rsidRDefault="003A1B30" w:rsidP="009F4A3C">
            <w:pPr>
              <w:spacing w:line="240" w:lineRule="auto"/>
              <w:ind w:firstLine="0"/>
              <w:rPr>
                <w:rFonts w:eastAsia="SimSun"/>
              </w:rPr>
            </w:pPr>
            <w:r w:rsidRPr="00AC3044">
              <w:rPr>
                <w:rFonts w:eastAsia="SimSun"/>
              </w:rPr>
              <w:t xml:space="preserve">Омепразол </w:t>
            </w:r>
          </w:p>
        </w:tc>
        <w:tc>
          <w:tcPr>
            <w:tcW w:w="614" w:type="pct"/>
            <w:vAlign w:val="center"/>
          </w:tcPr>
          <w:p w14:paraId="1CC7A602" w14:textId="77777777" w:rsidR="003A1B30" w:rsidRPr="00AC3044" w:rsidRDefault="003A1B30" w:rsidP="009F4A3C">
            <w:pPr>
              <w:spacing w:line="240" w:lineRule="auto"/>
              <w:ind w:firstLine="0"/>
              <w:rPr>
                <w:rFonts w:eastAsia="SimSun"/>
              </w:rPr>
            </w:pPr>
            <w:r w:rsidRPr="00AC3044">
              <w:rPr>
                <w:rFonts w:eastAsia="SimSun"/>
              </w:rPr>
              <w:t>20-40 мг</w:t>
            </w:r>
          </w:p>
        </w:tc>
        <w:tc>
          <w:tcPr>
            <w:tcW w:w="486" w:type="pct"/>
            <w:vAlign w:val="center"/>
          </w:tcPr>
          <w:p w14:paraId="32385CBD"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374A9979"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14-42 дня</w:t>
            </w:r>
          </w:p>
        </w:tc>
        <w:tc>
          <w:tcPr>
            <w:tcW w:w="1229" w:type="pct"/>
          </w:tcPr>
          <w:p w14:paraId="43EE967E" w14:textId="77777777" w:rsidR="003A1B30" w:rsidRPr="00AC3044" w:rsidRDefault="003A1B30" w:rsidP="009F4A3C">
            <w:pPr>
              <w:spacing w:line="240" w:lineRule="auto"/>
              <w:ind w:firstLine="0"/>
              <w:rPr>
                <w:rFonts w:eastAsia="SimSun"/>
              </w:rPr>
            </w:pPr>
            <w:r w:rsidRPr="00AC3044">
              <w:rPr>
                <w:rFonts w:eastAsia="SimSun"/>
              </w:rPr>
              <w:t>Внутрь, 1 раз в сутки;</w:t>
            </w:r>
          </w:p>
          <w:p w14:paraId="331029F4" w14:textId="77777777" w:rsidR="003A1B30" w:rsidRPr="00AC3044" w:rsidRDefault="003A1B30" w:rsidP="009F4A3C">
            <w:pPr>
              <w:spacing w:line="240" w:lineRule="auto"/>
              <w:ind w:firstLine="0"/>
              <w:rPr>
                <w:rFonts w:eastAsia="SimSun"/>
              </w:rPr>
            </w:pPr>
            <w:r w:rsidRPr="00AC3044">
              <w:rPr>
                <w:rFonts w:eastAsia="SimSun"/>
              </w:rPr>
              <w:t>в/в, 1 раз в сутки</w:t>
            </w:r>
          </w:p>
        </w:tc>
      </w:tr>
      <w:tr w:rsidR="003A1B30" w:rsidRPr="00AC3044" w14:paraId="693C93A7" w14:textId="77777777" w:rsidTr="003A1B30">
        <w:trPr>
          <w:divId w:val="116871705"/>
          <w:cantSplit/>
          <w:trHeight w:val="464"/>
        </w:trPr>
        <w:tc>
          <w:tcPr>
            <w:tcW w:w="168" w:type="pct"/>
          </w:tcPr>
          <w:p w14:paraId="6DC13EFE" w14:textId="77777777" w:rsidR="003A1B30" w:rsidRPr="00AC3044" w:rsidRDefault="003A1B30" w:rsidP="009F4A3C">
            <w:pPr>
              <w:spacing w:line="240" w:lineRule="auto"/>
              <w:ind w:firstLine="0"/>
              <w:rPr>
                <w:rFonts w:eastAsia="SimSun"/>
              </w:rPr>
            </w:pPr>
            <w:r w:rsidRPr="00AC3044">
              <w:rPr>
                <w:rFonts w:eastAsia="SimSun"/>
              </w:rPr>
              <w:t>2</w:t>
            </w:r>
          </w:p>
        </w:tc>
        <w:tc>
          <w:tcPr>
            <w:tcW w:w="1133" w:type="pct"/>
          </w:tcPr>
          <w:p w14:paraId="299A894A" w14:textId="77777777" w:rsidR="003A1B30" w:rsidRPr="00AC3044" w:rsidRDefault="003A1B30" w:rsidP="009F4A3C">
            <w:pPr>
              <w:spacing w:line="240" w:lineRule="auto"/>
              <w:ind w:firstLine="0"/>
              <w:rPr>
                <w:rFonts w:eastAsia="SimSun"/>
              </w:rPr>
            </w:pPr>
            <w:r w:rsidRPr="00AC3044">
              <w:rPr>
                <w:rFonts w:eastAsia="SimSun"/>
              </w:rPr>
              <w:t>Лансопразол</w:t>
            </w:r>
          </w:p>
        </w:tc>
        <w:tc>
          <w:tcPr>
            <w:tcW w:w="614" w:type="pct"/>
          </w:tcPr>
          <w:p w14:paraId="2891AED5" w14:textId="77777777" w:rsidR="003A1B30" w:rsidRPr="00AC3044" w:rsidRDefault="003A1B30" w:rsidP="009F4A3C">
            <w:pPr>
              <w:spacing w:line="240" w:lineRule="auto"/>
              <w:ind w:firstLine="0"/>
              <w:rPr>
                <w:rFonts w:eastAsia="SimSun"/>
              </w:rPr>
            </w:pPr>
            <w:r w:rsidRPr="00AC3044">
              <w:rPr>
                <w:rFonts w:eastAsia="SimSun"/>
              </w:rPr>
              <w:t xml:space="preserve">30 </w:t>
            </w:r>
          </w:p>
        </w:tc>
        <w:tc>
          <w:tcPr>
            <w:tcW w:w="486" w:type="pct"/>
            <w:vAlign w:val="center"/>
          </w:tcPr>
          <w:p w14:paraId="77ECD7C6"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541EC230"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14-42 дня</w:t>
            </w:r>
          </w:p>
        </w:tc>
        <w:tc>
          <w:tcPr>
            <w:tcW w:w="1229" w:type="pct"/>
          </w:tcPr>
          <w:p w14:paraId="3B0C7DA2" w14:textId="77777777" w:rsidR="003A1B30" w:rsidRPr="00AC3044" w:rsidRDefault="003A1B30" w:rsidP="009F4A3C">
            <w:pPr>
              <w:spacing w:line="240" w:lineRule="auto"/>
              <w:ind w:firstLine="0"/>
              <w:rPr>
                <w:rFonts w:eastAsia="SimSun"/>
              </w:rPr>
            </w:pPr>
            <w:r w:rsidRPr="00AC3044">
              <w:rPr>
                <w:rFonts w:eastAsia="SimSun"/>
              </w:rPr>
              <w:t>Внутрь, 1 раз в сутки</w:t>
            </w:r>
          </w:p>
        </w:tc>
      </w:tr>
      <w:tr w:rsidR="003A1B30" w:rsidRPr="00AC3044" w14:paraId="5B0CCE91" w14:textId="77777777" w:rsidTr="003A1B30">
        <w:trPr>
          <w:divId w:val="116871705"/>
          <w:cantSplit/>
          <w:trHeight w:val="464"/>
        </w:trPr>
        <w:tc>
          <w:tcPr>
            <w:tcW w:w="168" w:type="pct"/>
          </w:tcPr>
          <w:p w14:paraId="53F96BC5" w14:textId="77777777" w:rsidR="003A1B30" w:rsidRPr="00AC3044" w:rsidRDefault="003A1B30" w:rsidP="009F4A3C">
            <w:pPr>
              <w:spacing w:line="240" w:lineRule="auto"/>
              <w:ind w:firstLine="0"/>
              <w:rPr>
                <w:rFonts w:eastAsia="SimSun"/>
              </w:rPr>
            </w:pPr>
            <w:r w:rsidRPr="00AC3044">
              <w:rPr>
                <w:rFonts w:eastAsia="SimSun"/>
              </w:rPr>
              <w:t>3</w:t>
            </w:r>
          </w:p>
        </w:tc>
        <w:tc>
          <w:tcPr>
            <w:tcW w:w="1133" w:type="pct"/>
          </w:tcPr>
          <w:p w14:paraId="22A8594F" w14:textId="77777777" w:rsidR="003A1B30" w:rsidRPr="00AC3044" w:rsidRDefault="003A1B30" w:rsidP="009F4A3C">
            <w:pPr>
              <w:spacing w:line="240" w:lineRule="auto"/>
              <w:ind w:firstLine="0"/>
              <w:rPr>
                <w:rFonts w:eastAsia="SimSun"/>
              </w:rPr>
            </w:pPr>
            <w:r w:rsidRPr="00AC3044">
              <w:rPr>
                <w:rFonts w:eastAsia="SimSun"/>
              </w:rPr>
              <w:t>Пантопразол</w:t>
            </w:r>
          </w:p>
        </w:tc>
        <w:tc>
          <w:tcPr>
            <w:tcW w:w="614" w:type="pct"/>
          </w:tcPr>
          <w:p w14:paraId="2F76DF07" w14:textId="77777777" w:rsidR="003A1B30" w:rsidRPr="00AC3044" w:rsidRDefault="003A1B30" w:rsidP="009F4A3C">
            <w:pPr>
              <w:spacing w:line="240" w:lineRule="auto"/>
              <w:ind w:firstLine="0"/>
              <w:rPr>
                <w:rFonts w:eastAsia="SimSun"/>
              </w:rPr>
            </w:pPr>
            <w:r w:rsidRPr="00AC3044">
              <w:rPr>
                <w:rFonts w:eastAsia="SimSun"/>
              </w:rPr>
              <w:t xml:space="preserve">40 </w:t>
            </w:r>
          </w:p>
        </w:tc>
        <w:tc>
          <w:tcPr>
            <w:tcW w:w="486" w:type="pct"/>
            <w:vAlign w:val="center"/>
          </w:tcPr>
          <w:p w14:paraId="7E56D346"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63F42C6C"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14-42 дня</w:t>
            </w:r>
          </w:p>
        </w:tc>
        <w:tc>
          <w:tcPr>
            <w:tcW w:w="1229" w:type="pct"/>
          </w:tcPr>
          <w:p w14:paraId="29591F26" w14:textId="77777777" w:rsidR="003A1B30" w:rsidRPr="00AC3044" w:rsidRDefault="003A1B30" w:rsidP="009F4A3C">
            <w:pPr>
              <w:spacing w:line="240" w:lineRule="auto"/>
              <w:ind w:firstLine="0"/>
              <w:rPr>
                <w:rFonts w:eastAsia="SimSun"/>
              </w:rPr>
            </w:pPr>
            <w:r w:rsidRPr="00AC3044">
              <w:rPr>
                <w:rFonts w:eastAsia="SimSun"/>
              </w:rPr>
              <w:t>Внутрь, 1 раз в сутки</w:t>
            </w:r>
          </w:p>
        </w:tc>
      </w:tr>
      <w:tr w:rsidR="003A1B30" w:rsidRPr="00AC3044" w14:paraId="3A325F05" w14:textId="77777777" w:rsidTr="003A1B30">
        <w:trPr>
          <w:divId w:val="116871705"/>
          <w:cantSplit/>
          <w:trHeight w:val="464"/>
        </w:trPr>
        <w:tc>
          <w:tcPr>
            <w:tcW w:w="168" w:type="pct"/>
          </w:tcPr>
          <w:p w14:paraId="155D81BF" w14:textId="77777777" w:rsidR="003A1B30" w:rsidRPr="00AC3044" w:rsidRDefault="003A1B30" w:rsidP="009F4A3C">
            <w:pPr>
              <w:spacing w:line="240" w:lineRule="auto"/>
              <w:ind w:firstLine="0"/>
              <w:rPr>
                <w:rFonts w:eastAsia="SimSun"/>
              </w:rPr>
            </w:pPr>
            <w:r w:rsidRPr="00AC3044">
              <w:rPr>
                <w:rFonts w:eastAsia="SimSun"/>
              </w:rPr>
              <w:t>4</w:t>
            </w:r>
          </w:p>
        </w:tc>
        <w:tc>
          <w:tcPr>
            <w:tcW w:w="1133" w:type="pct"/>
          </w:tcPr>
          <w:p w14:paraId="3F473389" w14:textId="77777777" w:rsidR="003A1B30" w:rsidRPr="00AC3044" w:rsidRDefault="003A1B30" w:rsidP="009F4A3C">
            <w:pPr>
              <w:spacing w:line="240" w:lineRule="auto"/>
              <w:ind w:firstLine="0"/>
              <w:rPr>
                <w:rFonts w:eastAsia="SimSun"/>
              </w:rPr>
            </w:pPr>
            <w:r w:rsidRPr="00AC3044">
              <w:rPr>
                <w:rFonts w:eastAsia="SimSun"/>
              </w:rPr>
              <w:t>Рабепразол</w:t>
            </w:r>
          </w:p>
        </w:tc>
        <w:tc>
          <w:tcPr>
            <w:tcW w:w="614" w:type="pct"/>
          </w:tcPr>
          <w:p w14:paraId="2990DC9F" w14:textId="77777777" w:rsidR="003A1B30" w:rsidRPr="00AC3044" w:rsidRDefault="003A1B30" w:rsidP="009F4A3C">
            <w:pPr>
              <w:spacing w:line="240" w:lineRule="auto"/>
              <w:ind w:firstLine="0"/>
              <w:rPr>
                <w:rFonts w:eastAsia="SimSun"/>
              </w:rPr>
            </w:pPr>
            <w:r w:rsidRPr="00AC3044">
              <w:rPr>
                <w:rFonts w:eastAsia="SimSun"/>
              </w:rPr>
              <w:t>20</w:t>
            </w:r>
          </w:p>
        </w:tc>
        <w:tc>
          <w:tcPr>
            <w:tcW w:w="486" w:type="pct"/>
            <w:vAlign w:val="center"/>
          </w:tcPr>
          <w:p w14:paraId="356C8F09"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20B82CDB"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14-42 дня</w:t>
            </w:r>
          </w:p>
        </w:tc>
        <w:tc>
          <w:tcPr>
            <w:tcW w:w="1229" w:type="pct"/>
          </w:tcPr>
          <w:p w14:paraId="549D8634" w14:textId="77777777" w:rsidR="003A1B30" w:rsidRPr="00AC3044" w:rsidRDefault="003A1B30" w:rsidP="009F4A3C">
            <w:pPr>
              <w:spacing w:line="240" w:lineRule="auto"/>
              <w:ind w:firstLine="0"/>
              <w:rPr>
                <w:rFonts w:eastAsia="SimSun"/>
              </w:rPr>
            </w:pPr>
            <w:r w:rsidRPr="00AC3044">
              <w:rPr>
                <w:rFonts w:eastAsia="SimSun"/>
              </w:rPr>
              <w:t>Внутрь, 1 раз в сутки</w:t>
            </w:r>
          </w:p>
        </w:tc>
      </w:tr>
      <w:tr w:rsidR="003A1B30" w:rsidRPr="00AC3044" w14:paraId="0E237323" w14:textId="77777777" w:rsidTr="003A1B30">
        <w:trPr>
          <w:divId w:val="116871705"/>
          <w:cantSplit/>
          <w:trHeight w:val="464"/>
        </w:trPr>
        <w:tc>
          <w:tcPr>
            <w:tcW w:w="168" w:type="pct"/>
          </w:tcPr>
          <w:p w14:paraId="39740C66" w14:textId="77777777" w:rsidR="003A1B30" w:rsidRPr="00AC3044" w:rsidRDefault="003A1B30" w:rsidP="009F4A3C">
            <w:pPr>
              <w:spacing w:line="240" w:lineRule="auto"/>
              <w:ind w:firstLine="0"/>
              <w:rPr>
                <w:rFonts w:eastAsia="SimSun"/>
              </w:rPr>
            </w:pPr>
            <w:r w:rsidRPr="00AC3044">
              <w:rPr>
                <w:rFonts w:eastAsia="SimSun"/>
              </w:rPr>
              <w:t>5</w:t>
            </w:r>
          </w:p>
        </w:tc>
        <w:tc>
          <w:tcPr>
            <w:tcW w:w="1133" w:type="pct"/>
          </w:tcPr>
          <w:p w14:paraId="340C66C5" w14:textId="77777777" w:rsidR="003A1B30" w:rsidRPr="00AC3044" w:rsidRDefault="003A1B30" w:rsidP="009F4A3C">
            <w:pPr>
              <w:spacing w:line="240" w:lineRule="auto"/>
              <w:ind w:firstLine="0"/>
              <w:rPr>
                <w:rFonts w:eastAsia="SimSun"/>
              </w:rPr>
            </w:pPr>
            <w:r w:rsidRPr="00AC3044">
              <w:rPr>
                <w:rFonts w:eastAsia="SimSun"/>
              </w:rPr>
              <w:t>Эзомепразол</w:t>
            </w:r>
          </w:p>
        </w:tc>
        <w:tc>
          <w:tcPr>
            <w:tcW w:w="614" w:type="pct"/>
          </w:tcPr>
          <w:p w14:paraId="5ACF5281" w14:textId="77777777" w:rsidR="003A1B30" w:rsidRPr="00AC3044" w:rsidRDefault="003A1B30" w:rsidP="009F4A3C">
            <w:pPr>
              <w:spacing w:line="240" w:lineRule="auto"/>
              <w:ind w:firstLine="0"/>
              <w:rPr>
                <w:rFonts w:eastAsia="SimSun"/>
              </w:rPr>
            </w:pPr>
            <w:r w:rsidRPr="00AC3044">
              <w:rPr>
                <w:rFonts w:eastAsia="SimSun"/>
              </w:rPr>
              <w:t>20</w:t>
            </w:r>
          </w:p>
        </w:tc>
        <w:tc>
          <w:tcPr>
            <w:tcW w:w="486" w:type="pct"/>
            <w:vAlign w:val="center"/>
          </w:tcPr>
          <w:p w14:paraId="5E9D0EE1"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4A50BCC8"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14-42 дня</w:t>
            </w:r>
          </w:p>
        </w:tc>
        <w:tc>
          <w:tcPr>
            <w:tcW w:w="1229" w:type="pct"/>
          </w:tcPr>
          <w:p w14:paraId="166725D7" w14:textId="77777777" w:rsidR="003A1B30" w:rsidRPr="00AC3044" w:rsidRDefault="003A1B30" w:rsidP="009F4A3C">
            <w:pPr>
              <w:spacing w:line="240" w:lineRule="auto"/>
              <w:ind w:firstLine="0"/>
              <w:rPr>
                <w:rFonts w:eastAsia="SimSun"/>
              </w:rPr>
            </w:pPr>
            <w:r w:rsidRPr="00AC3044">
              <w:rPr>
                <w:rFonts w:eastAsia="SimSun"/>
              </w:rPr>
              <w:t>Внутрь или в/в, 1 раз в сутки</w:t>
            </w:r>
          </w:p>
        </w:tc>
      </w:tr>
      <w:tr w:rsidR="003A1B30" w:rsidRPr="00AC3044" w14:paraId="5875F4A9" w14:textId="77777777" w:rsidTr="003A1B30">
        <w:trPr>
          <w:divId w:val="116871705"/>
          <w:cantSplit/>
          <w:trHeight w:val="464"/>
        </w:trPr>
        <w:tc>
          <w:tcPr>
            <w:tcW w:w="168" w:type="pct"/>
          </w:tcPr>
          <w:p w14:paraId="0104CAE1" w14:textId="77777777" w:rsidR="003A1B30" w:rsidRPr="00AC3044" w:rsidRDefault="003A1B30" w:rsidP="009F4A3C">
            <w:pPr>
              <w:spacing w:line="240" w:lineRule="auto"/>
              <w:ind w:firstLine="0"/>
              <w:rPr>
                <w:rFonts w:eastAsia="SimSun"/>
              </w:rPr>
            </w:pPr>
            <w:r w:rsidRPr="00AC3044">
              <w:rPr>
                <w:rFonts w:eastAsia="SimSun"/>
              </w:rPr>
              <w:t>6</w:t>
            </w:r>
          </w:p>
        </w:tc>
        <w:tc>
          <w:tcPr>
            <w:tcW w:w="1133" w:type="pct"/>
          </w:tcPr>
          <w:p w14:paraId="2FE7BFF4" w14:textId="77777777" w:rsidR="003A1B30" w:rsidRPr="00AC3044" w:rsidRDefault="003A1B30" w:rsidP="009F4A3C">
            <w:pPr>
              <w:spacing w:line="240" w:lineRule="auto"/>
              <w:ind w:firstLine="0"/>
              <w:rPr>
                <w:rFonts w:eastAsia="SimSun"/>
              </w:rPr>
            </w:pPr>
            <w:r w:rsidRPr="00AC3044">
              <w:rPr>
                <w:rFonts w:eastAsia="SimSun"/>
              </w:rPr>
              <w:t>Ранитидин</w:t>
            </w:r>
          </w:p>
        </w:tc>
        <w:tc>
          <w:tcPr>
            <w:tcW w:w="614" w:type="pct"/>
          </w:tcPr>
          <w:p w14:paraId="68BBBF8B" w14:textId="77777777" w:rsidR="003A1B30" w:rsidRPr="00AC3044" w:rsidRDefault="003A1B30" w:rsidP="009F4A3C">
            <w:pPr>
              <w:spacing w:line="240" w:lineRule="auto"/>
              <w:ind w:firstLine="0"/>
              <w:rPr>
                <w:rFonts w:eastAsia="SimSun"/>
              </w:rPr>
            </w:pPr>
            <w:r w:rsidRPr="00AC3044">
              <w:rPr>
                <w:rFonts w:eastAsia="SimSun"/>
              </w:rPr>
              <w:t>150</w:t>
            </w:r>
          </w:p>
        </w:tc>
        <w:tc>
          <w:tcPr>
            <w:tcW w:w="486" w:type="pct"/>
            <w:vAlign w:val="center"/>
          </w:tcPr>
          <w:p w14:paraId="05B01CEA"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5051FDE5"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14-42 дня</w:t>
            </w:r>
          </w:p>
        </w:tc>
        <w:tc>
          <w:tcPr>
            <w:tcW w:w="1229" w:type="pct"/>
          </w:tcPr>
          <w:p w14:paraId="74861F91" w14:textId="77777777" w:rsidR="003A1B30" w:rsidRPr="00AC3044" w:rsidRDefault="003A1B30" w:rsidP="009F4A3C">
            <w:pPr>
              <w:spacing w:line="240" w:lineRule="auto"/>
              <w:ind w:firstLine="0"/>
              <w:rPr>
                <w:rFonts w:eastAsia="SimSun"/>
              </w:rPr>
            </w:pPr>
            <w:r w:rsidRPr="00AC3044">
              <w:rPr>
                <w:rFonts w:eastAsia="SimSun"/>
              </w:rPr>
              <w:t>Внутрь, 1 раз в сутки, на ночь</w:t>
            </w:r>
          </w:p>
        </w:tc>
      </w:tr>
      <w:tr w:rsidR="003A1B30" w:rsidRPr="00AC3044" w14:paraId="6DEE5A52" w14:textId="77777777" w:rsidTr="003A1B30">
        <w:trPr>
          <w:divId w:val="116871705"/>
          <w:cantSplit/>
          <w:trHeight w:val="464"/>
        </w:trPr>
        <w:tc>
          <w:tcPr>
            <w:tcW w:w="168" w:type="pct"/>
          </w:tcPr>
          <w:p w14:paraId="4037E251" w14:textId="77777777" w:rsidR="003A1B30" w:rsidRPr="00AC3044" w:rsidRDefault="003A1B30" w:rsidP="009F4A3C">
            <w:pPr>
              <w:spacing w:line="240" w:lineRule="auto"/>
              <w:ind w:firstLine="0"/>
              <w:rPr>
                <w:rFonts w:eastAsia="SimSun"/>
              </w:rPr>
            </w:pPr>
            <w:r w:rsidRPr="00AC3044">
              <w:rPr>
                <w:rFonts w:eastAsia="SimSun"/>
              </w:rPr>
              <w:t>7</w:t>
            </w:r>
          </w:p>
        </w:tc>
        <w:tc>
          <w:tcPr>
            <w:tcW w:w="1133" w:type="pct"/>
          </w:tcPr>
          <w:p w14:paraId="3AF21EFC" w14:textId="77777777" w:rsidR="003A1B30" w:rsidRPr="00AC3044" w:rsidRDefault="003A1B30" w:rsidP="009F4A3C">
            <w:pPr>
              <w:spacing w:line="240" w:lineRule="auto"/>
              <w:ind w:firstLine="0"/>
              <w:rPr>
                <w:rFonts w:eastAsia="SimSun"/>
              </w:rPr>
            </w:pPr>
            <w:r w:rsidRPr="00AC3044">
              <w:rPr>
                <w:rFonts w:eastAsia="SimSun"/>
              </w:rPr>
              <w:t>Фамотидин</w:t>
            </w:r>
          </w:p>
        </w:tc>
        <w:tc>
          <w:tcPr>
            <w:tcW w:w="614" w:type="pct"/>
          </w:tcPr>
          <w:p w14:paraId="759B700D" w14:textId="77777777" w:rsidR="003A1B30" w:rsidRPr="00AC3044" w:rsidRDefault="003A1B30" w:rsidP="009F4A3C">
            <w:pPr>
              <w:spacing w:line="240" w:lineRule="auto"/>
              <w:ind w:firstLine="0"/>
              <w:rPr>
                <w:rFonts w:eastAsia="SimSun"/>
              </w:rPr>
            </w:pPr>
            <w:r w:rsidRPr="00AC3044">
              <w:rPr>
                <w:rFonts w:eastAsia="SimSun"/>
              </w:rPr>
              <w:t xml:space="preserve">20 </w:t>
            </w:r>
          </w:p>
        </w:tc>
        <w:tc>
          <w:tcPr>
            <w:tcW w:w="486" w:type="pct"/>
            <w:vAlign w:val="center"/>
          </w:tcPr>
          <w:p w14:paraId="6726A000"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4FD514D0"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 в среднем 14-42 дня</w:t>
            </w:r>
          </w:p>
        </w:tc>
        <w:tc>
          <w:tcPr>
            <w:tcW w:w="1229" w:type="pct"/>
          </w:tcPr>
          <w:p w14:paraId="3C8C5038" w14:textId="77777777" w:rsidR="003A1B30" w:rsidRPr="00AC3044" w:rsidRDefault="003A1B30" w:rsidP="009F4A3C">
            <w:pPr>
              <w:spacing w:line="240" w:lineRule="auto"/>
              <w:ind w:firstLine="0"/>
              <w:rPr>
                <w:rFonts w:eastAsia="SimSun"/>
              </w:rPr>
            </w:pPr>
            <w:r w:rsidRPr="00AC3044">
              <w:rPr>
                <w:rFonts w:eastAsia="SimSun"/>
              </w:rPr>
              <w:t>Внутрь, 1 раз в сутки, на ночь</w:t>
            </w:r>
          </w:p>
        </w:tc>
      </w:tr>
      <w:tr w:rsidR="003A1B30" w:rsidRPr="00AC3044" w14:paraId="1E48A511" w14:textId="77777777" w:rsidTr="003A1B30">
        <w:trPr>
          <w:divId w:val="116871705"/>
          <w:cantSplit/>
          <w:trHeight w:val="20"/>
        </w:trPr>
        <w:tc>
          <w:tcPr>
            <w:tcW w:w="5000" w:type="pct"/>
            <w:gridSpan w:val="6"/>
          </w:tcPr>
          <w:p w14:paraId="6C0BDDCB" w14:textId="77777777" w:rsidR="003A1B30" w:rsidRPr="00AC3044" w:rsidRDefault="003A1B30" w:rsidP="009F4A3C">
            <w:pPr>
              <w:spacing w:line="240" w:lineRule="auto"/>
              <w:ind w:firstLine="0"/>
              <w:rPr>
                <w:rFonts w:eastAsia="SimSun"/>
              </w:rPr>
            </w:pPr>
            <w:r w:rsidRPr="00AC3044">
              <w:rPr>
                <w:rFonts w:eastAsia="SimSun"/>
              </w:rPr>
              <w:t>Наркотическая обезболивающая терапия</w:t>
            </w:r>
          </w:p>
        </w:tc>
      </w:tr>
      <w:tr w:rsidR="003A1B30" w:rsidRPr="00AC3044" w14:paraId="0DA95D2D" w14:textId="77777777" w:rsidTr="003A1B30">
        <w:trPr>
          <w:divId w:val="116871705"/>
          <w:cantSplit/>
          <w:trHeight w:val="20"/>
        </w:trPr>
        <w:tc>
          <w:tcPr>
            <w:tcW w:w="168" w:type="pct"/>
          </w:tcPr>
          <w:p w14:paraId="63F13B70" w14:textId="77777777" w:rsidR="003A1B30" w:rsidRPr="00AC3044" w:rsidRDefault="003A1B30" w:rsidP="009F4A3C">
            <w:pPr>
              <w:spacing w:line="240" w:lineRule="auto"/>
              <w:ind w:firstLine="0"/>
              <w:rPr>
                <w:rFonts w:eastAsia="SimSun"/>
              </w:rPr>
            </w:pPr>
            <w:r w:rsidRPr="00AC3044">
              <w:rPr>
                <w:rFonts w:eastAsia="SimSun"/>
              </w:rPr>
              <w:t>1</w:t>
            </w:r>
          </w:p>
        </w:tc>
        <w:tc>
          <w:tcPr>
            <w:tcW w:w="1133" w:type="pct"/>
            <w:vAlign w:val="center"/>
          </w:tcPr>
          <w:p w14:paraId="388235B8" w14:textId="77777777" w:rsidR="003A1B30" w:rsidRPr="00AC3044" w:rsidRDefault="003A1B30" w:rsidP="009F4A3C">
            <w:pPr>
              <w:spacing w:line="240" w:lineRule="auto"/>
              <w:ind w:firstLine="0"/>
              <w:rPr>
                <w:rFonts w:eastAsia="SimSun"/>
              </w:rPr>
            </w:pPr>
            <w:r w:rsidRPr="00AC3044">
              <w:rPr>
                <w:rFonts w:eastAsia="SimSun"/>
              </w:rPr>
              <w:t xml:space="preserve">Промедол </w:t>
            </w:r>
          </w:p>
        </w:tc>
        <w:tc>
          <w:tcPr>
            <w:tcW w:w="2470" w:type="pct"/>
            <w:gridSpan w:val="3"/>
            <w:vAlign w:val="center"/>
          </w:tcPr>
          <w:p w14:paraId="76539B3F"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w:t>
            </w:r>
          </w:p>
        </w:tc>
        <w:tc>
          <w:tcPr>
            <w:tcW w:w="1229" w:type="pct"/>
            <w:vAlign w:val="center"/>
          </w:tcPr>
          <w:p w14:paraId="0077C410" w14:textId="77777777" w:rsidR="003A1B30" w:rsidRPr="00AC3044" w:rsidRDefault="003A1B30" w:rsidP="009F4A3C">
            <w:pPr>
              <w:spacing w:line="240" w:lineRule="auto"/>
              <w:ind w:firstLine="0"/>
              <w:rPr>
                <w:rFonts w:eastAsia="SimSun"/>
              </w:rPr>
            </w:pPr>
            <w:r w:rsidRPr="00AC3044">
              <w:rPr>
                <w:rFonts w:eastAsia="SimSun"/>
              </w:rPr>
              <w:t>В/в</w:t>
            </w:r>
          </w:p>
        </w:tc>
      </w:tr>
      <w:tr w:rsidR="003A1B30" w:rsidRPr="00AC3044" w14:paraId="103B8EC0" w14:textId="77777777" w:rsidTr="003A1B30">
        <w:trPr>
          <w:divId w:val="116871705"/>
          <w:cantSplit/>
          <w:trHeight w:val="20"/>
        </w:trPr>
        <w:tc>
          <w:tcPr>
            <w:tcW w:w="168" w:type="pct"/>
          </w:tcPr>
          <w:p w14:paraId="35684624" w14:textId="77777777" w:rsidR="003A1B30" w:rsidRPr="00AC3044" w:rsidRDefault="003A1B30" w:rsidP="009F4A3C">
            <w:pPr>
              <w:spacing w:line="240" w:lineRule="auto"/>
              <w:ind w:firstLine="0"/>
              <w:rPr>
                <w:rFonts w:eastAsia="SimSun"/>
              </w:rPr>
            </w:pPr>
            <w:r w:rsidRPr="00AC3044">
              <w:rPr>
                <w:rFonts w:eastAsia="SimSun"/>
              </w:rPr>
              <w:t>2</w:t>
            </w:r>
          </w:p>
        </w:tc>
        <w:tc>
          <w:tcPr>
            <w:tcW w:w="1133" w:type="pct"/>
            <w:vAlign w:val="center"/>
          </w:tcPr>
          <w:p w14:paraId="7C579A4B" w14:textId="77777777" w:rsidR="003A1B30" w:rsidRPr="00AC3044" w:rsidRDefault="003A1B30" w:rsidP="009F4A3C">
            <w:pPr>
              <w:spacing w:line="240" w:lineRule="auto"/>
              <w:ind w:firstLine="0"/>
              <w:rPr>
                <w:rFonts w:eastAsia="SimSun"/>
              </w:rPr>
            </w:pPr>
            <w:r w:rsidRPr="00AC3044">
              <w:rPr>
                <w:rFonts w:eastAsia="SimSun"/>
              </w:rPr>
              <w:t>Трамадол</w:t>
            </w:r>
          </w:p>
        </w:tc>
        <w:tc>
          <w:tcPr>
            <w:tcW w:w="2470" w:type="pct"/>
            <w:gridSpan w:val="3"/>
            <w:vAlign w:val="center"/>
          </w:tcPr>
          <w:p w14:paraId="47C73538"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w:t>
            </w:r>
          </w:p>
        </w:tc>
        <w:tc>
          <w:tcPr>
            <w:tcW w:w="1229" w:type="pct"/>
            <w:vAlign w:val="center"/>
          </w:tcPr>
          <w:p w14:paraId="4051767E" w14:textId="77777777" w:rsidR="003A1B30" w:rsidRPr="00AC3044" w:rsidRDefault="003A1B30" w:rsidP="009F4A3C">
            <w:pPr>
              <w:spacing w:line="240" w:lineRule="auto"/>
              <w:ind w:firstLine="0"/>
              <w:rPr>
                <w:rFonts w:eastAsia="SimSun"/>
              </w:rPr>
            </w:pPr>
            <w:r w:rsidRPr="00AC3044">
              <w:rPr>
                <w:rFonts w:eastAsia="SimSun"/>
              </w:rPr>
              <w:t>В/в</w:t>
            </w:r>
          </w:p>
        </w:tc>
      </w:tr>
      <w:tr w:rsidR="003A1B30" w:rsidRPr="00AC3044" w14:paraId="6D2291EA" w14:textId="77777777" w:rsidTr="003A1B30">
        <w:trPr>
          <w:divId w:val="116871705"/>
          <w:cantSplit/>
          <w:trHeight w:val="20"/>
        </w:trPr>
        <w:tc>
          <w:tcPr>
            <w:tcW w:w="168" w:type="pct"/>
          </w:tcPr>
          <w:p w14:paraId="57E02075" w14:textId="77777777" w:rsidR="003A1B30" w:rsidRPr="00AC3044" w:rsidRDefault="003A1B30" w:rsidP="009F4A3C">
            <w:pPr>
              <w:spacing w:line="240" w:lineRule="auto"/>
              <w:ind w:firstLine="0"/>
              <w:rPr>
                <w:rFonts w:eastAsia="SimSun"/>
              </w:rPr>
            </w:pPr>
            <w:r w:rsidRPr="00AC3044">
              <w:rPr>
                <w:rFonts w:eastAsia="SimSun"/>
              </w:rPr>
              <w:t>3</w:t>
            </w:r>
          </w:p>
        </w:tc>
        <w:tc>
          <w:tcPr>
            <w:tcW w:w="1133" w:type="pct"/>
            <w:vAlign w:val="center"/>
          </w:tcPr>
          <w:p w14:paraId="4C4A17FF" w14:textId="77777777" w:rsidR="003A1B30" w:rsidRPr="00AC3044" w:rsidRDefault="003A1B30" w:rsidP="009F4A3C">
            <w:pPr>
              <w:spacing w:line="240" w:lineRule="auto"/>
              <w:ind w:firstLine="0"/>
              <w:rPr>
                <w:rFonts w:eastAsia="SimSun"/>
              </w:rPr>
            </w:pPr>
            <w:r w:rsidRPr="00AC3044">
              <w:rPr>
                <w:rFonts w:eastAsia="SimSun"/>
              </w:rPr>
              <w:t>Фентанил</w:t>
            </w:r>
          </w:p>
        </w:tc>
        <w:tc>
          <w:tcPr>
            <w:tcW w:w="2470" w:type="pct"/>
            <w:gridSpan w:val="3"/>
            <w:vAlign w:val="center"/>
          </w:tcPr>
          <w:p w14:paraId="51877644"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w:t>
            </w:r>
          </w:p>
        </w:tc>
        <w:tc>
          <w:tcPr>
            <w:tcW w:w="1229" w:type="pct"/>
            <w:vAlign w:val="center"/>
          </w:tcPr>
          <w:p w14:paraId="54D0E65E" w14:textId="77777777" w:rsidR="003A1B30" w:rsidRPr="00AC3044" w:rsidRDefault="003A1B30" w:rsidP="009F4A3C">
            <w:pPr>
              <w:spacing w:line="240" w:lineRule="auto"/>
              <w:ind w:firstLine="0"/>
              <w:rPr>
                <w:rFonts w:eastAsia="SimSun"/>
              </w:rPr>
            </w:pPr>
            <w:r w:rsidRPr="00AC3044">
              <w:rPr>
                <w:rFonts w:eastAsia="SimSun"/>
              </w:rPr>
              <w:t>Трансдермально</w:t>
            </w:r>
          </w:p>
        </w:tc>
      </w:tr>
      <w:tr w:rsidR="003A1B30" w:rsidRPr="00AC3044" w14:paraId="54080055" w14:textId="77777777" w:rsidTr="003A1B30">
        <w:trPr>
          <w:divId w:val="116871705"/>
          <w:cantSplit/>
          <w:trHeight w:val="20"/>
        </w:trPr>
        <w:tc>
          <w:tcPr>
            <w:tcW w:w="168" w:type="pct"/>
          </w:tcPr>
          <w:p w14:paraId="6244C22E" w14:textId="77777777" w:rsidR="003A1B30" w:rsidRPr="00AC3044" w:rsidRDefault="003A1B30" w:rsidP="009F4A3C">
            <w:pPr>
              <w:spacing w:line="240" w:lineRule="auto"/>
              <w:ind w:firstLine="0"/>
              <w:rPr>
                <w:rFonts w:eastAsia="SimSun"/>
              </w:rPr>
            </w:pPr>
            <w:r w:rsidRPr="00AC3044">
              <w:rPr>
                <w:rFonts w:eastAsia="SimSun"/>
              </w:rPr>
              <w:t>4</w:t>
            </w:r>
          </w:p>
        </w:tc>
        <w:tc>
          <w:tcPr>
            <w:tcW w:w="1133" w:type="pct"/>
            <w:vAlign w:val="center"/>
          </w:tcPr>
          <w:p w14:paraId="02DA4870" w14:textId="77777777" w:rsidR="003A1B30" w:rsidRPr="00AC3044" w:rsidRDefault="003A1B30" w:rsidP="009F4A3C">
            <w:pPr>
              <w:spacing w:line="240" w:lineRule="auto"/>
              <w:ind w:firstLine="0"/>
              <w:rPr>
                <w:rFonts w:eastAsia="SimSun"/>
              </w:rPr>
            </w:pPr>
            <w:r w:rsidRPr="00AC3044">
              <w:rPr>
                <w:rFonts w:eastAsia="SimSun"/>
              </w:rPr>
              <w:t>Морфин</w:t>
            </w:r>
          </w:p>
        </w:tc>
        <w:tc>
          <w:tcPr>
            <w:tcW w:w="2470" w:type="pct"/>
            <w:gridSpan w:val="3"/>
            <w:vAlign w:val="center"/>
          </w:tcPr>
          <w:p w14:paraId="0B19AF7B" w14:textId="77777777" w:rsidR="003A1B30" w:rsidRPr="00AC3044" w:rsidRDefault="003A1B30" w:rsidP="009F4A3C">
            <w:pPr>
              <w:spacing w:line="240" w:lineRule="auto"/>
              <w:ind w:firstLine="0"/>
              <w:rPr>
                <w:rFonts w:eastAsia="SimSun"/>
              </w:rPr>
            </w:pPr>
            <w:r w:rsidRPr="00AC3044">
              <w:rPr>
                <w:rFonts w:eastAsia="SimSun"/>
              </w:rPr>
              <w:t>В соответсвии с клинической ситуацией</w:t>
            </w:r>
          </w:p>
        </w:tc>
        <w:tc>
          <w:tcPr>
            <w:tcW w:w="1229" w:type="pct"/>
            <w:vAlign w:val="center"/>
          </w:tcPr>
          <w:p w14:paraId="736DBD67" w14:textId="77777777" w:rsidR="003A1B30" w:rsidRPr="00AC3044" w:rsidRDefault="003A1B30" w:rsidP="009F4A3C">
            <w:pPr>
              <w:spacing w:line="240" w:lineRule="auto"/>
              <w:ind w:firstLine="0"/>
              <w:rPr>
                <w:rFonts w:eastAsia="SimSun"/>
              </w:rPr>
            </w:pPr>
            <w:r w:rsidRPr="00AC3044">
              <w:rPr>
                <w:rFonts w:eastAsia="SimSun"/>
              </w:rPr>
              <w:t>В/в</w:t>
            </w:r>
          </w:p>
        </w:tc>
      </w:tr>
      <w:tr w:rsidR="003A1B30" w:rsidRPr="00AC3044" w14:paraId="25193ED3" w14:textId="77777777" w:rsidTr="003A1B30">
        <w:trPr>
          <w:divId w:val="116871705"/>
          <w:cantSplit/>
          <w:trHeight w:val="20"/>
        </w:trPr>
        <w:tc>
          <w:tcPr>
            <w:tcW w:w="5000" w:type="pct"/>
            <w:gridSpan w:val="6"/>
          </w:tcPr>
          <w:p w14:paraId="5201AB66" w14:textId="77777777" w:rsidR="003A1B30" w:rsidRPr="00AC3044" w:rsidRDefault="003A1B30" w:rsidP="009F4A3C">
            <w:pPr>
              <w:spacing w:line="240" w:lineRule="auto"/>
              <w:ind w:firstLine="0"/>
              <w:rPr>
                <w:rFonts w:eastAsia="SimSun"/>
              </w:rPr>
            </w:pPr>
            <w:r w:rsidRPr="00AC3044">
              <w:rPr>
                <w:rFonts w:eastAsia="SimSun"/>
              </w:rPr>
              <w:t>Другое</w:t>
            </w:r>
          </w:p>
        </w:tc>
      </w:tr>
      <w:tr w:rsidR="003A1B30" w:rsidRPr="00AC3044" w14:paraId="4A558E58" w14:textId="77777777" w:rsidTr="003A1B30">
        <w:trPr>
          <w:divId w:val="116871705"/>
          <w:cantSplit/>
          <w:trHeight w:val="20"/>
        </w:trPr>
        <w:tc>
          <w:tcPr>
            <w:tcW w:w="168" w:type="pct"/>
          </w:tcPr>
          <w:p w14:paraId="548BE52A" w14:textId="77777777" w:rsidR="003A1B30" w:rsidRPr="00AC3044" w:rsidRDefault="003A1B30" w:rsidP="009F4A3C">
            <w:pPr>
              <w:spacing w:line="240" w:lineRule="auto"/>
              <w:ind w:firstLine="0"/>
              <w:rPr>
                <w:rFonts w:eastAsia="SimSun"/>
              </w:rPr>
            </w:pPr>
            <w:r w:rsidRPr="00AC3044">
              <w:rPr>
                <w:rFonts w:eastAsia="SimSun"/>
              </w:rPr>
              <w:t>1</w:t>
            </w:r>
          </w:p>
        </w:tc>
        <w:tc>
          <w:tcPr>
            <w:tcW w:w="1133" w:type="pct"/>
            <w:vAlign w:val="center"/>
          </w:tcPr>
          <w:p w14:paraId="15E36529" w14:textId="77777777" w:rsidR="003A1B30" w:rsidRPr="00AC3044" w:rsidRDefault="003A1B30" w:rsidP="009F4A3C">
            <w:pPr>
              <w:spacing w:line="240" w:lineRule="auto"/>
              <w:ind w:firstLine="0"/>
              <w:rPr>
                <w:rFonts w:eastAsia="SimSun"/>
              </w:rPr>
            </w:pPr>
            <w:r w:rsidRPr="00AC3044">
              <w:rPr>
                <w:rFonts w:eastAsia="SimSun"/>
              </w:rPr>
              <w:t>Месна</w:t>
            </w:r>
          </w:p>
        </w:tc>
        <w:tc>
          <w:tcPr>
            <w:tcW w:w="614" w:type="pct"/>
            <w:vAlign w:val="center"/>
          </w:tcPr>
          <w:p w14:paraId="4FAC94C2" w14:textId="77777777" w:rsidR="003A1B30" w:rsidRPr="00AC3044" w:rsidRDefault="003A1B30" w:rsidP="009F4A3C">
            <w:pPr>
              <w:spacing w:line="240" w:lineRule="auto"/>
              <w:ind w:firstLine="0"/>
              <w:rPr>
                <w:rFonts w:eastAsia="SimSun"/>
              </w:rPr>
            </w:pPr>
            <w:r w:rsidRPr="00AC3044">
              <w:rPr>
                <w:rFonts w:eastAsia="SimSun"/>
              </w:rPr>
              <w:t>120% от дозы ЦФ</w:t>
            </w:r>
          </w:p>
        </w:tc>
        <w:tc>
          <w:tcPr>
            <w:tcW w:w="486" w:type="pct"/>
            <w:vAlign w:val="center"/>
          </w:tcPr>
          <w:p w14:paraId="2AD3BF87"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18676AD9" w14:textId="77777777" w:rsidR="003A1B30" w:rsidRPr="00AC3044" w:rsidRDefault="003A1B30" w:rsidP="009F4A3C">
            <w:pPr>
              <w:spacing w:line="240" w:lineRule="auto"/>
              <w:ind w:firstLine="0"/>
              <w:rPr>
                <w:rFonts w:eastAsia="SimSun"/>
              </w:rPr>
            </w:pPr>
            <w:r w:rsidRPr="00AC3044">
              <w:rPr>
                <w:rFonts w:eastAsia="SimSun"/>
              </w:rPr>
              <w:t>В дни введения ЦФ</w:t>
            </w:r>
          </w:p>
        </w:tc>
        <w:tc>
          <w:tcPr>
            <w:tcW w:w="1229" w:type="pct"/>
            <w:vAlign w:val="center"/>
          </w:tcPr>
          <w:p w14:paraId="527AC146" w14:textId="77777777" w:rsidR="003A1B30" w:rsidRPr="00AC3044" w:rsidRDefault="003A1B30" w:rsidP="009F4A3C">
            <w:pPr>
              <w:spacing w:line="240" w:lineRule="auto"/>
              <w:ind w:firstLine="0"/>
              <w:rPr>
                <w:rFonts w:eastAsia="SimSun"/>
              </w:rPr>
            </w:pPr>
            <w:r w:rsidRPr="00AC3044">
              <w:rPr>
                <w:rFonts w:eastAsia="SimSun"/>
              </w:rPr>
              <w:t xml:space="preserve">В/в, инфузия в течение 24 ч, начиная за 2 ч до введения ЦФ </w:t>
            </w:r>
          </w:p>
        </w:tc>
      </w:tr>
      <w:tr w:rsidR="003A1B30" w:rsidRPr="00AC3044" w14:paraId="2D287D77" w14:textId="77777777" w:rsidTr="003A1B30">
        <w:trPr>
          <w:divId w:val="116871705"/>
          <w:cantSplit/>
          <w:trHeight w:val="20"/>
        </w:trPr>
        <w:tc>
          <w:tcPr>
            <w:tcW w:w="168" w:type="pct"/>
          </w:tcPr>
          <w:p w14:paraId="4F429FBB" w14:textId="77777777" w:rsidR="003A1B30" w:rsidRPr="00AC3044" w:rsidRDefault="003A1B30" w:rsidP="009F4A3C">
            <w:pPr>
              <w:spacing w:line="240" w:lineRule="auto"/>
              <w:ind w:firstLine="0"/>
              <w:rPr>
                <w:rFonts w:eastAsia="SimSun"/>
              </w:rPr>
            </w:pPr>
            <w:r w:rsidRPr="00AC3044">
              <w:rPr>
                <w:rFonts w:eastAsia="SimSun"/>
              </w:rPr>
              <w:t>2</w:t>
            </w:r>
          </w:p>
        </w:tc>
        <w:tc>
          <w:tcPr>
            <w:tcW w:w="1133" w:type="pct"/>
            <w:vAlign w:val="center"/>
          </w:tcPr>
          <w:p w14:paraId="49F6BA00" w14:textId="77777777" w:rsidR="003A1B30" w:rsidRPr="00AC3044" w:rsidRDefault="003A1B30" w:rsidP="009F4A3C">
            <w:pPr>
              <w:spacing w:line="240" w:lineRule="auto"/>
              <w:ind w:firstLine="0"/>
              <w:rPr>
                <w:rFonts w:eastAsia="SimSun"/>
              </w:rPr>
            </w:pPr>
            <w:r w:rsidRPr="00AC3044">
              <w:rPr>
                <w:rFonts w:eastAsia="SimSun"/>
              </w:rPr>
              <w:t>Кальция фолинат</w:t>
            </w:r>
          </w:p>
        </w:tc>
        <w:tc>
          <w:tcPr>
            <w:tcW w:w="614" w:type="pct"/>
            <w:vAlign w:val="center"/>
          </w:tcPr>
          <w:p w14:paraId="194A6F83" w14:textId="77777777" w:rsidR="003A1B30" w:rsidRPr="00AC3044" w:rsidRDefault="003A1B30" w:rsidP="009F4A3C">
            <w:pPr>
              <w:spacing w:line="240" w:lineRule="auto"/>
              <w:ind w:firstLine="0"/>
              <w:rPr>
                <w:rFonts w:eastAsia="SimSun"/>
              </w:rPr>
            </w:pPr>
            <w:r w:rsidRPr="00AC3044">
              <w:rPr>
                <w:rFonts w:eastAsia="SimSun"/>
              </w:rPr>
              <w:t>50 мг</w:t>
            </w:r>
          </w:p>
        </w:tc>
        <w:tc>
          <w:tcPr>
            <w:tcW w:w="486" w:type="pct"/>
            <w:vAlign w:val="center"/>
          </w:tcPr>
          <w:p w14:paraId="57A4C270"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66C43853" w14:textId="77777777" w:rsidR="003A1B30" w:rsidRPr="00AC3044" w:rsidRDefault="003A1B30" w:rsidP="009F4A3C">
            <w:pPr>
              <w:spacing w:line="240" w:lineRule="auto"/>
              <w:ind w:firstLine="0"/>
              <w:rPr>
                <w:rFonts w:eastAsia="SimSun"/>
              </w:rPr>
            </w:pPr>
            <w:r w:rsidRPr="00AC3044">
              <w:rPr>
                <w:rFonts w:eastAsia="SimSun"/>
              </w:rPr>
              <w:t>В случае применения метотрексата в качестве профилактики РТПХ</w:t>
            </w:r>
          </w:p>
          <w:p w14:paraId="10B1A8BD" w14:textId="77777777" w:rsidR="003A1B30" w:rsidRPr="00AC3044" w:rsidRDefault="003A1B30" w:rsidP="009F4A3C">
            <w:pPr>
              <w:spacing w:line="240" w:lineRule="auto"/>
              <w:ind w:firstLine="0"/>
              <w:rPr>
                <w:rFonts w:eastAsia="SimSun"/>
              </w:rPr>
            </w:pPr>
            <w:r w:rsidRPr="00AC3044">
              <w:rPr>
                <w:rFonts w:eastAsia="SimSun"/>
              </w:rPr>
              <w:t xml:space="preserve">+2, +4, +7, +12 дни </w:t>
            </w:r>
          </w:p>
        </w:tc>
        <w:tc>
          <w:tcPr>
            <w:tcW w:w="1229" w:type="pct"/>
            <w:vAlign w:val="center"/>
          </w:tcPr>
          <w:p w14:paraId="0AA3134F" w14:textId="77777777" w:rsidR="003A1B30" w:rsidRPr="00AC3044" w:rsidRDefault="003A1B30" w:rsidP="009F4A3C">
            <w:pPr>
              <w:spacing w:line="240" w:lineRule="auto"/>
              <w:ind w:firstLine="0"/>
              <w:rPr>
                <w:rFonts w:eastAsia="SimSun"/>
              </w:rPr>
            </w:pPr>
            <w:r w:rsidRPr="00AC3044">
              <w:rPr>
                <w:rFonts w:eastAsia="SimSun"/>
              </w:rPr>
              <w:t xml:space="preserve">В/в, в 20 мл физ. р-ра  </w:t>
            </w:r>
          </w:p>
        </w:tc>
      </w:tr>
      <w:tr w:rsidR="003A1B30" w:rsidRPr="00AC3044" w14:paraId="6ABEE03A" w14:textId="77777777" w:rsidTr="003A1B30">
        <w:trPr>
          <w:divId w:val="116871705"/>
          <w:trHeight w:val="20"/>
        </w:trPr>
        <w:tc>
          <w:tcPr>
            <w:tcW w:w="168" w:type="pct"/>
          </w:tcPr>
          <w:p w14:paraId="056207D0" w14:textId="77777777" w:rsidR="003A1B30" w:rsidRPr="00AC3044" w:rsidRDefault="003A1B30" w:rsidP="009F4A3C">
            <w:pPr>
              <w:spacing w:line="240" w:lineRule="auto"/>
              <w:ind w:firstLine="0"/>
              <w:rPr>
                <w:rFonts w:eastAsia="SimSun"/>
              </w:rPr>
            </w:pPr>
            <w:r w:rsidRPr="00AC3044">
              <w:rPr>
                <w:rFonts w:eastAsia="SimSun"/>
              </w:rPr>
              <w:t>3</w:t>
            </w:r>
          </w:p>
        </w:tc>
        <w:tc>
          <w:tcPr>
            <w:tcW w:w="1133" w:type="pct"/>
            <w:vAlign w:val="center"/>
          </w:tcPr>
          <w:p w14:paraId="1CD27847" w14:textId="77777777" w:rsidR="003A1B30" w:rsidRPr="00AC3044" w:rsidRDefault="003A1B30" w:rsidP="009F4A3C">
            <w:pPr>
              <w:spacing w:line="240" w:lineRule="auto"/>
              <w:ind w:firstLine="0"/>
              <w:rPr>
                <w:rFonts w:eastAsia="SimSun"/>
              </w:rPr>
            </w:pPr>
            <w:r w:rsidRPr="00AC3044">
              <w:rPr>
                <w:rFonts w:eastAsia="SimSun"/>
              </w:rPr>
              <w:t xml:space="preserve">Аллопуринол </w:t>
            </w:r>
          </w:p>
        </w:tc>
        <w:tc>
          <w:tcPr>
            <w:tcW w:w="614" w:type="pct"/>
            <w:vAlign w:val="center"/>
          </w:tcPr>
          <w:p w14:paraId="515CFABB" w14:textId="77777777" w:rsidR="003A1B30" w:rsidRPr="00AC3044" w:rsidRDefault="003A1B30" w:rsidP="009F4A3C">
            <w:pPr>
              <w:spacing w:line="240" w:lineRule="auto"/>
              <w:ind w:firstLine="0"/>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770BC7F3"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1A02A453" w14:textId="77777777" w:rsidR="003A1B30" w:rsidRPr="00AC3044" w:rsidRDefault="003A1B30" w:rsidP="009F4A3C">
            <w:pPr>
              <w:spacing w:line="240" w:lineRule="auto"/>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7266BF1E" w14:textId="77777777" w:rsidR="003A1B30" w:rsidRPr="00AC3044" w:rsidRDefault="003A1B30" w:rsidP="009F4A3C">
            <w:pPr>
              <w:spacing w:line="240" w:lineRule="auto"/>
              <w:ind w:firstLine="0"/>
              <w:rPr>
                <w:rFonts w:eastAsia="SimSun"/>
              </w:rPr>
            </w:pPr>
            <w:r w:rsidRPr="00AC3044">
              <w:rPr>
                <w:rFonts w:eastAsia="SimSun"/>
              </w:rPr>
              <w:t>Внутрь, однократно или доза разделяется на 2 приема</w:t>
            </w:r>
          </w:p>
        </w:tc>
      </w:tr>
      <w:tr w:rsidR="003A1B30" w:rsidRPr="00AC3044" w14:paraId="7B38DAFC" w14:textId="77777777" w:rsidTr="003A1B30">
        <w:trPr>
          <w:divId w:val="116871705"/>
          <w:trHeight w:val="20"/>
        </w:trPr>
        <w:tc>
          <w:tcPr>
            <w:tcW w:w="168" w:type="pct"/>
          </w:tcPr>
          <w:p w14:paraId="37ACF480" w14:textId="77777777" w:rsidR="003A1B30" w:rsidRPr="00AC3044" w:rsidRDefault="003A1B30" w:rsidP="009F4A3C">
            <w:pPr>
              <w:spacing w:line="240" w:lineRule="auto"/>
              <w:ind w:firstLine="0"/>
              <w:rPr>
                <w:rFonts w:eastAsia="SimSun"/>
              </w:rPr>
            </w:pPr>
            <w:r w:rsidRPr="00AC3044">
              <w:rPr>
                <w:rFonts w:eastAsia="SimSun"/>
              </w:rPr>
              <w:t>4</w:t>
            </w:r>
          </w:p>
        </w:tc>
        <w:tc>
          <w:tcPr>
            <w:tcW w:w="1133" w:type="pct"/>
            <w:vAlign w:val="center"/>
          </w:tcPr>
          <w:p w14:paraId="012CADC4" w14:textId="77777777" w:rsidR="003A1B30" w:rsidRPr="00AC3044" w:rsidRDefault="003A1B30" w:rsidP="009F4A3C">
            <w:pPr>
              <w:spacing w:line="240" w:lineRule="auto"/>
              <w:ind w:firstLine="0"/>
              <w:rPr>
                <w:rFonts w:eastAsia="SimSun"/>
              </w:rPr>
            </w:pPr>
            <w:r w:rsidRPr="00AC3044">
              <w:rPr>
                <w:rFonts w:eastAsia="SimSun"/>
              </w:rPr>
              <w:t xml:space="preserve">Аллопуринол </w:t>
            </w:r>
          </w:p>
        </w:tc>
        <w:tc>
          <w:tcPr>
            <w:tcW w:w="614" w:type="pct"/>
            <w:vAlign w:val="center"/>
          </w:tcPr>
          <w:p w14:paraId="2A12F4D2" w14:textId="77777777" w:rsidR="003A1B30" w:rsidRPr="00AC3044" w:rsidRDefault="003A1B30" w:rsidP="009F4A3C">
            <w:pPr>
              <w:spacing w:line="240" w:lineRule="auto"/>
              <w:ind w:firstLine="0"/>
              <w:rPr>
                <w:rFonts w:eastAsia="SimSun"/>
              </w:rPr>
            </w:pPr>
            <w:r w:rsidRPr="00AC3044">
              <w:rPr>
                <w:rFonts w:eastAsia="SimSun"/>
              </w:rPr>
              <w:t xml:space="preserve">300мг </w:t>
            </w:r>
          </w:p>
        </w:tc>
        <w:tc>
          <w:tcPr>
            <w:tcW w:w="486" w:type="pct"/>
            <w:vAlign w:val="center"/>
          </w:tcPr>
          <w:p w14:paraId="3446F41B"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210F90A8" w14:textId="77777777" w:rsidR="003A1B30" w:rsidRPr="00AC3044" w:rsidRDefault="003A1B30" w:rsidP="009F4A3C">
            <w:pPr>
              <w:spacing w:line="240" w:lineRule="auto"/>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6D2D3AE2" w14:textId="77777777" w:rsidR="003A1B30" w:rsidRPr="00AC3044" w:rsidRDefault="003A1B30" w:rsidP="009F4A3C">
            <w:pPr>
              <w:spacing w:line="240" w:lineRule="auto"/>
              <w:ind w:firstLine="0"/>
              <w:rPr>
                <w:rFonts w:eastAsia="SimSun"/>
              </w:rPr>
            </w:pPr>
            <w:r w:rsidRPr="00AC3044">
              <w:rPr>
                <w:rFonts w:eastAsia="SimSun"/>
              </w:rPr>
              <w:t>Внутрь, однократно или доза разделяется на 2 приема</w:t>
            </w:r>
          </w:p>
        </w:tc>
      </w:tr>
      <w:tr w:rsidR="003A1B30" w:rsidRPr="00AC3044" w14:paraId="02E36C24" w14:textId="77777777" w:rsidTr="003A1B30">
        <w:trPr>
          <w:divId w:val="116871705"/>
          <w:trHeight w:val="20"/>
        </w:trPr>
        <w:tc>
          <w:tcPr>
            <w:tcW w:w="168" w:type="pct"/>
          </w:tcPr>
          <w:p w14:paraId="4F35E6EA" w14:textId="77777777" w:rsidR="003A1B30" w:rsidRPr="00AC3044" w:rsidRDefault="003A1B30" w:rsidP="009F4A3C">
            <w:pPr>
              <w:spacing w:line="240" w:lineRule="auto"/>
              <w:ind w:firstLine="0"/>
              <w:rPr>
                <w:rFonts w:eastAsia="SimSun"/>
              </w:rPr>
            </w:pPr>
            <w:r w:rsidRPr="00AC3044">
              <w:rPr>
                <w:rFonts w:eastAsia="SimSun"/>
              </w:rPr>
              <w:t>5</w:t>
            </w:r>
          </w:p>
        </w:tc>
        <w:tc>
          <w:tcPr>
            <w:tcW w:w="1133" w:type="pct"/>
            <w:vAlign w:val="center"/>
          </w:tcPr>
          <w:p w14:paraId="61E8721A" w14:textId="77777777" w:rsidR="003A1B30" w:rsidRPr="00AC3044" w:rsidRDefault="003A1B30" w:rsidP="009F4A3C">
            <w:pPr>
              <w:spacing w:line="240" w:lineRule="auto"/>
              <w:ind w:firstLine="0"/>
              <w:rPr>
                <w:rFonts w:eastAsia="SimSun"/>
              </w:rPr>
            </w:pPr>
            <w:r w:rsidRPr="00AC3044">
              <w:rPr>
                <w:rFonts w:eastAsia="SimSun"/>
              </w:rPr>
              <w:t>Урсодезоксихолевая кислота (рекомендуется)</w:t>
            </w:r>
          </w:p>
        </w:tc>
        <w:tc>
          <w:tcPr>
            <w:tcW w:w="614" w:type="pct"/>
            <w:vAlign w:val="center"/>
          </w:tcPr>
          <w:p w14:paraId="2D6E3A25" w14:textId="77777777" w:rsidR="003A1B30" w:rsidRPr="00AC3044" w:rsidRDefault="003A1B30" w:rsidP="009F4A3C">
            <w:pPr>
              <w:spacing w:line="240" w:lineRule="auto"/>
              <w:ind w:firstLine="0"/>
              <w:rPr>
                <w:rFonts w:eastAsia="SimSun"/>
              </w:rPr>
            </w:pPr>
            <w:r w:rsidRPr="00AC3044">
              <w:rPr>
                <w:rFonts w:eastAsia="SimSun"/>
              </w:rPr>
              <w:t>12 мг/кг</w:t>
            </w:r>
          </w:p>
        </w:tc>
        <w:tc>
          <w:tcPr>
            <w:tcW w:w="486" w:type="pct"/>
            <w:vAlign w:val="center"/>
          </w:tcPr>
          <w:p w14:paraId="78B96A17" w14:textId="77777777" w:rsidR="003A1B30" w:rsidRPr="00AC3044" w:rsidRDefault="003A1B30" w:rsidP="009F4A3C">
            <w:pPr>
              <w:spacing w:line="240" w:lineRule="auto"/>
              <w:ind w:firstLine="0"/>
              <w:rPr>
                <w:rFonts w:eastAsia="SimSun"/>
              </w:rPr>
            </w:pPr>
            <w:r w:rsidRPr="00AC3044">
              <w:rPr>
                <w:rFonts w:eastAsia="SimSun"/>
              </w:rPr>
              <w:t>–</w:t>
            </w:r>
          </w:p>
        </w:tc>
        <w:tc>
          <w:tcPr>
            <w:tcW w:w="1370" w:type="pct"/>
            <w:vAlign w:val="center"/>
          </w:tcPr>
          <w:p w14:paraId="7C27ED96" w14:textId="77777777" w:rsidR="003A1B30" w:rsidRPr="00AC3044" w:rsidRDefault="003A1B30" w:rsidP="009F4A3C">
            <w:pPr>
              <w:spacing w:line="240" w:lineRule="auto"/>
              <w:ind w:firstLine="0"/>
              <w:rPr>
                <w:rFonts w:eastAsia="SimSun"/>
              </w:rPr>
            </w:pPr>
            <w:r w:rsidRPr="00AC3044">
              <w:rPr>
                <w:rFonts w:eastAsia="SimSun"/>
              </w:rPr>
              <w:t>C –6 по +180 день</w:t>
            </w:r>
          </w:p>
        </w:tc>
        <w:tc>
          <w:tcPr>
            <w:tcW w:w="1229" w:type="pct"/>
            <w:vAlign w:val="center"/>
          </w:tcPr>
          <w:p w14:paraId="22D28FCD" w14:textId="77777777" w:rsidR="003A1B30" w:rsidRPr="00AC3044" w:rsidRDefault="003A1B30" w:rsidP="009F4A3C">
            <w:pPr>
              <w:spacing w:line="240" w:lineRule="auto"/>
              <w:ind w:firstLine="0"/>
              <w:rPr>
                <w:rFonts w:eastAsia="SimSun"/>
              </w:rPr>
            </w:pPr>
            <w:r w:rsidRPr="00AC3044">
              <w:rPr>
                <w:rFonts w:eastAsia="SimSun"/>
              </w:rPr>
              <w:t>Внутрь, суточная доза разделяется на 1–2 приема (вечер или день и вечер)</w:t>
            </w:r>
          </w:p>
        </w:tc>
      </w:tr>
      <w:tr w:rsidR="003A1B30" w:rsidRPr="00AC3044" w14:paraId="290F2154" w14:textId="77777777" w:rsidTr="003A1B30">
        <w:trPr>
          <w:divId w:val="116871705"/>
          <w:trHeight w:val="20"/>
        </w:trPr>
        <w:tc>
          <w:tcPr>
            <w:tcW w:w="168" w:type="pct"/>
          </w:tcPr>
          <w:p w14:paraId="69B84B30" w14:textId="77777777" w:rsidR="003A1B30" w:rsidRPr="00AC3044" w:rsidRDefault="003A1B30" w:rsidP="009F4A3C">
            <w:pPr>
              <w:spacing w:line="240" w:lineRule="auto"/>
              <w:ind w:firstLine="0"/>
              <w:rPr>
                <w:rFonts w:eastAsia="SimSun"/>
              </w:rPr>
            </w:pPr>
            <w:r w:rsidRPr="00AC3044">
              <w:rPr>
                <w:rFonts w:eastAsia="SimSun"/>
              </w:rPr>
              <w:t>6</w:t>
            </w:r>
          </w:p>
        </w:tc>
        <w:tc>
          <w:tcPr>
            <w:tcW w:w="1133" w:type="pct"/>
            <w:vAlign w:val="center"/>
          </w:tcPr>
          <w:p w14:paraId="5E294D6D" w14:textId="77777777" w:rsidR="003A1B30" w:rsidRPr="00AC3044" w:rsidRDefault="003A1B30" w:rsidP="009F4A3C">
            <w:pPr>
              <w:spacing w:line="240" w:lineRule="auto"/>
              <w:ind w:firstLine="0"/>
              <w:rPr>
                <w:rFonts w:eastAsia="SimSun"/>
              </w:rPr>
            </w:pPr>
            <w:r w:rsidRPr="00AC3044">
              <w:rPr>
                <w:rFonts w:eastAsia="SimSun"/>
              </w:rPr>
              <w:t xml:space="preserve">Метилпреднизолон </w:t>
            </w:r>
          </w:p>
        </w:tc>
        <w:tc>
          <w:tcPr>
            <w:tcW w:w="3699" w:type="pct"/>
            <w:gridSpan w:val="4"/>
            <w:vAlign w:val="center"/>
          </w:tcPr>
          <w:p w14:paraId="718C2909" w14:textId="77777777" w:rsidR="003A1B30" w:rsidRPr="00AC3044" w:rsidRDefault="003A1B30" w:rsidP="009F4A3C">
            <w:pPr>
              <w:spacing w:line="240" w:lineRule="auto"/>
              <w:ind w:firstLine="0"/>
              <w:rPr>
                <w:rFonts w:eastAsia="SimSun"/>
              </w:rPr>
            </w:pPr>
            <w:r w:rsidRPr="00AC3044">
              <w:rPr>
                <w:rFonts w:eastAsia="SimSun"/>
              </w:rPr>
              <w:t>см. «Инфузия АТГ»</w:t>
            </w:r>
          </w:p>
        </w:tc>
      </w:tr>
      <w:tr w:rsidR="003A1B30" w:rsidRPr="00AC3044" w14:paraId="1FBA5C5A" w14:textId="77777777" w:rsidTr="003A1B30">
        <w:trPr>
          <w:divId w:val="116871705"/>
          <w:trHeight w:val="20"/>
        </w:trPr>
        <w:tc>
          <w:tcPr>
            <w:tcW w:w="168" w:type="pct"/>
          </w:tcPr>
          <w:p w14:paraId="447E4C16" w14:textId="77777777" w:rsidR="003A1B30" w:rsidRPr="00AC3044" w:rsidRDefault="003A1B30" w:rsidP="009F4A3C">
            <w:pPr>
              <w:spacing w:line="240" w:lineRule="auto"/>
              <w:ind w:firstLine="0"/>
              <w:rPr>
                <w:rFonts w:eastAsia="SimSun"/>
              </w:rPr>
            </w:pPr>
            <w:r w:rsidRPr="00AC3044">
              <w:rPr>
                <w:rFonts w:eastAsia="SimSun"/>
              </w:rPr>
              <w:t>7</w:t>
            </w:r>
          </w:p>
        </w:tc>
        <w:tc>
          <w:tcPr>
            <w:tcW w:w="1133" w:type="pct"/>
            <w:vAlign w:val="center"/>
          </w:tcPr>
          <w:p w14:paraId="3C39C727" w14:textId="77777777" w:rsidR="003A1B30" w:rsidRPr="00AC3044" w:rsidRDefault="003A1B30" w:rsidP="009F4A3C">
            <w:pPr>
              <w:spacing w:line="240" w:lineRule="auto"/>
              <w:ind w:firstLine="0"/>
              <w:rPr>
                <w:rFonts w:eastAsia="SimSun"/>
              </w:rPr>
            </w:pPr>
            <w:r w:rsidRPr="00AC3044">
              <w:rPr>
                <w:rFonts w:eastAsia="SimSun"/>
              </w:rPr>
              <w:t>Преднизолон</w:t>
            </w:r>
          </w:p>
        </w:tc>
        <w:tc>
          <w:tcPr>
            <w:tcW w:w="3699" w:type="pct"/>
            <w:gridSpan w:val="4"/>
            <w:vAlign w:val="center"/>
          </w:tcPr>
          <w:p w14:paraId="0F99F0DF" w14:textId="77777777" w:rsidR="003A1B30" w:rsidRPr="00AC3044" w:rsidRDefault="003A1B30" w:rsidP="009F4A3C">
            <w:pPr>
              <w:spacing w:line="240" w:lineRule="auto"/>
              <w:ind w:firstLine="0"/>
              <w:rPr>
                <w:rFonts w:eastAsia="SimSun"/>
              </w:rPr>
            </w:pPr>
            <w:r w:rsidRPr="00AC3044">
              <w:rPr>
                <w:rFonts w:eastAsia="SimSun"/>
              </w:rPr>
              <w:t>см. «Инфузия АТГ»</w:t>
            </w:r>
          </w:p>
        </w:tc>
      </w:tr>
    </w:tbl>
    <w:p w14:paraId="4B75AB28" w14:textId="77777777" w:rsidR="003A1B30" w:rsidRPr="00C07B2E" w:rsidRDefault="003A1B30" w:rsidP="0012431F">
      <w:pPr>
        <w:divId w:val="116871705"/>
        <w:rPr>
          <w:rFonts w:eastAsia="SimSun"/>
        </w:rPr>
      </w:pPr>
    </w:p>
    <w:p w14:paraId="7C33FBCA" w14:textId="16634FD2" w:rsidR="003A1B30" w:rsidRDefault="003A1B30" w:rsidP="0012431F">
      <w:pPr>
        <w:divId w:val="116871705"/>
        <w:rPr>
          <w:rFonts w:eastAsia="SimSun"/>
        </w:rPr>
      </w:pPr>
      <w:r w:rsidRPr="00AC3044">
        <w:rPr>
          <w:rFonts w:eastAsia="SimSun"/>
        </w:rPr>
        <w:t xml:space="preserve"> </w:t>
      </w:r>
    </w:p>
    <w:p w14:paraId="3A7FF5A9" w14:textId="77F1CCEE" w:rsidR="00FE0566" w:rsidRPr="00A1119D" w:rsidRDefault="002B6016" w:rsidP="00A1119D">
      <w:pPr>
        <w:pStyle w:val="2"/>
        <w:divId w:val="116871705"/>
      </w:pPr>
      <w:bookmarkStart w:id="221" w:name="_Toc64501914"/>
      <w:bookmarkStart w:id="222" w:name="_Toc44926599"/>
      <w:r>
        <w:rPr>
          <w:lang w:val="ru-RU"/>
        </w:rPr>
        <w:t xml:space="preserve">Приложение </w:t>
      </w:r>
      <w:r w:rsidR="00A1119D">
        <w:rPr>
          <w:lang w:val="ru-RU"/>
        </w:rPr>
        <w:t xml:space="preserve">3.3. </w:t>
      </w:r>
      <w:r w:rsidR="00FE0566" w:rsidRPr="00A1119D">
        <w:t>Трансплантация аутологичных гемопоэтических стволовых клеток</w:t>
      </w:r>
      <w:bookmarkEnd w:id="221"/>
    </w:p>
    <w:p w14:paraId="5A001E0C" w14:textId="77777777" w:rsidR="00FE0566" w:rsidRPr="002B6016" w:rsidRDefault="00FE0566" w:rsidP="00FE0566">
      <w:pPr>
        <w:divId w:val="116871705"/>
        <w:rPr>
          <w:rFonts w:cs="Times New Roman"/>
          <w:i/>
          <w:szCs w:val="24"/>
          <w:u w:val="single"/>
        </w:rPr>
      </w:pPr>
      <w:r w:rsidRPr="002B6016">
        <w:rPr>
          <w:rFonts w:cs="Times New Roman"/>
          <w:i/>
          <w:szCs w:val="24"/>
          <w:u w:val="single"/>
        </w:rPr>
        <w:t>Мобилизация и сбор гемопоэтических стволовых клеток крови</w:t>
      </w:r>
      <w:bookmarkEnd w:id="222"/>
    </w:p>
    <w:p w14:paraId="518DA167" w14:textId="77777777" w:rsidR="00FE0566" w:rsidRPr="0095427D" w:rsidRDefault="00FE0566" w:rsidP="00FE0566">
      <w:pPr>
        <w:ind w:firstLine="567"/>
        <w:divId w:val="116871705"/>
        <w:rPr>
          <w:rFonts w:cs="Times New Roman"/>
          <w:szCs w:val="24"/>
        </w:rPr>
      </w:pPr>
      <w:r w:rsidRPr="0095427D">
        <w:rPr>
          <w:rFonts w:cs="Times New Roman"/>
          <w:szCs w:val="24"/>
        </w:rPr>
        <w:t xml:space="preserve">Мобилизация </w:t>
      </w:r>
      <w:r>
        <w:rPr>
          <w:rFonts w:cs="Times New Roman"/>
          <w:szCs w:val="24"/>
        </w:rPr>
        <w:t xml:space="preserve">– резкое увеличение количества </w:t>
      </w:r>
      <w:r w:rsidRPr="0095427D">
        <w:rPr>
          <w:rFonts w:cs="Times New Roman"/>
          <w:szCs w:val="24"/>
        </w:rPr>
        <w:t xml:space="preserve">гемопоэтических стволовых клеток (ГСК) в периферической крови под </w:t>
      </w:r>
      <w:r>
        <w:rPr>
          <w:rFonts w:cs="Times New Roman"/>
          <w:szCs w:val="24"/>
        </w:rPr>
        <w:t>воздействием ростовых факторов.</w:t>
      </w:r>
    </w:p>
    <w:p w14:paraId="4175CD9A" w14:textId="2264C37B" w:rsidR="00FE0566" w:rsidRDefault="00FE0566" w:rsidP="00FE0566">
      <w:pPr>
        <w:ind w:firstLine="567"/>
        <w:divId w:val="116871705"/>
        <w:rPr>
          <w:rFonts w:cs="Times New Roman"/>
          <w:szCs w:val="24"/>
        </w:rPr>
      </w:pPr>
      <w:r w:rsidRPr="0095427D">
        <w:rPr>
          <w:rFonts w:cs="Times New Roman"/>
          <w:szCs w:val="24"/>
        </w:rPr>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95427D">
        <w:rPr>
          <w:rFonts w:cs="Times New Roman"/>
          <w:szCs w:val="24"/>
          <w:lang w:val="en-US"/>
        </w:rPr>
        <w:t>XX</w:t>
      </w:r>
      <w:r w:rsidRPr="0095427D">
        <w:rPr>
          <w:rFonts w:cs="Times New Roman"/>
          <w:szCs w:val="24"/>
        </w:rPr>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95427D">
        <w:rPr>
          <w:rFonts w:cs="Times New Roman"/>
          <w:szCs w:val="24"/>
        </w:rPr>
        <w:fldChar w:fldCharType="begin" w:fldLock="1"/>
      </w:r>
      <w:r w:rsidR="008A5580">
        <w:rPr>
          <w:rFonts w:cs="Times New Roman"/>
          <w:szCs w:val="24"/>
        </w:rPr>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[122]","plainTextFormattedCitation":"[122]","previouslyFormattedCitation":"[122]"},"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[122]</w:t>
      </w:r>
      <w:r w:rsidRPr="0095427D">
        <w:rPr>
          <w:rFonts w:cs="Times New Roman"/>
          <w:szCs w:val="24"/>
        </w:rPr>
        <w:fldChar w:fldCharType="end"/>
      </w:r>
      <w:r>
        <w:rPr>
          <w:rFonts w:cs="Times New Roman"/>
          <w:szCs w:val="24"/>
        </w:rPr>
        <w:t>.</w:t>
      </w:r>
    </w:p>
    <w:p w14:paraId="5F5D56F9" w14:textId="77777777" w:rsidR="00FE0566" w:rsidRDefault="00FE0566" w:rsidP="00FE0566">
      <w:pPr>
        <w:ind w:firstLine="567"/>
        <w:divId w:val="116871705"/>
        <w:rPr>
          <w:rFonts w:cs="Times New Roman"/>
          <w:szCs w:val="24"/>
        </w:rPr>
      </w:pPr>
      <w:r w:rsidRPr="0095427D">
        <w:rPr>
          <w:rFonts w:cs="Times New Roman"/>
          <w:szCs w:val="24"/>
        </w:rPr>
        <w:t>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w:t>
      </w:r>
      <w:r>
        <w:rPr>
          <w:rFonts w:cs="Times New Roman"/>
          <w:szCs w:val="24"/>
        </w:rPr>
        <w:t xml:space="preserve"> </w:t>
      </w:r>
      <w:r w:rsidRPr="0095427D">
        <w:rPr>
          <w:rFonts w:cs="Times New Roman"/>
          <w:szCs w:val="24"/>
        </w:rPr>
        <w:t xml:space="preserve">. </w:t>
      </w:r>
    </w:p>
    <w:p w14:paraId="1ADE79FB" w14:textId="77777777" w:rsidR="00FE0566" w:rsidRPr="0095427D" w:rsidRDefault="00FE0566" w:rsidP="00FE0566">
      <w:pPr>
        <w:ind w:firstLine="567"/>
        <w:divId w:val="116871705"/>
        <w:rPr>
          <w:rFonts w:cs="Times New Roman"/>
          <w:szCs w:val="24"/>
        </w:rPr>
      </w:pPr>
      <w:r>
        <w:rPr>
          <w:rFonts w:cs="Times New Roman"/>
          <w:szCs w:val="24"/>
        </w:rPr>
        <w:t>Разработано</w:t>
      </w:r>
      <w:r w:rsidRPr="0095427D">
        <w:rPr>
          <w:rFonts w:cs="Times New Roman"/>
          <w:szCs w:val="24"/>
        </w:rPr>
        <w:t xml:space="preserve"> несколько схем мобилизации ГСК, используемых в онкогематологии, в каждой из </w:t>
      </w:r>
      <w:r>
        <w:rPr>
          <w:rFonts w:cs="Times New Roman"/>
          <w:szCs w:val="24"/>
        </w:rPr>
        <w:t>которых</w:t>
      </w:r>
      <w:r w:rsidRPr="0095427D">
        <w:rPr>
          <w:rFonts w:cs="Times New Roman"/>
          <w:szCs w:val="24"/>
        </w:rPr>
        <w:t xml:space="preserve"> применяется Г-КСФ. </w:t>
      </w:r>
    </w:p>
    <w:p w14:paraId="52F17759" w14:textId="77777777" w:rsidR="002B6016" w:rsidRDefault="002B6016" w:rsidP="002B6016">
      <w:pPr>
        <w:divId w:val="116871705"/>
        <w:rPr>
          <w:b/>
          <w:bCs/>
        </w:rPr>
      </w:pPr>
      <w:bookmarkStart w:id="223" w:name="_Toc44926601"/>
    </w:p>
    <w:p w14:paraId="17122ABF" w14:textId="786B99A0" w:rsidR="00FE0566" w:rsidRPr="002B6016" w:rsidRDefault="00FE0566" w:rsidP="002B6016">
      <w:pPr>
        <w:divId w:val="116871705"/>
        <w:rPr>
          <w:b/>
          <w:bCs/>
        </w:rPr>
      </w:pPr>
      <w:r w:rsidRPr="002B6016">
        <w:rPr>
          <w:b/>
          <w:bCs/>
        </w:rPr>
        <w:t>Алгоритм принятия решения перед мобилизацией ГСК</w:t>
      </w:r>
      <w:bookmarkEnd w:id="223"/>
    </w:p>
    <w:p w14:paraId="2EFE94F0" w14:textId="77777777" w:rsidR="00FE0566" w:rsidRPr="0050367B" w:rsidRDefault="00FE0566" w:rsidP="004823B9">
      <w:pPr>
        <w:pStyle w:val="aff0"/>
        <w:numPr>
          <w:ilvl w:val="0"/>
          <w:numId w:val="132"/>
        </w:numPr>
        <w:divId w:val="116871705"/>
        <w:rPr>
          <w:rFonts w:cs="Times New Roman"/>
          <w:szCs w:val="24"/>
        </w:rPr>
      </w:pPr>
      <w:r w:rsidRPr="0050367B">
        <w:rPr>
          <w:rFonts w:cs="Times New Roman"/>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77A493D3" w14:textId="77777777" w:rsidR="00FE0566" w:rsidRPr="0050367B" w:rsidRDefault="00FE0566" w:rsidP="004823B9">
      <w:pPr>
        <w:pStyle w:val="aff0"/>
        <w:numPr>
          <w:ilvl w:val="0"/>
          <w:numId w:val="132"/>
        </w:numPr>
        <w:divId w:val="116871705"/>
        <w:rPr>
          <w:rFonts w:cs="Times New Roman"/>
          <w:szCs w:val="24"/>
        </w:rPr>
      </w:pPr>
      <w:r w:rsidRPr="0050367B">
        <w:rPr>
          <w:rFonts w:cs="Times New Roman"/>
          <w:szCs w:val="24"/>
        </w:rPr>
        <w:t>оценка статуса болезни - глубина противоопухолевого ответа, наличие ремиссии, сроки ее достижения;</w:t>
      </w:r>
    </w:p>
    <w:p w14:paraId="7FC80148" w14:textId="77777777" w:rsidR="00FE0566" w:rsidRPr="0050367B" w:rsidRDefault="00FE0566" w:rsidP="004823B9">
      <w:pPr>
        <w:pStyle w:val="aff0"/>
        <w:numPr>
          <w:ilvl w:val="0"/>
          <w:numId w:val="132"/>
        </w:numPr>
        <w:divId w:val="116871705"/>
        <w:rPr>
          <w:rFonts w:cs="Times New Roman"/>
          <w:szCs w:val="24"/>
        </w:rPr>
      </w:pPr>
      <w:r w:rsidRPr="0050367B">
        <w:rPr>
          <w:rFonts w:cs="Times New Roman"/>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36E61C45" w14:textId="77777777" w:rsidR="00FE0566" w:rsidRDefault="00FE0566" w:rsidP="00FE0566">
      <w:pPr>
        <w:ind w:firstLine="567"/>
        <w:divId w:val="116871705"/>
        <w:rPr>
          <w:rFonts w:cs="Times New Roman"/>
          <w:szCs w:val="24"/>
        </w:rPr>
      </w:pPr>
      <w:r w:rsidRPr="0095427D">
        <w:rPr>
          <w:rFonts w:cs="Times New Roman"/>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w:t>
      </w:r>
      <w:r>
        <w:rPr>
          <w:rFonts w:cs="Times New Roman"/>
          <w:szCs w:val="24"/>
        </w:rPr>
        <w:t>их клетках экспрессии CD34 нет.</w:t>
      </w:r>
    </w:p>
    <w:p w14:paraId="34D7594F" w14:textId="0AED3A12" w:rsidR="00FE0566" w:rsidRDefault="00FE0566" w:rsidP="00FE0566">
      <w:pPr>
        <w:ind w:firstLine="567"/>
        <w:divId w:val="116871705"/>
        <w:rPr>
          <w:rFonts w:cs="Times New Roman"/>
          <w:szCs w:val="24"/>
        </w:rPr>
      </w:pPr>
      <w:r w:rsidRPr="0095427D">
        <w:rPr>
          <w:rFonts w:cs="Times New Roman"/>
          <w:szCs w:val="24"/>
        </w:rPr>
        <w:t xml:space="preserve">Именно суммарный пул CD34+ клеток определяет сроки восстановления кроветворения после трансплантации </w:t>
      </w:r>
      <w:r w:rsidRPr="0095427D">
        <w:rPr>
          <w:rFonts w:cs="Times New Roman"/>
          <w:szCs w:val="24"/>
        </w:rPr>
        <w:fldChar w:fldCharType="begin" w:fldLock="1"/>
      </w:r>
      <w:r w:rsidR="008A5580">
        <w:rPr>
          <w:rFonts w:cs="Times New Roman"/>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[123,124]","plainTextFormattedCitation":"[123,124]","previouslyFormattedCitation":"[123,124]"},"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[123,124]</w:t>
      </w:r>
      <w:r w:rsidRPr="0095427D">
        <w:rPr>
          <w:rFonts w:cs="Times New Roman"/>
          <w:szCs w:val="24"/>
        </w:rPr>
        <w:fldChar w:fldCharType="end"/>
      </w:r>
      <w:r w:rsidRPr="0095427D">
        <w:rPr>
          <w:rFonts w:cs="Times New Roman"/>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95427D">
        <w:rPr>
          <w:rFonts w:cs="Times New Roman"/>
          <w:szCs w:val="24"/>
        </w:rPr>
        <w:fldChar w:fldCharType="begin" w:fldLock="1"/>
      </w:r>
      <w:r w:rsidR="008A5580">
        <w:rPr>
          <w:rFonts w:cs="Times New Roman"/>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[124–127]","plainTextFormattedCitation":"[124–127]","previouslyFormattedCitation":"[124–127]"},"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[124–127]</w:t>
      </w:r>
      <w:r w:rsidRPr="0095427D">
        <w:rPr>
          <w:rFonts w:cs="Times New Roman"/>
          <w:szCs w:val="24"/>
        </w:rPr>
        <w:fldChar w:fldCharType="end"/>
      </w:r>
      <w:r w:rsidRPr="0095427D">
        <w:rPr>
          <w:rFonts w:cs="Times New Roman"/>
          <w:szCs w:val="24"/>
        </w:rPr>
        <w:t xml:space="preserve">. </w:t>
      </w:r>
    </w:p>
    <w:p w14:paraId="448A0829" w14:textId="77777777" w:rsidR="00FE0566" w:rsidRDefault="00FE0566" w:rsidP="00FE0566">
      <w:pPr>
        <w:ind w:firstLine="567"/>
        <w:divId w:val="116871705"/>
        <w:rPr>
          <w:rFonts w:cs="Times New Roman"/>
          <w:szCs w:val="24"/>
        </w:rPr>
      </w:pPr>
      <w:r w:rsidRPr="0095427D">
        <w:rPr>
          <w:rFonts w:cs="Times New Roman"/>
          <w:szCs w:val="24"/>
        </w:rPr>
        <w:t xml:space="preserve">В настоящее время принято считать, что минимальным количеством клеток, необходимым для проведения одной аутологичной трансплантации, </w:t>
      </w:r>
      <w:r w:rsidRPr="00B5291B">
        <w:rPr>
          <w:rFonts w:cs="Times New Roman"/>
          <w:szCs w:val="24"/>
        </w:rPr>
        <w:t>является 2×10</w:t>
      </w:r>
      <w:r w:rsidRPr="00B5291B">
        <w:rPr>
          <w:rFonts w:cs="Times New Roman"/>
          <w:szCs w:val="24"/>
          <w:vertAlign w:val="superscript"/>
        </w:rPr>
        <w:t xml:space="preserve">6 </w:t>
      </w:r>
      <w:r w:rsidRPr="00B5291B">
        <w:rPr>
          <w:rFonts w:cs="Times New Roman"/>
          <w:szCs w:val="24"/>
        </w:rPr>
        <w:t>CD34+ клеток/кг веса больного, а оптимальным количеством – значение 3 – 5 × 10</w:t>
      </w:r>
      <w:r w:rsidRPr="00B5291B">
        <w:rPr>
          <w:rFonts w:cs="Times New Roman"/>
          <w:szCs w:val="24"/>
          <w:vertAlign w:val="superscript"/>
        </w:rPr>
        <w:t xml:space="preserve">6 </w:t>
      </w:r>
      <w:r w:rsidRPr="00B5291B">
        <w:rPr>
          <w:rFonts w:cs="Times New Roman"/>
          <w:szCs w:val="24"/>
        </w:rPr>
        <w:t>CD34+ клеток/кг. В некоторых работах представлено, что при использовании трансплантата, содержащего более 5х10</w:t>
      </w:r>
      <w:r w:rsidRPr="00B5291B">
        <w:rPr>
          <w:rFonts w:cs="Times New Roman"/>
          <w:szCs w:val="24"/>
          <w:vertAlign w:val="superscript"/>
        </w:rPr>
        <w:t xml:space="preserve">6 </w:t>
      </w:r>
      <w:r w:rsidRPr="00B5291B">
        <w:rPr>
          <w:rFonts w:cs="Times New Roman"/>
          <w:szCs w:val="24"/>
        </w:rPr>
        <w:t>CD34+клеток/кг, отмечается меньшая длительность</w:t>
      </w:r>
      <w:r w:rsidRPr="0095427D">
        <w:rPr>
          <w:rFonts w:cs="Times New Roman"/>
          <w:szCs w:val="24"/>
        </w:rPr>
        <w:t xml:space="preserve"> нейтропении и тромбоцитопении. </w:t>
      </w:r>
    </w:p>
    <w:p w14:paraId="7E67EC46" w14:textId="254A8117" w:rsidR="00FE0566" w:rsidRPr="0095427D" w:rsidRDefault="00FE0566" w:rsidP="00FE0566">
      <w:pPr>
        <w:ind w:firstLine="567"/>
        <w:divId w:val="116871705"/>
        <w:rPr>
          <w:rFonts w:cs="Times New Roman"/>
          <w:szCs w:val="24"/>
        </w:rPr>
      </w:pPr>
      <w:r w:rsidRPr="0095427D">
        <w:rPr>
          <w:rFonts w:cs="Times New Roman"/>
          <w:szCs w:val="24"/>
        </w:rPr>
        <w:t>Однако тщательно спланированных проспективных рандомизированных исследований не проводилось, поэтому определить влияние высоких доз CD34+</w:t>
      </w:r>
      <w:r>
        <w:rPr>
          <w:rFonts w:cs="Times New Roman"/>
          <w:szCs w:val="24"/>
        </w:rPr>
        <w:t xml:space="preserve"> </w:t>
      </w:r>
      <w:r w:rsidRPr="0095427D">
        <w:rPr>
          <w:rFonts w:cs="Times New Roman"/>
          <w:szCs w:val="24"/>
        </w:rPr>
        <w:t xml:space="preserve">клеток на кинетику приживления </w:t>
      </w:r>
      <w:r>
        <w:rPr>
          <w:rFonts w:cs="Times New Roman"/>
          <w:szCs w:val="24"/>
        </w:rPr>
        <w:t>не представляется возможным</w:t>
      </w:r>
      <w:r w:rsidRPr="0095427D">
        <w:rPr>
          <w:rFonts w:cs="Times New Roman"/>
          <w:szCs w:val="24"/>
        </w:rPr>
        <w:t xml:space="preserve"> </w:t>
      </w:r>
      <w:r w:rsidRPr="0095427D">
        <w:rPr>
          <w:rFonts w:cs="Times New Roman"/>
          <w:szCs w:val="24"/>
        </w:rPr>
        <w:fldChar w:fldCharType="begin" w:fldLock="1"/>
      </w:r>
      <w:r w:rsidR="008A5580">
        <w:rPr>
          <w:rFonts w:cs="Times New Roman"/>
          <w:szCs w:val="24"/>
        </w:rPr>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[124]","plainTextFormattedCitation":"[124]","previouslyFormattedCitation":"[124]"},"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[124]</w:t>
      </w:r>
      <w:r w:rsidRPr="0095427D">
        <w:rPr>
          <w:rFonts w:cs="Times New Roman"/>
          <w:szCs w:val="24"/>
        </w:rPr>
        <w:fldChar w:fldCharType="end"/>
      </w:r>
      <w:r w:rsidRPr="0095427D">
        <w:rPr>
          <w:rFonts w:cs="Times New Roman"/>
          <w:szCs w:val="24"/>
        </w:rPr>
        <w:t>.</w:t>
      </w:r>
    </w:p>
    <w:p w14:paraId="6628854E" w14:textId="77777777" w:rsidR="00243613" w:rsidRDefault="00243613" w:rsidP="00243613">
      <w:pPr>
        <w:divId w:val="116871705"/>
        <w:rPr>
          <w:b/>
          <w:bCs/>
        </w:rPr>
      </w:pPr>
      <w:bookmarkStart w:id="224" w:name="_Toc44926602"/>
    </w:p>
    <w:p w14:paraId="7D601E64" w14:textId="6550C1D2" w:rsidR="00FE0566" w:rsidRPr="00243613" w:rsidRDefault="00FE0566" w:rsidP="00243613">
      <w:pPr>
        <w:divId w:val="116871705"/>
        <w:rPr>
          <w:b/>
          <w:bCs/>
        </w:rPr>
      </w:pPr>
      <w:r w:rsidRPr="00243613">
        <w:rPr>
          <w:b/>
          <w:bCs/>
        </w:rPr>
        <w:t>Факторы риска неэффективной мобилизации ГСК</w:t>
      </w:r>
      <w:bookmarkEnd w:id="224"/>
    </w:p>
    <w:p w14:paraId="6B7ACC59" w14:textId="278EC382" w:rsidR="00FE0566" w:rsidRDefault="00FE0566" w:rsidP="00FE0566">
      <w:pPr>
        <w:ind w:firstLine="567"/>
        <w:divId w:val="116871705"/>
        <w:rPr>
          <w:rFonts w:cs="Times New Roman"/>
          <w:szCs w:val="24"/>
        </w:rPr>
      </w:pPr>
      <w:r w:rsidRPr="0095427D">
        <w:rPr>
          <w:rFonts w:cs="Times New Roman"/>
          <w:szCs w:val="24"/>
        </w:rPr>
        <w:t>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w:t>
      </w:r>
      <w:r>
        <w:rPr>
          <w:rFonts w:cs="Times New Roman"/>
          <w:szCs w:val="24"/>
        </w:rPr>
        <w:t xml:space="preserve"> </w:t>
      </w:r>
      <w:r>
        <w:rPr>
          <w:rFonts w:cs="Times New Roman"/>
          <w:szCs w:val="24"/>
        </w:rPr>
        <w:fldChar w:fldCharType="begin" w:fldLock="1"/>
      </w:r>
      <w:r w:rsidR="008A5580">
        <w:rPr>
          <w:rFonts w:cs="Times New Roman"/>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[128]","plainTextFormattedCitation":"[128]","previouslyFormattedCitation":"[128]"},"properties":{"noteIndex":0},"schema":"https://github.com/citation-style-language/schema/raw/master/csl-citation.json"}</w:instrText>
      </w:r>
      <w:r>
        <w:rPr>
          <w:rFonts w:cs="Times New Roman"/>
          <w:szCs w:val="24"/>
        </w:rPr>
        <w:fldChar w:fldCharType="separate"/>
      </w:r>
      <w:r w:rsidR="001D149D" w:rsidRPr="001D149D">
        <w:rPr>
          <w:rFonts w:cs="Times New Roman"/>
          <w:noProof/>
          <w:szCs w:val="24"/>
        </w:rPr>
        <w:t>[128]</w:t>
      </w:r>
      <w:r>
        <w:rPr>
          <w:rFonts w:cs="Times New Roman"/>
          <w:szCs w:val="24"/>
        </w:rPr>
        <w:fldChar w:fldCharType="end"/>
      </w:r>
      <w:r w:rsidRPr="0095427D">
        <w:rPr>
          <w:rFonts w:cs="Times New Roman"/>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60FE736F" w14:textId="77777777" w:rsidR="00FE0566" w:rsidRPr="00B5291B" w:rsidRDefault="00FE0566" w:rsidP="00FE0566">
      <w:pPr>
        <w:ind w:firstLine="567"/>
        <w:divId w:val="116871705"/>
        <w:rPr>
          <w:rFonts w:cs="Times New Roman"/>
          <w:szCs w:val="24"/>
        </w:rPr>
      </w:pPr>
      <w:r w:rsidRPr="0095427D">
        <w:rPr>
          <w:rFonts w:cs="Times New Roman"/>
          <w:szCs w:val="24"/>
        </w:rPr>
        <w:t xml:space="preserve">К факторам доказанного риска неудачи относятся два параметра: если показатели циркулирующих в крови СD34+ не </w:t>
      </w:r>
      <w:r w:rsidRPr="00B5291B">
        <w:rPr>
          <w:rFonts w:cs="Times New Roman"/>
          <w:szCs w:val="24"/>
        </w:rPr>
        <w:t>достигают 20 клеток в 1 мкл. на 4-6-й дни после старта Г–КСФ или же заготовлено менее 2х10</w:t>
      </w:r>
      <w:r w:rsidRPr="00B5291B">
        <w:rPr>
          <w:rFonts w:cs="Times New Roman"/>
          <w:szCs w:val="24"/>
          <w:vertAlign w:val="superscript"/>
        </w:rPr>
        <w:t xml:space="preserve">6 </w:t>
      </w:r>
      <w:r w:rsidRPr="00B5291B">
        <w:rPr>
          <w:rFonts w:cs="Times New Roman"/>
          <w:szCs w:val="24"/>
        </w:rPr>
        <w:t>CD34+ клеток/кг за 3 лейкафереза.</w:t>
      </w:r>
    </w:p>
    <w:p w14:paraId="1C9F41F8" w14:textId="6A49A73B" w:rsidR="00FE0566" w:rsidRPr="0095427D" w:rsidRDefault="00FE0566" w:rsidP="00FE0566">
      <w:pPr>
        <w:ind w:firstLine="567"/>
        <w:divId w:val="116871705"/>
        <w:rPr>
          <w:rFonts w:cs="Times New Roman"/>
          <w:szCs w:val="24"/>
        </w:rPr>
      </w:pPr>
      <w:r w:rsidRPr="00B5291B">
        <w:rPr>
          <w:rFonts w:cs="Times New Roman"/>
          <w:szCs w:val="24"/>
        </w:rPr>
        <w:t>Критериями вероятного риска неудачи</w:t>
      </w:r>
      <w:r w:rsidRPr="0095427D">
        <w:rPr>
          <w:rFonts w:cs="Times New Roman"/>
          <w:szCs w:val="24"/>
        </w:rPr>
        <w:t xml:space="preserve"> мобилизации ГСК является наличие предшествующей неэффективной мобилизации ГСК; длит</w:t>
      </w:r>
      <w:r>
        <w:rPr>
          <w:rFonts w:cs="Times New Roman"/>
          <w:szCs w:val="24"/>
        </w:rPr>
        <w:t xml:space="preserve">ельной ХТ или лучевой терапии, </w:t>
      </w:r>
      <w:r w:rsidRPr="0095427D">
        <w:rPr>
          <w:rFonts w:cs="Times New Roman"/>
          <w:szCs w:val="24"/>
        </w:rPr>
        <w:t xml:space="preserve">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95427D">
        <w:rPr>
          <w:rFonts w:cs="Times New Roman"/>
          <w:szCs w:val="24"/>
        </w:rPr>
        <w:fldChar w:fldCharType="begin" w:fldLock="1"/>
      </w:r>
      <w:r w:rsidR="008A5580">
        <w:rPr>
          <w:rFonts w:cs="Times New Roman"/>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[129]","plainTextFormattedCitation":"[129]","previouslyFormattedCitation":"[129]"},"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[129]</w:t>
      </w:r>
      <w:r w:rsidRPr="0095427D">
        <w:rPr>
          <w:rFonts w:cs="Times New Roman"/>
          <w:szCs w:val="24"/>
        </w:rPr>
        <w:fldChar w:fldCharType="end"/>
      </w:r>
      <w:r>
        <w:rPr>
          <w:rFonts w:cs="Times New Roman"/>
          <w:szCs w:val="24"/>
        </w:rPr>
        <w:t>.</w:t>
      </w:r>
    </w:p>
    <w:p w14:paraId="24B27600" w14:textId="77777777" w:rsidR="00FE0566" w:rsidRPr="0095427D" w:rsidRDefault="00FE0566" w:rsidP="00FE0566">
      <w:pPr>
        <w:ind w:firstLine="567"/>
        <w:divId w:val="116871705"/>
        <w:rPr>
          <w:rFonts w:cs="Times New Roman"/>
          <w:szCs w:val="24"/>
        </w:rPr>
      </w:pPr>
      <w:r w:rsidRPr="0095427D">
        <w:rPr>
          <w:rFonts w:cs="Times New Roman"/>
          <w:szCs w:val="24"/>
        </w:rPr>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w:t>
      </w:r>
      <w:r>
        <w:rPr>
          <w:rFonts w:cs="Times New Roman"/>
          <w:szCs w:val="24"/>
        </w:rPr>
        <w:t>а</w:t>
      </w:r>
      <w:r w:rsidRPr="0095427D">
        <w:rPr>
          <w:rFonts w:cs="Times New Roman"/>
          <w:szCs w:val="24"/>
        </w:rPr>
        <w:t>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6D65AC99" w14:textId="77777777" w:rsidR="00FE0566" w:rsidRPr="0095427D" w:rsidRDefault="00FE0566" w:rsidP="00FE0566">
      <w:pPr>
        <w:ind w:firstLine="567"/>
        <w:divId w:val="116871705"/>
        <w:rPr>
          <w:rFonts w:cs="Times New Roman"/>
          <w:szCs w:val="24"/>
        </w:rPr>
      </w:pPr>
      <w:r w:rsidRPr="0095427D">
        <w:rPr>
          <w:rFonts w:cs="Times New Roman"/>
          <w:szCs w:val="24"/>
        </w:rPr>
        <w:t>Цель мобилизации – заготовка адекватного количества CD34+клеток, достаточного для выполнения одной или двух трансплантаций.</w:t>
      </w:r>
    </w:p>
    <w:p w14:paraId="709B582C" w14:textId="77777777" w:rsidR="00FE0566" w:rsidRPr="0095427D" w:rsidRDefault="00FE0566" w:rsidP="00FE0566">
      <w:pPr>
        <w:ind w:firstLine="567"/>
        <w:divId w:val="116871705"/>
        <w:rPr>
          <w:rFonts w:cs="Times New Roman"/>
          <w:szCs w:val="24"/>
        </w:rPr>
      </w:pPr>
      <w:r w:rsidRPr="0095427D">
        <w:rPr>
          <w:rFonts w:cs="Times New Roman"/>
          <w:szCs w:val="24"/>
        </w:rPr>
        <w:t>Далее представлена подробная характеристика препаратов, стимулирующих выброс ГСК в периферическую кровь.</w:t>
      </w:r>
    </w:p>
    <w:p w14:paraId="7F304A6F" w14:textId="77777777" w:rsidR="00243613" w:rsidRDefault="00243613" w:rsidP="00243613">
      <w:pPr>
        <w:divId w:val="116871705"/>
        <w:rPr>
          <w:b/>
          <w:bCs/>
        </w:rPr>
      </w:pPr>
      <w:bookmarkStart w:id="225" w:name="_Toc44926603"/>
    </w:p>
    <w:p w14:paraId="1C47CC76" w14:textId="3E9898F2" w:rsidR="00FE0566" w:rsidRPr="00243613" w:rsidRDefault="00FE0566" w:rsidP="00243613">
      <w:pPr>
        <w:divId w:val="116871705"/>
        <w:rPr>
          <w:b/>
          <w:bCs/>
        </w:rPr>
      </w:pPr>
      <w:r w:rsidRPr="00243613">
        <w:rPr>
          <w:b/>
          <w:bCs/>
        </w:rPr>
        <w:t>Препараты, используемые для мобилизации ГСК.</w:t>
      </w:r>
      <w:bookmarkEnd w:id="225"/>
    </w:p>
    <w:p w14:paraId="097B94C0" w14:textId="77777777" w:rsidR="00FE0566" w:rsidRPr="0050367B" w:rsidRDefault="00FE0566" w:rsidP="00FE0566">
      <w:pPr>
        <w:pStyle w:val="aff0"/>
        <w:ind w:left="0"/>
        <w:divId w:val="116871705"/>
        <w:rPr>
          <w:rFonts w:cs="Times New Roman"/>
          <w:szCs w:val="24"/>
          <w:u w:val="single"/>
        </w:rPr>
      </w:pPr>
      <w:r w:rsidRPr="0050367B">
        <w:rPr>
          <w:rFonts w:cs="Times New Roman"/>
          <w:szCs w:val="24"/>
          <w:u w:val="single"/>
        </w:rPr>
        <w:t>Гранулоцитарный колониестимулирующий фактор</w:t>
      </w:r>
    </w:p>
    <w:p w14:paraId="650640F8" w14:textId="77777777" w:rsidR="00FE0566" w:rsidRPr="0095427D" w:rsidRDefault="00FE0566" w:rsidP="00FE0566">
      <w:pPr>
        <w:ind w:firstLine="567"/>
        <w:divId w:val="116871705"/>
        <w:rPr>
          <w:rFonts w:cs="Times New Roman"/>
          <w:szCs w:val="24"/>
        </w:rPr>
      </w:pPr>
      <w:r w:rsidRPr="0095427D">
        <w:rPr>
          <w:rFonts w:cs="Times New Roman"/>
          <w:szCs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3BF76547" w14:textId="77777777" w:rsidR="00FE0566" w:rsidRPr="0095427D" w:rsidRDefault="00FE0566" w:rsidP="00FE0566">
      <w:pPr>
        <w:ind w:firstLine="567"/>
        <w:divId w:val="116871705"/>
        <w:rPr>
          <w:rFonts w:cs="Times New Roman"/>
          <w:szCs w:val="24"/>
        </w:rPr>
      </w:pPr>
      <w:r w:rsidRPr="0095427D">
        <w:rPr>
          <w:rFonts w:cs="Times New Roman"/>
          <w:szCs w:val="24"/>
        </w:rPr>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1CF51FF3" w14:textId="585FC9F6" w:rsidR="00FE0566" w:rsidRPr="0095427D" w:rsidRDefault="00FE0566" w:rsidP="00FE0566">
      <w:pPr>
        <w:ind w:firstLine="567"/>
        <w:divId w:val="116871705"/>
        <w:rPr>
          <w:rFonts w:cs="Times New Roman"/>
          <w:szCs w:val="24"/>
        </w:rPr>
      </w:pPr>
      <w:r>
        <w:rPr>
          <w:rFonts w:cs="Times New Roman"/>
          <w:szCs w:val="24"/>
        </w:rPr>
        <w:t xml:space="preserve">Изучение фармакокинетики Г-КСФ </w:t>
      </w:r>
      <w:r w:rsidRPr="0095427D">
        <w:rPr>
          <w:rFonts w:cs="Times New Roman"/>
          <w:szCs w:val="24"/>
        </w:rPr>
        <w:t xml:space="preserve">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w:t>
      </w:r>
      <w:r>
        <w:rPr>
          <w:rFonts w:cs="Times New Roman"/>
          <w:szCs w:val="24"/>
        </w:rPr>
        <w:t>до 42</w:t>
      </w:r>
      <w:r w:rsidRPr="0095427D">
        <w:rPr>
          <w:rFonts w:cs="Times New Roman"/>
          <w:szCs w:val="24"/>
        </w:rPr>
        <w:t xml:space="preserve">ч. После одной инъекции препарата высокий уровень нейтрофилов поддерживается в крови в течение 9 дней </w:t>
      </w:r>
      <w:r w:rsidRPr="0095427D">
        <w:rPr>
          <w:rFonts w:cs="Times New Roman"/>
          <w:szCs w:val="24"/>
        </w:rPr>
        <w:fldChar w:fldCharType="begin" w:fldLock="1"/>
      </w:r>
      <w:r w:rsidR="008A5580">
        <w:rPr>
          <w:rFonts w:cs="Times New Roman"/>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[130]","plainTextFormattedCitation":"[130]","previouslyFormattedCitation":"[130]"},"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[130]</w:t>
      </w:r>
      <w:r w:rsidRPr="0095427D">
        <w:rPr>
          <w:rFonts w:cs="Times New Roman"/>
          <w:szCs w:val="24"/>
        </w:rPr>
        <w:fldChar w:fldCharType="end"/>
      </w:r>
      <w:r w:rsidRPr="0095427D">
        <w:rPr>
          <w:rFonts w:cs="Times New Roman"/>
          <w:szCs w:val="24"/>
        </w:rPr>
        <w:t>.</w:t>
      </w:r>
    </w:p>
    <w:p w14:paraId="02D767E0" w14:textId="77777777" w:rsidR="00FE0566" w:rsidRPr="00B71144" w:rsidRDefault="00FE0566" w:rsidP="00FE0566">
      <w:pPr>
        <w:divId w:val="116871705"/>
        <w:rPr>
          <w:rFonts w:cs="Times New Roman"/>
          <w:i/>
          <w:szCs w:val="24"/>
        </w:rPr>
      </w:pPr>
    </w:p>
    <w:p w14:paraId="1CB8B180" w14:textId="77777777" w:rsidR="00FE0566" w:rsidRPr="0031526F" w:rsidRDefault="00FE0566" w:rsidP="00FE0566">
      <w:pPr>
        <w:divId w:val="116871705"/>
        <w:rPr>
          <w:rFonts w:cs="Times New Roman"/>
          <w:b/>
          <w:i/>
          <w:szCs w:val="24"/>
        </w:rPr>
      </w:pPr>
      <w:r w:rsidRPr="0031526F">
        <w:rPr>
          <w:rFonts w:cs="Times New Roman"/>
          <w:b/>
          <w:i/>
          <w:szCs w:val="24"/>
          <w:lang w:val="en-US"/>
        </w:rPr>
        <w:t>P</w:t>
      </w:r>
      <w:r w:rsidRPr="0031526F">
        <w:rPr>
          <w:rFonts w:cs="Times New Roman"/>
          <w:b/>
          <w:i/>
          <w:szCs w:val="24"/>
        </w:rPr>
        <w:t xml:space="preserve">ежим дозирования Г-КСФ для мобилизации СКК </w:t>
      </w:r>
    </w:p>
    <w:p w14:paraId="747E4D05" w14:textId="3867575C" w:rsidR="00FE0566" w:rsidRPr="0095427D" w:rsidRDefault="00FE0566" w:rsidP="00FE0566">
      <w:pPr>
        <w:ind w:firstLine="567"/>
        <w:divId w:val="116871705"/>
        <w:rPr>
          <w:rFonts w:cs="Times New Roman"/>
          <w:szCs w:val="24"/>
        </w:rPr>
      </w:pPr>
      <w:r>
        <w:rPr>
          <w:rFonts w:cs="Times New Roman"/>
          <w:szCs w:val="24"/>
        </w:rPr>
        <w:t xml:space="preserve">Г-КСФ </w:t>
      </w:r>
      <w:r w:rsidRPr="0095427D">
        <w:rPr>
          <w:rFonts w:cs="Times New Roman"/>
          <w:szCs w:val="24"/>
        </w:rPr>
        <w:t xml:space="preserve">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95427D">
        <w:rPr>
          <w:rFonts w:cs="Times New Roman"/>
          <w:szCs w:val="24"/>
        </w:rPr>
        <w:fldChar w:fldCharType="begin" w:fldLock="1"/>
      </w:r>
      <w:r w:rsidR="008A5580">
        <w:rPr>
          <w:rFonts w:cs="Times New Roman"/>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[131]","plainTextFormattedCitation":"[131]","previouslyFormattedCitation":"[131]"},"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[131]</w:t>
      </w:r>
      <w:r w:rsidRPr="0095427D">
        <w:rPr>
          <w:rFonts w:cs="Times New Roman"/>
          <w:szCs w:val="24"/>
        </w:rPr>
        <w:fldChar w:fldCharType="end"/>
      </w:r>
      <w:r w:rsidRPr="0095427D">
        <w:rPr>
          <w:rFonts w:cs="Times New Roman"/>
          <w:szCs w:val="24"/>
        </w:rPr>
        <w:t>.</w:t>
      </w:r>
    </w:p>
    <w:p w14:paraId="2C5DC1A3" w14:textId="77777777" w:rsidR="00FE0566" w:rsidRPr="00B71144" w:rsidRDefault="00FE0566" w:rsidP="00FE0566">
      <w:pPr>
        <w:divId w:val="116871705"/>
        <w:rPr>
          <w:rFonts w:cs="Times New Roman"/>
          <w:b/>
          <w:i/>
          <w:szCs w:val="24"/>
        </w:rPr>
      </w:pPr>
    </w:p>
    <w:p w14:paraId="23DA57C5" w14:textId="77777777" w:rsidR="00FE0566" w:rsidRPr="0031526F" w:rsidRDefault="00FE0566" w:rsidP="00FE0566">
      <w:pPr>
        <w:divId w:val="116871705"/>
        <w:rPr>
          <w:rFonts w:cs="Times New Roman"/>
          <w:b/>
          <w:i/>
          <w:szCs w:val="24"/>
        </w:rPr>
      </w:pPr>
      <w:r w:rsidRPr="0031526F">
        <w:rPr>
          <w:rFonts w:cs="Times New Roman"/>
          <w:b/>
          <w:i/>
          <w:szCs w:val="24"/>
        </w:rPr>
        <w:t xml:space="preserve">Особые указания при применении Г-КСФ </w:t>
      </w:r>
    </w:p>
    <w:p w14:paraId="0A65D3F9" w14:textId="77777777" w:rsidR="00FE0566" w:rsidRPr="0095427D" w:rsidRDefault="00FE0566" w:rsidP="00FE0566">
      <w:pPr>
        <w:ind w:firstLine="567"/>
        <w:divId w:val="116871705"/>
        <w:rPr>
          <w:rFonts w:cs="Times New Roman"/>
          <w:szCs w:val="24"/>
        </w:rPr>
      </w:pPr>
      <w:r w:rsidRPr="0095427D">
        <w:rPr>
          <w:rFonts w:cs="Times New Roman"/>
          <w:szCs w:val="24"/>
        </w:rPr>
        <w:t xml:space="preserve">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w:t>
      </w:r>
      <w:r>
        <w:rPr>
          <w:rFonts w:cs="Times New Roman"/>
          <w:szCs w:val="24"/>
        </w:rPr>
        <w:t>ГКС</w:t>
      </w:r>
      <w:r w:rsidRPr="0095427D">
        <w:rPr>
          <w:rFonts w:cs="Times New Roman"/>
          <w:szCs w:val="24"/>
        </w:rPr>
        <w:t>.</w:t>
      </w:r>
    </w:p>
    <w:p w14:paraId="7F819BCB" w14:textId="6F87ADA3" w:rsidR="00FE0566" w:rsidRPr="0095427D" w:rsidRDefault="00FE0566" w:rsidP="00FE0566">
      <w:pPr>
        <w:ind w:firstLine="567"/>
        <w:divId w:val="116871705"/>
        <w:rPr>
          <w:rFonts w:cs="Times New Roman"/>
          <w:szCs w:val="24"/>
        </w:rPr>
      </w:pPr>
      <w:r w:rsidRPr="0095427D">
        <w:rPr>
          <w:rFonts w:cs="Times New Roman"/>
          <w:szCs w:val="24"/>
        </w:rPr>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95427D">
        <w:rPr>
          <w:rFonts w:cs="Times New Roman"/>
          <w:szCs w:val="24"/>
        </w:rPr>
        <w:fldChar w:fldCharType="begin" w:fldLock="1"/>
      </w:r>
      <w:r w:rsidR="008A5580">
        <w:rPr>
          <w:rFonts w:cs="Times New Roman"/>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[132]","plainTextFormattedCitation":"[132]","previouslyFormattedCitation":"[132]"},"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[132]</w:t>
      </w:r>
      <w:r w:rsidRPr="0095427D">
        <w:rPr>
          <w:rFonts w:cs="Times New Roman"/>
          <w:szCs w:val="24"/>
        </w:rPr>
        <w:fldChar w:fldCharType="end"/>
      </w:r>
      <w:r w:rsidRPr="0095427D">
        <w:rPr>
          <w:rFonts w:cs="Times New Roman"/>
          <w:szCs w:val="24"/>
        </w:rPr>
        <w:t xml:space="preserve">. </w:t>
      </w:r>
    </w:p>
    <w:p w14:paraId="2A42BE9F" w14:textId="77777777" w:rsidR="00FE0566" w:rsidRPr="00B71144" w:rsidRDefault="00FE0566" w:rsidP="00FE0566">
      <w:pPr>
        <w:divId w:val="116871705"/>
        <w:rPr>
          <w:rFonts w:cs="Times New Roman"/>
          <w:b/>
          <w:i/>
          <w:szCs w:val="24"/>
        </w:rPr>
      </w:pPr>
    </w:p>
    <w:p w14:paraId="5D97A79C" w14:textId="77777777" w:rsidR="00FE0566" w:rsidRPr="00B71144" w:rsidRDefault="00FE0566" w:rsidP="00FE0566">
      <w:pPr>
        <w:divId w:val="116871705"/>
        <w:rPr>
          <w:rFonts w:cs="Times New Roman"/>
          <w:b/>
          <w:i/>
          <w:szCs w:val="24"/>
        </w:rPr>
      </w:pPr>
      <w:r w:rsidRPr="00B71144">
        <w:rPr>
          <w:rFonts w:cs="Times New Roman"/>
          <w:b/>
          <w:i/>
          <w:szCs w:val="24"/>
        </w:rPr>
        <w:t>Побочные эффекты Г-КСФ</w:t>
      </w:r>
    </w:p>
    <w:p w14:paraId="1E060150" w14:textId="77777777" w:rsidR="00FE0566" w:rsidRPr="0095427D" w:rsidRDefault="00FE0566" w:rsidP="00FE0566">
      <w:pPr>
        <w:ind w:firstLine="567"/>
        <w:divId w:val="116871705"/>
        <w:rPr>
          <w:rFonts w:cs="Times New Roman"/>
          <w:szCs w:val="24"/>
        </w:rPr>
      </w:pPr>
      <w:r w:rsidRPr="0095427D">
        <w:rPr>
          <w:rFonts w:cs="Times New Roman"/>
          <w:szCs w:val="24"/>
        </w:rPr>
        <w:t>Нежелательные явления после назначения встречаются в 30% случаев, как у пациентов, так и у здоровых доноров.</w:t>
      </w:r>
    </w:p>
    <w:p w14:paraId="676D1448" w14:textId="7BADAA70" w:rsidR="00FE0566" w:rsidRPr="0095427D" w:rsidRDefault="00FE0566" w:rsidP="00FE0566">
      <w:pPr>
        <w:ind w:firstLine="567"/>
        <w:divId w:val="116871705"/>
        <w:rPr>
          <w:rFonts w:cs="Times New Roman"/>
          <w:szCs w:val="24"/>
        </w:rPr>
      </w:pPr>
      <w:r w:rsidRPr="0095427D">
        <w:rPr>
          <w:rFonts w:cs="Times New Roman"/>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95427D">
        <w:rPr>
          <w:rFonts w:cs="Times New Roman"/>
          <w:szCs w:val="24"/>
        </w:rPr>
        <w:fldChar w:fldCharType="begin" w:fldLock="1"/>
      </w:r>
      <w:r w:rsidR="008A5580">
        <w:rPr>
          <w:rFonts w:cs="Times New Roman"/>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[133]","plainTextFormattedCitation":"[133]","previouslyFormattedCitation":"[133]"},"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[133]</w:t>
      </w:r>
      <w:r w:rsidRPr="0095427D">
        <w:rPr>
          <w:rFonts w:cs="Times New Roman"/>
          <w:szCs w:val="24"/>
        </w:rPr>
        <w:fldChar w:fldCharType="end"/>
      </w:r>
      <w:r w:rsidRPr="0095427D">
        <w:rPr>
          <w:rFonts w:cs="Times New Roman"/>
          <w:szCs w:val="24"/>
        </w:rPr>
        <w:t xml:space="preserve">. </w:t>
      </w:r>
    </w:p>
    <w:p w14:paraId="5EAFED2A" w14:textId="77777777" w:rsidR="00FE0566" w:rsidRPr="0095427D" w:rsidRDefault="00FE0566" w:rsidP="00FE0566">
      <w:pPr>
        <w:ind w:firstLine="567"/>
        <w:divId w:val="116871705"/>
        <w:rPr>
          <w:rFonts w:cs="Times New Roman"/>
          <w:szCs w:val="24"/>
        </w:rPr>
      </w:pPr>
      <w:r w:rsidRPr="0095427D">
        <w:rPr>
          <w:rFonts w:cs="Times New Roman"/>
          <w:szCs w:val="24"/>
        </w:rPr>
        <w:t>Оссалгии связаны с изменением метаболизма костной т</w:t>
      </w:r>
      <w:r>
        <w:rPr>
          <w:rFonts w:cs="Times New Roman"/>
          <w:szCs w:val="24"/>
        </w:rPr>
        <w:t xml:space="preserve">кани под действием Г-КСФ. Боли </w:t>
      </w:r>
      <w:r w:rsidRPr="0095427D">
        <w:rPr>
          <w:rFonts w:cs="Times New Roman"/>
          <w:szCs w:val="24"/>
        </w:rPr>
        <w:t>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1E2A4A63" w14:textId="77777777" w:rsidR="00FE0566" w:rsidRDefault="00FE0566" w:rsidP="00FE0566">
      <w:pPr>
        <w:pStyle w:val="aff0"/>
        <w:ind w:left="0"/>
        <w:divId w:val="116871705"/>
        <w:rPr>
          <w:rFonts w:cs="Times New Roman"/>
          <w:b/>
          <w:szCs w:val="24"/>
        </w:rPr>
      </w:pPr>
    </w:p>
    <w:p w14:paraId="5774818B" w14:textId="77777777" w:rsidR="00FE0566" w:rsidRPr="0050367B" w:rsidRDefault="00FE0566" w:rsidP="00FE0566">
      <w:pPr>
        <w:pStyle w:val="aff0"/>
        <w:ind w:left="0"/>
        <w:divId w:val="116871705"/>
        <w:rPr>
          <w:rFonts w:cs="Times New Roman"/>
          <w:szCs w:val="24"/>
          <w:u w:val="single"/>
        </w:rPr>
      </w:pPr>
      <w:r w:rsidRPr="0050367B">
        <w:rPr>
          <w:rFonts w:cs="Times New Roman"/>
          <w:szCs w:val="24"/>
          <w:u w:val="single"/>
        </w:rPr>
        <w:t>Плериксафор</w:t>
      </w:r>
    </w:p>
    <w:p w14:paraId="2B9A9993" w14:textId="77777777" w:rsidR="00FE0566" w:rsidRDefault="00FE0566" w:rsidP="00FE0566">
      <w:pPr>
        <w:ind w:firstLine="567"/>
        <w:divId w:val="116871705"/>
        <w:rPr>
          <w:rFonts w:cs="Times New Roman"/>
          <w:szCs w:val="24"/>
        </w:rPr>
      </w:pPr>
      <w:r w:rsidRPr="0095427D">
        <w:rPr>
          <w:rFonts w:cs="Times New Roman"/>
          <w:szCs w:val="24"/>
        </w:rPr>
        <w:t>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w:t>
      </w:r>
      <w:r>
        <w:rPr>
          <w:rFonts w:cs="Times New Roman"/>
          <w:szCs w:val="24"/>
        </w:rPr>
        <w:t xml:space="preserve">я «удержания» стволовой клетки </w:t>
      </w:r>
      <w:r w:rsidRPr="0095427D">
        <w:rPr>
          <w:rFonts w:cs="Times New Roman"/>
          <w:szCs w:val="24"/>
        </w:rPr>
        <w:t xml:space="preserve">в костном мозге. </w:t>
      </w:r>
    </w:p>
    <w:p w14:paraId="65025B57" w14:textId="77777777" w:rsidR="00FE0566" w:rsidRDefault="00FE0566" w:rsidP="00FE0566">
      <w:pPr>
        <w:ind w:firstLine="567"/>
        <w:divId w:val="116871705"/>
        <w:rPr>
          <w:rFonts w:cs="Times New Roman"/>
          <w:szCs w:val="24"/>
        </w:rPr>
      </w:pPr>
      <w:r w:rsidRPr="0095427D">
        <w:rPr>
          <w:rFonts w:cs="Times New Roman"/>
          <w:szCs w:val="24"/>
        </w:rPr>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267708A0" w14:textId="75C84EF5" w:rsidR="00FE0566" w:rsidRPr="0095427D" w:rsidRDefault="00FE0566" w:rsidP="00FE0566">
      <w:pPr>
        <w:ind w:firstLine="567"/>
        <w:divId w:val="116871705"/>
        <w:rPr>
          <w:rFonts w:cs="Times New Roman"/>
          <w:szCs w:val="24"/>
        </w:rPr>
      </w:pPr>
      <w:r w:rsidRPr="0095427D">
        <w:rPr>
          <w:rFonts w:cs="Times New Roman"/>
          <w:szCs w:val="24"/>
        </w:rPr>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95427D">
        <w:rPr>
          <w:rFonts w:cs="Times New Roman"/>
          <w:szCs w:val="24"/>
        </w:rPr>
        <w:fldChar w:fldCharType="begin" w:fldLock="1"/>
      </w:r>
      <w:r w:rsidR="008A5580">
        <w:rPr>
          <w:rFonts w:cs="Times New Roman"/>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[134]","plainTextFormattedCitation":"[134]","previouslyFormattedCitation":"[134]"},"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[134]</w:t>
      </w:r>
      <w:r w:rsidRPr="0095427D">
        <w:rPr>
          <w:rFonts w:cs="Times New Roman"/>
          <w:szCs w:val="24"/>
        </w:rPr>
        <w:fldChar w:fldCharType="end"/>
      </w:r>
      <w:r>
        <w:rPr>
          <w:rFonts w:cs="Times New Roman"/>
          <w:szCs w:val="24"/>
        </w:rPr>
        <w:t>.</w:t>
      </w:r>
    </w:p>
    <w:p w14:paraId="3F92AACE" w14:textId="77777777" w:rsidR="00FE0566" w:rsidRPr="0095427D" w:rsidRDefault="00FE0566" w:rsidP="00FE0566">
      <w:pPr>
        <w:ind w:firstLine="567"/>
        <w:divId w:val="116871705"/>
        <w:rPr>
          <w:rFonts w:cs="Times New Roman"/>
          <w:szCs w:val="24"/>
        </w:rPr>
      </w:pPr>
      <w:r w:rsidRPr="0095427D">
        <w:rPr>
          <w:rFonts w:cs="Times New Roman"/>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w:t>
      </w:r>
      <w:r>
        <w:rPr>
          <w:rFonts w:cs="Times New Roman"/>
          <w:szCs w:val="24"/>
        </w:rPr>
        <w:t>уто-ТГСК</w:t>
      </w:r>
      <w:r w:rsidRPr="0095427D">
        <w:rPr>
          <w:rFonts w:cs="Times New Roman"/>
          <w:szCs w:val="24"/>
        </w:rPr>
        <w:t xml:space="preserve"> пациентам с лимфомой и множественной миеломой в сочетании с Г-КСФ.</w:t>
      </w:r>
    </w:p>
    <w:p w14:paraId="78AF8204" w14:textId="77777777" w:rsidR="00FE0566" w:rsidRDefault="00FE0566" w:rsidP="00FE0566">
      <w:pPr>
        <w:pStyle w:val="aff0"/>
        <w:divId w:val="116871705"/>
        <w:rPr>
          <w:rFonts w:cs="Times New Roman"/>
          <w:b/>
          <w:szCs w:val="24"/>
        </w:rPr>
      </w:pPr>
    </w:p>
    <w:p w14:paraId="001BC3DA" w14:textId="77777777" w:rsidR="00FE0566" w:rsidRPr="00B71144" w:rsidRDefault="00FE0566" w:rsidP="00FE0566">
      <w:pPr>
        <w:divId w:val="116871705"/>
        <w:rPr>
          <w:rFonts w:cs="Times New Roman"/>
          <w:b/>
          <w:i/>
          <w:szCs w:val="24"/>
        </w:rPr>
      </w:pPr>
      <w:r w:rsidRPr="0031526F">
        <w:rPr>
          <w:rFonts w:cs="Times New Roman"/>
          <w:b/>
          <w:i/>
          <w:szCs w:val="24"/>
          <w:lang w:val="en-US"/>
        </w:rPr>
        <w:t>P</w:t>
      </w:r>
      <w:r w:rsidRPr="00B71144">
        <w:rPr>
          <w:rFonts w:cs="Times New Roman"/>
          <w:b/>
          <w:i/>
          <w:szCs w:val="24"/>
        </w:rPr>
        <w:t>ежим дозирования плериксафора</w:t>
      </w:r>
    </w:p>
    <w:p w14:paraId="443520FE" w14:textId="77777777" w:rsidR="00FE0566" w:rsidRPr="0095427D" w:rsidRDefault="00FE0566" w:rsidP="00FE0566">
      <w:pPr>
        <w:ind w:firstLine="567"/>
        <w:divId w:val="116871705"/>
        <w:rPr>
          <w:rFonts w:cs="Times New Roman"/>
          <w:szCs w:val="24"/>
        </w:rPr>
      </w:pPr>
      <w:r w:rsidRPr="0095427D">
        <w:rPr>
          <w:rFonts w:cs="Times New Roman"/>
          <w:szCs w:val="24"/>
        </w:rPr>
        <w:t>Рекомендованная</w:t>
      </w:r>
      <w:r>
        <w:rPr>
          <w:rFonts w:cs="Times New Roman"/>
          <w:szCs w:val="24"/>
        </w:rPr>
        <w:t xml:space="preserve"> доза плериксафора составляет 0,</w:t>
      </w:r>
      <w:r w:rsidRPr="0095427D">
        <w:rPr>
          <w:rFonts w:cs="Times New Roman"/>
          <w:szCs w:val="24"/>
        </w:rPr>
        <w:t>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453F7CDA" w14:textId="77777777" w:rsidR="00FE0566" w:rsidRPr="0095427D" w:rsidRDefault="00FE0566" w:rsidP="00FE0566">
      <w:pPr>
        <w:ind w:firstLine="567"/>
        <w:divId w:val="116871705"/>
        <w:rPr>
          <w:rFonts w:cs="Times New Roman"/>
          <w:szCs w:val="24"/>
        </w:rPr>
      </w:pPr>
      <w:r w:rsidRPr="0095427D">
        <w:rPr>
          <w:rFonts w:cs="Times New Roman"/>
          <w:szCs w:val="24"/>
        </w:rPr>
        <w:t>У пациентов с нарушением функции почек при скорости клубочковой фильтрации (СКФ) менее 50 мл/мин дозу плериксафор</w:t>
      </w:r>
      <w:r>
        <w:rPr>
          <w:rFonts w:cs="Times New Roman"/>
          <w:szCs w:val="24"/>
        </w:rPr>
        <w:t>а следует уменьшить на 1/3 до 0,</w:t>
      </w:r>
      <w:r w:rsidRPr="0095427D">
        <w:rPr>
          <w:rFonts w:cs="Times New Roman"/>
          <w:szCs w:val="24"/>
        </w:rPr>
        <w:t>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2FA5917C" w14:textId="77777777" w:rsidR="00FE0566" w:rsidRDefault="00FE0566" w:rsidP="00FE0566">
      <w:pPr>
        <w:pStyle w:val="aff0"/>
        <w:divId w:val="116871705"/>
        <w:rPr>
          <w:rFonts w:cs="Times New Roman"/>
          <w:b/>
          <w:szCs w:val="24"/>
        </w:rPr>
      </w:pPr>
    </w:p>
    <w:p w14:paraId="7DCB1729" w14:textId="77777777" w:rsidR="00FE0566" w:rsidRPr="00B71144" w:rsidRDefault="00FE0566" w:rsidP="00FE0566">
      <w:pPr>
        <w:divId w:val="116871705"/>
        <w:rPr>
          <w:rFonts w:cs="Times New Roman"/>
          <w:b/>
          <w:i/>
          <w:szCs w:val="24"/>
        </w:rPr>
      </w:pPr>
      <w:r w:rsidRPr="00B71144">
        <w:rPr>
          <w:rFonts w:cs="Times New Roman"/>
          <w:b/>
          <w:i/>
          <w:szCs w:val="24"/>
        </w:rPr>
        <w:t>Особые указания при применении плериксафора</w:t>
      </w:r>
    </w:p>
    <w:p w14:paraId="73448D48" w14:textId="77777777" w:rsidR="00FE0566" w:rsidRPr="0095427D" w:rsidRDefault="00FE0566" w:rsidP="00FE0566">
      <w:pPr>
        <w:ind w:firstLine="567"/>
        <w:divId w:val="116871705"/>
        <w:rPr>
          <w:rFonts w:cs="Times New Roman"/>
          <w:i/>
          <w:szCs w:val="24"/>
        </w:rPr>
      </w:pPr>
      <w:r w:rsidRPr="0095427D">
        <w:rPr>
          <w:rFonts w:cs="Times New Roman"/>
          <w:i/>
          <w:szCs w:val="24"/>
        </w:rPr>
        <w:t>Мобилизация опухолевых клеток у пациентов с лейкозами.</w:t>
      </w:r>
    </w:p>
    <w:p w14:paraId="27ECFA12" w14:textId="77777777" w:rsidR="00FE0566" w:rsidRPr="0095427D" w:rsidRDefault="00FE0566" w:rsidP="00FE0566">
      <w:pPr>
        <w:ind w:firstLine="567"/>
        <w:divId w:val="116871705"/>
        <w:rPr>
          <w:rFonts w:cs="Times New Roman"/>
          <w:szCs w:val="24"/>
        </w:rPr>
      </w:pPr>
      <w:r w:rsidRPr="0095427D">
        <w:rPr>
          <w:rFonts w:cs="Times New Roman"/>
          <w:szCs w:val="24"/>
        </w:rPr>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49424234" w14:textId="77777777" w:rsidR="00FE0566" w:rsidRPr="0095427D" w:rsidRDefault="00FE0566" w:rsidP="00FE0566">
      <w:pPr>
        <w:ind w:firstLine="567"/>
        <w:divId w:val="116871705"/>
        <w:rPr>
          <w:rFonts w:cs="Times New Roman"/>
          <w:i/>
          <w:szCs w:val="24"/>
        </w:rPr>
      </w:pPr>
      <w:r w:rsidRPr="0095427D">
        <w:rPr>
          <w:rFonts w:cs="Times New Roman"/>
          <w:i/>
          <w:szCs w:val="24"/>
        </w:rPr>
        <w:t xml:space="preserve">Тромбоцитопения. </w:t>
      </w:r>
    </w:p>
    <w:p w14:paraId="0DF2B18A" w14:textId="77777777" w:rsidR="00FE0566" w:rsidRPr="0095427D" w:rsidRDefault="00FE0566" w:rsidP="00FE0566">
      <w:pPr>
        <w:ind w:firstLine="567"/>
        <w:divId w:val="116871705"/>
        <w:rPr>
          <w:rFonts w:cs="Times New Roman"/>
          <w:szCs w:val="24"/>
        </w:rPr>
      </w:pPr>
      <w:r w:rsidRPr="0095427D">
        <w:rPr>
          <w:rFonts w:cs="Times New Roman"/>
          <w:szCs w:val="24"/>
        </w:rPr>
        <w:t xml:space="preserve">Тромбоцитопения является известным осложнением афереза и наблюдается у пациентов, получающих как Г-КСФ, так и плериксафор. </w:t>
      </w:r>
    </w:p>
    <w:p w14:paraId="3291BD25" w14:textId="77777777" w:rsidR="00FE0566" w:rsidRPr="0095427D" w:rsidRDefault="00FE0566" w:rsidP="00FE0566">
      <w:pPr>
        <w:ind w:firstLine="567"/>
        <w:divId w:val="116871705"/>
        <w:rPr>
          <w:rFonts w:cs="Times New Roman"/>
          <w:i/>
          <w:szCs w:val="24"/>
        </w:rPr>
      </w:pPr>
      <w:r w:rsidRPr="0095427D">
        <w:rPr>
          <w:rFonts w:cs="Times New Roman"/>
          <w:i/>
          <w:szCs w:val="24"/>
        </w:rPr>
        <w:t>Возможность мобилизации опухолевых клеток у пациентов с лимфомой и множественной миеломой.</w:t>
      </w:r>
    </w:p>
    <w:p w14:paraId="1C120F42" w14:textId="77777777" w:rsidR="00FE0566" w:rsidRPr="0095427D" w:rsidRDefault="00FE0566" w:rsidP="00FE0566">
      <w:pPr>
        <w:ind w:firstLine="567"/>
        <w:divId w:val="116871705"/>
        <w:rPr>
          <w:rFonts w:cs="Times New Roman"/>
          <w:szCs w:val="24"/>
        </w:rPr>
      </w:pPr>
      <w:r w:rsidRPr="0095427D">
        <w:rPr>
          <w:rFonts w:cs="Times New Roman"/>
          <w:szCs w:val="24"/>
        </w:rPr>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w:t>
      </w:r>
      <w:r>
        <w:rPr>
          <w:rFonts w:cs="Times New Roman"/>
          <w:szCs w:val="24"/>
        </w:rPr>
        <w:t>а</w:t>
      </w:r>
      <w:r w:rsidRPr="0095427D">
        <w:rPr>
          <w:rFonts w:cs="Times New Roman"/>
          <w:szCs w:val="24"/>
        </w:rPr>
        <w:t>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7BE01025" w14:textId="77777777" w:rsidR="00FE0566" w:rsidRPr="0095427D" w:rsidRDefault="00FE0566" w:rsidP="00FE0566">
      <w:pPr>
        <w:ind w:firstLine="567"/>
        <w:divId w:val="116871705"/>
        <w:rPr>
          <w:rFonts w:cs="Times New Roman"/>
          <w:i/>
          <w:szCs w:val="24"/>
        </w:rPr>
      </w:pPr>
      <w:r w:rsidRPr="0095427D">
        <w:rPr>
          <w:rFonts w:cs="Times New Roman"/>
          <w:i/>
          <w:szCs w:val="24"/>
        </w:rPr>
        <w:t>Вазовагальные реакции</w:t>
      </w:r>
    </w:p>
    <w:p w14:paraId="5DD84BFB" w14:textId="77777777" w:rsidR="00FE0566" w:rsidRPr="0095427D" w:rsidRDefault="00FE0566" w:rsidP="00FE0566">
      <w:pPr>
        <w:ind w:firstLine="567"/>
        <w:divId w:val="116871705"/>
        <w:rPr>
          <w:rFonts w:cs="Times New Roman"/>
          <w:szCs w:val="24"/>
        </w:rPr>
      </w:pPr>
      <w:r w:rsidRPr="0095427D">
        <w:rPr>
          <w:rFonts w:cs="Times New Roman"/>
          <w:szCs w:val="24"/>
        </w:rPr>
        <w:t>После подкожной инъекций препарата могут отмечаться вазовагальные реакции, ортостатич</w:t>
      </w:r>
      <w:r>
        <w:rPr>
          <w:rFonts w:cs="Times New Roman"/>
          <w:szCs w:val="24"/>
        </w:rPr>
        <w:t>еская гипотензия и/или синкопе.</w:t>
      </w:r>
    </w:p>
    <w:p w14:paraId="4DE7D5CB" w14:textId="77777777" w:rsidR="00FE0566" w:rsidRPr="0095427D" w:rsidRDefault="00FE0566" w:rsidP="00FE0566">
      <w:pPr>
        <w:ind w:firstLine="567"/>
        <w:divId w:val="116871705"/>
        <w:rPr>
          <w:rFonts w:cs="Times New Roman"/>
          <w:i/>
          <w:szCs w:val="24"/>
        </w:rPr>
      </w:pPr>
      <w:r w:rsidRPr="0095427D">
        <w:rPr>
          <w:rFonts w:cs="Times New Roman"/>
          <w:i/>
          <w:szCs w:val="24"/>
        </w:rPr>
        <w:t>Спленомегалия</w:t>
      </w:r>
    </w:p>
    <w:p w14:paraId="52019F04" w14:textId="77777777" w:rsidR="00FE0566" w:rsidRPr="0095427D" w:rsidRDefault="00FE0566" w:rsidP="00FE0566">
      <w:pPr>
        <w:ind w:firstLine="567"/>
        <w:divId w:val="116871705"/>
        <w:rPr>
          <w:rFonts w:cs="Times New Roman"/>
          <w:szCs w:val="24"/>
        </w:rPr>
      </w:pPr>
      <w:r w:rsidRPr="0095427D">
        <w:rPr>
          <w:rFonts w:cs="Times New Roman"/>
          <w:szCs w:val="24"/>
        </w:rPr>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w:t>
      </w:r>
      <w:r>
        <w:rPr>
          <w:rFonts w:cs="Times New Roman"/>
          <w:szCs w:val="24"/>
        </w:rPr>
        <w:t>нки.</w:t>
      </w:r>
    </w:p>
    <w:p w14:paraId="233E473A" w14:textId="77777777" w:rsidR="00FE0566" w:rsidRDefault="00FE0566" w:rsidP="00FE0566">
      <w:pPr>
        <w:pStyle w:val="aff0"/>
        <w:divId w:val="116871705"/>
        <w:rPr>
          <w:rFonts w:cs="Times New Roman"/>
          <w:b/>
          <w:szCs w:val="24"/>
        </w:rPr>
      </w:pPr>
    </w:p>
    <w:p w14:paraId="273F4FB1" w14:textId="77777777" w:rsidR="00FE0566" w:rsidRPr="00B71144" w:rsidRDefault="00FE0566" w:rsidP="00FE0566">
      <w:pPr>
        <w:divId w:val="116871705"/>
        <w:rPr>
          <w:rFonts w:cs="Times New Roman"/>
          <w:b/>
          <w:i/>
          <w:szCs w:val="24"/>
        </w:rPr>
      </w:pPr>
      <w:r w:rsidRPr="00B71144">
        <w:rPr>
          <w:rFonts w:cs="Times New Roman"/>
          <w:b/>
          <w:i/>
          <w:szCs w:val="24"/>
        </w:rPr>
        <w:t>Побочные эффекты плериксафора</w:t>
      </w:r>
    </w:p>
    <w:p w14:paraId="42E1080D" w14:textId="77777777" w:rsidR="00FE0566" w:rsidRDefault="00FE0566" w:rsidP="00FE0566">
      <w:pPr>
        <w:ind w:firstLine="567"/>
        <w:divId w:val="116871705"/>
        <w:rPr>
          <w:rFonts w:cs="Times New Roman"/>
          <w:szCs w:val="24"/>
        </w:rPr>
      </w:pPr>
      <w:r w:rsidRPr="0095427D">
        <w:rPr>
          <w:rFonts w:cs="Times New Roman"/>
          <w:szCs w:val="24"/>
        </w:rPr>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0E97BCCB" w14:textId="77777777" w:rsidR="00243613" w:rsidRDefault="00243613" w:rsidP="00243613">
      <w:pPr>
        <w:divId w:val="116871705"/>
        <w:rPr>
          <w:b/>
          <w:bCs/>
        </w:rPr>
      </w:pPr>
      <w:bookmarkStart w:id="226" w:name="_Toc44926604"/>
    </w:p>
    <w:p w14:paraId="3ED4F052" w14:textId="142C9D35" w:rsidR="00FE0566" w:rsidRPr="00243613" w:rsidRDefault="00FE0566" w:rsidP="00243613">
      <w:pPr>
        <w:divId w:val="116871705"/>
        <w:rPr>
          <w:b/>
          <w:bCs/>
        </w:rPr>
      </w:pPr>
      <w:r w:rsidRPr="00243613">
        <w:rPr>
          <w:b/>
          <w:bCs/>
        </w:rPr>
        <w:t>Режимы мобилизации ГСК</w:t>
      </w:r>
      <w:bookmarkEnd w:id="226"/>
    </w:p>
    <w:p w14:paraId="0A145D4C" w14:textId="77777777" w:rsidR="00FE0566" w:rsidRPr="0095427D" w:rsidRDefault="00FE0566" w:rsidP="00FE0566">
      <w:pPr>
        <w:autoSpaceDE w:val="0"/>
        <w:autoSpaceDN w:val="0"/>
        <w:adjustRightInd w:val="0"/>
        <w:ind w:firstLine="567"/>
        <w:divId w:val="116871705"/>
        <w:rPr>
          <w:rFonts w:cs="Times New Roman"/>
          <w:szCs w:val="24"/>
        </w:rPr>
      </w:pPr>
      <w:r w:rsidRPr="0095427D">
        <w:rPr>
          <w:rFonts w:cs="Times New Roman"/>
          <w:szCs w:val="24"/>
        </w:rPr>
        <w:t>В настоящее время в онкогематологии широкое распространение получили следующие режимы мобилизации ГСК:</w:t>
      </w:r>
    </w:p>
    <w:p w14:paraId="4A4BE87A" w14:textId="77777777" w:rsidR="00FE0566" w:rsidRPr="0095427D" w:rsidRDefault="00FE0566" w:rsidP="004823B9">
      <w:pPr>
        <w:numPr>
          <w:ilvl w:val="0"/>
          <w:numId w:val="31"/>
        </w:numPr>
        <w:contextualSpacing/>
        <w:divId w:val="116871705"/>
        <w:rPr>
          <w:rFonts w:cs="Times New Roman"/>
          <w:szCs w:val="24"/>
        </w:rPr>
      </w:pPr>
      <w:r w:rsidRPr="0095427D">
        <w:rPr>
          <w:rFonts w:cs="Times New Roman"/>
          <w:szCs w:val="24"/>
        </w:rPr>
        <w:t>Г-КСФ в монорежиме</w:t>
      </w:r>
    </w:p>
    <w:p w14:paraId="5D226F2E" w14:textId="77777777" w:rsidR="00FE0566" w:rsidRPr="0095427D" w:rsidRDefault="00FE0566" w:rsidP="004823B9">
      <w:pPr>
        <w:numPr>
          <w:ilvl w:val="0"/>
          <w:numId w:val="31"/>
        </w:numPr>
        <w:contextualSpacing/>
        <w:divId w:val="116871705"/>
        <w:rPr>
          <w:rFonts w:cs="Times New Roman"/>
          <w:szCs w:val="24"/>
        </w:rPr>
      </w:pPr>
      <w:r w:rsidRPr="0095427D">
        <w:rPr>
          <w:rFonts w:cs="Times New Roman"/>
          <w:szCs w:val="24"/>
        </w:rPr>
        <w:t>Г-КСФ после миелосупрессивной химиотерапии (ХТ + Г-КСФ)</w:t>
      </w:r>
    </w:p>
    <w:p w14:paraId="0D100FE8" w14:textId="77777777" w:rsidR="00FE0566" w:rsidRPr="0095427D" w:rsidRDefault="00FE0566" w:rsidP="004823B9">
      <w:pPr>
        <w:numPr>
          <w:ilvl w:val="0"/>
          <w:numId w:val="31"/>
        </w:numPr>
        <w:contextualSpacing/>
        <w:divId w:val="116871705"/>
        <w:rPr>
          <w:rFonts w:cs="Times New Roman"/>
          <w:szCs w:val="24"/>
        </w:rPr>
      </w:pPr>
      <w:r w:rsidRPr="0095427D">
        <w:rPr>
          <w:rFonts w:cs="Times New Roman"/>
          <w:szCs w:val="24"/>
        </w:rPr>
        <w:t>Г-КСФ в сочетании с плериксафором</w:t>
      </w:r>
    </w:p>
    <w:p w14:paraId="3C3EE2BD" w14:textId="77777777" w:rsidR="00FE0566" w:rsidRDefault="00FE0566" w:rsidP="00FE0566">
      <w:pPr>
        <w:pStyle w:val="aff0"/>
        <w:ind w:left="0"/>
        <w:divId w:val="116871705"/>
        <w:rPr>
          <w:rFonts w:cs="Times New Roman"/>
          <w:szCs w:val="24"/>
          <w:u w:val="single"/>
        </w:rPr>
      </w:pPr>
      <w:bookmarkStart w:id="227" w:name="_Toc44926605"/>
    </w:p>
    <w:p w14:paraId="538D53FC" w14:textId="77777777" w:rsidR="00FE0566" w:rsidRPr="003E7EBA" w:rsidRDefault="00FE0566" w:rsidP="00FE0566">
      <w:pPr>
        <w:pStyle w:val="aff0"/>
        <w:ind w:left="0"/>
        <w:divId w:val="116871705"/>
        <w:rPr>
          <w:rFonts w:cs="Times New Roman"/>
          <w:szCs w:val="24"/>
          <w:u w:val="single"/>
        </w:rPr>
      </w:pPr>
      <w:r w:rsidRPr="0031526F">
        <w:rPr>
          <w:rFonts w:cs="Times New Roman"/>
          <w:szCs w:val="24"/>
          <w:u w:val="single"/>
        </w:rPr>
        <w:t>Г-КСФ в монорежиме</w:t>
      </w:r>
      <w:bookmarkEnd w:id="227"/>
    </w:p>
    <w:p w14:paraId="6FDBD6E4" w14:textId="77777777" w:rsidR="00FE0566" w:rsidRPr="0095427D" w:rsidRDefault="00FE0566" w:rsidP="00FE0566">
      <w:pPr>
        <w:ind w:firstLine="567"/>
        <w:divId w:val="116871705"/>
        <w:rPr>
          <w:rFonts w:cs="Times New Roman"/>
          <w:szCs w:val="24"/>
        </w:rPr>
      </w:pPr>
      <w:r w:rsidRPr="0095427D">
        <w:rPr>
          <w:rFonts w:cs="Times New Roman"/>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5FCFDBB1" w14:textId="77777777" w:rsidR="00FE0566" w:rsidRPr="0095427D" w:rsidRDefault="00FE0566" w:rsidP="00FE0566">
      <w:pPr>
        <w:contextualSpacing/>
        <w:divId w:val="116871705"/>
        <w:rPr>
          <w:rFonts w:cs="Times New Roman"/>
          <w:b/>
          <w:szCs w:val="24"/>
        </w:rPr>
      </w:pPr>
      <w:r w:rsidRPr="0095427D">
        <w:rPr>
          <w:rFonts w:cs="Times New Roman"/>
          <w:b/>
          <w:szCs w:val="24"/>
        </w:rPr>
        <w:t xml:space="preserve">Показания </w:t>
      </w:r>
    </w:p>
    <w:p w14:paraId="442C00AC" w14:textId="77777777" w:rsidR="00FE0566" w:rsidRPr="0095427D" w:rsidRDefault="00FE0566" w:rsidP="004823B9">
      <w:pPr>
        <w:numPr>
          <w:ilvl w:val="0"/>
          <w:numId w:val="123"/>
        </w:numPr>
        <w:ind w:left="426"/>
        <w:contextualSpacing/>
        <w:divId w:val="116871705"/>
        <w:rPr>
          <w:rFonts w:cs="Times New Roman"/>
          <w:szCs w:val="24"/>
        </w:rPr>
      </w:pPr>
      <w:r w:rsidRPr="0095427D">
        <w:rPr>
          <w:rFonts w:cs="Times New Roman"/>
          <w:szCs w:val="24"/>
        </w:rPr>
        <w:t>Мобилизация ГСК у здоровых доноров;</w:t>
      </w:r>
    </w:p>
    <w:p w14:paraId="6722AB7C" w14:textId="77777777" w:rsidR="00FE0566" w:rsidRPr="0095427D" w:rsidRDefault="00FE0566" w:rsidP="004823B9">
      <w:pPr>
        <w:numPr>
          <w:ilvl w:val="0"/>
          <w:numId w:val="123"/>
        </w:numPr>
        <w:ind w:left="426"/>
        <w:contextualSpacing/>
        <w:divId w:val="116871705"/>
        <w:rPr>
          <w:rFonts w:cs="Times New Roman"/>
          <w:szCs w:val="24"/>
        </w:rPr>
      </w:pPr>
      <w:r w:rsidRPr="0095427D">
        <w:rPr>
          <w:rFonts w:cs="Times New Roman"/>
          <w:szCs w:val="24"/>
        </w:rPr>
        <w:t xml:space="preserve"> Мобилизация ГСК у пациентов с онкогематологическими заболеваниями;</w:t>
      </w:r>
    </w:p>
    <w:p w14:paraId="3819AE8E" w14:textId="77777777" w:rsidR="00FE0566" w:rsidRPr="0095427D" w:rsidRDefault="00FE0566" w:rsidP="004823B9">
      <w:pPr>
        <w:numPr>
          <w:ilvl w:val="0"/>
          <w:numId w:val="123"/>
        </w:numPr>
        <w:ind w:left="426"/>
        <w:contextualSpacing/>
        <w:divId w:val="116871705"/>
        <w:rPr>
          <w:rFonts w:cs="Times New Roman"/>
          <w:szCs w:val="24"/>
        </w:rPr>
      </w:pPr>
      <w:r w:rsidRPr="0095427D">
        <w:rPr>
          <w:rFonts w:cs="Times New Roman"/>
          <w:szCs w:val="24"/>
        </w:rPr>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4C4A56C0" w14:textId="77777777" w:rsidR="00FE0566" w:rsidRPr="0095427D" w:rsidRDefault="00FE0566" w:rsidP="004823B9">
      <w:pPr>
        <w:numPr>
          <w:ilvl w:val="0"/>
          <w:numId w:val="123"/>
        </w:numPr>
        <w:ind w:left="426"/>
        <w:contextualSpacing/>
        <w:divId w:val="116871705"/>
        <w:rPr>
          <w:rFonts w:cs="Times New Roman"/>
          <w:szCs w:val="24"/>
        </w:rPr>
      </w:pPr>
      <w:r w:rsidRPr="0095427D">
        <w:rPr>
          <w:rFonts w:cs="Times New Roman"/>
          <w:szCs w:val="24"/>
        </w:rPr>
        <w:t>Повторная мобилизация после неудачи первой мобилизации ГСК схемами, включающими миелосупрессивные препараты</w:t>
      </w:r>
      <w:r>
        <w:rPr>
          <w:rFonts w:cs="Times New Roman"/>
          <w:szCs w:val="24"/>
        </w:rPr>
        <w:t>.</w:t>
      </w:r>
    </w:p>
    <w:p w14:paraId="5AEEE36F" w14:textId="77777777" w:rsidR="00FE0566" w:rsidRPr="0095427D" w:rsidRDefault="00FE0566" w:rsidP="00FE0566">
      <w:pPr>
        <w:contextualSpacing/>
        <w:divId w:val="116871705"/>
        <w:rPr>
          <w:rFonts w:cs="Times New Roman"/>
          <w:b/>
          <w:szCs w:val="24"/>
        </w:rPr>
      </w:pPr>
      <w:r w:rsidRPr="0095427D">
        <w:rPr>
          <w:rFonts w:cs="Times New Roman"/>
          <w:b/>
          <w:szCs w:val="24"/>
        </w:rPr>
        <w:t>Схема мобилизации ГСК</w:t>
      </w:r>
    </w:p>
    <w:p w14:paraId="1997F171" w14:textId="77777777" w:rsidR="00FE0566" w:rsidRPr="0095427D" w:rsidRDefault="00FE0566" w:rsidP="00FE0566">
      <w:pPr>
        <w:ind w:firstLine="426"/>
        <w:divId w:val="116871705"/>
        <w:rPr>
          <w:rFonts w:cs="Times New Roman"/>
          <w:szCs w:val="24"/>
        </w:rPr>
      </w:pPr>
      <w:r w:rsidRPr="0095427D">
        <w:rPr>
          <w:rFonts w:cs="Times New Roman"/>
          <w:szCs w:val="24"/>
        </w:rPr>
        <w:t>Г-КСФ назначают в дозе 10 мкг/кг/сутки, вводят подкожно утром</w:t>
      </w:r>
      <w:r>
        <w:rPr>
          <w:rFonts w:cs="Times New Roman"/>
          <w:szCs w:val="24"/>
        </w:rPr>
        <w:t xml:space="preserve"> (или по 5 мкг 2 раза в сутки)</w:t>
      </w:r>
      <w:r w:rsidRPr="0095427D">
        <w:rPr>
          <w:rFonts w:cs="Times New Roman"/>
          <w:szCs w:val="24"/>
        </w:rPr>
        <w:t xml:space="preserve">. Лейкаферез начинается на четвертый день введения Г-КСФ при наличии адекватного количества </w:t>
      </w:r>
      <w:r w:rsidRPr="0095427D">
        <w:rPr>
          <w:rFonts w:cs="Times New Roman"/>
          <w:szCs w:val="24"/>
          <w:lang w:val="en-US"/>
        </w:rPr>
        <w:t>CD</w:t>
      </w:r>
      <w:r w:rsidRPr="0095427D">
        <w:rPr>
          <w:rFonts w:cs="Times New Roman"/>
          <w:szCs w:val="24"/>
        </w:rPr>
        <w:t>34+ клеток в периферической крови. При их количестве более 10</w:t>
      </w:r>
      <w:r>
        <w:rPr>
          <w:rFonts w:cs="Times New Roman"/>
          <w:szCs w:val="24"/>
        </w:rPr>
        <w:t>-20</w:t>
      </w:r>
      <w:r w:rsidRPr="0095427D">
        <w:rPr>
          <w:rFonts w:cs="Times New Roman"/>
          <w:szCs w:val="24"/>
        </w:rPr>
        <w:t xml:space="preserve"> клеток/мкл начинают сепарацию клеток. Если </w:t>
      </w:r>
      <w:r w:rsidRPr="0095427D">
        <w:rPr>
          <w:rFonts w:cs="Times New Roman"/>
          <w:szCs w:val="24"/>
          <w:lang w:val="en-US"/>
        </w:rPr>
        <w:t>CD</w:t>
      </w:r>
      <w:r w:rsidRPr="0095427D">
        <w:rPr>
          <w:rFonts w:cs="Times New Roman"/>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w:t>
      </w:r>
      <w:r>
        <w:rPr>
          <w:rFonts w:cs="Times New Roman"/>
          <w:szCs w:val="24"/>
        </w:rPr>
        <w:t xml:space="preserve">исит от результатов сбора ГСК, </w:t>
      </w:r>
      <w:r w:rsidRPr="0095427D">
        <w:rPr>
          <w:rFonts w:cs="Times New Roman"/>
          <w:szCs w:val="24"/>
        </w:rPr>
        <w:t>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751646E7" w14:textId="77777777" w:rsidR="00FE0566" w:rsidRDefault="00FE0566" w:rsidP="00FE0566">
      <w:pPr>
        <w:divId w:val="116871705"/>
        <w:rPr>
          <w:rFonts w:cs="Times New Roman"/>
          <w:szCs w:val="24"/>
        </w:rPr>
      </w:pPr>
    </w:p>
    <w:p w14:paraId="72AAF75D" w14:textId="77777777" w:rsidR="00FE0566" w:rsidRPr="0031526F" w:rsidRDefault="00FE0566" w:rsidP="00FE0566">
      <w:pPr>
        <w:divId w:val="116871705"/>
        <w:rPr>
          <w:rFonts w:cs="Times New Roman"/>
          <w:szCs w:val="24"/>
        </w:rPr>
      </w:pPr>
      <w:r w:rsidRPr="0031526F">
        <w:rPr>
          <w:rFonts w:cs="Times New Roman"/>
          <w:szCs w:val="24"/>
        </w:rPr>
        <w:t xml:space="preserve">Таблица 1 . Схема мобилизации ГСК «Г-КСФ в монорежиме» </w:t>
      </w:r>
    </w:p>
    <w:tbl>
      <w:tblPr>
        <w:tblStyle w:val="1f2"/>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FE0566" w:rsidRPr="00303DEC" w14:paraId="1AE1BE9B" w14:textId="77777777" w:rsidTr="00FE0566">
        <w:trPr>
          <w:divId w:val="116871705"/>
        </w:trPr>
        <w:tc>
          <w:tcPr>
            <w:tcW w:w="1583" w:type="dxa"/>
          </w:tcPr>
          <w:p w14:paraId="23E096E9" w14:textId="77777777" w:rsidR="00FE0566" w:rsidRPr="00303DEC" w:rsidRDefault="00FE0566" w:rsidP="00CB7AF2">
            <w:pPr>
              <w:ind w:firstLine="0"/>
              <w:rPr>
                <w:rFonts w:cs="Times New Roman"/>
              </w:rPr>
            </w:pPr>
            <w:r w:rsidRPr="00303DEC">
              <w:rPr>
                <w:rFonts w:cs="Times New Roman"/>
              </w:rPr>
              <w:t>Дни</w:t>
            </w:r>
          </w:p>
        </w:tc>
        <w:tc>
          <w:tcPr>
            <w:tcW w:w="1142" w:type="dxa"/>
          </w:tcPr>
          <w:p w14:paraId="7A0A2050" w14:textId="77777777" w:rsidR="00FE0566" w:rsidRPr="00303DEC" w:rsidRDefault="00FE0566" w:rsidP="00CB7AF2">
            <w:pPr>
              <w:ind w:firstLine="0"/>
              <w:rPr>
                <w:rFonts w:cs="Times New Roman"/>
              </w:rPr>
            </w:pPr>
            <w:r w:rsidRPr="00303DEC">
              <w:rPr>
                <w:rFonts w:cs="Times New Roman"/>
              </w:rPr>
              <w:t>1</w:t>
            </w:r>
          </w:p>
        </w:tc>
        <w:tc>
          <w:tcPr>
            <w:tcW w:w="1139" w:type="dxa"/>
          </w:tcPr>
          <w:p w14:paraId="71869BB0" w14:textId="77777777" w:rsidR="00FE0566" w:rsidRPr="00303DEC" w:rsidRDefault="00FE0566" w:rsidP="00CB7AF2">
            <w:pPr>
              <w:ind w:firstLine="0"/>
              <w:rPr>
                <w:rFonts w:cs="Times New Roman"/>
              </w:rPr>
            </w:pPr>
            <w:r w:rsidRPr="00303DEC">
              <w:rPr>
                <w:rFonts w:cs="Times New Roman"/>
              </w:rPr>
              <w:t>2</w:t>
            </w:r>
          </w:p>
        </w:tc>
        <w:tc>
          <w:tcPr>
            <w:tcW w:w="1139" w:type="dxa"/>
          </w:tcPr>
          <w:p w14:paraId="540FAE3D" w14:textId="77777777" w:rsidR="00FE0566" w:rsidRPr="00303DEC" w:rsidRDefault="00FE0566" w:rsidP="00CB7AF2">
            <w:pPr>
              <w:ind w:firstLine="0"/>
              <w:rPr>
                <w:rFonts w:cs="Times New Roman"/>
              </w:rPr>
            </w:pPr>
            <w:r w:rsidRPr="00303DEC">
              <w:rPr>
                <w:rFonts w:cs="Times New Roman"/>
              </w:rPr>
              <w:t>3</w:t>
            </w:r>
          </w:p>
        </w:tc>
        <w:tc>
          <w:tcPr>
            <w:tcW w:w="1142" w:type="dxa"/>
          </w:tcPr>
          <w:p w14:paraId="789C4B60" w14:textId="77777777" w:rsidR="00FE0566" w:rsidRPr="00303DEC" w:rsidRDefault="00FE0566" w:rsidP="00CB7AF2">
            <w:pPr>
              <w:ind w:firstLine="0"/>
              <w:rPr>
                <w:rFonts w:cs="Times New Roman"/>
              </w:rPr>
            </w:pPr>
            <w:r w:rsidRPr="00303DEC">
              <w:rPr>
                <w:rFonts w:cs="Times New Roman"/>
              </w:rPr>
              <w:t>4</w:t>
            </w:r>
          </w:p>
        </w:tc>
        <w:tc>
          <w:tcPr>
            <w:tcW w:w="1143" w:type="dxa"/>
          </w:tcPr>
          <w:p w14:paraId="1F048D53" w14:textId="77777777" w:rsidR="00FE0566" w:rsidRPr="00303DEC" w:rsidRDefault="00FE0566" w:rsidP="00CB7AF2">
            <w:pPr>
              <w:ind w:firstLine="0"/>
              <w:rPr>
                <w:rFonts w:cs="Times New Roman"/>
              </w:rPr>
            </w:pPr>
            <w:r w:rsidRPr="00303DEC">
              <w:rPr>
                <w:rFonts w:cs="Times New Roman"/>
              </w:rPr>
              <w:t>5</w:t>
            </w:r>
          </w:p>
        </w:tc>
        <w:tc>
          <w:tcPr>
            <w:tcW w:w="1642" w:type="dxa"/>
          </w:tcPr>
          <w:p w14:paraId="0CAE6EEA" w14:textId="77777777" w:rsidR="00FE0566" w:rsidRPr="00303DEC" w:rsidRDefault="00FE0566" w:rsidP="00CB7AF2">
            <w:pPr>
              <w:ind w:firstLine="0"/>
              <w:rPr>
                <w:rFonts w:cs="Times New Roman"/>
              </w:rPr>
            </w:pPr>
            <w:r w:rsidRPr="00303DEC">
              <w:rPr>
                <w:rFonts w:cs="Times New Roman"/>
              </w:rPr>
              <w:t>6</w:t>
            </w:r>
          </w:p>
        </w:tc>
      </w:tr>
      <w:tr w:rsidR="00FE0566" w:rsidRPr="00303DEC" w14:paraId="162AF050" w14:textId="77777777" w:rsidTr="00FE0566">
        <w:trPr>
          <w:divId w:val="116871705"/>
        </w:trPr>
        <w:tc>
          <w:tcPr>
            <w:tcW w:w="1583" w:type="dxa"/>
          </w:tcPr>
          <w:p w14:paraId="615A119B" w14:textId="77777777" w:rsidR="00FE0566" w:rsidRDefault="00FE0566" w:rsidP="00CB7AF2">
            <w:pPr>
              <w:ind w:firstLine="0"/>
              <w:rPr>
                <w:rFonts w:cs="Times New Roman"/>
              </w:rPr>
            </w:pPr>
            <w:r w:rsidRPr="00303DEC">
              <w:rPr>
                <w:rFonts w:cs="Times New Roman"/>
              </w:rPr>
              <w:t xml:space="preserve">Г-КСФ, </w:t>
            </w:r>
          </w:p>
          <w:p w14:paraId="57624438" w14:textId="77777777" w:rsidR="00FE0566" w:rsidRPr="00303DEC" w:rsidRDefault="00FE0566" w:rsidP="00CB7AF2">
            <w:pPr>
              <w:ind w:firstLine="0"/>
              <w:rPr>
                <w:rFonts w:cs="Times New Roman"/>
              </w:rPr>
            </w:pPr>
            <w:r w:rsidRPr="00303DEC">
              <w:rPr>
                <w:rFonts w:cs="Times New Roman"/>
              </w:rPr>
              <w:t>10 мкг/кг</w:t>
            </w:r>
          </w:p>
        </w:tc>
        <w:tc>
          <w:tcPr>
            <w:tcW w:w="1142" w:type="dxa"/>
          </w:tcPr>
          <w:p w14:paraId="6FDFFB2C" w14:textId="77777777" w:rsidR="00FE0566" w:rsidRPr="00303DEC" w:rsidRDefault="00FE0566" w:rsidP="00CB7AF2">
            <w:pPr>
              <w:ind w:firstLine="0"/>
              <w:rPr>
                <w:rFonts w:cs="Times New Roman"/>
              </w:rPr>
            </w:pPr>
            <w:r w:rsidRPr="00303DEC">
              <w:rPr>
                <w:rFonts w:cs="Times New Roman"/>
              </w:rPr>
              <w:t>Х</w:t>
            </w:r>
          </w:p>
        </w:tc>
        <w:tc>
          <w:tcPr>
            <w:tcW w:w="1139" w:type="dxa"/>
          </w:tcPr>
          <w:p w14:paraId="7EB3B739" w14:textId="77777777" w:rsidR="00FE0566" w:rsidRPr="00303DEC" w:rsidRDefault="00FE0566" w:rsidP="00CB7AF2">
            <w:pPr>
              <w:ind w:firstLine="0"/>
              <w:rPr>
                <w:rFonts w:cs="Times New Roman"/>
              </w:rPr>
            </w:pPr>
            <w:r w:rsidRPr="00303DEC">
              <w:rPr>
                <w:rFonts w:cs="Times New Roman"/>
              </w:rPr>
              <w:t>Х</w:t>
            </w:r>
          </w:p>
        </w:tc>
        <w:tc>
          <w:tcPr>
            <w:tcW w:w="1139" w:type="dxa"/>
          </w:tcPr>
          <w:p w14:paraId="4F8909CE" w14:textId="77777777" w:rsidR="00FE0566" w:rsidRPr="00303DEC" w:rsidRDefault="00FE0566" w:rsidP="00CB7AF2">
            <w:pPr>
              <w:ind w:firstLine="0"/>
              <w:rPr>
                <w:rFonts w:cs="Times New Roman"/>
              </w:rPr>
            </w:pPr>
            <w:r w:rsidRPr="00303DEC">
              <w:rPr>
                <w:rFonts w:cs="Times New Roman"/>
              </w:rPr>
              <w:t>Х</w:t>
            </w:r>
          </w:p>
        </w:tc>
        <w:tc>
          <w:tcPr>
            <w:tcW w:w="1142" w:type="dxa"/>
          </w:tcPr>
          <w:p w14:paraId="574A06AA" w14:textId="77777777" w:rsidR="00FE0566" w:rsidRPr="00303DEC" w:rsidRDefault="00FE0566" w:rsidP="00CB7AF2">
            <w:pPr>
              <w:ind w:firstLine="0"/>
              <w:rPr>
                <w:rFonts w:cs="Times New Roman"/>
              </w:rPr>
            </w:pPr>
            <w:r w:rsidRPr="00303DEC">
              <w:rPr>
                <w:rFonts w:cs="Times New Roman"/>
              </w:rPr>
              <w:t>Х</w:t>
            </w:r>
          </w:p>
        </w:tc>
        <w:tc>
          <w:tcPr>
            <w:tcW w:w="1143" w:type="dxa"/>
          </w:tcPr>
          <w:p w14:paraId="4DEE9800" w14:textId="77777777" w:rsidR="00FE0566" w:rsidRPr="00303DEC" w:rsidRDefault="00FE0566" w:rsidP="00CB7AF2">
            <w:pPr>
              <w:ind w:firstLine="0"/>
              <w:rPr>
                <w:rFonts w:cs="Times New Roman"/>
              </w:rPr>
            </w:pPr>
            <w:r w:rsidRPr="00303DEC">
              <w:rPr>
                <w:rFonts w:cs="Times New Roman"/>
              </w:rPr>
              <w:t>Х</w:t>
            </w:r>
          </w:p>
        </w:tc>
        <w:tc>
          <w:tcPr>
            <w:tcW w:w="1642" w:type="dxa"/>
          </w:tcPr>
          <w:p w14:paraId="554A1596" w14:textId="77777777" w:rsidR="00FE0566" w:rsidRPr="00303DEC" w:rsidRDefault="00FE0566" w:rsidP="00CB7AF2">
            <w:pPr>
              <w:ind w:firstLine="0"/>
              <w:rPr>
                <w:rFonts w:cs="Times New Roman"/>
              </w:rPr>
            </w:pPr>
            <w:r w:rsidRPr="00303DEC">
              <w:rPr>
                <w:rFonts w:cs="Times New Roman"/>
              </w:rPr>
              <w:t>отмена</w:t>
            </w:r>
          </w:p>
        </w:tc>
      </w:tr>
      <w:tr w:rsidR="00FE0566" w:rsidRPr="00303DEC" w14:paraId="534BA26D" w14:textId="77777777" w:rsidTr="00FE0566">
        <w:trPr>
          <w:divId w:val="116871705"/>
        </w:trPr>
        <w:tc>
          <w:tcPr>
            <w:tcW w:w="1583" w:type="dxa"/>
          </w:tcPr>
          <w:p w14:paraId="0851F838" w14:textId="77777777" w:rsidR="00FE0566" w:rsidRPr="00303DEC" w:rsidRDefault="00FE0566" w:rsidP="00CB7AF2">
            <w:pPr>
              <w:ind w:firstLine="0"/>
              <w:rPr>
                <w:rFonts w:cs="Times New Roman"/>
              </w:rPr>
            </w:pPr>
            <w:r>
              <w:rPr>
                <w:rFonts w:cs="Times New Roman"/>
              </w:rPr>
              <w:t>Лейкаферез</w:t>
            </w:r>
          </w:p>
        </w:tc>
        <w:tc>
          <w:tcPr>
            <w:tcW w:w="1142" w:type="dxa"/>
          </w:tcPr>
          <w:p w14:paraId="4BAC36F0" w14:textId="77777777" w:rsidR="00FE0566" w:rsidRPr="00303DEC" w:rsidRDefault="00FE0566" w:rsidP="00CB7AF2">
            <w:pPr>
              <w:ind w:firstLine="0"/>
              <w:rPr>
                <w:rFonts w:cs="Times New Roman"/>
              </w:rPr>
            </w:pPr>
          </w:p>
        </w:tc>
        <w:tc>
          <w:tcPr>
            <w:tcW w:w="1139" w:type="dxa"/>
          </w:tcPr>
          <w:p w14:paraId="28C470AD" w14:textId="77777777" w:rsidR="00FE0566" w:rsidRPr="00303DEC" w:rsidRDefault="00FE0566" w:rsidP="00CB7AF2">
            <w:pPr>
              <w:ind w:firstLine="0"/>
              <w:rPr>
                <w:rFonts w:cs="Times New Roman"/>
              </w:rPr>
            </w:pPr>
          </w:p>
        </w:tc>
        <w:tc>
          <w:tcPr>
            <w:tcW w:w="1139" w:type="dxa"/>
          </w:tcPr>
          <w:p w14:paraId="13236E5F" w14:textId="77777777" w:rsidR="00FE0566" w:rsidRPr="00303DEC" w:rsidRDefault="00FE0566" w:rsidP="00CB7AF2">
            <w:pPr>
              <w:ind w:firstLine="0"/>
              <w:rPr>
                <w:rFonts w:cs="Times New Roman"/>
              </w:rPr>
            </w:pPr>
          </w:p>
        </w:tc>
        <w:tc>
          <w:tcPr>
            <w:tcW w:w="1142" w:type="dxa"/>
          </w:tcPr>
          <w:p w14:paraId="514DFDF7" w14:textId="77777777" w:rsidR="00FE0566" w:rsidRPr="00303DEC" w:rsidRDefault="00FE0566" w:rsidP="00CB7AF2">
            <w:pPr>
              <w:ind w:firstLine="0"/>
              <w:rPr>
                <w:rFonts w:cs="Times New Roman"/>
                <w:lang w:val="en-US"/>
              </w:rPr>
            </w:pPr>
            <w:r w:rsidRPr="00303DEC">
              <w:rPr>
                <w:rFonts w:cs="Times New Roman"/>
                <w:lang w:val="en-US"/>
              </w:rPr>
              <w:t>V</w:t>
            </w:r>
          </w:p>
        </w:tc>
        <w:tc>
          <w:tcPr>
            <w:tcW w:w="1143" w:type="dxa"/>
          </w:tcPr>
          <w:p w14:paraId="3814C333" w14:textId="77777777" w:rsidR="00FE0566" w:rsidRPr="00303DEC" w:rsidRDefault="00FE0566" w:rsidP="00CB7AF2">
            <w:pPr>
              <w:ind w:firstLine="0"/>
              <w:rPr>
                <w:rFonts w:cs="Times New Roman"/>
                <w:lang w:val="en-US"/>
              </w:rPr>
            </w:pPr>
            <w:r w:rsidRPr="00303DEC">
              <w:rPr>
                <w:rFonts w:cs="Times New Roman"/>
                <w:lang w:val="en-US"/>
              </w:rPr>
              <w:t>V</w:t>
            </w:r>
          </w:p>
        </w:tc>
        <w:tc>
          <w:tcPr>
            <w:tcW w:w="1642" w:type="dxa"/>
          </w:tcPr>
          <w:p w14:paraId="0F914689" w14:textId="77777777" w:rsidR="00FE0566" w:rsidRPr="00303DEC" w:rsidRDefault="00FE0566" w:rsidP="00CB7AF2">
            <w:pPr>
              <w:ind w:firstLine="0"/>
              <w:rPr>
                <w:rFonts w:cs="Times New Roman"/>
                <w:lang w:val="en-US"/>
              </w:rPr>
            </w:pPr>
            <w:r w:rsidRPr="00303DEC">
              <w:rPr>
                <w:rFonts w:cs="Times New Roman"/>
                <w:lang w:val="en-US"/>
              </w:rPr>
              <w:t>V</w:t>
            </w:r>
          </w:p>
        </w:tc>
      </w:tr>
    </w:tbl>
    <w:p w14:paraId="623E3A46" w14:textId="77777777" w:rsidR="00243613" w:rsidRDefault="00243613" w:rsidP="00FE0566">
      <w:pPr>
        <w:pStyle w:val="aff0"/>
        <w:ind w:left="0"/>
        <w:divId w:val="116871705"/>
        <w:rPr>
          <w:rFonts w:cs="Times New Roman"/>
          <w:szCs w:val="24"/>
          <w:u w:val="single"/>
        </w:rPr>
      </w:pPr>
      <w:bookmarkStart w:id="228" w:name="_Toc44926606"/>
    </w:p>
    <w:p w14:paraId="66294E49" w14:textId="2AE9B129"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Г-КСФ после миелосупрессивной химиотерапии</w:t>
      </w:r>
      <w:bookmarkEnd w:id="228"/>
    </w:p>
    <w:p w14:paraId="59AD3F61" w14:textId="77777777" w:rsidR="00FE0566" w:rsidRPr="00243613" w:rsidRDefault="00FE0566" w:rsidP="00FE0566">
      <w:pPr>
        <w:divId w:val="116871705"/>
        <w:rPr>
          <w:rFonts w:cs="Times New Roman"/>
          <w:b/>
          <w:i/>
          <w:szCs w:val="24"/>
        </w:rPr>
      </w:pPr>
      <w:r w:rsidRPr="00243613">
        <w:rPr>
          <w:rFonts w:cs="Times New Roman"/>
          <w:b/>
          <w:i/>
          <w:szCs w:val="24"/>
        </w:rPr>
        <w:t xml:space="preserve">Показания </w:t>
      </w:r>
    </w:p>
    <w:p w14:paraId="6665458D" w14:textId="77777777" w:rsidR="00FE0566" w:rsidRPr="0095427D" w:rsidRDefault="00FE0566" w:rsidP="004823B9">
      <w:pPr>
        <w:numPr>
          <w:ilvl w:val="0"/>
          <w:numId w:val="124"/>
        </w:numPr>
        <w:contextualSpacing/>
        <w:divId w:val="116871705"/>
        <w:rPr>
          <w:rFonts w:cs="Times New Roman"/>
          <w:b/>
          <w:szCs w:val="24"/>
        </w:rPr>
      </w:pPr>
      <w:r w:rsidRPr="0095427D">
        <w:rPr>
          <w:rFonts w:cs="Times New Roman"/>
          <w:szCs w:val="24"/>
        </w:rPr>
        <w:t>Мобилизация ГСК у пациентов с онкогематологическими заболеваниями</w:t>
      </w:r>
    </w:p>
    <w:p w14:paraId="562A1FD7" w14:textId="77777777" w:rsidR="00FE0566" w:rsidRPr="00DD19F9" w:rsidRDefault="00FE0566" w:rsidP="00FE0566">
      <w:pPr>
        <w:divId w:val="116871705"/>
        <w:rPr>
          <w:rFonts w:cs="Times New Roman"/>
          <w:b/>
          <w:i/>
          <w:szCs w:val="24"/>
        </w:rPr>
      </w:pPr>
    </w:p>
    <w:p w14:paraId="29147158" w14:textId="77777777" w:rsidR="00FE0566" w:rsidRPr="0031526F" w:rsidRDefault="00FE0566" w:rsidP="00FE0566">
      <w:pPr>
        <w:divId w:val="116871705"/>
        <w:rPr>
          <w:rFonts w:cs="Times New Roman"/>
          <w:b/>
          <w:i/>
          <w:szCs w:val="24"/>
        </w:rPr>
      </w:pPr>
      <w:r w:rsidRPr="0031526F">
        <w:rPr>
          <w:rFonts w:cs="Times New Roman"/>
          <w:b/>
          <w:i/>
          <w:szCs w:val="24"/>
        </w:rPr>
        <w:t>Схема мобилизации ГСК «ХТ + Г-КСФ»</w:t>
      </w:r>
    </w:p>
    <w:p w14:paraId="104D0893" w14:textId="77777777" w:rsidR="00FE0566" w:rsidRDefault="00FE0566" w:rsidP="00FE0566">
      <w:pPr>
        <w:divId w:val="116871705"/>
        <w:rPr>
          <w:rFonts w:cs="Times New Roman"/>
          <w:szCs w:val="24"/>
        </w:rPr>
      </w:pPr>
      <w:r w:rsidRPr="0095427D">
        <w:rPr>
          <w:rFonts w:cs="Times New Roman"/>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w:t>
      </w:r>
      <w:r>
        <w:rPr>
          <w:rFonts w:cs="Times New Roman"/>
          <w:szCs w:val="24"/>
        </w:rPr>
        <w:t>поэза Г-КСФ в дозе 5 мг/кг/сут.</w:t>
      </w:r>
    </w:p>
    <w:p w14:paraId="764EAD71" w14:textId="77777777" w:rsidR="00FE0566" w:rsidRDefault="00FE0566" w:rsidP="00FE0566">
      <w:pPr>
        <w:divId w:val="116871705"/>
        <w:rPr>
          <w:rFonts w:cs="Times New Roman"/>
          <w:szCs w:val="24"/>
        </w:rPr>
      </w:pPr>
      <w:r w:rsidRPr="0095427D">
        <w:rPr>
          <w:rFonts w:cs="Times New Roman"/>
          <w:szCs w:val="24"/>
        </w:rPr>
        <w:t xml:space="preserve">При условии восстановления лейкоцитов периферической крови и адекватного количества среди них </w:t>
      </w:r>
      <w:r w:rsidRPr="0095427D">
        <w:rPr>
          <w:rFonts w:cs="Times New Roman"/>
          <w:szCs w:val="24"/>
          <w:lang w:val="en-US"/>
        </w:rPr>
        <w:t>CD</w:t>
      </w:r>
      <w:r w:rsidRPr="0095427D">
        <w:rPr>
          <w:rFonts w:cs="Times New Roman"/>
          <w:szCs w:val="24"/>
        </w:rPr>
        <w:t xml:space="preserve">34+ клеток начинаются процедуры сбора ГСК (как правило, на 6-8 день введения Г-КСФ). </w:t>
      </w:r>
    </w:p>
    <w:p w14:paraId="4360B12D" w14:textId="77777777" w:rsidR="00FE0566" w:rsidRPr="0095427D" w:rsidRDefault="00FE0566" w:rsidP="00FE0566">
      <w:pPr>
        <w:divId w:val="116871705"/>
        <w:rPr>
          <w:rFonts w:cs="Times New Roman"/>
          <w:szCs w:val="24"/>
        </w:rPr>
      </w:pPr>
      <w:r w:rsidRPr="0095427D">
        <w:rPr>
          <w:rFonts w:cs="Times New Roman"/>
          <w:szCs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6F79DF31" w14:textId="77777777" w:rsidR="00FE0566" w:rsidRPr="0095427D" w:rsidRDefault="00FE0566" w:rsidP="00FE0566">
      <w:pPr>
        <w:jc w:val="center"/>
        <w:divId w:val="116871705"/>
        <w:rPr>
          <w:rFonts w:cs="Times New Roman"/>
          <w:szCs w:val="24"/>
        </w:rPr>
      </w:pPr>
      <w:r w:rsidRPr="0095427D">
        <w:rPr>
          <w:rFonts w:cs="Times New Roman"/>
          <w:noProof/>
          <w:szCs w:val="24"/>
          <w:lang w:eastAsia="ru-RU"/>
        </w:rPr>
        <w:drawing>
          <wp:inline distT="0" distB="0" distL="0" distR="0" wp14:anchorId="3D8FECB9" wp14:editId="55793A5D">
            <wp:extent cx="4177990" cy="2665737"/>
            <wp:effectExtent l="0" t="0" r="0" b="1270"/>
            <wp:docPr id="5"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Изображение выглядит как текст&#10;&#10;Автоматически созданное описа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31743E75" w14:textId="77777777" w:rsidR="00FE0566" w:rsidRPr="00303DEC" w:rsidRDefault="00FE0566" w:rsidP="00FE0566">
      <w:pPr>
        <w:jc w:val="center"/>
        <w:divId w:val="116871705"/>
        <w:rPr>
          <w:rFonts w:cs="Times New Roman"/>
          <w:i/>
          <w:szCs w:val="24"/>
        </w:rPr>
      </w:pPr>
      <w:r w:rsidRPr="003E7EBA">
        <w:rPr>
          <w:rFonts w:cs="Times New Roman"/>
          <w:szCs w:val="24"/>
        </w:rPr>
        <w:t xml:space="preserve">Рисунок 1. Алгоритм определения показаний к проведению первого лейкафереза при мобилизации ГСК в режиме «ХТ+ Г-КСФ». </w:t>
      </w:r>
      <w:r w:rsidRPr="003E7EBA">
        <w:rPr>
          <w:rFonts w:cs="Times New Roman"/>
          <w:i/>
          <w:szCs w:val="24"/>
        </w:rPr>
        <w:t>ХТ – химиотерапия, МТА – миелотоксический</w:t>
      </w:r>
      <w:r w:rsidRPr="00303DEC">
        <w:rPr>
          <w:rFonts w:cs="Times New Roman"/>
          <w:i/>
          <w:szCs w:val="24"/>
        </w:rPr>
        <w:t xml:space="preserve"> агранулоцитоз</w:t>
      </w:r>
    </w:p>
    <w:p w14:paraId="538CD875" w14:textId="77777777" w:rsidR="00FE0566" w:rsidRDefault="00FE0566" w:rsidP="00FE0566">
      <w:pPr>
        <w:divId w:val="116871705"/>
        <w:rPr>
          <w:rFonts w:cs="Times New Roman"/>
          <w:szCs w:val="24"/>
        </w:rPr>
      </w:pPr>
    </w:p>
    <w:p w14:paraId="5D58E50E" w14:textId="45A9FD72" w:rsidR="00FE0566" w:rsidRDefault="00FE0566" w:rsidP="00FE0566">
      <w:pPr>
        <w:divId w:val="116871705"/>
        <w:rPr>
          <w:rFonts w:cs="Times New Roman"/>
          <w:szCs w:val="24"/>
        </w:rPr>
      </w:pPr>
      <w:r w:rsidRPr="0095427D">
        <w:rPr>
          <w:rFonts w:cs="Times New Roman"/>
          <w:szCs w:val="24"/>
        </w:rPr>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w:t>
      </w:r>
      <w:r>
        <w:rPr>
          <w:rFonts w:cs="Times New Roman"/>
          <w:szCs w:val="24"/>
        </w:rPr>
        <w:t xml:space="preserve">нозологии и протокола терапии. </w:t>
      </w:r>
      <w:r w:rsidRPr="0095427D">
        <w:rPr>
          <w:rFonts w:cs="Times New Roman"/>
          <w:szCs w:val="24"/>
        </w:rPr>
        <w:t xml:space="preserve">Так, при ММ чаще используется циклофосфан, также возможны схемы </w:t>
      </w:r>
      <w:r w:rsidRPr="0095427D">
        <w:rPr>
          <w:rFonts w:cs="Times New Roman"/>
          <w:szCs w:val="24"/>
          <w:lang w:val="en-US"/>
        </w:rPr>
        <w:t>VD</w:t>
      </w:r>
      <w:r w:rsidRPr="0095427D">
        <w:rPr>
          <w:rFonts w:cs="Times New Roman"/>
          <w:szCs w:val="24"/>
        </w:rPr>
        <w:t>-</w:t>
      </w:r>
      <w:r w:rsidRPr="0095427D">
        <w:rPr>
          <w:rFonts w:cs="Times New Roman"/>
          <w:szCs w:val="24"/>
          <w:lang w:val="en-US"/>
        </w:rPr>
        <w:t>PACE</w:t>
      </w:r>
      <w:r w:rsidRPr="0095427D">
        <w:rPr>
          <w:rFonts w:cs="Times New Roman"/>
          <w:szCs w:val="24"/>
        </w:rPr>
        <w:t xml:space="preserve">, </w:t>
      </w:r>
      <w:r w:rsidRPr="0095427D">
        <w:rPr>
          <w:rFonts w:cs="Times New Roman"/>
          <w:szCs w:val="24"/>
          <w:lang w:val="en-US"/>
        </w:rPr>
        <w:t>DHAP</w:t>
      </w:r>
      <w:r>
        <w:rPr>
          <w:rFonts w:cs="Times New Roman"/>
          <w:szCs w:val="24"/>
        </w:rPr>
        <w:t>, средние дозы цитарабина (1,6 мг/м</w:t>
      </w:r>
      <w:r>
        <w:rPr>
          <w:rFonts w:cs="Times New Roman"/>
          <w:szCs w:val="24"/>
          <w:vertAlign w:val="superscript"/>
        </w:rPr>
        <w:t>2</w:t>
      </w:r>
      <w:r>
        <w:rPr>
          <w:rFonts w:cs="Times New Roman"/>
          <w:szCs w:val="24"/>
        </w:rPr>
        <w:t xml:space="preserve">) </w:t>
      </w:r>
      <w:r>
        <w:rPr>
          <w:rFonts w:cs="Times New Roman"/>
          <w:szCs w:val="24"/>
        </w:rPr>
        <w:fldChar w:fldCharType="begin" w:fldLock="1"/>
      </w:r>
      <w:r w:rsidR="008A5580">
        <w:rPr>
          <w:rFonts w:cs="Times New Roman"/>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[135]","plainTextFormattedCitation":"[135]","previouslyFormattedCitation":"[135]"},"properties":{"noteIndex":0},"schema":"https://github.com/citation-style-language/schema/raw/master/csl-citation.json"}</w:instrText>
      </w:r>
      <w:r>
        <w:rPr>
          <w:rFonts w:cs="Times New Roman"/>
          <w:szCs w:val="24"/>
        </w:rPr>
        <w:fldChar w:fldCharType="separate"/>
      </w:r>
      <w:r w:rsidR="001D149D" w:rsidRPr="001D149D">
        <w:rPr>
          <w:rFonts w:cs="Times New Roman"/>
          <w:noProof/>
          <w:szCs w:val="24"/>
        </w:rPr>
        <w:t>[135]</w:t>
      </w:r>
      <w:r>
        <w:rPr>
          <w:rFonts w:cs="Times New Roman"/>
          <w:szCs w:val="24"/>
        </w:rPr>
        <w:fldChar w:fldCharType="end"/>
      </w:r>
      <w:r w:rsidRPr="0095427D">
        <w:rPr>
          <w:rFonts w:cs="Times New Roman"/>
          <w:szCs w:val="24"/>
        </w:rPr>
        <w:t xml:space="preserve">. При агрессивных лимфопролиферативных заболеваниях мобилизация клеток осуществляется после блоков ЛБ-М-04, </w:t>
      </w:r>
      <w:r w:rsidRPr="0095427D">
        <w:rPr>
          <w:rFonts w:cs="Times New Roman"/>
          <w:szCs w:val="24"/>
          <w:lang w:val="en-US"/>
        </w:rPr>
        <w:t>DA</w:t>
      </w:r>
      <w:r w:rsidRPr="0095427D">
        <w:rPr>
          <w:rFonts w:cs="Times New Roman"/>
          <w:szCs w:val="24"/>
        </w:rPr>
        <w:t>-</w:t>
      </w:r>
      <w:r w:rsidRPr="0095427D">
        <w:rPr>
          <w:rFonts w:cs="Times New Roman"/>
          <w:szCs w:val="24"/>
          <w:lang w:val="en-US"/>
        </w:rPr>
        <w:t>R</w:t>
      </w:r>
      <w:r w:rsidRPr="0095427D">
        <w:rPr>
          <w:rFonts w:cs="Times New Roman"/>
          <w:szCs w:val="24"/>
        </w:rPr>
        <w:t>-</w:t>
      </w:r>
      <w:r w:rsidRPr="0095427D">
        <w:rPr>
          <w:rFonts w:cs="Times New Roman"/>
          <w:szCs w:val="24"/>
          <w:lang w:val="en-US"/>
        </w:rPr>
        <w:t>EPOCH</w:t>
      </w:r>
      <w:r w:rsidRPr="0095427D">
        <w:rPr>
          <w:rFonts w:cs="Times New Roman"/>
          <w:szCs w:val="24"/>
        </w:rPr>
        <w:t xml:space="preserve">, </w:t>
      </w:r>
      <w:r w:rsidRPr="0095427D">
        <w:rPr>
          <w:rFonts w:cs="Times New Roman"/>
          <w:szCs w:val="24"/>
          <w:lang w:val="en-US"/>
        </w:rPr>
        <w:t>ESGAP</w:t>
      </w:r>
      <w:r w:rsidRPr="0095427D">
        <w:rPr>
          <w:rFonts w:cs="Times New Roman"/>
          <w:szCs w:val="24"/>
        </w:rPr>
        <w:t xml:space="preserve">, </w:t>
      </w:r>
      <w:r w:rsidRPr="0095427D">
        <w:rPr>
          <w:rFonts w:cs="Times New Roman"/>
          <w:szCs w:val="24"/>
          <w:lang w:val="en-US"/>
        </w:rPr>
        <w:t>IGEV</w:t>
      </w:r>
      <w:r w:rsidRPr="0095427D">
        <w:rPr>
          <w:rFonts w:cs="Times New Roman"/>
          <w:szCs w:val="24"/>
        </w:rPr>
        <w:t xml:space="preserve">, </w:t>
      </w:r>
      <w:r w:rsidRPr="0095427D">
        <w:rPr>
          <w:rFonts w:cs="Times New Roman"/>
          <w:szCs w:val="24"/>
          <w:lang w:val="en-US"/>
        </w:rPr>
        <w:t>NHL</w:t>
      </w:r>
      <w:r w:rsidRPr="0095427D">
        <w:rPr>
          <w:rFonts w:cs="Times New Roman"/>
          <w:szCs w:val="24"/>
        </w:rPr>
        <w:t>-</w:t>
      </w:r>
      <w:r w:rsidRPr="0095427D">
        <w:rPr>
          <w:rFonts w:cs="Times New Roman"/>
          <w:szCs w:val="24"/>
          <w:lang w:val="en-US"/>
        </w:rPr>
        <w:t>BFM</w:t>
      </w:r>
      <w:r w:rsidRPr="0095427D">
        <w:rPr>
          <w:rFonts w:cs="Times New Roman"/>
          <w:szCs w:val="24"/>
        </w:rPr>
        <w:t xml:space="preserve">-90, </w:t>
      </w:r>
      <w:r w:rsidRPr="0095427D">
        <w:rPr>
          <w:rFonts w:cs="Times New Roman"/>
          <w:szCs w:val="24"/>
          <w:lang w:val="en-US"/>
        </w:rPr>
        <w:t>SMILE</w:t>
      </w:r>
      <w:r w:rsidRPr="0095427D">
        <w:rPr>
          <w:rFonts w:cs="Times New Roman"/>
          <w:szCs w:val="24"/>
        </w:rPr>
        <w:t xml:space="preserve">, </w:t>
      </w:r>
      <w:r w:rsidRPr="0095427D">
        <w:rPr>
          <w:rFonts w:cs="Times New Roman"/>
          <w:szCs w:val="24"/>
          <w:lang w:val="en-US"/>
        </w:rPr>
        <w:t>TL</w:t>
      </w:r>
      <w:r w:rsidRPr="0095427D">
        <w:rPr>
          <w:rFonts w:cs="Times New Roman"/>
          <w:szCs w:val="24"/>
        </w:rPr>
        <w:t>-</w:t>
      </w:r>
      <w:r w:rsidRPr="0095427D">
        <w:rPr>
          <w:rFonts w:cs="Times New Roman"/>
          <w:szCs w:val="24"/>
          <w:lang w:val="en-US"/>
        </w:rPr>
        <w:t>REZ</w:t>
      </w:r>
      <w:r w:rsidRPr="0095427D">
        <w:rPr>
          <w:rFonts w:cs="Times New Roman"/>
          <w:szCs w:val="24"/>
        </w:rPr>
        <w:t xml:space="preserve">-09, R-HМA, R-BAC, </w:t>
      </w:r>
      <w:r w:rsidRPr="0095427D">
        <w:rPr>
          <w:rFonts w:cs="Times New Roman"/>
          <w:szCs w:val="24"/>
          <w:lang w:val="en-US"/>
        </w:rPr>
        <w:t>DHAP</w:t>
      </w:r>
      <w:r>
        <w:rPr>
          <w:rFonts w:cs="Times New Roman"/>
          <w:szCs w:val="24"/>
        </w:rPr>
        <w:t xml:space="preserve">, </w:t>
      </w:r>
      <w:r>
        <w:rPr>
          <w:rFonts w:cs="Times New Roman"/>
          <w:szCs w:val="24"/>
          <w:lang w:val="en-US"/>
        </w:rPr>
        <w:t>R</w:t>
      </w:r>
      <w:r w:rsidRPr="00B02228">
        <w:rPr>
          <w:rFonts w:cs="Times New Roman"/>
          <w:szCs w:val="24"/>
        </w:rPr>
        <w:t>-</w:t>
      </w:r>
      <w:r>
        <w:rPr>
          <w:rFonts w:cs="Times New Roman"/>
          <w:szCs w:val="24"/>
          <w:lang w:val="en-US"/>
        </w:rPr>
        <w:t>ICE</w:t>
      </w:r>
      <w:r>
        <w:rPr>
          <w:rFonts w:cs="Times New Roman"/>
          <w:szCs w:val="24"/>
        </w:rPr>
        <w:t xml:space="preserve"> (приложение 1).</w:t>
      </w:r>
    </w:p>
    <w:p w14:paraId="36584126" w14:textId="77777777" w:rsidR="00FE0566" w:rsidRPr="0095427D" w:rsidRDefault="00FE0566" w:rsidP="00FE0566">
      <w:pPr>
        <w:divId w:val="116871705"/>
        <w:rPr>
          <w:rFonts w:cs="Times New Roman"/>
          <w:szCs w:val="24"/>
        </w:rPr>
      </w:pPr>
      <w:r w:rsidRPr="0095427D">
        <w:rPr>
          <w:rFonts w:cs="Times New Roman"/>
          <w:szCs w:val="24"/>
        </w:rPr>
        <w:t xml:space="preserve">При </w:t>
      </w:r>
      <w:r w:rsidRPr="0095427D">
        <w:rPr>
          <w:rFonts w:cs="Times New Roman"/>
          <w:szCs w:val="24"/>
          <w:lang w:val="en-US"/>
        </w:rPr>
        <w:t>Ph</w:t>
      </w:r>
      <w:r w:rsidRPr="0095427D">
        <w:rPr>
          <w:rFonts w:cs="Times New Roman"/>
          <w:szCs w:val="24"/>
        </w:rPr>
        <w:t>-позитивных острых лимфобластных лейкозах проведение мобилизации ГСК возможно после подтверждения полной молекулярной ремиссии</w:t>
      </w:r>
      <w:r w:rsidRPr="00B5291B">
        <w:rPr>
          <w:rFonts w:cs="Times New Roman"/>
          <w:szCs w:val="24"/>
        </w:rPr>
        <w:t>, при</w:t>
      </w:r>
      <w:r w:rsidRPr="0095427D">
        <w:rPr>
          <w:rFonts w:cs="Times New Roman"/>
          <w:szCs w:val="24"/>
        </w:rPr>
        <w:t xml:space="preserve"> о</w:t>
      </w:r>
      <w:r>
        <w:rPr>
          <w:rFonts w:cs="Times New Roman"/>
          <w:szCs w:val="24"/>
        </w:rPr>
        <w:t xml:space="preserve">стром промиелоцитарном лейкозе </w:t>
      </w:r>
      <w:r w:rsidRPr="0095427D">
        <w:rPr>
          <w:rFonts w:cs="Times New Roman"/>
          <w:szCs w:val="24"/>
        </w:rPr>
        <w:t>– при подтверждении второй полной молекулярной ремиссии на терапии по протоколу «Риск-адаптированная программа терапии больных ОПЛ (</w:t>
      </w:r>
      <w:r w:rsidRPr="0095427D">
        <w:rPr>
          <w:rFonts w:cs="Times New Roman"/>
          <w:szCs w:val="24"/>
          <w:lang w:val="en-US"/>
        </w:rPr>
        <w:t>ATRA</w:t>
      </w:r>
      <w:r w:rsidRPr="0095427D">
        <w:rPr>
          <w:rFonts w:cs="Times New Roman"/>
          <w:szCs w:val="24"/>
        </w:rPr>
        <w:t>-</w:t>
      </w:r>
      <w:r w:rsidRPr="0095427D">
        <w:rPr>
          <w:rFonts w:cs="Times New Roman"/>
          <w:szCs w:val="24"/>
          <w:lang w:val="en-US"/>
        </w:rPr>
        <w:t>ATO</w:t>
      </w:r>
      <w:r w:rsidRPr="0095427D">
        <w:rPr>
          <w:rFonts w:cs="Times New Roman"/>
          <w:szCs w:val="24"/>
        </w:rPr>
        <w:t>-</w:t>
      </w:r>
      <w:r w:rsidRPr="0095427D">
        <w:rPr>
          <w:rFonts w:cs="Times New Roman"/>
          <w:szCs w:val="24"/>
          <w:lang w:val="en-US"/>
        </w:rPr>
        <w:t>CT</w:t>
      </w:r>
      <w:r w:rsidRPr="0095427D">
        <w:rPr>
          <w:rFonts w:cs="Times New Roman"/>
          <w:szCs w:val="24"/>
        </w:rPr>
        <w:t>) с обязатель</w:t>
      </w:r>
      <w:r>
        <w:rPr>
          <w:rFonts w:cs="Times New Roman"/>
          <w:szCs w:val="24"/>
        </w:rPr>
        <w:t xml:space="preserve">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72C81A54" w14:textId="77777777" w:rsidR="00FE0566" w:rsidRPr="0095427D" w:rsidRDefault="00FE0566" w:rsidP="00FE0566">
      <w:pPr>
        <w:divId w:val="116871705"/>
        <w:rPr>
          <w:rFonts w:cs="Times New Roman"/>
          <w:szCs w:val="24"/>
        </w:rPr>
      </w:pPr>
      <w:r w:rsidRPr="0095427D">
        <w:rPr>
          <w:rFonts w:cs="Times New Roman"/>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01A70C52" w14:textId="3C3AA7EC" w:rsidR="00FE0566" w:rsidRPr="0095427D" w:rsidRDefault="00FE0566" w:rsidP="00FE0566">
      <w:pPr>
        <w:divId w:val="116871705"/>
        <w:rPr>
          <w:rFonts w:cs="Times New Roman"/>
          <w:szCs w:val="24"/>
        </w:rPr>
      </w:pPr>
      <w:r w:rsidRPr="0095427D">
        <w:rPr>
          <w:rFonts w:cs="Times New Roman"/>
          <w:szCs w:val="24"/>
        </w:rPr>
        <w:t>При ММ циклофосф</w:t>
      </w:r>
      <w:r>
        <w:rPr>
          <w:rFonts w:cs="Times New Roman"/>
          <w:szCs w:val="24"/>
        </w:rPr>
        <w:t>амид</w:t>
      </w:r>
      <w:r w:rsidRPr="0095427D">
        <w:rPr>
          <w:rFonts w:cs="Times New Roman"/>
          <w:szCs w:val="24"/>
        </w:rPr>
        <w:t xml:space="preserve">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95427D">
        <w:rPr>
          <w:rFonts w:cs="Times New Roman"/>
          <w:szCs w:val="24"/>
          <w:vertAlign w:val="superscript"/>
        </w:rPr>
        <w:t>2</w:t>
      </w:r>
      <w:r w:rsidRPr="0095427D">
        <w:rPr>
          <w:rFonts w:cs="Times New Roman"/>
          <w:szCs w:val="24"/>
        </w:rPr>
        <w:t>), промежуточные (3-4 г/м</w:t>
      </w:r>
      <w:r w:rsidRPr="0095427D">
        <w:rPr>
          <w:rFonts w:cs="Times New Roman"/>
          <w:szCs w:val="24"/>
          <w:vertAlign w:val="superscript"/>
        </w:rPr>
        <w:t>2</w:t>
      </w:r>
      <w:r w:rsidRPr="0095427D">
        <w:rPr>
          <w:rFonts w:cs="Times New Roman"/>
          <w:szCs w:val="24"/>
        </w:rPr>
        <w:t>), и низкие (1,2-2 г/м</w:t>
      </w:r>
      <w:r w:rsidRPr="0095427D">
        <w:rPr>
          <w:rFonts w:cs="Times New Roman"/>
          <w:szCs w:val="24"/>
          <w:vertAlign w:val="superscript"/>
        </w:rPr>
        <w:t>2</w:t>
      </w:r>
      <w:r w:rsidRPr="0095427D">
        <w:rPr>
          <w:rFonts w:cs="Times New Roman"/>
          <w:szCs w:val="24"/>
        </w:rPr>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95427D">
        <w:rPr>
          <w:rFonts w:cs="Times New Roman"/>
          <w:szCs w:val="24"/>
          <w:vertAlign w:val="superscript"/>
        </w:rPr>
        <w:t>2</w:t>
      </w:r>
      <w:r w:rsidRPr="0095427D">
        <w:rPr>
          <w:rFonts w:cs="Times New Roman"/>
          <w:szCs w:val="24"/>
        </w:rPr>
        <w:t xml:space="preserve"> является оптимальной. При использовании данной дозы удавалось собрать необходимое для двух трансплантаций количество </w:t>
      </w:r>
      <w:r w:rsidRPr="0095427D">
        <w:rPr>
          <w:rFonts w:cs="Times New Roman"/>
          <w:szCs w:val="24"/>
          <w:lang w:val="en-US"/>
        </w:rPr>
        <w:t>CD</w:t>
      </w:r>
      <w:r w:rsidRPr="0095427D">
        <w:rPr>
          <w:rFonts w:cs="Times New Roman"/>
          <w:szCs w:val="24"/>
        </w:rPr>
        <w:t>34+ клеток, при этом тромбоцитопения была кратковременной, что способствовало меньшей потребности в заместительно</w:t>
      </w:r>
      <w:r w:rsidRPr="0095427D">
        <w:rPr>
          <w:rFonts w:cs="Times New Roman"/>
          <w:szCs w:val="24"/>
        </w:rPr>
        <w:tab/>
        <w:t xml:space="preserve">й трансфузионной терапии, по сравнению с применением высоких доз циклофосфана </w:t>
      </w:r>
      <w:r w:rsidRPr="0095427D">
        <w:rPr>
          <w:rFonts w:cs="Times New Roman"/>
          <w:szCs w:val="24"/>
        </w:rPr>
        <w:fldChar w:fldCharType="begin" w:fldLock="1"/>
      </w:r>
      <w:r w:rsidR="008A5580">
        <w:rPr>
          <w:rFonts w:cs="Times New Roman"/>
          <w:szCs w:val="24"/>
        </w:rPr>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[136]","plainTextFormattedCitation":"[136]","previouslyFormattedCitation":"[136]"},"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[136]</w:t>
      </w:r>
      <w:r w:rsidRPr="0095427D">
        <w:rPr>
          <w:rFonts w:cs="Times New Roman"/>
          <w:szCs w:val="24"/>
        </w:rPr>
        <w:fldChar w:fldCharType="end"/>
      </w:r>
      <w:r w:rsidRPr="0095427D">
        <w:rPr>
          <w:rFonts w:cs="Times New Roman"/>
          <w:szCs w:val="24"/>
        </w:rPr>
        <w:t xml:space="preserve">. </w:t>
      </w:r>
    </w:p>
    <w:p w14:paraId="00904663" w14:textId="77777777" w:rsidR="00FE0566" w:rsidRPr="00303DEC" w:rsidRDefault="00FE0566" w:rsidP="00FE0566">
      <w:pPr>
        <w:divId w:val="116871705"/>
        <w:rPr>
          <w:rFonts w:cs="Times New Roman"/>
          <w:szCs w:val="24"/>
        </w:rPr>
      </w:pPr>
      <w:r w:rsidRPr="00303DEC">
        <w:rPr>
          <w:rFonts w:cs="Times New Roman"/>
          <w:szCs w:val="24"/>
        </w:rPr>
        <w:t xml:space="preserve">Стандартная схема мобилизации ГСК при ММ, применяемая в настоящее время: </w:t>
      </w:r>
      <w:r>
        <w:rPr>
          <w:rFonts w:cs="Times New Roman"/>
          <w:szCs w:val="24"/>
        </w:rPr>
        <w:t>ц</w:t>
      </w:r>
      <w:r w:rsidRPr="00303DEC">
        <w:rPr>
          <w:rFonts w:cs="Times New Roman"/>
          <w:szCs w:val="24"/>
        </w:rPr>
        <w:t>иклофосфан 4 г/м</w:t>
      </w:r>
      <w:r w:rsidRPr="00303DEC">
        <w:rPr>
          <w:rFonts w:cs="Times New Roman"/>
          <w:szCs w:val="24"/>
          <w:vertAlign w:val="superscript"/>
        </w:rPr>
        <w:t>2</w:t>
      </w:r>
      <w:r w:rsidRPr="00303DEC">
        <w:rPr>
          <w:rFonts w:cs="Times New Roman"/>
          <w:szCs w:val="24"/>
        </w:rPr>
        <w:t xml:space="preserve"> + Г-КСФ в дозе 5 мкг/кг/сут</w:t>
      </w:r>
      <w:r>
        <w:rPr>
          <w:rFonts w:cs="Times New Roman"/>
          <w:szCs w:val="24"/>
        </w:rPr>
        <w:t xml:space="preserve"> (табл. 2)</w:t>
      </w:r>
      <w:r w:rsidRPr="00303DEC">
        <w:rPr>
          <w:rFonts w:cs="Times New Roman"/>
          <w:szCs w:val="24"/>
        </w:rPr>
        <w:t>.</w:t>
      </w:r>
    </w:p>
    <w:p w14:paraId="39E8F7F8" w14:textId="77777777" w:rsidR="00FE0566" w:rsidRDefault="00FE0566" w:rsidP="00FE0566">
      <w:pPr>
        <w:divId w:val="116871705"/>
        <w:rPr>
          <w:rFonts w:cs="Times New Roman"/>
          <w:szCs w:val="24"/>
        </w:rPr>
      </w:pPr>
      <w:r w:rsidRPr="0095427D">
        <w:rPr>
          <w:rFonts w:cs="Times New Roman"/>
          <w:szCs w:val="24"/>
        </w:rPr>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w:t>
      </w:r>
      <w:r>
        <w:rPr>
          <w:rFonts w:cs="Times New Roman"/>
          <w:szCs w:val="24"/>
        </w:rPr>
        <w:t>мида</w:t>
      </w:r>
      <w:r w:rsidRPr="0095427D">
        <w:rPr>
          <w:rFonts w:cs="Times New Roman"/>
          <w:szCs w:val="24"/>
        </w:rPr>
        <w:t>.</w:t>
      </w:r>
    </w:p>
    <w:p w14:paraId="397DA651" w14:textId="77777777" w:rsidR="00FE0566" w:rsidRDefault="00FE0566" w:rsidP="00FE0566">
      <w:pPr>
        <w:divId w:val="116871705"/>
        <w:rPr>
          <w:rFonts w:cs="Times New Roman"/>
          <w:szCs w:val="24"/>
        </w:rPr>
      </w:pPr>
    </w:p>
    <w:p w14:paraId="24624C04" w14:textId="77777777" w:rsidR="00FE0566" w:rsidRPr="0062299E" w:rsidRDefault="00FE0566" w:rsidP="00FE0566">
      <w:pPr>
        <w:divId w:val="116871705"/>
        <w:rPr>
          <w:rFonts w:cs="Times New Roman"/>
          <w:bCs/>
        </w:rPr>
      </w:pPr>
      <w:r w:rsidRPr="0062299E">
        <w:rPr>
          <w:rFonts w:cs="Times New Roman"/>
          <w:bCs/>
        </w:rPr>
        <w:t>Таблица 2. Высокодозный циклофосфамид 4 г/м</w:t>
      </w:r>
      <w:r w:rsidRPr="0062299E">
        <w:rPr>
          <w:rFonts w:cs="Times New Roman"/>
          <w:bCs/>
          <w:vertAlign w:val="superscript"/>
        </w:rPr>
        <w:t xml:space="preserve">2 </w:t>
      </w:r>
      <w:r w:rsidRPr="0062299E">
        <w:rPr>
          <w:rFonts w:cs="Times New Roman"/>
          <w:bCs/>
        </w:rPr>
        <w:t>+ Г-КСФ 5 мкг/кг с сопроводительной терапией.</w:t>
      </w:r>
    </w:p>
    <w:tbl>
      <w:tblPr>
        <w:tblStyle w:val="affb"/>
        <w:tblW w:w="0" w:type="auto"/>
        <w:tblLook w:val="04A0" w:firstRow="1" w:lastRow="0" w:firstColumn="1" w:lastColumn="0" w:noHBand="0" w:noVBand="1"/>
      </w:tblPr>
      <w:tblGrid>
        <w:gridCol w:w="2911"/>
        <w:gridCol w:w="3567"/>
        <w:gridCol w:w="2867"/>
      </w:tblGrid>
      <w:tr w:rsidR="00FE0566" w14:paraId="0DA486E8" w14:textId="77777777" w:rsidTr="00FE0566">
        <w:trPr>
          <w:divId w:val="116871705"/>
        </w:trPr>
        <w:tc>
          <w:tcPr>
            <w:tcW w:w="2943" w:type="dxa"/>
          </w:tcPr>
          <w:p w14:paraId="6A0B0014" w14:textId="77777777" w:rsidR="00FE0566" w:rsidRDefault="00FE0566" w:rsidP="00CB7AF2">
            <w:pPr>
              <w:spacing w:line="240" w:lineRule="auto"/>
              <w:ind w:firstLine="0"/>
              <w:rPr>
                <w:rFonts w:cs="Times New Roman"/>
                <w:b/>
              </w:rPr>
            </w:pPr>
            <w:r>
              <w:rPr>
                <w:rFonts w:cs="Times New Roman"/>
                <w:b/>
              </w:rPr>
              <w:t xml:space="preserve">Препарат </w:t>
            </w:r>
          </w:p>
        </w:tc>
        <w:tc>
          <w:tcPr>
            <w:tcW w:w="3686" w:type="dxa"/>
          </w:tcPr>
          <w:p w14:paraId="430EFC2C" w14:textId="77777777" w:rsidR="00FE0566" w:rsidRDefault="00FE0566" w:rsidP="00CB7AF2">
            <w:pPr>
              <w:spacing w:line="240" w:lineRule="auto"/>
              <w:ind w:firstLine="0"/>
              <w:rPr>
                <w:rFonts w:cs="Times New Roman"/>
                <w:b/>
              </w:rPr>
            </w:pPr>
            <w:r>
              <w:rPr>
                <w:rFonts w:cs="Times New Roman"/>
                <w:b/>
              </w:rPr>
              <w:t>Дозировка, путь введения</w:t>
            </w:r>
          </w:p>
        </w:tc>
        <w:tc>
          <w:tcPr>
            <w:tcW w:w="2942" w:type="dxa"/>
          </w:tcPr>
          <w:p w14:paraId="30ECF5F5" w14:textId="77777777" w:rsidR="00FE0566" w:rsidRDefault="00FE0566" w:rsidP="00CB7AF2">
            <w:pPr>
              <w:spacing w:line="240" w:lineRule="auto"/>
              <w:ind w:firstLine="0"/>
              <w:rPr>
                <w:rFonts w:cs="Times New Roman"/>
                <w:b/>
              </w:rPr>
            </w:pPr>
            <w:r>
              <w:rPr>
                <w:rFonts w:cs="Times New Roman"/>
                <w:b/>
              </w:rPr>
              <w:t>День введения</w:t>
            </w:r>
          </w:p>
        </w:tc>
      </w:tr>
      <w:tr w:rsidR="00FE0566" w14:paraId="1FD7174B" w14:textId="77777777" w:rsidTr="00FE0566">
        <w:trPr>
          <w:divId w:val="116871705"/>
        </w:trPr>
        <w:tc>
          <w:tcPr>
            <w:tcW w:w="2943" w:type="dxa"/>
          </w:tcPr>
          <w:p w14:paraId="7BD83005" w14:textId="77777777" w:rsidR="00FE0566" w:rsidRDefault="00FE0566" w:rsidP="00CB7AF2">
            <w:pPr>
              <w:spacing w:line="240" w:lineRule="auto"/>
              <w:ind w:firstLine="0"/>
              <w:rPr>
                <w:rFonts w:cs="Times New Roman"/>
              </w:rPr>
            </w:pPr>
            <w:r>
              <w:rPr>
                <w:rFonts w:cs="Times New Roman"/>
              </w:rPr>
              <w:t>Внутривенные инфузии:</w:t>
            </w:r>
          </w:p>
        </w:tc>
        <w:tc>
          <w:tcPr>
            <w:tcW w:w="6628" w:type="dxa"/>
            <w:gridSpan w:val="2"/>
          </w:tcPr>
          <w:p w14:paraId="2FB7236F" w14:textId="77777777" w:rsidR="00FE0566" w:rsidRPr="00B42755" w:rsidRDefault="00FE0566" w:rsidP="00CB7AF2">
            <w:pPr>
              <w:spacing w:line="240" w:lineRule="auto"/>
              <w:ind w:firstLine="0"/>
              <w:rPr>
                <w:rFonts w:cs="Times New Roman"/>
              </w:rPr>
            </w:pPr>
          </w:p>
        </w:tc>
      </w:tr>
      <w:tr w:rsidR="00FE0566" w14:paraId="7D2204B8" w14:textId="77777777" w:rsidTr="00FE0566">
        <w:trPr>
          <w:divId w:val="116871705"/>
        </w:trPr>
        <w:tc>
          <w:tcPr>
            <w:tcW w:w="2943" w:type="dxa"/>
          </w:tcPr>
          <w:p w14:paraId="19A5540B" w14:textId="77777777" w:rsidR="00FE0566" w:rsidRPr="00B42755" w:rsidRDefault="00FE0566" w:rsidP="00CB7AF2">
            <w:pPr>
              <w:spacing w:line="240" w:lineRule="auto"/>
              <w:ind w:firstLine="0"/>
              <w:rPr>
                <w:rFonts w:cs="Times New Roman"/>
              </w:rPr>
            </w:pPr>
            <w:r>
              <w:rPr>
                <w:rFonts w:cs="Times New Roman"/>
              </w:rPr>
              <w:t>Циклофосфамид</w:t>
            </w:r>
          </w:p>
        </w:tc>
        <w:tc>
          <w:tcPr>
            <w:tcW w:w="3686" w:type="dxa"/>
          </w:tcPr>
          <w:p w14:paraId="7695DB85" w14:textId="77777777" w:rsidR="00FE0566" w:rsidRPr="00B42755" w:rsidRDefault="00FE0566" w:rsidP="00CB7AF2">
            <w:pPr>
              <w:spacing w:line="240" w:lineRule="auto"/>
              <w:ind w:firstLine="0"/>
              <w:rPr>
                <w:rFonts w:cs="Times New Roman"/>
              </w:rPr>
            </w:pPr>
            <w:r>
              <w:rPr>
                <w:rFonts w:cs="Times New Roman"/>
              </w:rPr>
              <w:t>4 г/м</w:t>
            </w:r>
            <w:r w:rsidRPr="0019299C">
              <w:rPr>
                <w:rFonts w:cs="Times New Roman"/>
                <w:vertAlign w:val="superscript"/>
              </w:rPr>
              <w:t>2</w:t>
            </w:r>
            <w:r>
              <w:rPr>
                <w:rFonts w:cs="Times New Roman"/>
              </w:rPr>
              <w:t xml:space="preserve"> в/в капельно 5 раз в сутки (по 0,8 г/м</w:t>
            </w:r>
            <w:r w:rsidRPr="00A26F69">
              <w:rPr>
                <w:rFonts w:cs="Times New Roman"/>
                <w:vertAlign w:val="superscript"/>
              </w:rPr>
              <w:t>2</w:t>
            </w:r>
            <w:r>
              <w:rPr>
                <w:rFonts w:cs="Times New Roman"/>
              </w:rPr>
              <w:t>)</w:t>
            </w:r>
          </w:p>
        </w:tc>
        <w:tc>
          <w:tcPr>
            <w:tcW w:w="2942" w:type="dxa"/>
          </w:tcPr>
          <w:p w14:paraId="6E137FFD" w14:textId="77777777" w:rsidR="00FE0566" w:rsidRPr="00B42755" w:rsidRDefault="00FE0566" w:rsidP="00CB7AF2">
            <w:pPr>
              <w:spacing w:line="240" w:lineRule="auto"/>
              <w:ind w:firstLine="0"/>
              <w:rPr>
                <w:rFonts w:cs="Times New Roman"/>
              </w:rPr>
            </w:pPr>
            <w:r>
              <w:rPr>
                <w:rFonts w:cs="Times New Roman"/>
              </w:rPr>
              <w:t>+1</w:t>
            </w:r>
          </w:p>
        </w:tc>
      </w:tr>
      <w:tr w:rsidR="00FE0566" w14:paraId="71BC2F23" w14:textId="77777777" w:rsidTr="00FE0566">
        <w:trPr>
          <w:divId w:val="116871705"/>
        </w:trPr>
        <w:tc>
          <w:tcPr>
            <w:tcW w:w="2943" w:type="dxa"/>
          </w:tcPr>
          <w:p w14:paraId="1D1BF1C5" w14:textId="77777777" w:rsidR="00FE0566" w:rsidRPr="00B42755" w:rsidRDefault="00FE0566" w:rsidP="00CB7AF2">
            <w:pPr>
              <w:spacing w:line="240" w:lineRule="auto"/>
              <w:ind w:firstLine="0"/>
              <w:rPr>
                <w:rFonts w:cs="Times New Roman"/>
              </w:rPr>
            </w:pPr>
            <w:r>
              <w:rPr>
                <w:rFonts w:cs="Times New Roman"/>
              </w:rPr>
              <w:t>Уромитексан</w:t>
            </w:r>
          </w:p>
        </w:tc>
        <w:tc>
          <w:tcPr>
            <w:tcW w:w="3686" w:type="dxa"/>
          </w:tcPr>
          <w:p w14:paraId="5416CDD5" w14:textId="77777777" w:rsidR="00FE0566" w:rsidRPr="00B42755" w:rsidRDefault="00FE0566" w:rsidP="00CB7AF2">
            <w:pPr>
              <w:spacing w:line="240" w:lineRule="auto"/>
              <w:ind w:firstLine="0"/>
              <w:rPr>
                <w:rFonts w:cs="Times New Roman"/>
              </w:rPr>
            </w:pPr>
            <w:r>
              <w:rPr>
                <w:rFonts w:cs="Times New Roman"/>
              </w:rPr>
              <w:t>2,4 мг/м</w:t>
            </w:r>
            <w:r w:rsidRPr="0019299C">
              <w:rPr>
                <w:rFonts w:cs="Times New Roman"/>
                <w:vertAlign w:val="superscript"/>
              </w:rPr>
              <w:t>2</w:t>
            </w:r>
            <w:r>
              <w:rPr>
                <w:rFonts w:cs="Times New Roman"/>
              </w:rPr>
              <w:t xml:space="preserve"> в/в через инфузомат на 24 часа</w:t>
            </w:r>
          </w:p>
        </w:tc>
        <w:tc>
          <w:tcPr>
            <w:tcW w:w="2942" w:type="dxa"/>
          </w:tcPr>
          <w:p w14:paraId="09E35839" w14:textId="77777777" w:rsidR="00FE0566" w:rsidRPr="00B42755" w:rsidRDefault="00FE0566" w:rsidP="00CB7AF2">
            <w:pPr>
              <w:spacing w:line="240" w:lineRule="auto"/>
              <w:ind w:firstLine="0"/>
              <w:rPr>
                <w:rFonts w:cs="Times New Roman"/>
              </w:rPr>
            </w:pPr>
            <w:r>
              <w:rPr>
                <w:rFonts w:cs="Times New Roman"/>
              </w:rPr>
              <w:t>+1</w:t>
            </w:r>
          </w:p>
        </w:tc>
      </w:tr>
      <w:tr w:rsidR="00FE0566" w14:paraId="0B1A5F89" w14:textId="77777777" w:rsidTr="00FE0566">
        <w:trPr>
          <w:divId w:val="116871705"/>
        </w:trPr>
        <w:tc>
          <w:tcPr>
            <w:tcW w:w="2943" w:type="dxa"/>
          </w:tcPr>
          <w:p w14:paraId="5B6946E7" w14:textId="77777777" w:rsidR="00FE0566" w:rsidRPr="0019299C" w:rsidRDefault="00FE0566" w:rsidP="00CB7AF2">
            <w:pPr>
              <w:spacing w:line="240" w:lineRule="auto"/>
              <w:ind w:firstLine="0"/>
              <w:rPr>
                <w:rFonts w:cs="Times New Roman"/>
              </w:rPr>
            </w:pPr>
            <w:r>
              <w:rPr>
                <w:rFonts w:cs="Times New Roman"/>
              </w:rPr>
              <w:t xml:space="preserve">Солевые растворы </w:t>
            </w:r>
          </w:p>
        </w:tc>
        <w:tc>
          <w:tcPr>
            <w:tcW w:w="3686" w:type="dxa"/>
          </w:tcPr>
          <w:p w14:paraId="70D1E90D" w14:textId="77777777" w:rsidR="00FE0566" w:rsidRPr="0019299C" w:rsidRDefault="00FE0566" w:rsidP="00CB7AF2">
            <w:pPr>
              <w:spacing w:line="240" w:lineRule="auto"/>
              <w:ind w:firstLine="0"/>
              <w:rPr>
                <w:rFonts w:cs="Times New Roman"/>
              </w:rPr>
            </w:pPr>
            <w:r>
              <w:rPr>
                <w:rFonts w:cs="Times New Roman"/>
              </w:rPr>
              <w:t>3л/м</w:t>
            </w:r>
            <w:r w:rsidRPr="0019299C">
              <w:rPr>
                <w:rFonts w:cs="Times New Roman"/>
                <w:vertAlign w:val="superscript"/>
              </w:rPr>
              <w:t>2</w:t>
            </w:r>
            <w:r>
              <w:rPr>
                <w:rFonts w:cs="Times New Roman"/>
                <w:vertAlign w:val="superscript"/>
              </w:rPr>
              <w:t xml:space="preserve"> </w:t>
            </w:r>
            <w:r>
              <w:rPr>
                <w:rFonts w:cs="Times New Roman"/>
              </w:rPr>
              <w:t>в/в капельно 4 раза в сутки</w:t>
            </w:r>
            <w:r w:rsidRPr="0019299C">
              <w:rPr>
                <w:rFonts w:cs="Times New Roman"/>
                <w:vertAlign w:val="superscript"/>
              </w:rPr>
              <w:t>*</w:t>
            </w:r>
          </w:p>
        </w:tc>
        <w:tc>
          <w:tcPr>
            <w:tcW w:w="2942" w:type="dxa"/>
          </w:tcPr>
          <w:p w14:paraId="3FE68F75" w14:textId="77777777" w:rsidR="00FE0566" w:rsidRPr="00B42755" w:rsidRDefault="00FE0566" w:rsidP="00CB7AF2">
            <w:pPr>
              <w:spacing w:line="240" w:lineRule="auto"/>
              <w:ind w:firstLine="0"/>
              <w:rPr>
                <w:rFonts w:cs="Times New Roman"/>
              </w:rPr>
            </w:pPr>
            <w:r>
              <w:rPr>
                <w:rFonts w:cs="Times New Roman"/>
              </w:rPr>
              <w:t>+1 - +5 (далее по показаниям)</w:t>
            </w:r>
          </w:p>
        </w:tc>
      </w:tr>
      <w:tr w:rsidR="00FE0566" w14:paraId="4B8D22C0" w14:textId="77777777" w:rsidTr="00FE0566">
        <w:trPr>
          <w:divId w:val="116871705"/>
        </w:trPr>
        <w:tc>
          <w:tcPr>
            <w:tcW w:w="2943" w:type="dxa"/>
          </w:tcPr>
          <w:p w14:paraId="0DCFD10E" w14:textId="77777777" w:rsidR="00FE0566" w:rsidRDefault="00FE0566" w:rsidP="00CB7AF2">
            <w:pPr>
              <w:spacing w:line="240" w:lineRule="auto"/>
              <w:ind w:firstLine="0"/>
              <w:rPr>
                <w:rFonts w:cs="Times New Roman"/>
              </w:rPr>
            </w:pPr>
            <w:r>
              <w:rPr>
                <w:rFonts w:cs="Times New Roman"/>
              </w:rPr>
              <w:t>Противорвотные средства:</w:t>
            </w:r>
          </w:p>
          <w:p w14:paraId="7893C818" w14:textId="77777777" w:rsidR="00FE0566" w:rsidRPr="00B42755" w:rsidRDefault="00FE0566" w:rsidP="00CB7AF2">
            <w:pPr>
              <w:spacing w:line="240" w:lineRule="auto"/>
              <w:ind w:firstLine="0"/>
              <w:rPr>
                <w:rFonts w:cs="Times New Roman"/>
              </w:rPr>
            </w:pPr>
            <w:r>
              <w:rPr>
                <w:rFonts w:cs="Times New Roman"/>
              </w:rPr>
              <w:t xml:space="preserve">ондансетрон </w:t>
            </w:r>
          </w:p>
        </w:tc>
        <w:tc>
          <w:tcPr>
            <w:tcW w:w="3686" w:type="dxa"/>
          </w:tcPr>
          <w:p w14:paraId="587041E5" w14:textId="77777777" w:rsidR="00FE0566" w:rsidRPr="00B42755" w:rsidRDefault="00FE0566" w:rsidP="00CB7AF2">
            <w:pPr>
              <w:spacing w:line="240" w:lineRule="auto"/>
              <w:ind w:firstLine="0"/>
              <w:rPr>
                <w:rFonts w:cs="Times New Roman"/>
              </w:rPr>
            </w:pPr>
            <w:r>
              <w:rPr>
                <w:rFonts w:cs="Times New Roman"/>
              </w:rPr>
              <w:t xml:space="preserve">8 мг в/в капельно 3 раза в сутки </w:t>
            </w:r>
          </w:p>
        </w:tc>
        <w:tc>
          <w:tcPr>
            <w:tcW w:w="2942" w:type="dxa"/>
          </w:tcPr>
          <w:p w14:paraId="659CCDB9" w14:textId="77777777" w:rsidR="00FE0566" w:rsidRPr="00B42755" w:rsidRDefault="00FE0566" w:rsidP="00CB7AF2">
            <w:pPr>
              <w:spacing w:line="240" w:lineRule="auto"/>
              <w:ind w:firstLine="0"/>
              <w:rPr>
                <w:rFonts w:cs="Times New Roman"/>
              </w:rPr>
            </w:pPr>
            <w:r>
              <w:rPr>
                <w:rFonts w:cs="Times New Roman"/>
              </w:rPr>
              <w:t>-1 - +2 (далее по показаниям)</w:t>
            </w:r>
          </w:p>
        </w:tc>
      </w:tr>
      <w:tr w:rsidR="00FE0566" w14:paraId="0E32ECCE" w14:textId="77777777" w:rsidTr="00FE0566">
        <w:trPr>
          <w:divId w:val="116871705"/>
        </w:trPr>
        <w:tc>
          <w:tcPr>
            <w:tcW w:w="2943" w:type="dxa"/>
          </w:tcPr>
          <w:p w14:paraId="007AF2DA" w14:textId="77777777" w:rsidR="00FE0566" w:rsidRPr="00B42755" w:rsidRDefault="00FE0566" w:rsidP="00CB7AF2">
            <w:pPr>
              <w:spacing w:line="240" w:lineRule="auto"/>
              <w:ind w:firstLine="0"/>
              <w:rPr>
                <w:rFonts w:cs="Times New Roman"/>
              </w:rPr>
            </w:pPr>
            <w:r>
              <w:rPr>
                <w:rFonts w:cs="Times New Roman"/>
              </w:rPr>
              <w:t>Гепарин</w:t>
            </w:r>
          </w:p>
        </w:tc>
        <w:tc>
          <w:tcPr>
            <w:tcW w:w="3686" w:type="dxa"/>
          </w:tcPr>
          <w:p w14:paraId="07C3332C" w14:textId="77777777" w:rsidR="00FE0566" w:rsidRPr="00B42755" w:rsidRDefault="00FE0566" w:rsidP="00CB7AF2">
            <w:pPr>
              <w:spacing w:line="240" w:lineRule="auto"/>
              <w:ind w:firstLine="0"/>
              <w:rPr>
                <w:rFonts w:cs="Times New Roman"/>
              </w:rPr>
            </w:pPr>
            <w:r>
              <w:rPr>
                <w:rFonts w:cs="Times New Roman"/>
              </w:rPr>
              <w:t>12000 ЕД в/в через инфузомат на 24 часа</w:t>
            </w:r>
          </w:p>
        </w:tc>
        <w:tc>
          <w:tcPr>
            <w:tcW w:w="2942" w:type="dxa"/>
          </w:tcPr>
          <w:p w14:paraId="668EC546" w14:textId="77777777" w:rsidR="00FE0566" w:rsidRPr="00B42755" w:rsidRDefault="00FE0566" w:rsidP="00CB7AF2">
            <w:pPr>
              <w:spacing w:line="240" w:lineRule="auto"/>
              <w:ind w:firstLine="0"/>
              <w:rPr>
                <w:rFonts w:cs="Times New Roman"/>
              </w:rPr>
            </w:pPr>
            <w:r>
              <w:rPr>
                <w:rFonts w:cs="Times New Roman"/>
              </w:rPr>
              <w:t xml:space="preserve">-1 - +14 </w:t>
            </w:r>
          </w:p>
        </w:tc>
      </w:tr>
      <w:tr w:rsidR="00FE0566" w14:paraId="25D46FC1" w14:textId="77777777" w:rsidTr="00FE0566">
        <w:trPr>
          <w:divId w:val="116871705"/>
        </w:trPr>
        <w:tc>
          <w:tcPr>
            <w:tcW w:w="2943" w:type="dxa"/>
          </w:tcPr>
          <w:p w14:paraId="52B358E0" w14:textId="77777777" w:rsidR="00FE0566" w:rsidRPr="00B42755" w:rsidRDefault="00FE0566" w:rsidP="00CB7AF2">
            <w:pPr>
              <w:spacing w:line="240" w:lineRule="auto"/>
              <w:ind w:firstLine="0"/>
              <w:rPr>
                <w:rFonts w:cs="Times New Roman"/>
              </w:rPr>
            </w:pPr>
            <w:r>
              <w:rPr>
                <w:rFonts w:cs="Times New Roman"/>
              </w:rPr>
              <w:t>Допамин 4%</w:t>
            </w:r>
          </w:p>
        </w:tc>
        <w:tc>
          <w:tcPr>
            <w:tcW w:w="3686" w:type="dxa"/>
          </w:tcPr>
          <w:p w14:paraId="45657280" w14:textId="77777777" w:rsidR="00FE0566" w:rsidRPr="00B42755" w:rsidRDefault="00FE0566" w:rsidP="00CB7AF2">
            <w:pPr>
              <w:spacing w:line="240" w:lineRule="auto"/>
              <w:ind w:firstLine="0"/>
              <w:rPr>
                <w:rFonts w:cs="Times New Roman"/>
              </w:rPr>
            </w:pPr>
            <w:r>
              <w:rPr>
                <w:rFonts w:cs="Times New Roman"/>
              </w:rPr>
              <w:t>0,5 мг в/в через инфузомат на 24 часа</w:t>
            </w:r>
          </w:p>
        </w:tc>
        <w:tc>
          <w:tcPr>
            <w:tcW w:w="2942" w:type="dxa"/>
          </w:tcPr>
          <w:p w14:paraId="5FE66C45" w14:textId="77777777" w:rsidR="00FE0566" w:rsidRPr="00B42755" w:rsidRDefault="00FE0566" w:rsidP="00CB7AF2">
            <w:pPr>
              <w:spacing w:line="240" w:lineRule="auto"/>
              <w:ind w:firstLine="0"/>
              <w:rPr>
                <w:rFonts w:cs="Times New Roman"/>
              </w:rPr>
            </w:pPr>
            <w:r>
              <w:rPr>
                <w:rFonts w:cs="Times New Roman"/>
              </w:rPr>
              <w:t>-1 - +1</w:t>
            </w:r>
          </w:p>
        </w:tc>
      </w:tr>
      <w:tr w:rsidR="00FE0566" w14:paraId="47728820" w14:textId="77777777" w:rsidTr="00FE0566">
        <w:trPr>
          <w:divId w:val="116871705"/>
        </w:trPr>
        <w:tc>
          <w:tcPr>
            <w:tcW w:w="2943" w:type="dxa"/>
          </w:tcPr>
          <w:p w14:paraId="61D00D09" w14:textId="77777777" w:rsidR="00FE0566" w:rsidRDefault="00FE0566" w:rsidP="00CB7AF2">
            <w:pPr>
              <w:spacing w:line="240" w:lineRule="auto"/>
              <w:ind w:firstLine="0"/>
              <w:rPr>
                <w:rFonts w:cs="Times New Roman"/>
              </w:rPr>
            </w:pPr>
            <w:r>
              <w:rPr>
                <w:rFonts w:cs="Times New Roman"/>
              </w:rPr>
              <w:t>Фуросемид</w:t>
            </w:r>
          </w:p>
        </w:tc>
        <w:tc>
          <w:tcPr>
            <w:tcW w:w="3686" w:type="dxa"/>
          </w:tcPr>
          <w:p w14:paraId="05910EE1" w14:textId="77777777" w:rsidR="00FE0566" w:rsidRPr="00B42755" w:rsidRDefault="00FE0566" w:rsidP="00CB7AF2">
            <w:pPr>
              <w:spacing w:line="240" w:lineRule="auto"/>
              <w:ind w:firstLine="0"/>
              <w:rPr>
                <w:rFonts w:cs="Times New Roman"/>
              </w:rPr>
            </w:pPr>
            <w:r>
              <w:rPr>
                <w:rFonts w:cs="Times New Roman"/>
              </w:rPr>
              <w:t>20 мг в/в струйно 3 раза в сутки</w:t>
            </w:r>
          </w:p>
        </w:tc>
        <w:tc>
          <w:tcPr>
            <w:tcW w:w="2942" w:type="dxa"/>
          </w:tcPr>
          <w:p w14:paraId="28F483D7" w14:textId="77777777" w:rsidR="00FE0566" w:rsidRPr="00B42755" w:rsidRDefault="00FE0566" w:rsidP="00CB7AF2">
            <w:pPr>
              <w:spacing w:line="240" w:lineRule="auto"/>
              <w:ind w:firstLine="0"/>
              <w:rPr>
                <w:rFonts w:cs="Times New Roman"/>
              </w:rPr>
            </w:pPr>
            <w:r>
              <w:rPr>
                <w:rFonts w:cs="Times New Roman"/>
              </w:rPr>
              <w:t>+1 - +3</w:t>
            </w:r>
          </w:p>
        </w:tc>
      </w:tr>
      <w:tr w:rsidR="00FE0566" w14:paraId="424C5F84" w14:textId="77777777" w:rsidTr="00FE0566">
        <w:trPr>
          <w:divId w:val="116871705"/>
        </w:trPr>
        <w:tc>
          <w:tcPr>
            <w:tcW w:w="2943" w:type="dxa"/>
          </w:tcPr>
          <w:p w14:paraId="0FDD163C" w14:textId="77777777" w:rsidR="00FE0566" w:rsidRPr="00B42755" w:rsidRDefault="00FE0566" w:rsidP="00CB7AF2">
            <w:pPr>
              <w:spacing w:line="240" w:lineRule="auto"/>
              <w:ind w:firstLine="0"/>
              <w:rPr>
                <w:rFonts w:cs="Times New Roman"/>
              </w:rPr>
            </w:pPr>
            <w:r>
              <w:rPr>
                <w:rFonts w:cs="Times New Roman"/>
              </w:rPr>
              <w:t>Таблетированные препараты:</w:t>
            </w:r>
          </w:p>
        </w:tc>
        <w:tc>
          <w:tcPr>
            <w:tcW w:w="6628" w:type="dxa"/>
            <w:gridSpan w:val="2"/>
          </w:tcPr>
          <w:p w14:paraId="2FAAB0C6" w14:textId="77777777" w:rsidR="00FE0566" w:rsidRPr="00B42755" w:rsidRDefault="00FE0566" w:rsidP="00CB7AF2">
            <w:pPr>
              <w:spacing w:line="240" w:lineRule="auto"/>
              <w:ind w:firstLine="0"/>
              <w:rPr>
                <w:rFonts w:cs="Times New Roman"/>
              </w:rPr>
            </w:pPr>
          </w:p>
        </w:tc>
      </w:tr>
      <w:tr w:rsidR="00FE0566" w14:paraId="66A8DAF0" w14:textId="77777777" w:rsidTr="00FE0566">
        <w:trPr>
          <w:divId w:val="116871705"/>
        </w:trPr>
        <w:tc>
          <w:tcPr>
            <w:tcW w:w="2943" w:type="dxa"/>
          </w:tcPr>
          <w:p w14:paraId="06F91EA7" w14:textId="77777777" w:rsidR="00FE0566" w:rsidRPr="00B42755" w:rsidRDefault="00FE0566" w:rsidP="00CB7AF2">
            <w:pPr>
              <w:spacing w:line="240" w:lineRule="auto"/>
              <w:ind w:firstLine="0"/>
              <w:rPr>
                <w:rFonts w:cs="Times New Roman"/>
              </w:rPr>
            </w:pPr>
            <w:r>
              <w:rPr>
                <w:rFonts w:cs="Times New Roman"/>
              </w:rPr>
              <w:t>Аллопуринол</w:t>
            </w:r>
          </w:p>
        </w:tc>
        <w:tc>
          <w:tcPr>
            <w:tcW w:w="3686" w:type="dxa"/>
          </w:tcPr>
          <w:p w14:paraId="1E199C06" w14:textId="77777777" w:rsidR="00FE0566" w:rsidRPr="00B42755" w:rsidRDefault="00FE0566" w:rsidP="00CB7AF2">
            <w:pPr>
              <w:spacing w:line="240" w:lineRule="auto"/>
              <w:ind w:firstLine="0"/>
              <w:rPr>
                <w:rFonts w:cs="Times New Roman"/>
              </w:rPr>
            </w:pPr>
            <w:r>
              <w:rPr>
                <w:rFonts w:cs="Times New Roman"/>
              </w:rPr>
              <w:t>200 мг/м</w:t>
            </w:r>
            <w:r w:rsidRPr="00434A30">
              <w:rPr>
                <w:rFonts w:cs="Times New Roman"/>
                <w:vertAlign w:val="superscript"/>
              </w:rPr>
              <w:t>2</w:t>
            </w:r>
            <w:r>
              <w:rPr>
                <w:rFonts w:cs="Times New Roman"/>
              </w:rPr>
              <w:t xml:space="preserve"> внутрь </w:t>
            </w:r>
          </w:p>
        </w:tc>
        <w:tc>
          <w:tcPr>
            <w:tcW w:w="2942" w:type="dxa"/>
          </w:tcPr>
          <w:p w14:paraId="5783643A" w14:textId="77777777" w:rsidR="00FE0566" w:rsidRPr="00B42755" w:rsidRDefault="00FE0566" w:rsidP="00CB7AF2">
            <w:pPr>
              <w:spacing w:line="240" w:lineRule="auto"/>
              <w:ind w:firstLine="0"/>
              <w:rPr>
                <w:rFonts w:cs="Times New Roman"/>
              </w:rPr>
            </w:pPr>
            <w:r>
              <w:rPr>
                <w:rFonts w:cs="Times New Roman"/>
              </w:rPr>
              <w:t xml:space="preserve">+1 - +3 </w:t>
            </w:r>
          </w:p>
        </w:tc>
      </w:tr>
      <w:tr w:rsidR="00FE0566" w14:paraId="4A2F2F40" w14:textId="77777777" w:rsidTr="00FE0566">
        <w:trPr>
          <w:divId w:val="116871705"/>
        </w:trPr>
        <w:tc>
          <w:tcPr>
            <w:tcW w:w="2943" w:type="dxa"/>
          </w:tcPr>
          <w:p w14:paraId="76E4092B" w14:textId="77777777" w:rsidR="00FE0566" w:rsidRDefault="00FE0566" w:rsidP="00CB7AF2">
            <w:pPr>
              <w:spacing w:line="240" w:lineRule="auto"/>
              <w:ind w:firstLine="0"/>
              <w:rPr>
                <w:rFonts w:cs="Times New Roman"/>
              </w:rPr>
            </w:pPr>
            <w:r>
              <w:rPr>
                <w:rFonts w:cs="Times New Roman"/>
              </w:rPr>
              <w:t>Противосудорожные средства:</w:t>
            </w:r>
          </w:p>
          <w:p w14:paraId="2540AA9D" w14:textId="77777777" w:rsidR="00FE0566" w:rsidRPr="00B42755" w:rsidRDefault="00FE0566" w:rsidP="00CB7AF2">
            <w:pPr>
              <w:spacing w:line="240" w:lineRule="auto"/>
              <w:ind w:firstLine="0"/>
              <w:rPr>
                <w:rFonts w:cs="Times New Roman"/>
              </w:rPr>
            </w:pPr>
            <w:r>
              <w:rPr>
                <w:rFonts w:cs="Times New Roman"/>
              </w:rPr>
              <w:t>карбамазепин</w:t>
            </w:r>
          </w:p>
        </w:tc>
        <w:tc>
          <w:tcPr>
            <w:tcW w:w="3686" w:type="dxa"/>
          </w:tcPr>
          <w:p w14:paraId="3CDE0368" w14:textId="77777777" w:rsidR="00FE0566" w:rsidRDefault="00FE0566" w:rsidP="00CB7AF2">
            <w:pPr>
              <w:spacing w:line="240" w:lineRule="auto"/>
              <w:ind w:firstLine="0"/>
              <w:rPr>
                <w:rFonts w:cs="Times New Roman"/>
              </w:rPr>
            </w:pPr>
          </w:p>
          <w:p w14:paraId="2C35735E" w14:textId="77777777" w:rsidR="00FE0566" w:rsidRDefault="00FE0566" w:rsidP="00CB7AF2">
            <w:pPr>
              <w:spacing w:line="240" w:lineRule="auto"/>
              <w:ind w:firstLine="0"/>
              <w:rPr>
                <w:rFonts w:cs="Times New Roman"/>
              </w:rPr>
            </w:pPr>
          </w:p>
          <w:p w14:paraId="199794AC" w14:textId="77777777" w:rsidR="00FE0566" w:rsidRPr="00B42755" w:rsidRDefault="00FE0566" w:rsidP="00CB7AF2">
            <w:pPr>
              <w:spacing w:line="240" w:lineRule="auto"/>
              <w:ind w:firstLine="0"/>
              <w:rPr>
                <w:rFonts w:cs="Times New Roman"/>
              </w:rPr>
            </w:pPr>
            <w:r>
              <w:rPr>
                <w:rFonts w:cs="Times New Roman"/>
              </w:rPr>
              <w:t xml:space="preserve">200 мг внутрь на ночь </w:t>
            </w:r>
          </w:p>
        </w:tc>
        <w:tc>
          <w:tcPr>
            <w:tcW w:w="2942" w:type="dxa"/>
          </w:tcPr>
          <w:p w14:paraId="672F54D0" w14:textId="77777777" w:rsidR="00FE0566" w:rsidRDefault="00FE0566" w:rsidP="00CB7AF2">
            <w:pPr>
              <w:spacing w:line="240" w:lineRule="auto"/>
              <w:ind w:firstLine="0"/>
              <w:rPr>
                <w:rFonts w:cs="Times New Roman"/>
              </w:rPr>
            </w:pPr>
          </w:p>
          <w:p w14:paraId="1DD59099" w14:textId="77777777" w:rsidR="00FE0566" w:rsidRDefault="00FE0566" w:rsidP="00CB7AF2">
            <w:pPr>
              <w:spacing w:line="240" w:lineRule="auto"/>
              <w:ind w:firstLine="0"/>
              <w:rPr>
                <w:rFonts w:cs="Times New Roman"/>
              </w:rPr>
            </w:pPr>
          </w:p>
          <w:p w14:paraId="2518F9AD" w14:textId="77777777" w:rsidR="00FE0566" w:rsidRPr="00B42755" w:rsidRDefault="00FE0566" w:rsidP="00CB7AF2">
            <w:pPr>
              <w:spacing w:line="240" w:lineRule="auto"/>
              <w:ind w:firstLine="0"/>
              <w:rPr>
                <w:rFonts w:cs="Times New Roman"/>
              </w:rPr>
            </w:pPr>
            <w:r>
              <w:rPr>
                <w:rFonts w:cs="Times New Roman"/>
              </w:rPr>
              <w:t>-1 - +1</w:t>
            </w:r>
          </w:p>
        </w:tc>
      </w:tr>
      <w:tr w:rsidR="00FE0566" w14:paraId="339C3222" w14:textId="77777777" w:rsidTr="00FE0566">
        <w:trPr>
          <w:divId w:val="116871705"/>
        </w:trPr>
        <w:tc>
          <w:tcPr>
            <w:tcW w:w="2943" w:type="dxa"/>
          </w:tcPr>
          <w:p w14:paraId="0F347615" w14:textId="77777777" w:rsidR="00FE0566" w:rsidRPr="00B42755" w:rsidRDefault="00FE0566" w:rsidP="00CB7AF2">
            <w:pPr>
              <w:spacing w:line="240" w:lineRule="auto"/>
              <w:ind w:firstLine="0"/>
              <w:rPr>
                <w:rFonts w:cs="Times New Roman"/>
              </w:rPr>
            </w:pPr>
            <w:r>
              <w:rPr>
                <w:rFonts w:cs="Times New Roman"/>
              </w:rPr>
              <w:t xml:space="preserve">Обработка полости рта растворами антисептиков </w:t>
            </w:r>
          </w:p>
        </w:tc>
        <w:tc>
          <w:tcPr>
            <w:tcW w:w="3686" w:type="dxa"/>
          </w:tcPr>
          <w:p w14:paraId="6AA2B035" w14:textId="77777777" w:rsidR="00FE0566" w:rsidRPr="00B42755" w:rsidRDefault="00FE0566" w:rsidP="00CB7AF2">
            <w:pPr>
              <w:spacing w:line="240" w:lineRule="auto"/>
              <w:ind w:firstLine="0"/>
              <w:rPr>
                <w:rFonts w:cs="Times New Roman"/>
              </w:rPr>
            </w:pPr>
            <w:r>
              <w:rPr>
                <w:rFonts w:cs="Times New Roman"/>
              </w:rPr>
              <w:t>многократно</w:t>
            </w:r>
          </w:p>
        </w:tc>
        <w:tc>
          <w:tcPr>
            <w:tcW w:w="2942" w:type="dxa"/>
          </w:tcPr>
          <w:p w14:paraId="7E4EE460" w14:textId="77777777" w:rsidR="00FE0566" w:rsidRPr="00B42755" w:rsidRDefault="00FE0566" w:rsidP="00CB7AF2">
            <w:pPr>
              <w:spacing w:line="240" w:lineRule="auto"/>
              <w:ind w:firstLine="0"/>
              <w:rPr>
                <w:rFonts w:cs="Times New Roman"/>
              </w:rPr>
            </w:pPr>
            <w:r>
              <w:rPr>
                <w:rFonts w:cs="Times New Roman"/>
              </w:rPr>
              <w:t>весь период мобилизации</w:t>
            </w:r>
          </w:p>
        </w:tc>
      </w:tr>
      <w:tr w:rsidR="00FE0566" w14:paraId="4D57AB80" w14:textId="77777777" w:rsidTr="00FE0566">
        <w:trPr>
          <w:divId w:val="116871705"/>
        </w:trPr>
        <w:tc>
          <w:tcPr>
            <w:tcW w:w="2943" w:type="dxa"/>
          </w:tcPr>
          <w:p w14:paraId="0A3C148D" w14:textId="77777777" w:rsidR="00FE0566" w:rsidRPr="00B42755" w:rsidRDefault="00FE0566" w:rsidP="00CB7AF2">
            <w:pPr>
              <w:spacing w:line="240" w:lineRule="auto"/>
              <w:ind w:firstLine="0"/>
              <w:rPr>
                <w:rFonts w:cs="Times New Roman"/>
              </w:rPr>
            </w:pPr>
            <w:r>
              <w:rPr>
                <w:rFonts w:cs="Times New Roman"/>
              </w:rPr>
              <w:t>Стимуляция:</w:t>
            </w:r>
          </w:p>
        </w:tc>
        <w:tc>
          <w:tcPr>
            <w:tcW w:w="6628" w:type="dxa"/>
            <w:gridSpan w:val="2"/>
          </w:tcPr>
          <w:p w14:paraId="3DED22AA" w14:textId="77777777" w:rsidR="00FE0566" w:rsidRPr="00B42755" w:rsidRDefault="00FE0566" w:rsidP="00CB7AF2">
            <w:pPr>
              <w:spacing w:line="240" w:lineRule="auto"/>
              <w:ind w:firstLine="0"/>
              <w:rPr>
                <w:rFonts w:cs="Times New Roman"/>
              </w:rPr>
            </w:pPr>
          </w:p>
        </w:tc>
      </w:tr>
      <w:tr w:rsidR="00FE0566" w14:paraId="29CA0947" w14:textId="77777777" w:rsidTr="00FE0566">
        <w:trPr>
          <w:divId w:val="116871705"/>
        </w:trPr>
        <w:tc>
          <w:tcPr>
            <w:tcW w:w="2943" w:type="dxa"/>
          </w:tcPr>
          <w:p w14:paraId="375B1BE0" w14:textId="77777777" w:rsidR="00FE0566" w:rsidRPr="00B42755" w:rsidRDefault="00FE0566" w:rsidP="00CB7AF2">
            <w:pPr>
              <w:spacing w:line="240" w:lineRule="auto"/>
              <w:ind w:firstLine="0"/>
              <w:rPr>
                <w:rFonts w:cs="Times New Roman"/>
              </w:rPr>
            </w:pPr>
            <w:r>
              <w:rPr>
                <w:rFonts w:cs="Times New Roman"/>
              </w:rPr>
              <w:t>Г-КСФ</w:t>
            </w:r>
          </w:p>
        </w:tc>
        <w:tc>
          <w:tcPr>
            <w:tcW w:w="3686" w:type="dxa"/>
          </w:tcPr>
          <w:p w14:paraId="3D493A11" w14:textId="77777777" w:rsidR="00FE0566" w:rsidRPr="00B42755" w:rsidRDefault="00FE0566" w:rsidP="00CB7AF2">
            <w:pPr>
              <w:spacing w:line="240" w:lineRule="auto"/>
              <w:ind w:firstLine="0"/>
              <w:rPr>
                <w:rFonts w:cs="Times New Roman"/>
              </w:rPr>
            </w:pPr>
            <w:r>
              <w:rPr>
                <w:rFonts w:cs="Times New Roman"/>
              </w:rPr>
              <w:t>5 мкг/кг в сутки подкожно</w:t>
            </w:r>
            <w:r w:rsidRPr="001F327B">
              <w:rPr>
                <w:rFonts w:cs="Times New Roman"/>
                <w:vertAlign w:val="superscript"/>
              </w:rPr>
              <w:t>**</w:t>
            </w:r>
          </w:p>
        </w:tc>
        <w:tc>
          <w:tcPr>
            <w:tcW w:w="2942" w:type="dxa"/>
          </w:tcPr>
          <w:p w14:paraId="3D4561E9" w14:textId="77777777" w:rsidR="00FE0566" w:rsidRPr="00B42755" w:rsidRDefault="00FE0566" w:rsidP="00CB7AF2">
            <w:pPr>
              <w:spacing w:line="240" w:lineRule="auto"/>
              <w:ind w:firstLine="0"/>
              <w:rPr>
                <w:rFonts w:cs="Times New Roman"/>
              </w:rPr>
            </w:pPr>
            <w:r>
              <w:rPr>
                <w:rFonts w:cs="Times New Roman"/>
              </w:rPr>
              <w:t>с момента снижения числа лейкоцитов менее 1х10</w:t>
            </w:r>
            <w:r w:rsidRPr="001F327B">
              <w:rPr>
                <w:rFonts w:cs="Times New Roman"/>
                <w:vertAlign w:val="superscript"/>
              </w:rPr>
              <w:t>9</w:t>
            </w:r>
            <w:r>
              <w:rPr>
                <w:rFonts w:cs="Times New Roman"/>
              </w:rPr>
              <w:t>/л.</w:t>
            </w:r>
          </w:p>
        </w:tc>
      </w:tr>
    </w:tbl>
    <w:p w14:paraId="46D2B645" w14:textId="77777777" w:rsidR="00FE0566" w:rsidRDefault="00FE0566" w:rsidP="00FE0566">
      <w:pPr>
        <w:divId w:val="116871705"/>
        <w:rPr>
          <w:rFonts w:cs="Times New Roman"/>
        </w:rPr>
      </w:pPr>
      <w:r w:rsidRPr="0019299C">
        <w:rPr>
          <w:rFonts w:cs="Times New Roman"/>
          <w:i/>
        </w:rPr>
        <w:t xml:space="preserve">Примечание: </w:t>
      </w:r>
      <w:r w:rsidRPr="0019299C">
        <w:rPr>
          <w:rFonts w:cs="Times New Roman"/>
          <w:i/>
          <w:vertAlign w:val="superscript"/>
        </w:rPr>
        <w:t>*</w:t>
      </w:r>
      <w:r>
        <w:rPr>
          <w:rFonts w:cs="Times New Roman"/>
          <w:i/>
        </w:rPr>
        <w:t xml:space="preserve"> </w:t>
      </w:r>
      <w:r w:rsidRPr="0019299C">
        <w:rPr>
          <w:rFonts w:cs="Times New Roman"/>
        </w:rPr>
        <w:t>с</w:t>
      </w:r>
      <w:r>
        <w:rPr>
          <w:rFonts w:cs="Times New Roman"/>
        </w:rPr>
        <w:t xml:space="preserve"> +</w:t>
      </w:r>
      <w:r w:rsidRPr="0019299C">
        <w:rPr>
          <w:rFonts w:cs="Times New Roman"/>
        </w:rPr>
        <w:t>3 дня терапии объем вводимых растворов уменьшается в 2 раза</w:t>
      </w:r>
      <w:r>
        <w:rPr>
          <w:rFonts w:cs="Times New Roman"/>
        </w:rPr>
        <w:t xml:space="preserve">. </w:t>
      </w:r>
    </w:p>
    <w:p w14:paraId="1CA747DD" w14:textId="77777777" w:rsidR="00FE0566" w:rsidRDefault="00FE0566" w:rsidP="00FE0566">
      <w:pPr>
        <w:divId w:val="116871705"/>
        <w:rPr>
          <w:rFonts w:cs="Times New Roman"/>
        </w:rPr>
      </w:pPr>
      <w:r>
        <w:rPr>
          <w:rFonts w:cs="Times New Roman"/>
        </w:rPr>
        <w:t xml:space="preserve">                       </w:t>
      </w:r>
      <w:r w:rsidRPr="001F327B">
        <w:rPr>
          <w:rFonts w:cs="Times New Roman"/>
          <w:vertAlign w:val="superscript"/>
        </w:rPr>
        <w:t>**</w:t>
      </w:r>
      <w:r>
        <w:rPr>
          <w:rFonts w:cs="Times New Roman"/>
        </w:rPr>
        <w:t xml:space="preserve"> при отсутствии снижения числа лейкоцитов возможно увеличение дозы </w:t>
      </w:r>
    </w:p>
    <w:p w14:paraId="587CB81C" w14:textId="77777777" w:rsidR="00FE0566" w:rsidRDefault="00FE0566" w:rsidP="00FE0566">
      <w:pPr>
        <w:divId w:val="116871705"/>
        <w:rPr>
          <w:rFonts w:cs="Times New Roman"/>
        </w:rPr>
      </w:pPr>
      <w:r>
        <w:rPr>
          <w:rFonts w:cs="Times New Roman"/>
        </w:rPr>
        <w:t>Г-КСФ до 10 мкг/кг/сут.</w:t>
      </w:r>
    </w:p>
    <w:p w14:paraId="43AFE74F" w14:textId="77777777" w:rsidR="00FE0566" w:rsidRDefault="00FE0566" w:rsidP="00FE0566">
      <w:pPr>
        <w:divId w:val="116871705"/>
        <w:rPr>
          <w:rFonts w:cs="Times New Roman"/>
          <w:b/>
        </w:rPr>
      </w:pPr>
    </w:p>
    <w:p w14:paraId="4E499312" w14:textId="77777777" w:rsidR="00FE0566" w:rsidRPr="003E7EBA" w:rsidRDefault="00FE0566" w:rsidP="00FE0566">
      <w:pPr>
        <w:pStyle w:val="aff0"/>
        <w:ind w:left="0"/>
        <w:divId w:val="116871705"/>
        <w:rPr>
          <w:rFonts w:cs="Times New Roman"/>
          <w:szCs w:val="24"/>
          <w:u w:val="single"/>
        </w:rPr>
      </w:pPr>
      <w:bookmarkStart w:id="229" w:name="_Toc44926607"/>
      <w:r w:rsidRPr="003E7EBA">
        <w:rPr>
          <w:rFonts w:cs="Times New Roman"/>
          <w:szCs w:val="24"/>
          <w:u w:val="single"/>
        </w:rPr>
        <w:t>Г-КСФ в сочетании с плериксафором</w:t>
      </w:r>
      <w:bookmarkEnd w:id="229"/>
    </w:p>
    <w:p w14:paraId="779BFD6A" w14:textId="77777777" w:rsidR="00FE0566" w:rsidRPr="0031526F" w:rsidRDefault="00FE0566" w:rsidP="00FE0566">
      <w:pPr>
        <w:divId w:val="116871705"/>
        <w:rPr>
          <w:rFonts w:cs="Times New Roman"/>
          <w:b/>
          <w:i/>
          <w:szCs w:val="24"/>
          <w:lang w:val="en-US"/>
        </w:rPr>
      </w:pPr>
      <w:r w:rsidRPr="0031526F">
        <w:rPr>
          <w:rFonts w:cs="Times New Roman"/>
          <w:b/>
          <w:i/>
          <w:szCs w:val="24"/>
          <w:lang w:val="en-US"/>
        </w:rPr>
        <w:t>Показания</w:t>
      </w:r>
    </w:p>
    <w:p w14:paraId="3655D095" w14:textId="77777777" w:rsidR="00FE0566" w:rsidRPr="0095427D" w:rsidRDefault="00FE0566" w:rsidP="004823B9">
      <w:pPr>
        <w:numPr>
          <w:ilvl w:val="0"/>
          <w:numId w:val="124"/>
        </w:numPr>
        <w:ind w:left="0" w:firstLine="0"/>
        <w:contextualSpacing/>
        <w:divId w:val="116871705"/>
        <w:rPr>
          <w:rFonts w:cs="Times New Roman"/>
          <w:szCs w:val="24"/>
        </w:rPr>
      </w:pPr>
      <w:r w:rsidRPr="0095427D">
        <w:rPr>
          <w:rFonts w:cs="Times New Roman"/>
          <w:szCs w:val="24"/>
        </w:rPr>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152FAE63" w14:textId="77777777" w:rsidR="00FE0566" w:rsidRPr="0095427D" w:rsidRDefault="00FE0566" w:rsidP="004823B9">
      <w:pPr>
        <w:numPr>
          <w:ilvl w:val="0"/>
          <w:numId w:val="124"/>
        </w:numPr>
        <w:ind w:left="0" w:firstLine="0"/>
        <w:contextualSpacing/>
        <w:divId w:val="116871705"/>
        <w:rPr>
          <w:rFonts w:cs="Times New Roman"/>
          <w:szCs w:val="24"/>
        </w:rPr>
      </w:pPr>
      <w:r w:rsidRPr="0095427D">
        <w:rPr>
          <w:rFonts w:cs="Times New Roman"/>
          <w:szCs w:val="24"/>
        </w:rPr>
        <w:t>Неудовлетворительные результаты текущей мобилизации у пациентов с лимфомами и ММ.</w:t>
      </w:r>
    </w:p>
    <w:p w14:paraId="6141BFAA" w14:textId="77777777" w:rsidR="00FE0566" w:rsidRPr="0095427D" w:rsidRDefault="00FE0566" w:rsidP="00FE0566">
      <w:pPr>
        <w:divId w:val="116871705"/>
        <w:rPr>
          <w:rFonts w:cs="Times New Roman"/>
          <w:szCs w:val="24"/>
        </w:rPr>
      </w:pPr>
      <w:r w:rsidRPr="0095427D">
        <w:rPr>
          <w:rFonts w:cs="Times New Roman"/>
          <w:szCs w:val="24"/>
        </w:rPr>
        <w:t>Неудовлетворительные результаты текущей мобилизации:</w:t>
      </w:r>
    </w:p>
    <w:p w14:paraId="3262C356" w14:textId="77777777" w:rsidR="00FE0566" w:rsidRPr="0095427D" w:rsidRDefault="00FE0566" w:rsidP="00FE0566">
      <w:pPr>
        <w:divId w:val="116871705"/>
        <w:rPr>
          <w:rFonts w:cs="Times New Roman"/>
          <w:szCs w:val="24"/>
        </w:rPr>
      </w:pPr>
      <w:r w:rsidRPr="0095427D">
        <w:rPr>
          <w:rFonts w:cs="Times New Roman"/>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11EC8746" w14:textId="77777777" w:rsidR="00FE0566" w:rsidRPr="0095427D" w:rsidRDefault="00FE0566" w:rsidP="00FE0566">
      <w:pPr>
        <w:divId w:val="116871705"/>
        <w:rPr>
          <w:rFonts w:cs="Times New Roman"/>
          <w:szCs w:val="24"/>
        </w:rPr>
      </w:pPr>
      <w:r w:rsidRPr="0095427D">
        <w:rPr>
          <w:rFonts w:cs="Times New Roman"/>
          <w:szCs w:val="24"/>
        </w:rPr>
        <w:t>б) за первый лейкаферез заготовлено менее 30-50% от необходимого количества CD34+ клеток.</w:t>
      </w:r>
    </w:p>
    <w:p w14:paraId="3A0E316B" w14:textId="77777777" w:rsidR="00FE0566" w:rsidRDefault="00FE0566" w:rsidP="00FE0566">
      <w:pPr>
        <w:contextualSpacing/>
        <w:divId w:val="116871705"/>
        <w:rPr>
          <w:rFonts w:cs="Times New Roman"/>
          <w:b/>
          <w:szCs w:val="24"/>
        </w:rPr>
      </w:pPr>
    </w:p>
    <w:p w14:paraId="4D8A970F" w14:textId="77777777" w:rsidR="00FE0566" w:rsidRPr="00DD19F9" w:rsidRDefault="00FE0566" w:rsidP="00FE0566">
      <w:pPr>
        <w:divId w:val="116871705"/>
        <w:rPr>
          <w:rFonts w:cs="Times New Roman"/>
          <w:b/>
          <w:i/>
          <w:szCs w:val="24"/>
        </w:rPr>
      </w:pPr>
      <w:r w:rsidRPr="00DD19F9">
        <w:rPr>
          <w:rFonts w:cs="Times New Roman"/>
          <w:b/>
          <w:i/>
          <w:szCs w:val="24"/>
        </w:rPr>
        <w:t>Схема мобилизации ГСК</w:t>
      </w:r>
    </w:p>
    <w:p w14:paraId="58D1F556" w14:textId="77777777" w:rsidR="00FE0566" w:rsidRPr="0095427D" w:rsidRDefault="00FE0566" w:rsidP="00FE0566">
      <w:pPr>
        <w:divId w:val="116871705"/>
        <w:rPr>
          <w:rFonts w:cs="Times New Roman"/>
          <w:szCs w:val="24"/>
        </w:rPr>
      </w:pPr>
      <w:r w:rsidRPr="0095427D">
        <w:rPr>
          <w:rFonts w:cs="Times New Roman"/>
          <w:szCs w:val="24"/>
        </w:rPr>
        <w:t xml:space="preserve">Г-КСФ назначают в дозе 10 мкг/кг/сутки, вводят подкожно утром. На четвертый день введения Г-КСФ плериксафор назначается за 12 часов до лейкафереза </w:t>
      </w:r>
      <w:r>
        <w:rPr>
          <w:rFonts w:cs="Times New Roman"/>
          <w:szCs w:val="24"/>
        </w:rPr>
        <w:t>в дозе 240 мкг/кг подкожно</w:t>
      </w:r>
      <w:r w:rsidRPr="0095427D">
        <w:rPr>
          <w:rFonts w:cs="Times New Roman"/>
          <w:szCs w:val="24"/>
        </w:rPr>
        <w:t xml:space="preserve">. По результатам лейкафереза решается вопрос о необходимости повторного введения плериксафора (таблица </w:t>
      </w:r>
      <w:r>
        <w:rPr>
          <w:rFonts w:cs="Times New Roman"/>
          <w:szCs w:val="24"/>
        </w:rPr>
        <w:t>3</w:t>
      </w:r>
      <w:r w:rsidRPr="0095427D">
        <w:rPr>
          <w:rFonts w:cs="Times New Roman"/>
          <w:szCs w:val="24"/>
        </w:rPr>
        <w:t>). Возможно применение нескольких введений плериксафора.</w:t>
      </w:r>
    </w:p>
    <w:p w14:paraId="09BDCABF" w14:textId="77777777" w:rsidR="00FE0566" w:rsidRDefault="00FE0566" w:rsidP="00FE0566">
      <w:pPr>
        <w:divId w:val="116871705"/>
        <w:rPr>
          <w:rFonts w:cs="Times New Roman"/>
          <w:szCs w:val="24"/>
        </w:rPr>
      </w:pPr>
    </w:p>
    <w:p w14:paraId="5117C772" w14:textId="77777777" w:rsidR="00FE0566" w:rsidRPr="0095427D" w:rsidRDefault="00FE0566" w:rsidP="00FE0566">
      <w:pPr>
        <w:divId w:val="116871705"/>
        <w:rPr>
          <w:rFonts w:cs="Times New Roman"/>
          <w:szCs w:val="24"/>
        </w:rPr>
      </w:pPr>
      <w:r w:rsidRPr="0095427D">
        <w:rPr>
          <w:rFonts w:cs="Times New Roman"/>
          <w:szCs w:val="24"/>
        </w:rPr>
        <w:t xml:space="preserve">Таблица </w:t>
      </w:r>
      <w:r>
        <w:rPr>
          <w:rFonts w:cs="Times New Roman"/>
          <w:szCs w:val="24"/>
        </w:rPr>
        <w:t>3</w:t>
      </w:r>
      <w:r w:rsidRPr="0095427D">
        <w:rPr>
          <w:rFonts w:cs="Times New Roman"/>
          <w:szCs w:val="24"/>
        </w:rPr>
        <w:t xml:space="preserve">. Схема мобилизации ГСК «Г-КСФ + плериксафор» </w:t>
      </w:r>
    </w:p>
    <w:tbl>
      <w:tblPr>
        <w:tblStyle w:val="1f2"/>
        <w:tblW w:w="0" w:type="auto"/>
        <w:jc w:val="center"/>
        <w:tblLook w:val="04A0" w:firstRow="1" w:lastRow="0" w:firstColumn="1" w:lastColumn="0" w:noHBand="0" w:noVBand="1"/>
      </w:tblPr>
      <w:tblGrid>
        <w:gridCol w:w="1651"/>
        <w:gridCol w:w="1133"/>
        <w:gridCol w:w="1129"/>
        <w:gridCol w:w="1129"/>
        <w:gridCol w:w="1132"/>
        <w:gridCol w:w="1133"/>
        <w:gridCol w:w="1133"/>
      </w:tblGrid>
      <w:tr w:rsidR="00FE0566" w:rsidRPr="00303DEC" w14:paraId="2C619947" w14:textId="77777777" w:rsidTr="00FE0566">
        <w:trPr>
          <w:divId w:val="116871705"/>
          <w:jc w:val="center"/>
        </w:trPr>
        <w:tc>
          <w:tcPr>
            <w:tcW w:w="1651" w:type="dxa"/>
          </w:tcPr>
          <w:p w14:paraId="184B33E3" w14:textId="77777777" w:rsidR="00FE0566" w:rsidRPr="00303DEC" w:rsidRDefault="00FE0566" w:rsidP="00CB7AF2">
            <w:pPr>
              <w:ind w:firstLine="0"/>
              <w:rPr>
                <w:rFonts w:cs="Times New Roman"/>
              </w:rPr>
            </w:pPr>
            <w:r w:rsidRPr="00303DEC">
              <w:rPr>
                <w:rFonts w:cs="Times New Roman"/>
              </w:rPr>
              <w:t>Дни</w:t>
            </w:r>
          </w:p>
        </w:tc>
        <w:tc>
          <w:tcPr>
            <w:tcW w:w="1133" w:type="dxa"/>
          </w:tcPr>
          <w:p w14:paraId="18124C48" w14:textId="77777777" w:rsidR="00FE0566" w:rsidRPr="00303DEC" w:rsidRDefault="00FE0566" w:rsidP="00CB7AF2">
            <w:pPr>
              <w:ind w:firstLine="0"/>
              <w:rPr>
                <w:rFonts w:cs="Times New Roman"/>
              </w:rPr>
            </w:pPr>
            <w:r w:rsidRPr="00303DEC">
              <w:rPr>
                <w:rFonts w:cs="Times New Roman"/>
              </w:rPr>
              <w:t>1</w:t>
            </w:r>
          </w:p>
        </w:tc>
        <w:tc>
          <w:tcPr>
            <w:tcW w:w="1129" w:type="dxa"/>
          </w:tcPr>
          <w:p w14:paraId="11051E35" w14:textId="77777777" w:rsidR="00FE0566" w:rsidRPr="00303DEC" w:rsidRDefault="00FE0566" w:rsidP="00CB7AF2">
            <w:pPr>
              <w:ind w:firstLine="0"/>
              <w:rPr>
                <w:rFonts w:cs="Times New Roman"/>
              </w:rPr>
            </w:pPr>
            <w:r w:rsidRPr="00303DEC">
              <w:rPr>
                <w:rFonts w:cs="Times New Roman"/>
              </w:rPr>
              <w:t>2</w:t>
            </w:r>
          </w:p>
        </w:tc>
        <w:tc>
          <w:tcPr>
            <w:tcW w:w="1129" w:type="dxa"/>
          </w:tcPr>
          <w:p w14:paraId="0C6485A3" w14:textId="77777777" w:rsidR="00FE0566" w:rsidRPr="00303DEC" w:rsidRDefault="00FE0566" w:rsidP="00CB7AF2">
            <w:pPr>
              <w:ind w:firstLine="0"/>
              <w:rPr>
                <w:rFonts w:cs="Times New Roman"/>
              </w:rPr>
            </w:pPr>
            <w:r w:rsidRPr="00303DEC">
              <w:rPr>
                <w:rFonts w:cs="Times New Roman"/>
              </w:rPr>
              <w:t>3</w:t>
            </w:r>
          </w:p>
        </w:tc>
        <w:tc>
          <w:tcPr>
            <w:tcW w:w="1132" w:type="dxa"/>
          </w:tcPr>
          <w:p w14:paraId="07678267" w14:textId="77777777" w:rsidR="00FE0566" w:rsidRPr="00303DEC" w:rsidRDefault="00FE0566" w:rsidP="00CB7AF2">
            <w:pPr>
              <w:ind w:firstLine="0"/>
              <w:rPr>
                <w:rFonts w:cs="Times New Roman"/>
              </w:rPr>
            </w:pPr>
            <w:r w:rsidRPr="00303DEC">
              <w:rPr>
                <w:rFonts w:cs="Times New Roman"/>
              </w:rPr>
              <w:t>4</w:t>
            </w:r>
          </w:p>
        </w:tc>
        <w:tc>
          <w:tcPr>
            <w:tcW w:w="1133" w:type="dxa"/>
          </w:tcPr>
          <w:p w14:paraId="29026822" w14:textId="77777777" w:rsidR="00FE0566" w:rsidRPr="00303DEC" w:rsidRDefault="00FE0566" w:rsidP="00CB7AF2">
            <w:pPr>
              <w:ind w:firstLine="0"/>
              <w:rPr>
                <w:rFonts w:cs="Times New Roman"/>
              </w:rPr>
            </w:pPr>
            <w:r w:rsidRPr="00303DEC">
              <w:rPr>
                <w:rFonts w:cs="Times New Roman"/>
              </w:rPr>
              <w:t>5</w:t>
            </w:r>
          </w:p>
        </w:tc>
        <w:tc>
          <w:tcPr>
            <w:tcW w:w="1133" w:type="dxa"/>
          </w:tcPr>
          <w:p w14:paraId="5C61BB77" w14:textId="77777777" w:rsidR="00FE0566" w:rsidRPr="00303DEC" w:rsidRDefault="00FE0566" w:rsidP="00CB7AF2">
            <w:pPr>
              <w:ind w:firstLine="0"/>
              <w:rPr>
                <w:rFonts w:cs="Times New Roman"/>
              </w:rPr>
            </w:pPr>
            <w:r w:rsidRPr="00303DEC">
              <w:rPr>
                <w:rFonts w:cs="Times New Roman"/>
              </w:rPr>
              <w:t>6</w:t>
            </w:r>
          </w:p>
        </w:tc>
      </w:tr>
      <w:tr w:rsidR="00FE0566" w:rsidRPr="00303DEC" w14:paraId="398EB572" w14:textId="77777777" w:rsidTr="00FE0566">
        <w:trPr>
          <w:divId w:val="116871705"/>
          <w:jc w:val="center"/>
        </w:trPr>
        <w:tc>
          <w:tcPr>
            <w:tcW w:w="1651" w:type="dxa"/>
          </w:tcPr>
          <w:p w14:paraId="3741F27D" w14:textId="77777777" w:rsidR="00FE0566" w:rsidRPr="00303DEC" w:rsidRDefault="00FE0566" w:rsidP="00CB7AF2">
            <w:pPr>
              <w:ind w:firstLine="0"/>
              <w:rPr>
                <w:rFonts w:cs="Times New Roman"/>
              </w:rPr>
            </w:pPr>
            <w:r w:rsidRPr="00303DEC">
              <w:rPr>
                <w:rFonts w:cs="Times New Roman"/>
              </w:rPr>
              <w:t xml:space="preserve">Г-КСФ, </w:t>
            </w:r>
          </w:p>
          <w:p w14:paraId="78007A00" w14:textId="77777777" w:rsidR="00FE0566" w:rsidRPr="00303DEC" w:rsidRDefault="00FE0566" w:rsidP="00CB7AF2">
            <w:pPr>
              <w:ind w:firstLine="0"/>
              <w:rPr>
                <w:rFonts w:cs="Times New Roman"/>
              </w:rPr>
            </w:pPr>
            <w:r w:rsidRPr="00303DEC">
              <w:rPr>
                <w:rFonts w:cs="Times New Roman"/>
              </w:rPr>
              <w:t>10 мкг/кг</w:t>
            </w:r>
          </w:p>
        </w:tc>
        <w:tc>
          <w:tcPr>
            <w:tcW w:w="1133" w:type="dxa"/>
          </w:tcPr>
          <w:p w14:paraId="455554FA" w14:textId="77777777" w:rsidR="00FE0566" w:rsidRPr="00303DEC" w:rsidRDefault="00FE0566" w:rsidP="00CB7AF2">
            <w:pPr>
              <w:ind w:firstLine="0"/>
              <w:rPr>
                <w:rFonts w:cs="Times New Roman"/>
              </w:rPr>
            </w:pPr>
            <w:r w:rsidRPr="00303DEC">
              <w:rPr>
                <w:rFonts w:cs="Times New Roman"/>
              </w:rPr>
              <w:t>Х</w:t>
            </w:r>
          </w:p>
        </w:tc>
        <w:tc>
          <w:tcPr>
            <w:tcW w:w="1129" w:type="dxa"/>
          </w:tcPr>
          <w:p w14:paraId="75A9C1C6" w14:textId="77777777" w:rsidR="00FE0566" w:rsidRPr="00303DEC" w:rsidRDefault="00FE0566" w:rsidP="00CB7AF2">
            <w:pPr>
              <w:ind w:firstLine="0"/>
              <w:rPr>
                <w:rFonts w:cs="Times New Roman"/>
              </w:rPr>
            </w:pPr>
            <w:r w:rsidRPr="00303DEC">
              <w:rPr>
                <w:rFonts w:cs="Times New Roman"/>
              </w:rPr>
              <w:t>Х</w:t>
            </w:r>
          </w:p>
        </w:tc>
        <w:tc>
          <w:tcPr>
            <w:tcW w:w="1129" w:type="dxa"/>
          </w:tcPr>
          <w:p w14:paraId="0C7BC9A9" w14:textId="77777777" w:rsidR="00FE0566" w:rsidRPr="00303DEC" w:rsidRDefault="00FE0566" w:rsidP="00CB7AF2">
            <w:pPr>
              <w:ind w:firstLine="0"/>
              <w:rPr>
                <w:rFonts w:cs="Times New Roman"/>
              </w:rPr>
            </w:pPr>
            <w:r w:rsidRPr="00303DEC">
              <w:rPr>
                <w:rFonts w:cs="Times New Roman"/>
              </w:rPr>
              <w:t>Х</w:t>
            </w:r>
          </w:p>
        </w:tc>
        <w:tc>
          <w:tcPr>
            <w:tcW w:w="1132" w:type="dxa"/>
          </w:tcPr>
          <w:p w14:paraId="03F40E46" w14:textId="77777777" w:rsidR="00FE0566" w:rsidRPr="00303DEC" w:rsidRDefault="00FE0566" w:rsidP="00CB7AF2">
            <w:pPr>
              <w:ind w:firstLine="0"/>
              <w:rPr>
                <w:rFonts w:cs="Times New Roman"/>
              </w:rPr>
            </w:pPr>
            <w:r w:rsidRPr="00303DEC">
              <w:rPr>
                <w:rFonts w:cs="Times New Roman"/>
              </w:rPr>
              <w:t>Х</w:t>
            </w:r>
          </w:p>
        </w:tc>
        <w:tc>
          <w:tcPr>
            <w:tcW w:w="1133" w:type="dxa"/>
          </w:tcPr>
          <w:p w14:paraId="44D4378C" w14:textId="77777777" w:rsidR="00FE0566" w:rsidRPr="00303DEC" w:rsidRDefault="00FE0566" w:rsidP="00CB7AF2">
            <w:pPr>
              <w:ind w:firstLine="0"/>
              <w:rPr>
                <w:rFonts w:cs="Times New Roman"/>
              </w:rPr>
            </w:pPr>
            <w:r w:rsidRPr="00303DEC">
              <w:rPr>
                <w:rFonts w:cs="Times New Roman"/>
              </w:rPr>
              <w:t>Х</w:t>
            </w:r>
          </w:p>
        </w:tc>
        <w:tc>
          <w:tcPr>
            <w:tcW w:w="1133" w:type="dxa"/>
          </w:tcPr>
          <w:p w14:paraId="1C63BE78" w14:textId="77777777" w:rsidR="00FE0566" w:rsidRPr="00303DEC" w:rsidRDefault="00FE0566" w:rsidP="00CB7AF2">
            <w:pPr>
              <w:ind w:firstLine="0"/>
              <w:rPr>
                <w:rFonts w:cs="Times New Roman"/>
              </w:rPr>
            </w:pPr>
          </w:p>
        </w:tc>
      </w:tr>
      <w:tr w:rsidR="00FE0566" w:rsidRPr="00303DEC" w14:paraId="2B45402F" w14:textId="77777777" w:rsidTr="00FE0566">
        <w:trPr>
          <w:divId w:val="116871705"/>
          <w:jc w:val="center"/>
        </w:trPr>
        <w:tc>
          <w:tcPr>
            <w:tcW w:w="1651" w:type="dxa"/>
          </w:tcPr>
          <w:p w14:paraId="32D3A491" w14:textId="77777777" w:rsidR="00FE0566" w:rsidRPr="00303DEC" w:rsidRDefault="00FE0566" w:rsidP="00CB7AF2">
            <w:pPr>
              <w:ind w:firstLine="0"/>
              <w:rPr>
                <w:rFonts w:cs="Times New Roman"/>
              </w:rPr>
            </w:pPr>
            <w:r w:rsidRPr="00303DEC">
              <w:rPr>
                <w:rFonts w:cs="Times New Roman"/>
              </w:rPr>
              <w:t>Плериксафор, 240 мкг/кг</w:t>
            </w:r>
          </w:p>
        </w:tc>
        <w:tc>
          <w:tcPr>
            <w:tcW w:w="1133" w:type="dxa"/>
          </w:tcPr>
          <w:p w14:paraId="7C5D1375" w14:textId="77777777" w:rsidR="00FE0566" w:rsidRPr="00303DEC" w:rsidRDefault="00FE0566" w:rsidP="00CB7AF2">
            <w:pPr>
              <w:ind w:firstLine="0"/>
              <w:rPr>
                <w:rFonts w:cs="Times New Roman"/>
              </w:rPr>
            </w:pPr>
          </w:p>
        </w:tc>
        <w:tc>
          <w:tcPr>
            <w:tcW w:w="1129" w:type="dxa"/>
          </w:tcPr>
          <w:p w14:paraId="19C065F8" w14:textId="77777777" w:rsidR="00FE0566" w:rsidRPr="00303DEC" w:rsidRDefault="00FE0566" w:rsidP="00CB7AF2">
            <w:pPr>
              <w:ind w:firstLine="0"/>
              <w:rPr>
                <w:rFonts w:cs="Times New Roman"/>
              </w:rPr>
            </w:pPr>
          </w:p>
        </w:tc>
        <w:tc>
          <w:tcPr>
            <w:tcW w:w="1129" w:type="dxa"/>
          </w:tcPr>
          <w:p w14:paraId="05149551" w14:textId="77777777" w:rsidR="00FE0566" w:rsidRPr="00303DEC" w:rsidRDefault="00FE0566" w:rsidP="00CB7AF2">
            <w:pPr>
              <w:ind w:firstLine="0"/>
              <w:rPr>
                <w:rFonts w:cs="Times New Roman"/>
              </w:rPr>
            </w:pPr>
          </w:p>
        </w:tc>
        <w:tc>
          <w:tcPr>
            <w:tcW w:w="1132" w:type="dxa"/>
          </w:tcPr>
          <w:p w14:paraId="01B0FD13" w14:textId="77777777" w:rsidR="00FE0566" w:rsidRPr="00303DEC" w:rsidRDefault="00FE0566" w:rsidP="00CB7AF2">
            <w:pPr>
              <w:ind w:firstLine="0"/>
              <w:rPr>
                <w:rFonts w:cs="Times New Roman"/>
              </w:rPr>
            </w:pPr>
            <w:r w:rsidRPr="00303DEC">
              <w:rPr>
                <w:rFonts w:cs="Times New Roman"/>
              </w:rPr>
              <w:t>Х</w:t>
            </w:r>
          </w:p>
        </w:tc>
        <w:tc>
          <w:tcPr>
            <w:tcW w:w="1133" w:type="dxa"/>
          </w:tcPr>
          <w:p w14:paraId="7DE981AA" w14:textId="77777777" w:rsidR="00FE0566" w:rsidRPr="00303DEC" w:rsidRDefault="00FE0566" w:rsidP="00CB7AF2">
            <w:pPr>
              <w:ind w:firstLine="0"/>
              <w:rPr>
                <w:rFonts w:cs="Times New Roman"/>
              </w:rPr>
            </w:pPr>
            <w:r w:rsidRPr="00303DEC">
              <w:rPr>
                <w:rFonts w:cs="Times New Roman"/>
              </w:rPr>
              <w:t>(Х)</w:t>
            </w:r>
          </w:p>
        </w:tc>
        <w:tc>
          <w:tcPr>
            <w:tcW w:w="1133" w:type="dxa"/>
          </w:tcPr>
          <w:p w14:paraId="022046B5" w14:textId="77777777" w:rsidR="00FE0566" w:rsidRPr="00303DEC" w:rsidRDefault="00FE0566" w:rsidP="00CB7AF2">
            <w:pPr>
              <w:ind w:firstLine="0"/>
              <w:rPr>
                <w:rFonts w:cs="Times New Roman"/>
              </w:rPr>
            </w:pPr>
          </w:p>
        </w:tc>
      </w:tr>
      <w:tr w:rsidR="00FE0566" w:rsidRPr="00303DEC" w14:paraId="1939DAAC" w14:textId="77777777" w:rsidTr="00FE0566">
        <w:trPr>
          <w:divId w:val="116871705"/>
          <w:jc w:val="center"/>
        </w:trPr>
        <w:tc>
          <w:tcPr>
            <w:tcW w:w="1651" w:type="dxa"/>
          </w:tcPr>
          <w:p w14:paraId="1ABC07EC" w14:textId="77777777" w:rsidR="00FE0566" w:rsidRPr="00303DEC" w:rsidRDefault="00FE0566" w:rsidP="00CB7AF2">
            <w:pPr>
              <w:ind w:firstLine="0"/>
              <w:rPr>
                <w:rFonts w:cs="Times New Roman"/>
              </w:rPr>
            </w:pPr>
            <w:r>
              <w:rPr>
                <w:rFonts w:cs="Times New Roman"/>
              </w:rPr>
              <w:t>Лейкаферез</w:t>
            </w:r>
          </w:p>
        </w:tc>
        <w:tc>
          <w:tcPr>
            <w:tcW w:w="1133" w:type="dxa"/>
          </w:tcPr>
          <w:p w14:paraId="3A889FBB" w14:textId="77777777" w:rsidR="00FE0566" w:rsidRPr="00303DEC" w:rsidRDefault="00FE0566" w:rsidP="00CB7AF2">
            <w:pPr>
              <w:ind w:firstLine="0"/>
              <w:rPr>
                <w:rFonts w:cs="Times New Roman"/>
              </w:rPr>
            </w:pPr>
          </w:p>
        </w:tc>
        <w:tc>
          <w:tcPr>
            <w:tcW w:w="1129" w:type="dxa"/>
          </w:tcPr>
          <w:p w14:paraId="2664AF36" w14:textId="77777777" w:rsidR="00FE0566" w:rsidRPr="00303DEC" w:rsidRDefault="00FE0566" w:rsidP="00CB7AF2">
            <w:pPr>
              <w:ind w:firstLine="0"/>
              <w:rPr>
                <w:rFonts w:cs="Times New Roman"/>
              </w:rPr>
            </w:pPr>
          </w:p>
        </w:tc>
        <w:tc>
          <w:tcPr>
            <w:tcW w:w="1129" w:type="dxa"/>
          </w:tcPr>
          <w:p w14:paraId="7FA28221" w14:textId="77777777" w:rsidR="00FE0566" w:rsidRPr="00303DEC" w:rsidRDefault="00FE0566" w:rsidP="00CB7AF2">
            <w:pPr>
              <w:ind w:firstLine="0"/>
              <w:rPr>
                <w:rFonts w:cs="Times New Roman"/>
              </w:rPr>
            </w:pPr>
          </w:p>
        </w:tc>
        <w:tc>
          <w:tcPr>
            <w:tcW w:w="1132" w:type="dxa"/>
          </w:tcPr>
          <w:p w14:paraId="18673230" w14:textId="77777777" w:rsidR="00FE0566" w:rsidRPr="00303DEC" w:rsidRDefault="00FE0566" w:rsidP="00CB7AF2">
            <w:pPr>
              <w:ind w:firstLine="0"/>
              <w:rPr>
                <w:rFonts w:cs="Times New Roman"/>
              </w:rPr>
            </w:pPr>
          </w:p>
        </w:tc>
        <w:tc>
          <w:tcPr>
            <w:tcW w:w="1133" w:type="dxa"/>
          </w:tcPr>
          <w:p w14:paraId="49FD1B34" w14:textId="77777777" w:rsidR="00FE0566" w:rsidRPr="00303DEC" w:rsidRDefault="00FE0566" w:rsidP="00CB7AF2">
            <w:pPr>
              <w:ind w:firstLine="0"/>
              <w:rPr>
                <w:rFonts w:cs="Times New Roman"/>
                <w:lang w:val="en-US"/>
              </w:rPr>
            </w:pPr>
            <w:r w:rsidRPr="00303DEC">
              <w:rPr>
                <w:rFonts w:cs="Times New Roman"/>
                <w:lang w:val="en-US"/>
              </w:rPr>
              <w:t>V</w:t>
            </w:r>
          </w:p>
        </w:tc>
        <w:tc>
          <w:tcPr>
            <w:tcW w:w="1133" w:type="dxa"/>
          </w:tcPr>
          <w:p w14:paraId="0E096379" w14:textId="77777777" w:rsidR="00FE0566" w:rsidRPr="00303DEC" w:rsidRDefault="00FE0566" w:rsidP="00CB7AF2">
            <w:pPr>
              <w:ind w:firstLine="0"/>
              <w:rPr>
                <w:rFonts w:cs="Times New Roman"/>
                <w:lang w:val="en-US"/>
              </w:rPr>
            </w:pPr>
            <w:r w:rsidRPr="00303DEC">
              <w:rPr>
                <w:rFonts w:cs="Times New Roman"/>
                <w:lang w:val="en-US"/>
              </w:rPr>
              <w:t>V</w:t>
            </w:r>
          </w:p>
        </w:tc>
      </w:tr>
    </w:tbl>
    <w:p w14:paraId="52C4C235" w14:textId="77777777" w:rsidR="00243613" w:rsidRDefault="00243613" w:rsidP="00FE0566">
      <w:pPr>
        <w:pStyle w:val="aff0"/>
        <w:ind w:left="0"/>
        <w:divId w:val="116871705"/>
        <w:rPr>
          <w:rFonts w:cs="Times New Roman"/>
          <w:szCs w:val="24"/>
          <w:u w:val="single"/>
        </w:rPr>
      </w:pPr>
      <w:bookmarkStart w:id="230" w:name="_Toc44926608"/>
    </w:p>
    <w:p w14:paraId="5A379A40" w14:textId="280E9707"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Сравнительная характеристика режимов мобилизации ГСК</w:t>
      </w:r>
      <w:bookmarkEnd w:id="230"/>
    </w:p>
    <w:p w14:paraId="2225784C" w14:textId="77777777" w:rsidR="00FE0566" w:rsidRDefault="00FE0566" w:rsidP="00FE0566">
      <w:pPr>
        <w:divId w:val="116871705"/>
        <w:rPr>
          <w:rFonts w:cs="Times New Roman"/>
          <w:szCs w:val="24"/>
        </w:rPr>
      </w:pPr>
      <w:r w:rsidRPr="0095427D">
        <w:rPr>
          <w:rFonts w:cs="Times New Roman"/>
          <w:szCs w:val="24"/>
        </w:rPr>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1284B66E" w14:textId="77777777" w:rsidR="00FE0566" w:rsidRDefault="00FE0566" w:rsidP="00FE0566">
      <w:pPr>
        <w:divId w:val="116871705"/>
        <w:rPr>
          <w:rFonts w:cs="Times New Roman"/>
          <w:szCs w:val="24"/>
        </w:rPr>
      </w:pPr>
      <w:r w:rsidRPr="0095427D">
        <w:rPr>
          <w:rFonts w:cs="Times New Roman"/>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w:t>
      </w:r>
      <w:r>
        <w:rPr>
          <w:rFonts w:cs="Times New Roman"/>
          <w:szCs w:val="24"/>
        </w:rPr>
        <w:t>4</w:t>
      </w:r>
      <w:r w:rsidRPr="0095427D">
        <w:rPr>
          <w:rFonts w:cs="Times New Roman"/>
          <w:szCs w:val="24"/>
        </w:rPr>
        <w:t xml:space="preserve">).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w:t>
      </w:r>
      <w:r>
        <w:rPr>
          <w:rFonts w:cs="Times New Roman"/>
          <w:szCs w:val="24"/>
        </w:rPr>
        <w:t>с</w:t>
      </w:r>
      <w:r w:rsidRPr="0095427D">
        <w:rPr>
          <w:rFonts w:cs="Times New Roman"/>
          <w:szCs w:val="24"/>
        </w:rPr>
        <w:t xml:space="preserve"> кардиальной патологией. </w:t>
      </w:r>
    </w:p>
    <w:p w14:paraId="085763FE" w14:textId="77777777" w:rsidR="00FE0566" w:rsidRPr="0095427D" w:rsidRDefault="00FE0566" w:rsidP="00FE0566">
      <w:pPr>
        <w:divId w:val="116871705"/>
        <w:rPr>
          <w:rFonts w:cs="Times New Roman"/>
          <w:szCs w:val="24"/>
        </w:rPr>
      </w:pPr>
      <w:r w:rsidRPr="0095427D">
        <w:rPr>
          <w:rFonts w:cs="Times New Roman"/>
          <w:szCs w:val="24"/>
        </w:rPr>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1BA3CC6F" w14:textId="77777777" w:rsidR="00FE0566" w:rsidRDefault="00FE0566" w:rsidP="00FE0566">
      <w:pPr>
        <w:divId w:val="116871705"/>
        <w:rPr>
          <w:rFonts w:cs="Times New Roman"/>
          <w:szCs w:val="24"/>
        </w:rPr>
      </w:pPr>
    </w:p>
    <w:p w14:paraId="75E68AE6" w14:textId="77777777" w:rsidR="00FE0566" w:rsidRPr="003E7EBA" w:rsidRDefault="00FE0566" w:rsidP="00FE0566">
      <w:pPr>
        <w:divId w:val="116871705"/>
        <w:rPr>
          <w:rFonts w:cs="Times New Roman"/>
          <w:szCs w:val="24"/>
        </w:rPr>
      </w:pPr>
      <w:r w:rsidRPr="003E7EBA">
        <w:rPr>
          <w:rFonts w:cs="Times New Roman"/>
          <w:szCs w:val="24"/>
        </w:rPr>
        <w:t xml:space="preserve">Таблица </w:t>
      </w:r>
      <w:r>
        <w:rPr>
          <w:rFonts w:cs="Times New Roman"/>
          <w:szCs w:val="24"/>
        </w:rPr>
        <w:t>4</w:t>
      </w:r>
      <w:r w:rsidRPr="003E7EBA">
        <w:rPr>
          <w:rFonts w:cs="Times New Roman"/>
          <w:szCs w:val="24"/>
        </w:rPr>
        <w:t>. Сравнительная характеристика режимов мобилизации ГСК</w:t>
      </w:r>
    </w:p>
    <w:tbl>
      <w:tblPr>
        <w:tblStyle w:val="1f2"/>
        <w:tblW w:w="0" w:type="auto"/>
        <w:tblLook w:val="04A0" w:firstRow="1" w:lastRow="0" w:firstColumn="1" w:lastColumn="0" w:noHBand="0" w:noVBand="1"/>
      </w:tblPr>
      <w:tblGrid>
        <w:gridCol w:w="1842"/>
        <w:gridCol w:w="3964"/>
        <w:gridCol w:w="3539"/>
      </w:tblGrid>
      <w:tr w:rsidR="00FE0566" w:rsidRPr="00303DEC" w14:paraId="0C20F092" w14:textId="77777777" w:rsidTr="00CB7AF2">
        <w:trPr>
          <w:divId w:val="116871705"/>
          <w:trHeight w:val="896"/>
        </w:trPr>
        <w:tc>
          <w:tcPr>
            <w:tcW w:w="1843" w:type="dxa"/>
          </w:tcPr>
          <w:p w14:paraId="286B8BD2" w14:textId="77777777" w:rsidR="00FE0566" w:rsidRPr="00303DEC" w:rsidRDefault="00FE0566" w:rsidP="00CB7AF2">
            <w:pPr>
              <w:ind w:firstLine="0"/>
              <w:jc w:val="left"/>
              <w:rPr>
                <w:rFonts w:cs="Times New Roman"/>
              </w:rPr>
            </w:pPr>
            <w:r w:rsidRPr="00303DEC">
              <w:rPr>
                <w:rFonts w:cs="Times New Roman"/>
                <w:b/>
                <w:bCs/>
              </w:rPr>
              <w:t>Режим мобилизации</w:t>
            </w:r>
          </w:p>
        </w:tc>
        <w:tc>
          <w:tcPr>
            <w:tcW w:w="3969" w:type="dxa"/>
          </w:tcPr>
          <w:p w14:paraId="40DFD147" w14:textId="77777777" w:rsidR="00FE0566" w:rsidRPr="00303DEC" w:rsidRDefault="00FE0566" w:rsidP="00CB7AF2">
            <w:pPr>
              <w:ind w:left="720" w:firstLine="0"/>
              <w:contextualSpacing/>
              <w:jc w:val="left"/>
              <w:rPr>
                <w:rFonts w:cs="Times New Roman"/>
              </w:rPr>
            </w:pPr>
            <w:r w:rsidRPr="00303DEC">
              <w:rPr>
                <w:rFonts w:cs="Times New Roman"/>
                <w:b/>
                <w:bCs/>
              </w:rPr>
              <w:t>Преимущества</w:t>
            </w:r>
          </w:p>
        </w:tc>
        <w:tc>
          <w:tcPr>
            <w:tcW w:w="3544" w:type="dxa"/>
          </w:tcPr>
          <w:p w14:paraId="656C7066" w14:textId="77777777" w:rsidR="00FE0566" w:rsidRPr="00303DEC" w:rsidRDefault="00FE0566" w:rsidP="00CB7AF2">
            <w:pPr>
              <w:ind w:left="720" w:firstLine="0"/>
              <w:contextualSpacing/>
              <w:jc w:val="left"/>
              <w:rPr>
                <w:rFonts w:cs="Times New Roman"/>
              </w:rPr>
            </w:pPr>
            <w:r w:rsidRPr="00303DEC">
              <w:rPr>
                <w:rFonts w:cs="Times New Roman"/>
                <w:b/>
                <w:bCs/>
              </w:rPr>
              <w:t>Недостатки</w:t>
            </w:r>
          </w:p>
        </w:tc>
      </w:tr>
      <w:tr w:rsidR="00FE0566" w:rsidRPr="00303DEC" w14:paraId="2D74DDF6" w14:textId="77777777" w:rsidTr="00CB7AF2">
        <w:trPr>
          <w:divId w:val="116871705"/>
        </w:trPr>
        <w:tc>
          <w:tcPr>
            <w:tcW w:w="1843" w:type="dxa"/>
          </w:tcPr>
          <w:p w14:paraId="66B9B9A6" w14:textId="77777777" w:rsidR="00FE0566" w:rsidRPr="00303DEC" w:rsidRDefault="00FE0566" w:rsidP="00CB7AF2">
            <w:pPr>
              <w:ind w:firstLine="0"/>
              <w:jc w:val="left"/>
              <w:rPr>
                <w:rFonts w:cs="Times New Roman"/>
                <w:b/>
              </w:rPr>
            </w:pPr>
            <w:r w:rsidRPr="00303DEC">
              <w:rPr>
                <w:rFonts w:cs="Times New Roman"/>
                <w:b/>
              </w:rPr>
              <w:t>Г-КСФ в монорежиме</w:t>
            </w:r>
          </w:p>
        </w:tc>
        <w:tc>
          <w:tcPr>
            <w:tcW w:w="3969" w:type="dxa"/>
          </w:tcPr>
          <w:p w14:paraId="7E140060" w14:textId="77777777" w:rsidR="00FE0566" w:rsidRPr="00303DEC" w:rsidRDefault="00FE0566" w:rsidP="00CB7AF2">
            <w:pPr>
              <w:ind w:firstLine="0"/>
              <w:jc w:val="left"/>
              <w:rPr>
                <w:rFonts w:cs="Times New Roman"/>
              </w:rPr>
            </w:pPr>
            <w:r w:rsidRPr="00303DEC">
              <w:rPr>
                <w:rFonts w:cs="Times New Roman"/>
              </w:rPr>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605F525E" w14:textId="77777777" w:rsidR="00FE0566" w:rsidRPr="00303DEC" w:rsidRDefault="00FE0566" w:rsidP="00CB7AF2">
            <w:pPr>
              <w:ind w:firstLine="0"/>
              <w:jc w:val="left"/>
              <w:rPr>
                <w:rFonts w:cs="Times New Roman"/>
              </w:rPr>
            </w:pPr>
          </w:p>
        </w:tc>
        <w:tc>
          <w:tcPr>
            <w:tcW w:w="3544" w:type="dxa"/>
          </w:tcPr>
          <w:p w14:paraId="43E7C4C7" w14:textId="77777777" w:rsidR="00FE0566" w:rsidRPr="00303DEC" w:rsidRDefault="00FE0566" w:rsidP="00CB7AF2">
            <w:pPr>
              <w:ind w:firstLine="0"/>
              <w:jc w:val="left"/>
              <w:rPr>
                <w:rFonts w:cs="Times New Roman"/>
              </w:rPr>
            </w:pPr>
            <w:r w:rsidRPr="00303DEC">
              <w:rPr>
                <w:rFonts w:cs="Times New Roman"/>
              </w:rPr>
              <w:t>Неэффективна у предлеченных больных</w:t>
            </w:r>
          </w:p>
        </w:tc>
      </w:tr>
      <w:tr w:rsidR="00FE0566" w:rsidRPr="00303DEC" w14:paraId="6F8D0213" w14:textId="77777777" w:rsidTr="00CB7AF2">
        <w:trPr>
          <w:divId w:val="116871705"/>
        </w:trPr>
        <w:tc>
          <w:tcPr>
            <w:tcW w:w="1843" w:type="dxa"/>
          </w:tcPr>
          <w:p w14:paraId="7773EDC5" w14:textId="77777777" w:rsidR="00FE0566" w:rsidRPr="00303DEC" w:rsidRDefault="00FE0566" w:rsidP="00CB7AF2">
            <w:pPr>
              <w:ind w:firstLine="0"/>
              <w:jc w:val="left"/>
              <w:rPr>
                <w:rFonts w:cs="Times New Roman"/>
                <w:b/>
              </w:rPr>
            </w:pPr>
            <w:r w:rsidRPr="00303DEC">
              <w:rPr>
                <w:rFonts w:cs="Times New Roman"/>
                <w:b/>
              </w:rPr>
              <w:t>ХТ+ Г-КСФ</w:t>
            </w:r>
          </w:p>
        </w:tc>
        <w:tc>
          <w:tcPr>
            <w:tcW w:w="3969" w:type="dxa"/>
          </w:tcPr>
          <w:p w14:paraId="3575A2BE" w14:textId="77777777" w:rsidR="00FE0566" w:rsidRPr="00303DEC" w:rsidRDefault="00FE0566" w:rsidP="00CB7AF2">
            <w:pPr>
              <w:ind w:firstLine="0"/>
              <w:jc w:val="left"/>
              <w:rPr>
                <w:rFonts w:cs="Times New Roman"/>
              </w:rPr>
            </w:pPr>
            <w:r w:rsidRPr="00303DEC">
              <w:rPr>
                <w:rFonts w:cs="Times New Roman"/>
              </w:rPr>
              <w:t>Высокая эффективность  мобилизации</w:t>
            </w:r>
          </w:p>
        </w:tc>
        <w:tc>
          <w:tcPr>
            <w:tcW w:w="3544" w:type="dxa"/>
          </w:tcPr>
          <w:p w14:paraId="7CF11661" w14:textId="77777777" w:rsidR="00FE0566" w:rsidRPr="00303DEC" w:rsidRDefault="00FE0566" w:rsidP="00CB7AF2">
            <w:pPr>
              <w:ind w:firstLine="0"/>
              <w:jc w:val="left"/>
              <w:rPr>
                <w:rFonts w:cs="Times New Roman"/>
              </w:rPr>
            </w:pPr>
            <w:r w:rsidRPr="00303DEC">
              <w:rPr>
                <w:rFonts w:cs="Times New Roman"/>
              </w:rPr>
              <w:t>Цитопения</w:t>
            </w:r>
          </w:p>
          <w:p w14:paraId="47F492C1" w14:textId="77777777" w:rsidR="00FE0566" w:rsidRPr="00303DEC" w:rsidRDefault="00FE0566" w:rsidP="00CB7AF2">
            <w:pPr>
              <w:ind w:firstLine="0"/>
              <w:jc w:val="left"/>
              <w:rPr>
                <w:rFonts w:cs="Times New Roman"/>
              </w:rPr>
            </w:pPr>
            <w:r w:rsidRPr="00303DEC">
              <w:rPr>
                <w:rFonts w:cs="Times New Roman"/>
              </w:rPr>
              <w:t xml:space="preserve">Инфекционные осложнения </w:t>
            </w:r>
          </w:p>
          <w:p w14:paraId="0CAED859" w14:textId="77777777" w:rsidR="00FE0566" w:rsidRPr="00303DEC" w:rsidRDefault="00FE0566" w:rsidP="00CB7AF2">
            <w:pPr>
              <w:ind w:firstLine="0"/>
              <w:jc w:val="left"/>
              <w:rPr>
                <w:rFonts w:cs="Times New Roman"/>
              </w:rPr>
            </w:pPr>
            <w:r w:rsidRPr="00303DEC">
              <w:rPr>
                <w:rFonts w:cs="Times New Roman"/>
              </w:rPr>
              <w:t>Трансфузии компонентов крови</w:t>
            </w:r>
          </w:p>
          <w:p w14:paraId="2AAE86D4" w14:textId="77777777" w:rsidR="00FE0566" w:rsidRPr="00303DEC" w:rsidRDefault="00FE0566" w:rsidP="00CB7AF2">
            <w:pPr>
              <w:ind w:firstLine="0"/>
              <w:jc w:val="left"/>
              <w:rPr>
                <w:rFonts w:cs="Times New Roman"/>
              </w:rPr>
            </w:pPr>
            <w:r w:rsidRPr="00303DEC">
              <w:rPr>
                <w:rFonts w:cs="Times New Roman"/>
              </w:rPr>
              <w:t>Нет четкого планирования сроков лейкаферезов</w:t>
            </w:r>
          </w:p>
          <w:p w14:paraId="04774B36" w14:textId="77777777" w:rsidR="00FE0566" w:rsidRPr="00303DEC" w:rsidRDefault="00FE0566" w:rsidP="00CB7AF2">
            <w:pPr>
              <w:ind w:firstLine="0"/>
              <w:jc w:val="left"/>
              <w:rPr>
                <w:rFonts w:cs="Times New Roman"/>
              </w:rPr>
            </w:pPr>
            <w:r w:rsidRPr="00303DEC">
              <w:rPr>
                <w:rFonts w:cs="Times New Roman"/>
              </w:rPr>
              <w:t>Небезопасна при коморбидности</w:t>
            </w:r>
          </w:p>
        </w:tc>
      </w:tr>
    </w:tbl>
    <w:p w14:paraId="0F957A3B" w14:textId="77777777" w:rsidR="00FE0566" w:rsidRPr="0095427D" w:rsidRDefault="00FE0566" w:rsidP="00FE0566">
      <w:pPr>
        <w:divId w:val="116871705"/>
        <w:rPr>
          <w:rFonts w:cs="Times New Roman"/>
          <w:i/>
          <w:szCs w:val="24"/>
        </w:rPr>
      </w:pPr>
      <w:r w:rsidRPr="0095427D">
        <w:rPr>
          <w:rFonts w:cs="Times New Roman"/>
          <w:i/>
          <w:szCs w:val="24"/>
        </w:rPr>
        <w:t>ХТ – химиотерапия, ЛЛТ – локальная лучевая терапия</w:t>
      </w:r>
    </w:p>
    <w:p w14:paraId="747EEF7D" w14:textId="77777777" w:rsidR="00FE0566" w:rsidRDefault="00FE0566" w:rsidP="00FE0566">
      <w:pPr>
        <w:divId w:val="116871705"/>
        <w:rPr>
          <w:rFonts w:cs="Times New Roman"/>
          <w:szCs w:val="24"/>
        </w:rPr>
      </w:pPr>
      <w:r>
        <w:rPr>
          <w:rFonts w:cs="Times New Roman"/>
          <w:szCs w:val="24"/>
        </w:rPr>
        <w:t>П</w:t>
      </w:r>
      <w:r w:rsidRPr="0095427D">
        <w:rPr>
          <w:rFonts w:cs="Times New Roman"/>
          <w:szCs w:val="24"/>
        </w:rPr>
        <w:t xml:space="preserve">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44B6883E" w14:textId="77777777" w:rsidR="00FE0566" w:rsidRDefault="00FE0566" w:rsidP="00FE0566">
      <w:pPr>
        <w:divId w:val="116871705"/>
        <w:rPr>
          <w:rFonts w:cs="Times New Roman"/>
          <w:szCs w:val="24"/>
        </w:rPr>
      </w:pPr>
      <w:bookmarkStart w:id="231" w:name="_Toc44926609"/>
    </w:p>
    <w:p w14:paraId="299599DA" w14:textId="77777777" w:rsidR="00FE0566" w:rsidRPr="00B95A46" w:rsidRDefault="00FE0566" w:rsidP="00FE0566">
      <w:pPr>
        <w:divId w:val="116871705"/>
        <w:rPr>
          <w:rFonts w:cs="Times New Roman"/>
          <w:b/>
          <w:szCs w:val="24"/>
        </w:rPr>
      </w:pPr>
      <w:r w:rsidRPr="0031526F">
        <w:rPr>
          <w:rFonts w:cs="Times New Roman"/>
          <w:b/>
          <w:szCs w:val="24"/>
        </w:rPr>
        <w:t>Особенности сопроводительной терапии при мобилизации ГСК</w:t>
      </w:r>
      <w:bookmarkEnd w:id="231"/>
    </w:p>
    <w:p w14:paraId="6B3C062D" w14:textId="77777777"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Г-КСФ в монорежиме и Г-КСФ в сочетании с плериксафором</w:t>
      </w:r>
    </w:p>
    <w:p w14:paraId="78C5DF36"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5A1105FD" w14:textId="77777777" w:rsidR="00FE0566" w:rsidRPr="0095427D" w:rsidRDefault="00FE0566" w:rsidP="004823B9">
      <w:pPr>
        <w:numPr>
          <w:ilvl w:val="0"/>
          <w:numId w:val="122"/>
        </w:numPr>
        <w:ind w:left="0" w:firstLine="0"/>
        <w:divId w:val="116871705"/>
        <w:rPr>
          <w:rFonts w:cs="Times New Roman"/>
          <w:szCs w:val="24"/>
        </w:rPr>
      </w:pPr>
      <w:r>
        <w:rPr>
          <w:rFonts w:cs="Times New Roman"/>
          <w:szCs w:val="24"/>
        </w:rPr>
        <w:t>С целью профилактики тромботических осложнений проводится введение низкомолекулярных гепаринов</w:t>
      </w:r>
      <w:r w:rsidRPr="0095427D">
        <w:rPr>
          <w:rFonts w:cs="Times New Roman"/>
          <w:szCs w:val="24"/>
        </w:rPr>
        <w:t xml:space="preserve"> (эноксапарин 40 мг или эквивалент) в профилактической</w:t>
      </w:r>
      <w:r>
        <w:rPr>
          <w:rFonts w:cs="Times New Roman"/>
          <w:szCs w:val="24"/>
        </w:rPr>
        <w:t xml:space="preserve"> дозе подкожно один раз в сутки на фоне введения Г-КСФ и </w:t>
      </w:r>
      <w:r w:rsidRPr="0095427D">
        <w:rPr>
          <w:rFonts w:cs="Times New Roman"/>
          <w:szCs w:val="24"/>
        </w:rPr>
        <w:t xml:space="preserve">в течение 2-3 суток после </w:t>
      </w:r>
      <w:r>
        <w:rPr>
          <w:rFonts w:cs="Times New Roman"/>
          <w:szCs w:val="24"/>
        </w:rPr>
        <w:t>его отмены</w:t>
      </w:r>
      <w:r w:rsidRPr="0095427D">
        <w:rPr>
          <w:rFonts w:cs="Times New Roman"/>
          <w:szCs w:val="24"/>
        </w:rPr>
        <w:t>;</w:t>
      </w:r>
    </w:p>
    <w:p w14:paraId="5A1F9FFD"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Адекватное обезболивание при болевом синдроме в костях, вызванно</w:t>
      </w:r>
      <w:r>
        <w:rPr>
          <w:rFonts w:cs="Times New Roman"/>
          <w:szCs w:val="24"/>
        </w:rPr>
        <w:t>м</w:t>
      </w:r>
      <w:r w:rsidRPr="0095427D">
        <w:rPr>
          <w:rFonts w:cs="Times New Roman"/>
          <w:szCs w:val="24"/>
        </w:rPr>
        <w:t xml:space="preserve"> введением Г-КСФ. Предпочтение отдается наркотическим аналгетикам (промедол 10 мг в/в, трамадол 100 мг в/в, фентанил </w:t>
      </w:r>
      <w:r>
        <w:rPr>
          <w:rFonts w:cs="Times New Roman"/>
          <w:szCs w:val="24"/>
        </w:rPr>
        <w:t xml:space="preserve">25 </w:t>
      </w:r>
      <w:r w:rsidRPr="0095427D">
        <w:rPr>
          <w:rFonts w:cs="Times New Roman"/>
          <w:szCs w:val="24"/>
        </w:rPr>
        <w:t>мкг/час трансдермально)</w:t>
      </w:r>
      <w:r>
        <w:rPr>
          <w:rFonts w:cs="Times New Roman"/>
          <w:szCs w:val="24"/>
        </w:rPr>
        <w:t xml:space="preserve">, при отсутствии миелотксического агранулоцитоза возможно использование нестероидных противовоспалительных препаратов. </w:t>
      </w:r>
    </w:p>
    <w:p w14:paraId="0A498807" w14:textId="77777777" w:rsidR="00FE0566" w:rsidRDefault="00FE0566" w:rsidP="00FE0566">
      <w:pPr>
        <w:divId w:val="116871705"/>
        <w:rPr>
          <w:rFonts w:cs="Times New Roman"/>
          <w:b/>
          <w:i/>
          <w:szCs w:val="24"/>
        </w:rPr>
      </w:pPr>
    </w:p>
    <w:p w14:paraId="41F42339" w14:textId="77777777"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Режим «ХТ + Г-КСФ»</w:t>
      </w:r>
    </w:p>
    <w:p w14:paraId="4DF821C4"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433430CC"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Круглосуточное введение гепарина с целью профилактики тромботических ослож</w:t>
      </w:r>
      <w:r>
        <w:rPr>
          <w:rFonts w:cs="Times New Roman"/>
          <w:szCs w:val="24"/>
        </w:rPr>
        <w:t>нений. Начальная доза гепарина 12 000 ЕД/</w:t>
      </w:r>
      <w:r w:rsidRPr="0095427D">
        <w:rPr>
          <w:rFonts w:cs="Times New Roman"/>
          <w:szCs w:val="24"/>
        </w:rPr>
        <w:t>сут., далее - под контролем АЧТВ (АЧТВ 1,5-2 нормы);</w:t>
      </w:r>
    </w:p>
    <w:p w14:paraId="4440DEB9"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Введение химиопрепаратов сопровождается массивной гидратацией из расчета 1,5-3 л/м</w:t>
      </w:r>
      <w:r w:rsidRPr="0095427D">
        <w:rPr>
          <w:rFonts w:cs="Times New Roman"/>
          <w:szCs w:val="24"/>
          <w:vertAlign w:val="superscript"/>
        </w:rPr>
        <w:t>2</w:t>
      </w:r>
      <w:r w:rsidRPr="0095427D">
        <w:rPr>
          <w:rFonts w:cs="Times New Roman"/>
          <w:szCs w:val="24"/>
        </w:rPr>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07AD262B"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95427D">
        <w:rPr>
          <w:rFonts w:cs="Times New Roman"/>
          <w:szCs w:val="24"/>
          <w:vertAlign w:val="superscript"/>
        </w:rPr>
        <w:t>2</w:t>
      </w:r>
      <w:r w:rsidRPr="0095427D">
        <w:rPr>
          <w:rFonts w:cs="Times New Roman"/>
          <w:szCs w:val="24"/>
        </w:rPr>
        <w:t xml:space="preserve"> круглосуточно в день введения цитостатика;</w:t>
      </w:r>
    </w:p>
    <w:p w14:paraId="189DF3A0"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7E97F6D8"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 xml:space="preserve">Противосудорожная профилактика, если применяется </w:t>
      </w:r>
      <w:r w:rsidRPr="007878D5">
        <w:rPr>
          <w:rFonts w:cs="Times New Roman"/>
          <w:szCs w:val="24"/>
        </w:rPr>
        <w:t>бусульфан,</w:t>
      </w:r>
      <w:r w:rsidRPr="0095427D">
        <w:rPr>
          <w:rFonts w:cs="Times New Roman"/>
          <w:szCs w:val="24"/>
        </w:rPr>
        <w:t xml:space="preserve"> циклофосфан (карбамазепин 200 мг+ диазепам 10 мг);</w:t>
      </w:r>
    </w:p>
    <w:p w14:paraId="26E5C5BD"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Противорвотна</w:t>
      </w:r>
      <w:r>
        <w:rPr>
          <w:rFonts w:cs="Times New Roman"/>
          <w:szCs w:val="24"/>
        </w:rPr>
        <w:t xml:space="preserve">я терапия </w:t>
      </w:r>
      <w:r w:rsidRPr="0095427D">
        <w:rPr>
          <w:rFonts w:cs="Times New Roman"/>
          <w:szCs w:val="24"/>
        </w:rPr>
        <w:t>по стандартным схемам (ондансетрон 8 мг, метоклопрамид 10 мг</w:t>
      </w:r>
      <w:r>
        <w:rPr>
          <w:rFonts w:cs="Times New Roman"/>
          <w:szCs w:val="24"/>
        </w:rPr>
        <w:t xml:space="preserve"> и тд.</w:t>
      </w:r>
      <w:r w:rsidRPr="0095427D">
        <w:rPr>
          <w:rFonts w:cs="Times New Roman"/>
          <w:szCs w:val="24"/>
        </w:rPr>
        <w:t>);</w:t>
      </w:r>
    </w:p>
    <w:p w14:paraId="57DFB482" w14:textId="77777777" w:rsidR="00FE0566" w:rsidRPr="0095427D" w:rsidRDefault="00FE0566" w:rsidP="004823B9">
      <w:pPr>
        <w:numPr>
          <w:ilvl w:val="0"/>
          <w:numId w:val="122"/>
        </w:numPr>
        <w:ind w:left="0" w:firstLine="0"/>
        <w:divId w:val="116871705"/>
        <w:rPr>
          <w:rFonts w:cs="Times New Roman"/>
          <w:szCs w:val="24"/>
        </w:rPr>
      </w:pPr>
      <w:r w:rsidRPr="0095427D">
        <w:rPr>
          <w:rFonts w:cs="Times New Roman"/>
          <w:szCs w:val="24"/>
        </w:rPr>
        <w:t>Противоязвенная терапия по стандартным схемам (омепразо</w:t>
      </w:r>
      <w:r>
        <w:rPr>
          <w:rFonts w:cs="Times New Roman"/>
          <w:szCs w:val="24"/>
        </w:rPr>
        <w:t xml:space="preserve">л 20 мг или ранитидин 150 мг) </w:t>
      </w:r>
    </w:p>
    <w:p w14:paraId="3C1CB8B1" w14:textId="77777777" w:rsidR="00FE0566" w:rsidRDefault="00FE0566" w:rsidP="004823B9">
      <w:pPr>
        <w:numPr>
          <w:ilvl w:val="0"/>
          <w:numId w:val="122"/>
        </w:numPr>
        <w:ind w:left="0" w:firstLine="0"/>
        <w:divId w:val="116871705"/>
        <w:rPr>
          <w:rFonts w:cs="Times New Roman"/>
          <w:szCs w:val="24"/>
        </w:rPr>
      </w:pPr>
      <w:r w:rsidRPr="0095427D">
        <w:rPr>
          <w:rFonts w:cs="Times New Roman"/>
          <w:szCs w:val="24"/>
        </w:rPr>
        <w:t>Овариопротекция проводится женщинам фертильного возраста по показаниям</w:t>
      </w:r>
    </w:p>
    <w:p w14:paraId="34E6337F" w14:textId="77777777" w:rsidR="00FE0566" w:rsidRDefault="00FE0566" w:rsidP="00FE0566">
      <w:pPr>
        <w:divId w:val="116871705"/>
        <w:rPr>
          <w:rFonts w:cs="Times New Roman"/>
          <w:b/>
          <w:szCs w:val="24"/>
        </w:rPr>
      </w:pPr>
      <w:bookmarkStart w:id="232" w:name="_Toc44926610"/>
    </w:p>
    <w:p w14:paraId="7E5256C4" w14:textId="77777777" w:rsidR="00FE0566" w:rsidRPr="00B95A46" w:rsidRDefault="00FE0566" w:rsidP="00FE0566">
      <w:pPr>
        <w:divId w:val="116871705"/>
        <w:rPr>
          <w:rFonts w:cs="Times New Roman"/>
          <w:b/>
          <w:szCs w:val="24"/>
        </w:rPr>
      </w:pPr>
      <w:r w:rsidRPr="0031526F">
        <w:rPr>
          <w:rFonts w:cs="Times New Roman"/>
          <w:b/>
          <w:szCs w:val="24"/>
        </w:rPr>
        <w:t>Лейкаферез и криоконсервирование</w:t>
      </w:r>
      <w:bookmarkEnd w:id="232"/>
    </w:p>
    <w:p w14:paraId="37D78FEB" w14:textId="77777777" w:rsidR="00FE0566" w:rsidRPr="003E7EBA" w:rsidRDefault="00FE0566" w:rsidP="00FE0566">
      <w:pPr>
        <w:pStyle w:val="aff0"/>
        <w:ind w:left="0"/>
        <w:divId w:val="116871705"/>
        <w:rPr>
          <w:rFonts w:cs="Times New Roman"/>
          <w:szCs w:val="24"/>
          <w:u w:val="single"/>
        </w:rPr>
      </w:pPr>
      <w:bookmarkStart w:id="233" w:name="_Toc44926611"/>
      <w:r w:rsidRPr="003E7EBA">
        <w:rPr>
          <w:rFonts w:cs="Times New Roman"/>
          <w:szCs w:val="24"/>
          <w:u w:val="single"/>
        </w:rPr>
        <w:t>Лейкоцитаферез</w:t>
      </w:r>
      <w:bookmarkEnd w:id="233"/>
    </w:p>
    <w:p w14:paraId="63B907CE" w14:textId="59B00EBA" w:rsidR="00FE0566" w:rsidRPr="0095427D" w:rsidRDefault="00FE0566" w:rsidP="00FE0566">
      <w:pPr>
        <w:divId w:val="116871705"/>
        <w:rPr>
          <w:rFonts w:cs="Times New Roman"/>
          <w:szCs w:val="24"/>
        </w:rPr>
      </w:pPr>
      <w:r>
        <w:rPr>
          <w:rFonts w:cs="Times New Roman"/>
          <w:szCs w:val="24"/>
        </w:rPr>
        <w:t xml:space="preserve">Лейкаферез </w:t>
      </w:r>
      <w:r w:rsidRPr="0095427D">
        <w:rPr>
          <w:rFonts w:cs="Times New Roman"/>
          <w:szCs w:val="24"/>
        </w:rPr>
        <w:t xml:space="preserve">–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95427D">
        <w:rPr>
          <w:rFonts w:cs="Times New Roman"/>
          <w:szCs w:val="24"/>
        </w:rPr>
        <w:fldChar w:fldCharType="begin" w:fldLock="1"/>
      </w:r>
      <w:r w:rsidR="008A5580">
        <w:rPr>
          <w:rFonts w:cs="Times New Roman"/>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[137]","plainTextFormattedCitation":"[137]","previouslyFormattedCitation":"[137]"},"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[137]</w:t>
      </w:r>
      <w:r w:rsidRPr="0095427D">
        <w:rPr>
          <w:rFonts w:cs="Times New Roman"/>
          <w:szCs w:val="24"/>
        </w:rPr>
        <w:fldChar w:fldCharType="end"/>
      </w:r>
      <w:r w:rsidRPr="0095427D">
        <w:rPr>
          <w:rFonts w:cs="Times New Roman"/>
          <w:szCs w:val="24"/>
        </w:rPr>
        <w:t xml:space="preserve">. </w:t>
      </w:r>
    </w:p>
    <w:p w14:paraId="4C6D5715" w14:textId="634045EE" w:rsidR="00FE0566" w:rsidRPr="0095427D" w:rsidRDefault="00FE0566" w:rsidP="00FE0566">
      <w:pPr>
        <w:divId w:val="116871705"/>
        <w:rPr>
          <w:rFonts w:cs="Times New Roman"/>
          <w:szCs w:val="24"/>
        </w:rPr>
      </w:pPr>
      <w:r w:rsidRPr="0095427D">
        <w:rPr>
          <w:rFonts w:cs="Times New Roman"/>
          <w:szCs w:val="24"/>
        </w:rPr>
        <w:t>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w:t>
      </w:r>
      <w:r>
        <w:rPr>
          <w:rFonts w:cs="Times New Roman"/>
          <w:szCs w:val="24"/>
        </w:rPr>
        <w:t>ТГСК</w:t>
      </w:r>
      <w:r w:rsidRPr="0095427D">
        <w:rPr>
          <w:rFonts w:cs="Times New Roman"/>
          <w:szCs w:val="24"/>
        </w:rPr>
        <w:t xml:space="preserve"> может вызывать побочные явления </w:t>
      </w:r>
      <w:r w:rsidRPr="0095427D">
        <w:rPr>
          <w:rFonts w:cs="Times New Roman"/>
          <w:szCs w:val="24"/>
        </w:rPr>
        <w:fldChar w:fldCharType="begin" w:fldLock="1"/>
      </w:r>
      <w:r w:rsidR="008A5580">
        <w:rPr>
          <w:rFonts w:cs="Times New Roman"/>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[138]","plainTextFormattedCitation":"[138]","previouslyFormattedCitation":"[138]"},"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[138]</w:t>
      </w:r>
      <w:r w:rsidRPr="0095427D">
        <w:rPr>
          <w:rFonts w:cs="Times New Roman"/>
          <w:szCs w:val="24"/>
        </w:rPr>
        <w:fldChar w:fldCharType="end"/>
      </w:r>
      <w:r>
        <w:rPr>
          <w:rFonts w:cs="Times New Roman"/>
          <w:szCs w:val="24"/>
        </w:rPr>
        <w:t>.</w:t>
      </w:r>
    </w:p>
    <w:p w14:paraId="19B29407" w14:textId="77777777" w:rsidR="00FE0566" w:rsidRPr="0095427D" w:rsidRDefault="00FE0566" w:rsidP="00FE0566">
      <w:pPr>
        <w:divId w:val="116871705"/>
        <w:rPr>
          <w:rFonts w:cs="Times New Roman"/>
          <w:szCs w:val="24"/>
        </w:rPr>
      </w:pPr>
      <w:r w:rsidRPr="0095427D">
        <w:rPr>
          <w:rFonts w:cs="Times New Roman"/>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72E58A63" w14:textId="77777777" w:rsidR="00FE0566" w:rsidRPr="0095427D" w:rsidRDefault="00FE0566" w:rsidP="00FE0566">
      <w:pPr>
        <w:divId w:val="116871705"/>
        <w:rPr>
          <w:rFonts w:cs="Times New Roman"/>
          <w:szCs w:val="24"/>
        </w:rPr>
      </w:pPr>
      <w:r w:rsidRPr="0095427D">
        <w:rPr>
          <w:rFonts w:cs="Times New Roman"/>
          <w:szCs w:val="24"/>
        </w:rPr>
        <w:t xml:space="preserve">В день первого предполагаемого сбора выполняется общий анализ крови и подсчет </w:t>
      </w:r>
      <w:r w:rsidRPr="0095427D">
        <w:rPr>
          <w:rFonts w:cs="Times New Roman"/>
          <w:szCs w:val="24"/>
          <w:lang w:val="en-US"/>
        </w:rPr>
        <w:t>CD</w:t>
      </w:r>
      <w:r w:rsidRPr="0095427D">
        <w:rPr>
          <w:rFonts w:cs="Times New Roman"/>
          <w:szCs w:val="24"/>
        </w:rPr>
        <w:t xml:space="preserve">34+ в крови методом проточной цитометрии. </w:t>
      </w:r>
    </w:p>
    <w:p w14:paraId="6AFADA7E" w14:textId="77777777" w:rsidR="00FE0566" w:rsidRPr="0095427D" w:rsidRDefault="00FE0566" w:rsidP="00FE0566">
      <w:pPr>
        <w:divId w:val="116871705"/>
        <w:rPr>
          <w:rFonts w:cs="Times New Roman"/>
          <w:szCs w:val="24"/>
        </w:rPr>
      </w:pPr>
      <w:r w:rsidRPr="0095427D">
        <w:rPr>
          <w:rFonts w:cs="Times New Roman"/>
          <w:szCs w:val="24"/>
        </w:rPr>
        <w:t xml:space="preserve">Подсчет абсолютного количества </w:t>
      </w:r>
      <w:r w:rsidRPr="0095427D">
        <w:rPr>
          <w:rFonts w:cs="Times New Roman"/>
          <w:szCs w:val="24"/>
          <w:lang w:val="en-US"/>
        </w:rPr>
        <w:t>CD</w:t>
      </w:r>
      <w:r w:rsidRPr="0095427D">
        <w:rPr>
          <w:rFonts w:cs="Times New Roman"/>
          <w:szCs w:val="24"/>
        </w:rPr>
        <w:t xml:space="preserve">34+ ГСК в крови проводится по формуле: </w:t>
      </w:r>
    </w:p>
    <w:p w14:paraId="349D0E95" w14:textId="77777777" w:rsidR="00FE0566" w:rsidRPr="0095427D" w:rsidRDefault="00FE0566" w:rsidP="00FE0566">
      <w:pPr>
        <w:jc w:val="center"/>
        <w:divId w:val="116871705"/>
        <w:rPr>
          <w:rFonts w:cs="Times New Roman"/>
          <w:i/>
          <w:szCs w:val="24"/>
        </w:rPr>
      </w:pPr>
      <w:r w:rsidRPr="0095427D">
        <w:rPr>
          <w:rFonts w:cs="Times New Roman"/>
          <w:i/>
          <w:szCs w:val="24"/>
        </w:rPr>
        <w:t xml:space="preserve">Абсолютное содержание </w:t>
      </w:r>
      <w:r w:rsidRPr="0095427D">
        <w:rPr>
          <w:rFonts w:cs="Times New Roman"/>
          <w:i/>
          <w:szCs w:val="24"/>
          <w:lang w:val="en-US"/>
        </w:rPr>
        <w:t>CD</w:t>
      </w:r>
      <w:r w:rsidRPr="0095427D">
        <w:rPr>
          <w:rFonts w:cs="Times New Roman"/>
          <w:i/>
          <w:szCs w:val="24"/>
        </w:rPr>
        <w:t>34+ клеток в крови (клеток/мкл) =</w:t>
      </w:r>
    </w:p>
    <w:p w14:paraId="084538E2" w14:textId="77777777" w:rsidR="00FE0566" w:rsidRPr="0095427D" w:rsidRDefault="00FE0566" w:rsidP="00FE0566">
      <w:pPr>
        <w:jc w:val="center"/>
        <w:divId w:val="116871705"/>
        <w:rPr>
          <w:rFonts w:cs="Times New Roman"/>
          <w:i/>
          <w:szCs w:val="24"/>
        </w:rPr>
      </w:pPr>
      <w:r w:rsidRPr="0095427D">
        <w:rPr>
          <w:rFonts w:cs="Times New Roman"/>
          <w:i/>
          <w:szCs w:val="24"/>
        </w:rPr>
        <w:t xml:space="preserve">доля </w:t>
      </w:r>
      <w:r w:rsidRPr="0095427D">
        <w:rPr>
          <w:rFonts w:cs="Times New Roman"/>
          <w:i/>
          <w:szCs w:val="24"/>
          <w:lang w:val="en-US"/>
        </w:rPr>
        <w:t>CD</w:t>
      </w:r>
      <w:r w:rsidRPr="0095427D">
        <w:rPr>
          <w:rFonts w:cs="Times New Roman"/>
          <w:i/>
          <w:szCs w:val="24"/>
        </w:rPr>
        <w:t>34+ клеток (%) × количество лейкоцитов (10</w:t>
      </w:r>
      <w:r w:rsidRPr="0095427D">
        <w:rPr>
          <w:rFonts w:cs="Times New Roman"/>
          <w:i/>
          <w:szCs w:val="24"/>
          <w:vertAlign w:val="superscript"/>
        </w:rPr>
        <w:t>9</w:t>
      </w:r>
      <w:r w:rsidRPr="0095427D">
        <w:rPr>
          <w:rFonts w:cs="Times New Roman"/>
          <w:i/>
          <w:szCs w:val="24"/>
        </w:rPr>
        <w:t>/л) × 10</w:t>
      </w:r>
    </w:p>
    <w:p w14:paraId="62A3E5E7" w14:textId="77777777" w:rsidR="00FE0566" w:rsidRPr="0095427D" w:rsidRDefault="00FE0566" w:rsidP="00FE0566">
      <w:pPr>
        <w:divId w:val="116871705"/>
        <w:rPr>
          <w:rFonts w:cs="Times New Roman"/>
          <w:szCs w:val="24"/>
        </w:rPr>
      </w:pPr>
      <w:r w:rsidRPr="0095427D">
        <w:rPr>
          <w:rFonts w:cs="Times New Roman"/>
          <w:szCs w:val="24"/>
        </w:rPr>
        <w:t xml:space="preserve">При содержании </w:t>
      </w:r>
      <w:r w:rsidRPr="0095427D">
        <w:rPr>
          <w:rFonts w:cs="Times New Roman"/>
          <w:szCs w:val="24"/>
          <w:lang w:val="en-US"/>
        </w:rPr>
        <w:t>CD</w:t>
      </w:r>
      <w:r w:rsidRPr="0095427D">
        <w:rPr>
          <w:rFonts w:cs="Times New Roman"/>
          <w:szCs w:val="24"/>
        </w:rPr>
        <w:t>34+ клеток в периферической крови более 10</w:t>
      </w:r>
      <w:r>
        <w:rPr>
          <w:rFonts w:cs="Times New Roman"/>
          <w:szCs w:val="24"/>
        </w:rPr>
        <w:t>-20</w:t>
      </w:r>
      <w:r w:rsidRPr="0095427D">
        <w:rPr>
          <w:rFonts w:cs="Times New Roman"/>
          <w:szCs w:val="24"/>
        </w:rPr>
        <w:t xml:space="preserve"> в 1 мкл. можно начинать первый лейкаферез.</w:t>
      </w:r>
    </w:p>
    <w:p w14:paraId="44B7CAC6" w14:textId="77777777" w:rsidR="00FE0566" w:rsidRPr="0095427D" w:rsidRDefault="00FE0566" w:rsidP="00FE0566">
      <w:pPr>
        <w:divId w:val="116871705"/>
        <w:rPr>
          <w:rFonts w:cs="Times New Roman"/>
          <w:szCs w:val="24"/>
        </w:rPr>
      </w:pPr>
      <w:r w:rsidRPr="0095427D">
        <w:rPr>
          <w:rFonts w:cs="Times New Roman"/>
          <w:szCs w:val="24"/>
        </w:rPr>
        <w:t xml:space="preserve">Если абсолютное количество </w:t>
      </w:r>
      <w:r w:rsidRPr="0095427D">
        <w:rPr>
          <w:rFonts w:cs="Times New Roman"/>
          <w:szCs w:val="24"/>
          <w:lang w:val="en-US"/>
        </w:rPr>
        <w:t>CD</w:t>
      </w:r>
      <w:r w:rsidRPr="0095427D">
        <w:rPr>
          <w:rFonts w:cs="Times New Roman"/>
          <w:szCs w:val="24"/>
        </w:rPr>
        <w:t xml:space="preserve">34+ клеток в крови более 20 в 1 мкл., высока вероятность заготовки трансплантата </w:t>
      </w:r>
      <w:r>
        <w:rPr>
          <w:rFonts w:cs="Times New Roman"/>
          <w:szCs w:val="24"/>
        </w:rPr>
        <w:t>за 1-2 процедуры лейкафкереза.</w:t>
      </w:r>
    </w:p>
    <w:p w14:paraId="59EAF16F" w14:textId="77777777" w:rsidR="00FE0566" w:rsidRPr="0095427D" w:rsidRDefault="00FE0566" w:rsidP="00FE0566">
      <w:pPr>
        <w:divId w:val="116871705"/>
        <w:rPr>
          <w:rFonts w:cs="Times New Roman"/>
          <w:szCs w:val="24"/>
        </w:rPr>
      </w:pPr>
      <w:r w:rsidRPr="0095427D">
        <w:rPr>
          <w:rFonts w:cs="Times New Roman"/>
          <w:szCs w:val="24"/>
        </w:rPr>
        <w:t xml:space="preserve">При обнаружении </w:t>
      </w:r>
      <w:r w:rsidRPr="0095427D">
        <w:rPr>
          <w:rFonts w:cs="Times New Roman"/>
          <w:szCs w:val="24"/>
          <w:lang w:val="en-US"/>
        </w:rPr>
        <w:t>CD</w:t>
      </w:r>
      <w:r w:rsidRPr="0095427D">
        <w:rPr>
          <w:rFonts w:cs="Times New Roman"/>
          <w:szCs w:val="24"/>
        </w:rPr>
        <w:t>34+ клеток в крови в количе</w:t>
      </w:r>
      <w:r w:rsidRPr="0095427D">
        <w:rPr>
          <w:rFonts w:cs="Times New Roman"/>
          <w:szCs w:val="24"/>
          <w:lang w:val="en-US"/>
        </w:rPr>
        <w:t>c</w:t>
      </w:r>
      <w:r w:rsidRPr="0095427D">
        <w:rPr>
          <w:rFonts w:cs="Times New Roman"/>
          <w:szCs w:val="24"/>
        </w:rPr>
        <w:t xml:space="preserve">тве 10-20 в 1 мкл. обычно необходимо 2-4 процедуры лейкафереза. </w:t>
      </w:r>
    </w:p>
    <w:p w14:paraId="253D118F" w14:textId="77777777" w:rsidR="00FE0566" w:rsidRPr="0095427D" w:rsidRDefault="00FE0566" w:rsidP="00FE0566">
      <w:pPr>
        <w:divId w:val="116871705"/>
        <w:rPr>
          <w:rFonts w:cs="Times New Roman"/>
          <w:szCs w:val="24"/>
        </w:rPr>
      </w:pPr>
      <w:r w:rsidRPr="0095427D">
        <w:rPr>
          <w:rFonts w:cs="Times New Roman"/>
          <w:szCs w:val="24"/>
        </w:rPr>
        <w:t xml:space="preserve">Если содержание </w:t>
      </w:r>
      <w:r w:rsidRPr="0095427D">
        <w:rPr>
          <w:rFonts w:cs="Times New Roman"/>
          <w:szCs w:val="24"/>
          <w:lang w:val="en-US"/>
        </w:rPr>
        <w:t>CD</w:t>
      </w:r>
      <w:r w:rsidRPr="0095427D">
        <w:rPr>
          <w:rFonts w:cs="Times New Roman"/>
          <w:szCs w:val="24"/>
        </w:rPr>
        <w:t>34+ клеток менее 10 в 1 мкл., желательно воздержаться от сбора клеток в этот день и повторить анализ на следующий день.</w:t>
      </w:r>
    </w:p>
    <w:p w14:paraId="32D75372" w14:textId="77777777" w:rsidR="00FE0566" w:rsidRPr="0095427D" w:rsidRDefault="00FE0566" w:rsidP="00FE0566">
      <w:pPr>
        <w:divId w:val="116871705"/>
        <w:rPr>
          <w:rFonts w:cs="Times New Roman"/>
          <w:szCs w:val="24"/>
        </w:rPr>
      </w:pPr>
      <w:r w:rsidRPr="0095427D">
        <w:rPr>
          <w:rFonts w:cs="Times New Roman"/>
          <w:szCs w:val="24"/>
        </w:rPr>
        <w:t xml:space="preserve">При содержании </w:t>
      </w:r>
      <w:r w:rsidRPr="0095427D">
        <w:rPr>
          <w:rFonts w:cs="Times New Roman"/>
          <w:szCs w:val="24"/>
          <w:lang w:val="en-US"/>
        </w:rPr>
        <w:t>CD</w:t>
      </w:r>
      <w:r w:rsidRPr="0095427D">
        <w:rPr>
          <w:rFonts w:cs="Times New Roman"/>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09A9149C" w14:textId="77777777" w:rsidR="00FE0566" w:rsidRPr="0095427D" w:rsidRDefault="00FE0566" w:rsidP="00FE0566">
      <w:pPr>
        <w:divId w:val="116871705"/>
        <w:rPr>
          <w:rFonts w:cs="Times New Roman"/>
          <w:szCs w:val="24"/>
        </w:rPr>
      </w:pPr>
      <w:r w:rsidRPr="0095427D">
        <w:rPr>
          <w:rFonts w:cs="Times New Roman"/>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95427D">
        <w:rPr>
          <w:rFonts w:cs="Times New Roman"/>
          <w:szCs w:val="24"/>
          <w:vertAlign w:val="superscript"/>
        </w:rPr>
        <w:t>9</w:t>
      </w:r>
      <w:r w:rsidRPr="0095427D">
        <w:rPr>
          <w:rFonts w:cs="Times New Roman"/>
          <w:szCs w:val="24"/>
        </w:rPr>
        <w:t xml:space="preserve">/л предпочтителен полуавтоматический режим для возможности ручной регулировки границы раздела сред. </w:t>
      </w:r>
    </w:p>
    <w:p w14:paraId="36885022" w14:textId="77777777" w:rsidR="00FE0566" w:rsidRDefault="00FE0566" w:rsidP="00FE0566">
      <w:pPr>
        <w:divId w:val="116871705"/>
        <w:rPr>
          <w:rFonts w:cs="Times New Roman"/>
          <w:szCs w:val="24"/>
        </w:rPr>
      </w:pPr>
      <w:r w:rsidRPr="0095427D">
        <w:rPr>
          <w:rFonts w:cs="Times New Roman"/>
          <w:szCs w:val="24"/>
        </w:rPr>
        <w:t>Абсолютными противопоказаниями для проведения процедуры лейкафереза являются тяжелые соматические заболевания в стадии декомпенсац</w:t>
      </w:r>
      <w:r>
        <w:rPr>
          <w:rFonts w:cs="Times New Roman"/>
          <w:szCs w:val="24"/>
        </w:rPr>
        <w:t>ии, угрожающие жизни состояния.</w:t>
      </w:r>
    </w:p>
    <w:p w14:paraId="2676E951" w14:textId="77777777" w:rsidR="00FE0566" w:rsidRPr="0095427D" w:rsidRDefault="00FE0566" w:rsidP="00FE0566">
      <w:pPr>
        <w:divId w:val="116871705"/>
        <w:rPr>
          <w:rFonts w:cs="Times New Roman"/>
          <w:szCs w:val="24"/>
        </w:rPr>
      </w:pPr>
      <w:r w:rsidRPr="0095427D">
        <w:rPr>
          <w:rFonts w:cs="Times New Roman"/>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w:t>
      </w:r>
      <w:r>
        <w:rPr>
          <w:rFonts w:cs="Times New Roman"/>
          <w:szCs w:val="24"/>
        </w:rPr>
        <w:t>агулограммы.</w:t>
      </w:r>
    </w:p>
    <w:p w14:paraId="3AE18E69" w14:textId="77777777" w:rsidR="00FE0566" w:rsidRPr="0095427D" w:rsidRDefault="00FE0566" w:rsidP="00FE0566">
      <w:pPr>
        <w:divId w:val="116871705"/>
        <w:rPr>
          <w:rFonts w:cs="Times New Roman"/>
          <w:szCs w:val="24"/>
        </w:rPr>
      </w:pPr>
      <w:r w:rsidRPr="0095427D">
        <w:rPr>
          <w:rFonts w:cs="Times New Roman"/>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w:t>
      </w:r>
      <w:r>
        <w:rPr>
          <w:rFonts w:cs="Times New Roman"/>
          <w:szCs w:val="24"/>
        </w:rPr>
        <w:t xml:space="preserve"> 400 мл при массе тела &gt; 70 кг.</w:t>
      </w:r>
    </w:p>
    <w:p w14:paraId="7A211EA5" w14:textId="6397452E" w:rsidR="00FE0566" w:rsidRPr="0095427D" w:rsidRDefault="00FE0566" w:rsidP="00FE0566">
      <w:pPr>
        <w:divId w:val="116871705"/>
        <w:rPr>
          <w:rFonts w:cs="Times New Roman"/>
          <w:szCs w:val="24"/>
        </w:rPr>
      </w:pPr>
      <w:r w:rsidRPr="0095427D">
        <w:rPr>
          <w:rFonts w:cs="Times New Roman"/>
          <w:szCs w:val="24"/>
        </w:rPr>
        <w:t>Из полученного продукта берут пробу ГСК для определения содержания С</w:t>
      </w:r>
      <w:r w:rsidRPr="0095427D">
        <w:rPr>
          <w:rFonts w:cs="Times New Roman"/>
          <w:szCs w:val="24"/>
          <w:lang w:val="en-US"/>
        </w:rPr>
        <w:t>D</w:t>
      </w:r>
      <w:r w:rsidRPr="0095427D">
        <w:rPr>
          <w:rFonts w:cs="Times New Roman"/>
          <w:szCs w:val="24"/>
        </w:rPr>
        <w:t xml:space="preserve">34+ клеток при помощи проточного цитофлуориметра. Существует множество рекомендуемых схем по подсчету </w:t>
      </w:r>
      <w:r w:rsidRPr="0095427D">
        <w:rPr>
          <w:rFonts w:cs="Times New Roman"/>
          <w:szCs w:val="24"/>
          <w:lang w:val="en-US"/>
        </w:rPr>
        <w:t>CD</w:t>
      </w:r>
      <w:r w:rsidRPr="0095427D">
        <w:rPr>
          <w:rFonts w:cs="Times New Roman"/>
          <w:szCs w:val="24"/>
        </w:rPr>
        <w:t xml:space="preserve">34+ ГСК, наиболее известен </w:t>
      </w:r>
      <w:r w:rsidRPr="0095427D">
        <w:rPr>
          <w:rFonts w:cs="Times New Roman"/>
          <w:szCs w:val="24"/>
          <w:lang w:val="en-US"/>
        </w:rPr>
        <w:t>ISHAGE</w:t>
      </w:r>
      <w:r w:rsidRPr="0095427D">
        <w:rPr>
          <w:rFonts w:cs="Times New Roman"/>
          <w:szCs w:val="24"/>
        </w:rPr>
        <w:t xml:space="preserve">-протокол (International Society of Hematotherapy and Graft Engineering) </w:t>
      </w:r>
      <w:r w:rsidRPr="0095427D">
        <w:rPr>
          <w:rFonts w:cs="Times New Roman"/>
          <w:szCs w:val="24"/>
        </w:rPr>
        <w:fldChar w:fldCharType="begin" w:fldLock="1"/>
      </w:r>
      <w:r w:rsidR="008A5580">
        <w:rPr>
          <w:rFonts w:cs="Times New Roman"/>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[139]","plainTextFormattedCitation":"[139]","previouslyFormattedCitation":"[139]"},"properties":{"noteIndex":0},"schema":"https://github.com/citation-style-language/schema/raw/master/csl-citation.json"}</w:instrText>
      </w:r>
      <w:r w:rsidRPr="0095427D">
        <w:rPr>
          <w:rFonts w:cs="Times New Roman"/>
          <w:szCs w:val="24"/>
        </w:rPr>
        <w:fldChar w:fldCharType="separate"/>
      </w:r>
      <w:r w:rsidR="001D149D" w:rsidRPr="001D149D">
        <w:rPr>
          <w:rFonts w:cs="Times New Roman"/>
          <w:noProof/>
          <w:szCs w:val="24"/>
        </w:rPr>
        <w:t>[139]</w:t>
      </w:r>
      <w:r w:rsidRPr="0095427D">
        <w:rPr>
          <w:rFonts w:cs="Times New Roman"/>
          <w:szCs w:val="24"/>
        </w:rPr>
        <w:fldChar w:fldCharType="end"/>
      </w:r>
      <w:r w:rsidRPr="0095427D">
        <w:rPr>
          <w:rFonts w:cs="Times New Roman"/>
          <w:szCs w:val="24"/>
        </w:rPr>
        <w:t xml:space="preserve">. </w:t>
      </w:r>
    </w:p>
    <w:p w14:paraId="63A18B3D" w14:textId="77777777" w:rsidR="00FE0566" w:rsidRPr="0095427D" w:rsidRDefault="00FE0566" w:rsidP="00FE0566">
      <w:pPr>
        <w:divId w:val="116871705"/>
        <w:rPr>
          <w:rFonts w:cs="Times New Roman"/>
          <w:szCs w:val="24"/>
        </w:rPr>
      </w:pPr>
      <w:r w:rsidRPr="0095427D">
        <w:rPr>
          <w:rFonts w:cs="Times New Roman"/>
          <w:szCs w:val="24"/>
        </w:rPr>
        <w:t>Таким образом</w:t>
      </w:r>
      <w:r>
        <w:rPr>
          <w:rFonts w:cs="Times New Roman"/>
          <w:szCs w:val="24"/>
        </w:rPr>
        <w:t>,</w:t>
      </w:r>
      <w:r w:rsidRPr="0095427D">
        <w:rPr>
          <w:rFonts w:cs="Times New Roman"/>
          <w:szCs w:val="24"/>
        </w:rPr>
        <w:t xml:space="preserve"> для успешного сбора ГСК важны своевременное начало первой процедуры лейкафереза</w:t>
      </w:r>
      <w:r>
        <w:rPr>
          <w:rFonts w:cs="Times New Roman"/>
          <w:szCs w:val="24"/>
        </w:rPr>
        <w:t xml:space="preserve"> и </w:t>
      </w:r>
      <w:r w:rsidRPr="0095427D">
        <w:rPr>
          <w:rFonts w:cs="Times New Roman"/>
          <w:szCs w:val="24"/>
        </w:rPr>
        <w:t xml:space="preserve">отлаженная лабораторная методика, включающая цитофлуориметрический анализ. </w:t>
      </w:r>
    </w:p>
    <w:p w14:paraId="47678132" w14:textId="77777777" w:rsidR="00FE0566" w:rsidRDefault="00FE0566" w:rsidP="00FE0566">
      <w:pPr>
        <w:pStyle w:val="aff0"/>
        <w:ind w:left="0"/>
        <w:divId w:val="116871705"/>
        <w:rPr>
          <w:rFonts w:cs="Times New Roman"/>
          <w:szCs w:val="24"/>
          <w:u w:val="single"/>
        </w:rPr>
      </w:pPr>
      <w:bookmarkStart w:id="234" w:name="_Toc44926612"/>
    </w:p>
    <w:p w14:paraId="68D4336D" w14:textId="77777777"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Криоконсервирование трансплантата</w:t>
      </w:r>
      <w:bookmarkEnd w:id="234"/>
    </w:p>
    <w:p w14:paraId="2FC5DBC1" w14:textId="77777777" w:rsidR="00FE0566" w:rsidRDefault="00FE0566" w:rsidP="00FE0566">
      <w:pPr>
        <w:divId w:val="116871705"/>
        <w:rPr>
          <w:rFonts w:cs="Times New Roman"/>
          <w:szCs w:val="24"/>
        </w:rPr>
      </w:pPr>
      <w:r w:rsidRPr="0095427D">
        <w:rPr>
          <w:rFonts w:cs="Times New Roman"/>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548C37F4" w14:textId="77777777" w:rsidR="00FE0566" w:rsidRPr="0095427D" w:rsidRDefault="00FE0566" w:rsidP="00FE0566">
      <w:pPr>
        <w:divId w:val="116871705"/>
        <w:rPr>
          <w:rFonts w:cs="Times New Roman"/>
          <w:szCs w:val="24"/>
        </w:rPr>
      </w:pPr>
      <w:r w:rsidRPr="0095427D">
        <w:rPr>
          <w:rFonts w:cs="Times New Roman"/>
          <w:szCs w:val="24"/>
        </w:rPr>
        <w:t xml:space="preserve">Фракционирование проводят в асептических условиях, например, в условиях ламинарного шкафа биологической безопасности </w:t>
      </w:r>
      <w:r w:rsidRPr="0095427D">
        <w:rPr>
          <w:rFonts w:cs="Times New Roman"/>
          <w:szCs w:val="24"/>
          <w:lang w:val="en-US"/>
        </w:rPr>
        <w:t>II</w:t>
      </w:r>
      <w:r w:rsidRPr="0095427D">
        <w:rPr>
          <w:rFonts w:cs="Times New Roman"/>
          <w:szCs w:val="24"/>
        </w:rPr>
        <w:t xml:space="preserve"> класса. Далее осуществляется подсчет </w:t>
      </w:r>
      <w:r w:rsidRPr="0095427D">
        <w:rPr>
          <w:rFonts w:cs="Times New Roman"/>
          <w:szCs w:val="24"/>
          <w:lang w:val="en-US"/>
        </w:rPr>
        <w:t>CD</w:t>
      </w:r>
      <w:r w:rsidRPr="0095427D">
        <w:rPr>
          <w:rFonts w:cs="Times New Roman"/>
          <w:szCs w:val="24"/>
        </w:rPr>
        <w:t>34+ клеток в полученном лейкоконцентрате. Получив долю CD34+ клеток от всех лейкоцитов в лейкоконцентрате, подсчитывают количество CD34+ клет</w:t>
      </w:r>
      <w:r>
        <w:rPr>
          <w:rFonts w:cs="Times New Roman"/>
          <w:szCs w:val="24"/>
        </w:rPr>
        <w:t>ок на 1 кг массы тела пациента.</w:t>
      </w:r>
    </w:p>
    <w:p w14:paraId="224B785D" w14:textId="77777777" w:rsidR="00FE0566" w:rsidRDefault="00FE0566" w:rsidP="00FE0566">
      <w:pPr>
        <w:divId w:val="116871705"/>
        <w:rPr>
          <w:rFonts w:cs="Times New Roman"/>
          <w:szCs w:val="24"/>
        </w:rPr>
      </w:pPr>
      <w:r w:rsidRPr="0095427D">
        <w:rPr>
          <w:rFonts w:cs="Times New Roman"/>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445550C4" w14:textId="77777777" w:rsidR="00FE0566" w:rsidRPr="0095427D" w:rsidRDefault="00FE0566" w:rsidP="00FE0566">
      <w:pPr>
        <w:divId w:val="116871705"/>
        <w:rPr>
          <w:rFonts w:cs="Times New Roman"/>
          <w:szCs w:val="24"/>
        </w:rPr>
      </w:pPr>
      <w:r w:rsidRPr="0095427D">
        <w:rPr>
          <w:rFonts w:cs="Times New Roman"/>
          <w:szCs w:val="24"/>
        </w:rPr>
        <w:t xml:space="preserve">Заморозку и хранение биоматериала производят в </w:t>
      </w:r>
      <w:r>
        <w:rPr>
          <w:rFonts w:cs="Times New Roman"/>
          <w:szCs w:val="24"/>
        </w:rPr>
        <w:t>емкости</w:t>
      </w:r>
      <w:r w:rsidRPr="0095427D">
        <w:rPr>
          <w:rFonts w:cs="Times New Roman"/>
          <w:szCs w:val="24"/>
        </w:rPr>
        <w:t xml:space="preserve"> с </w:t>
      </w:r>
      <w:r>
        <w:rPr>
          <w:rFonts w:cs="Times New Roman"/>
          <w:szCs w:val="24"/>
        </w:rPr>
        <w:t xml:space="preserve">парами </w:t>
      </w:r>
      <w:r w:rsidRPr="0095427D">
        <w:rPr>
          <w:rFonts w:cs="Times New Roman"/>
          <w:szCs w:val="24"/>
        </w:rPr>
        <w:t>жидк</w:t>
      </w:r>
      <w:r>
        <w:rPr>
          <w:rFonts w:cs="Times New Roman"/>
          <w:szCs w:val="24"/>
        </w:rPr>
        <w:t>ого</w:t>
      </w:r>
      <w:r w:rsidRPr="0095427D">
        <w:rPr>
          <w:rFonts w:cs="Times New Roman"/>
          <w:szCs w:val="24"/>
        </w:rPr>
        <w:t xml:space="preserve"> азот</w:t>
      </w:r>
      <w:r>
        <w:rPr>
          <w:rFonts w:cs="Times New Roman"/>
          <w:szCs w:val="24"/>
        </w:rPr>
        <w:t>а</w:t>
      </w:r>
      <w:r w:rsidRPr="0095427D">
        <w:rPr>
          <w:rFonts w:cs="Times New Roman"/>
          <w:szCs w:val="24"/>
        </w:rPr>
        <w:t xml:space="preserve">. </w:t>
      </w:r>
    </w:p>
    <w:p w14:paraId="180845E6" w14:textId="77777777" w:rsidR="00FE0566" w:rsidRDefault="00FE0566" w:rsidP="00FE0566">
      <w:pPr>
        <w:divId w:val="116871705"/>
        <w:rPr>
          <w:rFonts w:cs="Times New Roman"/>
          <w:b/>
          <w:szCs w:val="24"/>
        </w:rPr>
      </w:pPr>
      <w:bookmarkStart w:id="235" w:name="_Toc44926613"/>
    </w:p>
    <w:p w14:paraId="106E421A" w14:textId="77777777" w:rsidR="00FE0566" w:rsidRPr="00B95A46" w:rsidRDefault="00FE0566" w:rsidP="00FE0566">
      <w:pPr>
        <w:divId w:val="116871705"/>
        <w:rPr>
          <w:rFonts w:cs="Times New Roman"/>
          <w:b/>
          <w:szCs w:val="24"/>
        </w:rPr>
      </w:pPr>
      <w:r w:rsidRPr="0031526F">
        <w:rPr>
          <w:rFonts w:cs="Times New Roman"/>
          <w:b/>
          <w:szCs w:val="24"/>
        </w:rPr>
        <w:t>Обследование пациентов перед мобилизацией и сбором ГСК</w:t>
      </w:r>
      <w:bookmarkEnd w:id="235"/>
    </w:p>
    <w:p w14:paraId="70EAA61A" w14:textId="77777777" w:rsidR="00FE0566" w:rsidRDefault="00FE0566" w:rsidP="00FE0566">
      <w:pPr>
        <w:ind w:firstLine="284"/>
        <w:divId w:val="116871705"/>
        <w:rPr>
          <w:rFonts w:cs="Times New Roman"/>
          <w:szCs w:val="24"/>
        </w:rPr>
      </w:pPr>
      <w:r>
        <w:rPr>
          <w:rFonts w:cs="Times New Roman"/>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74F3184C" w14:textId="77777777" w:rsidR="00FE0566" w:rsidRDefault="00FE0566" w:rsidP="00FE0566">
      <w:pPr>
        <w:pStyle w:val="aff0"/>
        <w:ind w:left="0"/>
        <w:divId w:val="116871705"/>
        <w:rPr>
          <w:rFonts w:cs="Times New Roman"/>
          <w:szCs w:val="24"/>
          <w:u w:val="single"/>
        </w:rPr>
      </w:pPr>
      <w:bookmarkStart w:id="236" w:name="_Toc44926614"/>
    </w:p>
    <w:p w14:paraId="2CF80855" w14:textId="77777777"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Общие методы обследования</w:t>
      </w:r>
      <w:bookmarkEnd w:id="236"/>
    </w:p>
    <w:p w14:paraId="42646DEF" w14:textId="77777777" w:rsidR="00FE0566" w:rsidRPr="006A495D" w:rsidRDefault="00FE0566" w:rsidP="004823B9">
      <w:pPr>
        <w:pStyle w:val="Numlist"/>
        <w:numPr>
          <w:ilvl w:val="0"/>
          <w:numId w:val="32"/>
        </w:numPr>
        <w:tabs>
          <w:tab w:val="left" w:pos="284"/>
        </w:tabs>
        <w:spacing w:line="360" w:lineRule="auto"/>
        <w:ind w:left="0" w:firstLine="284"/>
        <w:divId w:val="116871705"/>
      </w:pPr>
      <w:r>
        <w:t>Развернутый анализ крови.</w:t>
      </w:r>
    </w:p>
    <w:p w14:paraId="21DA477D" w14:textId="77777777" w:rsidR="00FE0566" w:rsidRPr="006A495D" w:rsidRDefault="00FE0566" w:rsidP="004823B9">
      <w:pPr>
        <w:pStyle w:val="Numlist"/>
        <w:numPr>
          <w:ilvl w:val="0"/>
          <w:numId w:val="32"/>
        </w:numPr>
        <w:tabs>
          <w:tab w:val="left" w:pos="284"/>
        </w:tabs>
        <w:spacing w:line="360" w:lineRule="auto"/>
        <w:ind w:left="0" w:firstLine="284"/>
        <w:divId w:val="116871705"/>
      </w:pPr>
      <w:r w:rsidRPr="006A495D">
        <w:t xml:space="preserve">Биохимический анализ крови с обязательным определением: </w:t>
      </w:r>
      <w:r>
        <w:t xml:space="preserve">уровней </w:t>
      </w:r>
      <w:r w:rsidRPr="006A495D">
        <w:t xml:space="preserve">общего белка, альбумина, креатинина, мочевой кислоты, калия, кальция, </w:t>
      </w:r>
      <w:r>
        <w:t xml:space="preserve">активности </w:t>
      </w:r>
      <w:r w:rsidRPr="006A495D">
        <w:t>ЛДГ.</w:t>
      </w:r>
    </w:p>
    <w:p w14:paraId="4DF53BD5" w14:textId="77777777" w:rsidR="00FE0566" w:rsidRDefault="00FE0566" w:rsidP="004823B9">
      <w:pPr>
        <w:pStyle w:val="Numlist"/>
        <w:numPr>
          <w:ilvl w:val="0"/>
          <w:numId w:val="32"/>
        </w:numPr>
        <w:tabs>
          <w:tab w:val="left" w:pos="284"/>
        </w:tabs>
        <w:spacing w:line="360" w:lineRule="auto"/>
        <w:ind w:left="0" w:firstLine="284"/>
        <w:divId w:val="116871705"/>
      </w:pPr>
      <w:r>
        <w:t>Общий анализ мочи.</w:t>
      </w:r>
    </w:p>
    <w:p w14:paraId="540547C6" w14:textId="77777777" w:rsidR="00FE0566" w:rsidRDefault="00FE0566" w:rsidP="004823B9">
      <w:pPr>
        <w:pStyle w:val="Numlist"/>
        <w:numPr>
          <w:ilvl w:val="0"/>
          <w:numId w:val="32"/>
        </w:numPr>
        <w:tabs>
          <w:tab w:val="left" w:pos="284"/>
        </w:tabs>
        <w:spacing w:line="360" w:lineRule="auto"/>
        <w:ind w:left="0" w:firstLine="284"/>
        <w:divId w:val="116871705"/>
      </w:pPr>
      <w:r>
        <w:t>Глюкоза крови.</w:t>
      </w:r>
    </w:p>
    <w:p w14:paraId="699F5842" w14:textId="77777777" w:rsidR="00FE0566" w:rsidRDefault="00FE0566" w:rsidP="004823B9">
      <w:pPr>
        <w:pStyle w:val="Numlist"/>
        <w:numPr>
          <w:ilvl w:val="0"/>
          <w:numId w:val="32"/>
        </w:numPr>
        <w:tabs>
          <w:tab w:val="left" w:pos="284"/>
        </w:tabs>
        <w:spacing w:line="360" w:lineRule="auto"/>
        <w:ind w:left="0" w:firstLine="284"/>
        <w:divId w:val="116871705"/>
      </w:pPr>
      <w:r>
        <w:t>Определение скорости клубочковой фильтрации.</w:t>
      </w:r>
    </w:p>
    <w:p w14:paraId="2109DA4F" w14:textId="77777777" w:rsidR="00FE0566" w:rsidRDefault="00FE0566" w:rsidP="004823B9">
      <w:pPr>
        <w:pStyle w:val="Numlist"/>
        <w:numPr>
          <w:ilvl w:val="0"/>
          <w:numId w:val="32"/>
        </w:numPr>
        <w:tabs>
          <w:tab w:val="left" w:pos="284"/>
        </w:tabs>
        <w:spacing w:line="360" w:lineRule="auto"/>
        <w:ind w:left="0" w:firstLine="284"/>
        <w:divId w:val="116871705"/>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1208C59E" w14:textId="77777777" w:rsidR="00FE0566" w:rsidRPr="006A495D" w:rsidRDefault="00FE0566" w:rsidP="004823B9">
      <w:pPr>
        <w:pStyle w:val="Numlist"/>
        <w:numPr>
          <w:ilvl w:val="0"/>
          <w:numId w:val="32"/>
        </w:numPr>
        <w:tabs>
          <w:tab w:val="left" w:pos="284"/>
        </w:tabs>
        <w:spacing w:line="360" w:lineRule="auto"/>
        <w:ind w:left="0" w:firstLine="284"/>
        <w:divId w:val="116871705"/>
      </w:pPr>
      <w:r w:rsidRPr="006A495D">
        <w:t xml:space="preserve">Пункция костного мозга </w:t>
      </w:r>
      <w:r>
        <w:t xml:space="preserve">с </w:t>
      </w:r>
      <w:r w:rsidRPr="006A495D">
        <w:t>подсчет</w:t>
      </w:r>
      <w:r>
        <w:t>ом миелограммы</w:t>
      </w:r>
      <w:r w:rsidRPr="006A495D">
        <w:t>.</w:t>
      </w:r>
    </w:p>
    <w:p w14:paraId="75920BB9" w14:textId="77777777" w:rsidR="00FE0566" w:rsidRDefault="00FE0566" w:rsidP="004823B9">
      <w:pPr>
        <w:pStyle w:val="Numlist"/>
        <w:numPr>
          <w:ilvl w:val="0"/>
          <w:numId w:val="32"/>
        </w:numPr>
        <w:tabs>
          <w:tab w:val="left" w:pos="284"/>
        </w:tabs>
        <w:spacing w:line="360" w:lineRule="auto"/>
        <w:ind w:left="0" w:firstLine="284"/>
        <w:divId w:val="116871705"/>
      </w:pPr>
      <w:r>
        <w:t>Гистологическое</w:t>
      </w:r>
      <w:r w:rsidRPr="00100A57">
        <w:t xml:space="preserve"> исследование биопсийного материала костного мозга</w:t>
      </w:r>
      <w:r>
        <w:t xml:space="preserve"> для оценки состояния кроветворения.</w:t>
      </w:r>
    </w:p>
    <w:p w14:paraId="7ED8A36D" w14:textId="77777777" w:rsidR="00FE0566" w:rsidRDefault="00FE0566" w:rsidP="004823B9">
      <w:pPr>
        <w:pStyle w:val="Numlist"/>
        <w:numPr>
          <w:ilvl w:val="0"/>
          <w:numId w:val="32"/>
        </w:numPr>
        <w:tabs>
          <w:tab w:val="left" w:pos="284"/>
        </w:tabs>
        <w:spacing w:line="360" w:lineRule="auto"/>
        <w:ind w:left="0" w:firstLine="284"/>
        <w:divId w:val="116871705"/>
      </w:pPr>
      <w:r>
        <w:t>Гистологическое</w:t>
      </w:r>
      <w:r w:rsidRPr="00100A57">
        <w:t xml:space="preserve"> исследование биопсийного материала костного мозга с применением иммуногистохимических методов</w:t>
      </w:r>
      <w:r>
        <w:t xml:space="preserve"> для оценки состояния кроветворения и инфильтрации костного мозга опухолевыми клетками.</w:t>
      </w:r>
    </w:p>
    <w:p w14:paraId="58028A1A" w14:textId="77777777" w:rsidR="00FE0566" w:rsidRDefault="00FE0566" w:rsidP="004823B9">
      <w:pPr>
        <w:pStyle w:val="Numlist"/>
        <w:numPr>
          <w:ilvl w:val="0"/>
          <w:numId w:val="32"/>
        </w:numPr>
        <w:tabs>
          <w:tab w:val="left" w:pos="284"/>
        </w:tabs>
        <w:spacing w:line="360" w:lineRule="auto"/>
        <w:ind w:left="0" w:firstLine="284"/>
        <w:divId w:val="116871705"/>
      </w:pPr>
      <w:r w:rsidRPr="006A495D">
        <w:t>Иммунофенотипическое исследование костного мозга методом проточной цитометрии</w:t>
      </w:r>
      <w:r>
        <w:t xml:space="preserve"> для определения маркеров минимальной остаточной болезни.</w:t>
      </w:r>
    </w:p>
    <w:p w14:paraId="7478EADF" w14:textId="77777777" w:rsidR="00FE0566" w:rsidRDefault="00FE0566" w:rsidP="004823B9">
      <w:pPr>
        <w:pStyle w:val="Numlist"/>
        <w:numPr>
          <w:ilvl w:val="0"/>
          <w:numId w:val="32"/>
        </w:numPr>
        <w:tabs>
          <w:tab w:val="left" w:pos="284"/>
        </w:tabs>
        <w:spacing w:line="360" w:lineRule="auto"/>
        <w:ind w:left="0" w:firstLine="284"/>
        <w:divId w:val="116871705"/>
      </w:pPr>
      <w:r>
        <w:t>Определение группы крови (</w:t>
      </w:r>
      <w:r w:rsidRPr="00100A57">
        <w:rPr>
          <w:lang w:val="en-US"/>
        </w:rPr>
        <w:t>ABO</w:t>
      </w:r>
      <w:r w:rsidRPr="00100A57">
        <w:t xml:space="preserve">, </w:t>
      </w:r>
      <w:r>
        <w:t xml:space="preserve">Резус, </w:t>
      </w:r>
      <w:r w:rsidRPr="00100A57">
        <w:t>фенотип по</w:t>
      </w:r>
      <w:r>
        <w:t xml:space="preserve"> антигенам C, c, E, e, Cw, K, k, а также </w:t>
      </w:r>
      <w:r w:rsidRPr="00100A57">
        <w:t>определение антиэритроцитарных антител</w:t>
      </w:r>
      <w:r>
        <w:t>).</w:t>
      </w:r>
    </w:p>
    <w:p w14:paraId="5DD76EA3" w14:textId="77777777" w:rsidR="00FE0566" w:rsidRPr="006A495D" w:rsidRDefault="00FE0566" w:rsidP="004823B9">
      <w:pPr>
        <w:pStyle w:val="Numlist"/>
        <w:numPr>
          <w:ilvl w:val="0"/>
          <w:numId w:val="32"/>
        </w:numPr>
        <w:tabs>
          <w:tab w:val="left" w:pos="284"/>
        </w:tabs>
        <w:spacing w:line="360" w:lineRule="auto"/>
        <w:ind w:left="0" w:firstLine="284"/>
        <w:divId w:val="116871705"/>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rsidRPr="00FF3180">
        <w:t>.</w:t>
      </w:r>
    </w:p>
    <w:p w14:paraId="2CBC4659" w14:textId="77777777" w:rsidR="00FE0566" w:rsidRPr="006A495D" w:rsidRDefault="00FE0566" w:rsidP="004823B9">
      <w:pPr>
        <w:pStyle w:val="Numlist"/>
        <w:numPr>
          <w:ilvl w:val="0"/>
          <w:numId w:val="32"/>
        </w:numPr>
        <w:tabs>
          <w:tab w:val="left" w:pos="284"/>
        </w:tabs>
        <w:spacing w:line="360" w:lineRule="auto"/>
        <w:ind w:left="0" w:firstLine="284"/>
        <w:divId w:val="116871705"/>
      </w:pPr>
      <w:r>
        <w:t>Электрокардиограмма.</w:t>
      </w:r>
    </w:p>
    <w:p w14:paraId="4DE383B9" w14:textId="77777777" w:rsidR="00FE0566" w:rsidRDefault="00FE0566" w:rsidP="004823B9">
      <w:pPr>
        <w:pStyle w:val="Numlist"/>
        <w:numPr>
          <w:ilvl w:val="0"/>
          <w:numId w:val="32"/>
        </w:numPr>
        <w:tabs>
          <w:tab w:val="left" w:pos="284"/>
        </w:tabs>
        <w:spacing w:line="360" w:lineRule="auto"/>
        <w:ind w:left="0" w:firstLine="284"/>
        <w:divId w:val="116871705"/>
      </w:pPr>
      <w:r w:rsidRPr="005A330B">
        <w:t>Эхокардиография</w:t>
      </w:r>
      <w:r>
        <w:t>.</w:t>
      </w:r>
    </w:p>
    <w:p w14:paraId="2C411D4F" w14:textId="77777777" w:rsidR="00FE0566" w:rsidRDefault="00FE0566" w:rsidP="004823B9">
      <w:pPr>
        <w:pStyle w:val="Numlist"/>
        <w:numPr>
          <w:ilvl w:val="0"/>
          <w:numId w:val="32"/>
        </w:numPr>
        <w:tabs>
          <w:tab w:val="left" w:pos="284"/>
        </w:tabs>
        <w:spacing w:line="360" w:lineRule="auto"/>
        <w:ind w:left="0" w:firstLine="284"/>
        <w:divId w:val="116871705"/>
      </w:pPr>
      <w:r>
        <w:t>Холтеровское мониторирование сердечного ритма – при выявлении нарушений ритма и проводимости на ЭКГ.</w:t>
      </w:r>
    </w:p>
    <w:p w14:paraId="590E3604" w14:textId="77777777" w:rsidR="00FE0566" w:rsidRDefault="00FE0566" w:rsidP="004823B9">
      <w:pPr>
        <w:pStyle w:val="Numlist"/>
        <w:numPr>
          <w:ilvl w:val="0"/>
          <w:numId w:val="32"/>
        </w:numPr>
        <w:tabs>
          <w:tab w:val="left" w:pos="284"/>
        </w:tabs>
        <w:spacing w:line="360" w:lineRule="auto"/>
        <w:ind w:left="0" w:firstLine="284"/>
        <w:divId w:val="116871705"/>
      </w:pPr>
      <w:r>
        <w:t>УЗИ брюшной полости (комплексное).</w:t>
      </w:r>
    </w:p>
    <w:p w14:paraId="113B1AE3" w14:textId="77777777" w:rsidR="00FE0566" w:rsidRDefault="00FE0566" w:rsidP="004823B9">
      <w:pPr>
        <w:pStyle w:val="Numlist"/>
        <w:numPr>
          <w:ilvl w:val="0"/>
          <w:numId w:val="32"/>
        </w:numPr>
        <w:tabs>
          <w:tab w:val="left" w:pos="284"/>
        </w:tabs>
        <w:spacing w:line="360" w:lineRule="auto"/>
        <w:ind w:left="0" w:firstLine="284"/>
        <w:divId w:val="116871705"/>
      </w:pPr>
      <w:r w:rsidRPr="005A330B">
        <w:t>Ультразвуковая допплерография сосудов (артерий и вен) нижних конечностей</w:t>
      </w:r>
      <w:r w:rsidRPr="006A495D">
        <w:t xml:space="preserve"> </w:t>
      </w:r>
      <w:r>
        <w:t>- при необходимости.</w:t>
      </w:r>
    </w:p>
    <w:p w14:paraId="23832B5E" w14:textId="77777777" w:rsidR="00FE0566" w:rsidRPr="006A495D" w:rsidRDefault="00FE0566" w:rsidP="004823B9">
      <w:pPr>
        <w:pStyle w:val="Numlist"/>
        <w:numPr>
          <w:ilvl w:val="0"/>
          <w:numId w:val="32"/>
        </w:numPr>
        <w:tabs>
          <w:tab w:val="left" w:pos="284"/>
        </w:tabs>
        <w:spacing w:line="360" w:lineRule="auto"/>
        <w:ind w:left="0" w:firstLine="284"/>
        <w:divId w:val="116871705"/>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7A2371C3" w14:textId="77777777" w:rsidR="00FE0566" w:rsidRDefault="00FE0566" w:rsidP="004823B9">
      <w:pPr>
        <w:pStyle w:val="Numlist"/>
        <w:numPr>
          <w:ilvl w:val="0"/>
          <w:numId w:val="32"/>
        </w:numPr>
        <w:tabs>
          <w:tab w:val="left" w:pos="284"/>
        </w:tabs>
        <w:spacing w:line="360" w:lineRule="auto"/>
        <w:ind w:left="0" w:firstLine="284"/>
        <w:divId w:val="116871705"/>
      </w:pPr>
      <w:r w:rsidRPr="006A495D">
        <w:t>МРТ головного мозга.</w:t>
      </w:r>
    </w:p>
    <w:p w14:paraId="3CD04405" w14:textId="77777777" w:rsidR="00FE0566" w:rsidRDefault="00FE0566" w:rsidP="004823B9">
      <w:pPr>
        <w:pStyle w:val="Numlist"/>
        <w:numPr>
          <w:ilvl w:val="0"/>
          <w:numId w:val="32"/>
        </w:numPr>
        <w:tabs>
          <w:tab w:val="left" w:pos="284"/>
        </w:tabs>
        <w:spacing w:line="360" w:lineRule="auto"/>
        <w:ind w:left="0" w:firstLine="284"/>
        <w:divId w:val="116871705"/>
      </w:pPr>
      <w:r>
        <w:t>КТ органов грудной полости.</w:t>
      </w:r>
    </w:p>
    <w:p w14:paraId="1CCE492A" w14:textId="77777777" w:rsidR="00FE0566" w:rsidRDefault="00FE0566" w:rsidP="004823B9">
      <w:pPr>
        <w:pStyle w:val="Numlist"/>
        <w:numPr>
          <w:ilvl w:val="0"/>
          <w:numId w:val="32"/>
        </w:numPr>
        <w:tabs>
          <w:tab w:val="left" w:pos="284"/>
        </w:tabs>
        <w:spacing w:line="360" w:lineRule="auto"/>
        <w:ind w:left="0" w:firstLine="284"/>
        <w:divId w:val="116871705"/>
      </w:pPr>
      <w:r>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30D97F77" w14:textId="77777777" w:rsidR="00FE0566" w:rsidRPr="0031585B" w:rsidRDefault="00FE0566" w:rsidP="004823B9">
      <w:pPr>
        <w:pStyle w:val="Numlist"/>
        <w:numPr>
          <w:ilvl w:val="0"/>
          <w:numId w:val="32"/>
        </w:numPr>
        <w:tabs>
          <w:tab w:val="left" w:pos="284"/>
        </w:tabs>
        <w:spacing w:line="360" w:lineRule="auto"/>
        <w:ind w:left="0" w:firstLine="284"/>
        <w:divId w:val="116871705"/>
      </w:pPr>
      <w:r>
        <w:t>Осмотр гинеколога и УЗИ органов малого таза - для женщин.</w:t>
      </w:r>
    </w:p>
    <w:p w14:paraId="22FBBC58" w14:textId="77777777" w:rsidR="00FE0566" w:rsidRDefault="00FE0566" w:rsidP="00FE0566">
      <w:pPr>
        <w:pStyle w:val="aff0"/>
        <w:ind w:left="0"/>
        <w:divId w:val="116871705"/>
        <w:rPr>
          <w:rFonts w:cs="Times New Roman"/>
          <w:szCs w:val="24"/>
          <w:u w:val="single"/>
        </w:rPr>
      </w:pPr>
      <w:bookmarkStart w:id="237" w:name="_Toc44926615"/>
    </w:p>
    <w:p w14:paraId="2E7533B8" w14:textId="1E4143F0"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Специальные методы обследования при</w:t>
      </w:r>
      <w:r w:rsidR="008A7918">
        <w:rPr>
          <w:rFonts w:cs="Times New Roman"/>
          <w:szCs w:val="24"/>
          <w:u w:val="single"/>
        </w:rPr>
        <w:t xml:space="preserve"> ОПЛ</w:t>
      </w:r>
      <w:r w:rsidRPr="003E7EBA">
        <w:rPr>
          <w:rFonts w:cs="Times New Roman"/>
          <w:szCs w:val="24"/>
          <w:u w:val="single"/>
        </w:rPr>
        <w:t xml:space="preserve"> различных вариантах гемобластозов</w:t>
      </w:r>
      <w:bookmarkEnd w:id="237"/>
    </w:p>
    <w:p w14:paraId="78CF7B67" w14:textId="77777777" w:rsidR="00FE0566" w:rsidRDefault="00FE0566" w:rsidP="004823B9">
      <w:pPr>
        <w:pStyle w:val="Numlist"/>
        <w:numPr>
          <w:ilvl w:val="0"/>
          <w:numId w:val="33"/>
        </w:numPr>
        <w:tabs>
          <w:tab w:val="left" w:pos="284"/>
        </w:tabs>
        <w:spacing w:line="360" w:lineRule="auto"/>
        <w:ind w:left="0" w:firstLine="284"/>
        <w:divId w:val="116871705"/>
      </w:pPr>
      <w:r>
        <w:t>Цитогенетическое (+</w:t>
      </w:r>
      <w:r>
        <w:rPr>
          <w:lang w:val="en-US"/>
        </w:rPr>
        <w:t>FISH</w:t>
      </w:r>
      <w:r w:rsidRPr="009D3373">
        <w:t xml:space="preserve">) </w:t>
      </w:r>
      <w:r>
        <w:t>исследование пунктата костного мозга.</w:t>
      </w:r>
    </w:p>
    <w:p w14:paraId="4ABE28CF" w14:textId="77777777" w:rsidR="00FE0566" w:rsidRDefault="00FE0566" w:rsidP="004823B9">
      <w:pPr>
        <w:pStyle w:val="Numlist"/>
        <w:numPr>
          <w:ilvl w:val="0"/>
          <w:numId w:val="33"/>
        </w:numPr>
        <w:tabs>
          <w:tab w:val="left" w:pos="284"/>
        </w:tabs>
        <w:spacing w:line="360" w:lineRule="auto"/>
        <w:ind w:left="0" w:firstLine="284"/>
        <w:divId w:val="116871705"/>
      </w:pPr>
      <w:r>
        <w:t xml:space="preserve">Молекулярное исследование на </w:t>
      </w:r>
      <w:r>
        <w:rPr>
          <w:lang w:val="en-US"/>
        </w:rPr>
        <w:t>PML</w:t>
      </w:r>
      <w:r w:rsidRPr="009D3373">
        <w:t>/</w:t>
      </w:r>
      <w:r>
        <w:rPr>
          <w:lang w:val="en-US"/>
        </w:rPr>
        <w:t>RARA</w:t>
      </w:r>
      <w:r w:rsidRPr="009D3373">
        <w:t>.</w:t>
      </w:r>
    </w:p>
    <w:p w14:paraId="64D50FC5" w14:textId="77777777" w:rsidR="008A7918" w:rsidRPr="00CE5ACD" w:rsidRDefault="008A7918" w:rsidP="00FE0566">
      <w:pPr>
        <w:divId w:val="116871705"/>
        <w:rPr>
          <w:rFonts w:cs="Times New Roman"/>
          <w:b/>
          <w:i/>
          <w:szCs w:val="24"/>
        </w:rPr>
      </w:pPr>
      <w:bookmarkStart w:id="238" w:name="_Toc44926616"/>
    </w:p>
    <w:p w14:paraId="56757AB3" w14:textId="126FC494" w:rsidR="00FE0566" w:rsidRPr="008A7918" w:rsidRDefault="00FE0566" w:rsidP="00FE0566">
      <w:pPr>
        <w:divId w:val="116871705"/>
        <w:rPr>
          <w:rFonts w:cs="Times New Roman"/>
          <w:i/>
          <w:szCs w:val="24"/>
          <w:u w:val="single"/>
        </w:rPr>
      </w:pPr>
      <w:r w:rsidRPr="008A7918">
        <w:rPr>
          <w:rFonts w:cs="Times New Roman"/>
          <w:i/>
          <w:szCs w:val="24"/>
          <w:u w:val="single"/>
        </w:rPr>
        <w:t>Трансплантация аутологичных стволовых клеток крови</w:t>
      </w:r>
      <w:bookmarkEnd w:id="238"/>
    </w:p>
    <w:p w14:paraId="73F0F739" w14:textId="77777777" w:rsidR="00FE0566" w:rsidRDefault="00FE0566" w:rsidP="00FE0566">
      <w:pPr>
        <w:divId w:val="116871705"/>
        <w:rPr>
          <w:rFonts w:cs="Times New Roman"/>
          <w:szCs w:val="24"/>
        </w:rPr>
      </w:pPr>
      <w:r w:rsidRPr="009D3373">
        <w:rPr>
          <w:rFonts w:cs="Times New Roman"/>
          <w:szCs w:val="24"/>
        </w:rPr>
        <w:t xml:space="preserve">Важная роль современной программы лечения </w:t>
      </w:r>
      <w:r>
        <w:rPr>
          <w:rFonts w:cs="Times New Roman"/>
          <w:szCs w:val="24"/>
        </w:rPr>
        <w:t xml:space="preserve">ряда гематологических заболеваний </w:t>
      </w:r>
      <w:r w:rsidRPr="009D3373">
        <w:rPr>
          <w:rFonts w:cs="Times New Roman"/>
          <w:szCs w:val="24"/>
        </w:rPr>
        <w:t>отводится включению в протокол терапии молодых больных высокодозн</w:t>
      </w:r>
      <w:r>
        <w:rPr>
          <w:rFonts w:cs="Times New Roman"/>
          <w:szCs w:val="24"/>
        </w:rPr>
        <w:t>ой химиотерапии с последующей трансплантацией аутологичных гемопоэтических стволовых клеток</w:t>
      </w:r>
      <w:r w:rsidRPr="009D3373">
        <w:rPr>
          <w:rFonts w:cs="Times New Roman"/>
          <w:szCs w:val="24"/>
        </w:rPr>
        <w:t>.</w:t>
      </w:r>
      <w:r>
        <w:rPr>
          <w:rFonts w:cs="Times New Roman"/>
          <w:szCs w:val="24"/>
        </w:rPr>
        <w:t xml:space="preserve"> Наибольшее распространение методика ауто-ТГСК получила при лечении множественной миеломы, агрессивных лимфом, остром промиелоцитарном лейкозе, </w:t>
      </w:r>
      <w:r>
        <w:rPr>
          <w:rFonts w:cs="Times New Roman"/>
          <w:szCs w:val="24"/>
          <w:lang w:val="en-US"/>
        </w:rPr>
        <w:t>Ph</w:t>
      </w:r>
      <w:r w:rsidRPr="007D4076">
        <w:rPr>
          <w:rFonts w:cs="Times New Roman"/>
          <w:szCs w:val="24"/>
        </w:rPr>
        <w:t>-</w:t>
      </w:r>
      <w:r>
        <w:rPr>
          <w:rFonts w:cs="Times New Roman"/>
          <w:szCs w:val="24"/>
        </w:rPr>
        <w:t>позитивном остром лимфобластном лейкозе и лимфомы Ходжкина.</w:t>
      </w:r>
    </w:p>
    <w:p w14:paraId="7E492982" w14:textId="77777777" w:rsidR="00FE0566" w:rsidRDefault="00FE0566" w:rsidP="00FE0566">
      <w:pPr>
        <w:divId w:val="116871705"/>
        <w:rPr>
          <w:rFonts w:cs="Times New Roman"/>
          <w:b/>
          <w:szCs w:val="24"/>
        </w:rPr>
      </w:pPr>
      <w:bookmarkStart w:id="239" w:name="_Toc44926617"/>
    </w:p>
    <w:p w14:paraId="68260EB1" w14:textId="2FEB5C59" w:rsidR="00FE0566" w:rsidRPr="00B95A46" w:rsidRDefault="00FE0566" w:rsidP="00FE0566">
      <w:pPr>
        <w:divId w:val="116871705"/>
        <w:rPr>
          <w:rFonts w:cs="Times New Roman"/>
          <w:b/>
          <w:szCs w:val="24"/>
        </w:rPr>
      </w:pPr>
      <w:bookmarkStart w:id="240" w:name="_Toc44926619"/>
      <w:bookmarkEnd w:id="239"/>
      <w:r w:rsidRPr="008A7918">
        <w:rPr>
          <w:rFonts w:cs="Times New Roman"/>
          <w:b/>
          <w:szCs w:val="24"/>
        </w:rPr>
        <w:t xml:space="preserve">Ауто-ТГСК при </w:t>
      </w:r>
      <w:bookmarkEnd w:id="240"/>
      <w:r w:rsidR="00687B18">
        <w:rPr>
          <w:rFonts w:cs="Times New Roman"/>
          <w:b/>
          <w:szCs w:val="24"/>
        </w:rPr>
        <w:t>ОПЛ</w:t>
      </w:r>
    </w:p>
    <w:p w14:paraId="170E9B02" w14:textId="73C5BEDE" w:rsidR="00FE0566" w:rsidRDefault="00FE0566" w:rsidP="00FE0566">
      <w:pPr>
        <w:ind w:firstLine="426"/>
        <w:divId w:val="116871705"/>
        <w:rPr>
          <w:rFonts w:cs="Times New Roman"/>
          <w:szCs w:val="24"/>
        </w:rPr>
      </w:pPr>
      <w:r>
        <w:rPr>
          <w:rFonts w:cs="Times New Roman"/>
          <w:szCs w:val="24"/>
        </w:rPr>
        <w:t xml:space="preserve">Молодым пациентам в возрасте до 40 лет при достижении повторной молекулярной ремиссии после 2-3-го курса консолидации выполняют заготовку аутологичных стволовых гемопоэтических клеток крови с последующей, после окончания 5-го курса консолидации, аутологичной трансплантацией после миелоаблативных режимов предтрансплантационного кондиционирования. После восстановления гемопоэза этим больным предусмотрено проведение поддерживающей терапии в течение одного года </w:t>
      </w:r>
      <w:r>
        <w:rPr>
          <w:rFonts w:cs="Times New Roman"/>
          <w:szCs w:val="24"/>
        </w:rPr>
        <w:fldChar w:fldCharType="begin" w:fldLock="1"/>
      </w:r>
      <w:r w:rsidR="008A5580">
        <w:rPr>
          <w:rFonts w:cs="Times New Roman"/>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2cd270b2-efaf-4da9-a95d-66324661ea35","http://www.mendeley.com/documents/?uuid=f91ae641-8062-4f5f-b416-94b015742043"]},{"id":"ITEM-2","itemData":{"DOI":"10.1016/J.BBMT.2014.03.025","ISSN":"1523-6536","PMID":"24691221","author":[{"dropping-particle":"","family":"JL","given":"Holter Chakrabarty","non-dropping-particle":"","parse-names":false,"suffix":""},{"dropping-particle":"","family":"M","given":"Rubinger","non-dropping-particle":"","parse-names":false,"suffix":""},{"dropping-particle":"","family":"J","given":"Le-Rademacher","non-dropping-particle":"","parse-names":false,"suffix":""},{"dropping-particle":"","family":"HL","given":"Wang","non-dropping-particle":"","parse-names":false,"suffix":""},{"dropping-particle":"","family":"A","given":"Grigg","non-dropping-particle":"","parse-names":false,"suffix":""},{"dropping-particle":"","family":"GB","given":"Selby","non-dropping-particle":"","parse-names":false,"suffix":""},{"dropping-particle":"","family":"J","given":"Szer","non-dropping-particle":"","parse-names":false,"suffix":""},{"dropping-particle":"","family":"JM","given":"Rowe","non-dropping-particle":"","parse-names":false,"suffix":""},{"dropping-particle":"","family":"DJ","given":"Weisdorf","non-dropping-particle":"","parse-names":false,"suffix":""},{"dropping-particle":"","family":"MS","given":"Tallman","non-dropping-particle":"","parse-names":false,"suffix":""}],"container-title":"Biology of blood and marrow transplantation : journal of the American Society for Blood and Marrow Transplantation","id":"ITEM-2","issue":"7","issued":{"date-parts":[["2014"]]},"publisher":"Biol Blood Marrow Transplant","title":"Autologous Is Superior to Allogeneic Hematopoietic Cell Transplantation for Acute Promyelocytic Leukemia in Second Complete Remission","type":"article-journal","volume":"20"},"uris":["http://www.mendeley.com/documents/?uuid=3000d9fb-a713-3a61-9307-a3e95877ff46","http://www.mendeley.com/documents/?uuid=a3d8b3a9-3517-46ff-b7e2-abefab8a3c3e"]}],"mendeley":{"formattedCitation":"[140,141]","plainTextFormattedCitation":"[140,141]","previouslyFormattedCitation":"[140,141]"},"properties":{"noteIndex":0},"schema":"https://github.com/citation-style-language/schema/raw/master/csl-citation.json"}</w:instrText>
      </w:r>
      <w:r>
        <w:rPr>
          <w:rFonts w:cs="Times New Roman"/>
          <w:szCs w:val="24"/>
        </w:rPr>
        <w:fldChar w:fldCharType="separate"/>
      </w:r>
      <w:r w:rsidR="001D149D" w:rsidRPr="001D149D">
        <w:rPr>
          <w:rFonts w:cs="Times New Roman"/>
          <w:noProof/>
          <w:szCs w:val="24"/>
        </w:rPr>
        <w:t>[140,141]</w:t>
      </w:r>
      <w:r>
        <w:rPr>
          <w:rFonts w:cs="Times New Roman"/>
          <w:szCs w:val="24"/>
        </w:rPr>
        <w:fldChar w:fldCharType="end"/>
      </w:r>
      <w:r>
        <w:rPr>
          <w:rFonts w:cs="Times New Roman"/>
          <w:szCs w:val="24"/>
        </w:rPr>
        <w:t xml:space="preserve">. При </w:t>
      </w:r>
      <w:r w:rsidRPr="00206B66">
        <w:rPr>
          <w:rFonts w:cs="Times New Roman"/>
          <w:szCs w:val="24"/>
        </w:rPr>
        <w:t>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w:t>
      </w:r>
    </w:p>
    <w:p w14:paraId="265D5520" w14:textId="77777777" w:rsidR="00FE0566" w:rsidRDefault="00FE0566" w:rsidP="00FE0566">
      <w:pPr>
        <w:divId w:val="116871705"/>
        <w:rPr>
          <w:rFonts w:cs="Times New Roman"/>
          <w:b/>
          <w:szCs w:val="24"/>
        </w:rPr>
      </w:pPr>
      <w:bookmarkStart w:id="241" w:name="_Toc44926620"/>
    </w:p>
    <w:p w14:paraId="69825A60" w14:textId="77777777" w:rsidR="00FE0566" w:rsidRPr="00B95A46" w:rsidRDefault="00FE0566" w:rsidP="00FE0566">
      <w:pPr>
        <w:divId w:val="116871705"/>
        <w:rPr>
          <w:rFonts w:cs="Times New Roman"/>
          <w:b/>
          <w:szCs w:val="24"/>
        </w:rPr>
      </w:pPr>
      <w:bookmarkStart w:id="242" w:name="_Toc44926621"/>
      <w:bookmarkEnd w:id="241"/>
      <w:r w:rsidRPr="0031526F">
        <w:rPr>
          <w:rFonts w:cs="Times New Roman"/>
          <w:b/>
          <w:szCs w:val="24"/>
        </w:rPr>
        <w:t>Противопоказания к выполнению ауто-ТГСК</w:t>
      </w:r>
      <w:bookmarkEnd w:id="242"/>
    </w:p>
    <w:p w14:paraId="48D1FDA0" w14:textId="77777777" w:rsidR="00FE0566" w:rsidRPr="003E7EBA" w:rsidRDefault="00FE0566" w:rsidP="00FE0566">
      <w:pPr>
        <w:pStyle w:val="aff0"/>
        <w:ind w:left="0"/>
        <w:divId w:val="116871705"/>
        <w:rPr>
          <w:rFonts w:cs="Times New Roman"/>
          <w:szCs w:val="24"/>
          <w:u w:val="single"/>
        </w:rPr>
      </w:pPr>
      <w:bookmarkStart w:id="243" w:name="_Toc44926622"/>
      <w:r w:rsidRPr="003E7EBA">
        <w:rPr>
          <w:rFonts w:cs="Times New Roman"/>
          <w:szCs w:val="24"/>
          <w:u w:val="single"/>
        </w:rPr>
        <w:t>Абсолютные противопоказания к выполнению ауто-ТГСК</w:t>
      </w:r>
      <w:bookmarkEnd w:id="243"/>
    </w:p>
    <w:p w14:paraId="3AFBBA6B" w14:textId="77777777" w:rsidR="00FE0566" w:rsidRDefault="00FE0566" w:rsidP="00FE0566">
      <w:pPr>
        <w:ind w:firstLine="567"/>
        <w:divId w:val="116871705"/>
        <w:rPr>
          <w:rFonts w:cs="Times New Roman"/>
        </w:rPr>
      </w:pPr>
      <w:r>
        <w:rPr>
          <w:rFonts w:cs="Times New Roman"/>
        </w:rPr>
        <w:t>- прогрессия/рецидив основного заболевания;</w:t>
      </w:r>
    </w:p>
    <w:p w14:paraId="662B65CC" w14:textId="77777777" w:rsidR="00FE0566" w:rsidRPr="00FF4087" w:rsidRDefault="00FE0566" w:rsidP="00FE0566">
      <w:pPr>
        <w:ind w:firstLine="567"/>
        <w:divId w:val="116871705"/>
        <w:rPr>
          <w:rFonts w:cs="Times New Roman"/>
        </w:rPr>
      </w:pPr>
      <w:r>
        <w:rPr>
          <w:rFonts w:cs="Times New Roman"/>
        </w:rPr>
        <w:t xml:space="preserve">- </w:t>
      </w:r>
      <w:r w:rsidRPr="00FF4087">
        <w:rPr>
          <w:rFonts w:cs="Times New Roman"/>
        </w:rPr>
        <w:t>инфекционные заболевания в стадии обострения;</w:t>
      </w:r>
    </w:p>
    <w:p w14:paraId="29ED3587" w14:textId="77777777" w:rsidR="00FE0566" w:rsidRPr="00FF4087" w:rsidRDefault="00FE0566" w:rsidP="00FE0566">
      <w:pPr>
        <w:ind w:firstLine="567"/>
        <w:divId w:val="116871705"/>
        <w:rPr>
          <w:rFonts w:cs="Times New Roman"/>
        </w:rPr>
      </w:pPr>
      <w:r>
        <w:rPr>
          <w:rFonts w:cs="Times New Roman"/>
        </w:rPr>
        <w:t>- заболевания опорно-двигательного аппарата</w:t>
      </w:r>
      <w:r w:rsidRPr="00FF4087">
        <w:rPr>
          <w:rFonts w:cs="Times New Roman"/>
        </w:rPr>
        <w:t>, системы кровообращения, органов пищеварения</w:t>
      </w:r>
      <w:r>
        <w:rPr>
          <w:rFonts w:cs="Times New Roman"/>
        </w:rPr>
        <w:t xml:space="preserve"> и дыхания, мочеполовой, эндокринной и нервной систем</w:t>
      </w:r>
      <w:r w:rsidRPr="00FF4087">
        <w:rPr>
          <w:rFonts w:cs="Times New Roman"/>
        </w:rPr>
        <w:t>,</w:t>
      </w:r>
      <w:r>
        <w:rPr>
          <w:rFonts w:cs="Times New Roman"/>
        </w:rPr>
        <w:t xml:space="preserve"> а также заболевания других органов и систем в стадии обострения и </w:t>
      </w:r>
      <w:r w:rsidRPr="00FF4087">
        <w:rPr>
          <w:rFonts w:cs="Times New Roman"/>
        </w:rPr>
        <w:t>сопровождающиеся стойким расстройством функций;</w:t>
      </w:r>
    </w:p>
    <w:p w14:paraId="0C2B3D89" w14:textId="77777777" w:rsidR="00FE0566" w:rsidRPr="00FF4087" w:rsidRDefault="00FE0566" w:rsidP="00FE0566">
      <w:pPr>
        <w:ind w:firstLine="567"/>
        <w:divId w:val="116871705"/>
        <w:rPr>
          <w:rFonts w:cs="Times New Roman"/>
        </w:rPr>
      </w:pPr>
      <w:r>
        <w:rPr>
          <w:rFonts w:cs="Times New Roman"/>
        </w:rPr>
        <w:t xml:space="preserve">- наличие «вторых» </w:t>
      </w:r>
      <w:r w:rsidRPr="00FF4087">
        <w:rPr>
          <w:rFonts w:cs="Times New Roman"/>
        </w:rPr>
        <w:t>злокачественны</w:t>
      </w:r>
      <w:r>
        <w:rPr>
          <w:rFonts w:cs="Times New Roman"/>
        </w:rPr>
        <w:t>х</w:t>
      </w:r>
      <w:r w:rsidRPr="00FF4087">
        <w:rPr>
          <w:rFonts w:cs="Times New Roman"/>
        </w:rPr>
        <w:t xml:space="preserve"> новообразовани</w:t>
      </w:r>
      <w:r>
        <w:rPr>
          <w:rFonts w:cs="Times New Roman"/>
        </w:rPr>
        <w:t>й вне ремиссии</w:t>
      </w:r>
      <w:r w:rsidRPr="00FF4087">
        <w:rPr>
          <w:rFonts w:cs="Times New Roman"/>
        </w:rPr>
        <w:t>;</w:t>
      </w:r>
    </w:p>
    <w:p w14:paraId="71E45ACD" w14:textId="77777777" w:rsidR="00FE0566" w:rsidRPr="00FF4087" w:rsidRDefault="00FE0566" w:rsidP="00FE0566">
      <w:pPr>
        <w:ind w:firstLine="567"/>
        <w:divId w:val="116871705"/>
        <w:rPr>
          <w:rFonts w:cs="Times New Roman"/>
        </w:rPr>
      </w:pPr>
      <w:r>
        <w:rPr>
          <w:rFonts w:cs="Times New Roman"/>
        </w:rPr>
        <w:t xml:space="preserve">- </w:t>
      </w:r>
      <w:r w:rsidRPr="00FF4087">
        <w:rPr>
          <w:rFonts w:cs="Times New Roman"/>
        </w:rPr>
        <w:t>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607C66DA" w14:textId="77777777" w:rsidR="00FE0566" w:rsidRPr="00FF4087" w:rsidRDefault="00FE0566" w:rsidP="00FE0566">
      <w:pPr>
        <w:ind w:firstLine="567"/>
        <w:divId w:val="116871705"/>
        <w:rPr>
          <w:rFonts w:cs="Times New Roman"/>
        </w:rPr>
      </w:pPr>
      <w:r>
        <w:rPr>
          <w:rFonts w:cs="Times New Roman"/>
        </w:rPr>
        <w:t xml:space="preserve">- </w:t>
      </w:r>
      <w:r w:rsidRPr="00FF4087">
        <w:rPr>
          <w:rFonts w:cs="Times New Roman"/>
        </w:rPr>
        <w:t>психические расстройства и расстройства поведения в состоянии обострения и (или) представляющие опасность для больного и окружающих;</w:t>
      </w:r>
    </w:p>
    <w:p w14:paraId="1F82A71E" w14:textId="77777777" w:rsidR="00FE0566" w:rsidRPr="00FF4087" w:rsidRDefault="00FE0566" w:rsidP="00FE0566">
      <w:pPr>
        <w:ind w:firstLine="567"/>
        <w:divId w:val="116871705"/>
        <w:rPr>
          <w:rFonts w:cs="Times New Roman"/>
        </w:rPr>
      </w:pPr>
      <w:r>
        <w:rPr>
          <w:rFonts w:cs="Times New Roman"/>
        </w:rPr>
        <w:t xml:space="preserve">- </w:t>
      </w:r>
      <w:r w:rsidRPr="00FF4087">
        <w:rPr>
          <w:rFonts w:cs="Times New Roman"/>
        </w:rPr>
        <w:t>психические расстройства и расстройства поведения, вызванные употреблением психоактивных веществ;</w:t>
      </w:r>
    </w:p>
    <w:p w14:paraId="7251EF47" w14:textId="77777777" w:rsidR="00FE0566" w:rsidRPr="00FF4087" w:rsidRDefault="00FE0566" w:rsidP="00FE0566">
      <w:pPr>
        <w:ind w:firstLine="567"/>
        <w:divId w:val="116871705"/>
        <w:rPr>
          <w:rFonts w:cs="Times New Roman"/>
        </w:rPr>
      </w:pPr>
      <w:r>
        <w:rPr>
          <w:rFonts w:cs="Times New Roman"/>
        </w:rPr>
        <w:t xml:space="preserve">- </w:t>
      </w:r>
      <w:r w:rsidRPr="00FF4087">
        <w:rPr>
          <w:rFonts w:cs="Times New Roman"/>
        </w:rPr>
        <w:t>кахексия;</w:t>
      </w:r>
    </w:p>
    <w:p w14:paraId="4C557EA3" w14:textId="77777777" w:rsidR="00FE0566" w:rsidRDefault="00FE0566" w:rsidP="00FE0566">
      <w:pPr>
        <w:ind w:firstLine="567"/>
        <w:divId w:val="116871705"/>
        <w:rPr>
          <w:rFonts w:cs="Times New Roman"/>
        </w:rPr>
      </w:pPr>
      <w:r>
        <w:rPr>
          <w:rFonts w:cs="Times New Roman"/>
        </w:rPr>
        <w:t xml:space="preserve">- </w:t>
      </w:r>
      <w:r w:rsidRPr="00FF4087">
        <w:rPr>
          <w:rFonts w:cs="Times New Roman"/>
        </w:rPr>
        <w:t>беременность;</w:t>
      </w:r>
    </w:p>
    <w:p w14:paraId="06E81932" w14:textId="77777777" w:rsidR="00FE0566" w:rsidRDefault="00FE0566" w:rsidP="00FE0566">
      <w:pPr>
        <w:ind w:firstLine="567"/>
        <w:divId w:val="116871705"/>
        <w:rPr>
          <w:rFonts w:cs="Times New Roman"/>
        </w:rPr>
      </w:pPr>
      <w:r>
        <w:rPr>
          <w:rFonts w:cs="Times New Roman"/>
        </w:rPr>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111B4ECF" w14:textId="77777777" w:rsidR="00FE0566" w:rsidRDefault="00FE0566" w:rsidP="00FE0566">
      <w:pPr>
        <w:ind w:firstLine="567"/>
        <w:divId w:val="116871705"/>
        <w:rPr>
          <w:rFonts w:cs="Times New Roman"/>
        </w:rPr>
      </w:pPr>
      <w:r>
        <w:rPr>
          <w:rFonts w:cs="Times New Roman"/>
        </w:rPr>
        <w:t>- отсутствие подписанного информированного согласия на выполнение трансплантации.</w:t>
      </w:r>
    </w:p>
    <w:p w14:paraId="4D18FECD" w14:textId="77777777" w:rsidR="008A7918" w:rsidRDefault="008A7918" w:rsidP="00FE0566">
      <w:pPr>
        <w:pStyle w:val="aff0"/>
        <w:ind w:left="0"/>
        <w:divId w:val="116871705"/>
        <w:rPr>
          <w:rFonts w:cs="Times New Roman"/>
          <w:szCs w:val="24"/>
          <w:u w:val="single"/>
        </w:rPr>
      </w:pPr>
      <w:bookmarkStart w:id="244" w:name="_Toc44926623"/>
    </w:p>
    <w:p w14:paraId="43BD2DB9" w14:textId="5EED350C"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Относительные противопоказания к выполнению ауто-ТГСК</w:t>
      </w:r>
      <w:bookmarkEnd w:id="244"/>
    </w:p>
    <w:p w14:paraId="4B8FE2E8" w14:textId="77777777" w:rsidR="00FE0566" w:rsidRPr="00FF4087" w:rsidRDefault="00FE0566" w:rsidP="00FE0566">
      <w:pPr>
        <w:ind w:firstLine="567"/>
        <w:divId w:val="116871705"/>
        <w:rPr>
          <w:rFonts w:cs="Times New Roman"/>
        </w:rPr>
      </w:pPr>
      <w:r>
        <w:rPr>
          <w:rFonts w:cs="Times New Roman"/>
        </w:rPr>
        <w:t xml:space="preserve">- </w:t>
      </w:r>
      <w:r w:rsidRPr="00FF4087">
        <w:rPr>
          <w:rFonts w:cs="Times New Roman"/>
        </w:rPr>
        <w:t>и</w:t>
      </w:r>
      <w:r>
        <w:rPr>
          <w:rFonts w:cs="Times New Roman"/>
        </w:rPr>
        <w:t>нфекционные заболевания вне обострения (очаги инфекций, требующие санации)</w:t>
      </w:r>
      <w:r w:rsidRPr="00FF4087">
        <w:rPr>
          <w:rFonts w:cs="Times New Roman"/>
        </w:rPr>
        <w:t>;</w:t>
      </w:r>
    </w:p>
    <w:p w14:paraId="6A00A9CF" w14:textId="77777777" w:rsidR="00FE0566" w:rsidRDefault="00FE0566" w:rsidP="00FE0566">
      <w:pPr>
        <w:ind w:firstLine="567"/>
        <w:divId w:val="116871705"/>
        <w:rPr>
          <w:rFonts w:cs="Times New Roman"/>
        </w:rPr>
      </w:pPr>
      <w:r>
        <w:rPr>
          <w:rFonts w:cs="Times New Roman"/>
        </w:rPr>
        <w:t>- заболевания опорно-двигательного аппарата</w:t>
      </w:r>
      <w:r w:rsidRPr="00FF4087">
        <w:rPr>
          <w:rFonts w:cs="Times New Roman"/>
        </w:rPr>
        <w:t>, системы кровообращения, органов пищеварения</w:t>
      </w:r>
      <w:r>
        <w:rPr>
          <w:rFonts w:cs="Times New Roman"/>
        </w:rPr>
        <w:t xml:space="preserve"> и дыхания, мочеполовой, эндокринной и нервной систем</w:t>
      </w:r>
      <w:r w:rsidRPr="00FF4087">
        <w:rPr>
          <w:rFonts w:cs="Times New Roman"/>
        </w:rPr>
        <w:t>,</w:t>
      </w:r>
      <w:r>
        <w:rPr>
          <w:rFonts w:cs="Times New Roman"/>
        </w:rPr>
        <w:t xml:space="preserve"> а также заболевания других органов и систем в стадии компенсации</w:t>
      </w:r>
      <w:r w:rsidRPr="00FF4087">
        <w:rPr>
          <w:rFonts w:cs="Times New Roman"/>
        </w:rPr>
        <w:t>;</w:t>
      </w:r>
    </w:p>
    <w:p w14:paraId="367F47A3" w14:textId="77777777" w:rsidR="00FE0566" w:rsidRDefault="00FE0566" w:rsidP="00FE0566">
      <w:pPr>
        <w:ind w:firstLine="567"/>
        <w:divId w:val="116871705"/>
        <w:rPr>
          <w:rFonts w:cs="Times New Roman"/>
        </w:rPr>
      </w:pPr>
      <w:r>
        <w:rPr>
          <w:rFonts w:cs="Times New Roman"/>
        </w:rPr>
        <w:t>- возраст старше 65 лет.</w:t>
      </w:r>
    </w:p>
    <w:p w14:paraId="4BEBFF19" w14:textId="77777777" w:rsidR="00FE0566" w:rsidRDefault="00FE0566" w:rsidP="00FE0566">
      <w:pPr>
        <w:ind w:firstLine="567"/>
        <w:divId w:val="116871705"/>
        <w:rPr>
          <w:rFonts w:cs="Times New Roman"/>
        </w:rPr>
      </w:pPr>
      <w:r>
        <w:rPr>
          <w:rFonts w:cs="Times New Roman"/>
        </w:rPr>
        <w:t xml:space="preserve">- </w:t>
      </w:r>
      <w:r w:rsidRPr="00FF4087">
        <w:rPr>
          <w:rFonts w:cs="Times New Roman"/>
        </w:rPr>
        <w:t>наличие в крови маркеров вируса иммунодефицита человека;</w:t>
      </w:r>
    </w:p>
    <w:p w14:paraId="37A6357A" w14:textId="77777777" w:rsidR="00FE0566" w:rsidRDefault="00FE0566" w:rsidP="00FE0566">
      <w:pPr>
        <w:divId w:val="116871705"/>
        <w:rPr>
          <w:rFonts w:cs="Times New Roman"/>
          <w:b/>
          <w:szCs w:val="24"/>
        </w:rPr>
      </w:pPr>
      <w:bookmarkStart w:id="245" w:name="_Toc44926624"/>
    </w:p>
    <w:p w14:paraId="7E5E6986" w14:textId="77777777" w:rsidR="00FE0566" w:rsidRPr="00B95A46" w:rsidRDefault="00FE0566" w:rsidP="00FE0566">
      <w:pPr>
        <w:divId w:val="116871705"/>
        <w:rPr>
          <w:rFonts w:cs="Times New Roman"/>
          <w:b/>
          <w:szCs w:val="24"/>
        </w:rPr>
      </w:pPr>
      <w:r w:rsidRPr="0031526F">
        <w:rPr>
          <w:rFonts w:cs="Times New Roman"/>
          <w:b/>
          <w:szCs w:val="24"/>
        </w:rPr>
        <w:t>Обследование пациентов перед ауто-ТГСК</w:t>
      </w:r>
      <w:bookmarkEnd w:id="245"/>
    </w:p>
    <w:p w14:paraId="07034294" w14:textId="77777777" w:rsidR="00FE0566" w:rsidRDefault="00FE0566" w:rsidP="00FE0566">
      <w:pPr>
        <w:ind w:firstLine="284"/>
        <w:divId w:val="116871705"/>
        <w:rPr>
          <w:rFonts w:cs="Times New Roman"/>
          <w:szCs w:val="24"/>
        </w:rPr>
      </w:pPr>
      <w:r>
        <w:rPr>
          <w:rFonts w:cs="Times New Roman"/>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231DD5D9" w14:textId="77777777" w:rsidR="00FE0566" w:rsidRDefault="00FE0566" w:rsidP="00FE0566">
      <w:pPr>
        <w:pStyle w:val="aff0"/>
        <w:ind w:left="0"/>
        <w:divId w:val="116871705"/>
        <w:rPr>
          <w:rFonts w:cs="Times New Roman"/>
          <w:szCs w:val="24"/>
          <w:u w:val="single"/>
        </w:rPr>
      </w:pPr>
      <w:bookmarkStart w:id="246" w:name="_Toc44926625"/>
    </w:p>
    <w:p w14:paraId="4AA1B482" w14:textId="77777777"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Общие методы обследования</w:t>
      </w:r>
      <w:bookmarkEnd w:id="246"/>
    </w:p>
    <w:p w14:paraId="3896AE6D" w14:textId="77777777" w:rsidR="00FE0566" w:rsidRPr="006A495D" w:rsidRDefault="00FE0566" w:rsidP="004823B9">
      <w:pPr>
        <w:pStyle w:val="Numlist"/>
        <w:numPr>
          <w:ilvl w:val="0"/>
          <w:numId w:val="34"/>
        </w:numPr>
        <w:tabs>
          <w:tab w:val="left" w:pos="284"/>
        </w:tabs>
        <w:spacing w:line="360" w:lineRule="auto"/>
        <w:ind w:left="0" w:firstLine="284"/>
        <w:divId w:val="116871705"/>
      </w:pPr>
      <w:r>
        <w:t>Развернутый анализ крови.</w:t>
      </w:r>
    </w:p>
    <w:p w14:paraId="07AE6537" w14:textId="77777777" w:rsidR="00FE0566" w:rsidRPr="006A495D" w:rsidRDefault="00FE0566" w:rsidP="004823B9">
      <w:pPr>
        <w:pStyle w:val="Numlist"/>
        <w:numPr>
          <w:ilvl w:val="0"/>
          <w:numId w:val="34"/>
        </w:numPr>
        <w:tabs>
          <w:tab w:val="left" w:pos="284"/>
        </w:tabs>
        <w:spacing w:line="360" w:lineRule="auto"/>
        <w:ind w:left="0" w:firstLine="284"/>
        <w:divId w:val="116871705"/>
      </w:pPr>
      <w:r w:rsidRPr="006A495D">
        <w:t xml:space="preserve">Биохимический анализ крови с обязательным определением: </w:t>
      </w:r>
      <w:r>
        <w:t xml:space="preserve">уровней </w:t>
      </w:r>
      <w:r w:rsidRPr="006A495D">
        <w:t xml:space="preserve">общего белка, альбумина, креатинина, мочевой кислоты, калия, кальция, </w:t>
      </w:r>
      <w:r>
        <w:t xml:space="preserve">активности </w:t>
      </w:r>
      <w:r w:rsidRPr="006A495D">
        <w:t>ЛДГ.</w:t>
      </w:r>
    </w:p>
    <w:p w14:paraId="486DABBF" w14:textId="77777777" w:rsidR="00FE0566" w:rsidRDefault="00FE0566" w:rsidP="004823B9">
      <w:pPr>
        <w:pStyle w:val="Numlist"/>
        <w:numPr>
          <w:ilvl w:val="0"/>
          <w:numId w:val="34"/>
        </w:numPr>
        <w:tabs>
          <w:tab w:val="left" w:pos="284"/>
        </w:tabs>
        <w:spacing w:line="360" w:lineRule="auto"/>
        <w:ind w:left="0" w:firstLine="284"/>
        <w:divId w:val="116871705"/>
      </w:pPr>
      <w:r>
        <w:t>Общий анализ мочи.</w:t>
      </w:r>
    </w:p>
    <w:p w14:paraId="3262A424" w14:textId="77777777" w:rsidR="00FE0566" w:rsidRDefault="00FE0566" w:rsidP="004823B9">
      <w:pPr>
        <w:pStyle w:val="Numlist"/>
        <w:numPr>
          <w:ilvl w:val="0"/>
          <w:numId w:val="34"/>
        </w:numPr>
        <w:tabs>
          <w:tab w:val="left" w:pos="284"/>
        </w:tabs>
        <w:spacing w:line="360" w:lineRule="auto"/>
        <w:ind w:left="0" w:firstLine="284"/>
        <w:divId w:val="116871705"/>
      </w:pPr>
      <w:r>
        <w:t>Глюкоза крови.</w:t>
      </w:r>
    </w:p>
    <w:p w14:paraId="0D3FC62F" w14:textId="77777777" w:rsidR="00FE0566" w:rsidRDefault="00FE0566" w:rsidP="004823B9">
      <w:pPr>
        <w:pStyle w:val="Numlist"/>
        <w:numPr>
          <w:ilvl w:val="0"/>
          <w:numId w:val="34"/>
        </w:numPr>
        <w:tabs>
          <w:tab w:val="left" w:pos="284"/>
        </w:tabs>
        <w:spacing w:line="360" w:lineRule="auto"/>
        <w:ind w:left="0" w:firstLine="284"/>
        <w:divId w:val="116871705"/>
      </w:pPr>
      <w:r>
        <w:t>Определение скорости клубочковой фильтрации.</w:t>
      </w:r>
    </w:p>
    <w:p w14:paraId="62A2A907" w14:textId="77777777" w:rsidR="00FE0566" w:rsidRDefault="00FE0566" w:rsidP="004823B9">
      <w:pPr>
        <w:pStyle w:val="Numlist"/>
        <w:numPr>
          <w:ilvl w:val="0"/>
          <w:numId w:val="34"/>
        </w:numPr>
        <w:tabs>
          <w:tab w:val="left" w:pos="284"/>
        </w:tabs>
        <w:spacing w:line="360" w:lineRule="auto"/>
        <w:ind w:left="0" w:firstLine="284"/>
        <w:divId w:val="116871705"/>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153B54FA" w14:textId="77777777" w:rsidR="00FE0566" w:rsidRPr="006A495D" w:rsidRDefault="00FE0566" w:rsidP="004823B9">
      <w:pPr>
        <w:pStyle w:val="Numlist"/>
        <w:numPr>
          <w:ilvl w:val="0"/>
          <w:numId w:val="34"/>
        </w:numPr>
        <w:tabs>
          <w:tab w:val="left" w:pos="284"/>
        </w:tabs>
        <w:spacing w:line="360" w:lineRule="auto"/>
        <w:ind w:left="0" w:firstLine="284"/>
        <w:divId w:val="116871705"/>
      </w:pPr>
      <w:r w:rsidRPr="006A495D">
        <w:t xml:space="preserve">Пункция костного мозга </w:t>
      </w:r>
      <w:r>
        <w:t xml:space="preserve">с </w:t>
      </w:r>
      <w:r w:rsidRPr="006A495D">
        <w:t>подсчет</w:t>
      </w:r>
      <w:r>
        <w:t>ом миелограммы</w:t>
      </w:r>
      <w:r w:rsidRPr="006A495D">
        <w:t>.</w:t>
      </w:r>
    </w:p>
    <w:p w14:paraId="2037AFB9" w14:textId="77777777" w:rsidR="00FE0566" w:rsidRDefault="00FE0566" w:rsidP="004823B9">
      <w:pPr>
        <w:pStyle w:val="Numlist"/>
        <w:numPr>
          <w:ilvl w:val="0"/>
          <w:numId w:val="34"/>
        </w:numPr>
        <w:tabs>
          <w:tab w:val="left" w:pos="284"/>
        </w:tabs>
        <w:spacing w:line="360" w:lineRule="auto"/>
        <w:ind w:left="0" w:firstLine="284"/>
        <w:divId w:val="116871705"/>
      </w:pPr>
      <w:r>
        <w:t>Гистологическое</w:t>
      </w:r>
      <w:r w:rsidRPr="00100A57">
        <w:t xml:space="preserve"> исследование биопсийного материала костного мозга</w:t>
      </w:r>
      <w:r>
        <w:t xml:space="preserve"> для оценки кроветворения.</w:t>
      </w:r>
    </w:p>
    <w:p w14:paraId="135D08D4" w14:textId="77777777" w:rsidR="00FE0566" w:rsidRDefault="00FE0566" w:rsidP="004823B9">
      <w:pPr>
        <w:pStyle w:val="Numlist"/>
        <w:numPr>
          <w:ilvl w:val="0"/>
          <w:numId w:val="34"/>
        </w:numPr>
        <w:tabs>
          <w:tab w:val="left" w:pos="284"/>
        </w:tabs>
        <w:spacing w:line="360" w:lineRule="auto"/>
        <w:ind w:left="0" w:firstLine="284"/>
        <w:divId w:val="116871705"/>
      </w:pPr>
      <w:r>
        <w:t>Гистологическое</w:t>
      </w:r>
      <w:r w:rsidRPr="00100A57">
        <w:t xml:space="preserve"> исследование биопсийного материала костного мозга с применением иммуногистохимических методов</w:t>
      </w:r>
      <w:r>
        <w:t xml:space="preserve"> для оценки состояния кроветворения и инфильтрации костного мозга опухолевыми клетками.</w:t>
      </w:r>
    </w:p>
    <w:p w14:paraId="73285E77" w14:textId="77777777" w:rsidR="00FE0566" w:rsidRDefault="00FE0566" w:rsidP="004823B9">
      <w:pPr>
        <w:pStyle w:val="Numlist"/>
        <w:numPr>
          <w:ilvl w:val="0"/>
          <w:numId w:val="34"/>
        </w:numPr>
        <w:tabs>
          <w:tab w:val="left" w:pos="284"/>
        </w:tabs>
        <w:spacing w:line="360" w:lineRule="auto"/>
        <w:ind w:left="0" w:firstLine="284"/>
        <w:divId w:val="116871705"/>
      </w:pPr>
      <w:r w:rsidRPr="006A495D">
        <w:t>Иммунофенотипическое исследование костного мозга методом проточной цитометрии</w:t>
      </w:r>
      <w:r>
        <w:t xml:space="preserve"> для определения маркеров минимальной остаточной болезни.</w:t>
      </w:r>
    </w:p>
    <w:p w14:paraId="6EBCF6EF" w14:textId="77777777" w:rsidR="00FE0566" w:rsidRDefault="00FE0566" w:rsidP="004823B9">
      <w:pPr>
        <w:pStyle w:val="Numlist"/>
        <w:numPr>
          <w:ilvl w:val="0"/>
          <w:numId w:val="34"/>
        </w:numPr>
        <w:tabs>
          <w:tab w:val="left" w:pos="284"/>
        </w:tabs>
        <w:spacing w:line="360" w:lineRule="auto"/>
        <w:ind w:left="0" w:firstLine="284"/>
        <w:divId w:val="116871705"/>
      </w:pPr>
      <w:r>
        <w:t>Определение группы крови (</w:t>
      </w:r>
      <w:r w:rsidRPr="00100A57">
        <w:rPr>
          <w:lang w:val="en-US"/>
        </w:rPr>
        <w:t>ABO</w:t>
      </w:r>
      <w:r w:rsidRPr="00100A57">
        <w:t xml:space="preserve">, </w:t>
      </w:r>
      <w:r>
        <w:t xml:space="preserve">Резус, </w:t>
      </w:r>
      <w:r w:rsidRPr="00100A57">
        <w:t>фенотип по</w:t>
      </w:r>
      <w:r>
        <w:t xml:space="preserve"> антигенам C, c, E, e, Cw, K, k, а также </w:t>
      </w:r>
      <w:r w:rsidRPr="00100A57">
        <w:t>определение антиэритроцитарных антител</w:t>
      </w:r>
      <w:r>
        <w:t>).</w:t>
      </w:r>
    </w:p>
    <w:p w14:paraId="625A2AD4" w14:textId="77777777" w:rsidR="00FE0566" w:rsidRPr="006A495D" w:rsidRDefault="00FE0566" w:rsidP="004823B9">
      <w:pPr>
        <w:pStyle w:val="Numlist"/>
        <w:numPr>
          <w:ilvl w:val="0"/>
          <w:numId w:val="34"/>
        </w:numPr>
        <w:tabs>
          <w:tab w:val="left" w:pos="284"/>
        </w:tabs>
        <w:spacing w:line="360" w:lineRule="auto"/>
        <w:ind w:left="0" w:firstLine="284"/>
        <w:divId w:val="116871705"/>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t>, ЦМВ, ЭБВ, при возможности токсоплазмы.</w:t>
      </w:r>
    </w:p>
    <w:p w14:paraId="3829F888" w14:textId="77777777" w:rsidR="00FE0566" w:rsidRPr="006A495D" w:rsidRDefault="00FE0566" w:rsidP="004823B9">
      <w:pPr>
        <w:pStyle w:val="Numlist"/>
        <w:numPr>
          <w:ilvl w:val="0"/>
          <w:numId w:val="34"/>
        </w:numPr>
        <w:tabs>
          <w:tab w:val="left" w:pos="284"/>
        </w:tabs>
        <w:spacing w:line="360" w:lineRule="auto"/>
        <w:ind w:left="0" w:firstLine="284"/>
        <w:divId w:val="116871705"/>
      </w:pPr>
      <w:r>
        <w:t>Электрокардиограмма.</w:t>
      </w:r>
    </w:p>
    <w:p w14:paraId="3D305A5D" w14:textId="77777777" w:rsidR="00FE0566" w:rsidRDefault="00FE0566" w:rsidP="004823B9">
      <w:pPr>
        <w:pStyle w:val="Numlist"/>
        <w:numPr>
          <w:ilvl w:val="0"/>
          <w:numId w:val="34"/>
        </w:numPr>
        <w:tabs>
          <w:tab w:val="left" w:pos="284"/>
        </w:tabs>
        <w:spacing w:line="360" w:lineRule="auto"/>
        <w:ind w:left="0" w:firstLine="284"/>
        <w:divId w:val="116871705"/>
      </w:pPr>
      <w:r w:rsidRPr="005A330B">
        <w:t>Эхокардиография</w:t>
      </w:r>
      <w:r>
        <w:t>.</w:t>
      </w:r>
    </w:p>
    <w:p w14:paraId="03077D47" w14:textId="77777777" w:rsidR="00FE0566" w:rsidRDefault="00FE0566" w:rsidP="004823B9">
      <w:pPr>
        <w:pStyle w:val="Numlist"/>
        <w:numPr>
          <w:ilvl w:val="0"/>
          <w:numId w:val="34"/>
        </w:numPr>
        <w:tabs>
          <w:tab w:val="left" w:pos="284"/>
        </w:tabs>
        <w:spacing w:line="360" w:lineRule="auto"/>
        <w:ind w:left="0" w:firstLine="284"/>
        <w:divId w:val="116871705"/>
      </w:pPr>
      <w:r>
        <w:t>Функция внешнего дыхания.</w:t>
      </w:r>
    </w:p>
    <w:p w14:paraId="515DB7F3" w14:textId="77777777" w:rsidR="00FE0566" w:rsidRDefault="00FE0566" w:rsidP="004823B9">
      <w:pPr>
        <w:pStyle w:val="Numlist"/>
        <w:numPr>
          <w:ilvl w:val="0"/>
          <w:numId w:val="34"/>
        </w:numPr>
        <w:tabs>
          <w:tab w:val="left" w:pos="284"/>
        </w:tabs>
        <w:spacing w:line="360" w:lineRule="auto"/>
        <w:ind w:left="0" w:firstLine="284"/>
        <w:divId w:val="116871705"/>
      </w:pPr>
      <w:r>
        <w:t>Холтеровское мониторирование сердечного ритма – при выявлении нарушений ритма и проводимости на ЭКГ.</w:t>
      </w:r>
    </w:p>
    <w:p w14:paraId="1366D719" w14:textId="77777777" w:rsidR="00FE0566" w:rsidRDefault="00FE0566" w:rsidP="004823B9">
      <w:pPr>
        <w:pStyle w:val="Numlist"/>
        <w:numPr>
          <w:ilvl w:val="0"/>
          <w:numId w:val="34"/>
        </w:numPr>
        <w:tabs>
          <w:tab w:val="left" w:pos="284"/>
        </w:tabs>
        <w:spacing w:line="360" w:lineRule="auto"/>
        <w:ind w:left="0" w:firstLine="284"/>
        <w:divId w:val="116871705"/>
      </w:pPr>
      <w:r>
        <w:t>УЗИ брюшной полости (комплексное).</w:t>
      </w:r>
    </w:p>
    <w:p w14:paraId="6B56A130" w14:textId="77777777" w:rsidR="00FE0566" w:rsidRDefault="00FE0566" w:rsidP="004823B9">
      <w:pPr>
        <w:pStyle w:val="Numlist"/>
        <w:numPr>
          <w:ilvl w:val="0"/>
          <w:numId w:val="34"/>
        </w:numPr>
        <w:tabs>
          <w:tab w:val="left" w:pos="284"/>
        </w:tabs>
        <w:spacing w:line="360" w:lineRule="auto"/>
        <w:ind w:left="0" w:firstLine="284"/>
        <w:divId w:val="116871705"/>
      </w:pPr>
      <w:r w:rsidRPr="005A330B">
        <w:t>Ультразвуковая допплерография сосудов (артерий и вен) нижних конечностей</w:t>
      </w:r>
      <w:r w:rsidRPr="006A495D">
        <w:t xml:space="preserve"> </w:t>
      </w:r>
      <w:r>
        <w:t>- при необходимости.</w:t>
      </w:r>
    </w:p>
    <w:p w14:paraId="757296BC" w14:textId="77777777" w:rsidR="00FE0566" w:rsidRPr="006A495D" w:rsidRDefault="00FE0566" w:rsidP="004823B9">
      <w:pPr>
        <w:pStyle w:val="Numlist"/>
        <w:numPr>
          <w:ilvl w:val="0"/>
          <w:numId w:val="34"/>
        </w:numPr>
        <w:tabs>
          <w:tab w:val="left" w:pos="284"/>
        </w:tabs>
        <w:spacing w:line="360" w:lineRule="auto"/>
        <w:ind w:left="0" w:firstLine="284"/>
        <w:divId w:val="116871705"/>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480DA481" w14:textId="77777777" w:rsidR="00FE0566" w:rsidRDefault="00FE0566" w:rsidP="004823B9">
      <w:pPr>
        <w:pStyle w:val="Numlist"/>
        <w:numPr>
          <w:ilvl w:val="0"/>
          <w:numId w:val="34"/>
        </w:numPr>
        <w:tabs>
          <w:tab w:val="left" w:pos="284"/>
        </w:tabs>
        <w:spacing w:line="360" w:lineRule="auto"/>
        <w:ind w:left="0" w:firstLine="284"/>
        <w:divId w:val="116871705"/>
      </w:pPr>
      <w:r>
        <w:t>МРТ головного мозга, придаточных пазух носа с целью выявления скрытых очагов инфекций.</w:t>
      </w:r>
    </w:p>
    <w:p w14:paraId="4E6CCC98" w14:textId="77777777" w:rsidR="00FE0566" w:rsidRDefault="00FE0566" w:rsidP="004823B9">
      <w:pPr>
        <w:pStyle w:val="Numlist"/>
        <w:numPr>
          <w:ilvl w:val="0"/>
          <w:numId w:val="34"/>
        </w:numPr>
        <w:tabs>
          <w:tab w:val="left" w:pos="284"/>
        </w:tabs>
        <w:spacing w:line="360" w:lineRule="auto"/>
        <w:ind w:left="0" w:firstLine="284"/>
        <w:divId w:val="116871705"/>
      </w:pPr>
      <w:r>
        <w:t>КТ органов грудной полости.</w:t>
      </w:r>
    </w:p>
    <w:p w14:paraId="3EF1B3FE" w14:textId="77777777" w:rsidR="00FE0566" w:rsidRDefault="00FE0566" w:rsidP="004823B9">
      <w:pPr>
        <w:pStyle w:val="Numlist"/>
        <w:numPr>
          <w:ilvl w:val="0"/>
          <w:numId w:val="34"/>
        </w:numPr>
        <w:tabs>
          <w:tab w:val="left" w:pos="284"/>
        </w:tabs>
        <w:spacing w:line="360" w:lineRule="auto"/>
        <w:ind w:left="0" w:firstLine="284"/>
        <w:divId w:val="116871705"/>
      </w:pPr>
      <w:r>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5992E9C5" w14:textId="77777777" w:rsidR="00FE0566" w:rsidRDefault="00FE0566" w:rsidP="004823B9">
      <w:pPr>
        <w:pStyle w:val="Numlist"/>
        <w:numPr>
          <w:ilvl w:val="0"/>
          <w:numId w:val="34"/>
        </w:numPr>
        <w:tabs>
          <w:tab w:val="left" w:pos="284"/>
        </w:tabs>
        <w:spacing w:line="360" w:lineRule="auto"/>
        <w:ind w:left="0" w:firstLine="284"/>
        <w:divId w:val="116871705"/>
      </w:pPr>
      <w:r>
        <w:t>Осмотр стоматолога.</w:t>
      </w:r>
    </w:p>
    <w:p w14:paraId="741F03E1" w14:textId="77777777" w:rsidR="00FE0566" w:rsidRPr="0031585B" w:rsidRDefault="00FE0566" w:rsidP="004823B9">
      <w:pPr>
        <w:pStyle w:val="Numlist"/>
        <w:numPr>
          <w:ilvl w:val="0"/>
          <w:numId w:val="34"/>
        </w:numPr>
        <w:tabs>
          <w:tab w:val="left" w:pos="284"/>
        </w:tabs>
        <w:spacing w:line="360" w:lineRule="auto"/>
        <w:ind w:left="0" w:firstLine="284"/>
        <w:divId w:val="116871705"/>
      </w:pPr>
      <w:r>
        <w:t>Осмотр гинеколога и УЗИ органов малого таза - для женщин.</w:t>
      </w:r>
    </w:p>
    <w:p w14:paraId="64E4BC5B" w14:textId="77777777" w:rsidR="00FE0566" w:rsidRDefault="00FE0566" w:rsidP="00FE0566">
      <w:pPr>
        <w:pStyle w:val="aff0"/>
        <w:ind w:left="0"/>
        <w:divId w:val="116871705"/>
        <w:rPr>
          <w:rFonts w:cs="Times New Roman"/>
          <w:szCs w:val="24"/>
          <w:u w:val="single"/>
        </w:rPr>
      </w:pPr>
      <w:bookmarkStart w:id="247" w:name="_Toc44926626"/>
    </w:p>
    <w:p w14:paraId="0AC8B832" w14:textId="0B670533" w:rsidR="008A7918" w:rsidRPr="003E7EBA" w:rsidRDefault="00FE0566" w:rsidP="00FE0566">
      <w:pPr>
        <w:pStyle w:val="aff0"/>
        <w:ind w:left="0"/>
        <w:divId w:val="116871705"/>
        <w:rPr>
          <w:rFonts w:cs="Times New Roman"/>
          <w:szCs w:val="24"/>
          <w:u w:val="single"/>
        </w:rPr>
      </w:pPr>
      <w:r w:rsidRPr="003E7EBA">
        <w:rPr>
          <w:rFonts w:cs="Times New Roman"/>
          <w:szCs w:val="24"/>
          <w:u w:val="single"/>
        </w:rPr>
        <w:t>Специальные методы обследования при</w:t>
      </w:r>
      <w:r w:rsidR="008A7918">
        <w:rPr>
          <w:rFonts w:cs="Times New Roman"/>
          <w:szCs w:val="24"/>
          <w:u w:val="single"/>
        </w:rPr>
        <w:t xml:space="preserve"> ОПЛ: </w:t>
      </w:r>
      <w:r w:rsidRPr="003E7EBA">
        <w:rPr>
          <w:rFonts w:cs="Times New Roman"/>
          <w:szCs w:val="24"/>
          <w:u w:val="single"/>
        </w:rPr>
        <w:t xml:space="preserve"> </w:t>
      </w:r>
      <w:bookmarkEnd w:id="247"/>
    </w:p>
    <w:p w14:paraId="03BE9FC0" w14:textId="77777777" w:rsidR="00FE0566" w:rsidRDefault="00FE0566" w:rsidP="004823B9">
      <w:pPr>
        <w:pStyle w:val="Numlist"/>
        <w:numPr>
          <w:ilvl w:val="0"/>
          <w:numId w:val="35"/>
        </w:numPr>
        <w:tabs>
          <w:tab w:val="left" w:pos="284"/>
        </w:tabs>
        <w:spacing w:line="360" w:lineRule="auto"/>
        <w:ind w:left="0" w:firstLine="284"/>
        <w:divId w:val="116871705"/>
      </w:pPr>
      <w:r>
        <w:t>Цитогенетическое (+</w:t>
      </w:r>
      <w:r>
        <w:rPr>
          <w:lang w:val="en-US"/>
        </w:rPr>
        <w:t>FISH</w:t>
      </w:r>
      <w:r w:rsidRPr="009D3373">
        <w:t xml:space="preserve">) </w:t>
      </w:r>
      <w:r>
        <w:t>исследование пунктата костного мозга.</w:t>
      </w:r>
    </w:p>
    <w:p w14:paraId="43032AD8" w14:textId="77777777" w:rsidR="00FE0566" w:rsidRDefault="00FE0566" w:rsidP="004823B9">
      <w:pPr>
        <w:pStyle w:val="Numlist"/>
        <w:numPr>
          <w:ilvl w:val="0"/>
          <w:numId w:val="35"/>
        </w:numPr>
        <w:tabs>
          <w:tab w:val="left" w:pos="284"/>
        </w:tabs>
        <w:spacing w:line="360" w:lineRule="auto"/>
        <w:ind w:left="0" w:firstLine="284"/>
        <w:divId w:val="116871705"/>
      </w:pPr>
      <w:r>
        <w:t xml:space="preserve">Молекулярное исследование на </w:t>
      </w:r>
      <w:r w:rsidRPr="00C025F0">
        <w:rPr>
          <w:lang w:val="en-US"/>
        </w:rPr>
        <w:t>PML</w:t>
      </w:r>
      <w:r w:rsidRPr="009D3373">
        <w:t>/</w:t>
      </w:r>
      <w:r w:rsidRPr="00C025F0">
        <w:rPr>
          <w:lang w:val="en-US"/>
        </w:rPr>
        <w:t>RARA</w:t>
      </w:r>
      <w:r w:rsidRPr="009D3373">
        <w:t>.</w:t>
      </w:r>
    </w:p>
    <w:p w14:paraId="6B8F6CBE" w14:textId="77777777" w:rsidR="00FE0566" w:rsidRPr="00DD19F9" w:rsidRDefault="00FE0566" w:rsidP="00FE0566">
      <w:pPr>
        <w:divId w:val="116871705"/>
        <w:rPr>
          <w:rFonts w:cs="Times New Roman"/>
          <w:b/>
        </w:rPr>
      </w:pPr>
    </w:p>
    <w:p w14:paraId="5225619E" w14:textId="77777777" w:rsidR="00FE0566" w:rsidRPr="00B95A46" w:rsidRDefault="00FE0566" w:rsidP="00FE0566">
      <w:pPr>
        <w:divId w:val="116871705"/>
        <w:rPr>
          <w:rFonts w:cs="Times New Roman"/>
          <w:b/>
          <w:szCs w:val="24"/>
        </w:rPr>
      </w:pPr>
      <w:bookmarkStart w:id="248" w:name="_Toc44926627"/>
      <w:r w:rsidRPr="0031526F">
        <w:rPr>
          <w:rFonts w:cs="Times New Roman"/>
          <w:b/>
          <w:szCs w:val="24"/>
        </w:rPr>
        <w:t>Режимы предтрансплантационной подготовки при ауто-ТГСК</w:t>
      </w:r>
      <w:bookmarkEnd w:id="248"/>
      <w:r w:rsidRPr="00B95A46">
        <w:rPr>
          <w:rFonts w:cs="Times New Roman"/>
          <w:b/>
          <w:szCs w:val="24"/>
        </w:rPr>
        <w:t xml:space="preserve"> </w:t>
      </w:r>
    </w:p>
    <w:p w14:paraId="7F1EBBB1" w14:textId="77777777" w:rsidR="00FE0566" w:rsidRDefault="00FE0566" w:rsidP="00FE0566">
      <w:pPr>
        <w:pStyle w:val="aff0"/>
        <w:ind w:left="0" w:firstLine="426"/>
        <w:divId w:val="116871705"/>
        <w:rPr>
          <w:rFonts w:cs="Times New Roman"/>
          <w:szCs w:val="24"/>
        </w:rPr>
      </w:pPr>
      <w:r>
        <w:rPr>
          <w:rFonts w:cs="Times New Roman"/>
          <w:szCs w:val="24"/>
        </w:rPr>
        <w:t>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на фоне МТА.</w:t>
      </w:r>
    </w:p>
    <w:p w14:paraId="59137893" w14:textId="77777777" w:rsidR="00FE0566" w:rsidRDefault="00FE0566" w:rsidP="00FE0566">
      <w:pPr>
        <w:pStyle w:val="aff0"/>
        <w:ind w:left="0" w:firstLine="426"/>
        <w:divId w:val="116871705"/>
        <w:rPr>
          <w:rFonts w:cs="Times New Roman"/>
          <w:szCs w:val="24"/>
        </w:rPr>
      </w:pPr>
      <w:r>
        <w:rPr>
          <w:rFonts w:cs="Times New Roman"/>
          <w:szCs w:val="24"/>
        </w:rPr>
        <w:t>При различных вариантах гемобластозов используются различные режимы кондиционирования.</w:t>
      </w:r>
    </w:p>
    <w:p w14:paraId="3D2B4C2B" w14:textId="77777777" w:rsidR="00FE0566" w:rsidRPr="00167E76" w:rsidRDefault="00FE0566" w:rsidP="00FE0566">
      <w:pPr>
        <w:divId w:val="116871705"/>
      </w:pPr>
    </w:p>
    <w:p w14:paraId="4115D554" w14:textId="666DB182" w:rsidR="00FE0566" w:rsidRPr="003E7EBA" w:rsidRDefault="00FE0566" w:rsidP="00FE0566">
      <w:pPr>
        <w:pStyle w:val="aff0"/>
        <w:ind w:left="0"/>
        <w:divId w:val="116871705"/>
        <w:rPr>
          <w:rFonts w:cs="Times New Roman"/>
          <w:szCs w:val="24"/>
          <w:u w:val="single"/>
        </w:rPr>
      </w:pPr>
      <w:bookmarkStart w:id="249" w:name="_Toc44926631"/>
      <w:r w:rsidRPr="00687B18">
        <w:rPr>
          <w:rFonts w:cs="Times New Roman"/>
          <w:szCs w:val="24"/>
          <w:u w:val="single"/>
        </w:rPr>
        <w:t xml:space="preserve">Режим кондиционирования при </w:t>
      </w:r>
      <w:bookmarkEnd w:id="249"/>
      <w:r w:rsidR="008A7918" w:rsidRPr="00687B18">
        <w:rPr>
          <w:rFonts w:cs="Times New Roman"/>
          <w:szCs w:val="24"/>
          <w:u w:val="single"/>
        </w:rPr>
        <w:t>ОПЛ</w:t>
      </w:r>
    </w:p>
    <w:p w14:paraId="7DA5CAD5" w14:textId="7FF437B6" w:rsidR="00FE0566" w:rsidRPr="005E14BE" w:rsidRDefault="00FE0566" w:rsidP="00FE0566">
      <w:pPr>
        <w:pStyle w:val="aff0"/>
        <w:ind w:left="0"/>
        <w:divId w:val="116871705"/>
        <w:rPr>
          <w:rFonts w:cs="Times New Roman"/>
          <w:szCs w:val="24"/>
        </w:rPr>
      </w:pPr>
      <w:r w:rsidRPr="001E4903">
        <w:rPr>
          <w:rFonts w:cs="Times New Roman"/>
          <w:szCs w:val="24"/>
        </w:rPr>
        <w:t>Европейско</w:t>
      </w:r>
      <w:r>
        <w:rPr>
          <w:rFonts w:cs="Times New Roman"/>
          <w:szCs w:val="24"/>
        </w:rPr>
        <w:t>е</w:t>
      </w:r>
      <w:r w:rsidRPr="001E4903">
        <w:rPr>
          <w:rFonts w:cs="Times New Roman"/>
          <w:szCs w:val="24"/>
        </w:rPr>
        <w:t xml:space="preserve"> обществ</w:t>
      </w:r>
      <w:r>
        <w:rPr>
          <w:rFonts w:cs="Times New Roman"/>
          <w:szCs w:val="24"/>
        </w:rPr>
        <w:t>о</w:t>
      </w:r>
      <w:r w:rsidRPr="001E4903">
        <w:rPr>
          <w:rFonts w:cs="Times New Roman"/>
          <w:szCs w:val="24"/>
        </w:rPr>
        <w:t xml:space="preserve"> трансплантации клеток крови и костного мозга (ЕВМТ)</w:t>
      </w:r>
      <w:r>
        <w:rPr>
          <w:rFonts w:cs="Times New Roman"/>
          <w:szCs w:val="24"/>
        </w:rPr>
        <w:t xml:space="preserve"> рекомендует использовать миелоаблативные режимы предтрансплантационного кондиционирования перед выполнением ауто-ТГСК у больных острым промиелоцитарным лейкозом. Предпочтительно использовать режимы, содержащие</w:t>
      </w:r>
      <w:r w:rsidRPr="00167E76">
        <w:rPr>
          <w:rFonts w:cs="Times New Roman"/>
          <w:szCs w:val="24"/>
        </w:rPr>
        <w:t xml:space="preserve"> </w:t>
      </w:r>
      <w:r>
        <w:rPr>
          <w:rFonts w:cs="Times New Roman"/>
          <w:szCs w:val="24"/>
        </w:rPr>
        <w:t xml:space="preserve">высокие дозы Ara-C, </w:t>
      </w:r>
      <w:r w:rsidRPr="00167E76">
        <w:rPr>
          <w:rFonts w:cs="Times New Roman"/>
          <w:szCs w:val="24"/>
        </w:rPr>
        <w:t>например, BEA</w:t>
      </w:r>
      <w:r>
        <w:rPr>
          <w:rFonts w:cs="Times New Roman"/>
          <w:szCs w:val="24"/>
        </w:rPr>
        <w:t xml:space="preserve">: BU/VP/Ara-C </w:t>
      </w:r>
      <w:r>
        <w:rPr>
          <w:rFonts w:cs="Times New Roman"/>
          <w:szCs w:val="24"/>
        </w:rPr>
        <w:fldChar w:fldCharType="begin" w:fldLock="1"/>
      </w:r>
      <w:r w:rsidR="008A5580">
        <w:rPr>
          <w:rFonts w:cs="Times New Roman"/>
          <w:szCs w:val="24"/>
        </w:rPr>
        <w:instrText>ADDIN CSL_CITATION {"citationItems":[{"id":"ITEM-1","itemData":{"DOI":"10.1038/sj.bmt.1700979","ISSN":"0268-3369","PMID":"9404921","abstract":"The safety and efficacy of myeloablative therapy followed by autologous peripheral blood stem cell transplantation (ABSCT) for acute myelogenous leukemia (AML) were evaluated in 60 patients. Peripheral blood stem cells (PBSC) were collected during recovery after consolidation chemotherapy. High-dose chemotherapy consisting of busulfan (16 mg/kg), etoposide (40 mg/kg), and cytosine arabinoside (3 g/m2 x 4) (BEA regimen) was used for pretransplant conditioning in 13 patients. For the remaining 47 patients, granulocyte colony-stimulating factor (G-CSF) was administered concurrently with the BEA regimen during conditioning. Unpurged, cryopreserved PBSC containing a median number of 5.4 x 10(8) MNC/kg or 12 x 10(4) CFU-GM/kg were reinfused at transplantation. The median number of days to granulocytes exceeding 500/microl and last platelet transfusion were 15 (8-44) and 24 (0-&gt;180), respectively. The 3-year probabilities of disease-free survival (DFS) and relapse were 78.6 and 21.4% for patients transplanted in first remission, 29.6 and 64.4% for those in second or third remission, and 11.1 and 77.8% for those in relapse, respectively. There were no transplant-related deaths within 100 days of transplantation. Age, disease status at transplantation, and number of induction chemotherapies to first complete remission were risk factors affecting the outcome of ABSCT. These results of ABSCT for AML in first remission warrant a prospective study of ABSCT as post-remission therapy.","author":[{"dropping-particle":"","family":"Gondo","given":"H","non-dropping-particle":"","parse-names":false,"suffix":""},{"dropping-particle":"","family":"Harada","given":"M","non-dropping-particle":"","parse-names":false,"suffix":""},{"dropping-particle":"","family":"Miyamoto","given":"T","non-dropping-particle":"","parse-names":false,"suffix":""},{"dropping-particle":"","family":"Takenaka","given":"K","non-dropping-particle":"","parse-names":false,"suffix":""},{"dropping-particle":"","family":"Tanimoto","given":"K","non-dropping-particle":"","parse-names":false,"suffix":""},{"dropping-particle":"","family":"Mizuno","given":"S","non-dropping-particle":"","parse-names":false,"suffix":""},{"dropping-particle":"","family":"Fujisaki","given":"T","non-dropping-particle":"","parse-names":false,"suffix":""},{"dropping-particle":"","family":"Nagafuji","given":"K","non-dropping-particle":"","parse-names":false,"suffix":""},{"dropping-particle":"","family":"Hayashi","given":"S","non-dropping-particle":"","parse-names":false,"suffix":""},{"dropping-particle":"","family":"Eto","given":"T","non-dropping-particle":"","parse-names":false,"suffix":""},{"dropping-particle":"","family":"Taniguchi","given":"S","non-dropping-particle":"","parse-names":false,"suffix":""},{"dropping-particle":"","family":"Akashi","given":"K","non-dropping-particle":"","parse-names":false,"suffix":""},{"dropping-particle":"","family":"Harada","given":"N","non-dropping-particle":"","parse-names":false,"suffix":""},{"dropping-particle":"","family":"Yamasaki","given":"K","non-dropping-particle":"","parse-names":false,"suffix":""},{"dropping-particle":"","family":"Shibuya","given":"T","non-dropping-particle":"","parse-names":false,"suffix":""},{"dropping-particle":"","family":"Matsuishi","given":"E","non-dropping-particle":"","parse-names":false,"suffix":""},{"dropping-particle":"","family":"Ohno","given":"Y","non-dropping-particle":"","parse-names":false,"suffix":""},{"dropping-particle":"","family":"Makino","given":"S","non-dropping-particle":"","parse-names":false,"suffix":""},{"dropping-particle":"","family":"Takamatsu","given":"Y","non-dropping-particle":"","parse-names":false,"suffix":""},{"dropping-particle":"","family":"Murakawa","given":"M","non-dropping-particle":"","parse-names":false,"suffix":""},{"dropping-particle":"","family":"Teshima","given":"T","non-dropping-particle":"","parse-names":false,"suffix":""},{"dropping-particle":"","family":"Hirota","given":"Y","non-dropping-particle":"","parse-names":false,"suffix":""},{"dropping-particle":"","family":"Okamura","given":"T","non-dropping-particle":"","parse-names":false,"suffix":""},{"dropping-particle":"","family":"Kinukawa","given":"N","non-dropping-particle":"","parse-names":false,"suffix":""},{"dropping-particle":"","family":"Niho","given":"Y","non-dropping-particle":"","parse-names":false,"suffix":""}],"container-title":"Bone marrow transplantation","id":"ITEM-1","issue":"10","issued":{"date-parts":[["1997","11"]]},"page":"821-6","publisher":"Bone Marrow Transplant","title":"Autologous peripheral blood stem cell transplantation for acute myelogenous leukemia.","type":"article-journal","volume":"20"},"uris":["http://www.mendeley.com/documents/?uuid=28d0d1d1-6983-3b65-bb8b-e6d952e4e787","http://www.mendeley.com/documents/?uuid=8c940a68-d42e-42ba-8d3d-d6dee8c201e6"]},{"id":"ITEM-2","itemData":{"ISBN":"9783030022778","author":[{"dropping-particle":"","family":"Enric Carreras","given":"Dufour Carlo","non-dropping-particle":"","parse-names":false,"suffix":""},{"dropping-particle":"","family":"Mohty Mohamad","given":"Kröger Nicolaus","non-dropping-particle":"","parse-names":false,"suffix":""}],"id":"ITEM-2","issued":{"date-parts":[["2019"]]},"number-of-pages":"702","title":"Hematopoietic Stem Cell Transplantation and Cellular Therapies","type":"book"},"uris":["http://www.mendeley.com/documents/?uuid=b2895edd-cfbd-4cbf-8d9b-e50422d61d71","http://www.mendeley.com/documents/?uuid=891fa663-7797-4301-8893-3b0a5d75b173"]}],"mendeley":{"formattedCitation":"[142,143]","plainTextFormattedCitation":"[142,143]","previouslyFormattedCitation":"[142,143]"},"properties":{"noteIndex":0},"schema":"https://github.com/citation-style-language/schema/raw/master/csl-citation.json"}</w:instrText>
      </w:r>
      <w:r>
        <w:rPr>
          <w:rFonts w:cs="Times New Roman"/>
          <w:szCs w:val="24"/>
        </w:rPr>
        <w:fldChar w:fldCharType="separate"/>
      </w:r>
      <w:r w:rsidR="001D149D" w:rsidRPr="001D149D">
        <w:rPr>
          <w:rFonts w:cs="Times New Roman"/>
          <w:noProof/>
          <w:szCs w:val="24"/>
        </w:rPr>
        <w:t>[142,143]</w:t>
      </w:r>
      <w:r>
        <w:rPr>
          <w:rFonts w:cs="Times New Roman"/>
          <w:szCs w:val="24"/>
        </w:rPr>
        <w:fldChar w:fldCharType="end"/>
      </w:r>
      <w:r>
        <w:rPr>
          <w:rFonts w:cs="Times New Roman"/>
          <w:szCs w:val="24"/>
        </w:rPr>
        <w:t xml:space="preserve">. Также в качестве предтрансплантационного кондиционирования применяется режим </w:t>
      </w:r>
      <w:r w:rsidRPr="00206B66">
        <w:rPr>
          <w:rFonts w:cs="Times New Roman"/>
          <w:szCs w:val="24"/>
        </w:rPr>
        <w:t xml:space="preserve">бусульфан </w:t>
      </w:r>
      <w:r>
        <w:rPr>
          <w:rFonts w:cs="Times New Roman"/>
          <w:szCs w:val="24"/>
        </w:rPr>
        <w:t>+</w:t>
      </w:r>
      <w:r w:rsidRPr="00206B66">
        <w:rPr>
          <w:rFonts w:cs="Times New Roman"/>
          <w:szCs w:val="24"/>
        </w:rPr>
        <w:t xml:space="preserve"> циклофосфан</w:t>
      </w:r>
      <w:r>
        <w:rPr>
          <w:rFonts w:cs="Times New Roman"/>
          <w:szCs w:val="24"/>
        </w:rPr>
        <w:t xml:space="preserve"> (бусульфан </w:t>
      </w:r>
      <w:r w:rsidRPr="00206B66">
        <w:rPr>
          <w:rFonts w:cs="Times New Roman"/>
          <w:szCs w:val="24"/>
        </w:rPr>
        <w:t>1 мг/кг х 4 р/д -6,-5,-4 дни</w:t>
      </w:r>
      <w:r>
        <w:rPr>
          <w:rFonts w:cs="Times New Roman"/>
          <w:szCs w:val="24"/>
        </w:rPr>
        <w:t xml:space="preserve"> </w:t>
      </w:r>
      <w:r w:rsidRPr="00206B66">
        <w:rPr>
          <w:rFonts w:cs="Times New Roman"/>
          <w:szCs w:val="24"/>
        </w:rPr>
        <w:t xml:space="preserve">и </w:t>
      </w:r>
      <w:r>
        <w:rPr>
          <w:rFonts w:cs="Times New Roman"/>
          <w:szCs w:val="24"/>
        </w:rPr>
        <w:t xml:space="preserve">циклофосфан </w:t>
      </w:r>
      <w:r w:rsidRPr="00206B66">
        <w:rPr>
          <w:rFonts w:cs="Times New Roman"/>
          <w:szCs w:val="24"/>
        </w:rPr>
        <w:t>60 мг/кг х 1р/д</w:t>
      </w:r>
      <w:r>
        <w:rPr>
          <w:rFonts w:cs="Times New Roman"/>
          <w:szCs w:val="24"/>
        </w:rPr>
        <w:t xml:space="preserve"> в</w:t>
      </w:r>
      <w:r w:rsidRPr="00206B66">
        <w:rPr>
          <w:rFonts w:cs="Times New Roman"/>
          <w:szCs w:val="24"/>
        </w:rPr>
        <w:t xml:space="preserve"> -3</w:t>
      </w:r>
      <w:r>
        <w:rPr>
          <w:rFonts w:cs="Times New Roman"/>
          <w:szCs w:val="24"/>
        </w:rPr>
        <w:t>и -</w:t>
      </w:r>
      <w:r w:rsidRPr="00206B66">
        <w:rPr>
          <w:rFonts w:cs="Times New Roman"/>
          <w:szCs w:val="24"/>
        </w:rPr>
        <w:t>2 дни).</w:t>
      </w:r>
    </w:p>
    <w:p w14:paraId="5C634CFB" w14:textId="77777777" w:rsidR="00FE0566" w:rsidRPr="005E14BE" w:rsidRDefault="00FE0566" w:rsidP="00FE0566">
      <w:pPr>
        <w:pStyle w:val="aff0"/>
        <w:ind w:left="0"/>
        <w:divId w:val="116871705"/>
        <w:rPr>
          <w:rFonts w:cs="Times New Roman"/>
          <w:szCs w:val="24"/>
        </w:rPr>
      </w:pPr>
      <w:r>
        <w:rPr>
          <w:rFonts w:cs="Times New Roman"/>
          <w:szCs w:val="24"/>
        </w:rPr>
        <w:t xml:space="preserve">При ОМЛ (благоприятный и промежуточный риск) в случае достижения МРБ негативной ремиссии в возрасте до 40 лет рассматривается вопрос о выполнении ауто-ТГСК. Режим кондиционирования миелоаблативный, например </w:t>
      </w:r>
      <w:r w:rsidRPr="00206B66">
        <w:rPr>
          <w:rFonts w:cs="Times New Roman"/>
          <w:szCs w:val="24"/>
        </w:rPr>
        <w:t xml:space="preserve">бусульфан </w:t>
      </w:r>
      <w:r>
        <w:rPr>
          <w:rFonts w:cs="Times New Roman"/>
          <w:szCs w:val="24"/>
        </w:rPr>
        <w:t>+</w:t>
      </w:r>
      <w:r w:rsidRPr="00206B66">
        <w:rPr>
          <w:rFonts w:cs="Times New Roman"/>
          <w:szCs w:val="24"/>
        </w:rPr>
        <w:t xml:space="preserve"> циклофосфан</w:t>
      </w:r>
      <w:r>
        <w:rPr>
          <w:rFonts w:cs="Times New Roman"/>
          <w:szCs w:val="24"/>
        </w:rPr>
        <w:t xml:space="preserve"> (бусульфан </w:t>
      </w:r>
      <w:r w:rsidRPr="00206B66">
        <w:rPr>
          <w:rFonts w:cs="Times New Roman"/>
          <w:szCs w:val="24"/>
        </w:rPr>
        <w:t>1 мг/кг х 4 р/д -6,-5,-4 дни</w:t>
      </w:r>
      <w:r>
        <w:rPr>
          <w:rFonts w:cs="Times New Roman"/>
          <w:szCs w:val="24"/>
        </w:rPr>
        <w:t xml:space="preserve"> </w:t>
      </w:r>
      <w:r w:rsidRPr="00206B66">
        <w:rPr>
          <w:rFonts w:cs="Times New Roman"/>
          <w:szCs w:val="24"/>
        </w:rPr>
        <w:t xml:space="preserve">и </w:t>
      </w:r>
      <w:r>
        <w:rPr>
          <w:rFonts w:cs="Times New Roman"/>
          <w:szCs w:val="24"/>
        </w:rPr>
        <w:t xml:space="preserve">циклофосфан </w:t>
      </w:r>
      <w:r w:rsidRPr="00206B66">
        <w:rPr>
          <w:rFonts w:cs="Times New Roman"/>
          <w:szCs w:val="24"/>
        </w:rPr>
        <w:t>60 мг/кг х 1р/д</w:t>
      </w:r>
      <w:r>
        <w:rPr>
          <w:rFonts w:cs="Times New Roman"/>
          <w:szCs w:val="24"/>
        </w:rPr>
        <w:t xml:space="preserve"> в</w:t>
      </w:r>
      <w:r w:rsidRPr="00206B66">
        <w:rPr>
          <w:rFonts w:cs="Times New Roman"/>
          <w:szCs w:val="24"/>
        </w:rPr>
        <w:t xml:space="preserve"> -3</w:t>
      </w:r>
      <w:r>
        <w:rPr>
          <w:rFonts w:cs="Times New Roman"/>
          <w:szCs w:val="24"/>
        </w:rPr>
        <w:t xml:space="preserve"> и -</w:t>
      </w:r>
      <w:r w:rsidRPr="00206B66">
        <w:rPr>
          <w:rFonts w:cs="Times New Roman"/>
          <w:szCs w:val="24"/>
        </w:rPr>
        <w:t>2 дни).</w:t>
      </w:r>
    </w:p>
    <w:p w14:paraId="688D1FE8" w14:textId="77777777" w:rsidR="00FE0566" w:rsidRDefault="00FE0566" w:rsidP="00FE0566">
      <w:pPr>
        <w:pStyle w:val="aff0"/>
        <w:ind w:left="0"/>
        <w:divId w:val="116871705"/>
        <w:rPr>
          <w:rFonts w:cs="Times New Roman"/>
          <w:szCs w:val="24"/>
          <w:u w:val="single"/>
        </w:rPr>
      </w:pPr>
    </w:p>
    <w:p w14:paraId="25F8F411" w14:textId="77777777" w:rsidR="00FE0566" w:rsidRPr="00B95A46" w:rsidRDefault="00FE0566" w:rsidP="00FE0566">
      <w:pPr>
        <w:divId w:val="116871705"/>
        <w:rPr>
          <w:rFonts w:cs="Times New Roman"/>
          <w:b/>
          <w:szCs w:val="24"/>
        </w:rPr>
      </w:pPr>
      <w:bookmarkStart w:id="250" w:name="_Toc44926632"/>
      <w:r w:rsidRPr="006E6081">
        <w:rPr>
          <w:rFonts w:cs="Times New Roman"/>
          <w:b/>
          <w:szCs w:val="24"/>
        </w:rPr>
        <w:t>Инфузия аутологичных гемопоэтических стволовых клеток.</w:t>
      </w:r>
      <w:bookmarkEnd w:id="250"/>
    </w:p>
    <w:p w14:paraId="5AB7ED77" w14:textId="77777777" w:rsidR="00FE0566" w:rsidRDefault="00FE0566" w:rsidP="00FE0566">
      <w:pPr>
        <w:divId w:val="116871705"/>
        <w:rPr>
          <w:rFonts w:cs="Times New Roman"/>
          <w:szCs w:val="24"/>
        </w:rPr>
      </w:pPr>
      <w:r>
        <w:rPr>
          <w:rFonts w:cs="Times New Roman"/>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5D1DDE66" w14:textId="77777777" w:rsidR="00FE0566" w:rsidRDefault="00FE0566" w:rsidP="00FE0566">
      <w:pPr>
        <w:divId w:val="116871705"/>
        <w:rPr>
          <w:rFonts w:cs="Times New Roman"/>
          <w:szCs w:val="24"/>
        </w:rPr>
      </w:pPr>
      <w:r>
        <w:rPr>
          <w:rFonts w:cs="Times New Roman"/>
          <w:szCs w:val="24"/>
        </w:rPr>
        <w:t>Временной интервал после оканчание химиотерапии до инфузии ГСК не менее 24ч.</w:t>
      </w:r>
    </w:p>
    <w:p w14:paraId="5DE9C5AC" w14:textId="77777777" w:rsidR="00FE0566" w:rsidRDefault="00FE0566" w:rsidP="00FE0566">
      <w:pPr>
        <w:divId w:val="116871705"/>
        <w:rPr>
          <w:rFonts w:cs="Times New Roman"/>
          <w:szCs w:val="24"/>
        </w:rPr>
      </w:pPr>
      <w:r>
        <w:rPr>
          <w:rFonts w:cs="Times New Roman"/>
          <w:szCs w:val="24"/>
        </w:rPr>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6C51306C" w14:textId="77777777" w:rsidR="00FE0566" w:rsidRDefault="00FE0566" w:rsidP="00FE0566">
      <w:pPr>
        <w:divId w:val="116871705"/>
        <w:rPr>
          <w:rFonts w:cs="Times New Roman"/>
          <w:szCs w:val="24"/>
        </w:rPr>
      </w:pPr>
      <w:r>
        <w:rPr>
          <w:rFonts w:cs="Times New Roman"/>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01BB9061" w14:textId="77777777" w:rsidR="00FE0566" w:rsidRDefault="00FE0566" w:rsidP="00FE0566">
      <w:pPr>
        <w:divId w:val="116871705"/>
        <w:rPr>
          <w:rFonts w:cs="Times New Roman"/>
          <w:szCs w:val="24"/>
        </w:rPr>
      </w:pPr>
      <w:r>
        <w:rPr>
          <w:rFonts w:cs="Times New Roman"/>
          <w:szCs w:val="24"/>
        </w:rPr>
        <w:t>Криоконсервированные ГСК размораживают на водяной бане или программном размораживателе при температуре 37</w:t>
      </w:r>
      <w:r>
        <w:rPr>
          <w:rFonts w:cs="Times New Roman"/>
          <w:szCs w:val="24"/>
          <w:vertAlign w:val="superscript"/>
        </w:rPr>
        <w:t>о</w:t>
      </w:r>
      <w:r>
        <w:rPr>
          <w:rFonts w:cs="Times New Roman"/>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139E9782" w14:textId="77777777" w:rsidR="00FE0566" w:rsidRDefault="00FE0566" w:rsidP="00FE0566">
      <w:pPr>
        <w:divId w:val="116871705"/>
        <w:rPr>
          <w:rFonts w:cs="Times New Roman"/>
          <w:szCs w:val="24"/>
        </w:rPr>
      </w:pPr>
      <w:r>
        <w:rPr>
          <w:rFonts w:cs="Times New Roman"/>
          <w:szCs w:val="24"/>
        </w:rPr>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46270788" w14:textId="77777777" w:rsidR="00FE0566" w:rsidRDefault="00FE0566" w:rsidP="00FE0566">
      <w:pPr>
        <w:divId w:val="116871705"/>
        <w:rPr>
          <w:rFonts w:cs="Times New Roman"/>
          <w:szCs w:val="24"/>
        </w:rPr>
      </w:pPr>
      <w:r>
        <w:rPr>
          <w:rFonts w:cs="Times New Roman"/>
          <w:szCs w:val="24"/>
        </w:rPr>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6258CAD0" w14:textId="77777777" w:rsidR="00FE0566" w:rsidRDefault="00FE0566" w:rsidP="00FE0566">
      <w:pPr>
        <w:divId w:val="116871705"/>
        <w:rPr>
          <w:rFonts w:cs="Times New Roman"/>
          <w:szCs w:val="24"/>
        </w:rPr>
      </w:pPr>
      <w:r>
        <w:rPr>
          <w:rFonts w:cs="Times New Roman"/>
          <w:szCs w:val="24"/>
        </w:rPr>
        <w:t xml:space="preserve">В случае развития гемолиза, инфузия следующего мешка приостанавливается до купирования осложнений. </w:t>
      </w:r>
    </w:p>
    <w:p w14:paraId="036988AC" w14:textId="77777777" w:rsidR="00FE0566" w:rsidRDefault="00FE0566" w:rsidP="00FE0566">
      <w:pPr>
        <w:divId w:val="116871705"/>
        <w:rPr>
          <w:rFonts w:cs="Times New Roman"/>
          <w:szCs w:val="24"/>
        </w:rPr>
      </w:pPr>
      <w:r>
        <w:rPr>
          <w:rFonts w:cs="Times New Roman"/>
          <w:szCs w:val="24"/>
        </w:rPr>
        <w:t xml:space="preserve">После завершения инфузии ход ЦВК промывают физиологическим раствором. </w:t>
      </w:r>
    </w:p>
    <w:p w14:paraId="02ACF2AC" w14:textId="77777777" w:rsidR="00FE0566" w:rsidRDefault="00FE0566" w:rsidP="00FE0566">
      <w:pPr>
        <w:divId w:val="116871705"/>
        <w:rPr>
          <w:rFonts w:cs="Times New Roman"/>
          <w:szCs w:val="24"/>
        </w:rPr>
      </w:pPr>
      <w:r>
        <w:rPr>
          <w:rFonts w:cs="Times New Roman"/>
          <w:szCs w:val="24"/>
        </w:rPr>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3FE66F33" w14:textId="77777777" w:rsidR="00FE0566" w:rsidRDefault="00FE0566" w:rsidP="00FE0566">
      <w:pPr>
        <w:divId w:val="116871705"/>
        <w:rPr>
          <w:rFonts w:cs="Times New Roman"/>
          <w:szCs w:val="24"/>
        </w:rPr>
      </w:pPr>
      <w:r>
        <w:rPr>
          <w:rFonts w:cs="Times New Roman"/>
          <w:szCs w:val="24"/>
        </w:rPr>
        <w:t xml:space="preserve">В истории болезни оформляется протокол операции, с указанием этапов введения ГСК, временных интервалов и состояния пациента. </w:t>
      </w:r>
    </w:p>
    <w:p w14:paraId="0644D2A5" w14:textId="77777777" w:rsidR="00FE0566" w:rsidRPr="00E133D6" w:rsidRDefault="00FE0566" w:rsidP="00FE0566">
      <w:pPr>
        <w:divId w:val="116871705"/>
        <w:rPr>
          <w:rFonts w:cs="Times New Roman"/>
          <w:szCs w:val="24"/>
        </w:rPr>
      </w:pPr>
      <w:r>
        <w:rPr>
          <w:rFonts w:cs="Times New Roman"/>
          <w:szCs w:val="24"/>
        </w:rPr>
        <w:t xml:space="preserve">На следующий день выполняется общий анализ мочи. </w:t>
      </w:r>
    </w:p>
    <w:p w14:paraId="1951C9A1" w14:textId="77777777" w:rsidR="00FE0566" w:rsidRDefault="00FE0566" w:rsidP="00FE0566">
      <w:pPr>
        <w:divId w:val="116871705"/>
        <w:rPr>
          <w:rFonts w:eastAsiaTheme="majorEastAsia" w:cs="Times New Roman"/>
          <w:b/>
          <w:bCs/>
          <w:szCs w:val="24"/>
        </w:rPr>
      </w:pPr>
      <w:bookmarkStart w:id="251" w:name="_Toc44926633"/>
    </w:p>
    <w:p w14:paraId="71B0D61D" w14:textId="77777777" w:rsidR="00FE0566" w:rsidRPr="00A1119D" w:rsidRDefault="00FE0566" w:rsidP="00FE0566">
      <w:pPr>
        <w:divId w:val="116871705"/>
        <w:rPr>
          <w:rFonts w:cs="Times New Roman"/>
          <w:i/>
          <w:szCs w:val="24"/>
          <w:u w:val="single"/>
        </w:rPr>
      </w:pPr>
      <w:r w:rsidRPr="00A1119D">
        <w:rPr>
          <w:rFonts w:cs="Times New Roman"/>
          <w:i/>
          <w:szCs w:val="24"/>
          <w:u w:val="single"/>
        </w:rPr>
        <w:t>Сопроводительная терапия при ауто-ТГСК.</w:t>
      </w:r>
      <w:bookmarkEnd w:id="251"/>
    </w:p>
    <w:p w14:paraId="28131252" w14:textId="77777777" w:rsidR="00FE0566" w:rsidRPr="00B95A46" w:rsidRDefault="00FE0566" w:rsidP="00FE0566">
      <w:pPr>
        <w:divId w:val="116871705"/>
        <w:rPr>
          <w:rFonts w:cs="Times New Roman"/>
          <w:b/>
          <w:szCs w:val="24"/>
        </w:rPr>
      </w:pPr>
      <w:bookmarkStart w:id="252" w:name="_Toc44926634"/>
      <w:r w:rsidRPr="006E6081">
        <w:rPr>
          <w:rFonts w:cs="Times New Roman"/>
          <w:b/>
          <w:szCs w:val="24"/>
        </w:rPr>
        <w:t>Инфузионная терапия</w:t>
      </w:r>
      <w:bookmarkEnd w:id="252"/>
    </w:p>
    <w:p w14:paraId="7EB289F5" w14:textId="77777777" w:rsidR="00FE0566" w:rsidRPr="00515760" w:rsidRDefault="00FE0566" w:rsidP="00FE0566">
      <w:pPr>
        <w:pStyle w:val="aff0"/>
        <w:ind w:left="0" w:firstLine="567"/>
        <w:divId w:val="116871705"/>
        <w:rPr>
          <w:rFonts w:cs="Times New Roman"/>
        </w:rPr>
      </w:pPr>
      <w:r>
        <w:rPr>
          <w:rFonts w:cs="Times New Roman"/>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226388B9" w14:textId="77777777" w:rsidR="00FE0566" w:rsidRPr="00515760" w:rsidRDefault="00FE0566" w:rsidP="00FE0566">
      <w:pPr>
        <w:pStyle w:val="aff0"/>
        <w:ind w:left="0" w:firstLine="567"/>
        <w:divId w:val="116871705"/>
        <w:rPr>
          <w:rFonts w:cs="Times New Roman"/>
        </w:rPr>
      </w:pPr>
      <w:r>
        <w:rPr>
          <w:rFonts w:cs="Times New Roman"/>
        </w:rPr>
        <w:t>Основные принципы инфузионной терапии во время ауто-ТГСК:</w:t>
      </w:r>
    </w:p>
    <w:p w14:paraId="5F80D97A" w14:textId="77777777" w:rsidR="00FE0566" w:rsidRDefault="00FE0566" w:rsidP="004823B9">
      <w:pPr>
        <w:pStyle w:val="aff0"/>
        <w:numPr>
          <w:ilvl w:val="0"/>
          <w:numId w:val="126"/>
        </w:numPr>
        <w:ind w:left="0" w:firstLine="0"/>
        <w:divId w:val="116871705"/>
        <w:rPr>
          <w:rFonts w:cs="Times New Roman"/>
        </w:rPr>
      </w:pPr>
      <w:r>
        <w:rPr>
          <w:rFonts w:cs="Times New Roman"/>
          <w:szCs w:val="24"/>
        </w:rPr>
        <w:t>Все инфузии проводятся в центральный венозный катетер</w:t>
      </w:r>
    </w:p>
    <w:p w14:paraId="6D2406F7" w14:textId="77777777" w:rsidR="00FE0566" w:rsidRDefault="00FE0566" w:rsidP="004823B9">
      <w:pPr>
        <w:pStyle w:val="aff0"/>
        <w:numPr>
          <w:ilvl w:val="0"/>
          <w:numId w:val="126"/>
        </w:numPr>
        <w:ind w:left="0" w:firstLine="0"/>
        <w:divId w:val="116871705"/>
        <w:rPr>
          <w:rFonts w:cs="Times New Roman"/>
        </w:rPr>
      </w:pPr>
      <w:r>
        <w:rPr>
          <w:rFonts w:cs="Times New Roman"/>
        </w:rP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Pr>
          <w:rFonts w:cs="Times New Roman"/>
          <w:lang w:val="en-US"/>
        </w:rPr>
        <w:t>NaCl</w:t>
      </w:r>
      <w:r>
        <w:rPr>
          <w:rFonts w:cs="Times New Roman"/>
        </w:rPr>
        <w:t>), раствор 5% глюкозы,</w:t>
      </w:r>
      <w:r>
        <w:t xml:space="preserve"> </w:t>
      </w:r>
      <w:r>
        <w:rPr>
          <w:rFonts w:cs="Times New Roman"/>
        </w:rPr>
        <w:t>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1A2C3648" w14:textId="77777777" w:rsidR="00FE0566" w:rsidRDefault="00FE0566" w:rsidP="004823B9">
      <w:pPr>
        <w:pStyle w:val="aff0"/>
        <w:numPr>
          <w:ilvl w:val="0"/>
          <w:numId w:val="126"/>
        </w:numPr>
        <w:ind w:left="0" w:firstLine="0"/>
        <w:divId w:val="116871705"/>
        <w:rPr>
          <w:rFonts w:cs="Times New Roman"/>
        </w:rPr>
      </w:pPr>
      <w:r>
        <w:rPr>
          <w:rFonts w:cs="Times New Roman"/>
        </w:rPr>
        <w:t>В состав солевого раствора, как правило, входят раствор 5% глюкозы и 4% хлорида калия (</w:t>
      </w:r>
      <w:r>
        <w:rPr>
          <w:rFonts w:cs="Times New Roman"/>
          <w:lang w:val="en-US"/>
        </w:rPr>
        <w:t>KCl</w:t>
      </w:r>
      <w:r>
        <w:rPr>
          <w:rFonts w:cs="Times New Roman"/>
        </w:rPr>
        <w:t xml:space="preserve">). На этапе предтрансплантационного кондиционирования суточное количество 4% </w:t>
      </w:r>
      <w:r>
        <w:rPr>
          <w:rFonts w:cs="Times New Roman"/>
          <w:lang w:val="en-US"/>
        </w:rPr>
        <w:t>KCl</w:t>
      </w:r>
      <w:r>
        <w:rPr>
          <w:rFonts w:cs="Times New Roman"/>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Pr>
          <w:rFonts w:cs="Times New Roman"/>
          <w:lang w:val="en-US"/>
        </w:rPr>
        <w:t>KCl</w:t>
      </w:r>
      <w:r>
        <w:rPr>
          <w:rFonts w:cs="Times New Roman"/>
        </w:rPr>
        <w:t>, скорость инфузии корректируется с учетом данных биохимического анализа крови.</w:t>
      </w:r>
    </w:p>
    <w:p w14:paraId="2D2B2812" w14:textId="77777777" w:rsidR="00FE0566" w:rsidRDefault="00FE0566" w:rsidP="004823B9">
      <w:pPr>
        <w:pStyle w:val="aff0"/>
        <w:numPr>
          <w:ilvl w:val="0"/>
          <w:numId w:val="126"/>
        </w:numPr>
        <w:ind w:left="0" w:firstLine="0"/>
        <w:divId w:val="116871705"/>
        <w:rPr>
          <w:rFonts w:cs="Times New Roman"/>
        </w:rPr>
      </w:pPr>
      <w:r>
        <w:rPr>
          <w:rFonts w:cs="Times New Roman"/>
        </w:rP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6BAD120E" w14:textId="77777777" w:rsidR="00FE0566" w:rsidRDefault="00FE0566" w:rsidP="004823B9">
      <w:pPr>
        <w:pStyle w:val="aff0"/>
        <w:numPr>
          <w:ilvl w:val="0"/>
          <w:numId w:val="126"/>
        </w:numPr>
        <w:ind w:left="0" w:firstLine="0"/>
        <w:divId w:val="116871705"/>
        <w:rPr>
          <w:rFonts w:cs="Times New Roman"/>
        </w:rPr>
      </w:pPr>
      <w:r>
        <w:rPr>
          <w:rFonts w:cs="Times New Roman"/>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699A82EB" w14:textId="77777777" w:rsidR="00FE0566" w:rsidRDefault="00FE0566" w:rsidP="004823B9">
      <w:pPr>
        <w:pStyle w:val="aff0"/>
        <w:numPr>
          <w:ilvl w:val="0"/>
          <w:numId w:val="126"/>
        </w:numPr>
        <w:ind w:left="0" w:firstLine="0"/>
        <w:divId w:val="116871705"/>
        <w:rPr>
          <w:rFonts w:cs="Times New Roman"/>
        </w:rPr>
      </w:pPr>
      <w:r>
        <w:rPr>
          <w:rFonts w:cs="Times New Roman"/>
        </w:rPr>
        <w:t>При развитии фебрильной лихорадки объем инфузионной терапии должен быть увеличен до 3-4 литров в сутки под контролем водного баланса.</w:t>
      </w:r>
    </w:p>
    <w:p w14:paraId="679D577F" w14:textId="77777777" w:rsidR="00FE0566" w:rsidRDefault="00FE0566" w:rsidP="004823B9">
      <w:pPr>
        <w:pStyle w:val="aff0"/>
        <w:numPr>
          <w:ilvl w:val="0"/>
          <w:numId w:val="126"/>
        </w:numPr>
        <w:ind w:left="0" w:firstLine="0"/>
        <w:divId w:val="116871705"/>
        <w:rPr>
          <w:rFonts w:cs="Times New Roman"/>
        </w:rPr>
      </w:pPr>
      <w:r>
        <w:rPr>
          <w:rFonts w:cs="Times New Roman"/>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1A329315" w14:textId="77777777" w:rsidR="00FE0566" w:rsidRDefault="00FE0566" w:rsidP="004823B9">
      <w:pPr>
        <w:pStyle w:val="aff0"/>
        <w:numPr>
          <w:ilvl w:val="0"/>
          <w:numId w:val="126"/>
        </w:numPr>
        <w:ind w:left="0" w:firstLine="0"/>
        <w:divId w:val="116871705"/>
        <w:rPr>
          <w:rFonts w:cs="Times New Roman"/>
        </w:rPr>
      </w:pPr>
      <w:r>
        <w:rPr>
          <w:rFonts w:cs="Times New Roman"/>
        </w:rPr>
        <w:t>Во время предтрансплантационного кондиционирования проводится гипоурикемическая терапия аллопуринолом в суточной дозе 200 мг/м</w:t>
      </w:r>
      <w:r>
        <w:rPr>
          <w:rFonts w:cs="Times New Roman"/>
          <w:vertAlign w:val="superscript"/>
        </w:rPr>
        <w:t>2</w:t>
      </w:r>
      <w:r>
        <w:rPr>
          <w:rFonts w:cs="Times New Roman"/>
        </w:rPr>
        <w:t xml:space="preserve"> .</w:t>
      </w:r>
    </w:p>
    <w:p w14:paraId="21414E58" w14:textId="77777777" w:rsidR="00FE0566" w:rsidRDefault="00FE0566" w:rsidP="004823B9">
      <w:pPr>
        <w:pStyle w:val="aff0"/>
        <w:numPr>
          <w:ilvl w:val="0"/>
          <w:numId w:val="126"/>
        </w:numPr>
        <w:ind w:left="0" w:firstLine="0"/>
        <w:divId w:val="116871705"/>
        <w:rPr>
          <w:rFonts w:cs="Times New Roman"/>
        </w:rPr>
      </w:pPr>
      <w:r>
        <w:rPr>
          <w:rFonts w:cs="Times New Roman"/>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616744E8" w14:textId="77777777" w:rsidR="00FE0566" w:rsidRDefault="00FE0566" w:rsidP="00FE0566">
      <w:pPr>
        <w:divId w:val="116871705"/>
        <w:rPr>
          <w:rFonts w:cs="Times New Roman"/>
          <w:b/>
          <w:szCs w:val="24"/>
        </w:rPr>
      </w:pPr>
      <w:bookmarkStart w:id="253" w:name="_Toc44926635"/>
    </w:p>
    <w:p w14:paraId="51CB684C" w14:textId="77777777" w:rsidR="00FE0566" w:rsidRPr="00206939" w:rsidRDefault="00FE0566" w:rsidP="00FE0566">
      <w:pPr>
        <w:divId w:val="116871705"/>
        <w:rPr>
          <w:rFonts w:cs="Times New Roman"/>
          <w:b/>
          <w:szCs w:val="24"/>
        </w:rPr>
      </w:pPr>
      <w:bookmarkStart w:id="254" w:name="_Toc44926637"/>
      <w:bookmarkEnd w:id="253"/>
      <w:r w:rsidRPr="006E6081">
        <w:rPr>
          <w:rFonts w:cs="Times New Roman"/>
          <w:b/>
          <w:szCs w:val="24"/>
        </w:rPr>
        <w:t>Антисекреторная терапия</w:t>
      </w:r>
      <w:bookmarkEnd w:id="254"/>
    </w:p>
    <w:p w14:paraId="036D1AA8" w14:textId="505FEE99" w:rsidR="00FE0566" w:rsidRPr="00212D51" w:rsidRDefault="00FE0566" w:rsidP="00FE0566">
      <w:pPr>
        <w:shd w:val="clear" w:color="auto" w:fill="FFFFFF"/>
        <w:tabs>
          <w:tab w:val="left" w:pos="0"/>
          <w:tab w:val="left" w:pos="394"/>
        </w:tabs>
        <w:divId w:val="116871705"/>
        <w:rPr>
          <w:rFonts w:eastAsia="Arial Unicode MS" w:cs="Times New Roman"/>
          <w:color w:val="000000"/>
          <w:spacing w:val="4"/>
          <w:szCs w:val="24"/>
          <w:u w:color="000000"/>
          <w:lang w:eastAsia="ru-RU"/>
        </w:rPr>
      </w:pPr>
      <w:r w:rsidRPr="00212D51">
        <w:rPr>
          <w:rFonts w:eastAsia="Arial Unicode MS" w:cs="Times New Roman"/>
          <w:color w:val="000000"/>
          <w:spacing w:val="4"/>
          <w:szCs w:val="24"/>
          <w:u w:color="000000"/>
          <w:shd w:val="clear" w:color="auto" w:fill="FFFFFF"/>
          <w:lang w:eastAsia="ru-RU"/>
        </w:rPr>
        <w:t>В настоящее время с антисекреторной целью применяются два класса п</w:t>
      </w:r>
      <w:r w:rsidRPr="00212D51">
        <w:rPr>
          <w:rFonts w:eastAsia="Arial Unicode MS" w:cs="Times New Roman"/>
          <w:color w:val="000000"/>
          <w:spacing w:val="4"/>
          <w:szCs w:val="24"/>
          <w:u w:color="000000"/>
          <w:lang w:eastAsia="ru-RU"/>
        </w:rPr>
        <w:t>репаратов: ингибиторы протонной помпы и блокаторы Н2-гистаминовых рецепторов</w:t>
      </w:r>
      <w:r>
        <w:rPr>
          <w:rFonts w:eastAsia="Arial Unicode MS" w:cs="Times New Roman"/>
          <w:color w:val="000000"/>
          <w:spacing w:val="4"/>
          <w:szCs w:val="24"/>
          <w:u w:color="000000"/>
          <w:lang w:eastAsia="ru-RU"/>
        </w:rPr>
        <w:t xml:space="preserve"> </w:t>
      </w:r>
      <w:r>
        <w:rPr>
          <w:rFonts w:eastAsia="Arial Unicode MS" w:cs="Times New Roman"/>
          <w:color w:val="000000"/>
          <w:spacing w:val="4"/>
          <w:szCs w:val="24"/>
          <w:u w:color="000000"/>
          <w:lang w:eastAsia="ru-RU"/>
        </w:rPr>
        <w:fldChar w:fldCharType="begin" w:fldLock="1"/>
      </w:r>
      <w:r w:rsidR="008A5580">
        <w:rPr>
          <w:rFonts w:eastAsia="Arial Unicode MS" w:cs="Times New Roman"/>
          <w:color w:val="000000"/>
          <w:spacing w:val="4"/>
          <w:szCs w:val="24"/>
          <w:u w:color="000000"/>
          <w:lang w:eastAsia="ru-RU"/>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[144,145]","plainTextFormattedCitation":"[144,145]","previouslyFormattedCitation":"[144,145]"},"properties":{"noteIndex":0},"schema":"https://github.com/citation-style-language/schema/raw/master/csl-citation.json"}</w:instrText>
      </w:r>
      <w:r>
        <w:rPr>
          <w:rFonts w:eastAsia="Arial Unicode MS" w:cs="Times New Roman"/>
          <w:color w:val="000000"/>
          <w:spacing w:val="4"/>
          <w:szCs w:val="24"/>
          <w:u w:color="000000"/>
          <w:lang w:eastAsia="ru-RU"/>
        </w:rPr>
        <w:fldChar w:fldCharType="separate"/>
      </w:r>
      <w:r w:rsidR="001D149D" w:rsidRPr="001D149D">
        <w:rPr>
          <w:rFonts w:eastAsia="Arial Unicode MS" w:cs="Times New Roman"/>
          <w:noProof/>
          <w:color w:val="000000"/>
          <w:spacing w:val="4"/>
          <w:szCs w:val="24"/>
          <w:u w:color="000000"/>
          <w:lang w:eastAsia="ru-RU"/>
        </w:rPr>
        <w:t>[144,145]</w:t>
      </w:r>
      <w:r>
        <w:rPr>
          <w:rFonts w:eastAsia="Arial Unicode MS" w:cs="Times New Roman"/>
          <w:color w:val="000000"/>
          <w:spacing w:val="4"/>
          <w:szCs w:val="24"/>
          <w:u w:color="000000"/>
          <w:lang w:eastAsia="ru-RU"/>
        </w:rPr>
        <w:fldChar w:fldCharType="end"/>
      </w:r>
      <w:r w:rsidRPr="00212D51">
        <w:rPr>
          <w:rFonts w:eastAsia="Arial Unicode MS" w:cs="Times New Roman"/>
          <w:color w:val="000000"/>
          <w:spacing w:val="4"/>
          <w:szCs w:val="24"/>
          <w:u w:color="000000"/>
          <w:lang w:eastAsia="ru-RU"/>
        </w:rPr>
        <w:t>.</w:t>
      </w:r>
    </w:p>
    <w:p w14:paraId="0BA459DA" w14:textId="77777777" w:rsidR="00FE0566" w:rsidRDefault="00FE0566" w:rsidP="00FE0566">
      <w:pPr>
        <w:pStyle w:val="aff0"/>
        <w:ind w:left="0"/>
        <w:divId w:val="116871705"/>
        <w:rPr>
          <w:rFonts w:cs="Times New Roman"/>
          <w:szCs w:val="24"/>
          <w:u w:val="single"/>
        </w:rPr>
      </w:pPr>
    </w:p>
    <w:p w14:paraId="3B17CA3A" w14:textId="77777777"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Ингибиторы протонной помпы (ИПП)</w:t>
      </w:r>
    </w:p>
    <w:p w14:paraId="1AB5D83B" w14:textId="77777777" w:rsidR="00FE0566" w:rsidRPr="00212D51" w:rsidRDefault="00FE0566" w:rsidP="00FE0566">
      <w:pPr>
        <w:shd w:val="clear" w:color="auto" w:fill="FFFFFF"/>
        <w:tabs>
          <w:tab w:val="left" w:pos="0"/>
          <w:tab w:val="left" w:pos="394"/>
        </w:tabs>
        <w:divId w:val="116871705"/>
        <w:rPr>
          <w:rFonts w:eastAsia="Arial Unicode MS" w:cs="Times New Roman"/>
          <w:b/>
          <w:color w:val="000000"/>
          <w:spacing w:val="4"/>
          <w:szCs w:val="24"/>
          <w:u w:color="000000"/>
          <w:lang w:eastAsia="ru-RU"/>
        </w:rPr>
      </w:pPr>
      <w:r w:rsidRPr="00212D51">
        <w:rPr>
          <w:rFonts w:eastAsia="Arial Unicode MS" w:cs="Times New Roman"/>
          <w:b/>
          <w:color w:val="000000"/>
          <w:spacing w:val="4"/>
          <w:szCs w:val="24"/>
          <w:u w:color="000000"/>
          <w:lang w:eastAsia="ru-RU"/>
        </w:rPr>
        <w:t xml:space="preserve">Фармакологическое действие </w:t>
      </w:r>
    </w:p>
    <w:p w14:paraId="4D351C03" w14:textId="77777777" w:rsidR="00FE0566" w:rsidRPr="00212D51" w:rsidRDefault="00FE0566" w:rsidP="00FE0566">
      <w:pPr>
        <w:shd w:val="clear" w:color="auto" w:fill="FFFFFF"/>
        <w:tabs>
          <w:tab w:val="left" w:pos="0"/>
          <w:tab w:val="left" w:pos="394"/>
        </w:tabs>
        <w:divId w:val="116871705"/>
        <w:rPr>
          <w:rFonts w:eastAsia="Arial Unicode MS" w:cs="Times New Roman"/>
          <w:color w:val="000000"/>
          <w:spacing w:val="4"/>
          <w:szCs w:val="24"/>
          <w:u w:color="000000"/>
          <w:lang w:eastAsia="ru-RU"/>
        </w:rPr>
      </w:pPr>
      <w:r w:rsidRPr="00212D51">
        <w:rPr>
          <w:rFonts w:eastAsia="Arial Unicode MS" w:cs="Times New Roman"/>
          <w:color w:val="000000"/>
          <w:spacing w:val="4"/>
          <w:szCs w:val="24"/>
          <w:u w:color="000000"/>
          <w:lang w:eastAsia="ru-RU"/>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w:t>
      </w:r>
      <w:r>
        <w:rPr>
          <w:rFonts w:eastAsia="Arial Unicode MS" w:cs="Times New Roman"/>
          <w:color w:val="000000"/>
          <w:spacing w:val="4"/>
          <w:szCs w:val="24"/>
          <w:u w:color="000000"/>
          <w:lang w:eastAsia="ru-RU"/>
        </w:rPr>
        <w:t>ающие секрецию соляной кислоты.</w:t>
      </w:r>
    </w:p>
    <w:p w14:paraId="09806AFF" w14:textId="3B479D38" w:rsidR="00FE0566" w:rsidRPr="00212D51" w:rsidRDefault="00FE0566" w:rsidP="00FE0566">
      <w:pPr>
        <w:shd w:val="clear" w:color="auto" w:fill="FFFFFF"/>
        <w:tabs>
          <w:tab w:val="left" w:pos="0"/>
          <w:tab w:val="left" w:pos="394"/>
        </w:tabs>
        <w:divId w:val="116871705"/>
        <w:rPr>
          <w:rFonts w:eastAsia="Arial Unicode MS" w:cs="Times New Roman"/>
          <w:color w:val="000000"/>
          <w:spacing w:val="4"/>
          <w:szCs w:val="24"/>
          <w:u w:color="000000"/>
          <w:lang w:eastAsia="ru-RU"/>
        </w:rPr>
      </w:pPr>
      <w:r w:rsidRPr="00212D51">
        <w:rPr>
          <w:rFonts w:eastAsia="Arial Unicode MS" w:cs="Times New Roman"/>
          <w:color w:val="000000"/>
          <w:spacing w:val="4"/>
          <w:szCs w:val="24"/>
          <w:u w:color="000000"/>
          <w:lang w:eastAsia="ru-RU"/>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Pr>
          <w:rFonts w:eastAsia="Arial Unicode MS" w:cs="Times New Roman"/>
          <w:color w:val="000000"/>
          <w:spacing w:val="4"/>
          <w:szCs w:val="24"/>
          <w:u w:color="000000"/>
          <w:lang w:eastAsia="ru-RU"/>
        </w:rPr>
        <w:fldChar w:fldCharType="begin" w:fldLock="1"/>
      </w:r>
      <w:r w:rsidR="008A5580">
        <w:rPr>
          <w:rFonts w:eastAsia="Arial Unicode MS" w:cs="Times New Roman"/>
          <w:color w:val="000000"/>
          <w:spacing w:val="4"/>
          <w:szCs w:val="24"/>
          <w:u w:color="000000"/>
          <w:lang w:eastAsia="ru-RU"/>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[146]","plainTextFormattedCitation":"[146]","previouslyFormattedCitation":"[146]"},"properties":{"noteIndex":0},"schema":"https://github.com/citation-style-language/schema/raw/master/csl-citation.json"}</w:instrText>
      </w:r>
      <w:r>
        <w:rPr>
          <w:rFonts w:eastAsia="Arial Unicode MS" w:cs="Times New Roman"/>
          <w:color w:val="000000"/>
          <w:spacing w:val="4"/>
          <w:szCs w:val="24"/>
          <w:u w:color="000000"/>
          <w:lang w:eastAsia="ru-RU"/>
        </w:rPr>
        <w:fldChar w:fldCharType="separate"/>
      </w:r>
      <w:r w:rsidR="001D149D" w:rsidRPr="001D149D">
        <w:rPr>
          <w:rFonts w:eastAsia="Arial Unicode MS" w:cs="Times New Roman"/>
          <w:noProof/>
          <w:color w:val="000000"/>
          <w:spacing w:val="4"/>
          <w:szCs w:val="24"/>
          <w:u w:color="000000"/>
          <w:lang w:eastAsia="ru-RU"/>
        </w:rPr>
        <w:t>[146]</w:t>
      </w:r>
      <w:r>
        <w:rPr>
          <w:rFonts w:eastAsia="Arial Unicode MS" w:cs="Times New Roman"/>
          <w:color w:val="000000"/>
          <w:spacing w:val="4"/>
          <w:szCs w:val="24"/>
          <w:u w:color="000000"/>
          <w:lang w:eastAsia="ru-RU"/>
        </w:rPr>
        <w:fldChar w:fldCharType="end"/>
      </w:r>
      <w:r w:rsidRPr="00212D51">
        <w:rPr>
          <w:rFonts w:eastAsia="Arial Unicode MS" w:cs="Times New Roman"/>
          <w:color w:val="000000"/>
          <w:spacing w:val="4"/>
          <w:szCs w:val="24"/>
          <w:u w:color="000000"/>
          <w:lang w:eastAsia="ru-RU"/>
        </w:rPr>
        <w:t>.</w:t>
      </w:r>
    </w:p>
    <w:p w14:paraId="1E956C31" w14:textId="77777777" w:rsidR="00FE0566" w:rsidRPr="00212D51" w:rsidRDefault="00FE0566" w:rsidP="00FE0566">
      <w:pPr>
        <w:shd w:val="clear" w:color="auto" w:fill="FFFFFF"/>
        <w:tabs>
          <w:tab w:val="left" w:pos="0"/>
          <w:tab w:val="left" w:pos="394"/>
        </w:tabs>
        <w:ind w:left="709"/>
        <w:divId w:val="116871705"/>
        <w:rPr>
          <w:rFonts w:eastAsia="Arial Unicode MS" w:cs="Times New Roman"/>
          <w:b/>
          <w:color w:val="000000"/>
          <w:spacing w:val="4"/>
          <w:szCs w:val="24"/>
          <w:u w:color="000000"/>
          <w:lang w:eastAsia="ru-RU"/>
        </w:rPr>
      </w:pPr>
      <w:r w:rsidRPr="00212D51">
        <w:rPr>
          <w:rFonts w:eastAsia="Arial Unicode MS" w:cs="Times New Roman"/>
          <w:color w:val="000000"/>
          <w:spacing w:val="4"/>
          <w:szCs w:val="24"/>
          <w:u w:color="000000"/>
          <w:lang w:eastAsia="ru-RU"/>
        </w:rPr>
        <w:t>Показания</w:t>
      </w:r>
    </w:p>
    <w:p w14:paraId="65644613" w14:textId="77777777" w:rsidR="00FE0566" w:rsidRPr="00212D51" w:rsidRDefault="00FE0566" w:rsidP="004823B9">
      <w:pPr>
        <w:numPr>
          <w:ilvl w:val="0"/>
          <w:numId w:val="125"/>
        </w:numPr>
        <w:tabs>
          <w:tab w:val="left" w:pos="0"/>
        </w:tabs>
        <w:ind w:left="0" w:firstLine="709"/>
        <w:contextualSpacing/>
        <w:divId w:val="116871705"/>
        <w:rPr>
          <w:rFonts w:cs="Times New Roman"/>
          <w:szCs w:val="24"/>
        </w:rPr>
      </w:pPr>
      <w:r w:rsidRPr="00212D51">
        <w:rPr>
          <w:rFonts w:cs="Times New Roman"/>
          <w:szCs w:val="24"/>
        </w:rPr>
        <w:t>Профилактика/лечение язвенной болезни желудка</w:t>
      </w:r>
      <w:r w:rsidRPr="00212D51">
        <w:rPr>
          <w:rFonts w:cs="Times New Roman"/>
        </w:rPr>
        <w:t xml:space="preserve"> </w:t>
      </w:r>
      <w:r w:rsidRPr="00212D51">
        <w:rPr>
          <w:rFonts w:cs="Times New Roman"/>
          <w:szCs w:val="24"/>
        </w:rPr>
        <w:t>и двенадцатиперстной кишки, в том числе на фоне терапии глюкокортикостероидами</w:t>
      </w:r>
    </w:p>
    <w:p w14:paraId="52E14288" w14:textId="77777777" w:rsidR="00FE0566" w:rsidRPr="00400966" w:rsidRDefault="00FE0566" w:rsidP="00FE0566">
      <w:pPr>
        <w:shd w:val="clear" w:color="auto" w:fill="FFFFFF"/>
        <w:tabs>
          <w:tab w:val="left" w:pos="0"/>
          <w:tab w:val="left" w:pos="394"/>
        </w:tabs>
        <w:ind w:left="709"/>
        <w:divId w:val="116871705"/>
        <w:rPr>
          <w:rFonts w:eastAsia="Arial Unicode MS" w:cs="Times New Roman"/>
          <w:b/>
          <w:color w:val="000000"/>
          <w:spacing w:val="4"/>
          <w:szCs w:val="24"/>
          <w:u w:color="000000"/>
          <w:lang w:eastAsia="ru-RU"/>
        </w:rPr>
      </w:pPr>
      <w:r w:rsidRPr="00400966">
        <w:rPr>
          <w:rFonts w:eastAsia="Arial Unicode MS" w:cs="Times New Roman"/>
          <w:b/>
          <w:color w:val="000000"/>
          <w:spacing w:val="4"/>
          <w:szCs w:val="24"/>
          <w:u w:color="000000"/>
          <w:shd w:val="clear" w:color="auto" w:fill="FFFFFF"/>
          <w:lang w:eastAsia="ru-RU"/>
        </w:rPr>
        <w:t>Режим дозирования</w:t>
      </w:r>
    </w:p>
    <w:p w14:paraId="26C2505F" w14:textId="77777777" w:rsidR="00FE0566" w:rsidRDefault="00FE0566" w:rsidP="00FE0566">
      <w:pPr>
        <w:shd w:val="clear" w:color="auto" w:fill="FFFFFF"/>
        <w:tabs>
          <w:tab w:val="left" w:pos="0"/>
          <w:tab w:val="left" w:pos="394"/>
        </w:tabs>
        <w:divId w:val="116871705"/>
        <w:rPr>
          <w:rFonts w:eastAsia="Arial Unicode MS" w:cs="Times New Roman"/>
          <w:color w:val="000000"/>
          <w:spacing w:val="4"/>
          <w:szCs w:val="24"/>
          <w:u w:color="000000"/>
          <w:lang w:eastAsia="ru-RU"/>
        </w:rPr>
      </w:pPr>
      <w:r w:rsidRPr="00212D51">
        <w:rPr>
          <w:rFonts w:eastAsia="Arial Unicode MS" w:cs="Times New Roman"/>
          <w:color w:val="000000"/>
          <w:spacing w:val="4"/>
          <w:szCs w:val="24"/>
          <w:u w:color="000000"/>
          <w:lang w:eastAsia="ru-RU"/>
        </w:rPr>
        <w:t xml:space="preserve">Пациентам во время проведения курсов специфической противоопухолевой терапии, рекомендован прием ИПП в указанных в таблице </w:t>
      </w:r>
      <w:r>
        <w:rPr>
          <w:rFonts w:eastAsia="Arial Unicode MS" w:cs="Times New Roman"/>
          <w:color w:val="000000"/>
          <w:spacing w:val="4"/>
          <w:szCs w:val="24"/>
          <w:u w:color="000000"/>
          <w:lang w:eastAsia="ru-RU"/>
        </w:rPr>
        <w:t>12</w:t>
      </w:r>
      <w:r w:rsidRPr="00212D51">
        <w:rPr>
          <w:rFonts w:eastAsia="Arial Unicode MS" w:cs="Times New Roman"/>
          <w:color w:val="000000"/>
          <w:spacing w:val="4"/>
          <w:szCs w:val="24"/>
          <w:u w:color="000000"/>
          <w:lang w:eastAsia="ru-RU"/>
        </w:rPr>
        <w:t xml:space="preserve"> дозах. </w:t>
      </w:r>
    </w:p>
    <w:p w14:paraId="079214BF" w14:textId="77777777" w:rsidR="00FE0566" w:rsidRPr="00212D51" w:rsidRDefault="00FE0566" w:rsidP="00FE0566">
      <w:pPr>
        <w:shd w:val="clear" w:color="auto" w:fill="FFFFFF"/>
        <w:tabs>
          <w:tab w:val="left" w:pos="0"/>
          <w:tab w:val="left" w:pos="394"/>
        </w:tabs>
        <w:divId w:val="116871705"/>
        <w:rPr>
          <w:rFonts w:eastAsia="Arial Unicode MS" w:cs="Times New Roman"/>
          <w:color w:val="000000"/>
          <w:spacing w:val="4"/>
          <w:szCs w:val="24"/>
          <w:u w:color="000000"/>
          <w:lang w:eastAsia="ru-RU"/>
        </w:rPr>
      </w:pPr>
    </w:p>
    <w:p w14:paraId="0A329AC3" w14:textId="53EB69E0" w:rsidR="00FE0566" w:rsidRPr="006E6081" w:rsidRDefault="00FE0566" w:rsidP="00FE0566">
      <w:pPr>
        <w:shd w:val="clear" w:color="auto" w:fill="FFFFFF"/>
        <w:tabs>
          <w:tab w:val="left" w:pos="0"/>
          <w:tab w:val="left" w:pos="394"/>
        </w:tabs>
        <w:divId w:val="116871705"/>
        <w:rPr>
          <w:rFonts w:eastAsia="Arial Unicode MS" w:cs="Times New Roman"/>
          <w:color w:val="000000"/>
          <w:spacing w:val="4"/>
          <w:szCs w:val="24"/>
          <w:u w:color="000000"/>
          <w:lang w:eastAsia="ru-RU"/>
        </w:rPr>
      </w:pPr>
      <w:r w:rsidRPr="00AE51EC">
        <w:rPr>
          <w:rFonts w:eastAsia="Arial Unicode MS" w:cs="Times New Roman"/>
          <w:color w:val="000000"/>
          <w:spacing w:val="4"/>
          <w:szCs w:val="24"/>
          <w:u w:color="000000"/>
          <w:lang w:eastAsia="ru-RU"/>
        </w:rPr>
        <w:t xml:space="preserve">Таблица </w:t>
      </w:r>
      <w:r w:rsidR="00687B18" w:rsidRPr="00AE51EC">
        <w:rPr>
          <w:rFonts w:eastAsia="Arial Unicode MS" w:cs="Times New Roman"/>
          <w:color w:val="000000"/>
          <w:spacing w:val="4"/>
          <w:szCs w:val="24"/>
          <w:u w:color="000000"/>
          <w:lang w:eastAsia="ru-RU"/>
        </w:rPr>
        <w:t>5</w:t>
      </w:r>
      <w:r w:rsidRPr="00AE51EC">
        <w:rPr>
          <w:rFonts w:eastAsia="Arial Unicode MS" w:cs="Times New Roman"/>
          <w:color w:val="000000"/>
          <w:spacing w:val="4"/>
          <w:szCs w:val="24"/>
          <w:u w:color="000000"/>
          <w:lang w:eastAsia="ru-RU"/>
        </w:rPr>
        <w:t>. Режим дозирования ИПП с профилактической целью</w:t>
      </w:r>
    </w:p>
    <w:tbl>
      <w:tblPr>
        <w:tblStyle w:val="36"/>
        <w:tblW w:w="0" w:type="auto"/>
        <w:jc w:val="center"/>
        <w:tblLook w:val="04A0" w:firstRow="1" w:lastRow="0" w:firstColumn="1" w:lastColumn="0" w:noHBand="0" w:noVBand="1"/>
      </w:tblPr>
      <w:tblGrid>
        <w:gridCol w:w="2220"/>
        <w:gridCol w:w="1857"/>
        <w:gridCol w:w="4200"/>
      </w:tblGrid>
      <w:tr w:rsidR="00FE0566" w:rsidRPr="00212D51" w14:paraId="29202350" w14:textId="77777777" w:rsidTr="00FE0566">
        <w:trPr>
          <w:divId w:val="116871705"/>
          <w:jc w:val="center"/>
        </w:trPr>
        <w:tc>
          <w:tcPr>
            <w:tcW w:w="2220" w:type="dxa"/>
          </w:tcPr>
          <w:p w14:paraId="5267E73B" w14:textId="77777777" w:rsidR="00FE0566" w:rsidRPr="00212D51" w:rsidRDefault="00FE0566" w:rsidP="00CB7AF2">
            <w:pPr>
              <w:tabs>
                <w:tab w:val="left" w:pos="0"/>
              </w:tabs>
              <w:ind w:firstLine="0"/>
              <w:jc w:val="center"/>
              <w:rPr>
                <w:rFonts w:cs="Times New Roman"/>
                <w:b/>
                <w:szCs w:val="24"/>
                <w:lang w:eastAsia="ru-RU"/>
              </w:rPr>
            </w:pPr>
            <w:r w:rsidRPr="00212D51">
              <w:rPr>
                <w:rFonts w:cs="Times New Roman"/>
                <w:b/>
                <w:szCs w:val="24"/>
                <w:lang w:eastAsia="ru-RU"/>
              </w:rPr>
              <w:t>Препарат</w:t>
            </w:r>
          </w:p>
        </w:tc>
        <w:tc>
          <w:tcPr>
            <w:tcW w:w="1857" w:type="dxa"/>
          </w:tcPr>
          <w:p w14:paraId="771EABB4" w14:textId="77777777" w:rsidR="00FE0566" w:rsidRPr="00212D51" w:rsidRDefault="00FE0566" w:rsidP="00CB7AF2">
            <w:pPr>
              <w:tabs>
                <w:tab w:val="left" w:pos="0"/>
              </w:tabs>
              <w:ind w:firstLine="0"/>
              <w:jc w:val="center"/>
              <w:rPr>
                <w:rFonts w:cs="Times New Roman"/>
                <w:b/>
                <w:szCs w:val="24"/>
                <w:lang w:eastAsia="ru-RU"/>
              </w:rPr>
            </w:pPr>
            <w:r w:rsidRPr="00212D51">
              <w:rPr>
                <w:rFonts w:cs="Times New Roman"/>
                <w:b/>
                <w:szCs w:val="24"/>
                <w:lang w:eastAsia="ru-RU"/>
              </w:rPr>
              <w:t>Суточная доза, мг</w:t>
            </w:r>
          </w:p>
        </w:tc>
        <w:tc>
          <w:tcPr>
            <w:tcW w:w="4200" w:type="dxa"/>
          </w:tcPr>
          <w:p w14:paraId="6EAE2075" w14:textId="77777777" w:rsidR="00FE0566" w:rsidRPr="00212D51" w:rsidRDefault="00FE0566" w:rsidP="00CB7AF2">
            <w:pPr>
              <w:tabs>
                <w:tab w:val="left" w:pos="0"/>
              </w:tabs>
              <w:ind w:firstLine="0"/>
              <w:jc w:val="center"/>
              <w:rPr>
                <w:rFonts w:cs="Times New Roman"/>
                <w:b/>
                <w:szCs w:val="24"/>
                <w:lang w:eastAsia="ru-RU"/>
              </w:rPr>
            </w:pPr>
            <w:r w:rsidRPr="00212D51">
              <w:rPr>
                <w:rFonts w:cs="Times New Roman"/>
                <w:b/>
                <w:szCs w:val="24"/>
                <w:lang w:eastAsia="ru-RU"/>
              </w:rPr>
              <w:t>Режим дозирования</w:t>
            </w:r>
          </w:p>
        </w:tc>
      </w:tr>
      <w:tr w:rsidR="00FE0566" w:rsidRPr="00212D51" w14:paraId="5DA349B5" w14:textId="77777777" w:rsidTr="00FE0566">
        <w:trPr>
          <w:divId w:val="116871705"/>
          <w:jc w:val="center"/>
        </w:trPr>
        <w:tc>
          <w:tcPr>
            <w:tcW w:w="2220" w:type="dxa"/>
          </w:tcPr>
          <w:p w14:paraId="50F782D0"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Омепразол</w:t>
            </w:r>
          </w:p>
        </w:tc>
        <w:tc>
          <w:tcPr>
            <w:tcW w:w="1857" w:type="dxa"/>
          </w:tcPr>
          <w:p w14:paraId="42623BBB"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 xml:space="preserve">20 </w:t>
            </w:r>
          </w:p>
          <w:p w14:paraId="4D9A4A6D"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40</w:t>
            </w:r>
          </w:p>
        </w:tc>
        <w:tc>
          <w:tcPr>
            <w:tcW w:w="4200" w:type="dxa"/>
          </w:tcPr>
          <w:p w14:paraId="33261B1B"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Внутрь, 1 раз в сутки;</w:t>
            </w:r>
          </w:p>
          <w:p w14:paraId="57EA96AD"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 xml:space="preserve"> в/в, 1 раз в сутки</w:t>
            </w:r>
          </w:p>
        </w:tc>
      </w:tr>
      <w:tr w:rsidR="00FE0566" w:rsidRPr="00212D51" w14:paraId="6D5A902E" w14:textId="77777777" w:rsidTr="00FE0566">
        <w:trPr>
          <w:divId w:val="116871705"/>
          <w:jc w:val="center"/>
        </w:trPr>
        <w:tc>
          <w:tcPr>
            <w:tcW w:w="2220" w:type="dxa"/>
          </w:tcPr>
          <w:p w14:paraId="5C4F7CF1"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Лансопразол</w:t>
            </w:r>
          </w:p>
        </w:tc>
        <w:tc>
          <w:tcPr>
            <w:tcW w:w="1857" w:type="dxa"/>
          </w:tcPr>
          <w:p w14:paraId="707921BC"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 xml:space="preserve">30 </w:t>
            </w:r>
          </w:p>
        </w:tc>
        <w:tc>
          <w:tcPr>
            <w:tcW w:w="4200" w:type="dxa"/>
          </w:tcPr>
          <w:p w14:paraId="7210109F" w14:textId="77777777" w:rsidR="00FE0566" w:rsidRPr="00212D51" w:rsidRDefault="00FE0566" w:rsidP="00CB7AF2">
            <w:pPr>
              <w:ind w:firstLine="0"/>
            </w:pPr>
            <w:r w:rsidRPr="00212D51">
              <w:rPr>
                <w:rFonts w:cs="Times New Roman"/>
                <w:szCs w:val="24"/>
                <w:lang w:eastAsia="ru-RU"/>
              </w:rPr>
              <w:t>Внутрь, 1 раз в сутки</w:t>
            </w:r>
          </w:p>
        </w:tc>
      </w:tr>
      <w:tr w:rsidR="00FE0566" w:rsidRPr="00212D51" w14:paraId="1D612D08" w14:textId="77777777" w:rsidTr="00FE0566">
        <w:trPr>
          <w:divId w:val="116871705"/>
          <w:jc w:val="center"/>
        </w:trPr>
        <w:tc>
          <w:tcPr>
            <w:tcW w:w="2220" w:type="dxa"/>
          </w:tcPr>
          <w:p w14:paraId="465A2E9F"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Пантопразол</w:t>
            </w:r>
          </w:p>
        </w:tc>
        <w:tc>
          <w:tcPr>
            <w:tcW w:w="1857" w:type="dxa"/>
          </w:tcPr>
          <w:p w14:paraId="0CBB519F"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 xml:space="preserve">40 </w:t>
            </w:r>
          </w:p>
        </w:tc>
        <w:tc>
          <w:tcPr>
            <w:tcW w:w="4200" w:type="dxa"/>
          </w:tcPr>
          <w:p w14:paraId="0936FBA9" w14:textId="77777777" w:rsidR="00FE0566" w:rsidRPr="00212D51" w:rsidRDefault="00FE0566" w:rsidP="00CB7AF2">
            <w:pPr>
              <w:ind w:firstLine="0"/>
            </w:pPr>
            <w:r w:rsidRPr="00212D51">
              <w:rPr>
                <w:rFonts w:cs="Times New Roman"/>
                <w:szCs w:val="24"/>
                <w:lang w:eastAsia="ru-RU"/>
              </w:rPr>
              <w:t>Внутрь, 1 раз в сутки</w:t>
            </w:r>
          </w:p>
        </w:tc>
      </w:tr>
      <w:tr w:rsidR="00FE0566" w:rsidRPr="00212D51" w14:paraId="3E9ABD37" w14:textId="77777777" w:rsidTr="00FE0566">
        <w:trPr>
          <w:divId w:val="116871705"/>
          <w:jc w:val="center"/>
        </w:trPr>
        <w:tc>
          <w:tcPr>
            <w:tcW w:w="2220" w:type="dxa"/>
          </w:tcPr>
          <w:p w14:paraId="34094CF2"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rPr>
              <w:t>Рабепразол</w:t>
            </w:r>
          </w:p>
        </w:tc>
        <w:tc>
          <w:tcPr>
            <w:tcW w:w="1857" w:type="dxa"/>
          </w:tcPr>
          <w:p w14:paraId="63D9ACDD"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20</w:t>
            </w:r>
          </w:p>
        </w:tc>
        <w:tc>
          <w:tcPr>
            <w:tcW w:w="4200" w:type="dxa"/>
          </w:tcPr>
          <w:p w14:paraId="30C98908" w14:textId="77777777" w:rsidR="00FE0566" w:rsidRPr="00212D51" w:rsidRDefault="00FE0566" w:rsidP="00CB7AF2">
            <w:pPr>
              <w:ind w:firstLine="0"/>
            </w:pPr>
            <w:r w:rsidRPr="00212D51">
              <w:rPr>
                <w:rFonts w:cs="Times New Roman"/>
                <w:szCs w:val="24"/>
                <w:lang w:eastAsia="ru-RU"/>
              </w:rPr>
              <w:t>Внутрь, 1 раз в сутки</w:t>
            </w:r>
          </w:p>
        </w:tc>
      </w:tr>
      <w:tr w:rsidR="00FE0566" w:rsidRPr="00212D51" w14:paraId="6E56E1AD" w14:textId="77777777" w:rsidTr="00FE0566">
        <w:trPr>
          <w:divId w:val="116871705"/>
          <w:jc w:val="center"/>
        </w:trPr>
        <w:tc>
          <w:tcPr>
            <w:tcW w:w="2220" w:type="dxa"/>
          </w:tcPr>
          <w:p w14:paraId="5159C17E" w14:textId="77777777" w:rsidR="00FE0566" w:rsidRPr="00212D51" w:rsidRDefault="00FE0566" w:rsidP="00CB7AF2">
            <w:pPr>
              <w:tabs>
                <w:tab w:val="left" w:pos="0"/>
              </w:tabs>
              <w:ind w:firstLine="0"/>
              <w:rPr>
                <w:rFonts w:cs="Times New Roman"/>
                <w:szCs w:val="24"/>
              </w:rPr>
            </w:pPr>
            <w:r w:rsidRPr="00212D51">
              <w:rPr>
                <w:rFonts w:cs="Times New Roman"/>
                <w:szCs w:val="24"/>
              </w:rPr>
              <w:t>Эзомепразол</w:t>
            </w:r>
          </w:p>
        </w:tc>
        <w:tc>
          <w:tcPr>
            <w:tcW w:w="1857" w:type="dxa"/>
          </w:tcPr>
          <w:p w14:paraId="7B60E8CB"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20</w:t>
            </w:r>
          </w:p>
        </w:tc>
        <w:tc>
          <w:tcPr>
            <w:tcW w:w="4200" w:type="dxa"/>
          </w:tcPr>
          <w:p w14:paraId="4FCFB4C6" w14:textId="77777777" w:rsidR="00FE0566" w:rsidRPr="00212D51" w:rsidRDefault="00FE0566" w:rsidP="00CB7AF2">
            <w:pPr>
              <w:ind w:firstLine="0"/>
            </w:pPr>
            <w:r w:rsidRPr="00212D51">
              <w:rPr>
                <w:rFonts w:cs="Times New Roman"/>
                <w:szCs w:val="24"/>
                <w:lang w:eastAsia="ru-RU"/>
              </w:rPr>
              <w:t>Внутрь или в/в, 1 раз в сутки</w:t>
            </w:r>
          </w:p>
        </w:tc>
      </w:tr>
    </w:tbl>
    <w:p w14:paraId="161C8A35" w14:textId="77777777" w:rsidR="00FE0566" w:rsidRPr="00212D51" w:rsidRDefault="00FE0566" w:rsidP="00FE0566">
      <w:pPr>
        <w:shd w:val="clear" w:color="auto" w:fill="FFFFFF"/>
        <w:tabs>
          <w:tab w:val="left" w:pos="0"/>
          <w:tab w:val="left" w:pos="394"/>
        </w:tabs>
        <w:divId w:val="116871705"/>
        <w:rPr>
          <w:rFonts w:eastAsia="Arial Unicode MS" w:cs="Times New Roman"/>
          <w:color w:val="000000"/>
          <w:spacing w:val="4"/>
          <w:szCs w:val="24"/>
          <w:u w:color="000000"/>
          <w:lang w:eastAsia="ru-RU"/>
        </w:rPr>
      </w:pPr>
    </w:p>
    <w:p w14:paraId="5FEEDD82" w14:textId="77777777" w:rsidR="00FE0566" w:rsidRPr="00212D51" w:rsidRDefault="00FE0566" w:rsidP="00FE0566">
      <w:pPr>
        <w:shd w:val="clear" w:color="auto" w:fill="FFFFFF"/>
        <w:tabs>
          <w:tab w:val="left" w:pos="0"/>
          <w:tab w:val="left" w:pos="394"/>
        </w:tabs>
        <w:divId w:val="116871705"/>
        <w:rPr>
          <w:rFonts w:eastAsia="Arial Unicode MS" w:cs="Times New Roman"/>
          <w:color w:val="000000"/>
          <w:spacing w:val="4"/>
          <w:szCs w:val="24"/>
          <w:u w:color="000000"/>
          <w:lang w:eastAsia="ru-RU"/>
        </w:rPr>
      </w:pPr>
      <w:r w:rsidRPr="00212D51">
        <w:rPr>
          <w:rFonts w:eastAsia="Arial Unicode MS" w:cs="Times New Roman"/>
          <w:color w:val="000000"/>
          <w:spacing w:val="4"/>
          <w:szCs w:val="24"/>
          <w:u w:color="000000"/>
          <w:lang w:eastAsia="ru-RU"/>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69B49E4A" w14:textId="41857DE6" w:rsidR="00FE0566" w:rsidRPr="00212D51" w:rsidRDefault="00FE0566" w:rsidP="00FE0566">
      <w:pPr>
        <w:divId w:val="116871705"/>
        <w:rPr>
          <w:rFonts w:cs="Times New Roman"/>
          <w:szCs w:val="24"/>
          <w:lang w:eastAsia="ru-RU"/>
        </w:rPr>
      </w:pPr>
      <w:r w:rsidRPr="00212D51">
        <w:rPr>
          <w:rFonts w:cs="Times New Roman"/>
          <w:szCs w:val="24"/>
          <w:lang w:eastAsia="ru-RU"/>
        </w:rPr>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Pr>
          <w:rFonts w:cs="Times New Roman"/>
          <w:szCs w:val="24"/>
          <w:lang w:eastAsia="ru-RU"/>
        </w:rPr>
        <w:fldChar w:fldCharType="begin" w:fldLock="1"/>
      </w:r>
      <w:r w:rsidR="008A5580">
        <w:rPr>
          <w:rFonts w:cs="Times New Roman"/>
          <w:szCs w:val="24"/>
          <w:lang w:eastAsia="ru-RU"/>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[147]","plainTextFormattedCitation":"[147]","previouslyFormattedCitation":"[147]"},"properties":{"noteIndex":0},"schema":"https://github.com/citation-style-language/schema/raw/master/csl-citation.json"}</w:instrText>
      </w:r>
      <w:r>
        <w:rPr>
          <w:rFonts w:cs="Times New Roman"/>
          <w:szCs w:val="24"/>
          <w:lang w:eastAsia="ru-RU"/>
        </w:rPr>
        <w:fldChar w:fldCharType="separate"/>
      </w:r>
      <w:r w:rsidR="001D149D" w:rsidRPr="001D149D">
        <w:rPr>
          <w:rFonts w:cs="Times New Roman"/>
          <w:noProof/>
          <w:szCs w:val="24"/>
          <w:lang w:eastAsia="ru-RU"/>
        </w:rPr>
        <w:t>[147]</w:t>
      </w:r>
      <w:r>
        <w:rPr>
          <w:rFonts w:cs="Times New Roman"/>
          <w:szCs w:val="24"/>
          <w:lang w:eastAsia="ru-RU"/>
        </w:rPr>
        <w:fldChar w:fldCharType="end"/>
      </w:r>
      <w:r w:rsidRPr="00212D51">
        <w:rPr>
          <w:rFonts w:cs="Times New Roman"/>
          <w:szCs w:val="24"/>
          <w:lang w:eastAsia="ru-RU"/>
        </w:rPr>
        <w:t>.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w:t>
      </w:r>
      <w:r w:rsidRPr="00212D51">
        <w:rPr>
          <w:rFonts w:cs="Times New Roman"/>
          <w:szCs w:val="24"/>
        </w:rPr>
        <w:t>, а также с</w:t>
      </w:r>
      <w:r w:rsidRPr="00212D51">
        <w:rPr>
          <w:rFonts w:cs="Times New Roman"/>
          <w:szCs w:val="24"/>
          <w:lang w:eastAsia="ru-RU"/>
        </w:rPr>
        <w:t>нижается риск повторного кровотечения, по сравнению с плацебо</w:t>
      </w:r>
      <w:r>
        <w:rPr>
          <w:rFonts w:cs="Times New Roman"/>
          <w:szCs w:val="24"/>
          <w:lang w:eastAsia="ru-RU"/>
        </w:rPr>
        <w:t xml:space="preserve"> </w:t>
      </w:r>
      <w:r>
        <w:rPr>
          <w:rFonts w:cs="Times New Roman"/>
          <w:szCs w:val="24"/>
          <w:lang w:eastAsia="ru-RU"/>
        </w:rPr>
        <w:fldChar w:fldCharType="begin" w:fldLock="1"/>
      </w:r>
      <w:r w:rsidR="008A5580">
        <w:rPr>
          <w:rFonts w:cs="Times New Roman"/>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[148]","plainTextFormattedCitation":"[148]","previouslyFormattedCitation":"[148]"},"properties":{"noteIndex":0},"schema":"https://github.com/citation-style-language/schema/raw/master/csl-citation.json"}</w:instrText>
      </w:r>
      <w:r>
        <w:rPr>
          <w:rFonts w:cs="Times New Roman"/>
          <w:szCs w:val="24"/>
          <w:lang w:eastAsia="ru-RU"/>
        </w:rPr>
        <w:fldChar w:fldCharType="separate"/>
      </w:r>
      <w:r w:rsidR="001D149D" w:rsidRPr="001D149D">
        <w:rPr>
          <w:rFonts w:cs="Times New Roman"/>
          <w:noProof/>
          <w:szCs w:val="24"/>
          <w:lang w:eastAsia="ru-RU"/>
        </w:rPr>
        <w:t>[148]</w:t>
      </w:r>
      <w:r>
        <w:rPr>
          <w:rFonts w:cs="Times New Roman"/>
          <w:szCs w:val="24"/>
          <w:lang w:eastAsia="ru-RU"/>
        </w:rPr>
        <w:fldChar w:fldCharType="end"/>
      </w:r>
      <w:r w:rsidRPr="00212D51">
        <w:rPr>
          <w:rFonts w:cs="Times New Roman"/>
          <w:szCs w:val="24"/>
          <w:lang w:eastAsia="ru-RU"/>
        </w:rPr>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51296375" w14:textId="6EBFCED7" w:rsidR="00FE0566" w:rsidRPr="00212D51" w:rsidRDefault="00FE0566" w:rsidP="00FE0566">
      <w:pPr>
        <w:divId w:val="116871705"/>
        <w:rPr>
          <w:rFonts w:cs="Times New Roman"/>
          <w:szCs w:val="24"/>
          <w:lang w:eastAsia="ru-RU"/>
        </w:rPr>
      </w:pPr>
      <w:r w:rsidRPr="00212D51">
        <w:rPr>
          <w:rFonts w:cs="Times New Roman"/>
          <w:szCs w:val="24"/>
          <w:lang w:eastAsia="ru-RU"/>
        </w:rPr>
        <w:t>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w:t>
      </w:r>
      <w:r>
        <w:rPr>
          <w:rFonts w:cs="Times New Roman"/>
          <w:szCs w:val="24"/>
          <w:lang w:eastAsia="ru-RU"/>
        </w:rPr>
        <w:t xml:space="preserve">П по сравнению с Н2-блокаторами </w:t>
      </w:r>
      <w:r>
        <w:rPr>
          <w:rFonts w:cs="Times New Roman"/>
          <w:szCs w:val="24"/>
          <w:lang w:eastAsia="ru-RU"/>
        </w:rPr>
        <w:fldChar w:fldCharType="begin" w:fldLock="1"/>
      </w:r>
      <w:r w:rsidR="008A5580">
        <w:rPr>
          <w:rFonts w:cs="Times New Roman"/>
          <w:szCs w:val="24"/>
          <w:lang w:eastAsia="ru-RU"/>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[149]","plainTextFormattedCitation":"[149]","previouslyFormattedCitation":"[149]"},"properties":{"noteIndex":0},"schema":"https://github.com/citation-style-language/schema/raw/master/csl-citation.json"}</w:instrText>
      </w:r>
      <w:r>
        <w:rPr>
          <w:rFonts w:cs="Times New Roman"/>
          <w:szCs w:val="24"/>
          <w:lang w:eastAsia="ru-RU"/>
        </w:rPr>
        <w:fldChar w:fldCharType="separate"/>
      </w:r>
      <w:r w:rsidR="001D149D" w:rsidRPr="001D149D">
        <w:rPr>
          <w:rFonts w:cs="Times New Roman"/>
          <w:noProof/>
          <w:szCs w:val="24"/>
          <w:lang w:eastAsia="ru-RU"/>
        </w:rPr>
        <w:t>[149]</w:t>
      </w:r>
      <w:r>
        <w:rPr>
          <w:rFonts w:cs="Times New Roman"/>
          <w:szCs w:val="24"/>
          <w:lang w:eastAsia="ru-RU"/>
        </w:rPr>
        <w:fldChar w:fldCharType="end"/>
      </w:r>
      <w:r w:rsidRPr="00212D51">
        <w:rPr>
          <w:rFonts w:cs="Times New Roman"/>
          <w:szCs w:val="24"/>
          <w:lang w:eastAsia="ru-RU"/>
        </w:rPr>
        <w:t>. ИПП практически в 1,5 раза эффективнее Н2-блокаторов в отношении</w:t>
      </w:r>
      <w:r>
        <w:rPr>
          <w:rFonts w:cs="Times New Roman"/>
          <w:szCs w:val="24"/>
          <w:lang w:eastAsia="ru-RU"/>
        </w:rPr>
        <w:t xml:space="preserve"> эпителизации язвенного дефекта</w:t>
      </w:r>
      <w:r>
        <w:rPr>
          <w:rFonts w:cs="Times New Roman"/>
          <w:szCs w:val="24"/>
          <w:lang w:eastAsia="ru-RU"/>
        </w:rPr>
        <w:fldChar w:fldCharType="begin" w:fldLock="1"/>
      </w:r>
      <w:r w:rsidR="008A5580">
        <w:rPr>
          <w:rFonts w:cs="Times New Roman"/>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[148]","plainTextFormattedCitation":"[148]","previouslyFormattedCitation":"[148]"},"properties":{"noteIndex":0},"schema":"https://github.com/citation-style-language/schema/raw/master/csl-citation.json"}</w:instrText>
      </w:r>
      <w:r>
        <w:rPr>
          <w:rFonts w:cs="Times New Roman"/>
          <w:szCs w:val="24"/>
          <w:lang w:eastAsia="ru-RU"/>
        </w:rPr>
        <w:fldChar w:fldCharType="separate"/>
      </w:r>
      <w:r w:rsidR="001D149D" w:rsidRPr="001D149D">
        <w:rPr>
          <w:rFonts w:cs="Times New Roman"/>
          <w:noProof/>
          <w:szCs w:val="24"/>
          <w:lang w:eastAsia="ru-RU"/>
        </w:rPr>
        <w:t>[148]</w:t>
      </w:r>
      <w:r>
        <w:rPr>
          <w:rFonts w:cs="Times New Roman"/>
          <w:szCs w:val="24"/>
          <w:lang w:eastAsia="ru-RU"/>
        </w:rPr>
        <w:fldChar w:fldCharType="end"/>
      </w:r>
      <w:r w:rsidRPr="00212D51">
        <w:rPr>
          <w:rFonts w:cs="Times New Roman"/>
          <w:szCs w:val="24"/>
          <w:lang w:eastAsia="ru-RU"/>
        </w:rPr>
        <w:t>.</w:t>
      </w:r>
    </w:p>
    <w:p w14:paraId="3BD972E5" w14:textId="77777777" w:rsidR="00FE0566" w:rsidRDefault="00FE0566" w:rsidP="00FE0566">
      <w:pPr>
        <w:tabs>
          <w:tab w:val="left" w:pos="0"/>
        </w:tabs>
        <w:divId w:val="116871705"/>
        <w:rPr>
          <w:rFonts w:cs="Times New Roman"/>
          <w:b/>
          <w:szCs w:val="24"/>
        </w:rPr>
      </w:pPr>
    </w:p>
    <w:p w14:paraId="20198A8B" w14:textId="77777777" w:rsidR="00FE0566" w:rsidRPr="003E7EBA" w:rsidRDefault="00FE0566" w:rsidP="00FE0566">
      <w:pPr>
        <w:pStyle w:val="aff0"/>
        <w:ind w:left="0"/>
        <w:divId w:val="116871705"/>
        <w:rPr>
          <w:rFonts w:cs="Times New Roman"/>
          <w:szCs w:val="24"/>
          <w:u w:val="single"/>
        </w:rPr>
      </w:pPr>
      <w:r w:rsidRPr="003E7EBA">
        <w:rPr>
          <w:rFonts w:cs="Times New Roman"/>
          <w:szCs w:val="24"/>
          <w:u w:val="single"/>
        </w:rPr>
        <w:t xml:space="preserve">Блокаторы Н2-гистаминовых рецепторов </w:t>
      </w:r>
    </w:p>
    <w:p w14:paraId="0EE4B7B0" w14:textId="77777777" w:rsidR="00FE0566" w:rsidRPr="00212D51" w:rsidRDefault="00FE0566" w:rsidP="00FE0566">
      <w:pPr>
        <w:tabs>
          <w:tab w:val="left" w:pos="0"/>
        </w:tabs>
        <w:divId w:val="116871705"/>
        <w:rPr>
          <w:rFonts w:cs="Times New Roman"/>
          <w:b/>
          <w:szCs w:val="24"/>
        </w:rPr>
      </w:pPr>
      <w:r w:rsidRPr="00212D51">
        <w:rPr>
          <w:rFonts w:cs="Times New Roman"/>
          <w:b/>
          <w:szCs w:val="24"/>
        </w:rPr>
        <w:t>Фармакологическое действие</w:t>
      </w:r>
    </w:p>
    <w:p w14:paraId="77678F76" w14:textId="77777777" w:rsidR="00FE0566" w:rsidRPr="00212D51" w:rsidRDefault="00FE0566" w:rsidP="00FE0566">
      <w:pPr>
        <w:tabs>
          <w:tab w:val="left" w:pos="0"/>
        </w:tabs>
        <w:divId w:val="116871705"/>
        <w:rPr>
          <w:rFonts w:cs="Times New Roman"/>
          <w:szCs w:val="24"/>
        </w:rPr>
      </w:pPr>
      <w:r w:rsidRPr="00212D51">
        <w:rPr>
          <w:rFonts w:cs="Times New Roman"/>
          <w:szCs w:val="24"/>
        </w:rPr>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5AF7885E" w14:textId="77777777" w:rsidR="00FE0566" w:rsidRPr="00212D51" w:rsidRDefault="00FE0566" w:rsidP="00FE0566">
      <w:pPr>
        <w:tabs>
          <w:tab w:val="left" w:pos="0"/>
        </w:tabs>
        <w:divId w:val="116871705"/>
        <w:rPr>
          <w:rFonts w:cs="Times New Roman"/>
          <w:szCs w:val="24"/>
        </w:rPr>
      </w:pPr>
      <w:r w:rsidRPr="00212D51">
        <w:rPr>
          <w:rFonts w:cs="Times New Roman"/>
          <w:szCs w:val="24"/>
        </w:rPr>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65376A91" w14:textId="77777777" w:rsidR="00FE0566" w:rsidRPr="00212D51" w:rsidRDefault="00FE0566" w:rsidP="00FE0566">
      <w:pPr>
        <w:tabs>
          <w:tab w:val="left" w:pos="0"/>
        </w:tabs>
        <w:divId w:val="116871705"/>
        <w:rPr>
          <w:rFonts w:cs="Times New Roman"/>
          <w:b/>
          <w:szCs w:val="24"/>
        </w:rPr>
      </w:pPr>
      <w:r w:rsidRPr="00212D51">
        <w:rPr>
          <w:rFonts w:cs="Times New Roman"/>
          <w:b/>
          <w:szCs w:val="24"/>
        </w:rPr>
        <w:t>Показания</w:t>
      </w:r>
    </w:p>
    <w:p w14:paraId="1A003683" w14:textId="77777777" w:rsidR="00FE0566" w:rsidRPr="00212D51" w:rsidRDefault="00FE0566" w:rsidP="004823B9">
      <w:pPr>
        <w:numPr>
          <w:ilvl w:val="0"/>
          <w:numId w:val="125"/>
        </w:numPr>
        <w:tabs>
          <w:tab w:val="left" w:pos="0"/>
        </w:tabs>
        <w:ind w:left="0" w:firstLine="709"/>
        <w:contextualSpacing/>
        <w:divId w:val="116871705"/>
        <w:rPr>
          <w:rFonts w:cs="Times New Roman"/>
          <w:szCs w:val="24"/>
        </w:rPr>
      </w:pPr>
      <w:r w:rsidRPr="00212D51">
        <w:rPr>
          <w:rFonts w:cs="Times New Roman"/>
          <w:szCs w:val="24"/>
        </w:rPr>
        <w:t>Профилактика/лечение язвенной болезни желудка</w:t>
      </w:r>
      <w:r w:rsidRPr="00212D51">
        <w:rPr>
          <w:rFonts w:cs="Times New Roman"/>
        </w:rPr>
        <w:t xml:space="preserve"> </w:t>
      </w:r>
      <w:r w:rsidRPr="00212D51">
        <w:rPr>
          <w:rFonts w:cs="Times New Roman"/>
          <w:szCs w:val="24"/>
        </w:rPr>
        <w:t xml:space="preserve">и двенадцатиперстной кишки, в том числе на фоне </w:t>
      </w:r>
      <w:r>
        <w:rPr>
          <w:rFonts w:cs="Times New Roman"/>
          <w:szCs w:val="24"/>
        </w:rPr>
        <w:t>высокодозной химиотерапии</w:t>
      </w:r>
    </w:p>
    <w:p w14:paraId="15380068" w14:textId="77777777" w:rsidR="00FE0566" w:rsidRPr="00212D51" w:rsidRDefault="00FE0566" w:rsidP="00FE0566">
      <w:pPr>
        <w:tabs>
          <w:tab w:val="left" w:pos="0"/>
        </w:tabs>
        <w:divId w:val="116871705"/>
        <w:rPr>
          <w:rFonts w:cs="Times New Roman"/>
          <w:b/>
          <w:szCs w:val="24"/>
        </w:rPr>
      </w:pPr>
      <w:r w:rsidRPr="00212D51">
        <w:rPr>
          <w:rFonts w:cs="Times New Roman"/>
          <w:b/>
          <w:szCs w:val="24"/>
        </w:rPr>
        <w:t>5.3. Режим дозирования</w:t>
      </w:r>
    </w:p>
    <w:p w14:paraId="20744DD4" w14:textId="77777777" w:rsidR="00FE0566" w:rsidRDefault="00FE0566" w:rsidP="00FE0566">
      <w:pPr>
        <w:tabs>
          <w:tab w:val="left" w:pos="0"/>
        </w:tabs>
        <w:divId w:val="116871705"/>
        <w:rPr>
          <w:rFonts w:cs="Times New Roman"/>
          <w:szCs w:val="24"/>
        </w:rPr>
      </w:pPr>
      <w:r w:rsidRPr="00212D51">
        <w:rPr>
          <w:rFonts w:cs="Times New Roman"/>
          <w:szCs w:val="24"/>
        </w:rPr>
        <w:t xml:space="preserve">Пациентам во время проведения курсов специфической противоопухолевой терапии, </w:t>
      </w:r>
      <w:r>
        <w:rPr>
          <w:rFonts w:cs="Times New Roman"/>
          <w:szCs w:val="24"/>
        </w:rPr>
        <w:t xml:space="preserve">с профилактической целью </w:t>
      </w:r>
      <w:r w:rsidRPr="00212D51">
        <w:rPr>
          <w:rFonts w:cs="Times New Roman"/>
          <w:szCs w:val="24"/>
        </w:rPr>
        <w:t xml:space="preserve">рекомендован прием блокаторов Н2-гистаминовых рецепторов в указанных в таблице </w:t>
      </w:r>
      <w:r>
        <w:rPr>
          <w:rFonts w:cs="Times New Roman"/>
          <w:szCs w:val="24"/>
        </w:rPr>
        <w:t>13</w:t>
      </w:r>
      <w:r w:rsidRPr="00212D51">
        <w:rPr>
          <w:rFonts w:cs="Times New Roman"/>
          <w:szCs w:val="24"/>
        </w:rPr>
        <w:t xml:space="preserve"> дозах.</w:t>
      </w:r>
    </w:p>
    <w:p w14:paraId="28DA92C3" w14:textId="77777777" w:rsidR="00FE0566" w:rsidRPr="00212D51" w:rsidRDefault="00FE0566" w:rsidP="00FE0566">
      <w:pPr>
        <w:tabs>
          <w:tab w:val="left" w:pos="0"/>
        </w:tabs>
        <w:divId w:val="116871705"/>
        <w:rPr>
          <w:rFonts w:cs="Times New Roman"/>
          <w:szCs w:val="24"/>
        </w:rPr>
      </w:pPr>
    </w:p>
    <w:p w14:paraId="643D0706" w14:textId="12EBE8A8" w:rsidR="00FE0566" w:rsidRPr="006E6081" w:rsidRDefault="00FE0566" w:rsidP="00FE0566">
      <w:pPr>
        <w:tabs>
          <w:tab w:val="left" w:pos="0"/>
        </w:tabs>
        <w:divId w:val="116871705"/>
        <w:rPr>
          <w:rFonts w:cs="Times New Roman"/>
          <w:szCs w:val="24"/>
        </w:rPr>
      </w:pPr>
      <w:r w:rsidRPr="00AE51EC">
        <w:rPr>
          <w:rFonts w:cs="Times New Roman"/>
          <w:szCs w:val="24"/>
        </w:rPr>
        <w:t xml:space="preserve">Таблица </w:t>
      </w:r>
      <w:r w:rsidR="00AE51EC" w:rsidRPr="00AE51EC">
        <w:rPr>
          <w:rFonts w:cs="Times New Roman"/>
          <w:szCs w:val="24"/>
        </w:rPr>
        <w:t>6</w:t>
      </w:r>
      <w:r w:rsidRPr="00AE51EC">
        <w:rPr>
          <w:rFonts w:cs="Times New Roman"/>
          <w:szCs w:val="24"/>
        </w:rPr>
        <w:t>. Режим дозирования блокаторов Н2-гистаминовых рецепторов</w:t>
      </w:r>
      <w:r w:rsidRPr="006E6081">
        <w:rPr>
          <w:rFonts w:cs="Times New Roman"/>
          <w:szCs w:val="24"/>
        </w:rPr>
        <w:t xml:space="preserve"> </w:t>
      </w:r>
    </w:p>
    <w:tbl>
      <w:tblPr>
        <w:tblStyle w:val="36"/>
        <w:tblW w:w="0" w:type="auto"/>
        <w:jc w:val="center"/>
        <w:tblLook w:val="04A0" w:firstRow="1" w:lastRow="0" w:firstColumn="1" w:lastColumn="0" w:noHBand="0" w:noVBand="1"/>
      </w:tblPr>
      <w:tblGrid>
        <w:gridCol w:w="2220"/>
        <w:gridCol w:w="1857"/>
        <w:gridCol w:w="3491"/>
      </w:tblGrid>
      <w:tr w:rsidR="00FE0566" w:rsidRPr="00212D51" w14:paraId="4DEF9930" w14:textId="77777777" w:rsidTr="00FE0566">
        <w:trPr>
          <w:divId w:val="116871705"/>
          <w:jc w:val="center"/>
        </w:trPr>
        <w:tc>
          <w:tcPr>
            <w:tcW w:w="2220" w:type="dxa"/>
          </w:tcPr>
          <w:p w14:paraId="14435643" w14:textId="77777777" w:rsidR="00FE0566" w:rsidRPr="00212D51" w:rsidRDefault="00FE0566" w:rsidP="00CB7AF2">
            <w:pPr>
              <w:tabs>
                <w:tab w:val="left" w:pos="0"/>
              </w:tabs>
              <w:ind w:firstLine="0"/>
              <w:jc w:val="center"/>
              <w:rPr>
                <w:rFonts w:cs="Times New Roman"/>
                <w:b/>
                <w:szCs w:val="24"/>
                <w:lang w:eastAsia="ru-RU"/>
              </w:rPr>
            </w:pPr>
            <w:r w:rsidRPr="00212D51">
              <w:rPr>
                <w:rFonts w:cs="Times New Roman"/>
                <w:b/>
                <w:szCs w:val="24"/>
                <w:lang w:eastAsia="ru-RU"/>
              </w:rPr>
              <w:t>Препараты</w:t>
            </w:r>
          </w:p>
        </w:tc>
        <w:tc>
          <w:tcPr>
            <w:tcW w:w="1857" w:type="dxa"/>
          </w:tcPr>
          <w:p w14:paraId="7650FD16" w14:textId="77777777" w:rsidR="00FE0566" w:rsidRPr="00212D51" w:rsidRDefault="00FE0566" w:rsidP="00CB7AF2">
            <w:pPr>
              <w:tabs>
                <w:tab w:val="left" w:pos="0"/>
              </w:tabs>
              <w:ind w:firstLine="0"/>
              <w:jc w:val="center"/>
              <w:rPr>
                <w:rFonts w:cs="Times New Roman"/>
                <w:b/>
                <w:szCs w:val="24"/>
                <w:lang w:eastAsia="ru-RU"/>
              </w:rPr>
            </w:pPr>
            <w:r w:rsidRPr="00212D51">
              <w:rPr>
                <w:rFonts w:cs="Times New Roman"/>
                <w:b/>
                <w:szCs w:val="24"/>
                <w:lang w:eastAsia="ru-RU"/>
              </w:rPr>
              <w:t>Суточная доза, мг</w:t>
            </w:r>
          </w:p>
        </w:tc>
        <w:tc>
          <w:tcPr>
            <w:tcW w:w="3491" w:type="dxa"/>
          </w:tcPr>
          <w:p w14:paraId="1C0A3067" w14:textId="77777777" w:rsidR="00FE0566" w:rsidRPr="00212D51" w:rsidRDefault="00FE0566" w:rsidP="00CB7AF2">
            <w:pPr>
              <w:tabs>
                <w:tab w:val="left" w:pos="0"/>
              </w:tabs>
              <w:ind w:firstLine="0"/>
              <w:jc w:val="center"/>
              <w:rPr>
                <w:rFonts w:cs="Times New Roman"/>
                <w:b/>
                <w:szCs w:val="24"/>
                <w:lang w:eastAsia="ru-RU"/>
              </w:rPr>
            </w:pPr>
            <w:r w:rsidRPr="00212D51">
              <w:rPr>
                <w:rFonts w:cs="Times New Roman"/>
                <w:b/>
                <w:szCs w:val="24"/>
                <w:lang w:eastAsia="ru-RU"/>
              </w:rPr>
              <w:t>Режим дозирования</w:t>
            </w:r>
          </w:p>
        </w:tc>
      </w:tr>
      <w:tr w:rsidR="00FE0566" w:rsidRPr="00212D51" w14:paraId="18EEE986" w14:textId="77777777" w:rsidTr="00FE0566">
        <w:trPr>
          <w:divId w:val="116871705"/>
          <w:jc w:val="center"/>
        </w:trPr>
        <w:tc>
          <w:tcPr>
            <w:tcW w:w="2220" w:type="dxa"/>
          </w:tcPr>
          <w:p w14:paraId="7BD4A1FF"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Ранитидин</w:t>
            </w:r>
          </w:p>
        </w:tc>
        <w:tc>
          <w:tcPr>
            <w:tcW w:w="1857" w:type="dxa"/>
          </w:tcPr>
          <w:p w14:paraId="2757B27E"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150</w:t>
            </w:r>
          </w:p>
        </w:tc>
        <w:tc>
          <w:tcPr>
            <w:tcW w:w="3491" w:type="dxa"/>
          </w:tcPr>
          <w:p w14:paraId="6A67532E"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Внутрь, 1 раз в сутки, на ночь</w:t>
            </w:r>
          </w:p>
        </w:tc>
      </w:tr>
      <w:tr w:rsidR="00FE0566" w:rsidRPr="00212D51" w14:paraId="2926085F" w14:textId="77777777" w:rsidTr="00FE0566">
        <w:trPr>
          <w:divId w:val="116871705"/>
          <w:jc w:val="center"/>
        </w:trPr>
        <w:tc>
          <w:tcPr>
            <w:tcW w:w="2220" w:type="dxa"/>
          </w:tcPr>
          <w:p w14:paraId="20817D0B"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Фамотидин</w:t>
            </w:r>
          </w:p>
        </w:tc>
        <w:tc>
          <w:tcPr>
            <w:tcW w:w="1857" w:type="dxa"/>
          </w:tcPr>
          <w:p w14:paraId="22A6CDCA" w14:textId="77777777" w:rsidR="00FE0566" w:rsidRPr="00212D51" w:rsidRDefault="00FE0566" w:rsidP="00CB7AF2">
            <w:pPr>
              <w:tabs>
                <w:tab w:val="left" w:pos="0"/>
              </w:tabs>
              <w:ind w:firstLine="0"/>
              <w:rPr>
                <w:rFonts w:cs="Times New Roman"/>
                <w:szCs w:val="24"/>
                <w:lang w:eastAsia="ru-RU"/>
              </w:rPr>
            </w:pPr>
            <w:r w:rsidRPr="00212D51">
              <w:rPr>
                <w:rFonts w:cs="Times New Roman"/>
                <w:szCs w:val="24"/>
                <w:lang w:eastAsia="ru-RU"/>
              </w:rPr>
              <w:t xml:space="preserve">20 </w:t>
            </w:r>
          </w:p>
        </w:tc>
        <w:tc>
          <w:tcPr>
            <w:tcW w:w="3491" w:type="dxa"/>
          </w:tcPr>
          <w:p w14:paraId="74317A19" w14:textId="77777777" w:rsidR="00FE0566" w:rsidRPr="00212D51" w:rsidRDefault="00FE0566" w:rsidP="00CB7AF2">
            <w:pPr>
              <w:ind w:firstLine="0"/>
            </w:pPr>
            <w:r w:rsidRPr="00212D51">
              <w:rPr>
                <w:rFonts w:cs="Times New Roman"/>
                <w:szCs w:val="24"/>
                <w:lang w:eastAsia="ru-RU"/>
              </w:rPr>
              <w:t>Внутрь, 1 раз в сутки, на ночь</w:t>
            </w:r>
          </w:p>
        </w:tc>
      </w:tr>
    </w:tbl>
    <w:p w14:paraId="331BDE95" w14:textId="77777777" w:rsidR="00FE0566" w:rsidRDefault="00FE0566" w:rsidP="00FE0566">
      <w:pPr>
        <w:autoSpaceDE w:val="0"/>
        <w:autoSpaceDN w:val="0"/>
        <w:adjustRightInd w:val="0"/>
        <w:divId w:val="116871705"/>
        <w:rPr>
          <w:rFonts w:cs="Times New Roman"/>
          <w:iCs/>
          <w:szCs w:val="24"/>
        </w:rPr>
      </w:pPr>
    </w:p>
    <w:p w14:paraId="4F36CB33" w14:textId="6B47AA14" w:rsidR="00FE0566" w:rsidRPr="00212D51" w:rsidRDefault="00FE0566" w:rsidP="00FE0566">
      <w:pPr>
        <w:autoSpaceDE w:val="0"/>
        <w:autoSpaceDN w:val="0"/>
        <w:adjustRightInd w:val="0"/>
        <w:divId w:val="116871705"/>
        <w:rPr>
          <w:rFonts w:cs="Times New Roman"/>
          <w:iCs/>
          <w:szCs w:val="24"/>
        </w:rPr>
      </w:pPr>
      <w:r w:rsidRPr="00212D51">
        <w:rPr>
          <w:rFonts w:cs="Times New Roman"/>
          <w:iCs/>
          <w:szCs w:val="24"/>
        </w:rPr>
        <w:t>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w:t>
      </w:r>
      <w:r>
        <w:rPr>
          <w:rFonts w:cs="Times New Roman"/>
          <w:iCs/>
          <w:szCs w:val="24"/>
        </w:rPr>
        <w:t xml:space="preserve">60 % пациентов с язвами желудка </w:t>
      </w:r>
      <w:r>
        <w:rPr>
          <w:rFonts w:cs="Times New Roman"/>
          <w:iCs/>
          <w:szCs w:val="24"/>
        </w:rPr>
        <w:fldChar w:fldCharType="begin" w:fldLock="1"/>
      </w:r>
      <w:r w:rsidR="008A5580">
        <w:rPr>
          <w:rFonts w:cs="Times New Roman"/>
          <w:iCs/>
          <w:szCs w:val="24"/>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[150]","plainTextFormattedCitation":"[150]","previouslyFormattedCitation":"[150]"},"properties":{"noteIndex":0},"schema":"https://github.com/citation-style-language/schema/raw/master/csl-citation.json"}</w:instrText>
      </w:r>
      <w:r>
        <w:rPr>
          <w:rFonts w:cs="Times New Roman"/>
          <w:iCs/>
          <w:szCs w:val="24"/>
        </w:rPr>
        <w:fldChar w:fldCharType="separate"/>
      </w:r>
      <w:r w:rsidR="001D149D" w:rsidRPr="001D149D">
        <w:rPr>
          <w:rFonts w:cs="Times New Roman"/>
          <w:iCs/>
          <w:noProof/>
          <w:szCs w:val="24"/>
        </w:rPr>
        <w:t>[150]</w:t>
      </w:r>
      <w:r>
        <w:rPr>
          <w:rFonts w:cs="Times New Roman"/>
          <w:iCs/>
          <w:szCs w:val="24"/>
        </w:rPr>
        <w:fldChar w:fldCharType="end"/>
      </w:r>
      <w:r w:rsidRPr="00212D51">
        <w:rPr>
          <w:rFonts w:cs="Times New Roman"/>
          <w:iCs/>
          <w:szCs w:val="24"/>
        </w:rPr>
        <w:t>. Н2-блокаторы значительно эффективнее плацебо в достижении рубцевания язвенного дефекта</w:t>
      </w:r>
      <w:r>
        <w:rPr>
          <w:rFonts w:cs="Times New Roman"/>
          <w:iCs/>
          <w:szCs w:val="24"/>
        </w:rPr>
        <w:t xml:space="preserve"> </w:t>
      </w:r>
      <w:r>
        <w:rPr>
          <w:rFonts w:cs="Times New Roman"/>
          <w:iCs/>
          <w:szCs w:val="24"/>
        </w:rPr>
        <w:fldChar w:fldCharType="begin" w:fldLock="1"/>
      </w:r>
      <w:r w:rsidR="008A5580">
        <w:rPr>
          <w:rFonts w:cs="Times New Roman"/>
          <w:iCs/>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[148]","plainTextFormattedCitation":"[148]","previouslyFormattedCitation":"[148]"},"properties":{"noteIndex":0},"schema":"https://github.com/citation-style-language/schema/raw/master/csl-citation.json"}</w:instrText>
      </w:r>
      <w:r>
        <w:rPr>
          <w:rFonts w:cs="Times New Roman"/>
          <w:iCs/>
          <w:szCs w:val="24"/>
        </w:rPr>
        <w:fldChar w:fldCharType="separate"/>
      </w:r>
      <w:r w:rsidR="001D149D" w:rsidRPr="001D149D">
        <w:rPr>
          <w:rFonts w:cs="Times New Roman"/>
          <w:iCs/>
          <w:noProof/>
          <w:szCs w:val="24"/>
        </w:rPr>
        <w:t>[148]</w:t>
      </w:r>
      <w:r>
        <w:rPr>
          <w:rFonts w:cs="Times New Roman"/>
          <w:iCs/>
          <w:szCs w:val="24"/>
        </w:rPr>
        <w:fldChar w:fldCharType="end"/>
      </w:r>
      <w:r w:rsidRPr="00212D51">
        <w:rPr>
          <w:rFonts w:cs="Times New Roman"/>
          <w:iCs/>
          <w:szCs w:val="24"/>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041E51E7" w14:textId="77777777" w:rsidR="00FE0566" w:rsidRDefault="00FE0566" w:rsidP="00FE0566">
      <w:pPr>
        <w:divId w:val="116871705"/>
        <w:rPr>
          <w:rFonts w:cs="Times New Roman"/>
          <w:b/>
          <w:szCs w:val="24"/>
          <w:highlight w:val="green"/>
        </w:rPr>
      </w:pPr>
      <w:bookmarkStart w:id="255" w:name="_Toc44926638"/>
    </w:p>
    <w:p w14:paraId="1A38AD63" w14:textId="77777777" w:rsidR="00FE0566" w:rsidRPr="006E6081" w:rsidRDefault="00FE0566" w:rsidP="00FE0566">
      <w:pPr>
        <w:divId w:val="116871705"/>
        <w:rPr>
          <w:rFonts w:cs="Times New Roman"/>
          <w:b/>
          <w:szCs w:val="24"/>
        </w:rPr>
      </w:pPr>
      <w:r w:rsidRPr="006E6081">
        <w:rPr>
          <w:rFonts w:cs="Times New Roman"/>
          <w:b/>
          <w:szCs w:val="24"/>
        </w:rPr>
        <w:t>Антимикробная терапия</w:t>
      </w:r>
      <w:bookmarkEnd w:id="255"/>
    </w:p>
    <w:p w14:paraId="0B6077B9" w14:textId="2813B75F" w:rsidR="00FE0566" w:rsidRPr="00DB1FCB" w:rsidRDefault="00FE0566" w:rsidP="00FE0566">
      <w:pPr>
        <w:tabs>
          <w:tab w:val="left" w:pos="0"/>
          <w:tab w:val="left" w:pos="567"/>
        </w:tabs>
        <w:divId w:val="116871705"/>
        <w:rPr>
          <w:rFonts w:cs="Times New Roman"/>
          <w:szCs w:val="24"/>
        </w:rPr>
      </w:pPr>
      <w:r w:rsidRPr="00DB1FCB">
        <w:rPr>
          <w:rFonts w:cs="Times New Roman"/>
          <w:szCs w:val="24"/>
        </w:rPr>
        <w:t xml:space="preserve">Применение высокодозной химиотерапии с </w:t>
      </w:r>
      <w:r>
        <w:rPr>
          <w:rFonts w:cs="Times New Roman"/>
          <w:szCs w:val="24"/>
        </w:rPr>
        <w:t>последующей</w:t>
      </w:r>
      <w:r w:rsidRPr="00DB1FCB">
        <w:rPr>
          <w:rFonts w:cs="Times New Roman"/>
          <w:szCs w:val="24"/>
        </w:rPr>
        <w:t xml:space="preserve"> трансплантацией аутологичных стволовых клеток крови </w:t>
      </w:r>
      <w:r>
        <w:rPr>
          <w:rFonts w:cs="Times New Roman"/>
          <w:szCs w:val="24"/>
        </w:rPr>
        <w:t>по данным различных авторов приводит к развитию инфекционных осложнений более чем у 9</w:t>
      </w:r>
      <w:r w:rsidRPr="00DB1FCB">
        <w:rPr>
          <w:rFonts w:cs="Times New Roman"/>
          <w:szCs w:val="24"/>
        </w:rPr>
        <w:t>0</w:t>
      </w:r>
      <w:r>
        <w:rPr>
          <w:rFonts w:cs="Times New Roman"/>
          <w:szCs w:val="24"/>
        </w:rPr>
        <w:t xml:space="preserve"> </w:t>
      </w:r>
      <w:r w:rsidRPr="00DB1FCB">
        <w:rPr>
          <w:rFonts w:cs="Times New Roman"/>
          <w:szCs w:val="24"/>
        </w:rPr>
        <w:t xml:space="preserve">% </w:t>
      </w:r>
      <w:r>
        <w:rPr>
          <w:rFonts w:cs="Times New Roman"/>
          <w:szCs w:val="24"/>
        </w:rPr>
        <w:t xml:space="preserve">больных </w:t>
      </w:r>
      <w:r>
        <w:rPr>
          <w:rFonts w:cs="Times New Roman"/>
          <w:szCs w:val="24"/>
        </w:rPr>
        <w:fldChar w:fldCharType="begin" w:fldLock="1"/>
      </w:r>
      <w:r w:rsidR="008A5580">
        <w:rPr>
          <w:rFonts w:cs="Times New Roman"/>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[151–155]","plainTextFormattedCitation":"[151–155]","previouslyFormattedCitation":"[151–155]"},"properties":{"noteIndex":0},"schema":"https://github.com/citation-style-language/schema/raw/master/csl-citation.json"}</w:instrText>
      </w:r>
      <w:r>
        <w:rPr>
          <w:rFonts w:cs="Times New Roman"/>
          <w:szCs w:val="24"/>
        </w:rPr>
        <w:fldChar w:fldCharType="separate"/>
      </w:r>
      <w:r w:rsidR="001D149D" w:rsidRPr="001D149D">
        <w:rPr>
          <w:rFonts w:cs="Times New Roman"/>
          <w:noProof/>
          <w:szCs w:val="24"/>
        </w:rPr>
        <w:t>[151–155]</w:t>
      </w:r>
      <w:r>
        <w:rPr>
          <w:rFonts w:cs="Times New Roman"/>
          <w:szCs w:val="24"/>
        </w:rPr>
        <w:fldChar w:fldCharType="end"/>
      </w:r>
      <w:r w:rsidRPr="00A64221">
        <w:rPr>
          <w:rFonts w:cs="Times New Roman"/>
          <w:szCs w:val="24"/>
        </w:rPr>
        <w:t>.</w:t>
      </w:r>
    </w:p>
    <w:p w14:paraId="0EDDB5FF" w14:textId="77777777" w:rsidR="00FE0566" w:rsidRDefault="00FE0566" w:rsidP="00FE0566">
      <w:pPr>
        <w:tabs>
          <w:tab w:val="left" w:pos="0"/>
          <w:tab w:val="left" w:pos="567"/>
        </w:tabs>
        <w:divId w:val="116871705"/>
        <w:rPr>
          <w:rFonts w:cs="Times New Roman"/>
          <w:szCs w:val="24"/>
        </w:rPr>
      </w:pPr>
      <w:r w:rsidRPr="00DB1FCB">
        <w:rPr>
          <w:rFonts w:cs="Times New Roman"/>
          <w:szCs w:val="24"/>
        </w:rPr>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w:t>
      </w:r>
      <w:r>
        <w:rPr>
          <w:rFonts w:cs="Times New Roman"/>
          <w:szCs w:val="24"/>
        </w:rPr>
        <w:t>ьного венозного катетера (ЦВК).</w:t>
      </w:r>
    </w:p>
    <w:p w14:paraId="6A9BBD8B" w14:textId="315ACC85" w:rsidR="00FE0566" w:rsidRPr="00DB1FCB" w:rsidRDefault="00FE0566" w:rsidP="00FE0566">
      <w:pPr>
        <w:tabs>
          <w:tab w:val="left" w:pos="0"/>
          <w:tab w:val="left" w:pos="567"/>
        </w:tabs>
        <w:divId w:val="116871705"/>
        <w:rPr>
          <w:rFonts w:cs="Times New Roman"/>
          <w:szCs w:val="24"/>
        </w:rPr>
      </w:pPr>
      <w:r w:rsidRPr="00DB1FCB">
        <w:rPr>
          <w:rFonts w:cs="Times New Roman"/>
          <w:szCs w:val="24"/>
        </w:rPr>
        <w:t xml:space="preserve">Наиболее высокая частота инфекционных осложнений наблюдается у больных с длительностью нейтропении от 10 дней и более </w:t>
      </w:r>
      <w:r w:rsidRPr="00DB1FCB">
        <w:rPr>
          <w:rFonts w:cs="Times New Roman"/>
          <w:szCs w:val="24"/>
        </w:rPr>
        <w:fldChar w:fldCharType="begin" w:fldLock="1"/>
      </w:r>
      <w:r w:rsidR="008A5580">
        <w:rPr>
          <w:rFonts w:cs="Times New Roman"/>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[155]","plainTextFormattedCitation":"[155]","previouslyFormattedCitation":"[155]"},"properties":{"noteIndex":0},"schema":"https://github.com/citation-style-language/schema/raw/master/csl-citation.json"}</w:instrText>
      </w:r>
      <w:r w:rsidRPr="00DB1FCB">
        <w:rPr>
          <w:rFonts w:cs="Times New Roman"/>
          <w:szCs w:val="24"/>
        </w:rPr>
        <w:fldChar w:fldCharType="separate"/>
      </w:r>
      <w:r w:rsidR="001D149D" w:rsidRPr="001D149D">
        <w:rPr>
          <w:rFonts w:cs="Times New Roman"/>
          <w:noProof/>
          <w:szCs w:val="24"/>
        </w:rPr>
        <w:t>[155]</w:t>
      </w:r>
      <w:r w:rsidRPr="00DB1FCB">
        <w:rPr>
          <w:rFonts w:cs="Times New Roman"/>
          <w:szCs w:val="24"/>
        </w:rPr>
        <w:fldChar w:fldCharType="end"/>
      </w:r>
      <w:r>
        <w:rPr>
          <w:rFonts w:cs="Times New Roman"/>
          <w:szCs w:val="24"/>
        </w:rPr>
        <w:t>.</w:t>
      </w:r>
    </w:p>
    <w:p w14:paraId="73C36964" w14:textId="0FC727CB" w:rsidR="00FE0566" w:rsidRDefault="00FE0566" w:rsidP="00FE0566">
      <w:pPr>
        <w:tabs>
          <w:tab w:val="left" w:pos="0"/>
          <w:tab w:val="left" w:pos="567"/>
        </w:tabs>
        <w:divId w:val="116871705"/>
        <w:rPr>
          <w:rFonts w:cs="Times New Roman"/>
          <w:szCs w:val="24"/>
        </w:rPr>
      </w:pPr>
      <w:r w:rsidRPr="00DB1FCB">
        <w:rPr>
          <w:rFonts w:cs="Times New Roman"/>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DB1FCB">
        <w:rPr>
          <w:rFonts w:cs="Times New Roman"/>
          <w:szCs w:val="24"/>
        </w:rPr>
        <w:fldChar w:fldCharType="begin" w:fldLock="1"/>
      </w:r>
      <w:r w:rsidR="008A5580">
        <w:rPr>
          <w:rFonts w:cs="Times New Roman"/>
          <w:szCs w:val="24"/>
        </w:rPr>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[156]","plainTextFormattedCitation":"[156]","previouslyFormattedCitation":"[156]"},"properties":{"noteIndex":0},"schema":"https://github.com/citation-style-language/schema/raw/master/csl-citation.json"}</w:instrText>
      </w:r>
      <w:r w:rsidRPr="00DB1FCB">
        <w:rPr>
          <w:rFonts w:cs="Times New Roman"/>
          <w:szCs w:val="24"/>
        </w:rPr>
        <w:fldChar w:fldCharType="separate"/>
      </w:r>
      <w:r w:rsidR="001D149D" w:rsidRPr="001D149D">
        <w:rPr>
          <w:rFonts w:cs="Times New Roman"/>
          <w:noProof/>
          <w:szCs w:val="24"/>
        </w:rPr>
        <w:t>[156]</w:t>
      </w:r>
      <w:r w:rsidRPr="00DB1FCB">
        <w:rPr>
          <w:rFonts w:cs="Times New Roman"/>
          <w:szCs w:val="24"/>
        </w:rPr>
        <w:fldChar w:fldCharType="end"/>
      </w:r>
      <w:r>
        <w:rPr>
          <w:rFonts w:cs="Times New Roman"/>
          <w:szCs w:val="24"/>
        </w:rPr>
        <w:t>.</w:t>
      </w:r>
    </w:p>
    <w:p w14:paraId="2AAF10C0"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19224D20" w14:textId="77777777" w:rsidR="00FE0566" w:rsidRDefault="00FE0566" w:rsidP="00FE0566">
      <w:pPr>
        <w:tabs>
          <w:tab w:val="left" w:pos="0"/>
          <w:tab w:val="left" w:pos="567"/>
        </w:tabs>
        <w:divId w:val="116871705"/>
        <w:rPr>
          <w:rFonts w:cs="Times New Roman"/>
          <w:szCs w:val="24"/>
        </w:rPr>
      </w:pPr>
      <w:r w:rsidRPr="00DB1FCB">
        <w:rPr>
          <w:rFonts w:cs="Times New Roman"/>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53F58104"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0C635FBB" w14:textId="77777777" w:rsidR="00FE0566" w:rsidRDefault="00FE0566" w:rsidP="00FE0566">
      <w:pPr>
        <w:pStyle w:val="aff0"/>
        <w:ind w:left="0"/>
        <w:divId w:val="116871705"/>
        <w:rPr>
          <w:rFonts w:cs="Times New Roman"/>
          <w:szCs w:val="24"/>
          <w:u w:val="single"/>
        </w:rPr>
      </w:pPr>
    </w:p>
    <w:p w14:paraId="5B5C4447" w14:textId="1F2BE0ED" w:rsidR="00FE0566" w:rsidRPr="00997857" w:rsidRDefault="00FE0566" w:rsidP="00FE0566">
      <w:pPr>
        <w:pStyle w:val="aff0"/>
        <w:ind w:left="0"/>
        <w:divId w:val="116871705"/>
        <w:rPr>
          <w:rFonts w:cs="Times New Roman"/>
          <w:szCs w:val="24"/>
          <w:u w:val="single"/>
        </w:rPr>
      </w:pPr>
      <w:r w:rsidRPr="00997857">
        <w:rPr>
          <w:rFonts w:cs="Times New Roman"/>
          <w:szCs w:val="24"/>
          <w:u w:val="single"/>
        </w:rPr>
        <w:t xml:space="preserve">Диагностические исследования, проводимые при лихорадке у больных гемобластозами </w:t>
      </w:r>
      <w:r w:rsidRPr="00997857">
        <w:rPr>
          <w:rFonts w:cs="Times New Roman"/>
          <w:szCs w:val="24"/>
          <w:u w:val="single"/>
        </w:rPr>
        <w:fldChar w:fldCharType="begin" w:fldLock="1"/>
      </w:r>
      <w:r w:rsidR="008A5580">
        <w:rPr>
          <w:rFonts w:cs="Times New Roman"/>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[140]","plainTextFormattedCitation":"[140]","previouslyFormattedCitation":"[140]"},"properties":{"noteIndex":0},"schema":"https://github.com/citation-style-language/schema/raw/master/csl-citation.json"}</w:instrText>
      </w:r>
      <w:r w:rsidRPr="00997857">
        <w:rPr>
          <w:rFonts w:cs="Times New Roman"/>
          <w:szCs w:val="24"/>
          <w:u w:val="single"/>
        </w:rPr>
        <w:fldChar w:fldCharType="separate"/>
      </w:r>
      <w:r w:rsidR="001D149D" w:rsidRPr="001D149D">
        <w:rPr>
          <w:rFonts w:cs="Times New Roman"/>
          <w:noProof/>
          <w:szCs w:val="24"/>
        </w:rPr>
        <w:t>[140]</w:t>
      </w:r>
      <w:r w:rsidRPr="00997857">
        <w:rPr>
          <w:rFonts w:cs="Times New Roman"/>
          <w:szCs w:val="24"/>
          <w:u w:val="single"/>
        </w:rPr>
        <w:fldChar w:fldCharType="end"/>
      </w:r>
    </w:p>
    <w:p w14:paraId="7DB42C3C"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Во всех случаях инфекционного процесса следует активно проводить диагностику, направленную на выявление, как очагов инфекции</w:t>
      </w:r>
      <w:r>
        <w:rPr>
          <w:rFonts w:cs="Times New Roman"/>
          <w:szCs w:val="24"/>
        </w:rPr>
        <w:t>, так и этиологических агентов.</w:t>
      </w:r>
    </w:p>
    <w:p w14:paraId="0411EED7" w14:textId="77777777" w:rsidR="00FE0566" w:rsidRDefault="00FE0566" w:rsidP="00FE0566">
      <w:pPr>
        <w:tabs>
          <w:tab w:val="left" w:pos="0"/>
          <w:tab w:val="left" w:pos="567"/>
        </w:tabs>
        <w:divId w:val="116871705"/>
        <w:rPr>
          <w:rFonts w:cs="Times New Roman"/>
          <w:szCs w:val="24"/>
        </w:rPr>
      </w:pPr>
      <w:r w:rsidRPr="00DB1FCB">
        <w:rPr>
          <w:rFonts w:cs="Times New Roman"/>
          <w:szCs w:val="24"/>
        </w:rPr>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w:t>
      </w:r>
      <w:r>
        <w:rPr>
          <w:rFonts w:cs="Times New Roman"/>
          <w:szCs w:val="24"/>
        </w:rPr>
        <w:t>иды, и у лиц пожилого возраста.</w:t>
      </w:r>
    </w:p>
    <w:p w14:paraId="3F045717" w14:textId="77777777" w:rsidR="00FE0566" w:rsidRDefault="00FE0566" w:rsidP="00FE0566">
      <w:pPr>
        <w:tabs>
          <w:tab w:val="left" w:pos="0"/>
          <w:tab w:val="left" w:pos="567"/>
        </w:tabs>
        <w:divId w:val="116871705"/>
        <w:rPr>
          <w:rFonts w:cs="Times New Roman"/>
          <w:szCs w:val="24"/>
        </w:rPr>
      </w:pPr>
      <w:r w:rsidRPr="00DB1FCB">
        <w:rPr>
          <w:rFonts w:cs="Times New Roman"/>
          <w:szCs w:val="24"/>
        </w:rPr>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248DF4E9" w14:textId="77777777" w:rsidR="00FE0566" w:rsidRDefault="00FE0566" w:rsidP="00FE0566">
      <w:pPr>
        <w:tabs>
          <w:tab w:val="left" w:pos="0"/>
          <w:tab w:val="left" w:pos="567"/>
        </w:tabs>
        <w:divId w:val="116871705"/>
        <w:rPr>
          <w:rFonts w:cs="Times New Roman"/>
          <w:szCs w:val="24"/>
        </w:rPr>
      </w:pPr>
    </w:p>
    <w:p w14:paraId="74F9432B" w14:textId="1A364009" w:rsidR="00FE0566" w:rsidRPr="006E6081" w:rsidRDefault="00FE0566" w:rsidP="00FE0566">
      <w:pPr>
        <w:tabs>
          <w:tab w:val="left" w:pos="284"/>
        </w:tabs>
        <w:divId w:val="116871705"/>
        <w:rPr>
          <w:rFonts w:cs="Times New Roman"/>
          <w:szCs w:val="24"/>
        </w:rPr>
      </w:pPr>
      <w:r w:rsidRPr="00AE51EC">
        <w:rPr>
          <w:rFonts w:cs="Times New Roman"/>
          <w:szCs w:val="24"/>
        </w:rPr>
        <w:t xml:space="preserve">Таблица </w:t>
      </w:r>
      <w:r w:rsidR="00AE51EC" w:rsidRPr="00AE51EC">
        <w:rPr>
          <w:rFonts w:cs="Times New Roman"/>
          <w:szCs w:val="24"/>
        </w:rPr>
        <w:t>7</w:t>
      </w:r>
      <w:r w:rsidRPr="00AE51EC">
        <w:rPr>
          <w:rFonts w:cs="Times New Roman"/>
          <w:szCs w:val="24"/>
        </w:rPr>
        <w:t>. Алгоритм диагностики инфекционных осложнений у больных гемобластозами</w:t>
      </w:r>
      <w:r w:rsidRPr="006E6081">
        <w:rPr>
          <w:rFonts w:cs="Times New Roman"/>
          <w:szCs w:val="24"/>
        </w:rPr>
        <w:t xml:space="preserve"> в период ауто-ТГСК.</w:t>
      </w:r>
    </w:p>
    <w:tbl>
      <w:tblPr>
        <w:tblStyle w:val="affb"/>
        <w:tblW w:w="0" w:type="auto"/>
        <w:tblInd w:w="108" w:type="dxa"/>
        <w:tblLook w:val="04A0" w:firstRow="1" w:lastRow="0" w:firstColumn="1" w:lastColumn="0" w:noHBand="0" w:noVBand="1"/>
      </w:tblPr>
      <w:tblGrid>
        <w:gridCol w:w="4556"/>
        <w:gridCol w:w="4681"/>
      </w:tblGrid>
      <w:tr w:rsidR="00FE0566" w:rsidRPr="00DB1FCB" w14:paraId="7C6D210A" w14:textId="77777777" w:rsidTr="00FE0566">
        <w:trPr>
          <w:divId w:val="116871705"/>
        </w:trPr>
        <w:tc>
          <w:tcPr>
            <w:tcW w:w="4677" w:type="dxa"/>
          </w:tcPr>
          <w:p w14:paraId="1992AF20" w14:textId="77777777" w:rsidR="00FE0566" w:rsidRPr="00DB1FCB" w:rsidRDefault="00FE0566" w:rsidP="007807E9">
            <w:pPr>
              <w:tabs>
                <w:tab w:val="left" w:pos="176"/>
              </w:tabs>
              <w:spacing w:line="240" w:lineRule="auto"/>
              <w:ind w:left="34" w:firstLine="0"/>
              <w:rPr>
                <w:rFonts w:cs="Times New Roman"/>
                <w:szCs w:val="24"/>
              </w:rPr>
            </w:pPr>
            <w:r w:rsidRPr="00DB1FCB">
              <w:rPr>
                <w:rFonts w:cs="Times New Roman"/>
                <w:szCs w:val="24"/>
              </w:rPr>
              <w:t>Показания</w:t>
            </w:r>
          </w:p>
        </w:tc>
        <w:tc>
          <w:tcPr>
            <w:tcW w:w="4786" w:type="dxa"/>
          </w:tcPr>
          <w:p w14:paraId="2B5524AF"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Исследование</w:t>
            </w:r>
          </w:p>
        </w:tc>
      </w:tr>
      <w:tr w:rsidR="00FE0566" w:rsidRPr="00DB1FCB" w14:paraId="67240F4E" w14:textId="77777777" w:rsidTr="00FE0566">
        <w:trPr>
          <w:divId w:val="116871705"/>
        </w:trPr>
        <w:tc>
          <w:tcPr>
            <w:tcW w:w="4677" w:type="dxa"/>
          </w:tcPr>
          <w:p w14:paraId="01998A2D"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Температура ≥38</w:t>
            </w:r>
            <w:r w:rsidRPr="00DB1FCB">
              <w:rPr>
                <w:rFonts w:cs="Times New Roman"/>
                <w:szCs w:val="24"/>
                <w:vertAlign w:val="superscript"/>
              </w:rPr>
              <w:t>о</w:t>
            </w:r>
            <w:r w:rsidRPr="00DB1FCB">
              <w:rPr>
                <w:rFonts w:cs="Times New Roman"/>
                <w:szCs w:val="24"/>
              </w:rPr>
              <w:t>С, впервые возникшая</w:t>
            </w:r>
          </w:p>
        </w:tc>
        <w:tc>
          <w:tcPr>
            <w:tcW w:w="4786" w:type="dxa"/>
          </w:tcPr>
          <w:p w14:paraId="7A569877"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Взятие крови в 2 флакона для гемокультуры (вена-катетер или вена-вена).</w:t>
            </w:r>
          </w:p>
        </w:tc>
      </w:tr>
      <w:tr w:rsidR="00FE0566" w:rsidRPr="00DB1FCB" w14:paraId="0A7E4B49" w14:textId="77777777" w:rsidTr="00FE0566">
        <w:trPr>
          <w:divId w:val="116871705"/>
        </w:trPr>
        <w:tc>
          <w:tcPr>
            <w:tcW w:w="4677" w:type="dxa"/>
          </w:tcPr>
          <w:p w14:paraId="6D6C154D"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Температура ≥38</w:t>
            </w:r>
            <w:r w:rsidRPr="00DB1FCB">
              <w:rPr>
                <w:rFonts w:cs="Times New Roman"/>
                <w:szCs w:val="24"/>
                <w:vertAlign w:val="superscript"/>
              </w:rPr>
              <w:t>о</w:t>
            </w:r>
            <w:r w:rsidRPr="00DB1FCB">
              <w:rPr>
                <w:rFonts w:cs="Times New Roman"/>
                <w:szCs w:val="24"/>
              </w:rPr>
              <w:t>С в течение ≥5 дней и нейтропения</w:t>
            </w:r>
          </w:p>
        </w:tc>
        <w:tc>
          <w:tcPr>
            <w:tcW w:w="4786" w:type="dxa"/>
          </w:tcPr>
          <w:p w14:paraId="667A0F60"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Повторное взятие крови для гемокультуры 1 раз в неделю. </w:t>
            </w:r>
          </w:p>
          <w:p w14:paraId="73ACBEFF"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Микробиологическое исследование мочи. </w:t>
            </w:r>
          </w:p>
          <w:p w14:paraId="452836C5"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КТ легких. </w:t>
            </w:r>
          </w:p>
          <w:p w14:paraId="32CA0067"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Мазок со слизистой оболочки кишечника.</w:t>
            </w:r>
          </w:p>
        </w:tc>
      </w:tr>
      <w:tr w:rsidR="00FE0566" w:rsidRPr="00DB1FCB" w14:paraId="2D1E628C" w14:textId="77777777" w:rsidTr="00FE0566">
        <w:trPr>
          <w:divId w:val="116871705"/>
        </w:trPr>
        <w:tc>
          <w:tcPr>
            <w:tcW w:w="4677" w:type="dxa"/>
          </w:tcPr>
          <w:p w14:paraId="2A1AD729"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Температура ≥38</w:t>
            </w:r>
            <w:r w:rsidRPr="00DB1FCB">
              <w:rPr>
                <w:rFonts w:cs="Times New Roman"/>
                <w:szCs w:val="24"/>
                <w:vertAlign w:val="superscript"/>
              </w:rPr>
              <w:t>о</w:t>
            </w:r>
            <w:r w:rsidRPr="00DB1FCB">
              <w:rPr>
                <w:rFonts w:cs="Times New Roman"/>
                <w:szCs w:val="24"/>
              </w:rPr>
              <w:t>С, длительная, сохраняется после выхода из нейтропении</w:t>
            </w:r>
          </w:p>
        </w:tc>
        <w:tc>
          <w:tcPr>
            <w:tcW w:w="4786" w:type="dxa"/>
          </w:tcPr>
          <w:p w14:paraId="62BCF6BE"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УЗИ брюшной полости. </w:t>
            </w:r>
          </w:p>
          <w:p w14:paraId="0652AF5E"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Определение антигена </w:t>
            </w:r>
            <w:r w:rsidRPr="00DB1FCB">
              <w:rPr>
                <w:rFonts w:cs="Times New Roman"/>
                <w:i/>
                <w:szCs w:val="24"/>
                <w:lang w:val="en-US"/>
              </w:rPr>
              <w:t>Candida</w:t>
            </w:r>
            <w:r w:rsidRPr="00DB1FCB">
              <w:rPr>
                <w:rFonts w:cs="Times New Roman"/>
                <w:szCs w:val="24"/>
              </w:rPr>
              <w:t xml:space="preserve"> (маннан) и антител </w:t>
            </w:r>
            <w:r w:rsidRPr="00DB1FCB">
              <w:rPr>
                <w:rFonts w:cs="Times New Roman"/>
                <w:i/>
                <w:szCs w:val="24"/>
                <w:lang w:val="en-US"/>
              </w:rPr>
              <w:t>Candida</w:t>
            </w:r>
            <w:r w:rsidRPr="00DB1FCB">
              <w:rPr>
                <w:rFonts w:cs="Times New Roman"/>
                <w:szCs w:val="24"/>
              </w:rPr>
              <w:t xml:space="preserve"> (антиманнан) в крови.</w:t>
            </w:r>
          </w:p>
        </w:tc>
      </w:tr>
      <w:tr w:rsidR="00FE0566" w:rsidRPr="00DB1FCB" w14:paraId="1D04DA7B" w14:textId="77777777" w:rsidTr="00FE0566">
        <w:trPr>
          <w:divId w:val="116871705"/>
        </w:trPr>
        <w:tc>
          <w:tcPr>
            <w:tcW w:w="4677" w:type="dxa"/>
          </w:tcPr>
          <w:p w14:paraId="01B74D96"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Катетер-ассоциированная инфекция</w:t>
            </w:r>
          </w:p>
        </w:tc>
        <w:tc>
          <w:tcPr>
            <w:tcW w:w="4786" w:type="dxa"/>
          </w:tcPr>
          <w:p w14:paraId="702813DC"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Взятие одновременно гемокультуры из вены и ЦВК. </w:t>
            </w:r>
          </w:p>
          <w:p w14:paraId="4C8ECABF"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При подтверждении необходимо удалить ЦВК .</w:t>
            </w:r>
          </w:p>
        </w:tc>
      </w:tr>
      <w:tr w:rsidR="00FE0566" w:rsidRPr="00DB1FCB" w14:paraId="7A5DB1B4" w14:textId="77777777" w:rsidTr="00FE0566">
        <w:trPr>
          <w:divId w:val="116871705"/>
        </w:trPr>
        <w:tc>
          <w:tcPr>
            <w:tcW w:w="4677" w:type="dxa"/>
          </w:tcPr>
          <w:p w14:paraId="5E3E5309"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Нейтропения более 10 дней</w:t>
            </w:r>
          </w:p>
        </w:tc>
        <w:tc>
          <w:tcPr>
            <w:tcW w:w="4786" w:type="dxa"/>
          </w:tcPr>
          <w:p w14:paraId="18045C82"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Исследование крови на антиген </w:t>
            </w:r>
            <w:r w:rsidRPr="00DB1FCB">
              <w:rPr>
                <w:rFonts w:cs="Times New Roman"/>
                <w:szCs w:val="24"/>
                <w:lang w:val="en-US"/>
              </w:rPr>
              <w:t>Aspergillus</w:t>
            </w:r>
            <w:r w:rsidRPr="00DB1FCB">
              <w:rPr>
                <w:rFonts w:cs="Times New Roman"/>
                <w:szCs w:val="24"/>
              </w:rPr>
              <w:t xml:space="preserve"> 2 раза в неделю.</w:t>
            </w:r>
          </w:p>
        </w:tc>
      </w:tr>
      <w:tr w:rsidR="00FE0566" w:rsidRPr="00DB1FCB" w14:paraId="41C0EF50" w14:textId="77777777" w:rsidTr="00FE0566">
        <w:trPr>
          <w:divId w:val="116871705"/>
        </w:trPr>
        <w:tc>
          <w:tcPr>
            <w:tcW w:w="4677" w:type="dxa"/>
          </w:tcPr>
          <w:p w14:paraId="7777355B"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Стоматит</w:t>
            </w:r>
          </w:p>
        </w:tc>
        <w:tc>
          <w:tcPr>
            <w:tcW w:w="4786" w:type="dxa"/>
          </w:tcPr>
          <w:p w14:paraId="3346E4B6"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Мазок со слизистой ротоглотки.</w:t>
            </w:r>
          </w:p>
        </w:tc>
      </w:tr>
      <w:tr w:rsidR="00FE0566" w:rsidRPr="00DB1FCB" w14:paraId="472EE3D8" w14:textId="77777777" w:rsidTr="00FE0566">
        <w:trPr>
          <w:divId w:val="116871705"/>
        </w:trPr>
        <w:tc>
          <w:tcPr>
            <w:tcW w:w="4677" w:type="dxa"/>
          </w:tcPr>
          <w:p w14:paraId="21A997B2"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Эзофагит</w:t>
            </w:r>
          </w:p>
        </w:tc>
        <w:tc>
          <w:tcPr>
            <w:tcW w:w="4786" w:type="dxa"/>
          </w:tcPr>
          <w:p w14:paraId="022D5405"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Эзофагоскопия (тромбоцитов не менее 50 х 109/л). </w:t>
            </w:r>
          </w:p>
          <w:p w14:paraId="1FFCFAD1"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Исследование – соскоб (браш-метод) со слизистой оболочки или биопсия.</w:t>
            </w:r>
          </w:p>
        </w:tc>
      </w:tr>
      <w:tr w:rsidR="00FE0566" w:rsidRPr="00DB1FCB" w14:paraId="1231E6DC" w14:textId="77777777" w:rsidTr="00FE0566">
        <w:trPr>
          <w:divId w:val="116871705"/>
        </w:trPr>
        <w:tc>
          <w:tcPr>
            <w:tcW w:w="4677" w:type="dxa"/>
          </w:tcPr>
          <w:p w14:paraId="6CE79D9F"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Некроз слизистой оболочки носового хода</w:t>
            </w:r>
          </w:p>
        </w:tc>
        <w:tc>
          <w:tcPr>
            <w:tcW w:w="4786" w:type="dxa"/>
          </w:tcPr>
          <w:p w14:paraId="0C96D9E5"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Мазок со слизистой оболочки носа</w:t>
            </w:r>
          </w:p>
        </w:tc>
      </w:tr>
      <w:tr w:rsidR="00FE0566" w:rsidRPr="00DB1FCB" w14:paraId="539C37A0" w14:textId="77777777" w:rsidTr="00FE0566">
        <w:trPr>
          <w:divId w:val="116871705"/>
        </w:trPr>
        <w:tc>
          <w:tcPr>
            <w:tcW w:w="4677" w:type="dxa"/>
          </w:tcPr>
          <w:p w14:paraId="1F723009"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Гайморит</w:t>
            </w:r>
          </w:p>
        </w:tc>
        <w:tc>
          <w:tcPr>
            <w:tcW w:w="4786" w:type="dxa"/>
          </w:tcPr>
          <w:p w14:paraId="7AA97FE4"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Исследование содержимого околоносовой пазухи, полученной при пункции.</w:t>
            </w:r>
          </w:p>
        </w:tc>
      </w:tr>
      <w:tr w:rsidR="00FE0566" w:rsidRPr="00DB1FCB" w14:paraId="0D79AFFA" w14:textId="77777777" w:rsidTr="00FE0566">
        <w:trPr>
          <w:divId w:val="116871705"/>
        </w:trPr>
        <w:tc>
          <w:tcPr>
            <w:tcW w:w="4677" w:type="dxa"/>
          </w:tcPr>
          <w:p w14:paraId="2B0EE140"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Симптомы инфекции мочевыводящих путей</w:t>
            </w:r>
          </w:p>
          <w:p w14:paraId="74E40BD8"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Лейкоцитурия</w:t>
            </w:r>
          </w:p>
        </w:tc>
        <w:tc>
          <w:tcPr>
            <w:tcW w:w="4786" w:type="dxa"/>
          </w:tcPr>
          <w:p w14:paraId="6BA75520"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Микробиологическое исследование мочи.</w:t>
            </w:r>
          </w:p>
        </w:tc>
      </w:tr>
      <w:tr w:rsidR="00FE0566" w:rsidRPr="00DB1FCB" w14:paraId="24058D8E" w14:textId="77777777" w:rsidTr="00FE0566">
        <w:trPr>
          <w:divId w:val="116871705"/>
        </w:trPr>
        <w:tc>
          <w:tcPr>
            <w:tcW w:w="4677" w:type="dxa"/>
          </w:tcPr>
          <w:p w14:paraId="1060CD55"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Пневмония</w:t>
            </w:r>
          </w:p>
        </w:tc>
        <w:tc>
          <w:tcPr>
            <w:tcW w:w="4786" w:type="dxa"/>
          </w:tcPr>
          <w:p w14:paraId="6CB2029A"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КТ легких.</w:t>
            </w:r>
          </w:p>
          <w:p w14:paraId="041ACE27"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БАЛ после КТ легких.</w:t>
            </w:r>
          </w:p>
          <w:p w14:paraId="1363598E"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Полное исследование жидкости БАЛ.</w:t>
            </w:r>
          </w:p>
          <w:p w14:paraId="656F5694"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Исследование крови на антиген </w:t>
            </w:r>
            <w:r w:rsidRPr="00DB1FCB">
              <w:rPr>
                <w:rFonts w:cs="Times New Roman"/>
                <w:szCs w:val="24"/>
                <w:lang w:val="en-US"/>
              </w:rPr>
              <w:t>Aspergillus</w:t>
            </w:r>
            <w:r w:rsidRPr="00DB1FCB">
              <w:rPr>
                <w:rFonts w:cs="Times New Roman"/>
                <w:szCs w:val="24"/>
              </w:rPr>
              <w:t>.</w:t>
            </w:r>
          </w:p>
          <w:p w14:paraId="7B595C3B"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Исследование крови на антитела к </w:t>
            </w:r>
            <w:r w:rsidRPr="00DB1FCB">
              <w:rPr>
                <w:rFonts w:cs="Times New Roman"/>
                <w:szCs w:val="24"/>
                <w:lang w:val="en-US"/>
              </w:rPr>
              <w:t>Mycoplasma</w:t>
            </w:r>
            <w:r w:rsidRPr="00DB1FCB">
              <w:rPr>
                <w:rFonts w:cs="Times New Roman"/>
                <w:szCs w:val="24"/>
              </w:rPr>
              <w:t xml:space="preserve"> </w:t>
            </w:r>
            <w:r w:rsidRPr="00DB1FCB">
              <w:rPr>
                <w:rFonts w:cs="Times New Roman"/>
                <w:szCs w:val="24"/>
                <w:lang w:val="en-US"/>
              </w:rPr>
              <w:t>pneumoniae</w:t>
            </w:r>
            <w:r w:rsidRPr="00DB1FCB">
              <w:rPr>
                <w:rFonts w:cs="Times New Roman"/>
                <w:szCs w:val="24"/>
              </w:rPr>
              <w:t xml:space="preserve"> (</w:t>
            </w:r>
            <w:r w:rsidRPr="00DB1FCB">
              <w:rPr>
                <w:rFonts w:cs="Times New Roman"/>
                <w:szCs w:val="24"/>
                <w:lang w:val="en-US"/>
              </w:rPr>
              <w:t>IgM</w:t>
            </w:r>
            <w:r w:rsidRPr="00DB1FCB">
              <w:rPr>
                <w:rFonts w:cs="Times New Roman"/>
                <w:szCs w:val="24"/>
              </w:rPr>
              <w:t xml:space="preserve">, </w:t>
            </w:r>
            <w:r w:rsidRPr="00DB1FCB">
              <w:rPr>
                <w:rFonts w:cs="Times New Roman"/>
                <w:szCs w:val="24"/>
                <w:lang w:val="en-US"/>
              </w:rPr>
              <w:t>IgG</w:t>
            </w:r>
            <w:r w:rsidRPr="00DB1FCB">
              <w:rPr>
                <w:rFonts w:cs="Times New Roman"/>
                <w:szCs w:val="24"/>
              </w:rPr>
              <w:t xml:space="preserve">). </w:t>
            </w:r>
          </w:p>
          <w:p w14:paraId="2E3435ED"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Исследование крови на антитела к </w:t>
            </w:r>
            <w:r w:rsidRPr="00DB1FCB">
              <w:rPr>
                <w:rFonts w:cs="Times New Roman"/>
                <w:szCs w:val="24"/>
                <w:lang w:val="en-US"/>
              </w:rPr>
              <w:t>Chlamydia</w:t>
            </w:r>
            <w:r w:rsidRPr="00DB1FCB">
              <w:rPr>
                <w:rFonts w:cs="Times New Roman"/>
                <w:szCs w:val="24"/>
              </w:rPr>
              <w:t xml:space="preserve"> </w:t>
            </w:r>
            <w:r w:rsidRPr="00DB1FCB">
              <w:rPr>
                <w:rFonts w:cs="Times New Roman"/>
                <w:szCs w:val="24"/>
                <w:lang w:val="en-US"/>
              </w:rPr>
              <w:t>pneumoniae</w:t>
            </w:r>
            <w:r w:rsidRPr="00DB1FCB">
              <w:rPr>
                <w:rFonts w:cs="Times New Roman"/>
                <w:szCs w:val="24"/>
              </w:rPr>
              <w:t xml:space="preserve"> (</w:t>
            </w:r>
            <w:r w:rsidRPr="00DB1FCB">
              <w:rPr>
                <w:rFonts w:cs="Times New Roman"/>
                <w:szCs w:val="24"/>
                <w:lang w:val="en-US"/>
              </w:rPr>
              <w:t>IgM</w:t>
            </w:r>
            <w:r w:rsidRPr="00DB1FCB">
              <w:rPr>
                <w:rFonts w:cs="Times New Roman"/>
                <w:szCs w:val="24"/>
              </w:rPr>
              <w:t xml:space="preserve">, </w:t>
            </w:r>
            <w:r w:rsidRPr="00DB1FCB">
              <w:rPr>
                <w:rFonts w:cs="Times New Roman"/>
                <w:szCs w:val="24"/>
                <w:lang w:val="en-US"/>
              </w:rPr>
              <w:t>IgG</w:t>
            </w:r>
            <w:r w:rsidRPr="00DB1FCB">
              <w:rPr>
                <w:rFonts w:cs="Times New Roman"/>
                <w:szCs w:val="24"/>
              </w:rPr>
              <w:t xml:space="preserve">). </w:t>
            </w:r>
          </w:p>
        </w:tc>
      </w:tr>
      <w:tr w:rsidR="00FE0566" w:rsidRPr="00DB1FCB" w14:paraId="201A7308" w14:textId="77777777" w:rsidTr="00FE0566">
        <w:trPr>
          <w:divId w:val="116871705"/>
        </w:trPr>
        <w:tc>
          <w:tcPr>
            <w:tcW w:w="4677" w:type="dxa"/>
          </w:tcPr>
          <w:p w14:paraId="04144CDE"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Симптомы менингита. Мозговая симптоматика на фоне фебрильной нейтропении. Обнаружение очага (очагов) в головном мозге</w:t>
            </w:r>
          </w:p>
        </w:tc>
        <w:tc>
          <w:tcPr>
            <w:tcW w:w="4786" w:type="dxa"/>
          </w:tcPr>
          <w:p w14:paraId="19D590AE"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Люмбальная пункция. </w:t>
            </w:r>
          </w:p>
          <w:p w14:paraId="311C273F"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Полное исследование СМЖ. </w:t>
            </w:r>
          </w:p>
        </w:tc>
      </w:tr>
      <w:tr w:rsidR="00FE0566" w:rsidRPr="00DB1FCB" w14:paraId="6C3D90EE" w14:textId="77777777" w:rsidTr="00FE0566">
        <w:trPr>
          <w:divId w:val="116871705"/>
        </w:trPr>
        <w:tc>
          <w:tcPr>
            <w:tcW w:w="4677" w:type="dxa"/>
          </w:tcPr>
          <w:p w14:paraId="31BBB6E6"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Диарея</w:t>
            </w:r>
          </w:p>
        </w:tc>
        <w:tc>
          <w:tcPr>
            <w:tcW w:w="4786" w:type="dxa"/>
          </w:tcPr>
          <w:p w14:paraId="096469DA"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Исследование кала на токсин </w:t>
            </w:r>
            <w:r w:rsidRPr="00DB1FCB">
              <w:rPr>
                <w:rFonts w:cs="Times New Roman"/>
                <w:i/>
                <w:szCs w:val="24"/>
                <w:lang w:val="en-US"/>
              </w:rPr>
              <w:t>Clostridium</w:t>
            </w:r>
            <w:r w:rsidRPr="00DB1FCB">
              <w:rPr>
                <w:rFonts w:cs="Times New Roman"/>
                <w:i/>
                <w:szCs w:val="24"/>
              </w:rPr>
              <w:t xml:space="preserve"> </w:t>
            </w:r>
            <w:r w:rsidRPr="00DB1FCB">
              <w:rPr>
                <w:rFonts w:cs="Times New Roman"/>
                <w:i/>
                <w:szCs w:val="24"/>
                <w:lang w:val="en-US"/>
              </w:rPr>
              <w:t>difficil</w:t>
            </w:r>
            <w:r w:rsidRPr="00DB1FCB">
              <w:rPr>
                <w:rFonts w:cs="Times New Roman"/>
                <w:i/>
                <w:szCs w:val="24"/>
              </w:rPr>
              <w:t xml:space="preserve">е. </w:t>
            </w:r>
          </w:p>
        </w:tc>
      </w:tr>
      <w:tr w:rsidR="00FE0566" w:rsidRPr="00DB1FCB" w14:paraId="2D825453" w14:textId="77777777" w:rsidTr="00FE0566">
        <w:trPr>
          <w:divId w:val="116871705"/>
        </w:trPr>
        <w:tc>
          <w:tcPr>
            <w:tcW w:w="4677" w:type="dxa"/>
          </w:tcPr>
          <w:p w14:paraId="10EDF845"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Парапроктит</w:t>
            </w:r>
          </w:p>
          <w:p w14:paraId="145A21A5"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Трещина в области прямой кишки</w:t>
            </w:r>
          </w:p>
        </w:tc>
        <w:tc>
          <w:tcPr>
            <w:tcW w:w="4786" w:type="dxa"/>
          </w:tcPr>
          <w:p w14:paraId="60C981B8"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Мазок со слизистой оболочки прямой кишки.</w:t>
            </w:r>
          </w:p>
        </w:tc>
      </w:tr>
      <w:tr w:rsidR="00FE0566" w:rsidRPr="00DB1FCB" w14:paraId="55F235D6" w14:textId="77777777" w:rsidTr="00FE0566">
        <w:trPr>
          <w:divId w:val="116871705"/>
        </w:trPr>
        <w:tc>
          <w:tcPr>
            <w:tcW w:w="4677" w:type="dxa"/>
          </w:tcPr>
          <w:p w14:paraId="7BE9BDE1" w14:textId="77777777" w:rsidR="00FE0566" w:rsidRPr="00DB1FCB" w:rsidRDefault="00FE0566" w:rsidP="007807E9">
            <w:pPr>
              <w:tabs>
                <w:tab w:val="left" w:pos="176"/>
                <w:tab w:val="left" w:pos="284"/>
              </w:tabs>
              <w:spacing w:line="240" w:lineRule="auto"/>
              <w:ind w:left="34" w:firstLine="0"/>
              <w:rPr>
                <w:rFonts w:cs="Times New Roman"/>
                <w:szCs w:val="24"/>
              </w:rPr>
            </w:pPr>
            <w:r w:rsidRPr="00DB1FCB">
              <w:rPr>
                <w:rFonts w:cs="Times New Roman"/>
                <w:szCs w:val="24"/>
              </w:rPr>
              <w:t>Инфильтраты на коже</w:t>
            </w:r>
          </w:p>
        </w:tc>
        <w:tc>
          <w:tcPr>
            <w:tcW w:w="4786" w:type="dxa"/>
          </w:tcPr>
          <w:p w14:paraId="512656C0"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Биопсия. </w:t>
            </w:r>
          </w:p>
          <w:p w14:paraId="46DAE0E3" w14:textId="77777777" w:rsidR="00FE0566" w:rsidRPr="00DB1FCB" w:rsidRDefault="00FE0566" w:rsidP="007807E9">
            <w:pPr>
              <w:tabs>
                <w:tab w:val="left" w:pos="34"/>
              </w:tabs>
              <w:spacing w:line="240" w:lineRule="auto"/>
              <w:ind w:left="35" w:firstLine="0"/>
              <w:rPr>
                <w:rFonts w:cs="Times New Roman"/>
                <w:szCs w:val="24"/>
              </w:rPr>
            </w:pPr>
            <w:r w:rsidRPr="00DB1FCB">
              <w:rPr>
                <w:rFonts w:cs="Times New Roman"/>
                <w:szCs w:val="24"/>
              </w:rPr>
              <w:t xml:space="preserve">Микробиологическое и гистологическое исследование биоптата. </w:t>
            </w:r>
          </w:p>
        </w:tc>
      </w:tr>
    </w:tbl>
    <w:p w14:paraId="4808369F" w14:textId="77777777" w:rsidR="00FE0566" w:rsidRPr="00515760" w:rsidRDefault="00FE0566" w:rsidP="00FE0566">
      <w:pPr>
        <w:tabs>
          <w:tab w:val="left" w:pos="0"/>
          <w:tab w:val="left" w:pos="567"/>
        </w:tabs>
        <w:divId w:val="116871705"/>
        <w:rPr>
          <w:rFonts w:cs="Times New Roman"/>
          <w:b/>
        </w:rPr>
      </w:pPr>
    </w:p>
    <w:p w14:paraId="7E245078"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Ежедневный осмотр пациента</w:t>
      </w:r>
    </w:p>
    <w:p w14:paraId="522FFC36"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15EB7DC2" w14:textId="77777777" w:rsidR="00FE0566" w:rsidRPr="00DB1FCB" w:rsidRDefault="00FE0566" w:rsidP="004823B9">
      <w:pPr>
        <w:numPr>
          <w:ilvl w:val="0"/>
          <w:numId w:val="37"/>
        </w:numPr>
        <w:tabs>
          <w:tab w:val="left" w:pos="0"/>
          <w:tab w:val="left" w:pos="567"/>
        </w:tabs>
        <w:ind w:left="0" w:firstLine="0"/>
        <w:divId w:val="116871705"/>
        <w:rPr>
          <w:rFonts w:cs="Times New Roman"/>
          <w:szCs w:val="24"/>
        </w:rPr>
      </w:pPr>
      <w:r w:rsidRPr="00DB1FCB">
        <w:rPr>
          <w:rFonts w:cs="Times New Roman"/>
          <w:szCs w:val="24"/>
        </w:rPr>
        <w:t>Активный опрос больного относительно возможных симптомов инфекции, включая наличие болей п</w:t>
      </w:r>
      <w:r>
        <w:rPr>
          <w:rFonts w:cs="Times New Roman"/>
          <w:szCs w:val="24"/>
        </w:rPr>
        <w:t>о ходу пищевода, в промежности.</w:t>
      </w:r>
    </w:p>
    <w:p w14:paraId="064442AA" w14:textId="77777777" w:rsidR="00FE0566" w:rsidRPr="00DB1FCB" w:rsidRDefault="00FE0566" w:rsidP="004823B9">
      <w:pPr>
        <w:numPr>
          <w:ilvl w:val="0"/>
          <w:numId w:val="37"/>
        </w:numPr>
        <w:tabs>
          <w:tab w:val="left" w:pos="0"/>
          <w:tab w:val="left" w:pos="567"/>
        </w:tabs>
        <w:ind w:left="0" w:firstLine="0"/>
        <w:divId w:val="116871705"/>
        <w:rPr>
          <w:rFonts w:cs="Times New Roman"/>
          <w:szCs w:val="24"/>
        </w:rPr>
      </w:pPr>
      <w:r w:rsidRPr="00DB1FCB">
        <w:rPr>
          <w:rFonts w:cs="Times New Roman"/>
          <w:szCs w:val="24"/>
        </w:rPr>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03BE164E" w14:textId="77777777" w:rsidR="00FE0566" w:rsidRPr="00DB1FCB" w:rsidRDefault="00FE0566" w:rsidP="004823B9">
      <w:pPr>
        <w:numPr>
          <w:ilvl w:val="0"/>
          <w:numId w:val="37"/>
        </w:numPr>
        <w:tabs>
          <w:tab w:val="left" w:pos="0"/>
          <w:tab w:val="left" w:pos="567"/>
        </w:tabs>
        <w:ind w:left="0" w:firstLine="0"/>
        <w:divId w:val="116871705"/>
        <w:rPr>
          <w:rFonts w:cs="Times New Roman"/>
          <w:szCs w:val="24"/>
        </w:rPr>
      </w:pPr>
      <w:r w:rsidRPr="00DB1FCB">
        <w:rPr>
          <w:rFonts w:cs="Times New Roman"/>
          <w:szCs w:val="24"/>
        </w:rPr>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w:t>
      </w:r>
      <w:r>
        <w:rPr>
          <w:rFonts w:cs="Times New Roman"/>
          <w:szCs w:val="24"/>
        </w:rPr>
        <w:t>ь и при нормальной температуре.</w:t>
      </w:r>
    </w:p>
    <w:p w14:paraId="2E6A57B3" w14:textId="77777777" w:rsidR="00FE0566" w:rsidRPr="00DB1FCB" w:rsidRDefault="00FE0566" w:rsidP="004823B9">
      <w:pPr>
        <w:numPr>
          <w:ilvl w:val="0"/>
          <w:numId w:val="37"/>
        </w:numPr>
        <w:tabs>
          <w:tab w:val="left" w:pos="0"/>
          <w:tab w:val="left" w:pos="567"/>
        </w:tabs>
        <w:ind w:left="0" w:firstLine="0"/>
        <w:divId w:val="116871705"/>
        <w:rPr>
          <w:rFonts w:cs="Times New Roman"/>
          <w:szCs w:val="24"/>
        </w:rPr>
      </w:pPr>
      <w:r w:rsidRPr="00DB1FCB">
        <w:rPr>
          <w:rFonts w:cs="Times New Roman"/>
          <w:szCs w:val="24"/>
        </w:rPr>
        <w:t xml:space="preserve">Осмотр места установки венозного катетера. </w:t>
      </w:r>
    </w:p>
    <w:p w14:paraId="40B32BB2" w14:textId="77777777" w:rsidR="00FE0566" w:rsidRPr="00DB1FCB" w:rsidRDefault="00FE0566" w:rsidP="004823B9">
      <w:pPr>
        <w:numPr>
          <w:ilvl w:val="0"/>
          <w:numId w:val="37"/>
        </w:numPr>
        <w:tabs>
          <w:tab w:val="left" w:pos="0"/>
          <w:tab w:val="left" w:pos="567"/>
        </w:tabs>
        <w:ind w:left="0" w:firstLine="0"/>
        <w:divId w:val="116871705"/>
        <w:rPr>
          <w:rFonts w:cs="Times New Roman"/>
          <w:szCs w:val="24"/>
        </w:rPr>
      </w:pPr>
      <w:r w:rsidRPr="00DB1FCB">
        <w:rPr>
          <w:rFonts w:cs="Times New Roman"/>
          <w:szCs w:val="24"/>
        </w:rPr>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34A011F3" w14:textId="77777777" w:rsidR="00FE0566" w:rsidRDefault="00FE0566" w:rsidP="004823B9">
      <w:pPr>
        <w:numPr>
          <w:ilvl w:val="0"/>
          <w:numId w:val="37"/>
        </w:numPr>
        <w:tabs>
          <w:tab w:val="left" w:pos="0"/>
          <w:tab w:val="left" w:pos="567"/>
        </w:tabs>
        <w:ind w:left="0" w:firstLine="0"/>
        <w:divId w:val="116871705"/>
        <w:rPr>
          <w:rFonts w:cs="Times New Roman"/>
          <w:szCs w:val="24"/>
        </w:rPr>
      </w:pPr>
      <w:r w:rsidRPr="00DB1FCB">
        <w:rPr>
          <w:rFonts w:cs="Times New Roman"/>
          <w:szCs w:val="24"/>
        </w:rPr>
        <w:t xml:space="preserve">Тщательная пальпация живота. Первые симптомы псевдомембранозного колита — это появление боли или «урчание» при пальпации в правой подвздошной </w:t>
      </w:r>
      <w:r>
        <w:rPr>
          <w:rFonts w:cs="Times New Roman"/>
          <w:szCs w:val="24"/>
        </w:rPr>
        <w:t>области (область слепой кишки).</w:t>
      </w:r>
    </w:p>
    <w:p w14:paraId="7BDD5949" w14:textId="77777777" w:rsidR="00FE0566" w:rsidRPr="00DB1FCB" w:rsidRDefault="00FE0566" w:rsidP="00FE0566">
      <w:pPr>
        <w:tabs>
          <w:tab w:val="left" w:pos="0"/>
          <w:tab w:val="left" w:pos="567"/>
        </w:tabs>
        <w:divId w:val="116871705"/>
        <w:rPr>
          <w:rFonts w:cs="Times New Roman"/>
          <w:szCs w:val="24"/>
        </w:rPr>
      </w:pPr>
    </w:p>
    <w:p w14:paraId="75B746B1"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Микробиологические исследования</w:t>
      </w:r>
    </w:p>
    <w:p w14:paraId="131FFA33"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крови</w:t>
      </w:r>
    </w:p>
    <w:p w14:paraId="4CCE40C8" w14:textId="77777777" w:rsidR="00FE0566" w:rsidRPr="00DB1FCB" w:rsidRDefault="00FE0566" w:rsidP="004823B9">
      <w:pPr>
        <w:numPr>
          <w:ilvl w:val="0"/>
          <w:numId w:val="42"/>
        </w:numPr>
        <w:tabs>
          <w:tab w:val="left" w:pos="0"/>
          <w:tab w:val="left" w:pos="567"/>
        </w:tabs>
        <w:ind w:left="0" w:firstLine="0"/>
        <w:divId w:val="116871705"/>
        <w:rPr>
          <w:rFonts w:cs="Times New Roman"/>
          <w:szCs w:val="24"/>
        </w:rPr>
      </w:pPr>
      <w:r w:rsidRPr="00DB1FCB">
        <w:rPr>
          <w:rFonts w:cs="Times New Roman"/>
          <w:szCs w:val="24"/>
        </w:rPr>
        <w:t xml:space="preserve">Показания — температура ≥ 38°С или наличие септикопиемических очагов на коже. </w:t>
      </w:r>
    </w:p>
    <w:p w14:paraId="1F9812B9" w14:textId="77777777" w:rsidR="00FE0566" w:rsidRPr="007A7B76" w:rsidRDefault="00FE0566" w:rsidP="004823B9">
      <w:pPr>
        <w:numPr>
          <w:ilvl w:val="0"/>
          <w:numId w:val="38"/>
        </w:numPr>
        <w:tabs>
          <w:tab w:val="left" w:pos="0"/>
          <w:tab w:val="left" w:pos="567"/>
        </w:tabs>
        <w:ind w:left="0" w:firstLine="0"/>
        <w:divId w:val="116871705"/>
        <w:rPr>
          <w:rFonts w:cs="Times New Roman"/>
          <w:szCs w:val="24"/>
        </w:rPr>
      </w:pPr>
      <w:r w:rsidRPr="00DB1FCB">
        <w:rPr>
          <w:rFonts w:cs="Times New Roman"/>
          <w:szCs w:val="24"/>
        </w:rPr>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w:t>
      </w:r>
      <w:r w:rsidRPr="007A7B76">
        <w:rPr>
          <w:rFonts w:cs="Times New Roman"/>
          <w:szCs w:val="24"/>
        </w:rPr>
        <w:t xml:space="preserve">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2813036C" w14:textId="77777777" w:rsidR="00FE0566" w:rsidRPr="00DB1FCB" w:rsidRDefault="00FE0566" w:rsidP="004823B9">
      <w:pPr>
        <w:numPr>
          <w:ilvl w:val="0"/>
          <w:numId w:val="38"/>
        </w:numPr>
        <w:tabs>
          <w:tab w:val="left" w:pos="0"/>
          <w:tab w:val="left" w:pos="567"/>
        </w:tabs>
        <w:ind w:left="0" w:firstLine="0"/>
        <w:divId w:val="116871705"/>
        <w:rPr>
          <w:rFonts w:cs="Times New Roman"/>
          <w:szCs w:val="24"/>
        </w:rPr>
      </w:pPr>
      <w:r w:rsidRPr="00DB1FCB">
        <w:rPr>
          <w:rFonts w:cs="Times New Roman"/>
          <w:szCs w:val="24"/>
        </w:rPr>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7C771342" w14:textId="77777777" w:rsidR="00FE0566" w:rsidRPr="00DB1FCB" w:rsidRDefault="00FE0566" w:rsidP="004823B9">
      <w:pPr>
        <w:numPr>
          <w:ilvl w:val="0"/>
          <w:numId w:val="38"/>
        </w:numPr>
        <w:tabs>
          <w:tab w:val="left" w:pos="0"/>
          <w:tab w:val="left" w:pos="567"/>
        </w:tabs>
        <w:ind w:left="0" w:firstLine="0"/>
        <w:divId w:val="116871705"/>
        <w:rPr>
          <w:rFonts w:cs="Times New Roman"/>
          <w:szCs w:val="24"/>
        </w:rPr>
      </w:pPr>
      <w:r w:rsidRPr="00DB1FCB">
        <w:rPr>
          <w:rFonts w:cs="Times New Roman"/>
          <w:szCs w:val="24"/>
        </w:rPr>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7F2AC0AF" w14:textId="77777777" w:rsidR="00FE0566" w:rsidRPr="00DB1FCB" w:rsidRDefault="00FE0566" w:rsidP="004823B9">
      <w:pPr>
        <w:numPr>
          <w:ilvl w:val="0"/>
          <w:numId w:val="38"/>
        </w:numPr>
        <w:tabs>
          <w:tab w:val="left" w:pos="0"/>
          <w:tab w:val="left" w:pos="567"/>
        </w:tabs>
        <w:ind w:left="0" w:firstLine="0"/>
        <w:divId w:val="116871705"/>
        <w:rPr>
          <w:rFonts w:cs="Times New Roman"/>
          <w:szCs w:val="24"/>
        </w:rPr>
      </w:pPr>
      <w:r w:rsidRPr="00DB1FCB">
        <w:rPr>
          <w:rFonts w:cs="Times New Roman"/>
          <w:szCs w:val="24"/>
        </w:rPr>
        <w:t>Не направляют в лабораторию на исследование гемокультуру и</w:t>
      </w:r>
      <w:r>
        <w:rPr>
          <w:rFonts w:cs="Times New Roman"/>
          <w:szCs w:val="24"/>
        </w:rPr>
        <w:t>з ЦВК без гемокультуры из вены.</w:t>
      </w:r>
    </w:p>
    <w:p w14:paraId="262F0791" w14:textId="77777777" w:rsidR="00FE0566" w:rsidRPr="00DB1FCB" w:rsidRDefault="00FE0566" w:rsidP="004823B9">
      <w:pPr>
        <w:numPr>
          <w:ilvl w:val="0"/>
          <w:numId w:val="38"/>
        </w:numPr>
        <w:tabs>
          <w:tab w:val="left" w:pos="0"/>
          <w:tab w:val="left" w:pos="567"/>
        </w:tabs>
        <w:ind w:left="0" w:firstLine="0"/>
        <w:divId w:val="116871705"/>
        <w:rPr>
          <w:rFonts w:cs="Times New Roman"/>
          <w:szCs w:val="24"/>
        </w:rPr>
      </w:pPr>
      <w:r w:rsidRPr="00DB1FCB">
        <w:rPr>
          <w:rFonts w:cs="Times New Roman"/>
          <w:szCs w:val="24"/>
        </w:rPr>
        <w:t>Нельзя флаконы с гемок</w:t>
      </w:r>
      <w:r>
        <w:rPr>
          <w:rFonts w:cs="Times New Roman"/>
          <w:szCs w:val="24"/>
        </w:rPr>
        <w:t>ультурой ставить в холодильник.</w:t>
      </w:r>
    </w:p>
    <w:p w14:paraId="7542013E" w14:textId="77777777" w:rsidR="00FE0566" w:rsidRPr="00DB1FCB" w:rsidRDefault="00FE0566" w:rsidP="00FE0566">
      <w:pPr>
        <w:tabs>
          <w:tab w:val="left" w:pos="0"/>
          <w:tab w:val="left" w:pos="567"/>
        </w:tabs>
        <w:ind w:firstLine="567"/>
        <w:divId w:val="116871705"/>
        <w:rPr>
          <w:rFonts w:cs="Times New Roman"/>
          <w:szCs w:val="24"/>
        </w:rPr>
      </w:pPr>
      <w:r w:rsidRPr="00DB1FCB">
        <w:rPr>
          <w:rFonts w:cs="Times New Roman"/>
          <w:i/>
          <w:szCs w:val="24"/>
        </w:rPr>
        <w:t>Примечание.</w:t>
      </w:r>
      <w:r w:rsidRPr="00DB1FCB">
        <w:rPr>
          <w:rFonts w:cs="Times New Roman"/>
          <w:szCs w:val="24"/>
        </w:rPr>
        <w:t xml:space="preserve"> Выделение коагулазанегативных стафилококков (основную долю которых составляет </w:t>
      </w:r>
      <w:r w:rsidRPr="00DB1FCB">
        <w:rPr>
          <w:rFonts w:cs="Times New Roman"/>
          <w:i/>
          <w:szCs w:val="24"/>
        </w:rPr>
        <w:t>Staphylococcus epidermidis</w:t>
      </w:r>
      <w:r w:rsidRPr="00DB1FCB">
        <w:rPr>
          <w:rFonts w:cs="Times New Roman"/>
          <w:szCs w:val="24"/>
        </w:rPr>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DB1FCB">
        <w:rPr>
          <w:rFonts w:cs="Times New Roman"/>
          <w:i/>
          <w:szCs w:val="24"/>
        </w:rPr>
        <w:t>Corynebacterium spp</w:t>
      </w:r>
      <w:r w:rsidRPr="00DB1FCB">
        <w:rPr>
          <w:rFonts w:cs="Times New Roman"/>
          <w:szCs w:val="24"/>
        </w:rPr>
        <w:t xml:space="preserve">. Повторное исследование проводится максимально близко по времени к первому исследованию. </w:t>
      </w:r>
    </w:p>
    <w:p w14:paraId="003690E0" w14:textId="77777777" w:rsidR="00FE0566" w:rsidRDefault="00FE0566" w:rsidP="00FE0566">
      <w:pPr>
        <w:pStyle w:val="aff0"/>
        <w:ind w:left="0"/>
        <w:divId w:val="116871705"/>
        <w:rPr>
          <w:rFonts w:cs="Times New Roman"/>
          <w:i/>
          <w:szCs w:val="24"/>
        </w:rPr>
      </w:pPr>
    </w:p>
    <w:p w14:paraId="4860A3D6"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3E7A2701" w14:textId="77777777" w:rsidR="00FE0566" w:rsidRPr="00DB1FCB" w:rsidRDefault="00FE0566" w:rsidP="004823B9">
      <w:pPr>
        <w:numPr>
          <w:ilvl w:val="0"/>
          <w:numId w:val="39"/>
        </w:numPr>
        <w:tabs>
          <w:tab w:val="left" w:pos="0"/>
          <w:tab w:val="left" w:pos="567"/>
        </w:tabs>
        <w:ind w:left="0" w:firstLine="0"/>
        <w:divId w:val="116871705"/>
        <w:rPr>
          <w:rFonts w:cs="Times New Roman"/>
          <w:szCs w:val="24"/>
        </w:rPr>
      </w:pPr>
      <w:r w:rsidRPr="00DB1FCB">
        <w:rPr>
          <w:rFonts w:cs="Times New Roman"/>
          <w:szCs w:val="24"/>
        </w:rPr>
        <w:t>Показания:</w:t>
      </w:r>
    </w:p>
    <w:p w14:paraId="6F37268E" w14:textId="77777777" w:rsidR="00FE0566" w:rsidRPr="00DB1FCB" w:rsidRDefault="00FE0566" w:rsidP="004823B9">
      <w:pPr>
        <w:numPr>
          <w:ilvl w:val="0"/>
          <w:numId w:val="40"/>
        </w:numPr>
        <w:tabs>
          <w:tab w:val="left" w:pos="0"/>
          <w:tab w:val="left" w:pos="567"/>
        </w:tabs>
        <w:ind w:left="0" w:firstLine="0"/>
        <w:divId w:val="116871705"/>
        <w:rPr>
          <w:rFonts w:cs="Times New Roman"/>
          <w:szCs w:val="24"/>
        </w:rPr>
      </w:pPr>
      <w:r w:rsidRPr="00DB1FCB">
        <w:rPr>
          <w:rFonts w:cs="Times New Roman"/>
          <w:szCs w:val="24"/>
        </w:rPr>
        <w:t xml:space="preserve">Гиперемия (инфильтрат) в месте установки катетера. </w:t>
      </w:r>
    </w:p>
    <w:p w14:paraId="31CF0395" w14:textId="77777777" w:rsidR="00FE0566" w:rsidRPr="00DB1FCB" w:rsidRDefault="00FE0566" w:rsidP="004823B9">
      <w:pPr>
        <w:numPr>
          <w:ilvl w:val="0"/>
          <w:numId w:val="40"/>
        </w:numPr>
        <w:tabs>
          <w:tab w:val="left" w:pos="0"/>
          <w:tab w:val="left" w:pos="567"/>
        </w:tabs>
        <w:ind w:left="0" w:firstLine="0"/>
        <w:divId w:val="116871705"/>
        <w:rPr>
          <w:rFonts w:cs="Times New Roman"/>
          <w:szCs w:val="24"/>
        </w:rPr>
      </w:pPr>
      <w:r w:rsidRPr="00DB1FCB">
        <w:rPr>
          <w:rFonts w:cs="Times New Roman"/>
          <w:szCs w:val="24"/>
        </w:rPr>
        <w:t xml:space="preserve">Повышение температуры сопряжено с инфузиями в катетер. </w:t>
      </w:r>
    </w:p>
    <w:p w14:paraId="6DC9377A" w14:textId="77777777" w:rsidR="00FE0566" w:rsidRPr="00DB1FCB" w:rsidRDefault="00FE0566" w:rsidP="004823B9">
      <w:pPr>
        <w:numPr>
          <w:ilvl w:val="0"/>
          <w:numId w:val="40"/>
        </w:numPr>
        <w:tabs>
          <w:tab w:val="left" w:pos="0"/>
          <w:tab w:val="left" w:pos="567"/>
        </w:tabs>
        <w:ind w:left="0" w:firstLine="0"/>
        <w:divId w:val="116871705"/>
        <w:rPr>
          <w:rFonts w:cs="Times New Roman"/>
          <w:szCs w:val="24"/>
        </w:rPr>
      </w:pPr>
      <w:r w:rsidRPr="00DB1FCB">
        <w:rPr>
          <w:rFonts w:cs="Times New Roman"/>
          <w:szCs w:val="24"/>
        </w:rPr>
        <w:t xml:space="preserve">Плохая проходимость катетера (проблемы при промывании или заборе крови из катетера). </w:t>
      </w:r>
    </w:p>
    <w:p w14:paraId="5B62470B" w14:textId="77777777" w:rsidR="00FE0566" w:rsidRPr="00DB1FCB" w:rsidRDefault="00FE0566" w:rsidP="004823B9">
      <w:pPr>
        <w:numPr>
          <w:ilvl w:val="0"/>
          <w:numId w:val="40"/>
        </w:numPr>
        <w:tabs>
          <w:tab w:val="left" w:pos="0"/>
          <w:tab w:val="left" w:pos="567"/>
        </w:tabs>
        <w:ind w:left="0" w:firstLine="0"/>
        <w:divId w:val="116871705"/>
        <w:rPr>
          <w:rFonts w:cs="Times New Roman"/>
          <w:szCs w:val="24"/>
        </w:rPr>
      </w:pPr>
      <w:r w:rsidRPr="00DB1FCB">
        <w:rPr>
          <w:rFonts w:cs="Times New Roman"/>
          <w:szCs w:val="24"/>
        </w:rPr>
        <w:t>Возникновение температуры &gt; 38°С при восстановлении числа нейтрофилов (число гранулоцитов &gt; 0,5 × 10</w:t>
      </w:r>
      <w:r w:rsidRPr="00DB1FCB">
        <w:rPr>
          <w:rFonts w:cs="Times New Roman"/>
          <w:szCs w:val="24"/>
          <w:vertAlign w:val="superscript"/>
        </w:rPr>
        <w:t>9</w:t>
      </w:r>
      <w:r w:rsidRPr="00DB1FCB">
        <w:rPr>
          <w:rFonts w:cs="Times New Roman"/>
          <w:szCs w:val="24"/>
        </w:rPr>
        <w:t xml:space="preserve"> /л). </w:t>
      </w:r>
    </w:p>
    <w:p w14:paraId="644C576C" w14:textId="77777777" w:rsidR="00FE0566" w:rsidRPr="00DB1FCB" w:rsidRDefault="00FE0566" w:rsidP="004823B9">
      <w:pPr>
        <w:numPr>
          <w:ilvl w:val="0"/>
          <w:numId w:val="40"/>
        </w:numPr>
        <w:tabs>
          <w:tab w:val="left" w:pos="0"/>
          <w:tab w:val="left" w:pos="567"/>
        </w:tabs>
        <w:ind w:left="0" w:firstLine="0"/>
        <w:divId w:val="116871705"/>
        <w:rPr>
          <w:rFonts w:cs="Times New Roman"/>
          <w:szCs w:val="24"/>
        </w:rPr>
      </w:pPr>
      <w:r w:rsidRPr="00DB1FCB">
        <w:rPr>
          <w:rFonts w:cs="Times New Roman"/>
          <w:szCs w:val="24"/>
        </w:rPr>
        <w:t>Возникновение температуры &gt; 38°С вне нейтропении (число гранулоцитов &gt; 0,5 × 10</w:t>
      </w:r>
      <w:r w:rsidRPr="00DB1FCB">
        <w:rPr>
          <w:rFonts w:cs="Times New Roman"/>
          <w:szCs w:val="24"/>
          <w:vertAlign w:val="superscript"/>
        </w:rPr>
        <w:t>9</w:t>
      </w:r>
      <w:r w:rsidRPr="00DB1FCB">
        <w:rPr>
          <w:rFonts w:cs="Times New Roman"/>
          <w:szCs w:val="24"/>
        </w:rPr>
        <w:t xml:space="preserve"> /л) и наличие центрального венозного катетера, давность установки которого ≥ 7 дней. </w:t>
      </w:r>
    </w:p>
    <w:p w14:paraId="5FC2AFB0"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Чаще всего катетер-ассоциированная инфекция развивается вне периода нейтропении или в период восстановления числа нейтрофилов. </w:t>
      </w:r>
    </w:p>
    <w:p w14:paraId="4ADACA87" w14:textId="77777777" w:rsidR="00FE0566" w:rsidRPr="00DB1FCB" w:rsidRDefault="00FE0566" w:rsidP="004823B9">
      <w:pPr>
        <w:numPr>
          <w:ilvl w:val="0"/>
          <w:numId w:val="41"/>
        </w:numPr>
        <w:tabs>
          <w:tab w:val="left" w:pos="0"/>
          <w:tab w:val="left" w:pos="567"/>
        </w:tabs>
        <w:ind w:left="0" w:firstLine="0"/>
        <w:divId w:val="116871705"/>
        <w:rPr>
          <w:rFonts w:cs="Times New Roman"/>
          <w:szCs w:val="24"/>
        </w:rPr>
      </w:pPr>
      <w:r w:rsidRPr="00DB1FCB">
        <w:rPr>
          <w:rFonts w:cs="Times New Roman"/>
          <w:szCs w:val="24"/>
        </w:rPr>
        <w:t xml:space="preserve">При сохраняющейся температуре (≥ 38°С) посевы крови проводят каждые 4—5 дней. </w:t>
      </w:r>
    </w:p>
    <w:p w14:paraId="469883D8" w14:textId="77777777" w:rsidR="00FE0566" w:rsidRDefault="00FE0566" w:rsidP="00FE0566">
      <w:pPr>
        <w:tabs>
          <w:tab w:val="left" w:pos="0"/>
          <w:tab w:val="left" w:pos="567"/>
        </w:tabs>
        <w:jc w:val="center"/>
        <w:divId w:val="116871705"/>
        <w:rPr>
          <w:rFonts w:cs="Times New Roman"/>
          <w:b/>
          <w:szCs w:val="24"/>
        </w:rPr>
      </w:pPr>
    </w:p>
    <w:p w14:paraId="6406D766"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центрального внутривенного катетера</w:t>
      </w:r>
    </w:p>
    <w:p w14:paraId="75824D67"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Катетер удаляют и направляют на исследование в бактериологическую лабораторию.</w:t>
      </w:r>
    </w:p>
    <w:p w14:paraId="22E05118" w14:textId="77777777" w:rsidR="00FE0566" w:rsidRPr="00DB1FCB" w:rsidRDefault="00FE0566" w:rsidP="004823B9">
      <w:pPr>
        <w:numPr>
          <w:ilvl w:val="0"/>
          <w:numId w:val="41"/>
        </w:numPr>
        <w:tabs>
          <w:tab w:val="left" w:pos="0"/>
          <w:tab w:val="left" w:pos="567"/>
        </w:tabs>
        <w:ind w:left="0" w:firstLine="0"/>
        <w:divId w:val="116871705"/>
        <w:rPr>
          <w:rFonts w:cs="Times New Roman"/>
          <w:szCs w:val="24"/>
        </w:rPr>
      </w:pPr>
      <w:r w:rsidRPr="00DB1FCB">
        <w:rPr>
          <w:rFonts w:cs="Times New Roman"/>
          <w:szCs w:val="24"/>
        </w:rPr>
        <w:t>Показания:</w:t>
      </w:r>
    </w:p>
    <w:p w14:paraId="1293D61F" w14:textId="77777777" w:rsidR="00FE0566" w:rsidRPr="00DB1FCB" w:rsidRDefault="00FE0566" w:rsidP="004823B9">
      <w:pPr>
        <w:numPr>
          <w:ilvl w:val="0"/>
          <w:numId w:val="43"/>
        </w:numPr>
        <w:tabs>
          <w:tab w:val="left" w:pos="0"/>
          <w:tab w:val="left" w:pos="567"/>
        </w:tabs>
        <w:ind w:left="0" w:firstLine="0"/>
        <w:divId w:val="116871705"/>
        <w:rPr>
          <w:rFonts w:cs="Times New Roman"/>
          <w:szCs w:val="24"/>
        </w:rPr>
      </w:pPr>
      <w:r w:rsidRPr="00DB1FCB">
        <w:rPr>
          <w:rFonts w:cs="Times New Roman"/>
          <w:szCs w:val="24"/>
        </w:rPr>
        <w:t xml:space="preserve">Подозрение на катетер-ассоциированную инфекцию. </w:t>
      </w:r>
    </w:p>
    <w:p w14:paraId="4C8A12EA" w14:textId="77777777" w:rsidR="00FE0566" w:rsidRPr="00DB1FCB" w:rsidRDefault="00FE0566" w:rsidP="004823B9">
      <w:pPr>
        <w:numPr>
          <w:ilvl w:val="0"/>
          <w:numId w:val="43"/>
        </w:numPr>
        <w:tabs>
          <w:tab w:val="left" w:pos="0"/>
          <w:tab w:val="left" w:pos="567"/>
        </w:tabs>
        <w:ind w:left="0" w:firstLine="0"/>
        <w:divId w:val="116871705"/>
        <w:rPr>
          <w:rFonts w:cs="Times New Roman"/>
          <w:szCs w:val="24"/>
        </w:rPr>
      </w:pPr>
      <w:r w:rsidRPr="00DB1FCB">
        <w:rPr>
          <w:rFonts w:cs="Times New Roman"/>
          <w:szCs w:val="24"/>
        </w:rPr>
        <w:t xml:space="preserve">Выделение дрожжевых или мицелиальных грибов из крови. </w:t>
      </w:r>
    </w:p>
    <w:p w14:paraId="680488ED" w14:textId="77777777" w:rsidR="00FE0566" w:rsidRPr="00DB1FCB" w:rsidRDefault="00FE0566" w:rsidP="004823B9">
      <w:pPr>
        <w:numPr>
          <w:ilvl w:val="0"/>
          <w:numId w:val="43"/>
        </w:numPr>
        <w:tabs>
          <w:tab w:val="left" w:pos="0"/>
          <w:tab w:val="left" w:pos="567"/>
        </w:tabs>
        <w:ind w:left="0" w:firstLine="0"/>
        <w:divId w:val="116871705"/>
        <w:rPr>
          <w:rFonts w:cs="Times New Roman"/>
          <w:szCs w:val="24"/>
        </w:rPr>
      </w:pPr>
      <w:r w:rsidRPr="00DB1FCB">
        <w:rPr>
          <w:rFonts w:cs="Times New Roman"/>
          <w:szCs w:val="24"/>
        </w:rPr>
        <w:t xml:space="preserve">Перевод больного из другого стационара с ЦВК. </w:t>
      </w:r>
    </w:p>
    <w:p w14:paraId="1105D7D9" w14:textId="77777777" w:rsidR="00FE0566" w:rsidRPr="00DB1FCB" w:rsidRDefault="00FE0566" w:rsidP="004823B9">
      <w:pPr>
        <w:numPr>
          <w:ilvl w:val="0"/>
          <w:numId w:val="43"/>
        </w:numPr>
        <w:tabs>
          <w:tab w:val="left" w:pos="0"/>
          <w:tab w:val="left" w:pos="567"/>
        </w:tabs>
        <w:ind w:left="0" w:firstLine="0"/>
        <w:divId w:val="116871705"/>
        <w:rPr>
          <w:rFonts w:cs="Times New Roman"/>
          <w:szCs w:val="24"/>
        </w:rPr>
      </w:pPr>
      <w:r w:rsidRPr="00DB1FCB">
        <w:rPr>
          <w:rFonts w:cs="Times New Roman"/>
          <w:szCs w:val="24"/>
        </w:rPr>
        <w:t xml:space="preserve">Восстановление числа гранулоцитов у больных сепсисом, обусловленным грамотрицательными бактериями. </w:t>
      </w:r>
    </w:p>
    <w:p w14:paraId="28365AF4"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Если больной переведен из другого стационара с ЦВК, то катетер удаляют в день поступления в др</w:t>
      </w:r>
      <w:r>
        <w:rPr>
          <w:rFonts w:cs="Times New Roman"/>
          <w:szCs w:val="24"/>
        </w:rPr>
        <w:t>угую клинику.</w:t>
      </w:r>
    </w:p>
    <w:p w14:paraId="484C022E" w14:textId="77777777" w:rsidR="00FE0566" w:rsidRPr="00DB1FCB" w:rsidRDefault="00FE0566" w:rsidP="004823B9">
      <w:pPr>
        <w:numPr>
          <w:ilvl w:val="0"/>
          <w:numId w:val="44"/>
        </w:numPr>
        <w:tabs>
          <w:tab w:val="left" w:pos="0"/>
          <w:tab w:val="left" w:pos="567"/>
        </w:tabs>
        <w:ind w:left="0" w:firstLine="0"/>
        <w:divId w:val="116871705"/>
        <w:rPr>
          <w:rFonts w:cs="Times New Roman"/>
          <w:szCs w:val="24"/>
        </w:rPr>
      </w:pPr>
      <w:r w:rsidRPr="00DB1FCB">
        <w:rPr>
          <w:rFonts w:cs="Times New Roman"/>
          <w:szCs w:val="24"/>
        </w:rPr>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26FC79C0" w14:textId="77777777" w:rsidR="00FE0566" w:rsidRPr="00DB1FCB" w:rsidRDefault="00FE0566" w:rsidP="004823B9">
      <w:pPr>
        <w:numPr>
          <w:ilvl w:val="0"/>
          <w:numId w:val="44"/>
        </w:numPr>
        <w:tabs>
          <w:tab w:val="left" w:pos="0"/>
          <w:tab w:val="left" w:pos="567"/>
        </w:tabs>
        <w:ind w:left="0" w:firstLine="0"/>
        <w:divId w:val="116871705"/>
        <w:rPr>
          <w:rFonts w:cs="Times New Roman"/>
          <w:szCs w:val="24"/>
        </w:rPr>
      </w:pPr>
      <w:r w:rsidRPr="00DB1FCB">
        <w:rPr>
          <w:rFonts w:cs="Times New Roman"/>
          <w:szCs w:val="24"/>
        </w:rPr>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DB1FCB">
        <w:rPr>
          <w:rFonts w:cs="Times New Roman"/>
          <w:szCs w:val="24"/>
          <w:vertAlign w:val="superscript"/>
        </w:rPr>
        <w:t>3</w:t>
      </w:r>
      <w:r w:rsidRPr="00DB1FCB">
        <w:rPr>
          <w:rFonts w:cs="Times New Roman"/>
          <w:szCs w:val="24"/>
        </w:rPr>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3ED788D3" w14:textId="77777777" w:rsidR="00FE0566" w:rsidRPr="00DB1FCB" w:rsidRDefault="00FE0566" w:rsidP="004823B9">
      <w:pPr>
        <w:numPr>
          <w:ilvl w:val="0"/>
          <w:numId w:val="44"/>
        </w:numPr>
        <w:tabs>
          <w:tab w:val="left" w:pos="0"/>
          <w:tab w:val="left" w:pos="567"/>
        </w:tabs>
        <w:ind w:left="0" w:firstLine="0"/>
        <w:divId w:val="116871705"/>
        <w:rPr>
          <w:rFonts w:cs="Times New Roman"/>
          <w:szCs w:val="24"/>
        </w:rPr>
      </w:pPr>
      <w:r w:rsidRPr="00DB1FCB">
        <w:rPr>
          <w:rFonts w:cs="Times New Roman"/>
          <w:szCs w:val="24"/>
        </w:rPr>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6DA8EAD4" w14:textId="77777777" w:rsidR="00FE0566" w:rsidRPr="00DB1FCB" w:rsidRDefault="00FE0566" w:rsidP="004823B9">
      <w:pPr>
        <w:numPr>
          <w:ilvl w:val="0"/>
          <w:numId w:val="44"/>
        </w:numPr>
        <w:tabs>
          <w:tab w:val="left" w:pos="0"/>
          <w:tab w:val="left" w:pos="567"/>
        </w:tabs>
        <w:ind w:left="0" w:firstLine="0"/>
        <w:divId w:val="116871705"/>
        <w:rPr>
          <w:rFonts w:cs="Times New Roman"/>
          <w:szCs w:val="24"/>
        </w:rPr>
      </w:pPr>
      <w:r w:rsidRPr="00DB1FCB">
        <w:rPr>
          <w:rFonts w:cs="Times New Roman"/>
          <w:szCs w:val="24"/>
        </w:rPr>
        <w:t xml:space="preserve">Не проводят рутинное исследование всех удаленных катетеров. </w:t>
      </w:r>
    </w:p>
    <w:p w14:paraId="0445C19A" w14:textId="77777777" w:rsidR="00FE0566" w:rsidRDefault="00FE0566" w:rsidP="00FE0566">
      <w:pPr>
        <w:pStyle w:val="aff0"/>
        <w:ind w:left="0"/>
        <w:divId w:val="116871705"/>
        <w:rPr>
          <w:rFonts w:cs="Times New Roman"/>
          <w:i/>
          <w:szCs w:val="24"/>
        </w:rPr>
      </w:pPr>
    </w:p>
    <w:p w14:paraId="0320EAB8"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мочи</w:t>
      </w:r>
    </w:p>
    <w:p w14:paraId="20D94A0C" w14:textId="77777777" w:rsidR="00FE0566" w:rsidRPr="00DB1FCB" w:rsidRDefault="00FE0566" w:rsidP="004823B9">
      <w:pPr>
        <w:numPr>
          <w:ilvl w:val="0"/>
          <w:numId w:val="45"/>
        </w:numPr>
        <w:tabs>
          <w:tab w:val="left" w:pos="0"/>
          <w:tab w:val="left" w:pos="567"/>
        </w:tabs>
        <w:ind w:left="0" w:firstLine="0"/>
        <w:divId w:val="116871705"/>
        <w:rPr>
          <w:rFonts w:cs="Times New Roman"/>
          <w:szCs w:val="24"/>
        </w:rPr>
      </w:pPr>
      <w:r w:rsidRPr="00DB1FCB">
        <w:rPr>
          <w:rFonts w:cs="Times New Roman"/>
          <w:szCs w:val="24"/>
        </w:rPr>
        <w:t>Показания:</w:t>
      </w:r>
    </w:p>
    <w:p w14:paraId="4AFA607D" w14:textId="77777777" w:rsidR="00FE0566" w:rsidRPr="00DB1FCB" w:rsidRDefault="00FE0566" w:rsidP="004823B9">
      <w:pPr>
        <w:numPr>
          <w:ilvl w:val="0"/>
          <w:numId w:val="46"/>
        </w:numPr>
        <w:tabs>
          <w:tab w:val="left" w:pos="0"/>
          <w:tab w:val="left" w:pos="567"/>
        </w:tabs>
        <w:ind w:left="0" w:firstLine="0"/>
        <w:divId w:val="116871705"/>
        <w:rPr>
          <w:rFonts w:cs="Times New Roman"/>
          <w:szCs w:val="24"/>
        </w:rPr>
      </w:pPr>
      <w:r w:rsidRPr="00DB1FCB">
        <w:rPr>
          <w:rFonts w:cs="Times New Roman"/>
          <w:szCs w:val="24"/>
        </w:rPr>
        <w:t xml:space="preserve">Симптомы инфекции мочевыводящих путей. </w:t>
      </w:r>
    </w:p>
    <w:p w14:paraId="025479C0" w14:textId="77777777" w:rsidR="00FE0566" w:rsidRPr="00DB1FCB" w:rsidRDefault="00FE0566" w:rsidP="004823B9">
      <w:pPr>
        <w:numPr>
          <w:ilvl w:val="0"/>
          <w:numId w:val="46"/>
        </w:numPr>
        <w:tabs>
          <w:tab w:val="left" w:pos="0"/>
          <w:tab w:val="left" w:pos="567"/>
        </w:tabs>
        <w:ind w:left="0" w:firstLine="0"/>
        <w:divId w:val="116871705"/>
        <w:rPr>
          <w:rFonts w:cs="Times New Roman"/>
          <w:szCs w:val="24"/>
        </w:rPr>
      </w:pPr>
      <w:r w:rsidRPr="00DB1FCB">
        <w:rPr>
          <w:rFonts w:cs="Times New Roman"/>
          <w:szCs w:val="24"/>
        </w:rPr>
        <w:t xml:space="preserve">Лейкоцитурия. </w:t>
      </w:r>
    </w:p>
    <w:p w14:paraId="7DCF6229" w14:textId="77777777" w:rsidR="00FE0566" w:rsidRPr="00DB1FCB" w:rsidRDefault="00FE0566" w:rsidP="004823B9">
      <w:pPr>
        <w:numPr>
          <w:ilvl w:val="0"/>
          <w:numId w:val="46"/>
        </w:numPr>
        <w:tabs>
          <w:tab w:val="left" w:pos="0"/>
          <w:tab w:val="left" w:pos="567"/>
        </w:tabs>
        <w:ind w:left="0" w:firstLine="0"/>
        <w:divId w:val="116871705"/>
        <w:rPr>
          <w:rFonts w:cs="Times New Roman"/>
          <w:szCs w:val="24"/>
        </w:rPr>
      </w:pPr>
      <w:r w:rsidRPr="00DB1FCB">
        <w:rPr>
          <w:rFonts w:cs="Times New Roman"/>
          <w:szCs w:val="24"/>
        </w:rPr>
        <w:t xml:space="preserve">Длительная лихорадка неясной этиологии. </w:t>
      </w:r>
    </w:p>
    <w:p w14:paraId="17F5AD92" w14:textId="77777777" w:rsidR="00FE0566" w:rsidRPr="00DB1FCB" w:rsidRDefault="00FE0566" w:rsidP="004823B9">
      <w:pPr>
        <w:numPr>
          <w:ilvl w:val="0"/>
          <w:numId w:val="47"/>
        </w:numPr>
        <w:tabs>
          <w:tab w:val="left" w:pos="0"/>
          <w:tab w:val="left" w:pos="567"/>
        </w:tabs>
        <w:ind w:left="0" w:firstLine="0"/>
        <w:divId w:val="116871705"/>
        <w:rPr>
          <w:rFonts w:cs="Times New Roman"/>
          <w:szCs w:val="24"/>
        </w:rPr>
      </w:pPr>
      <w:r w:rsidRPr="00DB1FCB">
        <w:rPr>
          <w:rFonts w:cs="Times New Roman"/>
          <w:szCs w:val="24"/>
        </w:rPr>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47106905"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5B99BA62" w14:textId="77777777" w:rsidR="00FE0566" w:rsidRPr="00A64221" w:rsidRDefault="00FE0566" w:rsidP="004823B9">
      <w:pPr>
        <w:numPr>
          <w:ilvl w:val="0"/>
          <w:numId w:val="47"/>
        </w:numPr>
        <w:tabs>
          <w:tab w:val="left" w:pos="0"/>
          <w:tab w:val="left" w:pos="567"/>
        </w:tabs>
        <w:ind w:left="0" w:firstLine="0"/>
        <w:divId w:val="116871705"/>
        <w:rPr>
          <w:rFonts w:cs="Times New Roman"/>
          <w:szCs w:val="24"/>
        </w:rPr>
      </w:pPr>
      <w:r w:rsidRPr="00DB1FCB">
        <w:rPr>
          <w:rFonts w:cs="Times New Roman"/>
          <w:szCs w:val="24"/>
        </w:rPr>
        <w:t xml:space="preserve">Бактериурия является диагностически значимой, если выделен </w:t>
      </w:r>
      <w:r w:rsidRPr="00A64221">
        <w:rPr>
          <w:rFonts w:cs="Times New Roman"/>
          <w:szCs w:val="24"/>
        </w:rPr>
        <w:t>один микроорганизм в количестве ≥ 10</w:t>
      </w:r>
      <w:r w:rsidRPr="00A64221">
        <w:rPr>
          <w:rFonts w:cs="Times New Roman"/>
          <w:szCs w:val="24"/>
          <w:vertAlign w:val="superscript"/>
        </w:rPr>
        <w:t>3</w:t>
      </w:r>
      <w:r w:rsidRPr="00A64221">
        <w:rPr>
          <w:rFonts w:cs="Times New Roman"/>
          <w:szCs w:val="24"/>
        </w:rPr>
        <w:t xml:space="preserve"> КОЕ/мл. </w:t>
      </w:r>
    </w:p>
    <w:p w14:paraId="33902C13" w14:textId="77777777" w:rsidR="00FE0566" w:rsidRPr="00DB1FCB" w:rsidRDefault="00FE0566" w:rsidP="004823B9">
      <w:pPr>
        <w:numPr>
          <w:ilvl w:val="0"/>
          <w:numId w:val="47"/>
        </w:numPr>
        <w:tabs>
          <w:tab w:val="left" w:pos="0"/>
          <w:tab w:val="left" w:pos="567"/>
        </w:tabs>
        <w:ind w:left="0" w:firstLine="0"/>
        <w:divId w:val="116871705"/>
        <w:rPr>
          <w:rFonts w:cs="Times New Roman"/>
          <w:szCs w:val="24"/>
        </w:rPr>
      </w:pPr>
      <w:r w:rsidRPr="00DB1FCB">
        <w:rPr>
          <w:rFonts w:cs="Times New Roman"/>
          <w:szCs w:val="24"/>
        </w:rPr>
        <w:t>Если выделены два микроорганизма в количестве ≥ 10</w:t>
      </w:r>
      <w:r w:rsidRPr="00DB1FCB">
        <w:rPr>
          <w:rFonts w:cs="Times New Roman"/>
          <w:szCs w:val="24"/>
          <w:vertAlign w:val="superscript"/>
        </w:rPr>
        <w:t>3</w:t>
      </w:r>
      <w:r w:rsidRPr="00DB1FCB">
        <w:rPr>
          <w:rFonts w:cs="Times New Roman"/>
          <w:szCs w:val="24"/>
        </w:rPr>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3CF7B303" w14:textId="77777777" w:rsidR="00FE0566" w:rsidRPr="00DB1FCB" w:rsidRDefault="00FE0566" w:rsidP="004823B9">
      <w:pPr>
        <w:numPr>
          <w:ilvl w:val="0"/>
          <w:numId w:val="47"/>
        </w:numPr>
        <w:tabs>
          <w:tab w:val="left" w:pos="0"/>
          <w:tab w:val="left" w:pos="567"/>
        </w:tabs>
        <w:ind w:left="0" w:firstLine="0"/>
        <w:divId w:val="116871705"/>
        <w:rPr>
          <w:rFonts w:cs="Times New Roman"/>
          <w:szCs w:val="24"/>
        </w:rPr>
      </w:pPr>
      <w:r w:rsidRPr="00DB1FCB">
        <w:rPr>
          <w:rFonts w:cs="Times New Roman"/>
          <w:szCs w:val="24"/>
        </w:rPr>
        <w:t xml:space="preserve">Любое количество бактерий в моче, полученной путем надлобковой пункции мочевого пузыря, является значимой бактериурией. </w:t>
      </w:r>
    </w:p>
    <w:p w14:paraId="059B5954" w14:textId="77777777" w:rsidR="00FE0566" w:rsidRPr="00DB1FCB" w:rsidRDefault="00FE0566" w:rsidP="004823B9">
      <w:pPr>
        <w:numPr>
          <w:ilvl w:val="0"/>
          <w:numId w:val="47"/>
        </w:numPr>
        <w:tabs>
          <w:tab w:val="left" w:pos="0"/>
          <w:tab w:val="left" w:pos="567"/>
        </w:tabs>
        <w:ind w:left="0" w:firstLine="0"/>
        <w:divId w:val="116871705"/>
        <w:rPr>
          <w:rFonts w:cs="Times New Roman"/>
          <w:szCs w:val="24"/>
        </w:rPr>
      </w:pPr>
      <w:r w:rsidRPr="00DB1FCB">
        <w:rPr>
          <w:rFonts w:cs="Times New Roman"/>
          <w:szCs w:val="24"/>
        </w:rPr>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DB1FCB">
        <w:rPr>
          <w:rFonts w:cs="Times New Roman"/>
          <w:szCs w:val="24"/>
          <w:vertAlign w:val="superscript"/>
        </w:rPr>
        <w:t>5</w:t>
      </w:r>
      <w:r w:rsidRPr="00DB1FCB">
        <w:rPr>
          <w:rFonts w:cs="Times New Roman"/>
          <w:szCs w:val="24"/>
        </w:rPr>
        <w:t xml:space="preserve"> КОЕ/мл. </w:t>
      </w:r>
    </w:p>
    <w:p w14:paraId="33BE99D3" w14:textId="77777777" w:rsidR="00FE0566" w:rsidRPr="00DB1FCB" w:rsidRDefault="00FE0566" w:rsidP="004823B9">
      <w:pPr>
        <w:numPr>
          <w:ilvl w:val="0"/>
          <w:numId w:val="47"/>
        </w:numPr>
        <w:tabs>
          <w:tab w:val="left" w:pos="0"/>
          <w:tab w:val="left" w:pos="567"/>
        </w:tabs>
        <w:ind w:left="0" w:firstLine="0"/>
        <w:divId w:val="116871705"/>
        <w:rPr>
          <w:rFonts w:cs="Times New Roman"/>
          <w:i/>
          <w:szCs w:val="24"/>
        </w:rPr>
      </w:pPr>
      <w:r w:rsidRPr="00DB1FCB">
        <w:rPr>
          <w:rFonts w:cs="Times New Roman"/>
          <w:szCs w:val="24"/>
        </w:rPr>
        <w:t xml:space="preserve">Наиболее частые возбудители инфекции мочевыводящих путей — это энтеробактерии, в составе которых преобладают </w:t>
      </w:r>
      <w:r w:rsidRPr="00DB1FCB">
        <w:rPr>
          <w:rFonts w:cs="Times New Roman"/>
          <w:i/>
          <w:szCs w:val="24"/>
        </w:rPr>
        <w:t>Escherichia coli</w:t>
      </w:r>
      <w:r w:rsidRPr="00DB1FCB">
        <w:rPr>
          <w:rFonts w:cs="Times New Roman"/>
          <w:szCs w:val="24"/>
        </w:rPr>
        <w:t xml:space="preserve">, далее </w:t>
      </w:r>
      <w:r w:rsidRPr="00DB1FCB">
        <w:rPr>
          <w:rFonts w:cs="Times New Roman"/>
          <w:i/>
          <w:szCs w:val="24"/>
        </w:rPr>
        <w:t>Staphylococcus saprophyticus</w:t>
      </w:r>
      <w:r w:rsidRPr="00DB1FCB">
        <w:rPr>
          <w:rFonts w:cs="Times New Roman"/>
          <w:szCs w:val="24"/>
        </w:rPr>
        <w:t xml:space="preserve"> (чаще у молодых женщин), </w:t>
      </w:r>
      <w:r w:rsidRPr="00DB1FCB">
        <w:rPr>
          <w:rFonts w:cs="Times New Roman"/>
          <w:i/>
          <w:szCs w:val="24"/>
        </w:rPr>
        <w:t xml:space="preserve">Enterococcus spp., Pseudomonas aeruginosa. </w:t>
      </w:r>
    </w:p>
    <w:p w14:paraId="321FF0DF" w14:textId="77777777" w:rsidR="00FE0566" w:rsidRPr="00DB1FCB" w:rsidRDefault="00FE0566" w:rsidP="004823B9">
      <w:pPr>
        <w:numPr>
          <w:ilvl w:val="0"/>
          <w:numId w:val="47"/>
        </w:numPr>
        <w:tabs>
          <w:tab w:val="left" w:pos="0"/>
          <w:tab w:val="left" w:pos="567"/>
        </w:tabs>
        <w:ind w:left="0" w:firstLine="0"/>
        <w:divId w:val="116871705"/>
        <w:rPr>
          <w:rFonts w:cs="Times New Roman"/>
          <w:i/>
          <w:szCs w:val="24"/>
        </w:rPr>
      </w:pPr>
      <w:r w:rsidRPr="00DB1FCB">
        <w:rPr>
          <w:rFonts w:cs="Times New Roman"/>
          <w:szCs w:val="24"/>
        </w:rPr>
        <w:t>При выделении из мочи коагулазанегативных стафилококков в монокультуре (≥ 10</w:t>
      </w:r>
      <w:r w:rsidRPr="00DB1FCB">
        <w:rPr>
          <w:rFonts w:cs="Times New Roman"/>
          <w:szCs w:val="24"/>
          <w:vertAlign w:val="superscript"/>
        </w:rPr>
        <w:t>4</w:t>
      </w:r>
      <w:r w:rsidRPr="00DB1FCB">
        <w:rPr>
          <w:rFonts w:cs="Times New Roman"/>
          <w:szCs w:val="24"/>
        </w:rPr>
        <w:t xml:space="preserve"> КОЕ/мл) проводят дополнительное исследование для идентификации </w:t>
      </w:r>
      <w:r w:rsidRPr="00DB1FCB">
        <w:rPr>
          <w:rFonts w:cs="Times New Roman"/>
          <w:i/>
          <w:szCs w:val="24"/>
        </w:rPr>
        <w:t xml:space="preserve">Staphylococcus saprophyticus. </w:t>
      </w:r>
    </w:p>
    <w:p w14:paraId="0E685DDA" w14:textId="77777777" w:rsidR="00FE0566" w:rsidRPr="00DB1FCB" w:rsidRDefault="00FE0566" w:rsidP="004823B9">
      <w:pPr>
        <w:numPr>
          <w:ilvl w:val="0"/>
          <w:numId w:val="47"/>
        </w:numPr>
        <w:tabs>
          <w:tab w:val="left" w:pos="0"/>
          <w:tab w:val="left" w:pos="567"/>
        </w:tabs>
        <w:ind w:left="0" w:firstLine="0"/>
        <w:divId w:val="116871705"/>
        <w:rPr>
          <w:rFonts w:cs="Times New Roman"/>
          <w:szCs w:val="24"/>
        </w:rPr>
      </w:pPr>
      <w:r w:rsidRPr="00DB1FCB">
        <w:rPr>
          <w:rFonts w:cs="Times New Roman"/>
          <w:szCs w:val="24"/>
        </w:rPr>
        <w:t xml:space="preserve">Высокое содержание </w:t>
      </w:r>
      <w:r w:rsidRPr="00DB1FCB">
        <w:rPr>
          <w:rFonts w:cs="Times New Roman"/>
          <w:i/>
          <w:szCs w:val="24"/>
        </w:rPr>
        <w:t>Staphylococcus epidermidis</w:t>
      </w:r>
      <w:r w:rsidRPr="00DB1FCB">
        <w:rPr>
          <w:rFonts w:cs="Times New Roman"/>
          <w:szCs w:val="24"/>
        </w:rPr>
        <w:t xml:space="preserve"> (≥ 10</w:t>
      </w:r>
      <w:r w:rsidRPr="00DB1FCB">
        <w:rPr>
          <w:rFonts w:cs="Times New Roman"/>
          <w:szCs w:val="24"/>
          <w:vertAlign w:val="superscript"/>
        </w:rPr>
        <w:t>5</w:t>
      </w:r>
      <w:r w:rsidRPr="00DB1FCB">
        <w:rPr>
          <w:rFonts w:cs="Times New Roman"/>
          <w:szCs w:val="24"/>
        </w:rPr>
        <w:t xml:space="preserve"> КОЕ/мл) является диагностически значимым. </w:t>
      </w:r>
    </w:p>
    <w:p w14:paraId="54E52892" w14:textId="77777777" w:rsidR="00FE0566" w:rsidRPr="00DB1FCB" w:rsidRDefault="00FE0566" w:rsidP="004823B9">
      <w:pPr>
        <w:numPr>
          <w:ilvl w:val="0"/>
          <w:numId w:val="47"/>
        </w:numPr>
        <w:tabs>
          <w:tab w:val="left" w:pos="0"/>
          <w:tab w:val="left" w:pos="567"/>
        </w:tabs>
        <w:ind w:left="0" w:firstLine="0"/>
        <w:divId w:val="116871705"/>
        <w:rPr>
          <w:rFonts w:cs="Times New Roman"/>
          <w:szCs w:val="24"/>
        </w:rPr>
      </w:pPr>
      <w:r w:rsidRPr="00DB1FCB">
        <w:rPr>
          <w:rFonts w:cs="Times New Roman"/>
          <w:szCs w:val="24"/>
        </w:rPr>
        <w:t xml:space="preserve">Неоднократное выделение из мочи </w:t>
      </w:r>
      <w:r w:rsidRPr="00DB1FCB">
        <w:rPr>
          <w:rFonts w:cs="Times New Roman"/>
          <w:i/>
          <w:szCs w:val="24"/>
        </w:rPr>
        <w:t>Сandida spp</w:t>
      </w:r>
      <w:r w:rsidRPr="00DB1FCB">
        <w:rPr>
          <w:rFonts w:cs="Times New Roman"/>
          <w:szCs w:val="24"/>
        </w:rPr>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7652419A"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Выделение из мочи таких микроорганизмов, как дифтероиды, стрептококки группы </w:t>
      </w:r>
      <w:r w:rsidRPr="00DB1FCB">
        <w:rPr>
          <w:rFonts w:cs="Times New Roman"/>
          <w:i/>
          <w:szCs w:val="24"/>
        </w:rPr>
        <w:t>viridans</w:t>
      </w:r>
      <w:r w:rsidRPr="00DB1FCB">
        <w:rPr>
          <w:rFonts w:cs="Times New Roman"/>
          <w:szCs w:val="24"/>
        </w:rPr>
        <w:t xml:space="preserve">, лактобактерии, коагулазанегативные стафилококки (исключение составляет </w:t>
      </w:r>
      <w:r w:rsidRPr="00DB1FCB">
        <w:rPr>
          <w:rFonts w:cs="Times New Roman"/>
          <w:i/>
          <w:szCs w:val="24"/>
        </w:rPr>
        <w:t>Staphylococcus saprophyticus</w:t>
      </w:r>
      <w:r w:rsidRPr="00DB1FCB">
        <w:rPr>
          <w:rFonts w:cs="Times New Roman"/>
          <w:szCs w:val="24"/>
        </w:rPr>
        <w:t>), свидетельствует о контаминации образцов мочи (кожа, влагалище).</w:t>
      </w:r>
    </w:p>
    <w:p w14:paraId="4CABA59C" w14:textId="77777777" w:rsidR="00FE0566" w:rsidRDefault="00FE0566" w:rsidP="00FE0566">
      <w:pPr>
        <w:pStyle w:val="aff0"/>
        <w:ind w:left="0"/>
        <w:divId w:val="116871705"/>
        <w:rPr>
          <w:rFonts w:cs="Times New Roman"/>
          <w:i/>
          <w:szCs w:val="24"/>
        </w:rPr>
      </w:pPr>
    </w:p>
    <w:p w14:paraId="6FFD2477"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спинномозговой жидкости</w:t>
      </w:r>
    </w:p>
    <w:p w14:paraId="5D6CDE6B" w14:textId="77777777" w:rsidR="00FE0566" w:rsidRPr="00DB1FCB" w:rsidRDefault="00FE0566" w:rsidP="004823B9">
      <w:pPr>
        <w:numPr>
          <w:ilvl w:val="0"/>
          <w:numId w:val="48"/>
        </w:numPr>
        <w:tabs>
          <w:tab w:val="left" w:pos="0"/>
          <w:tab w:val="left" w:pos="567"/>
        </w:tabs>
        <w:ind w:left="0" w:firstLine="0"/>
        <w:divId w:val="116871705"/>
        <w:rPr>
          <w:rFonts w:cs="Times New Roman"/>
          <w:szCs w:val="24"/>
        </w:rPr>
      </w:pPr>
      <w:r w:rsidRPr="00DB1FCB">
        <w:rPr>
          <w:rFonts w:cs="Times New Roman"/>
          <w:szCs w:val="24"/>
        </w:rPr>
        <w:t xml:space="preserve">Показания: </w:t>
      </w:r>
    </w:p>
    <w:p w14:paraId="349D8C02" w14:textId="77777777" w:rsidR="00FE0566" w:rsidRPr="00DB1FCB" w:rsidRDefault="00FE0566" w:rsidP="004823B9">
      <w:pPr>
        <w:numPr>
          <w:ilvl w:val="0"/>
          <w:numId w:val="50"/>
        </w:numPr>
        <w:tabs>
          <w:tab w:val="left" w:pos="0"/>
          <w:tab w:val="left" w:pos="567"/>
        </w:tabs>
        <w:ind w:left="0" w:firstLine="0"/>
        <w:divId w:val="116871705"/>
        <w:rPr>
          <w:rFonts w:cs="Times New Roman"/>
          <w:szCs w:val="24"/>
        </w:rPr>
      </w:pPr>
      <w:r w:rsidRPr="00DB1FCB">
        <w:rPr>
          <w:rFonts w:cs="Times New Roman"/>
          <w:szCs w:val="24"/>
        </w:rPr>
        <w:t xml:space="preserve">Симптомы менингита. </w:t>
      </w:r>
    </w:p>
    <w:p w14:paraId="1B10FA1A" w14:textId="77777777" w:rsidR="00FE0566" w:rsidRPr="00DB1FCB" w:rsidRDefault="00FE0566" w:rsidP="004823B9">
      <w:pPr>
        <w:numPr>
          <w:ilvl w:val="0"/>
          <w:numId w:val="50"/>
        </w:numPr>
        <w:tabs>
          <w:tab w:val="left" w:pos="0"/>
          <w:tab w:val="left" w:pos="567"/>
        </w:tabs>
        <w:ind w:left="0" w:firstLine="0"/>
        <w:divId w:val="116871705"/>
        <w:rPr>
          <w:rFonts w:cs="Times New Roman"/>
          <w:szCs w:val="24"/>
        </w:rPr>
      </w:pPr>
      <w:r w:rsidRPr="00DB1FCB">
        <w:rPr>
          <w:rFonts w:cs="Times New Roman"/>
          <w:szCs w:val="24"/>
        </w:rPr>
        <w:t xml:space="preserve">«Мозговая» симптоматика на фоне лихорадки и нейтропении. </w:t>
      </w:r>
    </w:p>
    <w:p w14:paraId="755774F5" w14:textId="77777777" w:rsidR="00FE0566" w:rsidRPr="00DB1FCB" w:rsidRDefault="00FE0566" w:rsidP="004823B9">
      <w:pPr>
        <w:numPr>
          <w:ilvl w:val="0"/>
          <w:numId w:val="50"/>
        </w:numPr>
        <w:tabs>
          <w:tab w:val="left" w:pos="0"/>
          <w:tab w:val="left" w:pos="567"/>
        </w:tabs>
        <w:ind w:left="0" w:firstLine="0"/>
        <w:divId w:val="116871705"/>
        <w:rPr>
          <w:rFonts w:cs="Times New Roman"/>
          <w:szCs w:val="24"/>
        </w:rPr>
      </w:pPr>
      <w:r w:rsidRPr="00DB1FCB">
        <w:rPr>
          <w:rFonts w:cs="Times New Roman"/>
          <w:szCs w:val="24"/>
        </w:rPr>
        <w:t xml:space="preserve">Обнаружение очага (очагов) в головном мозге при КТ или МРТ. </w:t>
      </w:r>
    </w:p>
    <w:p w14:paraId="372EE014" w14:textId="77777777" w:rsidR="00FE0566" w:rsidRPr="00DB1FCB" w:rsidRDefault="00FE0566" w:rsidP="004823B9">
      <w:pPr>
        <w:numPr>
          <w:ilvl w:val="0"/>
          <w:numId w:val="49"/>
        </w:numPr>
        <w:tabs>
          <w:tab w:val="left" w:pos="0"/>
          <w:tab w:val="left" w:pos="567"/>
        </w:tabs>
        <w:ind w:left="0" w:firstLine="0"/>
        <w:divId w:val="116871705"/>
        <w:rPr>
          <w:rFonts w:cs="Times New Roman"/>
          <w:szCs w:val="24"/>
        </w:rPr>
      </w:pPr>
      <w:r w:rsidRPr="00DB1FCB">
        <w:rPr>
          <w:rFonts w:cs="Times New Roman"/>
          <w:szCs w:val="24"/>
        </w:rPr>
        <w:t xml:space="preserve">Доставка материала в лабораторию должна быть </w:t>
      </w:r>
      <w:r w:rsidRPr="00A64221">
        <w:rPr>
          <w:rFonts w:cs="Times New Roman"/>
          <w:szCs w:val="24"/>
        </w:rPr>
        <w:t>немедленной</w:t>
      </w:r>
      <w:r w:rsidRPr="00DB1FCB">
        <w:rPr>
          <w:rFonts w:cs="Times New Roman"/>
          <w:b/>
          <w:szCs w:val="24"/>
        </w:rPr>
        <w:t xml:space="preserve"> </w:t>
      </w:r>
      <w:r w:rsidRPr="00DB1FCB">
        <w:rPr>
          <w:rFonts w:cs="Times New Roman"/>
          <w:szCs w:val="24"/>
        </w:rPr>
        <w:t xml:space="preserve">в стерильной пробирке или в шприце с закрытым наконечником. </w:t>
      </w:r>
    </w:p>
    <w:p w14:paraId="1C572986" w14:textId="77777777" w:rsidR="00FE0566" w:rsidRPr="00DB1FCB" w:rsidRDefault="00FE0566" w:rsidP="004823B9">
      <w:pPr>
        <w:numPr>
          <w:ilvl w:val="0"/>
          <w:numId w:val="49"/>
        </w:numPr>
        <w:tabs>
          <w:tab w:val="left" w:pos="0"/>
          <w:tab w:val="left" w:pos="567"/>
        </w:tabs>
        <w:ind w:left="0" w:firstLine="0"/>
        <w:divId w:val="116871705"/>
        <w:rPr>
          <w:rFonts w:cs="Times New Roman"/>
          <w:szCs w:val="24"/>
        </w:rPr>
      </w:pPr>
      <w:r w:rsidRPr="00DB1FCB">
        <w:rPr>
          <w:rFonts w:cs="Times New Roman"/>
          <w:szCs w:val="24"/>
        </w:rPr>
        <w:t xml:space="preserve">Не помещают образцы СМЖ в холодильник. </w:t>
      </w:r>
    </w:p>
    <w:p w14:paraId="56E0AD61" w14:textId="77777777" w:rsidR="00FE0566" w:rsidRPr="00DB1FCB" w:rsidRDefault="00FE0566" w:rsidP="004823B9">
      <w:pPr>
        <w:numPr>
          <w:ilvl w:val="0"/>
          <w:numId w:val="49"/>
        </w:numPr>
        <w:tabs>
          <w:tab w:val="left" w:pos="0"/>
          <w:tab w:val="left" w:pos="567"/>
        </w:tabs>
        <w:ind w:left="0" w:firstLine="0"/>
        <w:divId w:val="116871705"/>
        <w:rPr>
          <w:rFonts w:cs="Times New Roman"/>
          <w:szCs w:val="24"/>
        </w:rPr>
      </w:pPr>
      <w:r w:rsidRPr="00DB1FCB">
        <w:rPr>
          <w:rFonts w:cs="Times New Roman"/>
          <w:szCs w:val="24"/>
        </w:rPr>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046848D2" w14:textId="77777777" w:rsidR="00FE0566" w:rsidRPr="00DB1FCB" w:rsidRDefault="00FE0566" w:rsidP="004823B9">
      <w:pPr>
        <w:numPr>
          <w:ilvl w:val="0"/>
          <w:numId w:val="49"/>
        </w:numPr>
        <w:tabs>
          <w:tab w:val="left" w:pos="0"/>
          <w:tab w:val="left" w:pos="567"/>
        </w:tabs>
        <w:ind w:left="0" w:firstLine="0"/>
        <w:divId w:val="116871705"/>
        <w:rPr>
          <w:rFonts w:cs="Times New Roman"/>
          <w:szCs w:val="24"/>
        </w:rPr>
      </w:pPr>
      <w:r w:rsidRPr="00DB1FCB">
        <w:rPr>
          <w:rFonts w:cs="Times New Roman"/>
          <w:szCs w:val="24"/>
        </w:rPr>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2FBE46F4" w14:textId="77777777" w:rsidR="00FE0566" w:rsidRPr="00DB1FCB" w:rsidRDefault="00FE0566" w:rsidP="004823B9">
      <w:pPr>
        <w:numPr>
          <w:ilvl w:val="0"/>
          <w:numId w:val="49"/>
        </w:numPr>
        <w:tabs>
          <w:tab w:val="left" w:pos="0"/>
          <w:tab w:val="left" w:pos="567"/>
        </w:tabs>
        <w:ind w:left="0" w:firstLine="0"/>
        <w:divId w:val="116871705"/>
        <w:rPr>
          <w:rFonts w:cs="Times New Roman"/>
          <w:szCs w:val="24"/>
        </w:rPr>
      </w:pPr>
      <w:r w:rsidRPr="00DB1FCB">
        <w:rPr>
          <w:rFonts w:cs="Times New Roman"/>
          <w:szCs w:val="24"/>
        </w:rPr>
        <w:t>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w:t>
      </w:r>
      <w:r>
        <w:rPr>
          <w:rFonts w:cs="Times New Roman"/>
          <w:szCs w:val="24"/>
        </w:rPr>
        <w:t xml:space="preserve"> герпетической группы, ЦМВ</w:t>
      </w:r>
      <w:r w:rsidRPr="00DB1FCB">
        <w:rPr>
          <w:rFonts w:cs="Times New Roman"/>
          <w:szCs w:val="24"/>
        </w:rPr>
        <w:t xml:space="preserve">), грибы (микроскопия, посев, антигены), определяют антигены </w:t>
      </w:r>
      <w:r w:rsidRPr="00DB1FCB">
        <w:rPr>
          <w:rFonts w:cs="Times New Roman"/>
          <w:i/>
          <w:szCs w:val="24"/>
        </w:rPr>
        <w:t>Cryptococcus spp., Aspergillus spp.</w:t>
      </w:r>
      <w:r w:rsidRPr="00DB1FCB">
        <w:rPr>
          <w:rFonts w:cs="Times New Roman"/>
          <w:szCs w:val="24"/>
        </w:rPr>
        <w:t xml:space="preserve"> – при наличии инвазиного аспергиллеза легких или придаточных пазух носа, при необходимости — антигены бактерий (</w:t>
      </w:r>
      <w:r w:rsidRPr="00DB1FCB">
        <w:rPr>
          <w:rFonts w:cs="Times New Roman"/>
          <w:i/>
          <w:szCs w:val="24"/>
        </w:rPr>
        <w:t>Streptococcus pneumoniae, Haemophilus influenzae, Neisseria meningitides</w:t>
      </w:r>
      <w:r w:rsidRPr="00DB1FCB">
        <w:rPr>
          <w:rFonts w:cs="Times New Roman"/>
          <w:szCs w:val="24"/>
        </w:rPr>
        <w:t xml:space="preserve">, стрептококки группы В - </w:t>
      </w:r>
      <w:r w:rsidRPr="00DB1FCB">
        <w:rPr>
          <w:rFonts w:cs="Times New Roman"/>
          <w:i/>
          <w:szCs w:val="24"/>
        </w:rPr>
        <w:t>Streptococcus agalactiae</w:t>
      </w:r>
      <w:r w:rsidRPr="00DB1FCB">
        <w:rPr>
          <w:rFonts w:cs="Times New Roman"/>
          <w:szCs w:val="24"/>
        </w:rPr>
        <w:t xml:space="preserve">). У больных, имеющих очаги в головном мозге и выраженный иммунодефицит (при длительной нейтропении), следует в определять СМЖ ДНК </w:t>
      </w:r>
      <w:r w:rsidRPr="00DB1FCB">
        <w:rPr>
          <w:rFonts w:cs="Times New Roman"/>
          <w:i/>
          <w:szCs w:val="24"/>
        </w:rPr>
        <w:t>Toxoplasma gondii</w:t>
      </w:r>
      <w:r w:rsidRPr="00DB1FCB">
        <w:rPr>
          <w:rFonts w:cs="Times New Roman"/>
          <w:szCs w:val="24"/>
        </w:rPr>
        <w:t xml:space="preserve"> (ПЦР). </w:t>
      </w:r>
    </w:p>
    <w:p w14:paraId="31B4CDFE" w14:textId="77777777" w:rsidR="00FE0566" w:rsidRDefault="00FE0566" w:rsidP="00FE0566">
      <w:pPr>
        <w:pStyle w:val="aff0"/>
        <w:ind w:left="0"/>
        <w:divId w:val="116871705"/>
        <w:rPr>
          <w:rFonts w:cs="Times New Roman"/>
          <w:i/>
          <w:szCs w:val="24"/>
        </w:rPr>
      </w:pPr>
    </w:p>
    <w:p w14:paraId="004F4A77"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кала</w:t>
      </w:r>
    </w:p>
    <w:p w14:paraId="7CE86BC0" w14:textId="77777777" w:rsidR="00FE0566" w:rsidRPr="00DB1FCB" w:rsidRDefault="00FE0566" w:rsidP="004823B9">
      <w:pPr>
        <w:numPr>
          <w:ilvl w:val="0"/>
          <w:numId w:val="51"/>
        </w:numPr>
        <w:tabs>
          <w:tab w:val="left" w:pos="0"/>
          <w:tab w:val="left" w:pos="567"/>
        </w:tabs>
        <w:ind w:left="0" w:firstLine="0"/>
        <w:divId w:val="116871705"/>
        <w:rPr>
          <w:rFonts w:cs="Times New Roman"/>
          <w:szCs w:val="24"/>
        </w:rPr>
      </w:pPr>
      <w:r w:rsidRPr="00DB1FCB">
        <w:rPr>
          <w:rFonts w:cs="Times New Roman"/>
          <w:szCs w:val="24"/>
        </w:rPr>
        <w:t xml:space="preserve">Показания — диарея. </w:t>
      </w:r>
    </w:p>
    <w:p w14:paraId="7B7AB19D" w14:textId="77777777" w:rsidR="00FE0566" w:rsidRPr="00DB1FCB" w:rsidRDefault="00FE0566" w:rsidP="004823B9">
      <w:pPr>
        <w:numPr>
          <w:ilvl w:val="0"/>
          <w:numId w:val="51"/>
        </w:numPr>
        <w:tabs>
          <w:tab w:val="left" w:pos="0"/>
          <w:tab w:val="left" w:pos="567"/>
        </w:tabs>
        <w:ind w:left="0" w:firstLine="0"/>
        <w:divId w:val="116871705"/>
        <w:rPr>
          <w:rFonts w:cs="Times New Roman"/>
          <w:i/>
          <w:szCs w:val="24"/>
        </w:rPr>
      </w:pPr>
      <w:r w:rsidRPr="00DB1FCB">
        <w:rPr>
          <w:rFonts w:cs="Times New Roman"/>
          <w:szCs w:val="24"/>
        </w:rPr>
        <w:t xml:space="preserve">Во всех случаях следует провести тест на токсин </w:t>
      </w:r>
      <w:r w:rsidRPr="00DB1FCB">
        <w:rPr>
          <w:rFonts w:cs="Times New Roman"/>
          <w:i/>
          <w:szCs w:val="24"/>
        </w:rPr>
        <w:t xml:space="preserve">Clostridium difficile. </w:t>
      </w:r>
    </w:p>
    <w:p w14:paraId="2CFCCED8" w14:textId="77777777" w:rsidR="00FE0566" w:rsidRPr="00DB1FCB" w:rsidRDefault="00FE0566" w:rsidP="004823B9">
      <w:pPr>
        <w:numPr>
          <w:ilvl w:val="0"/>
          <w:numId w:val="51"/>
        </w:numPr>
        <w:tabs>
          <w:tab w:val="left" w:pos="0"/>
          <w:tab w:val="left" w:pos="567"/>
        </w:tabs>
        <w:ind w:left="0" w:firstLine="0"/>
        <w:divId w:val="116871705"/>
        <w:rPr>
          <w:rFonts w:cs="Times New Roman"/>
          <w:szCs w:val="24"/>
        </w:rPr>
      </w:pPr>
      <w:r w:rsidRPr="00DB1FCB">
        <w:rPr>
          <w:rFonts w:cs="Times New Roman"/>
          <w:szCs w:val="24"/>
        </w:rPr>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DB1FCB">
        <w:rPr>
          <w:rFonts w:cs="Times New Roman"/>
          <w:i/>
          <w:szCs w:val="24"/>
        </w:rPr>
        <w:t>Сryptosporidium parvum, Salmonella spp., Shigella spp., Listeria spp., Yersenia spp.</w:t>
      </w:r>
      <w:r w:rsidRPr="00DB1FCB">
        <w:rPr>
          <w:rFonts w:cs="Times New Roman"/>
          <w:szCs w:val="24"/>
        </w:rPr>
        <w:t xml:space="preserve">, вирусы (ротавирусы, аденовирусы). Энтероколиты могут быть обусловлены </w:t>
      </w:r>
      <w:r w:rsidRPr="00DB1FCB">
        <w:rPr>
          <w:rFonts w:cs="Times New Roman"/>
          <w:i/>
          <w:szCs w:val="24"/>
        </w:rPr>
        <w:t>Candida spp</w:t>
      </w:r>
      <w:r w:rsidRPr="00DB1FCB">
        <w:rPr>
          <w:rFonts w:cs="Times New Roman"/>
          <w:szCs w:val="24"/>
        </w:rPr>
        <w:t xml:space="preserve">. При количественном исследовании кала следует обращать внимание на выделение штаммов </w:t>
      </w:r>
      <w:r w:rsidRPr="00DB1FCB">
        <w:rPr>
          <w:rFonts w:cs="Times New Roman"/>
          <w:i/>
          <w:szCs w:val="24"/>
        </w:rPr>
        <w:t>Pseudomonas aeruginosa</w:t>
      </w:r>
      <w:r w:rsidRPr="00DB1FCB">
        <w:rPr>
          <w:rFonts w:cs="Times New Roman"/>
          <w:szCs w:val="24"/>
        </w:rPr>
        <w:t>, энтеробактерий (</w:t>
      </w:r>
      <w:r w:rsidRPr="00DB1FCB">
        <w:rPr>
          <w:rFonts w:cs="Times New Roman"/>
          <w:i/>
          <w:szCs w:val="24"/>
        </w:rPr>
        <w:t>Escherichia coli, Klebsiella spp.),</w:t>
      </w:r>
      <w:r w:rsidRPr="00DB1FCB">
        <w:rPr>
          <w:rFonts w:cs="Times New Roman"/>
          <w:szCs w:val="24"/>
        </w:rPr>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79980337"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57C05183" w14:textId="77777777" w:rsidR="00FE0566" w:rsidRDefault="00FE0566" w:rsidP="00FE0566">
      <w:pPr>
        <w:pStyle w:val="aff0"/>
        <w:ind w:left="0"/>
        <w:divId w:val="116871705"/>
        <w:rPr>
          <w:rFonts w:cs="Times New Roman"/>
          <w:i/>
          <w:szCs w:val="24"/>
        </w:rPr>
      </w:pPr>
    </w:p>
    <w:p w14:paraId="0803E43D"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мазка со слизистой оболочки ротоглотки</w:t>
      </w:r>
    </w:p>
    <w:p w14:paraId="18579CE1" w14:textId="77777777" w:rsidR="00FE0566" w:rsidRPr="00DB1FCB" w:rsidRDefault="00FE0566" w:rsidP="004823B9">
      <w:pPr>
        <w:numPr>
          <w:ilvl w:val="0"/>
          <w:numId w:val="52"/>
        </w:numPr>
        <w:tabs>
          <w:tab w:val="left" w:pos="0"/>
          <w:tab w:val="left" w:pos="567"/>
        </w:tabs>
        <w:ind w:left="0" w:firstLine="0"/>
        <w:divId w:val="116871705"/>
        <w:rPr>
          <w:rFonts w:cs="Times New Roman"/>
          <w:szCs w:val="24"/>
        </w:rPr>
      </w:pPr>
      <w:r w:rsidRPr="00DB1FCB">
        <w:rPr>
          <w:rFonts w:cs="Times New Roman"/>
          <w:szCs w:val="24"/>
        </w:rPr>
        <w:t xml:space="preserve">Показания — наличие признаков стоматита. </w:t>
      </w:r>
    </w:p>
    <w:p w14:paraId="742A175C" w14:textId="77777777" w:rsidR="00FE0566" w:rsidRPr="00DB1FCB" w:rsidRDefault="00FE0566" w:rsidP="004823B9">
      <w:pPr>
        <w:numPr>
          <w:ilvl w:val="0"/>
          <w:numId w:val="52"/>
        </w:numPr>
        <w:tabs>
          <w:tab w:val="left" w:pos="0"/>
          <w:tab w:val="left" w:pos="567"/>
        </w:tabs>
        <w:ind w:left="0" w:firstLine="0"/>
        <w:divId w:val="116871705"/>
        <w:rPr>
          <w:rFonts w:cs="Times New Roman"/>
          <w:szCs w:val="24"/>
        </w:rPr>
      </w:pPr>
      <w:r w:rsidRPr="00DB1FCB">
        <w:rPr>
          <w:rFonts w:cs="Times New Roman"/>
          <w:szCs w:val="24"/>
        </w:rPr>
        <w:t xml:space="preserve">При нейтропении обращают внимание на выделение </w:t>
      </w:r>
      <w:r w:rsidRPr="00DB1FCB">
        <w:rPr>
          <w:rFonts w:cs="Times New Roman"/>
          <w:i/>
          <w:szCs w:val="24"/>
        </w:rPr>
        <w:t>Candida spp</w:t>
      </w:r>
      <w:r w:rsidRPr="00DB1FCB">
        <w:rPr>
          <w:rFonts w:cs="Times New Roman"/>
          <w:szCs w:val="24"/>
        </w:rPr>
        <w:t xml:space="preserve">., грамотрицательных бактерий, особенно </w:t>
      </w:r>
      <w:r w:rsidRPr="00DB1FCB">
        <w:rPr>
          <w:rFonts w:cs="Times New Roman"/>
          <w:i/>
          <w:szCs w:val="24"/>
        </w:rPr>
        <w:t>Pseudomonas aeruginosa</w:t>
      </w:r>
      <w:r w:rsidRPr="00DB1FCB">
        <w:rPr>
          <w:rFonts w:cs="Times New Roman"/>
          <w:szCs w:val="24"/>
        </w:rPr>
        <w:t xml:space="preserve"> или </w:t>
      </w:r>
      <w:r w:rsidRPr="00DB1FCB">
        <w:rPr>
          <w:rFonts w:cs="Times New Roman"/>
          <w:i/>
          <w:szCs w:val="24"/>
          <w:lang w:val="en-US"/>
        </w:rPr>
        <w:t>Stenotrophomonas</w:t>
      </w:r>
      <w:r w:rsidRPr="00DB1FCB">
        <w:rPr>
          <w:rFonts w:cs="Times New Roman"/>
          <w:i/>
          <w:szCs w:val="24"/>
        </w:rPr>
        <w:t xml:space="preserve"> </w:t>
      </w:r>
      <w:r w:rsidRPr="00DB1FCB">
        <w:rPr>
          <w:rFonts w:cs="Times New Roman"/>
          <w:i/>
          <w:szCs w:val="24"/>
          <w:lang w:val="en-US"/>
        </w:rPr>
        <w:t>maltophilia</w:t>
      </w:r>
      <w:r w:rsidRPr="00DB1FCB">
        <w:rPr>
          <w:rFonts w:cs="Times New Roman"/>
          <w:szCs w:val="24"/>
        </w:rPr>
        <w:t>, энтеробактерий (</w:t>
      </w:r>
      <w:r w:rsidRPr="00DB1FCB">
        <w:rPr>
          <w:rFonts w:cs="Times New Roman"/>
          <w:i/>
          <w:szCs w:val="24"/>
        </w:rPr>
        <w:t>Escherichia coli, Klebsiella spp</w:t>
      </w:r>
      <w:r w:rsidRPr="00DB1FCB">
        <w:rPr>
          <w:rFonts w:cs="Times New Roman"/>
          <w:szCs w:val="24"/>
        </w:rPr>
        <w:t xml:space="preserve">.), продуцирующих БЛРС или карбапенемазы. </w:t>
      </w:r>
    </w:p>
    <w:p w14:paraId="0DCF2A66" w14:textId="77777777" w:rsidR="00FE0566" w:rsidRPr="00DB1FCB" w:rsidRDefault="00FE0566" w:rsidP="004823B9">
      <w:pPr>
        <w:numPr>
          <w:ilvl w:val="0"/>
          <w:numId w:val="52"/>
        </w:numPr>
        <w:tabs>
          <w:tab w:val="left" w:pos="0"/>
          <w:tab w:val="left" w:pos="567"/>
        </w:tabs>
        <w:ind w:left="0" w:firstLine="0"/>
        <w:divId w:val="116871705"/>
        <w:rPr>
          <w:rFonts w:cs="Times New Roman"/>
          <w:szCs w:val="24"/>
        </w:rPr>
      </w:pPr>
      <w:r w:rsidRPr="00DB1FCB">
        <w:rPr>
          <w:rFonts w:cs="Times New Roman"/>
          <w:szCs w:val="24"/>
        </w:rPr>
        <w:t xml:space="preserve">Следует помнить, что такие бактерии, как </w:t>
      </w:r>
      <w:r w:rsidRPr="00DB1FCB">
        <w:rPr>
          <w:rFonts w:cs="Times New Roman"/>
          <w:i/>
          <w:szCs w:val="24"/>
        </w:rPr>
        <w:t>Enterococcus spp.</w:t>
      </w:r>
      <w:r w:rsidRPr="00DB1FCB">
        <w:rPr>
          <w:rFonts w:cs="Times New Roman"/>
          <w:szCs w:val="24"/>
        </w:rPr>
        <w:t xml:space="preserve"> и стрептококки группы </w:t>
      </w:r>
      <w:r w:rsidRPr="00DB1FCB">
        <w:rPr>
          <w:rFonts w:cs="Times New Roman"/>
          <w:i/>
          <w:szCs w:val="24"/>
        </w:rPr>
        <w:t>viridans</w:t>
      </w:r>
      <w:r w:rsidRPr="00DB1FCB">
        <w:rPr>
          <w:rFonts w:cs="Times New Roman"/>
          <w:szCs w:val="24"/>
        </w:rPr>
        <w:t xml:space="preserve">, являются нормальными представителями микрофлоры ротоглотки. На основании выделения этих бактерий не следует добавлять </w:t>
      </w:r>
      <w:r w:rsidRPr="00A64221">
        <w:rPr>
          <w:rFonts w:cs="Times New Roman"/>
          <w:szCs w:val="24"/>
        </w:rPr>
        <w:t>ванкомицин</w:t>
      </w:r>
      <w:r w:rsidRPr="00DB1FCB">
        <w:rPr>
          <w:rFonts w:cs="Times New Roman"/>
          <w:szCs w:val="24"/>
        </w:rPr>
        <w:t xml:space="preserve"> при фебрильной нейтропении в отсутствие признаков мукозита. </w:t>
      </w:r>
    </w:p>
    <w:p w14:paraId="5F9A35D6"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Дрожжевые грибы рода </w:t>
      </w:r>
      <w:r w:rsidRPr="00DB1FCB">
        <w:rPr>
          <w:rFonts w:cs="Times New Roman"/>
          <w:i/>
          <w:szCs w:val="24"/>
        </w:rPr>
        <w:t>Candida</w:t>
      </w:r>
      <w:r w:rsidRPr="00DB1FCB">
        <w:rPr>
          <w:rFonts w:cs="Times New Roman"/>
          <w:szCs w:val="24"/>
        </w:rPr>
        <w:t xml:space="preserve"> обнаруживают у 30% здоровых людей. </w:t>
      </w:r>
    </w:p>
    <w:p w14:paraId="3A104815" w14:textId="77777777" w:rsidR="00FE0566" w:rsidRDefault="00FE0566" w:rsidP="00FE0566">
      <w:pPr>
        <w:pStyle w:val="aff0"/>
        <w:ind w:left="0"/>
        <w:divId w:val="116871705"/>
        <w:rPr>
          <w:rFonts w:cs="Times New Roman"/>
          <w:i/>
          <w:szCs w:val="24"/>
        </w:rPr>
      </w:pPr>
    </w:p>
    <w:p w14:paraId="1DAA1257"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материала со слизистой оболочки пищевода</w:t>
      </w:r>
    </w:p>
    <w:p w14:paraId="208E5CBD" w14:textId="77777777" w:rsidR="00FE0566" w:rsidRPr="00DB1FCB" w:rsidRDefault="00FE0566" w:rsidP="004823B9">
      <w:pPr>
        <w:numPr>
          <w:ilvl w:val="0"/>
          <w:numId w:val="76"/>
        </w:numPr>
        <w:tabs>
          <w:tab w:val="left" w:pos="0"/>
          <w:tab w:val="left" w:pos="567"/>
        </w:tabs>
        <w:ind w:left="0" w:firstLine="0"/>
        <w:divId w:val="116871705"/>
        <w:rPr>
          <w:rFonts w:cs="Times New Roman"/>
          <w:szCs w:val="24"/>
        </w:rPr>
      </w:pPr>
      <w:r w:rsidRPr="00DB1FCB">
        <w:rPr>
          <w:rFonts w:cs="Times New Roman"/>
          <w:szCs w:val="24"/>
        </w:rPr>
        <w:t xml:space="preserve">Показания — боль по ходу пищевода. </w:t>
      </w:r>
    </w:p>
    <w:p w14:paraId="10887CEE" w14:textId="77777777" w:rsidR="00FE0566" w:rsidRPr="00DB1FCB" w:rsidRDefault="00FE0566" w:rsidP="004823B9">
      <w:pPr>
        <w:numPr>
          <w:ilvl w:val="0"/>
          <w:numId w:val="76"/>
        </w:numPr>
        <w:tabs>
          <w:tab w:val="left" w:pos="0"/>
          <w:tab w:val="left" w:pos="567"/>
        </w:tabs>
        <w:ind w:left="0" w:firstLine="0"/>
        <w:divId w:val="116871705"/>
        <w:rPr>
          <w:rFonts w:cs="Times New Roman"/>
          <w:szCs w:val="24"/>
        </w:rPr>
      </w:pPr>
      <w:r w:rsidRPr="00DB1FCB">
        <w:rPr>
          <w:rFonts w:cs="Times New Roman"/>
          <w:szCs w:val="24"/>
        </w:rPr>
        <w:t>Выполняется эзофагоскопия (число тромбоцитов должно быть не менее 50 × 10</w:t>
      </w:r>
      <w:r w:rsidRPr="00DB1FCB">
        <w:rPr>
          <w:rFonts w:cs="Times New Roman"/>
          <w:szCs w:val="24"/>
          <w:vertAlign w:val="superscript"/>
        </w:rPr>
        <w:t>9</w:t>
      </w:r>
      <w:r w:rsidRPr="00DB1FCB">
        <w:rPr>
          <w:rFonts w:cs="Times New Roman"/>
          <w:szCs w:val="24"/>
        </w:rPr>
        <w:t xml:space="preserve"> /л). </w:t>
      </w:r>
    </w:p>
    <w:p w14:paraId="5F2D67C3" w14:textId="77777777" w:rsidR="00FE0566" w:rsidRPr="00DB1FCB" w:rsidRDefault="00FE0566" w:rsidP="004823B9">
      <w:pPr>
        <w:numPr>
          <w:ilvl w:val="0"/>
          <w:numId w:val="76"/>
        </w:numPr>
        <w:tabs>
          <w:tab w:val="left" w:pos="0"/>
          <w:tab w:val="left" w:pos="567"/>
        </w:tabs>
        <w:ind w:left="0" w:firstLine="0"/>
        <w:divId w:val="116871705"/>
        <w:rPr>
          <w:rFonts w:cs="Times New Roman"/>
          <w:szCs w:val="24"/>
        </w:rPr>
      </w:pPr>
      <w:r w:rsidRPr="00DB1FCB">
        <w:rPr>
          <w:rFonts w:cs="Times New Roman"/>
          <w:szCs w:val="24"/>
        </w:rPr>
        <w:t xml:space="preserve">Проводится соскоб со слизистой пищевода (браш-методом при нейтропении) или биопсия (вне нейтропении). </w:t>
      </w:r>
    </w:p>
    <w:p w14:paraId="6BF2919C" w14:textId="77777777" w:rsidR="00FE0566" w:rsidRPr="00DB1FCB" w:rsidRDefault="00FE0566" w:rsidP="004823B9">
      <w:pPr>
        <w:numPr>
          <w:ilvl w:val="0"/>
          <w:numId w:val="76"/>
        </w:numPr>
        <w:tabs>
          <w:tab w:val="left" w:pos="0"/>
          <w:tab w:val="left" w:pos="567"/>
        </w:tabs>
        <w:ind w:left="0" w:firstLine="0"/>
        <w:divId w:val="116871705"/>
        <w:rPr>
          <w:rFonts w:cs="Times New Roman"/>
          <w:szCs w:val="24"/>
        </w:rPr>
      </w:pPr>
      <w:r w:rsidRPr="00DB1FCB">
        <w:rPr>
          <w:rFonts w:cs="Times New Roman"/>
          <w:szCs w:val="24"/>
        </w:rPr>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53C8EB7B" w14:textId="77777777" w:rsidR="00FE0566" w:rsidRDefault="00FE0566" w:rsidP="00FE0566">
      <w:pPr>
        <w:pStyle w:val="aff0"/>
        <w:ind w:left="0"/>
        <w:divId w:val="116871705"/>
        <w:rPr>
          <w:rFonts w:cs="Times New Roman"/>
          <w:i/>
          <w:szCs w:val="24"/>
        </w:rPr>
      </w:pPr>
    </w:p>
    <w:p w14:paraId="5DFEB768"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мазка со слизистой оболочки прямой кишки</w:t>
      </w:r>
    </w:p>
    <w:p w14:paraId="0FCEF5F0" w14:textId="77777777" w:rsidR="00FE0566" w:rsidRPr="00DB1FCB" w:rsidRDefault="00FE0566" w:rsidP="004823B9">
      <w:pPr>
        <w:numPr>
          <w:ilvl w:val="0"/>
          <w:numId w:val="53"/>
        </w:numPr>
        <w:tabs>
          <w:tab w:val="left" w:pos="0"/>
          <w:tab w:val="left" w:pos="567"/>
        </w:tabs>
        <w:ind w:left="0" w:firstLine="0"/>
        <w:divId w:val="116871705"/>
        <w:rPr>
          <w:rFonts w:cs="Times New Roman"/>
          <w:szCs w:val="24"/>
        </w:rPr>
      </w:pPr>
      <w:r w:rsidRPr="00DB1FCB">
        <w:rPr>
          <w:rFonts w:cs="Times New Roman"/>
          <w:szCs w:val="24"/>
        </w:rPr>
        <w:t>Показания:</w:t>
      </w:r>
    </w:p>
    <w:p w14:paraId="11BDB3E9" w14:textId="77777777" w:rsidR="00FE0566" w:rsidRPr="00DB1FCB" w:rsidRDefault="00FE0566" w:rsidP="004823B9">
      <w:pPr>
        <w:numPr>
          <w:ilvl w:val="0"/>
          <w:numId w:val="77"/>
        </w:numPr>
        <w:tabs>
          <w:tab w:val="left" w:pos="0"/>
          <w:tab w:val="left" w:pos="567"/>
        </w:tabs>
        <w:ind w:left="0" w:firstLine="0"/>
        <w:divId w:val="116871705"/>
        <w:rPr>
          <w:rFonts w:cs="Times New Roman"/>
          <w:szCs w:val="24"/>
        </w:rPr>
      </w:pPr>
      <w:r w:rsidRPr="00DB1FCB">
        <w:rPr>
          <w:rFonts w:cs="Times New Roman"/>
          <w:szCs w:val="24"/>
        </w:rPr>
        <w:t xml:space="preserve">Воспаление или повреждение слизистой (трещина, парапроктит и др.) прямой кишки. </w:t>
      </w:r>
    </w:p>
    <w:p w14:paraId="35AB9C34" w14:textId="77777777" w:rsidR="00FE0566" w:rsidRPr="00DB1FCB" w:rsidRDefault="00FE0566" w:rsidP="004823B9">
      <w:pPr>
        <w:numPr>
          <w:ilvl w:val="0"/>
          <w:numId w:val="77"/>
        </w:numPr>
        <w:tabs>
          <w:tab w:val="left" w:pos="0"/>
          <w:tab w:val="left" w:pos="567"/>
        </w:tabs>
        <w:ind w:left="0" w:firstLine="0"/>
        <w:divId w:val="116871705"/>
        <w:rPr>
          <w:rFonts w:cs="Times New Roman"/>
          <w:szCs w:val="24"/>
        </w:rPr>
      </w:pPr>
      <w:r w:rsidRPr="00DB1FCB">
        <w:rPr>
          <w:rFonts w:cs="Times New Roman"/>
          <w:szCs w:val="24"/>
        </w:rPr>
        <w:t xml:space="preserve">У больных с фебрильной нейтропенией более 3-4 дней. </w:t>
      </w:r>
    </w:p>
    <w:p w14:paraId="13945754" w14:textId="77777777" w:rsidR="00FE0566" w:rsidRPr="00DB1FCB" w:rsidRDefault="00FE0566" w:rsidP="004823B9">
      <w:pPr>
        <w:numPr>
          <w:ilvl w:val="0"/>
          <w:numId w:val="54"/>
        </w:numPr>
        <w:tabs>
          <w:tab w:val="left" w:pos="0"/>
          <w:tab w:val="left" w:pos="567"/>
        </w:tabs>
        <w:ind w:left="0" w:firstLine="0"/>
        <w:divId w:val="116871705"/>
        <w:rPr>
          <w:rFonts w:cs="Times New Roman"/>
          <w:szCs w:val="24"/>
        </w:rPr>
      </w:pPr>
      <w:r w:rsidRPr="00DB1FCB">
        <w:rPr>
          <w:rFonts w:cs="Times New Roman"/>
          <w:szCs w:val="24"/>
        </w:rPr>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3CE6DC3A" w14:textId="77777777" w:rsidR="00FE0566" w:rsidRPr="00DB1FCB" w:rsidRDefault="00FE0566" w:rsidP="004823B9">
      <w:pPr>
        <w:numPr>
          <w:ilvl w:val="0"/>
          <w:numId w:val="54"/>
        </w:numPr>
        <w:tabs>
          <w:tab w:val="left" w:pos="0"/>
          <w:tab w:val="left" w:pos="567"/>
        </w:tabs>
        <w:ind w:left="0" w:firstLine="0"/>
        <w:divId w:val="116871705"/>
        <w:rPr>
          <w:rFonts w:cs="Times New Roman"/>
          <w:szCs w:val="24"/>
        </w:rPr>
      </w:pPr>
      <w:r w:rsidRPr="00DB1FCB">
        <w:rPr>
          <w:rFonts w:cs="Times New Roman"/>
          <w:szCs w:val="24"/>
        </w:rPr>
        <w:t xml:space="preserve">Обращают внимание, прежде всего на выделение полирезистентных грамотрицаетельных бактерий - </w:t>
      </w:r>
      <w:r w:rsidRPr="00DB1FCB">
        <w:rPr>
          <w:rFonts w:cs="Times New Roman"/>
          <w:i/>
          <w:szCs w:val="24"/>
        </w:rPr>
        <w:t>Pseudomonas aeruginosa</w:t>
      </w:r>
      <w:r w:rsidRPr="00DB1FCB">
        <w:rPr>
          <w:rFonts w:cs="Times New Roman"/>
          <w:szCs w:val="24"/>
        </w:rPr>
        <w:t>, энтеробактерий (</w:t>
      </w:r>
      <w:r w:rsidRPr="00DB1FCB">
        <w:rPr>
          <w:rFonts w:cs="Times New Roman"/>
          <w:i/>
          <w:szCs w:val="24"/>
        </w:rPr>
        <w:t>Escherichia coli, Klebsiella spp.</w:t>
      </w:r>
      <w:r w:rsidRPr="00DB1FCB">
        <w:rPr>
          <w:rFonts w:cs="Times New Roman"/>
          <w:szCs w:val="24"/>
        </w:rPr>
        <w:t xml:space="preserve">), продуцирующих БЛРС или карбапенемаз. </w:t>
      </w:r>
    </w:p>
    <w:p w14:paraId="7F9B6513" w14:textId="77777777" w:rsidR="00FE0566" w:rsidRDefault="00FE0566" w:rsidP="00FE0566">
      <w:pPr>
        <w:pStyle w:val="aff0"/>
        <w:ind w:left="0"/>
        <w:divId w:val="116871705"/>
        <w:rPr>
          <w:rFonts w:cs="Times New Roman"/>
          <w:i/>
          <w:szCs w:val="24"/>
        </w:rPr>
      </w:pPr>
    </w:p>
    <w:p w14:paraId="0781791A"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со слизистой оболочки носовых ходов</w:t>
      </w:r>
    </w:p>
    <w:p w14:paraId="0D0F7CD7" w14:textId="77777777" w:rsidR="00FE0566" w:rsidRPr="00DB1FCB" w:rsidRDefault="00FE0566" w:rsidP="004823B9">
      <w:pPr>
        <w:numPr>
          <w:ilvl w:val="0"/>
          <w:numId w:val="78"/>
        </w:numPr>
        <w:tabs>
          <w:tab w:val="left" w:pos="0"/>
          <w:tab w:val="left" w:pos="567"/>
        </w:tabs>
        <w:ind w:left="0" w:firstLine="0"/>
        <w:divId w:val="116871705"/>
        <w:rPr>
          <w:rFonts w:cs="Times New Roman"/>
          <w:szCs w:val="24"/>
        </w:rPr>
      </w:pPr>
      <w:r w:rsidRPr="00DB1FCB">
        <w:rPr>
          <w:rFonts w:cs="Times New Roman"/>
          <w:szCs w:val="24"/>
        </w:rPr>
        <w:t xml:space="preserve">Показания — наличие некроза слизистой оболочки носового хода. </w:t>
      </w:r>
    </w:p>
    <w:p w14:paraId="263505E5" w14:textId="77777777" w:rsidR="00FE0566" w:rsidRPr="00DB1FCB" w:rsidRDefault="00FE0566" w:rsidP="004823B9">
      <w:pPr>
        <w:numPr>
          <w:ilvl w:val="0"/>
          <w:numId w:val="78"/>
        </w:numPr>
        <w:tabs>
          <w:tab w:val="left" w:pos="0"/>
          <w:tab w:val="left" w:pos="567"/>
        </w:tabs>
        <w:ind w:left="0" w:firstLine="0"/>
        <w:divId w:val="116871705"/>
        <w:rPr>
          <w:rFonts w:cs="Times New Roman"/>
          <w:szCs w:val="24"/>
        </w:rPr>
      </w:pPr>
      <w:r w:rsidRPr="00DB1FCB">
        <w:rPr>
          <w:rFonts w:cs="Times New Roman"/>
          <w:szCs w:val="24"/>
        </w:rPr>
        <w:t xml:space="preserve">Исследование проводят только на плесневые (мицелиальные) грибы. </w:t>
      </w:r>
    </w:p>
    <w:p w14:paraId="5B2FE819"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57E7F2FA" w14:textId="77777777" w:rsidR="00FE0566" w:rsidRDefault="00FE0566" w:rsidP="00FE0566">
      <w:pPr>
        <w:pStyle w:val="aff0"/>
        <w:ind w:left="0"/>
        <w:divId w:val="116871705"/>
        <w:rPr>
          <w:rFonts w:cs="Times New Roman"/>
          <w:i/>
          <w:szCs w:val="24"/>
        </w:rPr>
      </w:pPr>
    </w:p>
    <w:p w14:paraId="7861503C" w14:textId="77777777" w:rsidR="00FE0566" w:rsidRPr="00997857" w:rsidRDefault="00FE0566" w:rsidP="00FE0566">
      <w:pPr>
        <w:pStyle w:val="aff0"/>
        <w:ind w:left="0"/>
        <w:divId w:val="116871705"/>
        <w:rPr>
          <w:rFonts w:cs="Times New Roman"/>
          <w:i/>
          <w:szCs w:val="24"/>
        </w:rPr>
      </w:pPr>
      <w:r w:rsidRPr="00997857">
        <w:rPr>
          <w:rFonts w:cs="Times New Roman"/>
          <w:i/>
          <w:szCs w:val="24"/>
        </w:rPr>
        <w:t>Микробиологическое исследование биоптатов кожи</w:t>
      </w:r>
    </w:p>
    <w:p w14:paraId="485011D2" w14:textId="77777777" w:rsidR="00FE0566" w:rsidRPr="00DB1FCB" w:rsidRDefault="00FE0566" w:rsidP="004823B9">
      <w:pPr>
        <w:numPr>
          <w:ilvl w:val="0"/>
          <w:numId w:val="55"/>
        </w:numPr>
        <w:tabs>
          <w:tab w:val="left" w:pos="0"/>
          <w:tab w:val="left" w:pos="567"/>
        </w:tabs>
        <w:ind w:left="0" w:firstLine="0"/>
        <w:divId w:val="116871705"/>
        <w:rPr>
          <w:rFonts w:cs="Times New Roman"/>
          <w:szCs w:val="24"/>
        </w:rPr>
      </w:pPr>
      <w:r w:rsidRPr="00DB1FCB">
        <w:rPr>
          <w:rFonts w:cs="Times New Roman"/>
          <w:szCs w:val="24"/>
        </w:rPr>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42C8813A" w14:textId="77777777" w:rsidR="00FE0566" w:rsidRPr="00DB1FCB" w:rsidRDefault="00FE0566" w:rsidP="004823B9">
      <w:pPr>
        <w:numPr>
          <w:ilvl w:val="0"/>
          <w:numId w:val="55"/>
        </w:numPr>
        <w:tabs>
          <w:tab w:val="left" w:pos="0"/>
          <w:tab w:val="left" w:pos="567"/>
        </w:tabs>
        <w:ind w:left="0" w:firstLine="0"/>
        <w:divId w:val="116871705"/>
        <w:rPr>
          <w:rFonts w:cs="Times New Roman"/>
          <w:szCs w:val="24"/>
        </w:rPr>
      </w:pPr>
      <w:r w:rsidRPr="00DB1FCB">
        <w:rPr>
          <w:rFonts w:cs="Times New Roman"/>
          <w:szCs w:val="24"/>
        </w:rPr>
        <w:t xml:space="preserve">Проводят биопсию тех образований, давность которых составляет 1—2 суток. Биопсию проводят с захватом дермы. </w:t>
      </w:r>
    </w:p>
    <w:p w14:paraId="2112630B" w14:textId="77777777" w:rsidR="00FE0566" w:rsidRPr="00DB1FCB" w:rsidRDefault="00FE0566" w:rsidP="004823B9">
      <w:pPr>
        <w:numPr>
          <w:ilvl w:val="0"/>
          <w:numId w:val="55"/>
        </w:numPr>
        <w:tabs>
          <w:tab w:val="left" w:pos="0"/>
          <w:tab w:val="left" w:pos="567"/>
        </w:tabs>
        <w:ind w:left="0" w:firstLine="0"/>
        <w:divId w:val="116871705"/>
        <w:rPr>
          <w:rFonts w:cs="Times New Roman"/>
          <w:szCs w:val="24"/>
        </w:rPr>
      </w:pPr>
      <w:r w:rsidRPr="00DB1FCB">
        <w:rPr>
          <w:rFonts w:cs="Times New Roman"/>
          <w:szCs w:val="24"/>
        </w:rPr>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596E4FB9" w14:textId="77777777" w:rsidR="00FE0566" w:rsidRDefault="00FE0566" w:rsidP="00FE0566">
      <w:pPr>
        <w:pStyle w:val="aff0"/>
        <w:ind w:left="0"/>
        <w:divId w:val="116871705"/>
        <w:rPr>
          <w:rFonts w:cs="Times New Roman"/>
          <w:szCs w:val="24"/>
          <w:u w:val="single"/>
        </w:rPr>
      </w:pPr>
    </w:p>
    <w:p w14:paraId="77F544EB"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Компьютерная томография легких</w:t>
      </w:r>
    </w:p>
    <w:p w14:paraId="1761EDF9" w14:textId="77777777" w:rsidR="00FE0566" w:rsidRPr="00DB1FCB" w:rsidRDefault="00FE0566" w:rsidP="004823B9">
      <w:pPr>
        <w:numPr>
          <w:ilvl w:val="0"/>
          <w:numId w:val="56"/>
        </w:numPr>
        <w:tabs>
          <w:tab w:val="left" w:pos="0"/>
          <w:tab w:val="left" w:pos="567"/>
        </w:tabs>
        <w:ind w:left="0" w:firstLine="0"/>
        <w:divId w:val="116871705"/>
        <w:rPr>
          <w:rFonts w:cs="Times New Roman"/>
          <w:szCs w:val="24"/>
        </w:rPr>
      </w:pPr>
      <w:r w:rsidRPr="00DB1FCB">
        <w:rPr>
          <w:rFonts w:cs="Times New Roman"/>
          <w:szCs w:val="24"/>
        </w:rPr>
        <w:t>Показания:</w:t>
      </w:r>
    </w:p>
    <w:p w14:paraId="22F33403" w14:textId="77777777" w:rsidR="00FE0566" w:rsidRPr="00DB1FCB" w:rsidRDefault="00FE0566" w:rsidP="004823B9">
      <w:pPr>
        <w:numPr>
          <w:ilvl w:val="0"/>
          <w:numId w:val="57"/>
        </w:numPr>
        <w:tabs>
          <w:tab w:val="left" w:pos="0"/>
          <w:tab w:val="left" w:pos="567"/>
        </w:tabs>
        <w:ind w:left="0" w:firstLine="0"/>
        <w:divId w:val="116871705"/>
        <w:rPr>
          <w:rFonts w:cs="Times New Roman"/>
          <w:szCs w:val="24"/>
        </w:rPr>
      </w:pPr>
      <w:r w:rsidRPr="00DB1FCB">
        <w:rPr>
          <w:rFonts w:cs="Times New Roman"/>
          <w:szCs w:val="24"/>
        </w:rPr>
        <w:t xml:space="preserve">Лихорадка неясной этиологии ≥ 5 дней в период нейтропении при нормальной физикальной картине в легких. </w:t>
      </w:r>
    </w:p>
    <w:p w14:paraId="671F26A9" w14:textId="77777777" w:rsidR="00FE0566" w:rsidRPr="00DB1FCB" w:rsidRDefault="00FE0566" w:rsidP="004823B9">
      <w:pPr>
        <w:numPr>
          <w:ilvl w:val="0"/>
          <w:numId w:val="57"/>
        </w:numPr>
        <w:tabs>
          <w:tab w:val="left" w:pos="0"/>
          <w:tab w:val="left" w:pos="567"/>
        </w:tabs>
        <w:ind w:left="0" w:firstLine="0"/>
        <w:divId w:val="116871705"/>
        <w:rPr>
          <w:rFonts w:cs="Times New Roman"/>
          <w:szCs w:val="24"/>
        </w:rPr>
      </w:pPr>
      <w:r w:rsidRPr="00DB1FCB">
        <w:rPr>
          <w:rFonts w:cs="Times New Roman"/>
          <w:szCs w:val="24"/>
        </w:rPr>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311B1DDA" w14:textId="77777777" w:rsidR="00FE0566" w:rsidRPr="00DB1FCB" w:rsidRDefault="00FE0566" w:rsidP="004823B9">
      <w:pPr>
        <w:numPr>
          <w:ilvl w:val="0"/>
          <w:numId w:val="58"/>
        </w:numPr>
        <w:tabs>
          <w:tab w:val="left" w:pos="0"/>
          <w:tab w:val="left" w:pos="567"/>
        </w:tabs>
        <w:ind w:left="0" w:firstLine="0"/>
        <w:divId w:val="116871705"/>
        <w:rPr>
          <w:rFonts w:cs="Times New Roman"/>
          <w:szCs w:val="24"/>
        </w:rPr>
      </w:pPr>
      <w:r w:rsidRPr="00DB1FCB">
        <w:rPr>
          <w:rFonts w:cs="Times New Roman"/>
          <w:szCs w:val="24"/>
        </w:rPr>
        <w:t xml:space="preserve">КТ легких следует проводить без предварительной рентгенографии грудной клетки. </w:t>
      </w:r>
    </w:p>
    <w:p w14:paraId="785502B8" w14:textId="77777777" w:rsidR="00FE0566" w:rsidRPr="00DB1FCB" w:rsidRDefault="00FE0566" w:rsidP="004823B9">
      <w:pPr>
        <w:numPr>
          <w:ilvl w:val="0"/>
          <w:numId w:val="58"/>
        </w:numPr>
        <w:tabs>
          <w:tab w:val="left" w:pos="0"/>
          <w:tab w:val="left" w:pos="567"/>
        </w:tabs>
        <w:ind w:left="0" w:firstLine="0"/>
        <w:divId w:val="116871705"/>
        <w:rPr>
          <w:rFonts w:cs="Times New Roman"/>
          <w:szCs w:val="24"/>
        </w:rPr>
      </w:pPr>
      <w:r w:rsidRPr="00DB1FCB">
        <w:rPr>
          <w:rFonts w:cs="Times New Roman"/>
          <w:szCs w:val="24"/>
        </w:rPr>
        <w:t xml:space="preserve">КТ легких при лихорадке в период нейтропении проводят независимо от аускультативной картины легких. </w:t>
      </w:r>
    </w:p>
    <w:p w14:paraId="70563478"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3627C187" w14:textId="77777777" w:rsidR="00FE0566" w:rsidRDefault="00FE0566" w:rsidP="00FE0566">
      <w:pPr>
        <w:pStyle w:val="aff0"/>
        <w:ind w:left="0"/>
        <w:divId w:val="116871705"/>
        <w:rPr>
          <w:rFonts w:cs="Times New Roman"/>
          <w:szCs w:val="24"/>
          <w:u w:val="single"/>
        </w:rPr>
      </w:pPr>
    </w:p>
    <w:p w14:paraId="2E381B1B"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Бронхоальвеолярный лаваж</w:t>
      </w:r>
    </w:p>
    <w:p w14:paraId="3974A417" w14:textId="77777777" w:rsidR="00FE0566" w:rsidRDefault="00FE0566" w:rsidP="004823B9">
      <w:pPr>
        <w:numPr>
          <w:ilvl w:val="0"/>
          <w:numId w:val="59"/>
        </w:numPr>
        <w:tabs>
          <w:tab w:val="left" w:pos="0"/>
          <w:tab w:val="left" w:pos="567"/>
        </w:tabs>
        <w:ind w:left="0" w:firstLine="0"/>
        <w:divId w:val="116871705"/>
        <w:rPr>
          <w:rFonts w:cs="Times New Roman"/>
          <w:szCs w:val="24"/>
        </w:rPr>
      </w:pPr>
      <w:r w:rsidRPr="00DB1FCB">
        <w:rPr>
          <w:rFonts w:cs="Times New Roman"/>
          <w:szCs w:val="24"/>
        </w:rPr>
        <w:t>Показания:</w:t>
      </w:r>
      <w:r>
        <w:rPr>
          <w:rFonts w:cs="Times New Roman"/>
          <w:szCs w:val="24"/>
        </w:rPr>
        <w:t xml:space="preserve"> изменения в легких по данным КТ.</w:t>
      </w:r>
    </w:p>
    <w:p w14:paraId="4AC7D28F" w14:textId="77777777" w:rsidR="00FE0566" w:rsidRPr="007A7B76" w:rsidRDefault="00FE0566" w:rsidP="00FE0566">
      <w:pPr>
        <w:tabs>
          <w:tab w:val="left" w:pos="0"/>
          <w:tab w:val="left" w:pos="567"/>
        </w:tabs>
        <w:divId w:val="116871705"/>
        <w:rPr>
          <w:rFonts w:cs="Times New Roman"/>
          <w:szCs w:val="24"/>
        </w:rPr>
      </w:pPr>
      <w:r>
        <w:rPr>
          <w:rFonts w:cs="Times New Roman"/>
          <w:szCs w:val="24"/>
        </w:rPr>
        <w:t>Перечень диагностических тестов:</w:t>
      </w:r>
    </w:p>
    <w:p w14:paraId="6EE5875F" w14:textId="77777777" w:rsidR="00FE0566" w:rsidRPr="00DB1FCB" w:rsidRDefault="00FE0566" w:rsidP="004823B9">
      <w:pPr>
        <w:numPr>
          <w:ilvl w:val="0"/>
          <w:numId w:val="60"/>
        </w:numPr>
        <w:tabs>
          <w:tab w:val="left" w:pos="0"/>
          <w:tab w:val="left" w:pos="567"/>
        </w:tabs>
        <w:ind w:left="0" w:firstLine="0"/>
        <w:divId w:val="116871705"/>
        <w:rPr>
          <w:rFonts w:cs="Times New Roman"/>
          <w:szCs w:val="24"/>
        </w:rPr>
      </w:pPr>
      <w:r w:rsidRPr="00DB1FCB">
        <w:rPr>
          <w:rFonts w:cs="Times New Roman"/>
          <w:szCs w:val="24"/>
        </w:rPr>
        <w:t>Исследование жидкости бронхоальвеолярного лаважа (БАЛ):</w:t>
      </w:r>
    </w:p>
    <w:p w14:paraId="76873607"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Цитология мазков. </w:t>
      </w:r>
    </w:p>
    <w:p w14:paraId="3C30A7C0"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Микроскопия мазков (окраска по Граму, Цилю—Нильсену). </w:t>
      </w:r>
    </w:p>
    <w:p w14:paraId="31A0384F"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Флюоресцентная микроскопия на грибы с калькофлуором белым.</w:t>
      </w:r>
    </w:p>
    <w:p w14:paraId="6A9CF415"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Микробиологическое исследование (посев) на бактерии, включая нокардии, и грибы (обязательно на мицелиальные — посев на среду Чапека). </w:t>
      </w:r>
    </w:p>
    <w:p w14:paraId="224CAB1D"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Микробиологическое исследование (посев) на </w:t>
      </w:r>
      <w:r w:rsidRPr="00DB1FCB">
        <w:rPr>
          <w:rFonts w:cs="Times New Roman"/>
          <w:i/>
          <w:szCs w:val="24"/>
          <w:lang w:val="en-US"/>
        </w:rPr>
        <w:t>Legionella</w:t>
      </w:r>
      <w:r w:rsidRPr="00DB1FCB">
        <w:rPr>
          <w:rFonts w:cs="Times New Roman"/>
          <w:i/>
          <w:szCs w:val="24"/>
        </w:rPr>
        <w:t xml:space="preserve"> </w:t>
      </w:r>
      <w:r w:rsidRPr="00DB1FCB">
        <w:rPr>
          <w:rFonts w:cs="Times New Roman"/>
          <w:i/>
          <w:szCs w:val="24"/>
          <w:lang w:val="en-US"/>
        </w:rPr>
        <w:t>spp</w:t>
      </w:r>
      <w:r w:rsidRPr="00DB1FCB">
        <w:rPr>
          <w:rFonts w:cs="Times New Roman"/>
          <w:i/>
          <w:szCs w:val="24"/>
        </w:rPr>
        <w:t>.</w:t>
      </w:r>
      <w:r w:rsidRPr="00DB1FCB">
        <w:rPr>
          <w:rFonts w:cs="Times New Roman"/>
          <w:szCs w:val="24"/>
        </w:rPr>
        <w:t xml:space="preserve"> </w:t>
      </w:r>
    </w:p>
    <w:p w14:paraId="724D3712"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Исследование на микобактерии (ПЦР). </w:t>
      </w:r>
    </w:p>
    <w:p w14:paraId="1746AEF1" w14:textId="77777777" w:rsidR="00FE0566" w:rsidRPr="00DB1FCB" w:rsidRDefault="00FE0566" w:rsidP="004823B9">
      <w:pPr>
        <w:numPr>
          <w:ilvl w:val="0"/>
          <w:numId w:val="61"/>
        </w:numPr>
        <w:tabs>
          <w:tab w:val="left" w:pos="0"/>
          <w:tab w:val="left" w:pos="567"/>
        </w:tabs>
        <w:ind w:left="0" w:firstLine="0"/>
        <w:divId w:val="116871705"/>
        <w:rPr>
          <w:rFonts w:cs="Times New Roman"/>
          <w:i/>
          <w:szCs w:val="24"/>
        </w:rPr>
      </w:pPr>
      <w:r w:rsidRPr="00DB1FCB">
        <w:rPr>
          <w:rFonts w:cs="Times New Roman"/>
          <w:szCs w:val="24"/>
        </w:rPr>
        <w:t xml:space="preserve">Флюоресцентная микроскопия на </w:t>
      </w:r>
      <w:r w:rsidRPr="00DB1FCB">
        <w:rPr>
          <w:rFonts w:cs="Times New Roman"/>
          <w:i/>
          <w:szCs w:val="24"/>
        </w:rPr>
        <w:t xml:space="preserve">Pneumocystis jiroveci. </w:t>
      </w:r>
    </w:p>
    <w:p w14:paraId="0DB221B4"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Определение ДНК </w:t>
      </w:r>
      <w:r w:rsidRPr="00DB1FCB">
        <w:rPr>
          <w:rFonts w:cs="Times New Roman"/>
          <w:i/>
          <w:szCs w:val="24"/>
          <w:lang w:val="en-US"/>
        </w:rPr>
        <w:t>Pneumocystis</w:t>
      </w:r>
      <w:r w:rsidRPr="00DB1FCB">
        <w:rPr>
          <w:rFonts w:cs="Times New Roman"/>
          <w:i/>
          <w:szCs w:val="24"/>
        </w:rPr>
        <w:t xml:space="preserve"> </w:t>
      </w:r>
      <w:r w:rsidRPr="00DB1FCB">
        <w:rPr>
          <w:rFonts w:cs="Times New Roman"/>
          <w:i/>
          <w:szCs w:val="24"/>
          <w:lang w:val="en-US"/>
        </w:rPr>
        <w:t>jirovecii</w:t>
      </w:r>
      <w:r w:rsidRPr="00DB1FCB">
        <w:rPr>
          <w:rFonts w:cs="Times New Roman"/>
          <w:szCs w:val="24"/>
        </w:rPr>
        <w:t xml:space="preserve"> (ПЦР).</w:t>
      </w:r>
    </w:p>
    <w:p w14:paraId="05C3BB2E"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Определение антигена </w:t>
      </w:r>
      <w:r w:rsidRPr="00DB1FCB">
        <w:rPr>
          <w:rFonts w:cs="Times New Roman"/>
          <w:i/>
          <w:szCs w:val="24"/>
        </w:rPr>
        <w:t>Aspergillus</w:t>
      </w:r>
      <w:r w:rsidRPr="00DB1FCB">
        <w:rPr>
          <w:rFonts w:cs="Times New Roman"/>
          <w:szCs w:val="24"/>
        </w:rPr>
        <w:t xml:space="preserve"> (галактоманнан) в жидкости БАЛ.</w:t>
      </w:r>
    </w:p>
    <w:p w14:paraId="40F07D72"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Определение антигена </w:t>
      </w:r>
      <w:r w:rsidRPr="00DB1FCB">
        <w:rPr>
          <w:rFonts w:cs="Times New Roman"/>
          <w:i/>
          <w:szCs w:val="24"/>
          <w:lang w:val="en-US"/>
        </w:rPr>
        <w:t>Legionella</w:t>
      </w:r>
      <w:r w:rsidRPr="00DB1FCB">
        <w:rPr>
          <w:rFonts w:cs="Times New Roman"/>
          <w:i/>
          <w:szCs w:val="24"/>
        </w:rPr>
        <w:t xml:space="preserve"> </w:t>
      </w:r>
      <w:r w:rsidRPr="00DB1FCB">
        <w:rPr>
          <w:rFonts w:cs="Times New Roman"/>
          <w:i/>
          <w:szCs w:val="24"/>
          <w:lang w:val="en-US"/>
        </w:rPr>
        <w:t>pneumophilia</w:t>
      </w:r>
      <w:r w:rsidRPr="00DB1FCB">
        <w:rPr>
          <w:rFonts w:cs="Times New Roman"/>
          <w:szCs w:val="24"/>
        </w:rPr>
        <w:t xml:space="preserve"> в моче. </w:t>
      </w:r>
    </w:p>
    <w:p w14:paraId="65095EEB"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Определение ДНК </w:t>
      </w:r>
      <w:r w:rsidRPr="00DB1FCB">
        <w:rPr>
          <w:rFonts w:cs="Times New Roman"/>
          <w:i/>
          <w:szCs w:val="24"/>
          <w:lang w:val="en-US"/>
        </w:rPr>
        <w:t>Mycoplasma</w:t>
      </w:r>
      <w:r w:rsidRPr="00DB1FCB">
        <w:rPr>
          <w:rFonts w:cs="Times New Roman"/>
          <w:i/>
          <w:szCs w:val="24"/>
        </w:rPr>
        <w:t xml:space="preserve"> </w:t>
      </w:r>
      <w:r w:rsidRPr="00DB1FCB">
        <w:rPr>
          <w:rFonts w:cs="Times New Roman"/>
          <w:i/>
          <w:szCs w:val="24"/>
          <w:lang w:val="en-US"/>
        </w:rPr>
        <w:t>pneumonia</w:t>
      </w:r>
      <w:r w:rsidRPr="00DB1FCB">
        <w:rPr>
          <w:rFonts w:cs="Times New Roman"/>
          <w:i/>
          <w:szCs w:val="24"/>
        </w:rPr>
        <w:t xml:space="preserve">, </w:t>
      </w:r>
      <w:r w:rsidRPr="00DB1FCB">
        <w:rPr>
          <w:rFonts w:cs="Times New Roman"/>
          <w:i/>
          <w:szCs w:val="24"/>
          <w:lang w:val="en-US"/>
        </w:rPr>
        <w:t>Chlamydophila</w:t>
      </w:r>
      <w:r w:rsidRPr="00DB1FCB">
        <w:rPr>
          <w:rFonts w:cs="Times New Roman"/>
          <w:i/>
          <w:szCs w:val="24"/>
        </w:rPr>
        <w:t xml:space="preserve"> </w:t>
      </w:r>
      <w:r w:rsidRPr="00DB1FCB">
        <w:rPr>
          <w:rFonts w:cs="Times New Roman"/>
          <w:i/>
          <w:szCs w:val="24"/>
          <w:lang w:val="en-US"/>
        </w:rPr>
        <w:t>pneumoniae</w:t>
      </w:r>
      <w:r>
        <w:rPr>
          <w:rFonts w:cs="Times New Roman"/>
          <w:szCs w:val="24"/>
        </w:rPr>
        <w:t xml:space="preserve"> в жидкости БАЛ. </w:t>
      </w:r>
    </w:p>
    <w:p w14:paraId="338B5BC7" w14:textId="77777777" w:rsidR="00FE0566" w:rsidRPr="00DB1FCB" w:rsidRDefault="00FE0566" w:rsidP="004823B9">
      <w:pPr>
        <w:numPr>
          <w:ilvl w:val="0"/>
          <w:numId w:val="61"/>
        </w:numPr>
        <w:tabs>
          <w:tab w:val="left" w:pos="0"/>
          <w:tab w:val="left" w:pos="567"/>
        </w:tabs>
        <w:ind w:left="0" w:firstLine="0"/>
        <w:divId w:val="116871705"/>
        <w:rPr>
          <w:rFonts w:cs="Times New Roman"/>
          <w:szCs w:val="24"/>
        </w:rPr>
      </w:pPr>
      <w:r w:rsidRPr="00DB1FCB">
        <w:rPr>
          <w:rFonts w:cs="Times New Roman"/>
          <w:szCs w:val="24"/>
        </w:rPr>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044CA52F" w14:textId="77777777" w:rsidR="00FE0566" w:rsidRDefault="00FE0566" w:rsidP="00FE0566">
      <w:pPr>
        <w:pStyle w:val="aff0"/>
        <w:ind w:left="0"/>
        <w:divId w:val="116871705"/>
        <w:rPr>
          <w:rFonts w:cs="Times New Roman"/>
          <w:szCs w:val="24"/>
          <w:u w:val="single"/>
        </w:rPr>
      </w:pPr>
    </w:p>
    <w:p w14:paraId="0B699EEB"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Определение антигенов грибов</w:t>
      </w:r>
    </w:p>
    <w:p w14:paraId="6E02629A" w14:textId="77777777" w:rsidR="00FE0566" w:rsidRPr="00997857" w:rsidRDefault="00FE0566" w:rsidP="00FE0566">
      <w:pPr>
        <w:pStyle w:val="aff0"/>
        <w:ind w:left="0"/>
        <w:divId w:val="116871705"/>
        <w:rPr>
          <w:rFonts w:cs="Times New Roman"/>
          <w:i/>
          <w:szCs w:val="24"/>
        </w:rPr>
      </w:pPr>
      <w:r w:rsidRPr="00997857">
        <w:rPr>
          <w:rFonts w:cs="Times New Roman"/>
          <w:i/>
          <w:szCs w:val="24"/>
        </w:rPr>
        <w:t xml:space="preserve">Антиген Aspergillus (галактоманнан) </w:t>
      </w:r>
    </w:p>
    <w:p w14:paraId="6C8DA7DA" w14:textId="77777777" w:rsidR="00FE0566" w:rsidRPr="00DB1FCB" w:rsidRDefault="00FE0566" w:rsidP="004823B9">
      <w:pPr>
        <w:numPr>
          <w:ilvl w:val="0"/>
          <w:numId w:val="62"/>
        </w:numPr>
        <w:tabs>
          <w:tab w:val="left" w:pos="0"/>
          <w:tab w:val="left" w:pos="567"/>
        </w:tabs>
        <w:ind w:left="0" w:firstLine="0"/>
        <w:divId w:val="116871705"/>
        <w:rPr>
          <w:rFonts w:cs="Times New Roman"/>
          <w:szCs w:val="24"/>
        </w:rPr>
      </w:pPr>
      <w:r w:rsidRPr="00DB1FCB">
        <w:rPr>
          <w:rFonts w:cs="Times New Roman"/>
          <w:szCs w:val="24"/>
        </w:rPr>
        <w:t xml:space="preserve">Обнаружение антигена </w:t>
      </w:r>
      <w:r w:rsidRPr="00DB1FCB">
        <w:rPr>
          <w:rFonts w:cs="Times New Roman"/>
          <w:i/>
          <w:szCs w:val="24"/>
        </w:rPr>
        <w:t>Aspergillus</w:t>
      </w:r>
      <w:r w:rsidRPr="00DB1FCB">
        <w:rPr>
          <w:rFonts w:cs="Times New Roman"/>
          <w:szCs w:val="24"/>
        </w:rPr>
        <w:t xml:space="preserve"> включено в критерии диагностики инвазивного аспергиллеза.</w:t>
      </w:r>
    </w:p>
    <w:p w14:paraId="116D446B" w14:textId="77777777" w:rsidR="00FE0566" w:rsidRPr="00DB1FCB" w:rsidRDefault="00FE0566" w:rsidP="004823B9">
      <w:pPr>
        <w:numPr>
          <w:ilvl w:val="0"/>
          <w:numId w:val="62"/>
        </w:numPr>
        <w:tabs>
          <w:tab w:val="left" w:pos="0"/>
          <w:tab w:val="left" w:pos="567"/>
        </w:tabs>
        <w:ind w:left="0" w:firstLine="0"/>
        <w:divId w:val="116871705"/>
        <w:rPr>
          <w:rFonts w:cs="Times New Roman"/>
          <w:szCs w:val="24"/>
        </w:rPr>
      </w:pPr>
      <w:r w:rsidRPr="00DB1FCB">
        <w:rPr>
          <w:rFonts w:cs="Times New Roman"/>
          <w:szCs w:val="24"/>
        </w:rPr>
        <w:t xml:space="preserve">Образцы для исследования: </w:t>
      </w:r>
    </w:p>
    <w:p w14:paraId="27E677D7" w14:textId="77777777" w:rsidR="00FE0566" w:rsidRPr="00DB1FCB" w:rsidRDefault="00FE0566" w:rsidP="004823B9">
      <w:pPr>
        <w:numPr>
          <w:ilvl w:val="0"/>
          <w:numId w:val="63"/>
        </w:numPr>
        <w:tabs>
          <w:tab w:val="left" w:pos="0"/>
          <w:tab w:val="left" w:pos="567"/>
        </w:tabs>
        <w:ind w:left="0" w:firstLine="0"/>
        <w:divId w:val="116871705"/>
        <w:rPr>
          <w:rFonts w:cs="Times New Roman"/>
          <w:szCs w:val="24"/>
        </w:rPr>
      </w:pPr>
      <w:r w:rsidRPr="00DB1FCB">
        <w:rPr>
          <w:rFonts w:cs="Times New Roman"/>
          <w:szCs w:val="24"/>
        </w:rPr>
        <w:t xml:space="preserve">кровь; </w:t>
      </w:r>
    </w:p>
    <w:p w14:paraId="4F904B12" w14:textId="77777777" w:rsidR="00FE0566" w:rsidRPr="00DB1FCB" w:rsidRDefault="00FE0566" w:rsidP="004823B9">
      <w:pPr>
        <w:numPr>
          <w:ilvl w:val="0"/>
          <w:numId w:val="63"/>
        </w:numPr>
        <w:tabs>
          <w:tab w:val="left" w:pos="0"/>
          <w:tab w:val="left" w:pos="567"/>
        </w:tabs>
        <w:ind w:left="0" w:firstLine="0"/>
        <w:divId w:val="116871705"/>
        <w:rPr>
          <w:rFonts w:cs="Times New Roman"/>
          <w:szCs w:val="24"/>
        </w:rPr>
      </w:pPr>
      <w:r w:rsidRPr="00DB1FCB">
        <w:rPr>
          <w:rFonts w:cs="Times New Roman"/>
          <w:szCs w:val="24"/>
        </w:rPr>
        <w:t xml:space="preserve">жидкость БАЛ; </w:t>
      </w:r>
    </w:p>
    <w:p w14:paraId="6D9CD4D1" w14:textId="77777777" w:rsidR="00FE0566" w:rsidRPr="00DB1FCB" w:rsidRDefault="00FE0566" w:rsidP="004823B9">
      <w:pPr>
        <w:numPr>
          <w:ilvl w:val="0"/>
          <w:numId w:val="63"/>
        </w:numPr>
        <w:tabs>
          <w:tab w:val="left" w:pos="0"/>
          <w:tab w:val="left" w:pos="567"/>
        </w:tabs>
        <w:ind w:left="0" w:firstLine="0"/>
        <w:divId w:val="116871705"/>
        <w:rPr>
          <w:rFonts w:cs="Times New Roman"/>
          <w:szCs w:val="24"/>
        </w:rPr>
      </w:pPr>
      <w:r w:rsidRPr="00DB1FCB">
        <w:rPr>
          <w:rFonts w:cs="Times New Roman"/>
          <w:szCs w:val="24"/>
        </w:rPr>
        <w:t xml:space="preserve">СМЖ. </w:t>
      </w:r>
    </w:p>
    <w:p w14:paraId="349D499E" w14:textId="77777777" w:rsidR="00FE0566" w:rsidRPr="00DB1FCB" w:rsidRDefault="00FE0566" w:rsidP="004823B9">
      <w:pPr>
        <w:numPr>
          <w:ilvl w:val="0"/>
          <w:numId w:val="64"/>
        </w:numPr>
        <w:tabs>
          <w:tab w:val="left" w:pos="0"/>
          <w:tab w:val="left" w:pos="567"/>
        </w:tabs>
        <w:ind w:left="0" w:firstLine="0"/>
        <w:divId w:val="116871705"/>
        <w:rPr>
          <w:rFonts w:cs="Times New Roman"/>
          <w:szCs w:val="24"/>
        </w:rPr>
      </w:pPr>
      <w:r w:rsidRPr="00DB1FCB">
        <w:rPr>
          <w:rFonts w:cs="Times New Roman"/>
          <w:szCs w:val="24"/>
        </w:rPr>
        <w:t xml:space="preserve">Результат определения антигена </w:t>
      </w:r>
      <w:r w:rsidRPr="00DB1FCB">
        <w:rPr>
          <w:rFonts w:cs="Times New Roman"/>
          <w:i/>
          <w:szCs w:val="24"/>
        </w:rPr>
        <w:t xml:space="preserve">Aspergillus </w:t>
      </w:r>
      <w:r w:rsidRPr="00DB1FCB">
        <w:rPr>
          <w:rFonts w:cs="Times New Roman"/>
          <w:szCs w:val="24"/>
        </w:rPr>
        <w:t>считают положительным в крови при индексе оптической плотности ≥ 0,5, в жидкости БАЛ ≥ 1,0, в СМЖ ≥ 0,5.</w:t>
      </w:r>
    </w:p>
    <w:p w14:paraId="111DF743" w14:textId="77777777" w:rsidR="00FE0566" w:rsidRPr="00DB1FCB" w:rsidRDefault="00FE0566" w:rsidP="004823B9">
      <w:pPr>
        <w:numPr>
          <w:ilvl w:val="0"/>
          <w:numId w:val="64"/>
        </w:numPr>
        <w:tabs>
          <w:tab w:val="left" w:pos="0"/>
          <w:tab w:val="left" w:pos="567"/>
        </w:tabs>
        <w:ind w:left="0" w:firstLine="0"/>
        <w:divId w:val="116871705"/>
        <w:rPr>
          <w:rFonts w:cs="Times New Roman"/>
          <w:szCs w:val="24"/>
        </w:rPr>
      </w:pPr>
      <w:r w:rsidRPr="00DB1FCB">
        <w:rPr>
          <w:rFonts w:cs="Times New Roman"/>
          <w:szCs w:val="24"/>
        </w:rPr>
        <w:t xml:space="preserve">Проводят </w:t>
      </w:r>
      <w:r w:rsidRPr="00674B7A">
        <w:rPr>
          <w:rFonts w:cs="Times New Roman"/>
          <w:szCs w:val="24"/>
        </w:rPr>
        <w:t xml:space="preserve">определение антигена </w:t>
      </w:r>
      <w:r w:rsidRPr="00674B7A">
        <w:rPr>
          <w:rFonts w:cs="Times New Roman"/>
          <w:i/>
          <w:szCs w:val="24"/>
        </w:rPr>
        <w:t>Aspergillus</w:t>
      </w:r>
      <w:r w:rsidRPr="00674B7A">
        <w:rPr>
          <w:rFonts w:cs="Times New Roman"/>
          <w:szCs w:val="24"/>
        </w:rPr>
        <w:t xml:space="preserve"> у больных с клиническими признаками (или факторами риска) возможного инвазивного</w:t>
      </w:r>
      <w:r w:rsidRPr="00DB1FCB">
        <w:rPr>
          <w:rFonts w:cs="Times New Roman"/>
          <w:szCs w:val="24"/>
        </w:rPr>
        <w:t xml:space="preserve"> микоза.</w:t>
      </w:r>
    </w:p>
    <w:p w14:paraId="45A3760B" w14:textId="77777777" w:rsidR="00FE0566" w:rsidRDefault="00FE0566" w:rsidP="00FE0566">
      <w:pPr>
        <w:tabs>
          <w:tab w:val="left" w:pos="0"/>
          <w:tab w:val="left" w:pos="567"/>
        </w:tabs>
        <w:jc w:val="center"/>
        <w:divId w:val="116871705"/>
        <w:rPr>
          <w:rFonts w:cs="Times New Roman"/>
          <w:b/>
          <w:szCs w:val="24"/>
        </w:rPr>
      </w:pPr>
    </w:p>
    <w:p w14:paraId="2AF46062" w14:textId="77777777" w:rsidR="00FE0566" w:rsidRPr="00997857" w:rsidRDefault="00FE0566" w:rsidP="00FE0566">
      <w:pPr>
        <w:pStyle w:val="aff0"/>
        <w:ind w:left="0"/>
        <w:divId w:val="116871705"/>
        <w:rPr>
          <w:rFonts w:cs="Times New Roman"/>
          <w:i/>
          <w:szCs w:val="24"/>
        </w:rPr>
      </w:pPr>
      <w:r w:rsidRPr="00997857">
        <w:rPr>
          <w:rFonts w:cs="Times New Roman"/>
          <w:i/>
          <w:szCs w:val="24"/>
        </w:rPr>
        <w:t>Определение антигена Aspergillus</w:t>
      </w:r>
    </w:p>
    <w:p w14:paraId="7C226803" w14:textId="77777777" w:rsidR="00FE0566" w:rsidRPr="00DB1FCB" w:rsidRDefault="00FE0566" w:rsidP="004823B9">
      <w:pPr>
        <w:numPr>
          <w:ilvl w:val="0"/>
          <w:numId w:val="65"/>
        </w:numPr>
        <w:tabs>
          <w:tab w:val="left" w:pos="0"/>
          <w:tab w:val="left" w:pos="567"/>
        </w:tabs>
        <w:ind w:left="0" w:firstLine="0"/>
        <w:divId w:val="116871705"/>
        <w:rPr>
          <w:rFonts w:cs="Times New Roman"/>
          <w:szCs w:val="24"/>
        </w:rPr>
      </w:pPr>
      <w:r w:rsidRPr="00DB1FCB">
        <w:rPr>
          <w:rFonts w:cs="Times New Roman"/>
          <w:szCs w:val="24"/>
        </w:rPr>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4EFD482E" w14:textId="77777777" w:rsidR="00FE0566" w:rsidRPr="00DB1FCB" w:rsidRDefault="00FE0566" w:rsidP="004823B9">
      <w:pPr>
        <w:numPr>
          <w:ilvl w:val="0"/>
          <w:numId w:val="65"/>
        </w:numPr>
        <w:tabs>
          <w:tab w:val="left" w:pos="0"/>
          <w:tab w:val="left" w:pos="567"/>
        </w:tabs>
        <w:ind w:left="0" w:firstLine="0"/>
        <w:divId w:val="116871705"/>
        <w:rPr>
          <w:rFonts w:cs="Times New Roman"/>
          <w:szCs w:val="24"/>
        </w:rPr>
      </w:pPr>
      <w:r w:rsidRPr="00DB1FCB">
        <w:rPr>
          <w:rFonts w:cs="Times New Roman"/>
          <w:szCs w:val="24"/>
        </w:rPr>
        <w:t xml:space="preserve">В этих случаях проводят однократное определение антигена </w:t>
      </w:r>
      <w:r w:rsidRPr="00DB1FCB">
        <w:rPr>
          <w:rFonts w:cs="Times New Roman"/>
          <w:i/>
          <w:szCs w:val="24"/>
        </w:rPr>
        <w:t>Aspergillus</w:t>
      </w:r>
      <w:r w:rsidRPr="00DB1FCB">
        <w:rPr>
          <w:rFonts w:cs="Times New Roman"/>
          <w:szCs w:val="24"/>
        </w:rPr>
        <w:t xml:space="preserve"> в жидкости БАЛ или, если у больного нейтропения (гранулоцитов &lt; 0,5 × 10</w:t>
      </w:r>
      <w:r w:rsidRPr="00DB1FCB">
        <w:rPr>
          <w:rFonts w:cs="Times New Roman"/>
          <w:szCs w:val="24"/>
          <w:vertAlign w:val="superscript"/>
        </w:rPr>
        <w:t>9</w:t>
      </w:r>
      <w:r w:rsidRPr="00DB1FCB">
        <w:rPr>
          <w:rFonts w:cs="Times New Roman"/>
          <w:szCs w:val="24"/>
        </w:rPr>
        <w:t xml:space="preserve"> /л), определяют антиген </w:t>
      </w:r>
      <w:r w:rsidRPr="00DB1FCB">
        <w:rPr>
          <w:rFonts w:cs="Times New Roman"/>
          <w:i/>
          <w:szCs w:val="24"/>
        </w:rPr>
        <w:t>Aspergillus</w:t>
      </w:r>
      <w:r w:rsidRPr="00DB1FCB">
        <w:rPr>
          <w:rFonts w:cs="Times New Roman"/>
          <w:szCs w:val="24"/>
        </w:rPr>
        <w:t xml:space="preserve"> в 2-3 образцах </w:t>
      </w:r>
      <w:r w:rsidRPr="00674B7A">
        <w:rPr>
          <w:rFonts w:cs="Times New Roman"/>
          <w:szCs w:val="24"/>
        </w:rPr>
        <w:t>крови (не в одном!), взятых в течение</w:t>
      </w:r>
      <w:r w:rsidRPr="00DB1FCB">
        <w:rPr>
          <w:rFonts w:cs="Times New Roman"/>
          <w:szCs w:val="24"/>
        </w:rPr>
        <w:t xml:space="preserve"> суток или течение 2 дней.</w:t>
      </w:r>
    </w:p>
    <w:p w14:paraId="65C6E7BF" w14:textId="77777777" w:rsidR="00FE0566" w:rsidRPr="00DB1FCB" w:rsidRDefault="00FE0566" w:rsidP="004823B9">
      <w:pPr>
        <w:numPr>
          <w:ilvl w:val="0"/>
          <w:numId w:val="65"/>
        </w:numPr>
        <w:tabs>
          <w:tab w:val="left" w:pos="0"/>
          <w:tab w:val="left" w:pos="567"/>
        </w:tabs>
        <w:ind w:left="0" w:firstLine="0"/>
        <w:divId w:val="116871705"/>
        <w:rPr>
          <w:rFonts w:cs="Times New Roman"/>
          <w:b/>
          <w:szCs w:val="24"/>
        </w:rPr>
      </w:pPr>
      <w:r w:rsidRPr="00DB1FCB">
        <w:rPr>
          <w:rFonts w:cs="Times New Roman"/>
          <w:szCs w:val="24"/>
        </w:rPr>
        <w:t xml:space="preserve">Исследование антигена </w:t>
      </w:r>
      <w:r w:rsidRPr="00DB1FCB">
        <w:rPr>
          <w:rFonts w:cs="Times New Roman"/>
          <w:i/>
          <w:szCs w:val="24"/>
        </w:rPr>
        <w:t>Aspergillus</w:t>
      </w:r>
      <w:r w:rsidRPr="00DB1FCB">
        <w:rPr>
          <w:rFonts w:cs="Times New Roman"/>
          <w:szCs w:val="24"/>
        </w:rPr>
        <w:t xml:space="preserve"> проводят до назначения противогрибковых препаратов, активных в отношении мицелиальных грибов. </w:t>
      </w:r>
    </w:p>
    <w:p w14:paraId="1AB57ED4"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3FCF48D5" w14:textId="77777777" w:rsidR="00FE0566" w:rsidRDefault="00FE0566" w:rsidP="00FE0566">
      <w:pPr>
        <w:tabs>
          <w:tab w:val="left" w:pos="0"/>
          <w:tab w:val="left" w:pos="567"/>
        </w:tabs>
        <w:jc w:val="center"/>
        <w:divId w:val="116871705"/>
        <w:rPr>
          <w:rFonts w:cs="Times New Roman"/>
          <w:b/>
          <w:szCs w:val="24"/>
        </w:rPr>
      </w:pPr>
    </w:p>
    <w:p w14:paraId="0E29E79A" w14:textId="77777777" w:rsidR="00FE0566" w:rsidRPr="00997857" w:rsidRDefault="00FE0566" w:rsidP="00FE0566">
      <w:pPr>
        <w:pStyle w:val="aff0"/>
        <w:ind w:left="0"/>
        <w:divId w:val="116871705"/>
        <w:rPr>
          <w:rFonts w:cs="Times New Roman"/>
          <w:i/>
          <w:szCs w:val="24"/>
        </w:rPr>
      </w:pPr>
      <w:r w:rsidRPr="00997857">
        <w:rPr>
          <w:rFonts w:cs="Times New Roman"/>
          <w:i/>
          <w:szCs w:val="24"/>
        </w:rPr>
        <w:t>Антиген Candida (маннан) и антитела к Candida (антиманнан)</w:t>
      </w:r>
    </w:p>
    <w:p w14:paraId="78A6B8B6" w14:textId="77777777" w:rsidR="00FE0566" w:rsidRPr="00DB1FCB" w:rsidRDefault="00FE0566" w:rsidP="004823B9">
      <w:pPr>
        <w:numPr>
          <w:ilvl w:val="0"/>
          <w:numId w:val="66"/>
        </w:numPr>
        <w:tabs>
          <w:tab w:val="left" w:pos="0"/>
          <w:tab w:val="left" w:pos="567"/>
        </w:tabs>
        <w:ind w:left="0" w:firstLine="0"/>
        <w:divId w:val="116871705"/>
        <w:rPr>
          <w:rFonts w:cs="Times New Roman"/>
          <w:szCs w:val="24"/>
        </w:rPr>
      </w:pPr>
      <w:r w:rsidRPr="00DB1FCB">
        <w:rPr>
          <w:rFonts w:cs="Times New Roman"/>
          <w:szCs w:val="24"/>
        </w:rPr>
        <w:t xml:space="preserve">Обнаружение антигена </w:t>
      </w:r>
      <w:r w:rsidRPr="00DB1FCB">
        <w:rPr>
          <w:rFonts w:cs="Times New Roman"/>
          <w:i/>
          <w:szCs w:val="24"/>
        </w:rPr>
        <w:t>Candida</w:t>
      </w:r>
      <w:r w:rsidRPr="00DB1FCB">
        <w:rPr>
          <w:rFonts w:cs="Times New Roman"/>
          <w:szCs w:val="24"/>
        </w:rPr>
        <w:t xml:space="preserve"> и антител к </w:t>
      </w:r>
      <w:r w:rsidRPr="00DB1FCB">
        <w:rPr>
          <w:rFonts w:cs="Times New Roman"/>
          <w:i/>
          <w:szCs w:val="24"/>
        </w:rPr>
        <w:t>Candida</w:t>
      </w:r>
      <w:r w:rsidRPr="00DB1FCB">
        <w:rPr>
          <w:rFonts w:cs="Times New Roman"/>
          <w:szCs w:val="24"/>
        </w:rPr>
        <w:t xml:space="preserve"> не включено в критерии диагностики инвазивного кандидоза. </w:t>
      </w:r>
    </w:p>
    <w:p w14:paraId="2F09200B" w14:textId="77777777" w:rsidR="00FE0566" w:rsidRPr="00DB1FCB" w:rsidRDefault="00FE0566" w:rsidP="004823B9">
      <w:pPr>
        <w:numPr>
          <w:ilvl w:val="0"/>
          <w:numId w:val="66"/>
        </w:numPr>
        <w:tabs>
          <w:tab w:val="left" w:pos="0"/>
          <w:tab w:val="left" w:pos="567"/>
        </w:tabs>
        <w:ind w:left="0" w:firstLine="0"/>
        <w:divId w:val="116871705"/>
        <w:rPr>
          <w:rFonts w:cs="Times New Roman"/>
          <w:szCs w:val="24"/>
        </w:rPr>
      </w:pPr>
      <w:r w:rsidRPr="00DB1FCB">
        <w:rPr>
          <w:rFonts w:cs="Times New Roman"/>
          <w:szCs w:val="24"/>
        </w:rPr>
        <w:t xml:space="preserve">Образец для исследования — кровь. </w:t>
      </w:r>
    </w:p>
    <w:p w14:paraId="0C1F1EA4" w14:textId="77777777" w:rsidR="00FE0566" w:rsidRPr="00DB1FCB" w:rsidRDefault="00FE0566" w:rsidP="004823B9">
      <w:pPr>
        <w:numPr>
          <w:ilvl w:val="0"/>
          <w:numId w:val="66"/>
        </w:numPr>
        <w:tabs>
          <w:tab w:val="left" w:pos="0"/>
          <w:tab w:val="left" w:pos="567"/>
        </w:tabs>
        <w:ind w:left="0" w:firstLine="0"/>
        <w:divId w:val="116871705"/>
        <w:rPr>
          <w:rFonts w:cs="Times New Roman"/>
          <w:szCs w:val="24"/>
        </w:rPr>
      </w:pPr>
      <w:r w:rsidRPr="00DB1FCB">
        <w:rPr>
          <w:rFonts w:cs="Times New Roman"/>
          <w:szCs w:val="24"/>
        </w:rPr>
        <w:t xml:space="preserve">Результат определения считается положительным при следующих значениях: </w:t>
      </w:r>
    </w:p>
    <w:p w14:paraId="20E7287C" w14:textId="77777777" w:rsidR="00FE0566" w:rsidRPr="00DB1FCB" w:rsidRDefault="00FE0566" w:rsidP="004823B9">
      <w:pPr>
        <w:numPr>
          <w:ilvl w:val="0"/>
          <w:numId w:val="67"/>
        </w:numPr>
        <w:tabs>
          <w:tab w:val="left" w:pos="0"/>
          <w:tab w:val="left" w:pos="567"/>
        </w:tabs>
        <w:ind w:left="0" w:firstLine="0"/>
        <w:divId w:val="116871705"/>
        <w:rPr>
          <w:rFonts w:cs="Times New Roman"/>
          <w:szCs w:val="24"/>
        </w:rPr>
      </w:pPr>
      <w:r w:rsidRPr="00DB1FCB">
        <w:rPr>
          <w:rFonts w:cs="Times New Roman"/>
          <w:szCs w:val="24"/>
        </w:rPr>
        <w:t xml:space="preserve">антиген </w:t>
      </w:r>
      <w:r w:rsidRPr="00DB1FCB">
        <w:rPr>
          <w:rFonts w:cs="Times New Roman"/>
          <w:i/>
          <w:szCs w:val="24"/>
        </w:rPr>
        <w:t>Candida</w:t>
      </w:r>
      <w:r w:rsidRPr="00DB1FCB">
        <w:rPr>
          <w:rFonts w:cs="Times New Roman"/>
          <w:szCs w:val="24"/>
        </w:rPr>
        <w:t xml:space="preserve"> (маннан): ≥ 125 пг/мл; </w:t>
      </w:r>
    </w:p>
    <w:p w14:paraId="5F08EBA5" w14:textId="77777777" w:rsidR="00FE0566" w:rsidRPr="00DB1FCB" w:rsidRDefault="00FE0566" w:rsidP="004823B9">
      <w:pPr>
        <w:numPr>
          <w:ilvl w:val="0"/>
          <w:numId w:val="67"/>
        </w:numPr>
        <w:tabs>
          <w:tab w:val="left" w:pos="0"/>
          <w:tab w:val="left" w:pos="567"/>
        </w:tabs>
        <w:ind w:left="0" w:firstLine="0"/>
        <w:divId w:val="116871705"/>
        <w:rPr>
          <w:rFonts w:cs="Times New Roman"/>
          <w:szCs w:val="24"/>
        </w:rPr>
      </w:pPr>
      <w:r w:rsidRPr="00DB1FCB">
        <w:rPr>
          <w:rFonts w:cs="Times New Roman"/>
          <w:szCs w:val="24"/>
        </w:rPr>
        <w:t xml:space="preserve">антитела к </w:t>
      </w:r>
      <w:r w:rsidRPr="00DB1FCB">
        <w:rPr>
          <w:rFonts w:cs="Times New Roman"/>
          <w:i/>
          <w:szCs w:val="24"/>
        </w:rPr>
        <w:t>Candida</w:t>
      </w:r>
      <w:r w:rsidRPr="00DB1FCB">
        <w:rPr>
          <w:rFonts w:cs="Times New Roman"/>
          <w:szCs w:val="24"/>
        </w:rPr>
        <w:t xml:space="preserve"> (антиманнан): ≥ 10 ME. </w:t>
      </w:r>
    </w:p>
    <w:p w14:paraId="74450788" w14:textId="77777777" w:rsidR="00FE0566" w:rsidRPr="00DB1FCB" w:rsidRDefault="00FE0566" w:rsidP="004823B9">
      <w:pPr>
        <w:numPr>
          <w:ilvl w:val="0"/>
          <w:numId w:val="66"/>
        </w:numPr>
        <w:tabs>
          <w:tab w:val="left" w:pos="0"/>
          <w:tab w:val="left" w:pos="567"/>
        </w:tabs>
        <w:ind w:left="0" w:firstLine="0"/>
        <w:divId w:val="116871705"/>
        <w:rPr>
          <w:rFonts w:cs="Times New Roman"/>
          <w:szCs w:val="24"/>
        </w:rPr>
      </w:pPr>
      <w:r w:rsidRPr="00DB1FCB">
        <w:rPr>
          <w:rFonts w:cs="Times New Roman"/>
          <w:szCs w:val="24"/>
        </w:rPr>
        <w:t xml:space="preserve">Показания к проведению исследования: </w:t>
      </w:r>
    </w:p>
    <w:p w14:paraId="173EF082" w14:textId="77777777" w:rsidR="00FE0566" w:rsidRPr="00DB1FCB" w:rsidRDefault="00FE0566" w:rsidP="004823B9">
      <w:pPr>
        <w:numPr>
          <w:ilvl w:val="0"/>
          <w:numId w:val="68"/>
        </w:numPr>
        <w:tabs>
          <w:tab w:val="left" w:pos="0"/>
          <w:tab w:val="left" w:pos="567"/>
        </w:tabs>
        <w:ind w:left="0" w:firstLine="0"/>
        <w:divId w:val="116871705"/>
        <w:rPr>
          <w:rFonts w:cs="Times New Roman"/>
          <w:szCs w:val="24"/>
        </w:rPr>
      </w:pPr>
      <w:r w:rsidRPr="00DB1FCB">
        <w:rPr>
          <w:rFonts w:cs="Times New Roman"/>
          <w:szCs w:val="24"/>
        </w:rPr>
        <w:t xml:space="preserve">множественные очаги в печени и/или селезенке (подозрение на гепатолиенальный кандидоз); </w:t>
      </w:r>
    </w:p>
    <w:p w14:paraId="649D67B1" w14:textId="77777777" w:rsidR="00FE0566" w:rsidRPr="00DB1FCB" w:rsidRDefault="00FE0566" w:rsidP="004823B9">
      <w:pPr>
        <w:numPr>
          <w:ilvl w:val="0"/>
          <w:numId w:val="68"/>
        </w:numPr>
        <w:tabs>
          <w:tab w:val="left" w:pos="0"/>
          <w:tab w:val="left" w:pos="567"/>
        </w:tabs>
        <w:ind w:left="0" w:firstLine="0"/>
        <w:divId w:val="116871705"/>
        <w:rPr>
          <w:rFonts w:cs="Times New Roman"/>
          <w:szCs w:val="24"/>
        </w:rPr>
      </w:pPr>
      <w:r w:rsidRPr="00DB1FCB">
        <w:rPr>
          <w:rFonts w:cs="Times New Roman"/>
          <w:szCs w:val="24"/>
        </w:rPr>
        <w:t xml:space="preserve">предполагаемый инвазивный кандидоз. </w:t>
      </w:r>
    </w:p>
    <w:p w14:paraId="059FE18C"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619C6F14" w14:textId="77777777" w:rsidR="00FE0566" w:rsidRDefault="00FE0566" w:rsidP="00FE0566">
      <w:pPr>
        <w:tabs>
          <w:tab w:val="left" w:pos="0"/>
          <w:tab w:val="left" w:pos="567"/>
        </w:tabs>
        <w:jc w:val="center"/>
        <w:divId w:val="116871705"/>
        <w:rPr>
          <w:rFonts w:cs="Times New Roman"/>
          <w:b/>
          <w:szCs w:val="24"/>
        </w:rPr>
      </w:pPr>
    </w:p>
    <w:p w14:paraId="495E4D73" w14:textId="77777777" w:rsidR="00FE0566" w:rsidRPr="00997857" w:rsidRDefault="00FE0566" w:rsidP="00FE0566">
      <w:pPr>
        <w:pStyle w:val="aff0"/>
        <w:ind w:left="0"/>
        <w:divId w:val="116871705"/>
        <w:rPr>
          <w:rFonts w:cs="Times New Roman"/>
          <w:i/>
          <w:szCs w:val="24"/>
        </w:rPr>
      </w:pPr>
      <w:r w:rsidRPr="00997857">
        <w:rPr>
          <w:rFonts w:cs="Times New Roman"/>
          <w:i/>
          <w:szCs w:val="24"/>
        </w:rPr>
        <w:t>Антиген Cryptococcus (глюкуроноксиломаннан)</w:t>
      </w:r>
    </w:p>
    <w:p w14:paraId="41CDFFEE" w14:textId="77777777" w:rsidR="00FE0566" w:rsidRPr="00DB1FCB" w:rsidRDefault="00FE0566" w:rsidP="004823B9">
      <w:pPr>
        <w:numPr>
          <w:ilvl w:val="0"/>
          <w:numId w:val="69"/>
        </w:numPr>
        <w:tabs>
          <w:tab w:val="left" w:pos="0"/>
          <w:tab w:val="left" w:pos="567"/>
        </w:tabs>
        <w:ind w:left="0" w:firstLine="0"/>
        <w:divId w:val="116871705"/>
        <w:rPr>
          <w:rFonts w:cs="Times New Roman"/>
          <w:szCs w:val="24"/>
        </w:rPr>
      </w:pPr>
      <w:r w:rsidRPr="00DB1FCB">
        <w:rPr>
          <w:rFonts w:cs="Times New Roman"/>
          <w:szCs w:val="24"/>
        </w:rPr>
        <w:t xml:space="preserve">Обнаружение антигена </w:t>
      </w:r>
      <w:r w:rsidRPr="00DB1FCB">
        <w:rPr>
          <w:rFonts w:cs="Times New Roman"/>
          <w:i/>
          <w:szCs w:val="24"/>
        </w:rPr>
        <w:t>Cryptococcus</w:t>
      </w:r>
      <w:r w:rsidRPr="00DB1FCB">
        <w:rPr>
          <w:rFonts w:cs="Times New Roman"/>
          <w:szCs w:val="24"/>
        </w:rPr>
        <w:t xml:space="preserve"> (глюкуроноксиломаннана) включено в критерии диагностики инвазивного криптоккоза. </w:t>
      </w:r>
    </w:p>
    <w:p w14:paraId="16E02E6C" w14:textId="77777777" w:rsidR="00FE0566" w:rsidRPr="00DB1FCB" w:rsidRDefault="00FE0566" w:rsidP="004823B9">
      <w:pPr>
        <w:numPr>
          <w:ilvl w:val="0"/>
          <w:numId w:val="69"/>
        </w:numPr>
        <w:tabs>
          <w:tab w:val="left" w:pos="0"/>
          <w:tab w:val="left" w:pos="567"/>
        </w:tabs>
        <w:ind w:left="0" w:firstLine="0"/>
        <w:divId w:val="116871705"/>
        <w:rPr>
          <w:rFonts w:cs="Times New Roman"/>
          <w:szCs w:val="24"/>
        </w:rPr>
      </w:pPr>
      <w:r w:rsidRPr="00DB1FCB">
        <w:rPr>
          <w:rFonts w:cs="Times New Roman"/>
          <w:szCs w:val="24"/>
        </w:rPr>
        <w:t xml:space="preserve">Образцы для исследования: </w:t>
      </w:r>
    </w:p>
    <w:p w14:paraId="31619A5C" w14:textId="77777777" w:rsidR="00FE0566" w:rsidRPr="00DB1FCB" w:rsidRDefault="00FE0566" w:rsidP="004823B9">
      <w:pPr>
        <w:numPr>
          <w:ilvl w:val="0"/>
          <w:numId w:val="70"/>
        </w:numPr>
        <w:tabs>
          <w:tab w:val="left" w:pos="0"/>
          <w:tab w:val="left" w:pos="567"/>
        </w:tabs>
        <w:ind w:left="0" w:firstLine="0"/>
        <w:divId w:val="116871705"/>
        <w:rPr>
          <w:rFonts w:cs="Times New Roman"/>
          <w:szCs w:val="24"/>
        </w:rPr>
      </w:pPr>
      <w:r w:rsidRPr="00DB1FCB">
        <w:rPr>
          <w:rFonts w:cs="Times New Roman"/>
          <w:szCs w:val="24"/>
        </w:rPr>
        <w:t xml:space="preserve">кровь; </w:t>
      </w:r>
    </w:p>
    <w:p w14:paraId="086B8CF3" w14:textId="77777777" w:rsidR="00FE0566" w:rsidRPr="00DB1FCB" w:rsidRDefault="00FE0566" w:rsidP="004823B9">
      <w:pPr>
        <w:numPr>
          <w:ilvl w:val="0"/>
          <w:numId w:val="70"/>
        </w:numPr>
        <w:tabs>
          <w:tab w:val="left" w:pos="0"/>
          <w:tab w:val="left" w:pos="567"/>
        </w:tabs>
        <w:ind w:left="0" w:firstLine="0"/>
        <w:divId w:val="116871705"/>
        <w:rPr>
          <w:rFonts w:cs="Times New Roman"/>
          <w:szCs w:val="24"/>
        </w:rPr>
      </w:pPr>
      <w:r w:rsidRPr="00DB1FCB">
        <w:rPr>
          <w:rFonts w:cs="Times New Roman"/>
          <w:szCs w:val="24"/>
        </w:rPr>
        <w:t xml:space="preserve">жидкость БАЛ; </w:t>
      </w:r>
    </w:p>
    <w:p w14:paraId="210AEB5E" w14:textId="77777777" w:rsidR="00FE0566" w:rsidRPr="00DB1FCB" w:rsidRDefault="00FE0566" w:rsidP="004823B9">
      <w:pPr>
        <w:numPr>
          <w:ilvl w:val="0"/>
          <w:numId w:val="70"/>
        </w:numPr>
        <w:tabs>
          <w:tab w:val="left" w:pos="0"/>
          <w:tab w:val="left" w:pos="567"/>
        </w:tabs>
        <w:ind w:left="0" w:firstLine="0"/>
        <w:divId w:val="116871705"/>
        <w:rPr>
          <w:rFonts w:cs="Times New Roman"/>
          <w:szCs w:val="24"/>
        </w:rPr>
      </w:pPr>
      <w:r w:rsidRPr="00DB1FCB">
        <w:rPr>
          <w:rFonts w:cs="Times New Roman"/>
          <w:szCs w:val="24"/>
        </w:rPr>
        <w:t xml:space="preserve">СМЖ; </w:t>
      </w:r>
    </w:p>
    <w:p w14:paraId="3AF44B9E" w14:textId="77777777" w:rsidR="00FE0566" w:rsidRPr="00DB1FCB" w:rsidRDefault="00FE0566" w:rsidP="004823B9">
      <w:pPr>
        <w:numPr>
          <w:ilvl w:val="0"/>
          <w:numId w:val="70"/>
        </w:numPr>
        <w:tabs>
          <w:tab w:val="left" w:pos="0"/>
          <w:tab w:val="left" w:pos="567"/>
        </w:tabs>
        <w:ind w:left="0" w:firstLine="0"/>
        <w:divId w:val="116871705"/>
        <w:rPr>
          <w:rFonts w:cs="Times New Roman"/>
          <w:szCs w:val="24"/>
        </w:rPr>
      </w:pPr>
      <w:r w:rsidRPr="00DB1FCB">
        <w:rPr>
          <w:rFonts w:cs="Times New Roman"/>
          <w:szCs w:val="24"/>
        </w:rPr>
        <w:t xml:space="preserve">моча. </w:t>
      </w:r>
    </w:p>
    <w:p w14:paraId="4905B767" w14:textId="77777777" w:rsidR="00FE0566" w:rsidRPr="00DB1FCB" w:rsidRDefault="00FE0566" w:rsidP="004823B9">
      <w:pPr>
        <w:numPr>
          <w:ilvl w:val="0"/>
          <w:numId w:val="71"/>
        </w:numPr>
        <w:tabs>
          <w:tab w:val="left" w:pos="0"/>
          <w:tab w:val="left" w:pos="567"/>
        </w:tabs>
        <w:ind w:left="0" w:firstLine="0"/>
        <w:divId w:val="116871705"/>
        <w:rPr>
          <w:rFonts w:cs="Times New Roman"/>
          <w:szCs w:val="24"/>
        </w:rPr>
      </w:pPr>
      <w:r w:rsidRPr="00DB1FCB">
        <w:rPr>
          <w:rFonts w:cs="Times New Roman"/>
          <w:szCs w:val="24"/>
        </w:rPr>
        <w:t xml:space="preserve">Высокой чувствительностью и специфичностью обладает латекс-тест (анализ качественный - положительный или отрицательный). </w:t>
      </w:r>
    </w:p>
    <w:p w14:paraId="7B59BD6F" w14:textId="77777777" w:rsidR="00FE0566" w:rsidRPr="00DB1FCB" w:rsidRDefault="00FE0566" w:rsidP="004823B9">
      <w:pPr>
        <w:numPr>
          <w:ilvl w:val="0"/>
          <w:numId w:val="71"/>
        </w:numPr>
        <w:tabs>
          <w:tab w:val="left" w:pos="0"/>
          <w:tab w:val="left" w:pos="567"/>
        </w:tabs>
        <w:ind w:left="0" w:firstLine="0"/>
        <w:divId w:val="116871705"/>
        <w:rPr>
          <w:rFonts w:cs="Times New Roman"/>
          <w:szCs w:val="24"/>
        </w:rPr>
      </w:pPr>
      <w:r w:rsidRPr="00DB1FCB">
        <w:rPr>
          <w:rFonts w:cs="Times New Roman"/>
          <w:szCs w:val="24"/>
        </w:rPr>
        <w:t xml:space="preserve">Показания к определению антигена </w:t>
      </w:r>
      <w:r w:rsidRPr="00DB1FCB">
        <w:rPr>
          <w:rFonts w:cs="Times New Roman"/>
          <w:i/>
          <w:szCs w:val="24"/>
        </w:rPr>
        <w:t>Cryptococcus</w:t>
      </w:r>
      <w:r w:rsidRPr="00DB1FCB">
        <w:rPr>
          <w:rFonts w:cs="Times New Roman"/>
          <w:szCs w:val="24"/>
        </w:rPr>
        <w:t xml:space="preserve"> (глюкуроноксиломаннан): </w:t>
      </w:r>
    </w:p>
    <w:p w14:paraId="3CC5556B" w14:textId="77777777" w:rsidR="00FE0566" w:rsidRPr="00DB1FCB" w:rsidRDefault="00FE0566" w:rsidP="004823B9">
      <w:pPr>
        <w:numPr>
          <w:ilvl w:val="0"/>
          <w:numId w:val="72"/>
        </w:numPr>
        <w:tabs>
          <w:tab w:val="left" w:pos="0"/>
          <w:tab w:val="left" w:pos="567"/>
        </w:tabs>
        <w:ind w:left="0" w:firstLine="0"/>
        <w:divId w:val="116871705"/>
        <w:rPr>
          <w:rFonts w:cs="Times New Roman"/>
          <w:szCs w:val="24"/>
        </w:rPr>
      </w:pPr>
      <w:r w:rsidRPr="00DB1FCB">
        <w:rPr>
          <w:rFonts w:cs="Times New Roman"/>
          <w:szCs w:val="24"/>
        </w:rPr>
        <w:t xml:space="preserve">исследование всех первых образцов СМЖ при симптомах инфекции ЦНС у больных опухолями системы крови; </w:t>
      </w:r>
    </w:p>
    <w:p w14:paraId="796ABAB7" w14:textId="77777777" w:rsidR="00FE0566" w:rsidRPr="00DB1FCB" w:rsidRDefault="00FE0566" w:rsidP="004823B9">
      <w:pPr>
        <w:numPr>
          <w:ilvl w:val="0"/>
          <w:numId w:val="72"/>
        </w:numPr>
        <w:tabs>
          <w:tab w:val="left" w:pos="0"/>
          <w:tab w:val="left" w:pos="567"/>
        </w:tabs>
        <w:ind w:left="0" w:firstLine="0"/>
        <w:divId w:val="116871705"/>
        <w:rPr>
          <w:rFonts w:cs="Times New Roman"/>
          <w:szCs w:val="24"/>
        </w:rPr>
      </w:pPr>
      <w:r w:rsidRPr="00DB1FCB">
        <w:rPr>
          <w:rFonts w:cs="Times New Roman"/>
          <w:szCs w:val="24"/>
        </w:rPr>
        <w:t xml:space="preserve">исследование второго образца спинномозговой жидкости при некупируемой инфекции ЦНС; </w:t>
      </w:r>
    </w:p>
    <w:p w14:paraId="0E89FE50" w14:textId="77777777" w:rsidR="00FE0566" w:rsidRPr="00DB1FCB" w:rsidRDefault="00FE0566" w:rsidP="004823B9">
      <w:pPr>
        <w:numPr>
          <w:ilvl w:val="0"/>
          <w:numId w:val="72"/>
        </w:numPr>
        <w:tabs>
          <w:tab w:val="left" w:pos="0"/>
          <w:tab w:val="left" w:pos="567"/>
        </w:tabs>
        <w:ind w:left="0" w:firstLine="0"/>
        <w:divId w:val="116871705"/>
        <w:rPr>
          <w:rFonts w:cs="Times New Roman"/>
          <w:szCs w:val="24"/>
        </w:rPr>
      </w:pPr>
      <w:r w:rsidRPr="00DB1FCB">
        <w:rPr>
          <w:rFonts w:cs="Times New Roman"/>
          <w:szCs w:val="24"/>
        </w:rPr>
        <w:t xml:space="preserve">исследование антигена </w:t>
      </w:r>
      <w:r w:rsidRPr="00DB1FCB">
        <w:rPr>
          <w:rFonts w:cs="Times New Roman"/>
          <w:i/>
          <w:szCs w:val="24"/>
        </w:rPr>
        <w:t>Cryptococcus</w:t>
      </w:r>
      <w:r w:rsidRPr="00DB1FCB">
        <w:rPr>
          <w:rFonts w:cs="Times New Roman"/>
          <w:szCs w:val="24"/>
        </w:rPr>
        <w:t xml:space="preserve"> (глюкуроноксиломаннан) в крови в случае предполагаемой криптококковой инфекции. </w:t>
      </w:r>
    </w:p>
    <w:p w14:paraId="5EEDF20A"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696B6590" w14:textId="77777777" w:rsidR="00FE0566" w:rsidRDefault="00FE0566" w:rsidP="00FE0566">
      <w:pPr>
        <w:pStyle w:val="aff0"/>
        <w:ind w:left="0"/>
        <w:divId w:val="116871705"/>
        <w:rPr>
          <w:rFonts w:cs="Times New Roman"/>
          <w:szCs w:val="24"/>
          <w:u w:val="single"/>
        </w:rPr>
      </w:pPr>
    </w:p>
    <w:p w14:paraId="58242FC9"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Исследование крови на антитела к Мycoplasma pneumoniae (IgM, IgG), Chlamydia pneumoniae (IgM, IgG) в крови</w:t>
      </w:r>
    </w:p>
    <w:p w14:paraId="7F4A1020" w14:textId="77777777" w:rsidR="00FE0566" w:rsidRPr="00DB1FCB" w:rsidRDefault="00FE0566" w:rsidP="004823B9">
      <w:pPr>
        <w:numPr>
          <w:ilvl w:val="0"/>
          <w:numId w:val="73"/>
        </w:numPr>
        <w:tabs>
          <w:tab w:val="left" w:pos="0"/>
          <w:tab w:val="left" w:pos="567"/>
        </w:tabs>
        <w:ind w:left="0" w:firstLine="0"/>
        <w:divId w:val="116871705"/>
        <w:rPr>
          <w:rFonts w:cs="Times New Roman"/>
          <w:szCs w:val="24"/>
        </w:rPr>
      </w:pPr>
      <w:r w:rsidRPr="00DB1FCB">
        <w:rPr>
          <w:rFonts w:cs="Times New Roman"/>
          <w:szCs w:val="24"/>
        </w:rPr>
        <w:t xml:space="preserve">Показания — пневмония. </w:t>
      </w:r>
    </w:p>
    <w:p w14:paraId="5759A139" w14:textId="77777777" w:rsidR="00FE0566"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При положительных результатах определения IgG и наличии лихорадки исследование повторяют через 10—14 дней. </w:t>
      </w:r>
    </w:p>
    <w:p w14:paraId="248ADC74" w14:textId="77777777" w:rsidR="00FE0566" w:rsidRPr="00DB1FCB" w:rsidRDefault="00FE0566" w:rsidP="00FE0566">
      <w:pPr>
        <w:tabs>
          <w:tab w:val="left" w:pos="0"/>
          <w:tab w:val="left" w:pos="567"/>
        </w:tabs>
        <w:divId w:val="116871705"/>
        <w:rPr>
          <w:rFonts w:cs="Times New Roman"/>
          <w:szCs w:val="24"/>
        </w:rPr>
      </w:pPr>
    </w:p>
    <w:p w14:paraId="7E381252"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МРТ головного мозга</w:t>
      </w:r>
    </w:p>
    <w:p w14:paraId="4823DF3B" w14:textId="77777777" w:rsidR="00FE0566" w:rsidRPr="00DB1FCB" w:rsidRDefault="00FE0566" w:rsidP="004823B9">
      <w:pPr>
        <w:numPr>
          <w:ilvl w:val="0"/>
          <w:numId w:val="121"/>
        </w:numPr>
        <w:tabs>
          <w:tab w:val="left" w:pos="0"/>
          <w:tab w:val="left" w:pos="567"/>
        </w:tabs>
        <w:ind w:left="0" w:firstLine="0"/>
        <w:divId w:val="116871705"/>
        <w:rPr>
          <w:rFonts w:cs="Times New Roman"/>
          <w:b/>
          <w:szCs w:val="24"/>
        </w:rPr>
      </w:pPr>
      <w:r w:rsidRPr="00DB1FCB">
        <w:rPr>
          <w:rFonts w:cs="Times New Roman"/>
          <w:szCs w:val="24"/>
        </w:rPr>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2337B5A0" w14:textId="77777777" w:rsidR="00FE0566" w:rsidRPr="00DB1FCB" w:rsidRDefault="00FE0566" w:rsidP="004823B9">
      <w:pPr>
        <w:numPr>
          <w:ilvl w:val="0"/>
          <w:numId w:val="121"/>
        </w:numPr>
        <w:tabs>
          <w:tab w:val="left" w:pos="0"/>
          <w:tab w:val="left" w:pos="567"/>
        </w:tabs>
        <w:ind w:left="0" w:firstLine="0"/>
        <w:divId w:val="116871705"/>
        <w:rPr>
          <w:rFonts w:cs="Times New Roman"/>
          <w:b/>
          <w:szCs w:val="24"/>
        </w:rPr>
      </w:pPr>
      <w:r w:rsidRPr="00DB1FCB">
        <w:rPr>
          <w:rFonts w:cs="Times New Roman"/>
          <w:szCs w:val="24"/>
        </w:rPr>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2B3F70C6" w14:textId="77777777" w:rsidR="00FE0566" w:rsidRDefault="00FE0566" w:rsidP="00FE0566">
      <w:pPr>
        <w:pStyle w:val="aff0"/>
        <w:ind w:left="0"/>
        <w:divId w:val="116871705"/>
        <w:rPr>
          <w:rFonts w:cs="Times New Roman"/>
          <w:szCs w:val="24"/>
          <w:u w:val="single"/>
        </w:rPr>
      </w:pPr>
    </w:p>
    <w:p w14:paraId="3BD637DE"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Ультразвуковое исследование или компьютерная томография органов брюшной полости</w:t>
      </w:r>
    </w:p>
    <w:p w14:paraId="242A149F" w14:textId="77777777" w:rsidR="00FE0566" w:rsidRPr="00DB1FCB" w:rsidRDefault="00FE0566" w:rsidP="004823B9">
      <w:pPr>
        <w:numPr>
          <w:ilvl w:val="0"/>
          <w:numId w:val="73"/>
        </w:numPr>
        <w:tabs>
          <w:tab w:val="left" w:pos="0"/>
          <w:tab w:val="left" w:pos="567"/>
        </w:tabs>
        <w:ind w:left="0" w:firstLine="0"/>
        <w:divId w:val="116871705"/>
        <w:rPr>
          <w:rFonts w:cs="Times New Roman"/>
          <w:szCs w:val="24"/>
        </w:rPr>
      </w:pPr>
      <w:r w:rsidRPr="00DB1FCB">
        <w:rPr>
          <w:rFonts w:cs="Times New Roman"/>
          <w:szCs w:val="24"/>
        </w:rPr>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DB1FCB">
        <w:rPr>
          <w:rFonts w:cs="Times New Roman"/>
          <w:szCs w:val="24"/>
          <w:vertAlign w:val="superscript"/>
        </w:rPr>
        <w:t>9</w:t>
      </w:r>
      <w:r w:rsidRPr="00DB1FCB">
        <w:rPr>
          <w:rFonts w:cs="Times New Roman"/>
          <w:szCs w:val="24"/>
        </w:rPr>
        <w:t xml:space="preserve"> /л). </w:t>
      </w:r>
    </w:p>
    <w:p w14:paraId="7D65CA7C" w14:textId="77777777" w:rsidR="00FE0566" w:rsidRPr="00DB1FCB" w:rsidRDefault="00FE0566" w:rsidP="00FE0566">
      <w:pPr>
        <w:tabs>
          <w:tab w:val="left" w:pos="0"/>
          <w:tab w:val="left" w:pos="567"/>
        </w:tabs>
        <w:divId w:val="116871705"/>
        <w:rPr>
          <w:rFonts w:cs="Times New Roman"/>
          <w:szCs w:val="24"/>
        </w:rPr>
      </w:pPr>
      <w:r w:rsidRPr="00DB1FCB">
        <w:rPr>
          <w:rFonts w:cs="Times New Roman"/>
          <w:i/>
          <w:szCs w:val="24"/>
        </w:rPr>
        <w:t>Примечание.</w:t>
      </w:r>
      <w:r w:rsidRPr="00DB1FCB">
        <w:rPr>
          <w:rFonts w:cs="Times New Roman"/>
          <w:szCs w:val="24"/>
        </w:rPr>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4515F620" w14:textId="77777777" w:rsidR="00FE0566" w:rsidRPr="00DB1FCB" w:rsidRDefault="00FE0566" w:rsidP="004823B9">
      <w:pPr>
        <w:numPr>
          <w:ilvl w:val="0"/>
          <w:numId w:val="73"/>
        </w:numPr>
        <w:tabs>
          <w:tab w:val="left" w:pos="0"/>
          <w:tab w:val="left" w:pos="567"/>
        </w:tabs>
        <w:ind w:left="0" w:firstLine="0"/>
        <w:divId w:val="116871705"/>
        <w:rPr>
          <w:rFonts w:cs="Times New Roman"/>
          <w:szCs w:val="24"/>
        </w:rPr>
      </w:pPr>
      <w:r w:rsidRPr="00DB1FCB">
        <w:rPr>
          <w:rFonts w:cs="Times New Roman"/>
          <w:szCs w:val="24"/>
        </w:rPr>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769005DC" w14:textId="77777777" w:rsidR="00FE0566" w:rsidRPr="00DB1FCB" w:rsidRDefault="00FE0566" w:rsidP="004823B9">
      <w:pPr>
        <w:numPr>
          <w:ilvl w:val="0"/>
          <w:numId w:val="73"/>
        </w:numPr>
        <w:tabs>
          <w:tab w:val="left" w:pos="0"/>
          <w:tab w:val="left" w:pos="567"/>
        </w:tabs>
        <w:ind w:left="0" w:firstLine="0"/>
        <w:divId w:val="116871705"/>
        <w:rPr>
          <w:rFonts w:cs="Times New Roman"/>
          <w:szCs w:val="24"/>
        </w:rPr>
      </w:pPr>
      <w:r w:rsidRPr="00DB1FCB">
        <w:rPr>
          <w:rFonts w:cs="Times New Roman"/>
          <w:szCs w:val="24"/>
        </w:rPr>
        <w:t>Оценивать состояние очагов (размеры, плотность) в печени и селезенке необходимо всегда при числе гранулоцитов &gt; 0,5 × 10</w:t>
      </w:r>
      <w:r w:rsidRPr="00A64221">
        <w:rPr>
          <w:rFonts w:cs="Times New Roman"/>
          <w:i/>
          <w:szCs w:val="24"/>
          <w:vertAlign w:val="superscript"/>
        </w:rPr>
        <w:t>9</w:t>
      </w:r>
      <w:r w:rsidRPr="00DB1FCB">
        <w:rPr>
          <w:rFonts w:cs="Times New Roman"/>
          <w:szCs w:val="24"/>
        </w:rPr>
        <w:t xml:space="preserve"> /л. Проведение исследования в период нейтропении дает ложную информацию о меньшем размере очагов. </w:t>
      </w:r>
    </w:p>
    <w:p w14:paraId="0E3DB9C4" w14:textId="77777777" w:rsidR="00FE0566" w:rsidRDefault="00FE0566" w:rsidP="00FE0566">
      <w:pPr>
        <w:pStyle w:val="aff0"/>
        <w:ind w:left="0"/>
        <w:divId w:val="116871705"/>
        <w:rPr>
          <w:rFonts w:cs="Times New Roman"/>
          <w:szCs w:val="24"/>
          <w:u w:val="single"/>
        </w:rPr>
      </w:pPr>
    </w:p>
    <w:p w14:paraId="710C5CF5"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Дополнительные исследования</w:t>
      </w:r>
    </w:p>
    <w:p w14:paraId="02570B29" w14:textId="77777777" w:rsidR="00FE0566" w:rsidRPr="007A7B76" w:rsidRDefault="00FE0566" w:rsidP="00FE0566">
      <w:pPr>
        <w:tabs>
          <w:tab w:val="left" w:pos="0"/>
          <w:tab w:val="left" w:pos="567"/>
        </w:tabs>
        <w:ind w:firstLine="567"/>
        <w:divId w:val="116871705"/>
        <w:rPr>
          <w:rFonts w:cs="Times New Roman"/>
          <w:szCs w:val="24"/>
        </w:rPr>
      </w:pPr>
      <w:r w:rsidRPr="007A7B76">
        <w:rPr>
          <w:rFonts w:cs="Times New Roman"/>
          <w:szCs w:val="24"/>
        </w:rPr>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6053C396" w14:textId="77777777" w:rsidR="00FE0566" w:rsidRPr="007A7B76" w:rsidRDefault="00FE0566" w:rsidP="00FE0566">
      <w:pPr>
        <w:tabs>
          <w:tab w:val="left" w:pos="0"/>
          <w:tab w:val="left" w:pos="567"/>
        </w:tabs>
        <w:ind w:firstLine="567"/>
        <w:divId w:val="116871705"/>
        <w:rPr>
          <w:rFonts w:cs="Times New Roman"/>
          <w:szCs w:val="24"/>
        </w:rPr>
      </w:pPr>
      <w:r w:rsidRPr="007A7B76">
        <w:rPr>
          <w:rFonts w:cs="Times New Roman"/>
          <w:szCs w:val="24"/>
        </w:rPr>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08834B55" w14:textId="77777777" w:rsidR="00FE0566" w:rsidRDefault="00FE0566" w:rsidP="00FE0566">
      <w:pPr>
        <w:pStyle w:val="aff0"/>
        <w:tabs>
          <w:tab w:val="left" w:pos="0"/>
          <w:tab w:val="left" w:pos="567"/>
        </w:tabs>
        <w:divId w:val="116871705"/>
        <w:rPr>
          <w:rFonts w:cs="Times New Roman"/>
          <w:szCs w:val="24"/>
          <w:u w:val="single"/>
        </w:rPr>
      </w:pPr>
    </w:p>
    <w:p w14:paraId="2FEDAD55" w14:textId="77777777" w:rsidR="00FE0566" w:rsidRPr="00997857" w:rsidRDefault="00FE0566" w:rsidP="00FE0566">
      <w:pPr>
        <w:tabs>
          <w:tab w:val="left" w:pos="0"/>
          <w:tab w:val="left" w:pos="567"/>
        </w:tabs>
        <w:divId w:val="116871705"/>
        <w:rPr>
          <w:rFonts w:cs="Times New Roman"/>
          <w:szCs w:val="24"/>
          <w:u w:val="single"/>
        </w:rPr>
      </w:pPr>
      <w:r w:rsidRPr="00997857">
        <w:rPr>
          <w:rFonts w:cs="Times New Roman"/>
          <w:szCs w:val="24"/>
          <w:u w:val="single"/>
        </w:rPr>
        <w:t>Порядок назначения антимикробной терапии</w:t>
      </w:r>
    </w:p>
    <w:p w14:paraId="4C1F6B39"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Показания к назначению антибиотиков первого этапа</w:t>
      </w:r>
    </w:p>
    <w:p w14:paraId="6C613F46" w14:textId="77777777" w:rsidR="00FE0566" w:rsidRPr="00DB1FCB" w:rsidRDefault="00FE0566" w:rsidP="004823B9">
      <w:pPr>
        <w:numPr>
          <w:ilvl w:val="0"/>
          <w:numId w:val="79"/>
        </w:numPr>
        <w:tabs>
          <w:tab w:val="left" w:pos="0"/>
          <w:tab w:val="left" w:pos="567"/>
        </w:tabs>
        <w:ind w:left="0" w:firstLine="0"/>
        <w:divId w:val="116871705"/>
        <w:rPr>
          <w:rFonts w:cs="Times New Roman"/>
          <w:szCs w:val="24"/>
        </w:rPr>
      </w:pPr>
      <w:r w:rsidRPr="00DB1FCB">
        <w:rPr>
          <w:rFonts w:cs="Times New Roman"/>
          <w:szCs w:val="24"/>
        </w:rPr>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DB1FCB">
        <w:rPr>
          <w:rFonts w:cs="Times New Roman"/>
          <w:i/>
          <w:szCs w:val="24"/>
        </w:rPr>
        <w:t>и/или</w:t>
      </w:r>
    </w:p>
    <w:p w14:paraId="69C54AE7" w14:textId="77777777" w:rsidR="00FE0566" w:rsidRPr="00674B7A" w:rsidRDefault="00FE0566" w:rsidP="004823B9">
      <w:pPr>
        <w:numPr>
          <w:ilvl w:val="0"/>
          <w:numId w:val="79"/>
        </w:numPr>
        <w:tabs>
          <w:tab w:val="left" w:pos="0"/>
          <w:tab w:val="left" w:pos="567"/>
        </w:tabs>
        <w:ind w:left="0" w:firstLine="0"/>
        <w:divId w:val="116871705"/>
        <w:rPr>
          <w:rFonts w:cs="Times New Roman"/>
          <w:szCs w:val="24"/>
        </w:rPr>
      </w:pPr>
      <w:r w:rsidRPr="00DB1FCB">
        <w:rPr>
          <w:rFonts w:cs="Times New Roman"/>
          <w:szCs w:val="24"/>
        </w:rPr>
        <w:t xml:space="preserve">Наличие очага инфекции (например, пневмония, парапроктит и др.). </w:t>
      </w:r>
      <w:r w:rsidRPr="00674B7A">
        <w:rPr>
          <w:rFonts w:cs="Times New Roman"/>
          <w:szCs w:val="24"/>
        </w:rPr>
        <w:t>При наличии очага инфекции уровень лихорадки не является определяющим для назначения антибиотиков.</w:t>
      </w:r>
    </w:p>
    <w:p w14:paraId="50D75E1A" w14:textId="77777777" w:rsidR="00FE0566" w:rsidRPr="00674B7A" w:rsidRDefault="00FE0566" w:rsidP="00FE0566">
      <w:pPr>
        <w:tabs>
          <w:tab w:val="left" w:pos="0"/>
          <w:tab w:val="left" w:pos="567"/>
        </w:tabs>
        <w:divId w:val="116871705"/>
        <w:rPr>
          <w:rFonts w:cs="Times New Roman"/>
          <w:szCs w:val="24"/>
        </w:rPr>
      </w:pPr>
      <w:r w:rsidRPr="00674B7A">
        <w:rPr>
          <w:rFonts w:cs="Times New Roman"/>
          <w:i/>
          <w:szCs w:val="24"/>
        </w:rPr>
        <w:t>Примечание.</w:t>
      </w:r>
      <w:r w:rsidRPr="00674B7A">
        <w:rPr>
          <w:rFonts w:cs="Times New Roman"/>
          <w:szCs w:val="24"/>
        </w:rPr>
        <w:t xml:space="preserve"> Сама по себе нейтропения (даже при числе нейтрофилов ≤ 0,1 × 10</w:t>
      </w:r>
      <w:r w:rsidRPr="00674B7A">
        <w:rPr>
          <w:rFonts w:cs="Times New Roman"/>
          <w:szCs w:val="24"/>
          <w:vertAlign w:val="superscript"/>
        </w:rPr>
        <w:t>9</w:t>
      </w:r>
      <w:r w:rsidRPr="00674B7A">
        <w:rPr>
          <w:rFonts w:cs="Times New Roman"/>
          <w:szCs w:val="24"/>
        </w:rPr>
        <w:t>/л) без лихорадки и очага инфекции не является показанием к назначению антибактериальных препаратов.</w:t>
      </w:r>
    </w:p>
    <w:p w14:paraId="7141F1A5" w14:textId="77777777" w:rsidR="00FE0566" w:rsidRDefault="00FE0566" w:rsidP="00FE0566">
      <w:pPr>
        <w:tabs>
          <w:tab w:val="left" w:pos="0"/>
          <w:tab w:val="left" w:pos="567"/>
        </w:tabs>
        <w:divId w:val="116871705"/>
        <w:rPr>
          <w:rFonts w:cs="Times New Roman"/>
          <w:b/>
          <w:szCs w:val="24"/>
        </w:rPr>
      </w:pPr>
    </w:p>
    <w:p w14:paraId="09E03DDB"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Основные принципы эмпирической терапии при лихорадке периода нейтропении</w:t>
      </w:r>
    </w:p>
    <w:p w14:paraId="7AB1B839" w14:textId="77777777" w:rsidR="00FE0566" w:rsidRPr="00DB1FCB" w:rsidRDefault="00FE0566" w:rsidP="004823B9">
      <w:pPr>
        <w:numPr>
          <w:ilvl w:val="0"/>
          <w:numId w:val="80"/>
        </w:numPr>
        <w:tabs>
          <w:tab w:val="left" w:pos="0"/>
          <w:tab w:val="left" w:pos="567"/>
        </w:tabs>
        <w:ind w:left="0" w:firstLine="0"/>
        <w:divId w:val="116871705"/>
        <w:rPr>
          <w:rFonts w:cs="Times New Roman"/>
          <w:szCs w:val="24"/>
        </w:rPr>
      </w:pPr>
      <w:r w:rsidRPr="00DB1FCB">
        <w:rPr>
          <w:rFonts w:cs="Times New Roman"/>
          <w:szCs w:val="24"/>
        </w:rPr>
        <w:t>Немедленное назначение антибиотиков при лихорадке или очагах инфекции, не дожидаясь результатов бактериологического исследования.</w:t>
      </w:r>
    </w:p>
    <w:p w14:paraId="0EF54F5B" w14:textId="77777777" w:rsidR="00FE0566" w:rsidRPr="00DB1FCB" w:rsidRDefault="00FE0566" w:rsidP="004823B9">
      <w:pPr>
        <w:numPr>
          <w:ilvl w:val="0"/>
          <w:numId w:val="80"/>
        </w:numPr>
        <w:tabs>
          <w:tab w:val="left" w:pos="0"/>
          <w:tab w:val="left" w:pos="567"/>
        </w:tabs>
        <w:ind w:left="0" w:firstLine="0"/>
        <w:divId w:val="116871705"/>
        <w:rPr>
          <w:rFonts w:cs="Times New Roman"/>
          <w:szCs w:val="24"/>
        </w:rPr>
      </w:pPr>
      <w:r w:rsidRPr="00DB1FCB">
        <w:rPr>
          <w:rFonts w:cs="Times New Roman"/>
          <w:szCs w:val="24"/>
        </w:rPr>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73F21838" w14:textId="77777777" w:rsidR="00FE0566" w:rsidRPr="00DB1FCB" w:rsidRDefault="00FE0566" w:rsidP="004823B9">
      <w:pPr>
        <w:numPr>
          <w:ilvl w:val="0"/>
          <w:numId w:val="80"/>
        </w:numPr>
        <w:tabs>
          <w:tab w:val="left" w:pos="0"/>
          <w:tab w:val="left" w:pos="567"/>
        </w:tabs>
        <w:ind w:left="0" w:firstLine="0"/>
        <w:divId w:val="116871705"/>
        <w:rPr>
          <w:rFonts w:cs="Times New Roman"/>
          <w:szCs w:val="24"/>
        </w:rPr>
      </w:pPr>
      <w:r w:rsidRPr="00DB1FCB">
        <w:rPr>
          <w:rFonts w:cs="Times New Roman"/>
          <w:szCs w:val="24"/>
        </w:rPr>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29980518" w14:textId="77777777" w:rsidR="00FE0566" w:rsidRPr="00DB1FCB" w:rsidRDefault="00FE0566" w:rsidP="004823B9">
      <w:pPr>
        <w:numPr>
          <w:ilvl w:val="0"/>
          <w:numId w:val="80"/>
        </w:numPr>
        <w:tabs>
          <w:tab w:val="left" w:pos="0"/>
          <w:tab w:val="left" w:pos="567"/>
        </w:tabs>
        <w:ind w:left="0" w:firstLine="0"/>
        <w:divId w:val="116871705"/>
        <w:rPr>
          <w:rFonts w:cs="Times New Roman"/>
          <w:szCs w:val="24"/>
        </w:rPr>
      </w:pPr>
      <w:r w:rsidRPr="00DB1FCB">
        <w:rPr>
          <w:rFonts w:cs="Times New Roman"/>
          <w:szCs w:val="24"/>
        </w:rPr>
        <w:t>Введение антимикробных препаратов только внутривенно.</w:t>
      </w:r>
    </w:p>
    <w:p w14:paraId="48084129" w14:textId="77777777" w:rsidR="00FE0566" w:rsidRPr="00DB1FCB" w:rsidRDefault="00FE0566" w:rsidP="004823B9">
      <w:pPr>
        <w:numPr>
          <w:ilvl w:val="0"/>
          <w:numId w:val="80"/>
        </w:numPr>
        <w:tabs>
          <w:tab w:val="left" w:pos="0"/>
          <w:tab w:val="left" w:pos="567"/>
        </w:tabs>
        <w:ind w:left="0" w:firstLine="0"/>
        <w:divId w:val="116871705"/>
        <w:rPr>
          <w:rFonts w:cs="Times New Roman"/>
          <w:szCs w:val="24"/>
        </w:rPr>
      </w:pPr>
      <w:r w:rsidRPr="00DB1FCB">
        <w:rPr>
          <w:rFonts w:cs="Times New Roman"/>
          <w:szCs w:val="24"/>
        </w:rPr>
        <w:t>Модификация, при необходимости, антимикробной терапии согласно результатам микробиологического исследования.</w:t>
      </w:r>
    </w:p>
    <w:p w14:paraId="7FB89AC2"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 xml:space="preserve">Для стартовой терапии фебрильной нейтропении назначают один антибиотик (монотерапия): </w:t>
      </w:r>
    </w:p>
    <w:p w14:paraId="6815EEA6" w14:textId="77777777" w:rsidR="00FE0566" w:rsidRPr="00DB1FCB" w:rsidRDefault="00FE0566" w:rsidP="004823B9">
      <w:pPr>
        <w:numPr>
          <w:ilvl w:val="0"/>
          <w:numId w:val="81"/>
        </w:numPr>
        <w:tabs>
          <w:tab w:val="left" w:pos="0"/>
          <w:tab w:val="left" w:pos="567"/>
        </w:tabs>
        <w:ind w:left="0" w:firstLine="0"/>
        <w:divId w:val="116871705"/>
        <w:rPr>
          <w:rFonts w:cs="Times New Roman"/>
          <w:szCs w:val="24"/>
        </w:rPr>
      </w:pPr>
      <w:r w:rsidRPr="00DB1FCB">
        <w:rPr>
          <w:rFonts w:cs="Times New Roman"/>
          <w:szCs w:val="24"/>
        </w:rPr>
        <w:t xml:space="preserve">Цефоперазон/сульбактам </w:t>
      </w:r>
    </w:p>
    <w:p w14:paraId="2C713EFB" w14:textId="77777777" w:rsidR="00FE0566" w:rsidRPr="00DB1FCB" w:rsidRDefault="00FE0566" w:rsidP="004823B9">
      <w:pPr>
        <w:numPr>
          <w:ilvl w:val="0"/>
          <w:numId w:val="82"/>
        </w:numPr>
        <w:tabs>
          <w:tab w:val="left" w:pos="0"/>
          <w:tab w:val="left" w:pos="567"/>
        </w:tabs>
        <w:ind w:left="0" w:firstLine="0"/>
        <w:divId w:val="116871705"/>
        <w:rPr>
          <w:rFonts w:cs="Times New Roman"/>
          <w:szCs w:val="24"/>
        </w:rPr>
      </w:pPr>
      <w:r w:rsidRPr="00DB1FCB">
        <w:rPr>
          <w:rFonts w:cs="Times New Roman"/>
          <w:szCs w:val="24"/>
        </w:rPr>
        <w:t xml:space="preserve">Дозирование: по 4 г 2 раза в сутки. </w:t>
      </w:r>
    </w:p>
    <w:p w14:paraId="0F89F383" w14:textId="77777777" w:rsidR="00FE0566" w:rsidRPr="00DB1FCB" w:rsidRDefault="00FE0566" w:rsidP="004823B9">
      <w:pPr>
        <w:numPr>
          <w:ilvl w:val="0"/>
          <w:numId w:val="81"/>
        </w:numPr>
        <w:tabs>
          <w:tab w:val="left" w:pos="0"/>
          <w:tab w:val="left" w:pos="567"/>
        </w:tabs>
        <w:ind w:left="0" w:firstLine="0"/>
        <w:divId w:val="116871705"/>
        <w:rPr>
          <w:rFonts w:cs="Times New Roman"/>
          <w:szCs w:val="24"/>
        </w:rPr>
      </w:pPr>
      <w:r w:rsidRPr="00DB1FCB">
        <w:rPr>
          <w:rFonts w:cs="Times New Roman"/>
          <w:szCs w:val="24"/>
        </w:rPr>
        <w:t xml:space="preserve">Пиперациллин/тазобактам </w:t>
      </w:r>
    </w:p>
    <w:p w14:paraId="3A4F9147" w14:textId="77777777" w:rsidR="00FE0566" w:rsidRPr="00DB1FCB" w:rsidRDefault="00FE0566" w:rsidP="004823B9">
      <w:pPr>
        <w:numPr>
          <w:ilvl w:val="0"/>
          <w:numId w:val="83"/>
        </w:numPr>
        <w:tabs>
          <w:tab w:val="left" w:pos="0"/>
          <w:tab w:val="left" w:pos="567"/>
        </w:tabs>
        <w:ind w:left="0" w:firstLine="0"/>
        <w:divId w:val="116871705"/>
        <w:rPr>
          <w:rFonts w:cs="Times New Roman"/>
          <w:szCs w:val="24"/>
        </w:rPr>
      </w:pPr>
      <w:r w:rsidRPr="00DB1FCB">
        <w:rPr>
          <w:rFonts w:cs="Times New Roman"/>
          <w:szCs w:val="24"/>
        </w:rPr>
        <w:t xml:space="preserve">Дозирование: по 4,5 г 3 раза в сутки. </w:t>
      </w:r>
    </w:p>
    <w:p w14:paraId="19851C79" w14:textId="77777777" w:rsidR="00FE0566" w:rsidRPr="00DB1FCB" w:rsidRDefault="00FE0566" w:rsidP="004823B9">
      <w:pPr>
        <w:numPr>
          <w:ilvl w:val="0"/>
          <w:numId w:val="81"/>
        </w:numPr>
        <w:tabs>
          <w:tab w:val="left" w:pos="0"/>
          <w:tab w:val="left" w:pos="567"/>
        </w:tabs>
        <w:ind w:left="0" w:firstLine="0"/>
        <w:divId w:val="116871705"/>
        <w:rPr>
          <w:rFonts w:cs="Times New Roman"/>
          <w:szCs w:val="24"/>
        </w:rPr>
      </w:pPr>
      <w:r w:rsidRPr="00DB1FCB">
        <w:rPr>
          <w:rFonts w:cs="Times New Roman"/>
          <w:szCs w:val="24"/>
        </w:rPr>
        <w:t xml:space="preserve">Цефепим </w:t>
      </w:r>
    </w:p>
    <w:p w14:paraId="22A212F8" w14:textId="77777777" w:rsidR="00FE0566" w:rsidRPr="00DB1FCB" w:rsidRDefault="00FE0566" w:rsidP="004823B9">
      <w:pPr>
        <w:numPr>
          <w:ilvl w:val="0"/>
          <w:numId w:val="84"/>
        </w:numPr>
        <w:tabs>
          <w:tab w:val="left" w:pos="0"/>
          <w:tab w:val="left" w:pos="567"/>
        </w:tabs>
        <w:ind w:left="0" w:firstLine="0"/>
        <w:divId w:val="116871705"/>
        <w:rPr>
          <w:rFonts w:cs="Times New Roman"/>
          <w:szCs w:val="24"/>
        </w:rPr>
      </w:pPr>
      <w:r w:rsidRPr="00DB1FCB">
        <w:rPr>
          <w:rFonts w:cs="Times New Roman"/>
          <w:szCs w:val="24"/>
        </w:rPr>
        <w:t xml:space="preserve">Дозирование: по 2 г 2 раза в сутки. </w:t>
      </w:r>
    </w:p>
    <w:p w14:paraId="3EBE72BC" w14:textId="77777777" w:rsidR="00FE0566" w:rsidRPr="00DB1FCB" w:rsidRDefault="00FE0566" w:rsidP="004823B9">
      <w:pPr>
        <w:numPr>
          <w:ilvl w:val="0"/>
          <w:numId w:val="81"/>
        </w:numPr>
        <w:tabs>
          <w:tab w:val="left" w:pos="0"/>
          <w:tab w:val="left" w:pos="567"/>
        </w:tabs>
        <w:ind w:left="0" w:firstLine="0"/>
        <w:divId w:val="116871705"/>
        <w:rPr>
          <w:rFonts w:cs="Times New Roman"/>
          <w:szCs w:val="24"/>
        </w:rPr>
      </w:pPr>
      <w:r w:rsidRPr="00DB1FCB">
        <w:rPr>
          <w:rFonts w:cs="Times New Roman"/>
          <w:szCs w:val="24"/>
        </w:rPr>
        <w:t xml:space="preserve">Цефтазидим </w:t>
      </w:r>
    </w:p>
    <w:p w14:paraId="2B446A71" w14:textId="77777777" w:rsidR="00FE0566" w:rsidRPr="00DB1FCB" w:rsidRDefault="00FE0566" w:rsidP="004823B9">
      <w:pPr>
        <w:numPr>
          <w:ilvl w:val="0"/>
          <w:numId w:val="85"/>
        </w:numPr>
        <w:tabs>
          <w:tab w:val="left" w:pos="0"/>
          <w:tab w:val="left" w:pos="567"/>
        </w:tabs>
        <w:ind w:left="0" w:firstLine="0"/>
        <w:divId w:val="116871705"/>
        <w:rPr>
          <w:rFonts w:cs="Times New Roman"/>
          <w:szCs w:val="24"/>
        </w:rPr>
      </w:pPr>
      <w:r w:rsidRPr="00DB1FCB">
        <w:rPr>
          <w:rFonts w:cs="Times New Roman"/>
          <w:szCs w:val="24"/>
        </w:rPr>
        <w:t xml:space="preserve">Дозирование: по 2 г 3 раза в сутки </w:t>
      </w:r>
    </w:p>
    <w:p w14:paraId="7AB44A36"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При развитии септического шока на первом этапе эмпирической терапии рекомендовано карбапенемов:</w:t>
      </w:r>
    </w:p>
    <w:p w14:paraId="718FFFA9" w14:textId="77777777" w:rsidR="00FE0566" w:rsidRPr="00DB1FCB" w:rsidRDefault="00FE0566" w:rsidP="004823B9">
      <w:pPr>
        <w:numPr>
          <w:ilvl w:val="0"/>
          <w:numId w:val="86"/>
        </w:numPr>
        <w:tabs>
          <w:tab w:val="left" w:pos="0"/>
          <w:tab w:val="left" w:pos="567"/>
        </w:tabs>
        <w:ind w:left="0" w:firstLine="0"/>
        <w:divId w:val="116871705"/>
        <w:rPr>
          <w:rFonts w:cs="Times New Roman"/>
          <w:szCs w:val="24"/>
        </w:rPr>
      </w:pPr>
      <w:r w:rsidRPr="00DB1FCB">
        <w:rPr>
          <w:rFonts w:cs="Times New Roman"/>
          <w:szCs w:val="24"/>
        </w:rPr>
        <w:t>Имипенем/циластатин</w:t>
      </w:r>
    </w:p>
    <w:p w14:paraId="3C4FF4F3" w14:textId="77777777" w:rsidR="00FE0566" w:rsidRPr="00DB1FCB" w:rsidRDefault="00FE0566" w:rsidP="004823B9">
      <w:pPr>
        <w:numPr>
          <w:ilvl w:val="0"/>
          <w:numId w:val="85"/>
        </w:numPr>
        <w:tabs>
          <w:tab w:val="left" w:pos="0"/>
          <w:tab w:val="left" w:pos="567"/>
        </w:tabs>
        <w:ind w:left="0" w:firstLine="0"/>
        <w:divId w:val="116871705"/>
        <w:rPr>
          <w:rFonts w:cs="Times New Roman"/>
          <w:szCs w:val="24"/>
        </w:rPr>
      </w:pPr>
      <w:r w:rsidRPr="00DB1FCB">
        <w:rPr>
          <w:rFonts w:cs="Times New Roman"/>
          <w:szCs w:val="24"/>
        </w:rPr>
        <w:t>Дозировка: по 0,5 г 4 раза в сутки.</w:t>
      </w:r>
    </w:p>
    <w:p w14:paraId="6274E02C" w14:textId="77777777" w:rsidR="00FE0566" w:rsidRPr="00DB1FCB" w:rsidRDefault="00FE0566" w:rsidP="004823B9">
      <w:pPr>
        <w:numPr>
          <w:ilvl w:val="0"/>
          <w:numId w:val="87"/>
        </w:numPr>
        <w:tabs>
          <w:tab w:val="left" w:pos="0"/>
          <w:tab w:val="left" w:pos="567"/>
        </w:tabs>
        <w:ind w:left="0" w:firstLine="0"/>
        <w:divId w:val="116871705"/>
        <w:rPr>
          <w:rFonts w:cs="Times New Roman"/>
          <w:szCs w:val="24"/>
        </w:rPr>
      </w:pPr>
      <w:r w:rsidRPr="00DB1FCB">
        <w:rPr>
          <w:rFonts w:cs="Times New Roman"/>
          <w:szCs w:val="24"/>
        </w:rPr>
        <w:t>Меропенем</w:t>
      </w:r>
    </w:p>
    <w:p w14:paraId="38C8E648" w14:textId="77777777" w:rsidR="00FE0566" w:rsidRPr="00DB1FCB" w:rsidRDefault="00FE0566" w:rsidP="004823B9">
      <w:pPr>
        <w:numPr>
          <w:ilvl w:val="0"/>
          <w:numId w:val="85"/>
        </w:numPr>
        <w:tabs>
          <w:tab w:val="left" w:pos="0"/>
          <w:tab w:val="left" w:pos="567"/>
        </w:tabs>
        <w:ind w:left="0" w:firstLine="0"/>
        <w:divId w:val="116871705"/>
        <w:rPr>
          <w:rFonts w:cs="Times New Roman"/>
          <w:szCs w:val="24"/>
        </w:rPr>
      </w:pPr>
      <w:r w:rsidRPr="00DB1FCB">
        <w:rPr>
          <w:rFonts w:cs="Times New Roman"/>
          <w:szCs w:val="24"/>
        </w:rPr>
        <w:t>Дозировка: по 1 г 3 раза в сутки.</w:t>
      </w:r>
    </w:p>
    <w:p w14:paraId="0E371A06" w14:textId="77777777" w:rsidR="00FE0566" w:rsidRPr="00DB1FCB" w:rsidRDefault="00FE0566" w:rsidP="004823B9">
      <w:pPr>
        <w:numPr>
          <w:ilvl w:val="0"/>
          <w:numId w:val="88"/>
        </w:numPr>
        <w:tabs>
          <w:tab w:val="left" w:pos="0"/>
          <w:tab w:val="left" w:pos="567"/>
        </w:tabs>
        <w:ind w:left="0" w:firstLine="0"/>
        <w:divId w:val="116871705"/>
        <w:rPr>
          <w:rFonts w:cs="Times New Roman"/>
          <w:szCs w:val="24"/>
        </w:rPr>
      </w:pPr>
      <w:r w:rsidRPr="00DB1FCB">
        <w:rPr>
          <w:rFonts w:cs="Times New Roman"/>
          <w:szCs w:val="24"/>
        </w:rPr>
        <w:t>Дорипенем</w:t>
      </w:r>
    </w:p>
    <w:p w14:paraId="72EDFEB1" w14:textId="77777777" w:rsidR="00FE0566" w:rsidRPr="00DB1FCB" w:rsidRDefault="00FE0566" w:rsidP="004823B9">
      <w:pPr>
        <w:numPr>
          <w:ilvl w:val="0"/>
          <w:numId w:val="85"/>
        </w:numPr>
        <w:tabs>
          <w:tab w:val="left" w:pos="0"/>
          <w:tab w:val="left" w:pos="567"/>
        </w:tabs>
        <w:ind w:left="0" w:firstLine="0"/>
        <w:divId w:val="116871705"/>
        <w:rPr>
          <w:rFonts w:cs="Times New Roman"/>
          <w:szCs w:val="24"/>
        </w:rPr>
      </w:pPr>
      <w:r w:rsidRPr="00DB1FCB">
        <w:rPr>
          <w:rFonts w:cs="Times New Roman"/>
          <w:szCs w:val="24"/>
        </w:rPr>
        <w:t>Дозировка: по 0,5 г 3 раза в сутки.</w:t>
      </w:r>
    </w:p>
    <w:p w14:paraId="2F50B414" w14:textId="77777777" w:rsidR="00FE0566" w:rsidRDefault="00FE0566" w:rsidP="00FE0566">
      <w:pPr>
        <w:tabs>
          <w:tab w:val="left" w:pos="0"/>
          <w:tab w:val="left" w:pos="567"/>
        </w:tabs>
        <w:jc w:val="center"/>
        <w:divId w:val="116871705"/>
        <w:rPr>
          <w:rFonts w:cs="Times New Roman"/>
          <w:b/>
          <w:szCs w:val="24"/>
        </w:rPr>
      </w:pPr>
    </w:p>
    <w:p w14:paraId="46192CC5"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Оценка эффективности и модификация антимикробной терапии</w:t>
      </w:r>
    </w:p>
    <w:p w14:paraId="4ED762AC" w14:textId="77777777" w:rsidR="00FE0566" w:rsidRPr="00DB1FCB" w:rsidRDefault="00FE0566" w:rsidP="00FE0566">
      <w:pPr>
        <w:tabs>
          <w:tab w:val="left" w:pos="0"/>
          <w:tab w:val="left" w:pos="567"/>
        </w:tabs>
        <w:ind w:firstLine="567"/>
        <w:divId w:val="116871705"/>
        <w:rPr>
          <w:rFonts w:cs="Times New Roman"/>
          <w:szCs w:val="24"/>
        </w:rPr>
      </w:pPr>
      <w:r w:rsidRPr="00DB1FCB">
        <w:rPr>
          <w:rFonts w:cs="Times New Roman"/>
          <w:szCs w:val="24"/>
        </w:rPr>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14:paraId="37F149E9" w14:textId="77777777" w:rsidR="00FE0566" w:rsidRDefault="00FE0566" w:rsidP="00FE0566">
      <w:pPr>
        <w:tabs>
          <w:tab w:val="left" w:pos="0"/>
          <w:tab w:val="left" w:pos="567"/>
        </w:tabs>
        <w:jc w:val="center"/>
        <w:divId w:val="116871705"/>
        <w:rPr>
          <w:rFonts w:cs="Times New Roman"/>
          <w:b/>
          <w:szCs w:val="24"/>
        </w:rPr>
      </w:pPr>
    </w:p>
    <w:p w14:paraId="3EAD38ED"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Модификация антимикробной терапии на 4</w:t>
      </w:r>
      <w:r>
        <w:rPr>
          <w:rFonts w:cs="Times New Roman"/>
          <w:b/>
          <w:i/>
          <w:szCs w:val="24"/>
        </w:rPr>
        <w:t>-</w:t>
      </w:r>
      <w:r w:rsidRPr="00997857">
        <w:rPr>
          <w:rFonts w:cs="Times New Roman"/>
          <w:b/>
          <w:i/>
          <w:szCs w:val="24"/>
        </w:rPr>
        <w:t>5-й день</w:t>
      </w:r>
    </w:p>
    <w:p w14:paraId="166DA84D" w14:textId="77777777" w:rsidR="00FE0566" w:rsidRPr="00DB1FCB" w:rsidRDefault="00FE0566" w:rsidP="004823B9">
      <w:pPr>
        <w:numPr>
          <w:ilvl w:val="0"/>
          <w:numId w:val="88"/>
        </w:numPr>
        <w:tabs>
          <w:tab w:val="left" w:pos="0"/>
          <w:tab w:val="left" w:pos="567"/>
        </w:tabs>
        <w:ind w:left="0" w:firstLine="0"/>
        <w:divId w:val="116871705"/>
        <w:rPr>
          <w:rFonts w:cs="Times New Roman"/>
          <w:szCs w:val="24"/>
        </w:rPr>
      </w:pPr>
      <w:r w:rsidRPr="00DB1FCB">
        <w:rPr>
          <w:rFonts w:cs="Times New Roman"/>
          <w:szCs w:val="24"/>
        </w:rPr>
        <w:t>Показания:</w:t>
      </w:r>
    </w:p>
    <w:p w14:paraId="07DE6167" w14:textId="77777777" w:rsidR="00FE0566" w:rsidRPr="00DB1FCB" w:rsidRDefault="00FE0566" w:rsidP="004823B9">
      <w:pPr>
        <w:numPr>
          <w:ilvl w:val="0"/>
          <w:numId w:val="89"/>
        </w:numPr>
        <w:tabs>
          <w:tab w:val="left" w:pos="0"/>
          <w:tab w:val="left" w:pos="567"/>
        </w:tabs>
        <w:ind w:left="0" w:firstLine="0"/>
        <w:divId w:val="116871705"/>
        <w:rPr>
          <w:rFonts w:cs="Times New Roman"/>
          <w:szCs w:val="24"/>
        </w:rPr>
      </w:pPr>
      <w:r w:rsidRPr="00DB1FCB">
        <w:rPr>
          <w:rFonts w:cs="Times New Roman"/>
          <w:szCs w:val="24"/>
        </w:rPr>
        <w:t>Стабильное соматическое состояние больного.</w:t>
      </w:r>
    </w:p>
    <w:p w14:paraId="794B4E35" w14:textId="77777777" w:rsidR="00FE0566" w:rsidRPr="00DB1FCB" w:rsidRDefault="00FE0566" w:rsidP="004823B9">
      <w:pPr>
        <w:numPr>
          <w:ilvl w:val="0"/>
          <w:numId w:val="89"/>
        </w:numPr>
        <w:tabs>
          <w:tab w:val="left" w:pos="0"/>
          <w:tab w:val="left" w:pos="567"/>
        </w:tabs>
        <w:ind w:left="0" w:firstLine="0"/>
        <w:divId w:val="116871705"/>
        <w:rPr>
          <w:rFonts w:cs="Times New Roman"/>
          <w:szCs w:val="24"/>
        </w:rPr>
      </w:pPr>
      <w:r w:rsidRPr="00DB1FCB">
        <w:rPr>
          <w:rFonts w:cs="Times New Roman"/>
          <w:szCs w:val="24"/>
        </w:rPr>
        <w:t>Отрицательные результаты диагностических исследований.</w:t>
      </w:r>
    </w:p>
    <w:p w14:paraId="59044462" w14:textId="77777777" w:rsidR="00FE0566" w:rsidRPr="00DB1FCB" w:rsidRDefault="00FE0566" w:rsidP="004823B9">
      <w:pPr>
        <w:numPr>
          <w:ilvl w:val="0"/>
          <w:numId w:val="89"/>
        </w:numPr>
        <w:tabs>
          <w:tab w:val="left" w:pos="0"/>
          <w:tab w:val="left" w:pos="567"/>
        </w:tabs>
        <w:ind w:left="0" w:firstLine="0"/>
        <w:divId w:val="116871705"/>
        <w:rPr>
          <w:rFonts w:cs="Times New Roman"/>
          <w:szCs w:val="24"/>
        </w:rPr>
      </w:pPr>
      <w:r w:rsidRPr="00DB1FCB">
        <w:rPr>
          <w:rFonts w:cs="Times New Roman"/>
          <w:szCs w:val="24"/>
        </w:rPr>
        <w:t>Отсутствие новых симптомов инфекции после назначения антибиотиков.</w:t>
      </w:r>
    </w:p>
    <w:p w14:paraId="13C04AA2" w14:textId="77777777" w:rsidR="00FE0566" w:rsidRPr="00DB1FCB" w:rsidRDefault="00FE0566" w:rsidP="004823B9">
      <w:pPr>
        <w:numPr>
          <w:ilvl w:val="0"/>
          <w:numId w:val="90"/>
        </w:numPr>
        <w:tabs>
          <w:tab w:val="left" w:pos="0"/>
          <w:tab w:val="left" w:pos="567"/>
        </w:tabs>
        <w:ind w:left="0" w:firstLine="0"/>
        <w:divId w:val="116871705"/>
        <w:rPr>
          <w:rFonts w:cs="Times New Roman"/>
          <w:szCs w:val="24"/>
        </w:rPr>
      </w:pPr>
      <w:r w:rsidRPr="00DB1FCB">
        <w:rPr>
          <w:rFonts w:cs="Times New Roman"/>
          <w:szCs w:val="24"/>
        </w:rPr>
        <w:t>Возможные причины длительной лихорадки (более 4 суток):</w:t>
      </w:r>
    </w:p>
    <w:p w14:paraId="52FBD2F6" w14:textId="77777777" w:rsidR="00FE0566" w:rsidRPr="00DB1FCB" w:rsidRDefault="00FE0566" w:rsidP="004823B9">
      <w:pPr>
        <w:numPr>
          <w:ilvl w:val="0"/>
          <w:numId w:val="91"/>
        </w:numPr>
        <w:tabs>
          <w:tab w:val="left" w:pos="0"/>
          <w:tab w:val="left" w:pos="567"/>
        </w:tabs>
        <w:ind w:left="0" w:firstLine="0"/>
        <w:divId w:val="116871705"/>
        <w:rPr>
          <w:rFonts w:cs="Times New Roman"/>
          <w:szCs w:val="24"/>
        </w:rPr>
      </w:pPr>
      <w:r w:rsidRPr="00DB1FCB">
        <w:rPr>
          <w:rFonts w:cs="Times New Roman"/>
          <w:szCs w:val="24"/>
        </w:rPr>
        <w:t>Не обнаружен очаг инфекции.</w:t>
      </w:r>
    </w:p>
    <w:p w14:paraId="21D9045B" w14:textId="77777777" w:rsidR="00FE0566" w:rsidRPr="00DB1FCB" w:rsidRDefault="00FE0566" w:rsidP="004823B9">
      <w:pPr>
        <w:numPr>
          <w:ilvl w:val="0"/>
          <w:numId w:val="91"/>
        </w:numPr>
        <w:tabs>
          <w:tab w:val="left" w:pos="0"/>
          <w:tab w:val="left" w:pos="567"/>
        </w:tabs>
        <w:ind w:left="0" w:firstLine="0"/>
        <w:divId w:val="116871705"/>
        <w:rPr>
          <w:rFonts w:cs="Times New Roman"/>
          <w:szCs w:val="24"/>
        </w:rPr>
      </w:pPr>
      <w:r w:rsidRPr="00DB1FCB">
        <w:rPr>
          <w:rFonts w:cs="Times New Roman"/>
          <w:szCs w:val="24"/>
        </w:rPr>
        <w:t>Наличие инфекции, вызванной другими возбудителями (не бактериями).</w:t>
      </w:r>
    </w:p>
    <w:p w14:paraId="1D88DA7F" w14:textId="77777777" w:rsidR="00FE0566" w:rsidRPr="00DB1FCB" w:rsidRDefault="00FE0566" w:rsidP="004823B9">
      <w:pPr>
        <w:numPr>
          <w:ilvl w:val="0"/>
          <w:numId w:val="91"/>
        </w:numPr>
        <w:tabs>
          <w:tab w:val="left" w:pos="0"/>
          <w:tab w:val="left" w:pos="567"/>
        </w:tabs>
        <w:ind w:left="0" w:firstLine="0"/>
        <w:divId w:val="116871705"/>
        <w:rPr>
          <w:rFonts w:cs="Times New Roman"/>
          <w:szCs w:val="24"/>
        </w:rPr>
      </w:pPr>
      <w:r w:rsidRPr="00DB1FCB">
        <w:rPr>
          <w:rFonts w:cs="Times New Roman"/>
          <w:szCs w:val="24"/>
        </w:rPr>
        <w:t>Бактериальная инфекция, вызванная резистентными микроорганизмами.</w:t>
      </w:r>
    </w:p>
    <w:p w14:paraId="2632FFE6" w14:textId="77777777" w:rsidR="00FE0566" w:rsidRPr="00DB1FCB" w:rsidRDefault="00FE0566" w:rsidP="004823B9">
      <w:pPr>
        <w:numPr>
          <w:ilvl w:val="0"/>
          <w:numId w:val="91"/>
        </w:numPr>
        <w:tabs>
          <w:tab w:val="left" w:pos="0"/>
          <w:tab w:val="left" w:pos="567"/>
        </w:tabs>
        <w:ind w:left="0" w:firstLine="0"/>
        <w:divId w:val="116871705"/>
        <w:rPr>
          <w:rFonts w:cs="Times New Roman"/>
          <w:szCs w:val="24"/>
        </w:rPr>
      </w:pPr>
      <w:r w:rsidRPr="00DB1FCB">
        <w:rPr>
          <w:rFonts w:cs="Times New Roman"/>
          <w:szCs w:val="24"/>
        </w:rPr>
        <w:t>Присоединение вторичной инфекции.</w:t>
      </w:r>
    </w:p>
    <w:p w14:paraId="0D8FD228" w14:textId="77777777" w:rsidR="00FE0566" w:rsidRPr="00DB1FCB" w:rsidRDefault="00FE0566" w:rsidP="004823B9">
      <w:pPr>
        <w:numPr>
          <w:ilvl w:val="0"/>
          <w:numId w:val="91"/>
        </w:numPr>
        <w:tabs>
          <w:tab w:val="left" w:pos="0"/>
          <w:tab w:val="left" w:pos="567"/>
        </w:tabs>
        <w:ind w:left="0" w:firstLine="0"/>
        <w:divId w:val="116871705"/>
        <w:rPr>
          <w:rFonts w:cs="Times New Roman"/>
          <w:szCs w:val="24"/>
        </w:rPr>
      </w:pPr>
      <w:r w:rsidRPr="00DB1FCB">
        <w:rPr>
          <w:rFonts w:cs="Times New Roman"/>
          <w:szCs w:val="24"/>
        </w:rPr>
        <w:t>Лекарственная лихорадка.</w:t>
      </w:r>
    </w:p>
    <w:p w14:paraId="617DF377" w14:textId="77777777" w:rsidR="00FE0566" w:rsidRPr="00DB1FCB" w:rsidRDefault="00FE0566" w:rsidP="004823B9">
      <w:pPr>
        <w:numPr>
          <w:ilvl w:val="0"/>
          <w:numId w:val="91"/>
        </w:numPr>
        <w:tabs>
          <w:tab w:val="left" w:pos="0"/>
          <w:tab w:val="left" w:pos="567"/>
        </w:tabs>
        <w:ind w:left="0" w:firstLine="0"/>
        <w:divId w:val="116871705"/>
        <w:rPr>
          <w:rFonts w:cs="Times New Roman"/>
          <w:szCs w:val="24"/>
        </w:rPr>
      </w:pPr>
      <w:r w:rsidRPr="00DB1FCB">
        <w:rPr>
          <w:rFonts w:cs="Times New Roman"/>
          <w:szCs w:val="24"/>
        </w:rPr>
        <w:t>Недостаточная пенетрация антибиотиков в очаг поражения (например, при абсцессе).</w:t>
      </w:r>
    </w:p>
    <w:p w14:paraId="37F1F924" w14:textId="77777777" w:rsidR="00FE0566" w:rsidRPr="00DB1FCB" w:rsidRDefault="00FE0566" w:rsidP="004823B9">
      <w:pPr>
        <w:numPr>
          <w:ilvl w:val="0"/>
          <w:numId w:val="92"/>
        </w:numPr>
        <w:tabs>
          <w:tab w:val="left" w:pos="0"/>
          <w:tab w:val="left" w:pos="567"/>
        </w:tabs>
        <w:ind w:left="0" w:firstLine="0"/>
        <w:divId w:val="116871705"/>
        <w:rPr>
          <w:rFonts w:cs="Times New Roman"/>
          <w:szCs w:val="24"/>
        </w:rPr>
      </w:pPr>
      <w:r w:rsidRPr="00DB1FCB">
        <w:rPr>
          <w:rFonts w:cs="Times New Roman"/>
          <w:szCs w:val="24"/>
        </w:rPr>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58EFBCE8" w14:textId="77777777" w:rsidR="00FE0566" w:rsidRPr="00DB1FCB" w:rsidRDefault="00FE0566" w:rsidP="004823B9">
      <w:pPr>
        <w:numPr>
          <w:ilvl w:val="0"/>
          <w:numId w:val="92"/>
        </w:numPr>
        <w:tabs>
          <w:tab w:val="left" w:pos="0"/>
          <w:tab w:val="left" w:pos="567"/>
        </w:tabs>
        <w:ind w:left="0" w:firstLine="0"/>
        <w:divId w:val="116871705"/>
        <w:rPr>
          <w:rFonts w:cs="Times New Roman"/>
          <w:szCs w:val="24"/>
        </w:rPr>
      </w:pPr>
      <w:r w:rsidRPr="00DB1FCB">
        <w:rPr>
          <w:rFonts w:cs="Times New Roman"/>
          <w:szCs w:val="24"/>
        </w:rPr>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002F0087" w14:textId="77777777" w:rsidR="00FE0566" w:rsidRPr="00DB1FCB" w:rsidRDefault="00FE0566" w:rsidP="004823B9">
      <w:pPr>
        <w:numPr>
          <w:ilvl w:val="0"/>
          <w:numId w:val="93"/>
        </w:numPr>
        <w:tabs>
          <w:tab w:val="left" w:pos="0"/>
          <w:tab w:val="left" w:pos="567"/>
        </w:tabs>
        <w:ind w:left="0" w:firstLine="0"/>
        <w:divId w:val="116871705"/>
        <w:rPr>
          <w:rFonts w:cs="Times New Roman"/>
          <w:szCs w:val="24"/>
        </w:rPr>
      </w:pPr>
      <w:r w:rsidRPr="00DB1FCB">
        <w:rPr>
          <w:rFonts w:cs="Times New Roman"/>
          <w:szCs w:val="24"/>
        </w:rPr>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2633F244" w14:textId="77777777" w:rsidR="00FE0566" w:rsidRPr="00DB1FCB" w:rsidRDefault="00FE0566" w:rsidP="004823B9">
      <w:pPr>
        <w:numPr>
          <w:ilvl w:val="0"/>
          <w:numId w:val="93"/>
        </w:numPr>
        <w:tabs>
          <w:tab w:val="left" w:pos="0"/>
          <w:tab w:val="left" w:pos="567"/>
        </w:tabs>
        <w:ind w:left="0" w:firstLine="0"/>
        <w:divId w:val="116871705"/>
        <w:rPr>
          <w:rFonts w:cs="Times New Roman"/>
          <w:szCs w:val="24"/>
        </w:rPr>
      </w:pPr>
      <w:r w:rsidRPr="00DB1FCB">
        <w:rPr>
          <w:rFonts w:cs="Times New Roman"/>
          <w:szCs w:val="24"/>
        </w:rPr>
        <w:t xml:space="preserve">Добавляют ванкомицин, линезолид, тедизолид или даптомицин к антибиотикам первого этапа при симптомах мукозита </w:t>
      </w:r>
      <w:r w:rsidRPr="00DB1FCB">
        <w:rPr>
          <w:rFonts w:cs="Times New Roman"/>
          <w:szCs w:val="24"/>
          <w:lang w:val="en-US"/>
        </w:rPr>
        <w:t>III</w:t>
      </w:r>
      <w:r w:rsidRPr="00DB1FCB">
        <w:rPr>
          <w:rFonts w:cs="Times New Roman"/>
          <w:szCs w:val="24"/>
        </w:rPr>
        <w:t>-</w:t>
      </w:r>
      <w:r w:rsidRPr="00DB1FCB">
        <w:rPr>
          <w:rFonts w:cs="Times New Roman"/>
          <w:szCs w:val="24"/>
          <w:lang w:val="en-US"/>
        </w:rPr>
        <w:t>IV</w:t>
      </w:r>
      <w:r w:rsidRPr="00DB1FCB">
        <w:rPr>
          <w:rFonts w:cs="Times New Roman"/>
          <w:szCs w:val="24"/>
        </w:rPr>
        <w:t xml:space="preserve"> степени. </w:t>
      </w:r>
    </w:p>
    <w:p w14:paraId="31E1EF86" w14:textId="77777777" w:rsidR="00FE0566" w:rsidRPr="00DB1FCB" w:rsidRDefault="00FE0566" w:rsidP="004823B9">
      <w:pPr>
        <w:numPr>
          <w:ilvl w:val="0"/>
          <w:numId w:val="94"/>
        </w:numPr>
        <w:tabs>
          <w:tab w:val="left" w:pos="0"/>
          <w:tab w:val="left" w:pos="567"/>
        </w:tabs>
        <w:ind w:left="0" w:firstLine="0"/>
        <w:divId w:val="116871705"/>
        <w:rPr>
          <w:rFonts w:cs="Times New Roman"/>
          <w:szCs w:val="24"/>
        </w:rPr>
      </w:pPr>
      <w:r w:rsidRPr="00DB1FCB">
        <w:rPr>
          <w:rFonts w:cs="Times New Roman"/>
          <w:szCs w:val="24"/>
        </w:rPr>
        <w:t>Ванкомицин: по 1 г 2 раза в сутки.</w:t>
      </w:r>
    </w:p>
    <w:p w14:paraId="43AEC138" w14:textId="77777777" w:rsidR="00FE0566" w:rsidRPr="00DB1FCB" w:rsidRDefault="00FE0566" w:rsidP="004823B9">
      <w:pPr>
        <w:numPr>
          <w:ilvl w:val="0"/>
          <w:numId w:val="94"/>
        </w:numPr>
        <w:tabs>
          <w:tab w:val="left" w:pos="0"/>
          <w:tab w:val="left" w:pos="567"/>
        </w:tabs>
        <w:ind w:left="0" w:firstLine="0"/>
        <w:divId w:val="116871705"/>
        <w:rPr>
          <w:rFonts w:cs="Times New Roman"/>
          <w:szCs w:val="24"/>
        </w:rPr>
      </w:pPr>
      <w:r w:rsidRPr="00DB1FCB">
        <w:rPr>
          <w:rFonts w:cs="Times New Roman"/>
          <w:szCs w:val="24"/>
        </w:rPr>
        <w:t>Тедизолид: по 0,2 г 1 раз в сутки.</w:t>
      </w:r>
    </w:p>
    <w:p w14:paraId="22375D82" w14:textId="77777777" w:rsidR="00FE0566" w:rsidRPr="00DB1FCB" w:rsidRDefault="00FE0566" w:rsidP="004823B9">
      <w:pPr>
        <w:numPr>
          <w:ilvl w:val="0"/>
          <w:numId w:val="94"/>
        </w:numPr>
        <w:tabs>
          <w:tab w:val="left" w:pos="0"/>
          <w:tab w:val="left" w:pos="567"/>
        </w:tabs>
        <w:ind w:left="0" w:firstLine="0"/>
        <w:divId w:val="116871705"/>
        <w:rPr>
          <w:rFonts w:cs="Times New Roman"/>
          <w:szCs w:val="24"/>
        </w:rPr>
      </w:pPr>
      <w:r w:rsidRPr="00DB1FCB">
        <w:rPr>
          <w:rFonts w:cs="Times New Roman"/>
          <w:szCs w:val="24"/>
        </w:rPr>
        <w:t>Даптомицин: по 8-10 мг/кг 1 раз в сутки.</w:t>
      </w:r>
    </w:p>
    <w:p w14:paraId="410B07BD" w14:textId="77777777" w:rsidR="00FE0566" w:rsidRPr="00DB1FCB" w:rsidRDefault="00FE0566" w:rsidP="004823B9">
      <w:pPr>
        <w:numPr>
          <w:ilvl w:val="0"/>
          <w:numId w:val="93"/>
        </w:numPr>
        <w:tabs>
          <w:tab w:val="left" w:pos="0"/>
          <w:tab w:val="left" w:pos="567"/>
        </w:tabs>
        <w:ind w:left="0" w:firstLine="0"/>
        <w:divId w:val="116871705"/>
        <w:rPr>
          <w:rFonts w:cs="Times New Roman"/>
          <w:szCs w:val="24"/>
        </w:rPr>
      </w:pPr>
      <w:r w:rsidRPr="00DB1FCB">
        <w:rPr>
          <w:rFonts w:cs="Times New Roman"/>
          <w:szCs w:val="24"/>
        </w:rPr>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5F34AA63" w14:textId="77777777" w:rsidR="00FE0566" w:rsidRPr="00DB1FCB" w:rsidRDefault="00FE0566" w:rsidP="004823B9">
      <w:pPr>
        <w:numPr>
          <w:ilvl w:val="0"/>
          <w:numId w:val="95"/>
        </w:numPr>
        <w:tabs>
          <w:tab w:val="left" w:pos="0"/>
          <w:tab w:val="left" w:pos="567"/>
        </w:tabs>
        <w:ind w:left="0" w:firstLine="0"/>
        <w:divId w:val="116871705"/>
        <w:rPr>
          <w:rFonts w:cs="Times New Roman"/>
          <w:szCs w:val="24"/>
        </w:rPr>
      </w:pPr>
      <w:r w:rsidRPr="00DB1FCB">
        <w:rPr>
          <w:rFonts w:cs="Times New Roman"/>
          <w:szCs w:val="24"/>
        </w:rPr>
        <w:t>Каспофунгин: в первый день 70 мг, далее по 50 мг 1 раз в сутки.</w:t>
      </w:r>
    </w:p>
    <w:p w14:paraId="027971CF" w14:textId="77777777" w:rsidR="00FE0566" w:rsidRPr="00DB1FCB" w:rsidRDefault="00FE0566" w:rsidP="004823B9">
      <w:pPr>
        <w:numPr>
          <w:ilvl w:val="0"/>
          <w:numId w:val="93"/>
        </w:numPr>
        <w:tabs>
          <w:tab w:val="left" w:pos="0"/>
          <w:tab w:val="left" w:pos="567"/>
        </w:tabs>
        <w:ind w:left="0" w:firstLine="0"/>
        <w:divId w:val="116871705"/>
        <w:rPr>
          <w:rFonts w:cs="Times New Roman"/>
          <w:szCs w:val="24"/>
        </w:rPr>
      </w:pPr>
      <w:r w:rsidRPr="00DB1FCB">
        <w:rPr>
          <w:rFonts w:cs="Times New Roman"/>
          <w:szCs w:val="24"/>
        </w:rPr>
        <w:t>Добавляют флуконазол при наличии орофарингиального кандидоза.</w:t>
      </w:r>
    </w:p>
    <w:p w14:paraId="080FBD83" w14:textId="77777777" w:rsidR="00FE0566" w:rsidRPr="00DB1FCB" w:rsidRDefault="00FE0566" w:rsidP="004823B9">
      <w:pPr>
        <w:numPr>
          <w:ilvl w:val="0"/>
          <w:numId w:val="96"/>
        </w:numPr>
        <w:tabs>
          <w:tab w:val="left" w:pos="0"/>
          <w:tab w:val="left" w:pos="567"/>
        </w:tabs>
        <w:ind w:left="0" w:firstLine="0"/>
        <w:divId w:val="116871705"/>
        <w:rPr>
          <w:rFonts w:cs="Times New Roman"/>
          <w:szCs w:val="24"/>
        </w:rPr>
      </w:pPr>
      <w:r w:rsidRPr="00DB1FCB">
        <w:rPr>
          <w:rFonts w:cs="Times New Roman"/>
          <w:szCs w:val="24"/>
        </w:rPr>
        <w:t>Флуконазол: по 400 мг 1 раз в сутки.</w:t>
      </w:r>
    </w:p>
    <w:p w14:paraId="5EE5FD9E" w14:textId="77777777" w:rsidR="00FE0566" w:rsidRPr="00DB1FCB" w:rsidRDefault="00FE0566" w:rsidP="004823B9">
      <w:pPr>
        <w:numPr>
          <w:ilvl w:val="0"/>
          <w:numId w:val="93"/>
        </w:numPr>
        <w:tabs>
          <w:tab w:val="left" w:pos="0"/>
          <w:tab w:val="left" w:pos="567"/>
        </w:tabs>
        <w:ind w:left="0" w:firstLine="0"/>
        <w:divId w:val="116871705"/>
        <w:rPr>
          <w:rFonts w:cs="Times New Roman"/>
          <w:szCs w:val="24"/>
        </w:rPr>
      </w:pPr>
      <w:r w:rsidRPr="00DB1FCB">
        <w:rPr>
          <w:rFonts w:cs="Times New Roman"/>
          <w:szCs w:val="24"/>
        </w:rPr>
        <w:t xml:space="preserve">Добавляют каспофунгин (или микафунгин) больным с персистирующей фебрильной нейтропенией и выделением </w:t>
      </w:r>
      <w:r w:rsidRPr="00DB1FCB">
        <w:rPr>
          <w:rFonts w:cs="Times New Roman"/>
          <w:i/>
          <w:szCs w:val="24"/>
        </w:rPr>
        <w:t>Candida spp.</w:t>
      </w:r>
      <w:r w:rsidRPr="00DB1FCB">
        <w:rPr>
          <w:rFonts w:cs="Times New Roman"/>
          <w:szCs w:val="24"/>
        </w:rPr>
        <w:t xml:space="preserve"> со слизистой оболочки ротоглотки и кишечника или из мочи. </w:t>
      </w:r>
    </w:p>
    <w:p w14:paraId="383F7B9E" w14:textId="77777777" w:rsidR="00FE0566" w:rsidRPr="00DB1FCB" w:rsidRDefault="00FE0566" w:rsidP="004823B9">
      <w:pPr>
        <w:numPr>
          <w:ilvl w:val="0"/>
          <w:numId w:val="93"/>
        </w:numPr>
        <w:tabs>
          <w:tab w:val="left" w:pos="0"/>
          <w:tab w:val="left" w:pos="567"/>
        </w:tabs>
        <w:ind w:left="0" w:firstLine="0"/>
        <w:divId w:val="116871705"/>
        <w:rPr>
          <w:rFonts w:cs="Times New Roman"/>
          <w:szCs w:val="24"/>
        </w:rPr>
      </w:pPr>
      <w:r w:rsidRPr="00DB1FCB">
        <w:rPr>
          <w:rFonts w:cs="Times New Roman"/>
          <w:szCs w:val="24"/>
        </w:rPr>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76763629" w14:textId="77777777" w:rsidR="00FE0566" w:rsidRPr="00DB1FCB" w:rsidRDefault="00FE0566" w:rsidP="004823B9">
      <w:pPr>
        <w:numPr>
          <w:ilvl w:val="0"/>
          <w:numId w:val="97"/>
        </w:numPr>
        <w:tabs>
          <w:tab w:val="left" w:pos="0"/>
          <w:tab w:val="left" w:pos="567"/>
        </w:tabs>
        <w:ind w:left="0" w:firstLine="0"/>
        <w:divId w:val="116871705"/>
        <w:rPr>
          <w:rFonts w:cs="Times New Roman"/>
          <w:szCs w:val="24"/>
        </w:rPr>
      </w:pPr>
      <w:r w:rsidRPr="00DB1FCB">
        <w:rPr>
          <w:rFonts w:cs="Times New Roman"/>
          <w:szCs w:val="24"/>
        </w:rPr>
        <w:t>Вориконазол: в первый день 6 мг/кг 2 раза в сутки, далее по 3 мг/кг 2 раза в сутки</w:t>
      </w:r>
    </w:p>
    <w:p w14:paraId="3008B3F6" w14:textId="77777777" w:rsidR="00FE0566" w:rsidRDefault="00FE0566" w:rsidP="00FE0566">
      <w:pPr>
        <w:pStyle w:val="aff0"/>
        <w:ind w:left="0"/>
        <w:divId w:val="116871705"/>
        <w:rPr>
          <w:rFonts w:cs="Times New Roman"/>
          <w:b/>
          <w:i/>
          <w:szCs w:val="24"/>
        </w:rPr>
      </w:pPr>
    </w:p>
    <w:p w14:paraId="58ECC1F4"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Модификация антимикробной терапии в более ранние сроки</w:t>
      </w:r>
    </w:p>
    <w:p w14:paraId="0DD98276"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6C6EB405" w14:textId="77777777" w:rsidR="00FE0566" w:rsidRDefault="00FE0566" w:rsidP="00FE0566">
      <w:pPr>
        <w:pStyle w:val="aff0"/>
        <w:ind w:left="0"/>
        <w:divId w:val="116871705"/>
        <w:rPr>
          <w:rFonts w:cs="Times New Roman"/>
          <w:b/>
          <w:i/>
          <w:szCs w:val="24"/>
        </w:rPr>
      </w:pPr>
    </w:p>
    <w:p w14:paraId="6DFD04C5"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Артериальная гипотония, клиника септического шока</w:t>
      </w:r>
    </w:p>
    <w:p w14:paraId="1EACFB92" w14:textId="77777777" w:rsidR="00FE0566" w:rsidRDefault="00FE0566" w:rsidP="004823B9">
      <w:pPr>
        <w:numPr>
          <w:ilvl w:val="0"/>
          <w:numId w:val="98"/>
        </w:numPr>
        <w:tabs>
          <w:tab w:val="left" w:pos="0"/>
          <w:tab w:val="left" w:pos="567"/>
        </w:tabs>
        <w:ind w:left="0" w:firstLine="0"/>
        <w:divId w:val="116871705"/>
        <w:rPr>
          <w:rFonts w:cs="Times New Roman"/>
          <w:szCs w:val="24"/>
        </w:rPr>
      </w:pPr>
      <w:r w:rsidRPr="00DB1FCB">
        <w:rPr>
          <w:rFonts w:cs="Times New Roman"/>
          <w:szCs w:val="24"/>
        </w:rPr>
        <w:t>Вместо цефалоспорина назначают карбапенем — меропенем, имипенем/циластатин или дорипенем.</w:t>
      </w:r>
    </w:p>
    <w:p w14:paraId="6D3BC935" w14:textId="77777777" w:rsidR="00FE0566" w:rsidRPr="00DB1FCB" w:rsidRDefault="00FE0566" w:rsidP="00FE0566">
      <w:pPr>
        <w:tabs>
          <w:tab w:val="left" w:pos="0"/>
          <w:tab w:val="left" w:pos="567"/>
        </w:tabs>
        <w:divId w:val="116871705"/>
        <w:rPr>
          <w:rFonts w:cs="Times New Roman"/>
          <w:szCs w:val="24"/>
        </w:rPr>
      </w:pPr>
    </w:p>
    <w:p w14:paraId="29A2E6CC"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Развитие пневмонии в течение первых 2—3 дней фебрильной нейтропении</w:t>
      </w:r>
    </w:p>
    <w:p w14:paraId="697CF35A" w14:textId="77777777" w:rsidR="00FE0566" w:rsidRPr="00DB1FCB" w:rsidRDefault="00FE0566" w:rsidP="004823B9">
      <w:pPr>
        <w:numPr>
          <w:ilvl w:val="0"/>
          <w:numId w:val="98"/>
        </w:numPr>
        <w:tabs>
          <w:tab w:val="left" w:pos="0"/>
          <w:tab w:val="left" w:pos="567"/>
        </w:tabs>
        <w:ind w:left="0" w:firstLine="0"/>
        <w:divId w:val="116871705"/>
        <w:rPr>
          <w:rFonts w:cs="Times New Roman"/>
          <w:szCs w:val="24"/>
        </w:rPr>
      </w:pPr>
      <w:r w:rsidRPr="00DB1FCB">
        <w:rPr>
          <w:rFonts w:cs="Times New Roman"/>
          <w:szCs w:val="24"/>
        </w:rPr>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7990BC54" w14:textId="77777777" w:rsidR="00FE0566" w:rsidRPr="00DB1FCB" w:rsidRDefault="00FE0566" w:rsidP="004823B9">
      <w:pPr>
        <w:numPr>
          <w:ilvl w:val="0"/>
          <w:numId w:val="98"/>
        </w:numPr>
        <w:tabs>
          <w:tab w:val="left" w:pos="0"/>
          <w:tab w:val="left" w:pos="567"/>
        </w:tabs>
        <w:ind w:left="0" w:firstLine="0"/>
        <w:divId w:val="116871705"/>
        <w:rPr>
          <w:rFonts w:cs="Times New Roman"/>
          <w:szCs w:val="24"/>
        </w:rPr>
      </w:pPr>
      <w:r w:rsidRPr="00DB1FCB">
        <w:rPr>
          <w:rFonts w:cs="Times New Roman"/>
          <w:szCs w:val="24"/>
        </w:rPr>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4095CD4A" w14:textId="77777777" w:rsidR="00FE0566" w:rsidRDefault="00FE0566" w:rsidP="00FE0566">
      <w:pPr>
        <w:tabs>
          <w:tab w:val="left" w:pos="0"/>
          <w:tab w:val="left" w:pos="567"/>
        </w:tabs>
        <w:divId w:val="116871705"/>
        <w:rPr>
          <w:rFonts w:cs="Times New Roman"/>
          <w:b/>
          <w:szCs w:val="24"/>
        </w:rPr>
      </w:pPr>
    </w:p>
    <w:p w14:paraId="4DF16394"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Появление септикопиемических очагов на коже</w:t>
      </w:r>
    </w:p>
    <w:p w14:paraId="4085FA7C"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Вместо цефалоспорина назначают карбапенем — меропенем, имипенем/циластатин или дорипенем.</w:t>
      </w:r>
    </w:p>
    <w:p w14:paraId="6EE73917" w14:textId="77777777" w:rsidR="00FE0566" w:rsidRDefault="00FE0566" w:rsidP="00FE0566">
      <w:pPr>
        <w:tabs>
          <w:tab w:val="left" w:pos="0"/>
          <w:tab w:val="left" w:pos="567"/>
        </w:tabs>
        <w:divId w:val="116871705"/>
        <w:rPr>
          <w:rFonts w:cs="Times New Roman"/>
          <w:b/>
          <w:szCs w:val="24"/>
        </w:rPr>
      </w:pPr>
    </w:p>
    <w:p w14:paraId="37862396"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При выделении из крови грамотрицательных микробов (микроскопия)</w:t>
      </w:r>
    </w:p>
    <w:p w14:paraId="301011A0" w14:textId="77777777" w:rsidR="00FE0566" w:rsidRPr="00DB1FCB" w:rsidRDefault="00FE0566" w:rsidP="004823B9">
      <w:pPr>
        <w:numPr>
          <w:ilvl w:val="0"/>
          <w:numId w:val="99"/>
        </w:numPr>
        <w:tabs>
          <w:tab w:val="left" w:pos="0"/>
          <w:tab w:val="left" w:pos="567"/>
        </w:tabs>
        <w:ind w:left="0" w:firstLine="0"/>
        <w:divId w:val="116871705"/>
        <w:rPr>
          <w:rFonts w:cs="Times New Roman"/>
          <w:szCs w:val="24"/>
        </w:rPr>
      </w:pPr>
      <w:r w:rsidRPr="00DB1FCB">
        <w:rPr>
          <w:rFonts w:cs="Times New Roman"/>
          <w:szCs w:val="24"/>
        </w:rPr>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738102AF" w14:textId="77777777" w:rsidR="00FE0566" w:rsidRPr="00DB1FCB" w:rsidRDefault="00FE0566" w:rsidP="004823B9">
      <w:pPr>
        <w:numPr>
          <w:ilvl w:val="0"/>
          <w:numId w:val="99"/>
        </w:numPr>
        <w:tabs>
          <w:tab w:val="left" w:pos="0"/>
          <w:tab w:val="left" w:pos="567"/>
        </w:tabs>
        <w:ind w:left="0" w:firstLine="0"/>
        <w:divId w:val="116871705"/>
        <w:rPr>
          <w:rFonts w:cs="Times New Roman"/>
          <w:szCs w:val="24"/>
        </w:rPr>
      </w:pPr>
      <w:r w:rsidRPr="00DB1FCB">
        <w:rPr>
          <w:rFonts w:cs="Times New Roman"/>
          <w:szCs w:val="24"/>
        </w:rPr>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3750F26E" w14:textId="77777777" w:rsidR="00FE0566" w:rsidRDefault="00FE0566" w:rsidP="00FE0566">
      <w:pPr>
        <w:tabs>
          <w:tab w:val="left" w:pos="0"/>
          <w:tab w:val="left" w:pos="567"/>
        </w:tabs>
        <w:divId w:val="116871705"/>
        <w:rPr>
          <w:rFonts w:cs="Times New Roman"/>
          <w:b/>
          <w:szCs w:val="24"/>
        </w:rPr>
      </w:pPr>
    </w:p>
    <w:p w14:paraId="37712D5E"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При выделении из крови грамположительных бактерий (микроскопия)</w:t>
      </w:r>
    </w:p>
    <w:p w14:paraId="0BE64CF6" w14:textId="77777777" w:rsidR="00FE0566" w:rsidRPr="00DB1FCB" w:rsidRDefault="00FE0566" w:rsidP="004823B9">
      <w:pPr>
        <w:numPr>
          <w:ilvl w:val="0"/>
          <w:numId w:val="100"/>
        </w:numPr>
        <w:tabs>
          <w:tab w:val="left" w:pos="0"/>
          <w:tab w:val="left" w:pos="567"/>
        </w:tabs>
        <w:ind w:left="0" w:firstLine="0"/>
        <w:divId w:val="116871705"/>
        <w:rPr>
          <w:rFonts w:cs="Times New Roman"/>
          <w:szCs w:val="24"/>
        </w:rPr>
      </w:pPr>
      <w:r w:rsidRPr="00DB1FCB">
        <w:rPr>
          <w:rFonts w:cs="Times New Roman"/>
          <w:szCs w:val="24"/>
        </w:rPr>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1D233CBB" w14:textId="77777777" w:rsidR="00FE0566" w:rsidRPr="00DB1FCB" w:rsidRDefault="00FE0566" w:rsidP="004823B9">
      <w:pPr>
        <w:numPr>
          <w:ilvl w:val="0"/>
          <w:numId w:val="100"/>
        </w:numPr>
        <w:tabs>
          <w:tab w:val="left" w:pos="0"/>
          <w:tab w:val="left" w:pos="567"/>
        </w:tabs>
        <w:ind w:left="0" w:firstLine="0"/>
        <w:divId w:val="116871705"/>
        <w:rPr>
          <w:rFonts w:cs="Times New Roman"/>
          <w:szCs w:val="24"/>
        </w:rPr>
      </w:pPr>
      <w:r w:rsidRPr="00DB1FCB">
        <w:rPr>
          <w:rFonts w:cs="Times New Roman"/>
          <w:szCs w:val="24"/>
        </w:rPr>
        <w:t xml:space="preserve">Добавляют линезолид (по 600 мг 2 раза в сутки), если у больного выделены из гемокультуры стрептококки группы </w:t>
      </w:r>
      <w:r w:rsidRPr="00DB1FCB">
        <w:rPr>
          <w:rFonts w:cs="Times New Roman"/>
          <w:i/>
          <w:szCs w:val="24"/>
        </w:rPr>
        <w:t xml:space="preserve">viridans </w:t>
      </w:r>
      <w:r w:rsidRPr="00DB1FCB">
        <w:rPr>
          <w:rFonts w:cs="Times New Roman"/>
          <w:szCs w:val="24"/>
        </w:rPr>
        <w:t xml:space="preserve">и присоединилась пневмония. </w:t>
      </w:r>
    </w:p>
    <w:p w14:paraId="6BDD90B9" w14:textId="77777777" w:rsidR="00FE0566" w:rsidRPr="00DB1FCB" w:rsidRDefault="00FE0566" w:rsidP="004823B9">
      <w:pPr>
        <w:numPr>
          <w:ilvl w:val="0"/>
          <w:numId w:val="100"/>
        </w:numPr>
        <w:tabs>
          <w:tab w:val="left" w:pos="0"/>
          <w:tab w:val="left" w:pos="567"/>
        </w:tabs>
        <w:ind w:left="0" w:firstLine="0"/>
        <w:divId w:val="116871705"/>
        <w:rPr>
          <w:rFonts w:cs="Times New Roman"/>
          <w:szCs w:val="24"/>
        </w:rPr>
      </w:pPr>
      <w:r w:rsidRPr="00DB1FCB">
        <w:rPr>
          <w:rFonts w:cs="Times New Roman"/>
          <w:szCs w:val="24"/>
        </w:rPr>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2E05EB4A" w14:textId="77777777" w:rsidR="00FE0566" w:rsidRDefault="00FE0566" w:rsidP="00FE0566">
      <w:pPr>
        <w:tabs>
          <w:tab w:val="left" w:pos="0"/>
          <w:tab w:val="left" w:pos="567"/>
        </w:tabs>
        <w:divId w:val="116871705"/>
        <w:rPr>
          <w:rFonts w:cs="Times New Roman"/>
          <w:b/>
          <w:szCs w:val="24"/>
        </w:rPr>
      </w:pPr>
    </w:p>
    <w:p w14:paraId="342046E2"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 xml:space="preserve">Инфекция, вызванная энтеробактериями с продукцией БЛРС </w:t>
      </w:r>
    </w:p>
    <w:p w14:paraId="554C0D23" w14:textId="77777777" w:rsidR="00FE0566" w:rsidRPr="00DB1FCB" w:rsidRDefault="00FE0566" w:rsidP="004823B9">
      <w:pPr>
        <w:numPr>
          <w:ilvl w:val="0"/>
          <w:numId w:val="101"/>
        </w:numPr>
        <w:tabs>
          <w:tab w:val="left" w:pos="0"/>
          <w:tab w:val="left" w:pos="567"/>
        </w:tabs>
        <w:ind w:left="0" w:firstLine="0"/>
        <w:divId w:val="116871705"/>
        <w:rPr>
          <w:rFonts w:cs="Times New Roman"/>
          <w:szCs w:val="24"/>
        </w:rPr>
      </w:pPr>
      <w:r w:rsidRPr="00DB1FCB">
        <w:rPr>
          <w:rFonts w:cs="Times New Roman"/>
          <w:szCs w:val="24"/>
        </w:rPr>
        <w:t>Препарата выбора – карбапенем (меропенем, имипенем/циластатин или дорипенем).</w:t>
      </w:r>
    </w:p>
    <w:p w14:paraId="61A0EB07" w14:textId="77777777" w:rsidR="00FE0566" w:rsidRPr="00DB1FCB" w:rsidRDefault="00FE0566" w:rsidP="004823B9">
      <w:pPr>
        <w:numPr>
          <w:ilvl w:val="0"/>
          <w:numId w:val="101"/>
        </w:numPr>
        <w:tabs>
          <w:tab w:val="left" w:pos="0"/>
          <w:tab w:val="left" w:pos="567"/>
        </w:tabs>
        <w:ind w:left="0" w:firstLine="0"/>
        <w:divId w:val="116871705"/>
        <w:rPr>
          <w:rFonts w:cs="Times New Roman"/>
          <w:szCs w:val="24"/>
        </w:rPr>
      </w:pPr>
      <w:r w:rsidRPr="00DB1FCB">
        <w:rPr>
          <w:rFonts w:cs="Times New Roman"/>
          <w:szCs w:val="24"/>
        </w:rPr>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75655A49" w14:textId="77777777" w:rsidR="00FE0566" w:rsidRPr="00DB1FCB" w:rsidRDefault="00FE0566" w:rsidP="004823B9">
      <w:pPr>
        <w:numPr>
          <w:ilvl w:val="0"/>
          <w:numId w:val="103"/>
        </w:numPr>
        <w:tabs>
          <w:tab w:val="left" w:pos="0"/>
          <w:tab w:val="left" w:pos="567"/>
        </w:tabs>
        <w:ind w:left="0" w:firstLine="0"/>
        <w:divId w:val="116871705"/>
        <w:rPr>
          <w:rFonts w:cs="Times New Roman"/>
          <w:szCs w:val="24"/>
        </w:rPr>
      </w:pPr>
      <w:r w:rsidRPr="00DB1FCB">
        <w:rPr>
          <w:rFonts w:cs="Times New Roman"/>
          <w:szCs w:val="24"/>
        </w:rPr>
        <w:t xml:space="preserve">Меропенем по 2 г 3 раза в сутки, введение каждой дозы в течение 3 часов. </w:t>
      </w:r>
    </w:p>
    <w:p w14:paraId="4C458E31" w14:textId="77777777" w:rsidR="00FE0566" w:rsidRPr="00DB1FCB" w:rsidRDefault="00FE0566" w:rsidP="004823B9">
      <w:pPr>
        <w:numPr>
          <w:ilvl w:val="0"/>
          <w:numId w:val="103"/>
        </w:numPr>
        <w:tabs>
          <w:tab w:val="left" w:pos="0"/>
          <w:tab w:val="left" w:pos="567"/>
        </w:tabs>
        <w:ind w:left="0" w:firstLine="0"/>
        <w:divId w:val="116871705"/>
        <w:rPr>
          <w:rFonts w:cs="Times New Roman"/>
          <w:szCs w:val="24"/>
        </w:rPr>
      </w:pPr>
      <w:r w:rsidRPr="00DB1FCB">
        <w:rPr>
          <w:rFonts w:cs="Times New Roman"/>
          <w:szCs w:val="24"/>
        </w:rPr>
        <w:t>Амикацин: по 15 мг/кг 1 раз в сутки.</w:t>
      </w:r>
    </w:p>
    <w:p w14:paraId="236CC864" w14:textId="77777777" w:rsidR="00FE0566" w:rsidRPr="00DB1FCB" w:rsidRDefault="00FE0566" w:rsidP="004823B9">
      <w:pPr>
        <w:numPr>
          <w:ilvl w:val="0"/>
          <w:numId w:val="102"/>
        </w:numPr>
        <w:tabs>
          <w:tab w:val="left" w:pos="0"/>
          <w:tab w:val="left" w:pos="567"/>
        </w:tabs>
        <w:ind w:left="0" w:firstLine="0"/>
        <w:divId w:val="116871705"/>
        <w:rPr>
          <w:rFonts w:cs="Times New Roman"/>
          <w:szCs w:val="24"/>
        </w:rPr>
      </w:pPr>
      <w:r w:rsidRPr="00DB1FCB">
        <w:rPr>
          <w:rFonts w:cs="Times New Roman"/>
          <w:szCs w:val="24"/>
        </w:rPr>
        <w:t xml:space="preserve">Больным вне нейтропении, особенно при инфекции мочевыводящих путей, допустимо назначить эртапенем (в дозе 1 г 1 раз в сутки). </w:t>
      </w:r>
    </w:p>
    <w:p w14:paraId="1F506EF6" w14:textId="77777777" w:rsidR="00FE0566" w:rsidRDefault="00FE0566" w:rsidP="00FE0566">
      <w:pPr>
        <w:tabs>
          <w:tab w:val="left" w:pos="0"/>
          <w:tab w:val="left" w:pos="567"/>
        </w:tabs>
        <w:divId w:val="116871705"/>
        <w:rPr>
          <w:rFonts w:cs="Times New Roman"/>
          <w:b/>
          <w:szCs w:val="24"/>
        </w:rPr>
      </w:pPr>
    </w:p>
    <w:p w14:paraId="6BBD838B"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Инфекция, вызванная энтеробактериями с продукцией карбапенемаз</w:t>
      </w:r>
    </w:p>
    <w:p w14:paraId="606C63D4" w14:textId="77777777" w:rsidR="00FE0566" w:rsidRPr="00DB1FCB" w:rsidRDefault="00FE0566" w:rsidP="004823B9">
      <w:pPr>
        <w:numPr>
          <w:ilvl w:val="0"/>
          <w:numId w:val="104"/>
        </w:numPr>
        <w:tabs>
          <w:tab w:val="left" w:pos="0"/>
          <w:tab w:val="left" w:pos="567"/>
        </w:tabs>
        <w:ind w:left="0" w:firstLine="0"/>
        <w:divId w:val="116871705"/>
        <w:rPr>
          <w:rFonts w:cs="Times New Roman"/>
          <w:szCs w:val="24"/>
        </w:rPr>
      </w:pPr>
      <w:r w:rsidRPr="00DB1FCB">
        <w:rPr>
          <w:rFonts w:cs="Times New Roman"/>
          <w:szCs w:val="24"/>
        </w:rPr>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393EB16E" w14:textId="77777777" w:rsidR="00FE0566" w:rsidRPr="00DB1FCB" w:rsidRDefault="00FE0566" w:rsidP="004823B9">
      <w:pPr>
        <w:numPr>
          <w:ilvl w:val="0"/>
          <w:numId w:val="104"/>
        </w:numPr>
        <w:tabs>
          <w:tab w:val="left" w:pos="0"/>
          <w:tab w:val="left" w:pos="567"/>
        </w:tabs>
        <w:ind w:left="0" w:firstLine="0"/>
        <w:divId w:val="116871705"/>
        <w:rPr>
          <w:rFonts w:cs="Times New Roman"/>
          <w:szCs w:val="24"/>
        </w:rPr>
      </w:pPr>
      <w:r w:rsidRPr="00DB1FCB">
        <w:rPr>
          <w:rFonts w:cs="Times New Roman"/>
          <w:szCs w:val="24"/>
        </w:rPr>
        <w:t>Используемые антимикробные препараты:</w:t>
      </w:r>
    </w:p>
    <w:p w14:paraId="352994A4" w14:textId="77777777" w:rsidR="00FE0566" w:rsidRPr="00DB1FCB" w:rsidRDefault="00FE0566" w:rsidP="004823B9">
      <w:pPr>
        <w:numPr>
          <w:ilvl w:val="0"/>
          <w:numId w:val="105"/>
        </w:numPr>
        <w:tabs>
          <w:tab w:val="left" w:pos="0"/>
          <w:tab w:val="left" w:pos="567"/>
        </w:tabs>
        <w:ind w:left="0" w:firstLine="0"/>
        <w:divId w:val="116871705"/>
        <w:rPr>
          <w:rFonts w:cs="Times New Roman"/>
          <w:szCs w:val="24"/>
        </w:rPr>
      </w:pPr>
      <w:r w:rsidRPr="00DB1FCB">
        <w:rPr>
          <w:rFonts w:cs="Times New Roman"/>
          <w:szCs w:val="24"/>
        </w:rPr>
        <w:t xml:space="preserve">Меропенем (продленная инфузия). </w:t>
      </w:r>
    </w:p>
    <w:p w14:paraId="17381C97" w14:textId="77777777" w:rsidR="00FE0566" w:rsidRPr="00DB1FCB" w:rsidRDefault="00FE0566" w:rsidP="004823B9">
      <w:pPr>
        <w:numPr>
          <w:ilvl w:val="0"/>
          <w:numId w:val="105"/>
        </w:numPr>
        <w:tabs>
          <w:tab w:val="left" w:pos="0"/>
          <w:tab w:val="left" w:pos="567"/>
        </w:tabs>
        <w:ind w:left="0" w:firstLine="0"/>
        <w:divId w:val="116871705"/>
        <w:rPr>
          <w:rFonts w:cs="Times New Roman"/>
          <w:szCs w:val="24"/>
        </w:rPr>
      </w:pPr>
      <w:r w:rsidRPr="00DB1FCB">
        <w:rPr>
          <w:rFonts w:cs="Times New Roman"/>
          <w:szCs w:val="24"/>
        </w:rPr>
        <w:t>Гентамицин по 5-7 мг/кг 1 раз в сутки или 1,5-2 мг/кг каждые 8 часов, при этом 1-ая доза составляет 2-3 мг/кг. Не применяют в монотерапии.</w:t>
      </w:r>
    </w:p>
    <w:p w14:paraId="5EAD8B7E" w14:textId="77777777" w:rsidR="00FE0566" w:rsidRPr="00DB1FCB" w:rsidRDefault="00FE0566" w:rsidP="004823B9">
      <w:pPr>
        <w:numPr>
          <w:ilvl w:val="0"/>
          <w:numId w:val="105"/>
        </w:numPr>
        <w:tabs>
          <w:tab w:val="left" w:pos="0"/>
          <w:tab w:val="left" w:pos="567"/>
        </w:tabs>
        <w:ind w:left="0" w:firstLine="0"/>
        <w:divId w:val="116871705"/>
        <w:rPr>
          <w:rFonts w:cs="Times New Roman"/>
          <w:szCs w:val="24"/>
        </w:rPr>
      </w:pPr>
      <w:r w:rsidRPr="00DB1FCB">
        <w:rPr>
          <w:rFonts w:cs="Times New Roman"/>
          <w:szCs w:val="24"/>
        </w:rPr>
        <w:t xml:space="preserve">Амикацин. Не применяют в монотерапии. </w:t>
      </w:r>
    </w:p>
    <w:p w14:paraId="42CD5B48" w14:textId="77777777" w:rsidR="00FE0566" w:rsidRPr="00DB1FCB" w:rsidRDefault="00FE0566" w:rsidP="004823B9">
      <w:pPr>
        <w:numPr>
          <w:ilvl w:val="0"/>
          <w:numId w:val="105"/>
        </w:numPr>
        <w:tabs>
          <w:tab w:val="left" w:pos="0"/>
          <w:tab w:val="left" w:pos="567"/>
        </w:tabs>
        <w:ind w:left="0" w:firstLine="0"/>
        <w:divId w:val="116871705"/>
        <w:rPr>
          <w:rFonts w:cs="Times New Roman"/>
          <w:szCs w:val="24"/>
        </w:rPr>
      </w:pPr>
      <w:r w:rsidRPr="00DB1FCB">
        <w:rPr>
          <w:rFonts w:cs="Times New Roman"/>
          <w:szCs w:val="24"/>
        </w:rPr>
        <w:t xml:space="preserve">Колистин  1-ый день 9 млн ЕД 1 раз в сутки, далее по 4,5 млн ЕД каждые 12 часов. </w:t>
      </w:r>
    </w:p>
    <w:p w14:paraId="5B33B252" w14:textId="77777777" w:rsidR="00FE0566" w:rsidRPr="00DB1FCB" w:rsidRDefault="00FE0566" w:rsidP="004823B9">
      <w:pPr>
        <w:numPr>
          <w:ilvl w:val="0"/>
          <w:numId w:val="105"/>
        </w:numPr>
        <w:tabs>
          <w:tab w:val="left" w:pos="0"/>
          <w:tab w:val="left" w:pos="567"/>
        </w:tabs>
        <w:ind w:left="0" w:firstLine="0"/>
        <w:divId w:val="116871705"/>
        <w:rPr>
          <w:rFonts w:cs="Times New Roman"/>
          <w:szCs w:val="24"/>
        </w:rPr>
      </w:pPr>
      <w:r w:rsidRPr="00DB1FCB">
        <w:rPr>
          <w:rFonts w:cs="Times New Roman"/>
          <w:szCs w:val="24"/>
        </w:rPr>
        <w:t xml:space="preserve">Фосфомицин по 3 г 3 раза в сутки. </w:t>
      </w:r>
    </w:p>
    <w:p w14:paraId="694CD378" w14:textId="77777777" w:rsidR="00FE0566" w:rsidRPr="00DB1FCB" w:rsidRDefault="00FE0566" w:rsidP="004823B9">
      <w:pPr>
        <w:numPr>
          <w:ilvl w:val="0"/>
          <w:numId w:val="105"/>
        </w:numPr>
        <w:tabs>
          <w:tab w:val="left" w:pos="0"/>
          <w:tab w:val="left" w:pos="567"/>
        </w:tabs>
        <w:ind w:left="0" w:firstLine="0"/>
        <w:divId w:val="116871705"/>
        <w:rPr>
          <w:rFonts w:cs="Times New Roman"/>
          <w:szCs w:val="24"/>
        </w:rPr>
      </w:pPr>
      <w:r w:rsidRPr="00DB1FCB">
        <w:rPr>
          <w:rFonts w:cs="Times New Roman"/>
          <w:szCs w:val="24"/>
        </w:rPr>
        <w:t xml:space="preserve">Тигециклин: 1-ая доза 200 мг, далее по 100 мг, каждые 12 часов. </w:t>
      </w:r>
    </w:p>
    <w:p w14:paraId="4359A113" w14:textId="77777777" w:rsidR="00FE0566" w:rsidRDefault="00FE0566" w:rsidP="00FE0566">
      <w:pPr>
        <w:tabs>
          <w:tab w:val="left" w:pos="0"/>
          <w:tab w:val="left" w:pos="567"/>
        </w:tabs>
        <w:divId w:val="116871705"/>
        <w:rPr>
          <w:rFonts w:cs="Times New Roman"/>
          <w:b/>
          <w:szCs w:val="24"/>
        </w:rPr>
      </w:pPr>
    </w:p>
    <w:p w14:paraId="608520C1" w14:textId="77777777" w:rsidR="00FE0566" w:rsidRDefault="00FE0566" w:rsidP="00FE0566">
      <w:pPr>
        <w:tabs>
          <w:tab w:val="left" w:pos="0"/>
          <w:tab w:val="left" w:pos="567"/>
        </w:tabs>
        <w:divId w:val="116871705"/>
        <w:rPr>
          <w:rFonts w:cs="Times New Roman"/>
          <w:b/>
          <w:szCs w:val="24"/>
        </w:rPr>
      </w:pPr>
    </w:p>
    <w:p w14:paraId="6E46778F"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Мукозит (слизистая оболочка рта отечная, рыхлая)</w:t>
      </w:r>
    </w:p>
    <w:p w14:paraId="206594EC" w14:textId="77777777" w:rsidR="00FE0566" w:rsidRPr="00DB1FCB" w:rsidRDefault="00FE0566" w:rsidP="004823B9">
      <w:pPr>
        <w:numPr>
          <w:ilvl w:val="0"/>
          <w:numId w:val="106"/>
        </w:numPr>
        <w:tabs>
          <w:tab w:val="left" w:pos="0"/>
          <w:tab w:val="left" w:pos="567"/>
        </w:tabs>
        <w:ind w:left="0" w:firstLine="0"/>
        <w:divId w:val="116871705"/>
        <w:rPr>
          <w:rFonts w:cs="Times New Roman"/>
          <w:szCs w:val="24"/>
        </w:rPr>
      </w:pPr>
      <w:r w:rsidRPr="00DB1FCB">
        <w:rPr>
          <w:rFonts w:cs="Times New Roman"/>
          <w:szCs w:val="24"/>
        </w:rPr>
        <w:t xml:space="preserve">Добавляют ванкомицин, даптомицин, линезолид или тедизолид при мукозите </w:t>
      </w:r>
      <w:r w:rsidRPr="00DB1FCB">
        <w:rPr>
          <w:rFonts w:cs="Times New Roman"/>
          <w:szCs w:val="24"/>
          <w:lang w:val="en-US"/>
        </w:rPr>
        <w:t>III</w:t>
      </w:r>
      <w:r w:rsidRPr="00DB1FCB">
        <w:rPr>
          <w:rFonts w:cs="Times New Roman"/>
          <w:szCs w:val="24"/>
        </w:rPr>
        <w:t>-</w:t>
      </w:r>
      <w:r w:rsidRPr="00DB1FCB">
        <w:rPr>
          <w:rFonts w:cs="Times New Roman"/>
          <w:szCs w:val="24"/>
          <w:lang w:val="en-US"/>
        </w:rPr>
        <w:t>IV</w:t>
      </w:r>
      <w:r w:rsidRPr="00DB1FCB">
        <w:rPr>
          <w:rFonts w:cs="Times New Roman"/>
          <w:szCs w:val="24"/>
        </w:rPr>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DB1FCB">
        <w:rPr>
          <w:rFonts w:cs="Times New Roman"/>
          <w:i/>
          <w:szCs w:val="24"/>
        </w:rPr>
        <w:t>viridans</w:t>
      </w:r>
      <w:r w:rsidRPr="00DB1FCB">
        <w:rPr>
          <w:rFonts w:cs="Times New Roman"/>
          <w:szCs w:val="24"/>
        </w:rPr>
        <w:t>). Проводят исследования на вирусы (определение ДНК герпесвирусов).</w:t>
      </w:r>
    </w:p>
    <w:p w14:paraId="740EF1D4" w14:textId="77777777" w:rsidR="00FE0566" w:rsidRPr="00DB1FCB" w:rsidRDefault="00FE0566" w:rsidP="004823B9">
      <w:pPr>
        <w:numPr>
          <w:ilvl w:val="0"/>
          <w:numId w:val="106"/>
        </w:numPr>
        <w:tabs>
          <w:tab w:val="left" w:pos="0"/>
          <w:tab w:val="left" w:pos="567"/>
        </w:tabs>
        <w:ind w:left="0" w:firstLine="0"/>
        <w:divId w:val="116871705"/>
        <w:rPr>
          <w:rFonts w:cs="Times New Roman"/>
          <w:szCs w:val="24"/>
        </w:rPr>
      </w:pPr>
      <w:r w:rsidRPr="00DB1FCB">
        <w:rPr>
          <w:rFonts w:cs="Times New Roman"/>
          <w:szCs w:val="24"/>
        </w:rPr>
        <w:t xml:space="preserve">Добавляют флуконазол, если со слизистой оболочки выделены </w:t>
      </w:r>
      <w:r w:rsidRPr="00DB1FCB">
        <w:rPr>
          <w:rFonts w:cs="Times New Roman"/>
          <w:i/>
          <w:szCs w:val="24"/>
        </w:rPr>
        <w:t>Candida spp</w:t>
      </w:r>
      <w:r w:rsidRPr="00DB1FCB">
        <w:rPr>
          <w:rFonts w:cs="Times New Roman"/>
          <w:szCs w:val="24"/>
        </w:rPr>
        <w:t xml:space="preserve">.; в отсутствие эффекта дополнительно назначают в/в ванкомицин, или даптомицин, или линезолид, или тедизолид при мукозите </w:t>
      </w:r>
      <w:r w:rsidRPr="00DB1FCB">
        <w:rPr>
          <w:rFonts w:cs="Times New Roman"/>
          <w:szCs w:val="24"/>
          <w:lang w:val="en-US"/>
        </w:rPr>
        <w:t>III</w:t>
      </w:r>
      <w:r w:rsidRPr="00DB1FCB">
        <w:rPr>
          <w:rFonts w:cs="Times New Roman"/>
          <w:szCs w:val="24"/>
        </w:rPr>
        <w:t>-</w:t>
      </w:r>
      <w:r w:rsidRPr="00DB1FCB">
        <w:rPr>
          <w:rFonts w:cs="Times New Roman"/>
          <w:szCs w:val="24"/>
          <w:lang w:val="en-US"/>
        </w:rPr>
        <w:t>IV</w:t>
      </w:r>
      <w:r w:rsidRPr="00DB1FCB">
        <w:rPr>
          <w:rFonts w:cs="Times New Roman"/>
          <w:szCs w:val="24"/>
        </w:rPr>
        <w:t xml:space="preserve"> степени и проводят вирусологическое исследование (определение ДНК герпесвирусов). </w:t>
      </w:r>
    </w:p>
    <w:p w14:paraId="7C6058E2" w14:textId="77777777" w:rsidR="00FE0566" w:rsidRPr="00DB1FCB" w:rsidRDefault="00FE0566" w:rsidP="004823B9">
      <w:pPr>
        <w:numPr>
          <w:ilvl w:val="0"/>
          <w:numId w:val="106"/>
        </w:numPr>
        <w:tabs>
          <w:tab w:val="left" w:pos="0"/>
          <w:tab w:val="left" w:pos="567"/>
        </w:tabs>
        <w:ind w:left="0" w:firstLine="0"/>
        <w:divId w:val="116871705"/>
        <w:rPr>
          <w:rFonts w:cs="Times New Roman"/>
          <w:szCs w:val="24"/>
        </w:rPr>
      </w:pPr>
      <w:r w:rsidRPr="00DB1FCB">
        <w:rPr>
          <w:rFonts w:cs="Times New Roman"/>
          <w:szCs w:val="24"/>
        </w:rPr>
        <w:t xml:space="preserve">Добавляют ципрофлоксацин (по 0,5 г 2 раза в сутки) при выделении со слизистой оболочки рта </w:t>
      </w:r>
      <w:r w:rsidRPr="00DB1FCB">
        <w:rPr>
          <w:rFonts w:cs="Times New Roman"/>
          <w:i/>
          <w:szCs w:val="24"/>
        </w:rPr>
        <w:t>Pseudomonas aeruginosa</w:t>
      </w:r>
      <w:r w:rsidRPr="00DB1FCB">
        <w:rPr>
          <w:rFonts w:cs="Times New Roman"/>
          <w:szCs w:val="24"/>
        </w:rPr>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173ED482" w14:textId="77777777" w:rsidR="00FE0566" w:rsidRPr="00DB1FCB" w:rsidRDefault="00FE0566" w:rsidP="004823B9">
      <w:pPr>
        <w:numPr>
          <w:ilvl w:val="0"/>
          <w:numId w:val="106"/>
        </w:numPr>
        <w:tabs>
          <w:tab w:val="left" w:pos="0"/>
          <w:tab w:val="left" w:pos="567"/>
        </w:tabs>
        <w:ind w:left="0" w:firstLine="0"/>
        <w:divId w:val="116871705"/>
        <w:rPr>
          <w:rFonts w:cs="Times New Roman"/>
          <w:szCs w:val="24"/>
        </w:rPr>
      </w:pPr>
      <w:r w:rsidRPr="00DB1FCB">
        <w:rPr>
          <w:rFonts w:cs="Times New Roman"/>
          <w:szCs w:val="24"/>
        </w:rPr>
        <w:t xml:space="preserve">Модификация антимикробной терапии при выделении других грамотрицательных бактерий (энтеробактерий, продуцирующих БЛРС, </w:t>
      </w:r>
      <w:r w:rsidRPr="00DB1FCB">
        <w:rPr>
          <w:rFonts w:cs="Times New Roman"/>
          <w:i/>
          <w:szCs w:val="24"/>
          <w:lang w:val="en-US"/>
        </w:rPr>
        <w:t>Acinetobacter</w:t>
      </w:r>
      <w:r w:rsidRPr="00DB1FCB">
        <w:rPr>
          <w:rFonts w:cs="Times New Roman"/>
          <w:i/>
          <w:szCs w:val="24"/>
        </w:rPr>
        <w:t xml:space="preserve"> </w:t>
      </w:r>
      <w:r w:rsidRPr="00DB1FCB">
        <w:rPr>
          <w:rFonts w:cs="Times New Roman"/>
          <w:i/>
          <w:szCs w:val="24"/>
          <w:lang w:val="en-US"/>
        </w:rPr>
        <w:t>baumannii</w:t>
      </w:r>
      <w:r w:rsidRPr="00DB1FCB">
        <w:rPr>
          <w:rFonts w:cs="Times New Roman"/>
          <w:szCs w:val="24"/>
        </w:rPr>
        <w:t xml:space="preserve">, </w:t>
      </w:r>
      <w:r w:rsidRPr="00DB1FCB">
        <w:rPr>
          <w:rFonts w:cs="Times New Roman"/>
          <w:i/>
          <w:szCs w:val="24"/>
          <w:lang w:val="en-US"/>
        </w:rPr>
        <w:t>Stenotrophomonas</w:t>
      </w:r>
      <w:r w:rsidRPr="00DB1FCB">
        <w:rPr>
          <w:rFonts w:cs="Times New Roman"/>
          <w:i/>
          <w:szCs w:val="24"/>
        </w:rPr>
        <w:t xml:space="preserve"> </w:t>
      </w:r>
      <w:r w:rsidRPr="00DB1FCB">
        <w:rPr>
          <w:rFonts w:cs="Times New Roman"/>
          <w:i/>
          <w:szCs w:val="24"/>
          <w:lang w:val="en-US"/>
        </w:rPr>
        <w:t>maltophilia</w:t>
      </w:r>
      <w:r w:rsidRPr="00DB1FCB">
        <w:rPr>
          <w:rFonts w:cs="Times New Roman"/>
          <w:szCs w:val="24"/>
        </w:rPr>
        <w:t>) в соответствии с результатами определения чувствительности к антибиотикам.</w:t>
      </w:r>
    </w:p>
    <w:p w14:paraId="606B432F" w14:textId="77777777" w:rsidR="00FE0566" w:rsidRPr="00DB1FCB" w:rsidRDefault="00FE0566" w:rsidP="00FE0566">
      <w:pPr>
        <w:tabs>
          <w:tab w:val="left" w:pos="0"/>
          <w:tab w:val="left" w:pos="567"/>
        </w:tabs>
        <w:divId w:val="116871705"/>
        <w:rPr>
          <w:rFonts w:cs="Times New Roman"/>
          <w:b/>
          <w:szCs w:val="24"/>
        </w:rPr>
      </w:pPr>
      <w:r w:rsidRPr="00DB1FCB">
        <w:rPr>
          <w:rFonts w:cs="Times New Roman"/>
          <w:b/>
          <w:szCs w:val="24"/>
        </w:rPr>
        <w:t>Парапроктит</w:t>
      </w:r>
    </w:p>
    <w:p w14:paraId="0DFD589D"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Схемы антимикробной терапии должны включать препараты с активностью против грамотрицательных и анаэробных бактерий.</w:t>
      </w:r>
    </w:p>
    <w:p w14:paraId="4B3D4026" w14:textId="77777777" w:rsidR="00FE0566" w:rsidRPr="00DB1FCB" w:rsidRDefault="00FE0566" w:rsidP="004823B9">
      <w:pPr>
        <w:numPr>
          <w:ilvl w:val="0"/>
          <w:numId w:val="107"/>
        </w:numPr>
        <w:tabs>
          <w:tab w:val="left" w:pos="0"/>
          <w:tab w:val="left" w:pos="567"/>
        </w:tabs>
        <w:ind w:left="0" w:firstLine="0"/>
        <w:divId w:val="116871705"/>
        <w:rPr>
          <w:rFonts w:cs="Times New Roman"/>
          <w:szCs w:val="24"/>
        </w:rPr>
      </w:pPr>
      <w:r w:rsidRPr="00DB1FCB">
        <w:rPr>
          <w:rFonts w:cs="Times New Roman"/>
          <w:szCs w:val="24"/>
        </w:rPr>
        <w:t>Если назначен цефоперазон/сульбактам, то к нему добавляют амикацин.</w:t>
      </w:r>
    </w:p>
    <w:p w14:paraId="07D2C5BA" w14:textId="77777777" w:rsidR="00FE0566" w:rsidRPr="00DB1FCB" w:rsidRDefault="00FE0566" w:rsidP="004823B9">
      <w:pPr>
        <w:numPr>
          <w:ilvl w:val="0"/>
          <w:numId w:val="107"/>
        </w:numPr>
        <w:tabs>
          <w:tab w:val="left" w:pos="0"/>
          <w:tab w:val="left" w:pos="567"/>
        </w:tabs>
        <w:ind w:left="0" w:firstLine="0"/>
        <w:divId w:val="116871705"/>
        <w:rPr>
          <w:rFonts w:cs="Times New Roman"/>
          <w:szCs w:val="24"/>
        </w:rPr>
      </w:pPr>
      <w:r w:rsidRPr="00DB1FCB">
        <w:rPr>
          <w:rFonts w:cs="Times New Roman"/>
          <w:szCs w:val="24"/>
        </w:rPr>
        <w:t>Если назначен цефепим, то к нему добавляют амикацин и метронидазол.</w:t>
      </w:r>
    </w:p>
    <w:p w14:paraId="3BF834D5" w14:textId="77777777" w:rsidR="00FE0566" w:rsidRPr="00DB1FCB" w:rsidRDefault="00FE0566" w:rsidP="004823B9">
      <w:pPr>
        <w:numPr>
          <w:ilvl w:val="0"/>
          <w:numId w:val="108"/>
        </w:numPr>
        <w:tabs>
          <w:tab w:val="left" w:pos="0"/>
          <w:tab w:val="left" w:pos="567"/>
        </w:tabs>
        <w:ind w:left="0" w:firstLine="0"/>
        <w:divId w:val="116871705"/>
        <w:rPr>
          <w:rFonts w:cs="Times New Roman"/>
          <w:szCs w:val="24"/>
        </w:rPr>
      </w:pPr>
      <w:r w:rsidRPr="00DB1FCB">
        <w:rPr>
          <w:rFonts w:cs="Times New Roman"/>
          <w:szCs w:val="24"/>
        </w:rPr>
        <w:t>Метронидазол: по 500 мг 3 раза в сутки.</w:t>
      </w:r>
    </w:p>
    <w:p w14:paraId="3C0F9510" w14:textId="77777777" w:rsidR="00FE0566" w:rsidRPr="00DB1FCB" w:rsidRDefault="00FE0566" w:rsidP="004823B9">
      <w:pPr>
        <w:numPr>
          <w:ilvl w:val="0"/>
          <w:numId w:val="107"/>
        </w:numPr>
        <w:tabs>
          <w:tab w:val="left" w:pos="0"/>
          <w:tab w:val="left" w:pos="567"/>
        </w:tabs>
        <w:ind w:left="0" w:firstLine="0"/>
        <w:divId w:val="116871705"/>
        <w:rPr>
          <w:rFonts w:cs="Times New Roman"/>
          <w:szCs w:val="24"/>
        </w:rPr>
      </w:pPr>
      <w:r w:rsidRPr="00DB1FCB">
        <w:rPr>
          <w:rFonts w:cs="Times New Roman"/>
          <w:szCs w:val="24"/>
        </w:rPr>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3CD65DCE" w14:textId="77777777" w:rsidR="00FE0566" w:rsidRDefault="00FE0566" w:rsidP="00FE0566">
      <w:pPr>
        <w:tabs>
          <w:tab w:val="left" w:pos="0"/>
          <w:tab w:val="left" w:pos="567"/>
        </w:tabs>
        <w:divId w:val="116871705"/>
        <w:rPr>
          <w:rFonts w:cs="Times New Roman"/>
          <w:b/>
          <w:szCs w:val="24"/>
        </w:rPr>
      </w:pPr>
    </w:p>
    <w:p w14:paraId="06D97D42" w14:textId="77777777" w:rsidR="00FE0566" w:rsidRPr="00997857" w:rsidRDefault="00FE0566" w:rsidP="00FE0566">
      <w:pPr>
        <w:pStyle w:val="aff0"/>
        <w:ind w:left="0"/>
        <w:divId w:val="116871705"/>
        <w:rPr>
          <w:rFonts w:cs="Times New Roman"/>
          <w:b/>
          <w:i/>
          <w:szCs w:val="24"/>
        </w:rPr>
      </w:pPr>
      <w:r w:rsidRPr="00997857">
        <w:rPr>
          <w:rFonts w:cs="Times New Roman"/>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60A70326" w14:textId="77777777" w:rsidR="00FE0566" w:rsidRPr="00DB1FCB" w:rsidRDefault="00FE0566" w:rsidP="004823B9">
      <w:pPr>
        <w:numPr>
          <w:ilvl w:val="0"/>
          <w:numId w:val="109"/>
        </w:numPr>
        <w:tabs>
          <w:tab w:val="left" w:pos="0"/>
          <w:tab w:val="left" w:pos="567"/>
        </w:tabs>
        <w:ind w:left="0" w:firstLine="0"/>
        <w:divId w:val="116871705"/>
        <w:rPr>
          <w:rFonts w:cs="Times New Roman"/>
          <w:szCs w:val="24"/>
        </w:rPr>
      </w:pPr>
      <w:r w:rsidRPr="00DB1FCB">
        <w:rPr>
          <w:rFonts w:cs="Times New Roman"/>
          <w:szCs w:val="24"/>
        </w:rPr>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0230AF29" w14:textId="77777777" w:rsidR="00FE0566" w:rsidRPr="00DB1FCB" w:rsidRDefault="00FE0566" w:rsidP="004823B9">
      <w:pPr>
        <w:numPr>
          <w:ilvl w:val="0"/>
          <w:numId w:val="109"/>
        </w:numPr>
        <w:tabs>
          <w:tab w:val="left" w:pos="0"/>
          <w:tab w:val="left" w:pos="567"/>
        </w:tabs>
        <w:ind w:left="0" w:firstLine="0"/>
        <w:divId w:val="116871705"/>
        <w:rPr>
          <w:rFonts w:cs="Times New Roman"/>
          <w:szCs w:val="24"/>
        </w:rPr>
      </w:pPr>
      <w:r w:rsidRPr="00DB1FCB">
        <w:rPr>
          <w:rFonts w:cs="Times New Roman"/>
          <w:szCs w:val="24"/>
        </w:rPr>
        <w:t xml:space="preserve">Не следует назначать флуконазол пациентам с клиническими симптомами синусита или инфекцией нижних дыхательных путей. </w:t>
      </w:r>
    </w:p>
    <w:p w14:paraId="20BC7005" w14:textId="77777777" w:rsidR="00FE0566" w:rsidRDefault="00FE0566" w:rsidP="00FE0566">
      <w:pPr>
        <w:tabs>
          <w:tab w:val="left" w:pos="0"/>
          <w:tab w:val="left" w:pos="567"/>
        </w:tabs>
        <w:divId w:val="116871705"/>
        <w:rPr>
          <w:rFonts w:cs="Times New Roman"/>
          <w:b/>
          <w:szCs w:val="24"/>
        </w:rPr>
      </w:pPr>
    </w:p>
    <w:p w14:paraId="7822252A" w14:textId="77777777" w:rsidR="00FE0566" w:rsidRPr="00DB1FCB" w:rsidRDefault="00FE0566" w:rsidP="00FE0566">
      <w:pPr>
        <w:pStyle w:val="aff0"/>
        <w:ind w:left="0"/>
        <w:divId w:val="116871705"/>
        <w:rPr>
          <w:rFonts w:cs="Times New Roman"/>
          <w:b/>
          <w:i/>
          <w:szCs w:val="24"/>
        </w:rPr>
      </w:pPr>
      <w:r w:rsidRPr="00997857">
        <w:rPr>
          <w:rFonts w:cs="Times New Roman"/>
          <w:b/>
          <w:i/>
          <w:szCs w:val="24"/>
        </w:rPr>
        <w:t>Инфекция, вызванная Clostridium</w:t>
      </w:r>
      <w:r w:rsidRPr="00DB1FCB">
        <w:rPr>
          <w:rFonts w:cs="Times New Roman"/>
          <w:b/>
          <w:i/>
          <w:szCs w:val="24"/>
        </w:rPr>
        <w:t xml:space="preserve"> </w:t>
      </w:r>
      <w:r w:rsidRPr="00997857">
        <w:rPr>
          <w:rFonts w:cs="Times New Roman"/>
          <w:b/>
          <w:i/>
          <w:szCs w:val="24"/>
        </w:rPr>
        <w:t>difficile</w:t>
      </w:r>
    </w:p>
    <w:p w14:paraId="50F8B9B0" w14:textId="77777777" w:rsidR="00FE0566" w:rsidRPr="00DB1FCB" w:rsidRDefault="00FE0566" w:rsidP="004823B9">
      <w:pPr>
        <w:numPr>
          <w:ilvl w:val="0"/>
          <w:numId w:val="112"/>
        </w:numPr>
        <w:tabs>
          <w:tab w:val="left" w:pos="0"/>
          <w:tab w:val="left" w:pos="567"/>
        </w:tabs>
        <w:ind w:left="0" w:firstLine="0"/>
        <w:divId w:val="116871705"/>
        <w:rPr>
          <w:rFonts w:cs="Times New Roman"/>
          <w:szCs w:val="24"/>
        </w:rPr>
      </w:pPr>
      <w:r w:rsidRPr="00DB1FCB">
        <w:rPr>
          <w:rFonts w:cs="Times New Roman"/>
          <w:szCs w:val="24"/>
        </w:rPr>
        <w:t xml:space="preserve">Вначале инфекционный процесс, вызванный </w:t>
      </w:r>
      <w:r w:rsidRPr="00DB1FCB">
        <w:rPr>
          <w:rFonts w:cs="Times New Roman"/>
          <w:i/>
          <w:szCs w:val="24"/>
          <w:lang w:val="en-US"/>
        </w:rPr>
        <w:t>C</w:t>
      </w:r>
      <w:r w:rsidRPr="00DB1FCB">
        <w:rPr>
          <w:rFonts w:cs="Times New Roman"/>
          <w:i/>
          <w:szCs w:val="24"/>
        </w:rPr>
        <w:t xml:space="preserve">. </w:t>
      </w:r>
      <w:r w:rsidRPr="00DB1FCB">
        <w:rPr>
          <w:rFonts w:cs="Times New Roman"/>
          <w:i/>
          <w:szCs w:val="24"/>
          <w:lang w:val="en-US"/>
        </w:rPr>
        <w:t>difficile</w:t>
      </w:r>
      <w:r w:rsidRPr="00DB1FCB">
        <w:rPr>
          <w:rFonts w:cs="Times New Roman"/>
          <w:szCs w:val="24"/>
        </w:rPr>
        <w:t>, ограничен толстой кишкой. Клинические проявления:</w:t>
      </w:r>
    </w:p>
    <w:p w14:paraId="70F87179" w14:textId="77777777" w:rsidR="00FE0566" w:rsidRPr="00DB1FCB" w:rsidRDefault="00FE0566" w:rsidP="004823B9">
      <w:pPr>
        <w:numPr>
          <w:ilvl w:val="0"/>
          <w:numId w:val="114"/>
        </w:numPr>
        <w:tabs>
          <w:tab w:val="left" w:pos="0"/>
          <w:tab w:val="left" w:pos="567"/>
        </w:tabs>
        <w:ind w:left="0" w:firstLine="0"/>
        <w:divId w:val="116871705"/>
        <w:rPr>
          <w:rFonts w:cs="Times New Roman"/>
          <w:szCs w:val="24"/>
        </w:rPr>
      </w:pPr>
      <w:r w:rsidRPr="00DB1FCB">
        <w:rPr>
          <w:rFonts w:cs="Times New Roman"/>
          <w:szCs w:val="24"/>
        </w:rPr>
        <w:t xml:space="preserve">Диарея, ассоциированная с </w:t>
      </w:r>
      <w:r w:rsidRPr="00DB1FCB">
        <w:rPr>
          <w:rFonts w:cs="Times New Roman"/>
          <w:i/>
          <w:szCs w:val="24"/>
          <w:lang w:val="en-US"/>
        </w:rPr>
        <w:t>C</w:t>
      </w:r>
      <w:r w:rsidRPr="00DB1FCB">
        <w:rPr>
          <w:rFonts w:cs="Times New Roman"/>
          <w:i/>
          <w:szCs w:val="24"/>
        </w:rPr>
        <w:t xml:space="preserve">. </w:t>
      </w:r>
      <w:r w:rsidRPr="00DB1FCB">
        <w:rPr>
          <w:rFonts w:cs="Times New Roman"/>
          <w:i/>
          <w:szCs w:val="24"/>
          <w:lang w:val="en-US"/>
        </w:rPr>
        <w:t>difficile</w:t>
      </w:r>
      <w:r w:rsidRPr="00DB1FCB">
        <w:rPr>
          <w:rFonts w:cs="Times New Roman"/>
          <w:i/>
          <w:szCs w:val="24"/>
        </w:rPr>
        <w:t xml:space="preserve"> </w:t>
      </w:r>
      <w:r w:rsidRPr="00DB1FCB">
        <w:rPr>
          <w:rFonts w:cs="Times New Roman"/>
          <w:szCs w:val="24"/>
        </w:rPr>
        <w:t xml:space="preserve">(наличие диареи+ положительный токсин </w:t>
      </w:r>
      <w:r w:rsidRPr="00DB1FCB">
        <w:rPr>
          <w:rFonts w:cs="Times New Roman"/>
          <w:i/>
          <w:szCs w:val="24"/>
          <w:lang w:val="en-US"/>
        </w:rPr>
        <w:t>C</w:t>
      </w:r>
      <w:r w:rsidRPr="00DB1FCB">
        <w:rPr>
          <w:rFonts w:cs="Times New Roman"/>
          <w:i/>
          <w:szCs w:val="24"/>
        </w:rPr>
        <w:t xml:space="preserve">. </w:t>
      </w:r>
      <w:r w:rsidRPr="00DB1FCB">
        <w:rPr>
          <w:rFonts w:cs="Times New Roman"/>
          <w:i/>
          <w:szCs w:val="24"/>
          <w:lang w:val="en-US"/>
        </w:rPr>
        <w:t>difficile</w:t>
      </w:r>
      <w:r w:rsidRPr="00DB1FCB">
        <w:rPr>
          <w:rFonts w:cs="Times New Roman"/>
          <w:szCs w:val="24"/>
        </w:rPr>
        <w:t xml:space="preserve"> в кале).</w:t>
      </w:r>
    </w:p>
    <w:p w14:paraId="06261550" w14:textId="77777777" w:rsidR="00FE0566" w:rsidRPr="00DB1FCB" w:rsidRDefault="00FE0566" w:rsidP="004823B9">
      <w:pPr>
        <w:numPr>
          <w:ilvl w:val="0"/>
          <w:numId w:val="114"/>
        </w:numPr>
        <w:tabs>
          <w:tab w:val="left" w:pos="0"/>
          <w:tab w:val="left" w:pos="567"/>
        </w:tabs>
        <w:ind w:left="0" w:firstLine="0"/>
        <w:divId w:val="116871705"/>
        <w:rPr>
          <w:rFonts w:cs="Times New Roman"/>
          <w:szCs w:val="24"/>
        </w:rPr>
      </w:pPr>
      <w:r w:rsidRPr="00DB1FCB">
        <w:rPr>
          <w:rFonts w:cs="Times New Roman"/>
          <w:szCs w:val="24"/>
        </w:rPr>
        <w:t xml:space="preserve">Псевдомембранозный колит (диагностика во время эндоскопии). </w:t>
      </w:r>
    </w:p>
    <w:p w14:paraId="7E0C5655" w14:textId="77777777" w:rsidR="00FE0566" w:rsidRPr="00DB1FCB" w:rsidRDefault="00FE0566" w:rsidP="004823B9">
      <w:pPr>
        <w:numPr>
          <w:ilvl w:val="0"/>
          <w:numId w:val="113"/>
        </w:numPr>
        <w:tabs>
          <w:tab w:val="left" w:pos="0"/>
          <w:tab w:val="left" w:pos="567"/>
        </w:tabs>
        <w:ind w:left="0" w:firstLine="0"/>
        <w:divId w:val="116871705"/>
        <w:rPr>
          <w:rFonts w:cs="Times New Roman"/>
          <w:szCs w:val="24"/>
        </w:rPr>
      </w:pPr>
      <w:r w:rsidRPr="00DB1FCB">
        <w:rPr>
          <w:rFonts w:cs="Times New Roman"/>
          <w:szCs w:val="24"/>
        </w:rPr>
        <w:t xml:space="preserve">Исследуют только жидкий кал на наличие А и В токсинов </w:t>
      </w:r>
      <w:r w:rsidRPr="00DB1FCB">
        <w:rPr>
          <w:rFonts w:cs="Times New Roman"/>
          <w:i/>
          <w:szCs w:val="24"/>
          <w:lang w:val="en-US"/>
        </w:rPr>
        <w:t>C</w:t>
      </w:r>
      <w:r w:rsidRPr="00DB1FCB">
        <w:rPr>
          <w:rFonts w:cs="Times New Roman"/>
          <w:i/>
          <w:szCs w:val="24"/>
        </w:rPr>
        <w:t xml:space="preserve">. </w:t>
      </w:r>
      <w:r w:rsidRPr="00DB1FCB">
        <w:rPr>
          <w:rFonts w:cs="Times New Roman"/>
          <w:i/>
          <w:szCs w:val="24"/>
          <w:lang w:val="en-US"/>
        </w:rPr>
        <w:t>difficile</w:t>
      </w:r>
      <w:r w:rsidRPr="00DB1FCB">
        <w:rPr>
          <w:rFonts w:cs="Times New Roman"/>
          <w:szCs w:val="24"/>
        </w:rPr>
        <w:t xml:space="preserve"> и, желательно, бинарного токсина. Образцы кала для исследования на токсин направляют в течение 18 часов от появления диареи. </w:t>
      </w:r>
    </w:p>
    <w:p w14:paraId="3A58E487" w14:textId="77777777" w:rsidR="00FE0566" w:rsidRPr="00DB1FCB" w:rsidRDefault="00FE0566" w:rsidP="004823B9">
      <w:pPr>
        <w:numPr>
          <w:ilvl w:val="0"/>
          <w:numId w:val="113"/>
        </w:numPr>
        <w:tabs>
          <w:tab w:val="left" w:pos="0"/>
          <w:tab w:val="left" w:pos="567"/>
        </w:tabs>
        <w:ind w:left="0" w:firstLine="0"/>
        <w:divId w:val="116871705"/>
        <w:rPr>
          <w:rFonts w:cs="Times New Roman"/>
          <w:szCs w:val="24"/>
        </w:rPr>
      </w:pPr>
      <w:r w:rsidRPr="00DB1FCB">
        <w:rPr>
          <w:rFonts w:cs="Times New Roman"/>
          <w:szCs w:val="24"/>
        </w:rPr>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7F43ED60" w14:textId="77777777" w:rsidR="00FE0566" w:rsidRPr="00DB1FCB" w:rsidRDefault="00FE0566" w:rsidP="004823B9">
      <w:pPr>
        <w:numPr>
          <w:ilvl w:val="0"/>
          <w:numId w:val="113"/>
        </w:numPr>
        <w:tabs>
          <w:tab w:val="left" w:pos="0"/>
          <w:tab w:val="left" w:pos="567"/>
        </w:tabs>
        <w:ind w:left="0" w:firstLine="0"/>
        <w:divId w:val="116871705"/>
        <w:rPr>
          <w:rFonts w:cs="Times New Roman"/>
          <w:szCs w:val="24"/>
        </w:rPr>
      </w:pPr>
      <w:r w:rsidRPr="00DB1FCB">
        <w:rPr>
          <w:rFonts w:cs="Times New Roman"/>
          <w:szCs w:val="24"/>
        </w:rPr>
        <w:t xml:space="preserve">Препарат выбора при нетяжелом течении инфекции (диарея, температура, боли в животе) – метронидазол. </w:t>
      </w:r>
    </w:p>
    <w:p w14:paraId="6BF67003" w14:textId="77777777" w:rsidR="00FE0566" w:rsidRPr="00DB1FCB" w:rsidRDefault="00FE0566" w:rsidP="004823B9">
      <w:pPr>
        <w:numPr>
          <w:ilvl w:val="0"/>
          <w:numId w:val="113"/>
        </w:numPr>
        <w:tabs>
          <w:tab w:val="left" w:pos="0"/>
          <w:tab w:val="left" w:pos="567"/>
        </w:tabs>
        <w:ind w:left="0" w:firstLine="0"/>
        <w:divId w:val="116871705"/>
        <w:rPr>
          <w:rFonts w:cs="Times New Roman"/>
          <w:szCs w:val="24"/>
        </w:rPr>
      </w:pPr>
      <w:r w:rsidRPr="00DB1FCB">
        <w:rPr>
          <w:rFonts w:cs="Times New Roman"/>
          <w:szCs w:val="24"/>
        </w:rPr>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683411E8" w14:textId="77777777" w:rsidR="00FE0566" w:rsidRPr="00DB1FCB" w:rsidRDefault="00FE0566" w:rsidP="004823B9">
      <w:pPr>
        <w:numPr>
          <w:ilvl w:val="0"/>
          <w:numId w:val="113"/>
        </w:numPr>
        <w:tabs>
          <w:tab w:val="left" w:pos="0"/>
          <w:tab w:val="left" w:pos="567"/>
        </w:tabs>
        <w:ind w:left="0" w:firstLine="0"/>
        <w:divId w:val="116871705"/>
        <w:rPr>
          <w:rFonts w:cs="Times New Roman"/>
          <w:szCs w:val="24"/>
        </w:rPr>
      </w:pPr>
      <w:r w:rsidRPr="00DB1FCB">
        <w:rPr>
          <w:rFonts w:cs="Times New Roman"/>
          <w:szCs w:val="24"/>
        </w:rPr>
        <w:t xml:space="preserve">При рефрактерном течении инфекции используют комбинацию метронидазола с ванкомицином. </w:t>
      </w:r>
    </w:p>
    <w:p w14:paraId="309FE3FF" w14:textId="77777777" w:rsidR="00FE0566" w:rsidRPr="00DB1FCB" w:rsidRDefault="00FE0566" w:rsidP="004823B9">
      <w:pPr>
        <w:numPr>
          <w:ilvl w:val="0"/>
          <w:numId w:val="113"/>
        </w:numPr>
        <w:tabs>
          <w:tab w:val="left" w:pos="0"/>
          <w:tab w:val="left" w:pos="567"/>
        </w:tabs>
        <w:ind w:left="0" w:firstLine="0"/>
        <w:divId w:val="116871705"/>
        <w:rPr>
          <w:rFonts w:cs="Times New Roman"/>
          <w:szCs w:val="24"/>
        </w:rPr>
      </w:pPr>
      <w:r w:rsidRPr="00DB1FCB">
        <w:rPr>
          <w:rFonts w:cs="Times New Roman"/>
          <w:szCs w:val="24"/>
        </w:rPr>
        <w:t xml:space="preserve">Метронидазол по 500 мг 3 раза в сутки + ванкомицин по 500 мг 4 раза в сутки через оро- или назогастральный зонд. </w:t>
      </w:r>
    </w:p>
    <w:p w14:paraId="00FA8B00" w14:textId="77777777" w:rsidR="00FE0566" w:rsidRPr="00DB1FCB" w:rsidRDefault="00FE0566" w:rsidP="004823B9">
      <w:pPr>
        <w:numPr>
          <w:ilvl w:val="0"/>
          <w:numId w:val="113"/>
        </w:numPr>
        <w:tabs>
          <w:tab w:val="left" w:pos="0"/>
          <w:tab w:val="left" w:pos="567"/>
        </w:tabs>
        <w:ind w:left="0" w:firstLine="0"/>
        <w:divId w:val="116871705"/>
        <w:rPr>
          <w:rFonts w:cs="Times New Roman"/>
          <w:szCs w:val="24"/>
        </w:rPr>
      </w:pPr>
      <w:r w:rsidRPr="00DB1FCB">
        <w:rPr>
          <w:rFonts w:cs="Times New Roman"/>
          <w:szCs w:val="24"/>
        </w:rPr>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26B33EEA" w14:textId="77777777" w:rsidR="00FE0566" w:rsidRDefault="00FE0566" w:rsidP="00FE0566">
      <w:pPr>
        <w:tabs>
          <w:tab w:val="left" w:pos="0"/>
          <w:tab w:val="left" w:pos="567"/>
        </w:tabs>
        <w:divId w:val="116871705"/>
        <w:rPr>
          <w:rFonts w:cs="Times New Roman"/>
          <w:szCs w:val="24"/>
          <w:u w:val="single"/>
        </w:rPr>
      </w:pPr>
    </w:p>
    <w:p w14:paraId="45816E86" w14:textId="77777777" w:rsidR="00FE0566" w:rsidRPr="00997857" w:rsidRDefault="00FE0566" w:rsidP="00FE0566">
      <w:pPr>
        <w:tabs>
          <w:tab w:val="left" w:pos="0"/>
          <w:tab w:val="left" w:pos="567"/>
        </w:tabs>
        <w:divId w:val="116871705"/>
        <w:rPr>
          <w:rFonts w:cs="Times New Roman"/>
          <w:szCs w:val="24"/>
          <w:u w:val="single"/>
        </w:rPr>
      </w:pPr>
      <w:r w:rsidRPr="00997857">
        <w:rPr>
          <w:rFonts w:cs="Times New Roman"/>
          <w:szCs w:val="24"/>
          <w:u w:val="single"/>
        </w:rPr>
        <w:t>Критерии прекращения антимикробной терапии</w:t>
      </w:r>
    </w:p>
    <w:p w14:paraId="1179F605" w14:textId="77777777" w:rsidR="00FE0566" w:rsidRDefault="00FE0566" w:rsidP="00FE0566">
      <w:pPr>
        <w:tabs>
          <w:tab w:val="left" w:pos="0"/>
          <w:tab w:val="left" w:pos="567"/>
        </w:tabs>
        <w:ind w:firstLine="567"/>
        <w:divId w:val="116871705"/>
        <w:rPr>
          <w:rFonts w:cs="Times New Roman"/>
          <w:szCs w:val="24"/>
        </w:rPr>
      </w:pPr>
      <w:r w:rsidRPr="00DB1FCB">
        <w:rPr>
          <w:rFonts w:cs="Times New Roman"/>
          <w:szCs w:val="24"/>
        </w:rPr>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0EDFC5D5" w14:textId="77777777" w:rsidR="00FE0566" w:rsidRPr="00DB1FCB" w:rsidRDefault="00FE0566" w:rsidP="00FE0566">
      <w:pPr>
        <w:tabs>
          <w:tab w:val="left" w:pos="0"/>
          <w:tab w:val="left" w:pos="567"/>
        </w:tabs>
        <w:ind w:firstLine="567"/>
        <w:divId w:val="116871705"/>
        <w:rPr>
          <w:rFonts w:cs="Times New Roman"/>
          <w:szCs w:val="24"/>
        </w:rPr>
      </w:pPr>
      <w:r w:rsidRPr="007A7B76">
        <w:rPr>
          <w:rFonts w:cs="Times New Roman"/>
          <w:szCs w:val="24"/>
        </w:rPr>
        <w:t>При лихорадке неясной этиологии</w:t>
      </w:r>
      <w:r w:rsidRPr="00DB1FCB">
        <w:rPr>
          <w:rFonts w:cs="Times New Roman"/>
          <w:szCs w:val="24"/>
        </w:rPr>
        <w:t xml:space="preserve"> в период гранулоцитопении антибиотики можно отменить через 72 часа, если у больного </w:t>
      </w:r>
    </w:p>
    <w:p w14:paraId="39B52FB5" w14:textId="77777777" w:rsidR="00FE0566" w:rsidRPr="00DB1FCB" w:rsidRDefault="00FE0566" w:rsidP="004823B9">
      <w:pPr>
        <w:numPr>
          <w:ilvl w:val="0"/>
          <w:numId w:val="110"/>
        </w:numPr>
        <w:tabs>
          <w:tab w:val="left" w:pos="0"/>
          <w:tab w:val="left" w:pos="567"/>
        </w:tabs>
        <w:ind w:left="0" w:firstLine="0"/>
        <w:divId w:val="116871705"/>
        <w:rPr>
          <w:rFonts w:cs="Times New Roman"/>
          <w:szCs w:val="24"/>
        </w:rPr>
      </w:pPr>
      <w:r w:rsidRPr="00DB1FCB">
        <w:rPr>
          <w:rFonts w:cs="Times New Roman"/>
          <w:szCs w:val="24"/>
        </w:rPr>
        <w:t>не было эпизода нестабильной гемодинамики в данный эпизод инфекции и</w:t>
      </w:r>
    </w:p>
    <w:p w14:paraId="76F3F67C" w14:textId="77777777" w:rsidR="00FE0566" w:rsidRPr="00DB1FCB" w:rsidRDefault="00FE0566" w:rsidP="004823B9">
      <w:pPr>
        <w:numPr>
          <w:ilvl w:val="0"/>
          <w:numId w:val="110"/>
        </w:numPr>
        <w:tabs>
          <w:tab w:val="left" w:pos="0"/>
          <w:tab w:val="left" w:pos="567"/>
        </w:tabs>
        <w:ind w:left="0" w:firstLine="0"/>
        <w:divId w:val="116871705"/>
        <w:rPr>
          <w:rFonts w:cs="Times New Roman"/>
          <w:szCs w:val="24"/>
        </w:rPr>
      </w:pPr>
      <w:r w:rsidRPr="00DB1FCB">
        <w:rPr>
          <w:rFonts w:cs="Times New Roman"/>
          <w:szCs w:val="24"/>
        </w:rPr>
        <w:t xml:space="preserve">нормальная температура отмечается в течение 48 ч. </w:t>
      </w:r>
    </w:p>
    <w:p w14:paraId="0843FB0C" w14:textId="77777777" w:rsidR="00FE0566" w:rsidRPr="00DB1FCB" w:rsidRDefault="00FE0566" w:rsidP="00FE0566">
      <w:pPr>
        <w:tabs>
          <w:tab w:val="left" w:pos="0"/>
          <w:tab w:val="left" w:pos="567"/>
        </w:tabs>
        <w:divId w:val="116871705"/>
        <w:rPr>
          <w:rFonts w:cs="Times New Roman"/>
          <w:szCs w:val="24"/>
        </w:rPr>
      </w:pPr>
      <w:r w:rsidRPr="00DB1FCB">
        <w:rPr>
          <w:rFonts w:cs="Times New Roman"/>
          <w:szCs w:val="24"/>
        </w:rPr>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3302A28C" w14:textId="77777777" w:rsidR="00FE0566" w:rsidRPr="00DB1FCB" w:rsidRDefault="00FE0566" w:rsidP="004823B9">
      <w:pPr>
        <w:numPr>
          <w:ilvl w:val="0"/>
          <w:numId w:val="111"/>
        </w:numPr>
        <w:tabs>
          <w:tab w:val="left" w:pos="0"/>
          <w:tab w:val="left" w:pos="567"/>
        </w:tabs>
        <w:ind w:left="0" w:firstLine="0"/>
        <w:divId w:val="116871705"/>
        <w:rPr>
          <w:rFonts w:cs="Times New Roman"/>
          <w:szCs w:val="24"/>
        </w:rPr>
      </w:pPr>
      <w:r w:rsidRPr="00DB1FCB">
        <w:rPr>
          <w:rFonts w:cs="Times New Roman"/>
          <w:szCs w:val="24"/>
        </w:rPr>
        <w:t>нормальная температура наблюдается не менее 4 дней;</w:t>
      </w:r>
    </w:p>
    <w:p w14:paraId="0722AEA1" w14:textId="77777777" w:rsidR="00FE0566" w:rsidRPr="00DB1FCB" w:rsidRDefault="00FE0566" w:rsidP="004823B9">
      <w:pPr>
        <w:numPr>
          <w:ilvl w:val="0"/>
          <w:numId w:val="111"/>
        </w:numPr>
        <w:tabs>
          <w:tab w:val="left" w:pos="0"/>
          <w:tab w:val="left" w:pos="567"/>
        </w:tabs>
        <w:ind w:left="0" w:firstLine="0"/>
        <w:divId w:val="116871705"/>
        <w:rPr>
          <w:rFonts w:cs="Times New Roman"/>
          <w:szCs w:val="24"/>
        </w:rPr>
      </w:pPr>
      <w:r w:rsidRPr="00DB1FCB">
        <w:rPr>
          <w:rFonts w:cs="Times New Roman"/>
          <w:szCs w:val="24"/>
        </w:rPr>
        <w:t>очаги инфекции полностью регрессировали;</w:t>
      </w:r>
    </w:p>
    <w:p w14:paraId="5891FAD4" w14:textId="77777777" w:rsidR="00FE0566" w:rsidRPr="00DB1FCB" w:rsidRDefault="00FE0566" w:rsidP="004823B9">
      <w:pPr>
        <w:numPr>
          <w:ilvl w:val="0"/>
          <w:numId w:val="111"/>
        </w:numPr>
        <w:tabs>
          <w:tab w:val="left" w:pos="0"/>
          <w:tab w:val="left" w:pos="567"/>
        </w:tabs>
        <w:ind w:left="0" w:firstLine="0"/>
        <w:divId w:val="116871705"/>
        <w:rPr>
          <w:rFonts w:cs="Times New Roman"/>
          <w:szCs w:val="24"/>
        </w:rPr>
      </w:pPr>
      <w:r w:rsidRPr="00DB1FCB">
        <w:rPr>
          <w:rFonts w:cs="Times New Roman"/>
          <w:szCs w:val="24"/>
        </w:rPr>
        <w:t xml:space="preserve">достигнута (или предполагается) микробиологическая эрадикация возбудителя подтвержденной инфекции. </w:t>
      </w:r>
    </w:p>
    <w:p w14:paraId="73507486" w14:textId="77777777" w:rsidR="00FE0566" w:rsidRDefault="00FE0566" w:rsidP="00FE0566">
      <w:pPr>
        <w:tabs>
          <w:tab w:val="left" w:pos="0"/>
          <w:tab w:val="left" w:pos="567"/>
        </w:tabs>
        <w:divId w:val="116871705"/>
        <w:rPr>
          <w:rFonts w:cs="Times New Roman"/>
          <w:szCs w:val="24"/>
        </w:rPr>
      </w:pPr>
      <w:r w:rsidRPr="00DB1FCB">
        <w:rPr>
          <w:rFonts w:cs="Times New Roman"/>
          <w:szCs w:val="24"/>
        </w:rPr>
        <w:t>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w:t>
      </w:r>
      <w:r>
        <w:rPr>
          <w:rFonts w:cs="Times New Roman"/>
          <w:szCs w:val="24"/>
        </w:rPr>
        <w:t xml:space="preserve">т вновь назначить антибиотики. </w:t>
      </w:r>
    </w:p>
    <w:p w14:paraId="70932CE4" w14:textId="77777777" w:rsidR="00FE0566" w:rsidRDefault="00FE0566" w:rsidP="00FE0566">
      <w:pPr>
        <w:tabs>
          <w:tab w:val="left" w:pos="0"/>
          <w:tab w:val="left" w:pos="567"/>
        </w:tabs>
        <w:divId w:val="116871705"/>
        <w:rPr>
          <w:rFonts w:cs="Times New Roman"/>
          <w:szCs w:val="24"/>
          <w:u w:val="single"/>
        </w:rPr>
      </w:pPr>
    </w:p>
    <w:p w14:paraId="592E1C8A" w14:textId="77777777" w:rsidR="00FE0566" w:rsidRPr="00997857" w:rsidRDefault="00FE0566" w:rsidP="00FE0566">
      <w:pPr>
        <w:tabs>
          <w:tab w:val="left" w:pos="0"/>
          <w:tab w:val="left" w:pos="567"/>
        </w:tabs>
        <w:divId w:val="116871705"/>
        <w:rPr>
          <w:rFonts w:cs="Times New Roman"/>
          <w:szCs w:val="24"/>
          <w:u w:val="single"/>
        </w:rPr>
      </w:pPr>
      <w:r w:rsidRPr="00997857">
        <w:rPr>
          <w:rFonts w:cs="Times New Roman"/>
          <w:szCs w:val="24"/>
          <w:u w:val="single"/>
        </w:rPr>
        <w:t>Профилактика инфекционных осложнений</w:t>
      </w:r>
    </w:p>
    <w:p w14:paraId="5909C1C2" w14:textId="5705E5C6" w:rsidR="00FE0566" w:rsidRPr="00997857" w:rsidRDefault="00FE0566" w:rsidP="00FE0566">
      <w:pPr>
        <w:pStyle w:val="aff0"/>
        <w:ind w:left="0"/>
        <w:divId w:val="116871705"/>
        <w:rPr>
          <w:rFonts w:cs="Times New Roman"/>
          <w:b/>
          <w:i/>
          <w:szCs w:val="24"/>
        </w:rPr>
      </w:pPr>
      <w:r w:rsidRPr="00997857">
        <w:rPr>
          <w:rFonts w:cs="Times New Roman"/>
          <w:b/>
          <w:i/>
          <w:szCs w:val="24"/>
        </w:rPr>
        <w:t xml:space="preserve">Противогрибковая профилактика </w:t>
      </w:r>
      <w:r w:rsidRPr="00997857">
        <w:rPr>
          <w:rFonts w:cs="Times New Roman"/>
          <w:b/>
          <w:i/>
          <w:szCs w:val="24"/>
        </w:rPr>
        <w:fldChar w:fldCharType="begin" w:fldLock="1"/>
      </w:r>
      <w:r w:rsidR="008A5580">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[140]","plainTextFormattedCitation":"[140]","previouslyFormattedCitation":"[140]"},"properties":{"noteIndex":0},"schema":"https://github.com/citation-style-language/schema/raw/master/csl-citation.json"}</w:instrText>
      </w:r>
      <w:r w:rsidRPr="00997857">
        <w:rPr>
          <w:rFonts w:cs="Times New Roman"/>
          <w:b/>
          <w:i/>
          <w:szCs w:val="24"/>
        </w:rPr>
        <w:fldChar w:fldCharType="separate"/>
      </w:r>
      <w:r w:rsidR="001D149D" w:rsidRPr="001D149D">
        <w:rPr>
          <w:rFonts w:cs="Times New Roman"/>
          <w:noProof/>
          <w:szCs w:val="24"/>
        </w:rPr>
        <w:t>[140]</w:t>
      </w:r>
      <w:r w:rsidRPr="00997857">
        <w:rPr>
          <w:rFonts w:cs="Times New Roman"/>
          <w:b/>
          <w:i/>
          <w:szCs w:val="24"/>
        </w:rPr>
        <w:fldChar w:fldCharType="end"/>
      </w:r>
    </w:p>
    <w:p w14:paraId="665B1155" w14:textId="77777777" w:rsidR="00FE0566" w:rsidRPr="00DB1FCB" w:rsidRDefault="00FE0566" w:rsidP="004823B9">
      <w:pPr>
        <w:numPr>
          <w:ilvl w:val="0"/>
          <w:numId w:val="116"/>
        </w:numPr>
        <w:tabs>
          <w:tab w:val="left" w:pos="0"/>
          <w:tab w:val="left" w:pos="567"/>
        </w:tabs>
        <w:ind w:left="0" w:firstLine="0"/>
        <w:divId w:val="116871705"/>
        <w:rPr>
          <w:rFonts w:cs="Times New Roman"/>
          <w:szCs w:val="24"/>
        </w:rPr>
      </w:pPr>
      <w:r w:rsidRPr="00DB1FCB">
        <w:rPr>
          <w:rFonts w:cs="Times New Roman"/>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4EB4CC42" w14:textId="77777777" w:rsidR="00FE0566" w:rsidRPr="00DB1FCB" w:rsidRDefault="00FE0566" w:rsidP="004823B9">
      <w:pPr>
        <w:numPr>
          <w:ilvl w:val="0"/>
          <w:numId w:val="116"/>
        </w:numPr>
        <w:tabs>
          <w:tab w:val="left" w:pos="0"/>
          <w:tab w:val="left" w:pos="567"/>
        </w:tabs>
        <w:ind w:left="0" w:firstLine="0"/>
        <w:divId w:val="116871705"/>
        <w:rPr>
          <w:rFonts w:cs="Times New Roman"/>
          <w:szCs w:val="24"/>
        </w:rPr>
      </w:pPr>
      <w:r w:rsidRPr="00DB1FCB">
        <w:rPr>
          <w:rFonts w:cs="Times New Roman"/>
          <w:szCs w:val="24"/>
        </w:rPr>
        <w:t xml:space="preserve">Назначают препарат, при использовании которого было достигнуто излечение от инвазивного микоза. </w:t>
      </w:r>
    </w:p>
    <w:p w14:paraId="090CECC7" w14:textId="77777777" w:rsidR="00FE0566" w:rsidRPr="00DB1FCB" w:rsidRDefault="00FE0566" w:rsidP="004823B9">
      <w:pPr>
        <w:numPr>
          <w:ilvl w:val="0"/>
          <w:numId w:val="116"/>
        </w:numPr>
        <w:tabs>
          <w:tab w:val="left" w:pos="0"/>
          <w:tab w:val="left" w:pos="567"/>
        </w:tabs>
        <w:ind w:left="0" w:firstLine="0"/>
        <w:divId w:val="116871705"/>
        <w:rPr>
          <w:rFonts w:cs="Times New Roman"/>
          <w:szCs w:val="24"/>
        </w:rPr>
      </w:pPr>
      <w:r w:rsidRPr="00DB1FCB">
        <w:rPr>
          <w:rFonts w:cs="Times New Roman"/>
          <w:szCs w:val="24"/>
        </w:rPr>
        <w:t>Пациенты с наличием в анамнезе острого или хронического диссеминированного кандидоза</w:t>
      </w:r>
      <w:r>
        <w:rPr>
          <w:rFonts w:cs="Times New Roman"/>
          <w:szCs w:val="24"/>
        </w:rPr>
        <w:t xml:space="preserve"> (обычно один препарат из перечня)</w:t>
      </w:r>
      <w:r w:rsidRPr="00DB1FCB">
        <w:rPr>
          <w:rFonts w:cs="Times New Roman"/>
          <w:szCs w:val="24"/>
        </w:rPr>
        <w:t>:</w:t>
      </w:r>
    </w:p>
    <w:p w14:paraId="4FE437E1" w14:textId="77777777" w:rsidR="00FE0566" w:rsidRPr="00DB1FCB" w:rsidRDefault="00FE0566" w:rsidP="004823B9">
      <w:pPr>
        <w:numPr>
          <w:ilvl w:val="0"/>
          <w:numId w:val="117"/>
        </w:numPr>
        <w:tabs>
          <w:tab w:val="left" w:pos="0"/>
          <w:tab w:val="left" w:pos="567"/>
        </w:tabs>
        <w:ind w:left="0" w:firstLine="0"/>
        <w:divId w:val="116871705"/>
        <w:rPr>
          <w:rFonts w:cs="Times New Roman"/>
          <w:szCs w:val="24"/>
        </w:rPr>
      </w:pPr>
      <w:r w:rsidRPr="00DB1FCB">
        <w:rPr>
          <w:rFonts w:cs="Times New Roman"/>
          <w:szCs w:val="24"/>
        </w:rPr>
        <w:t>Флуконазол, по 400 мг в сутки, внутривенно или внутрь.</w:t>
      </w:r>
    </w:p>
    <w:p w14:paraId="01408550" w14:textId="77777777" w:rsidR="00FE0566" w:rsidRPr="00DB1FCB" w:rsidRDefault="00FE0566" w:rsidP="004823B9">
      <w:pPr>
        <w:numPr>
          <w:ilvl w:val="0"/>
          <w:numId w:val="117"/>
        </w:numPr>
        <w:tabs>
          <w:tab w:val="left" w:pos="0"/>
          <w:tab w:val="left" w:pos="567"/>
        </w:tabs>
        <w:ind w:left="0" w:firstLine="0"/>
        <w:divId w:val="116871705"/>
        <w:rPr>
          <w:rFonts w:cs="Times New Roman"/>
          <w:szCs w:val="24"/>
        </w:rPr>
      </w:pPr>
      <w:r w:rsidRPr="00DB1FCB">
        <w:rPr>
          <w:rFonts w:cs="Times New Roman"/>
          <w:szCs w:val="24"/>
        </w:rPr>
        <w:t>Каспофунгин, по 50 мг в сутки внутривенно.</w:t>
      </w:r>
    </w:p>
    <w:p w14:paraId="234707FC" w14:textId="77777777" w:rsidR="00FE0566" w:rsidRPr="00DB1FCB" w:rsidRDefault="00FE0566" w:rsidP="004823B9">
      <w:pPr>
        <w:numPr>
          <w:ilvl w:val="0"/>
          <w:numId w:val="117"/>
        </w:numPr>
        <w:tabs>
          <w:tab w:val="left" w:pos="0"/>
          <w:tab w:val="left" w:pos="567"/>
        </w:tabs>
        <w:ind w:left="0" w:firstLine="0"/>
        <w:divId w:val="116871705"/>
        <w:rPr>
          <w:rFonts w:cs="Times New Roman"/>
          <w:szCs w:val="24"/>
        </w:rPr>
      </w:pPr>
      <w:r w:rsidRPr="00DB1FCB">
        <w:rPr>
          <w:rFonts w:cs="Times New Roman"/>
          <w:szCs w:val="24"/>
        </w:rPr>
        <w:t>Микафунгин, по 100 мг в сутки внутривенно.</w:t>
      </w:r>
    </w:p>
    <w:p w14:paraId="770A11AE" w14:textId="77777777" w:rsidR="00FE0566" w:rsidRPr="00DB1FCB" w:rsidRDefault="00FE0566" w:rsidP="004823B9">
      <w:pPr>
        <w:numPr>
          <w:ilvl w:val="0"/>
          <w:numId w:val="117"/>
        </w:numPr>
        <w:tabs>
          <w:tab w:val="left" w:pos="0"/>
          <w:tab w:val="left" w:pos="567"/>
        </w:tabs>
        <w:ind w:left="0" w:firstLine="0"/>
        <w:divId w:val="116871705"/>
        <w:rPr>
          <w:rFonts w:cs="Times New Roman"/>
          <w:szCs w:val="24"/>
        </w:rPr>
      </w:pPr>
      <w:r w:rsidRPr="00DB1FCB">
        <w:rPr>
          <w:rFonts w:cs="Times New Roman"/>
          <w:szCs w:val="24"/>
        </w:rPr>
        <w:t>Анидулафунгин, по 100 мг в сутки внутривенно.</w:t>
      </w:r>
    </w:p>
    <w:p w14:paraId="58554253" w14:textId="77777777" w:rsidR="00FE0566" w:rsidRPr="00DB1FCB" w:rsidRDefault="00FE0566" w:rsidP="004823B9">
      <w:pPr>
        <w:numPr>
          <w:ilvl w:val="0"/>
          <w:numId w:val="116"/>
        </w:numPr>
        <w:tabs>
          <w:tab w:val="left" w:pos="0"/>
          <w:tab w:val="left" w:pos="567"/>
        </w:tabs>
        <w:ind w:left="0" w:firstLine="0"/>
        <w:divId w:val="116871705"/>
        <w:rPr>
          <w:rFonts w:cs="Times New Roman"/>
          <w:szCs w:val="24"/>
        </w:rPr>
      </w:pPr>
      <w:r w:rsidRPr="00DB1FCB">
        <w:rPr>
          <w:rFonts w:cs="Times New Roman"/>
          <w:szCs w:val="24"/>
        </w:rPr>
        <w:t>Пациенты с наличием в анамнезе инвазивного аспергиллеза</w:t>
      </w:r>
      <w:r>
        <w:rPr>
          <w:rFonts w:cs="Times New Roman"/>
          <w:szCs w:val="24"/>
        </w:rPr>
        <w:t xml:space="preserve"> (обычно один препарат из перечня)</w:t>
      </w:r>
      <w:r w:rsidRPr="00DB1FCB">
        <w:rPr>
          <w:rFonts w:cs="Times New Roman"/>
          <w:szCs w:val="24"/>
        </w:rPr>
        <w:t>:</w:t>
      </w:r>
    </w:p>
    <w:p w14:paraId="59DE40FE" w14:textId="77777777" w:rsidR="00FE0566" w:rsidRPr="00DB1FCB" w:rsidRDefault="00FE0566" w:rsidP="004823B9">
      <w:pPr>
        <w:numPr>
          <w:ilvl w:val="0"/>
          <w:numId w:val="118"/>
        </w:numPr>
        <w:tabs>
          <w:tab w:val="left" w:pos="0"/>
          <w:tab w:val="left" w:pos="567"/>
        </w:tabs>
        <w:ind w:left="0" w:firstLine="0"/>
        <w:divId w:val="116871705"/>
        <w:rPr>
          <w:rFonts w:cs="Times New Roman"/>
          <w:szCs w:val="24"/>
        </w:rPr>
      </w:pPr>
      <w:r w:rsidRPr="00DB1FCB">
        <w:rPr>
          <w:rFonts w:cs="Times New Roman"/>
          <w:szCs w:val="24"/>
        </w:rPr>
        <w:t>Вориконазол, по 200 мг 2 раза в сутки внутрь (в таблетках, натощак) или внутривенно.</w:t>
      </w:r>
    </w:p>
    <w:p w14:paraId="3E703E1E" w14:textId="77777777" w:rsidR="00FE0566" w:rsidRPr="00DB1FCB" w:rsidRDefault="00FE0566" w:rsidP="004823B9">
      <w:pPr>
        <w:numPr>
          <w:ilvl w:val="0"/>
          <w:numId w:val="118"/>
        </w:numPr>
        <w:tabs>
          <w:tab w:val="left" w:pos="0"/>
          <w:tab w:val="left" w:pos="567"/>
        </w:tabs>
        <w:ind w:left="0" w:firstLine="0"/>
        <w:divId w:val="116871705"/>
        <w:rPr>
          <w:rFonts w:cs="Times New Roman"/>
          <w:szCs w:val="24"/>
        </w:rPr>
      </w:pPr>
      <w:r w:rsidRPr="00DB1FCB">
        <w:rPr>
          <w:rFonts w:cs="Times New Roman"/>
          <w:szCs w:val="24"/>
        </w:rPr>
        <w:t>Позаконазол (суспензия), по 200 мг 3 раза в сутки внутрь (после еды).</w:t>
      </w:r>
    </w:p>
    <w:p w14:paraId="730BE9AD" w14:textId="77777777" w:rsidR="00FE0566" w:rsidRPr="00DB1FCB" w:rsidRDefault="00FE0566" w:rsidP="004823B9">
      <w:pPr>
        <w:numPr>
          <w:ilvl w:val="0"/>
          <w:numId w:val="118"/>
        </w:numPr>
        <w:tabs>
          <w:tab w:val="left" w:pos="0"/>
          <w:tab w:val="left" w:pos="567"/>
        </w:tabs>
        <w:ind w:left="0" w:firstLine="0"/>
        <w:divId w:val="116871705"/>
        <w:rPr>
          <w:rFonts w:cs="Times New Roman"/>
          <w:szCs w:val="24"/>
        </w:rPr>
      </w:pPr>
      <w:r w:rsidRPr="00DB1FCB">
        <w:rPr>
          <w:rFonts w:cs="Times New Roman"/>
          <w:szCs w:val="24"/>
        </w:rPr>
        <w:t>Итраконазол (суспензия), по 200 мг 2 раза в сутки внутрь (натощак).</w:t>
      </w:r>
    </w:p>
    <w:p w14:paraId="2B107774" w14:textId="77777777" w:rsidR="00FE0566" w:rsidRPr="00DB1FCB" w:rsidRDefault="00FE0566" w:rsidP="004823B9">
      <w:pPr>
        <w:numPr>
          <w:ilvl w:val="0"/>
          <w:numId w:val="120"/>
        </w:numPr>
        <w:tabs>
          <w:tab w:val="left" w:pos="0"/>
          <w:tab w:val="left" w:pos="567"/>
        </w:tabs>
        <w:ind w:left="0" w:firstLine="0"/>
        <w:divId w:val="116871705"/>
        <w:rPr>
          <w:rFonts w:cs="Times New Roman"/>
          <w:szCs w:val="24"/>
        </w:rPr>
      </w:pPr>
      <w:r w:rsidRPr="00DB1FCB">
        <w:rPr>
          <w:rFonts w:cs="Times New Roman"/>
          <w:szCs w:val="24"/>
        </w:rPr>
        <w:t>Пациенты с наличием в анамнезе мукормикоза:</w:t>
      </w:r>
    </w:p>
    <w:p w14:paraId="31C35C4E" w14:textId="77777777" w:rsidR="00FE0566" w:rsidRPr="00DB1FCB" w:rsidRDefault="00FE0566" w:rsidP="00FE0566">
      <w:pPr>
        <w:tabs>
          <w:tab w:val="left" w:pos="0"/>
          <w:tab w:val="left" w:pos="567"/>
        </w:tabs>
        <w:divId w:val="116871705"/>
        <w:rPr>
          <w:rFonts w:cs="Times New Roman"/>
          <w:b/>
          <w:szCs w:val="24"/>
        </w:rPr>
      </w:pPr>
      <w:r w:rsidRPr="00DB1FCB">
        <w:rPr>
          <w:rFonts w:cs="Times New Roman"/>
          <w:szCs w:val="24"/>
        </w:rPr>
        <w:t>Позаконазол (суспензия), по 200 мг 3 раза в сутки внутрь (после еды).</w:t>
      </w:r>
      <w:r w:rsidRPr="00DB1FCB">
        <w:rPr>
          <w:rFonts w:cs="Times New Roman"/>
          <w:b/>
          <w:szCs w:val="24"/>
        </w:rPr>
        <w:t xml:space="preserve"> </w:t>
      </w:r>
    </w:p>
    <w:p w14:paraId="2EB8FAE6" w14:textId="77777777" w:rsidR="00FE0566" w:rsidRDefault="00FE0566" w:rsidP="00FE0566">
      <w:pPr>
        <w:pStyle w:val="aff0"/>
        <w:ind w:left="0"/>
        <w:divId w:val="116871705"/>
        <w:rPr>
          <w:rFonts w:cs="Times New Roman"/>
          <w:b/>
          <w:i/>
          <w:szCs w:val="24"/>
        </w:rPr>
      </w:pPr>
    </w:p>
    <w:p w14:paraId="097E05E0" w14:textId="74806B3B" w:rsidR="00FE0566" w:rsidRPr="00997857" w:rsidRDefault="00FE0566" w:rsidP="00FE0566">
      <w:pPr>
        <w:pStyle w:val="aff0"/>
        <w:ind w:left="0"/>
        <w:divId w:val="116871705"/>
        <w:rPr>
          <w:rFonts w:cs="Times New Roman"/>
          <w:b/>
          <w:i/>
          <w:szCs w:val="24"/>
        </w:rPr>
      </w:pPr>
      <w:r w:rsidRPr="00997857">
        <w:rPr>
          <w:rFonts w:cs="Times New Roman"/>
          <w:b/>
          <w:i/>
          <w:szCs w:val="24"/>
        </w:rPr>
        <w:t xml:space="preserve">Противовирусная профилактика </w:t>
      </w:r>
      <w:r w:rsidRPr="00997857">
        <w:rPr>
          <w:rFonts w:cs="Times New Roman"/>
          <w:b/>
          <w:i/>
          <w:szCs w:val="24"/>
        </w:rPr>
        <w:fldChar w:fldCharType="begin" w:fldLock="1"/>
      </w:r>
      <w:r w:rsidR="008A5580">
        <w:rPr>
          <w:rFonts w:cs="Times New Roman"/>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[157]","plainTextFormattedCitation":"[157]","previouslyFormattedCitation":"[157]"},"properties":{"noteIndex":0},"schema":"https://github.com/citation-style-language/schema/raw/master/csl-citation.json"}</w:instrText>
      </w:r>
      <w:r w:rsidRPr="00997857">
        <w:rPr>
          <w:rFonts w:cs="Times New Roman"/>
          <w:b/>
          <w:i/>
          <w:szCs w:val="24"/>
        </w:rPr>
        <w:fldChar w:fldCharType="separate"/>
      </w:r>
      <w:r w:rsidR="001D149D" w:rsidRPr="001D149D">
        <w:rPr>
          <w:rFonts w:cs="Times New Roman"/>
          <w:noProof/>
          <w:szCs w:val="24"/>
        </w:rPr>
        <w:t>[157]</w:t>
      </w:r>
      <w:r w:rsidRPr="00997857">
        <w:rPr>
          <w:rFonts w:cs="Times New Roman"/>
          <w:b/>
          <w:i/>
          <w:szCs w:val="24"/>
        </w:rPr>
        <w:fldChar w:fldCharType="end"/>
      </w:r>
    </w:p>
    <w:p w14:paraId="42B41E51" w14:textId="77777777" w:rsidR="00FE0566" w:rsidRPr="00DB1FCB" w:rsidRDefault="00FE0566" w:rsidP="004823B9">
      <w:pPr>
        <w:numPr>
          <w:ilvl w:val="0"/>
          <w:numId w:val="115"/>
        </w:numPr>
        <w:tabs>
          <w:tab w:val="left" w:pos="0"/>
          <w:tab w:val="left" w:pos="567"/>
        </w:tabs>
        <w:ind w:left="0" w:firstLine="0"/>
        <w:divId w:val="116871705"/>
        <w:rPr>
          <w:rFonts w:cs="Times New Roman"/>
          <w:szCs w:val="24"/>
        </w:rPr>
      </w:pPr>
      <w:r w:rsidRPr="00DB1FCB">
        <w:rPr>
          <w:rFonts w:cs="Times New Roman"/>
          <w:szCs w:val="24"/>
        </w:rPr>
        <w:t xml:space="preserve">Показана пациентам, имеющим отягощенный анамнез (частые, рецидивирующие эпизоды герпетических инфекций). </w:t>
      </w:r>
    </w:p>
    <w:p w14:paraId="12FBEF42" w14:textId="77777777" w:rsidR="00FE0566" w:rsidRPr="00946E20" w:rsidRDefault="00FE0566" w:rsidP="004823B9">
      <w:pPr>
        <w:numPr>
          <w:ilvl w:val="0"/>
          <w:numId w:val="115"/>
        </w:numPr>
        <w:tabs>
          <w:tab w:val="left" w:pos="0"/>
          <w:tab w:val="left" w:pos="567"/>
        </w:tabs>
        <w:ind w:left="0" w:firstLine="0"/>
        <w:divId w:val="116871705"/>
        <w:rPr>
          <w:rFonts w:cs="Times New Roman"/>
          <w:szCs w:val="24"/>
        </w:rPr>
      </w:pPr>
      <w:r w:rsidRPr="00946E20">
        <w:rPr>
          <w:rFonts w:cs="Times New Roman"/>
          <w:szCs w:val="24"/>
        </w:rPr>
        <w:t>Проводится пероральная профилактика валацикловиром в дозе 500 мг 2 раза в сутки или ацикловиром 250 мг/м</w:t>
      </w:r>
      <w:r w:rsidRPr="00946E20">
        <w:rPr>
          <w:rFonts w:cs="Times New Roman"/>
          <w:szCs w:val="24"/>
          <w:vertAlign w:val="superscript"/>
        </w:rPr>
        <w:t>2</w:t>
      </w:r>
      <w:r w:rsidRPr="00946E20">
        <w:rPr>
          <w:rFonts w:cs="Times New Roman"/>
          <w:szCs w:val="24"/>
        </w:rPr>
        <w:t xml:space="preserve"> х 2 раза в сутки с момента начала предтрансплантационного кондиционирования. </w:t>
      </w:r>
    </w:p>
    <w:p w14:paraId="661664AE" w14:textId="77777777" w:rsidR="00FE0566" w:rsidRDefault="00FE0566" w:rsidP="00FE0566">
      <w:pPr>
        <w:pStyle w:val="aff0"/>
        <w:ind w:left="0"/>
        <w:divId w:val="116871705"/>
        <w:rPr>
          <w:rFonts w:cs="Times New Roman"/>
          <w:b/>
          <w:i/>
          <w:szCs w:val="24"/>
        </w:rPr>
      </w:pPr>
    </w:p>
    <w:p w14:paraId="04215FC6" w14:textId="5A2B12E5" w:rsidR="00FE0566" w:rsidRPr="00B71144" w:rsidRDefault="00FE0566" w:rsidP="00FE0566">
      <w:pPr>
        <w:pStyle w:val="aff0"/>
        <w:ind w:left="0"/>
        <w:divId w:val="116871705"/>
        <w:rPr>
          <w:rFonts w:cs="Times New Roman"/>
          <w:b/>
          <w:i/>
          <w:szCs w:val="24"/>
        </w:rPr>
      </w:pPr>
      <w:r w:rsidRPr="00997857">
        <w:rPr>
          <w:rFonts w:cs="Times New Roman"/>
          <w:b/>
          <w:i/>
          <w:szCs w:val="24"/>
        </w:rPr>
        <w:t xml:space="preserve">Профилактика пневмоцистной пневмонии </w:t>
      </w:r>
      <w:r>
        <w:rPr>
          <w:rFonts w:cs="Times New Roman"/>
          <w:b/>
          <w:i/>
          <w:szCs w:val="24"/>
        </w:rPr>
        <w:fldChar w:fldCharType="begin" w:fldLock="1"/>
      </w:r>
      <w:r w:rsidR="008A5580">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[76,140]","plainTextFormattedCitation":"[76,140]","previouslyFormattedCitation":"[76,140]"},"properties":{"noteIndex":0},"schema":"https://github.com/citation-style-language/schema/raw/master/csl-citation.json"}</w:instrText>
      </w:r>
      <w:r>
        <w:rPr>
          <w:rFonts w:cs="Times New Roman"/>
          <w:b/>
          <w:i/>
          <w:szCs w:val="24"/>
        </w:rPr>
        <w:fldChar w:fldCharType="separate"/>
      </w:r>
      <w:r w:rsidR="001D149D" w:rsidRPr="001D149D">
        <w:rPr>
          <w:rFonts w:cs="Times New Roman"/>
          <w:noProof/>
          <w:szCs w:val="24"/>
        </w:rPr>
        <w:t>[76,140]</w:t>
      </w:r>
      <w:r>
        <w:rPr>
          <w:rFonts w:cs="Times New Roman"/>
          <w:b/>
          <w:i/>
          <w:szCs w:val="24"/>
        </w:rPr>
        <w:fldChar w:fldCharType="end"/>
      </w:r>
    </w:p>
    <w:p w14:paraId="0F63EC60" w14:textId="77777777" w:rsidR="00FE0566" w:rsidRPr="00DB1FCB" w:rsidRDefault="00FE0566" w:rsidP="004823B9">
      <w:pPr>
        <w:numPr>
          <w:ilvl w:val="0"/>
          <w:numId w:val="36"/>
        </w:numPr>
        <w:tabs>
          <w:tab w:val="left" w:pos="0"/>
          <w:tab w:val="left" w:pos="567"/>
        </w:tabs>
        <w:ind w:left="0" w:firstLine="0"/>
        <w:divId w:val="116871705"/>
        <w:rPr>
          <w:rFonts w:cs="Times New Roman"/>
          <w:szCs w:val="24"/>
        </w:rPr>
      </w:pPr>
      <w:r w:rsidRPr="00DB1FCB">
        <w:rPr>
          <w:rFonts w:cs="Times New Roman"/>
          <w:szCs w:val="24"/>
        </w:rPr>
        <w:t>Показания:</w:t>
      </w:r>
    </w:p>
    <w:p w14:paraId="076FD042" w14:textId="77777777" w:rsidR="00FE0566" w:rsidRPr="00DB1FCB" w:rsidRDefault="00FE0566" w:rsidP="004823B9">
      <w:pPr>
        <w:numPr>
          <w:ilvl w:val="0"/>
          <w:numId w:val="74"/>
        </w:numPr>
        <w:tabs>
          <w:tab w:val="left" w:pos="0"/>
          <w:tab w:val="left" w:pos="567"/>
        </w:tabs>
        <w:ind w:left="0" w:firstLine="0"/>
        <w:divId w:val="116871705"/>
        <w:rPr>
          <w:rFonts w:cs="Times New Roman"/>
          <w:szCs w:val="24"/>
        </w:rPr>
      </w:pPr>
      <w:r w:rsidRPr="00DB1FCB">
        <w:rPr>
          <w:rFonts w:cs="Times New Roman"/>
          <w:szCs w:val="24"/>
        </w:rPr>
        <w:t xml:space="preserve">Терапия глюкокортикоидами. </w:t>
      </w:r>
    </w:p>
    <w:p w14:paraId="67951BFC" w14:textId="77777777" w:rsidR="00FE0566" w:rsidRPr="00DB1FCB" w:rsidRDefault="00FE0566" w:rsidP="004823B9">
      <w:pPr>
        <w:numPr>
          <w:ilvl w:val="0"/>
          <w:numId w:val="74"/>
        </w:numPr>
        <w:tabs>
          <w:tab w:val="left" w:pos="0"/>
          <w:tab w:val="left" w:pos="567"/>
        </w:tabs>
        <w:ind w:left="0" w:firstLine="0"/>
        <w:divId w:val="116871705"/>
        <w:rPr>
          <w:rFonts w:cs="Times New Roman"/>
          <w:szCs w:val="24"/>
        </w:rPr>
      </w:pPr>
      <w:r w:rsidRPr="00DB1FCB">
        <w:rPr>
          <w:rFonts w:cs="Times New Roman"/>
          <w:szCs w:val="24"/>
        </w:rPr>
        <w:t>Лечение препаратами, приводящими к снижению числа лимфоцитов CD4.</w:t>
      </w:r>
    </w:p>
    <w:p w14:paraId="5E5F9299" w14:textId="77777777" w:rsidR="00FE0566" w:rsidRPr="00DB1FCB" w:rsidRDefault="00FE0566" w:rsidP="004823B9">
      <w:pPr>
        <w:numPr>
          <w:ilvl w:val="0"/>
          <w:numId w:val="74"/>
        </w:numPr>
        <w:tabs>
          <w:tab w:val="left" w:pos="0"/>
          <w:tab w:val="left" w:pos="567"/>
        </w:tabs>
        <w:ind w:left="0" w:firstLine="0"/>
        <w:divId w:val="116871705"/>
        <w:rPr>
          <w:rFonts w:cs="Times New Roman"/>
          <w:szCs w:val="24"/>
        </w:rPr>
      </w:pPr>
      <w:r w:rsidRPr="00DB1FCB">
        <w:rPr>
          <w:rFonts w:cs="Times New Roman"/>
          <w:szCs w:val="24"/>
        </w:rPr>
        <w:t>Пациенты, имеющие в анамнезе пневмоцистную пневмонию.</w:t>
      </w:r>
    </w:p>
    <w:p w14:paraId="1387E1AF" w14:textId="77777777" w:rsidR="00FE0566" w:rsidRPr="00DB1FCB" w:rsidRDefault="00FE0566" w:rsidP="004823B9">
      <w:pPr>
        <w:numPr>
          <w:ilvl w:val="0"/>
          <w:numId w:val="75"/>
        </w:numPr>
        <w:tabs>
          <w:tab w:val="left" w:pos="0"/>
          <w:tab w:val="left" w:pos="567"/>
        </w:tabs>
        <w:ind w:left="0" w:firstLine="0"/>
        <w:divId w:val="116871705"/>
        <w:rPr>
          <w:rFonts w:cs="Times New Roman"/>
          <w:szCs w:val="24"/>
        </w:rPr>
      </w:pPr>
      <w:r w:rsidRPr="00DB1FCB">
        <w:rPr>
          <w:rFonts w:cs="Times New Roman"/>
          <w:szCs w:val="24"/>
        </w:rPr>
        <w:t>Назначают один из следующих препаратов:</w:t>
      </w:r>
    </w:p>
    <w:p w14:paraId="5EE9B1D7" w14:textId="77777777" w:rsidR="00FE0566" w:rsidRPr="00DB1FCB" w:rsidRDefault="00FE0566" w:rsidP="004823B9">
      <w:pPr>
        <w:numPr>
          <w:ilvl w:val="0"/>
          <w:numId w:val="74"/>
        </w:numPr>
        <w:tabs>
          <w:tab w:val="left" w:pos="0"/>
          <w:tab w:val="left" w:pos="567"/>
        </w:tabs>
        <w:ind w:left="0" w:firstLine="0"/>
        <w:divId w:val="116871705"/>
        <w:rPr>
          <w:rFonts w:cs="Times New Roman"/>
          <w:szCs w:val="24"/>
        </w:rPr>
      </w:pPr>
      <w:r w:rsidRPr="00DB1FCB">
        <w:rPr>
          <w:rFonts w:cs="Times New Roman"/>
          <w:szCs w:val="24"/>
        </w:rPr>
        <w:t xml:space="preserve">Триметоприм/сульфаметоксазол назначают по 480 мг ежедневно. </w:t>
      </w:r>
    </w:p>
    <w:p w14:paraId="465878F2" w14:textId="77777777" w:rsidR="00FE0566" w:rsidRPr="00DB1FCB" w:rsidRDefault="00FE0566" w:rsidP="004823B9">
      <w:pPr>
        <w:numPr>
          <w:ilvl w:val="0"/>
          <w:numId w:val="74"/>
        </w:numPr>
        <w:tabs>
          <w:tab w:val="left" w:pos="0"/>
          <w:tab w:val="left" w:pos="567"/>
        </w:tabs>
        <w:ind w:left="0" w:firstLine="0"/>
        <w:divId w:val="116871705"/>
        <w:rPr>
          <w:rFonts w:cs="Times New Roman"/>
          <w:szCs w:val="24"/>
        </w:rPr>
      </w:pPr>
      <w:r w:rsidRPr="00DB1FCB">
        <w:rPr>
          <w:rFonts w:cs="Times New Roman"/>
          <w:szCs w:val="24"/>
        </w:rPr>
        <w:t>Дапсон, 100 мг внутрь ежедневно.</w:t>
      </w:r>
    </w:p>
    <w:p w14:paraId="4B24AEB6" w14:textId="77777777" w:rsidR="00FE0566" w:rsidRPr="00DB1FCB" w:rsidRDefault="00FE0566" w:rsidP="004823B9">
      <w:pPr>
        <w:numPr>
          <w:ilvl w:val="0"/>
          <w:numId w:val="74"/>
        </w:numPr>
        <w:tabs>
          <w:tab w:val="left" w:pos="0"/>
          <w:tab w:val="left" w:pos="567"/>
        </w:tabs>
        <w:ind w:left="0" w:firstLine="0"/>
        <w:divId w:val="116871705"/>
        <w:rPr>
          <w:rFonts w:cs="Times New Roman"/>
          <w:szCs w:val="24"/>
        </w:rPr>
      </w:pPr>
      <w:r w:rsidRPr="00DB1FCB">
        <w:rPr>
          <w:rFonts w:cs="Times New Roman"/>
          <w:szCs w:val="24"/>
        </w:rPr>
        <w:t>Пентамидин, 300 мг в виде аэрозоля через респираторный ингалятор или внутривенно каждые 3—4 недели.</w:t>
      </w:r>
    </w:p>
    <w:p w14:paraId="594F4AF1" w14:textId="77777777" w:rsidR="00FE0566" w:rsidRPr="00DB1FCB" w:rsidRDefault="00FE0566" w:rsidP="004823B9">
      <w:pPr>
        <w:numPr>
          <w:ilvl w:val="0"/>
          <w:numId w:val="119"/>
        </w:numPr>
        <w:tabs>
          <w:tab w:val="left" w:pos="0"/>
          <w:tab w:val="left" w:pos="567"/>
        </w:tabs>
        <w:ind w:left="0" w:firstLine="0"/>
        <w:divId w:val="116871705"/>
        <w:rPr>
          <w:rFonts w:cs="Times New Roman"/>
          <w:szCs w:val="24"/>
        </w:rPr>
      </w:pPr>
      <w:r w:rsidRPr="00DB1FCB">
        <w:rPr>
          <w:rFonts w:cs="Times New Roman"/>
          <w:szCs w:val="24"/>
        </w:rPr>
        <w:t>Препараты применяют в период цитостатической терапии и в течение всего периода нейтропении.</w:t>
      </w:r>
    </w:p>
    <w:p w14:paraId="51FADCB0" w14:textId="77777777" w:rsidR="00FE0566" w:rsidRPr="00DB1FCB" w:rsidRDefault="00FE0566" w:rsidP="004823B9">
      <w:pPr>
        <w:numPr>
          <w:ilvl w:val="0"/>
          <w:numId w:val="119"/>
        </w:numPr>
        <w:tabs>
          <w:tab w:val="left" w:pos="0"/>
          <w:tab w:val="left" w:pos="567"/>
        </w:tabs>
        <w:ind w:left="0" w:firstLine="0"/>
        <w:divId w:val="116871705"/>
        <w:rPr>
          <w:rFonts w:cs="Times New Roman"/>
          <w:szCs w:val="24"/>
        </w:rPr>
      </w:pPr>
      <w:r w:rsidRPr="00DB1FCB">
        <w:rPr>
          <w:rFonts w:cs="Times New Roman"/>
          <w:szCs w:val="24"/>
        </w:rPr>
        <w:t xml:space="preserve">Использование триметоприма/сульфаметоксазола одновременно предупреждает инфекции, вызываемые </w:t>
      </w:r>
      <w:r w:rsidRPr="00DB1FCB">
        <w:rPr>
          <w:rFonts w:cs="Times New Roman"/>
          <w:i/>
          <w:szCs w:val="24"/>
        </w:rPr>
        <w:t>Toxoplasma gondii, Listeria monocytogenes, Nocardia asteroides</w:t>
      </w:r>
      <w:r w:rsidRPr="00DB1FCB">
        <w:rPr>
          <w:rFonts w:cs="Times New Roman"/>
          <w:szCs w:val="24"/>
        </w:rPr>
        <w:t xml:space="preserve">. </w:t>
      </w:r>
    </w:p>
    <w:p w14:paraId="1FF11D50" w14:textId="77777777" w:rsidR="00FE0566" w:rsidRDefault="00FE0566" w:rsidP="00FE0566">
      <w:pPr>
        <w:tabs>
          <w:tab w:val="left" w:pos="0"/>
          <w:tab w:val="left" w:pos="284"/>
        </w:tabs>
        <w:divId w:val="116871705"/>
        <w:rPr>
          <w:rFonts w:cs="Times New Roman"/>
          <w:b/>
          <w:szCs w:val="24"/>
        </w:rPr>
      </w:pPr>
      <w:r w:rsidRPr="00515760">
        <w:rPr>
          <w:rFonts w:cs="Times New Roman"/>
          <w:szCs w:val="24"/>
        </w:rPr>
        <w:t xml:space="preserve">Пациенты, инфицированные </w:t>
      </w:r>
      <w:r w:rsidRPr="00515760">
        <w:rPr>
          <w:rFonts w:cs="Times New Roman"/>
          <w:i/>
          <w:szCs w:val="24"/>
        </w:rPr>
        <w:t>Pneumocystis jiroveci</w:t>
      </w:r>
      <w:r w:rsidRPr="00515760">
        <w:rPr>
          <w:rFonts w:cs="Times New Roman"/>
          <w:szCs w:val="24"/>
        </w:rPr>
        <w:t>, не должны находиться в одной палате с другими иммунокомпрометированными больными.</w:t>
      </w:r>
      <w:r w:rsidRPr="00515760">
        <w:rPr>
          <w:rFonts w:cs="Times New Roman"/>
          <w:szCs w:val="24"/>
        </w:rPr>
        <w:cr/>
      </w:r>
    </w:p>
    <w:p w14:paraId="7FFE4393" w14:textId="77777777" w:rsidR="00FE0566" w:rsidRPr="0031526F" w:rsidRDefault="00FE0566" w:rsidP="00FE0566">
      <w:pPr>
        <w:pStyle w:val="aff0"/>
        <w:ind w:left="0"/>
        <w:divId w:val="116871705"/>
        <w:rPr>
          <w:rFonts w:cs="Times New Roman"/>
          <w:b/>
          <w:i/>
          <w:szCs w:val="24"/>
        </w:rPr>
      </w:pPr>
      <w:r w:rsidRPr="0031526F">
        <w:rPr>
          <w:rFonts w:cs="Times New Roman"/>
          <w:b/>
          <w:i/>
          <w:szCs w:val="24"/>
        </w:rPr>
        <w:t>Иммуноглобулин человеческий</w:t>
      </w:r>
    </w:p>
    <w:p w14:paraId="58736379" w14:textId="77777777" w:rsidR="00FE0566" w:rsidRDefault="00FE0566" w:rsidP="00FE0566">
      <w:pPr>
        <w:pStyle w:val="aff0"/>
        <w:ind w:left="0"/>
        <w:divId w:val="116871705"/>
      </w:pPr>
      <w:r w:rsidRPr="00163277">
        <w:rPr>
          <w:rFonts w:cs="Times New Roman"/>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5DBC0993" w14:textId="77777777" w:rsidR="00FE0566" w:rsidRPr="00674B7A" w:rsidRDefault="00FE0566" w:rsidP="00FE0566">
      <w:pPr>
        <w:pStyle w:val="aff0"/>
        <w:ind w:left="0"/>
        <w:divId w:val="116871705"/>
      </w:pPr>
      <w:r w:rsidRPr="000C7299">
        <w:rPr>
          <w:rFonts w:cs="Times New Roman"/>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w:t>
      </w:r>
      <w:r w:rsidRPr="00163277">
        <w:rPr>
          <w:rFonts w:cs="Times New Roman"/>
        </w:rPr>
        <w:t xml:space="preserve">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11C82678" w14:textId="77777777" w:rsidR="00FE0566" w:rsidRDefault="00FE0566" w:rsidP="00FE0566">
      <w:pPr>
        <w:divId w:val="116871705"/>
        <w:rPr>
          <w:rFonts w:cs="Times New Roman"/>
          <w:b/>
          <w:szCs w:val="24"/>
          <w:highlight w:val="green"/>
        </w:rPr>
      </w:pPr>
    </w:p>
    <w:p w14:paraId="467889CF" w14:textId="77777777" w:rsidR="00FE0566" w:rsidRPr="006E6081" w:rsidRDefault="00FE0566" w:rsidP="00FE0566">
      <w:pPr>
        <w:divId w:val="116871705"/>
        <w:rPr>
          <w:rFonts w:cs="Times New Roman"/>
          <w:b/>
          <w:szCs w:val="24"/>
        </w:rPr>
      </w:pPr>
      <w:r w:rsidRPr="006E6081">
        <w:rPr>
          <w:rFonts w:cs="Times New Roman"/>
          <w:b/>
          <w:szCs w:val="24"/>
        </w:rPr>
        <w:t xml:space="preserve"> </w:t>
      </w:r>
      <w:bookmarkStart w:id="256" w:name="_Toc44926639"/>
      <w:r w:rsidRPr="006E6081">
        <w:rPr>
          <w:rFonts w:cs="Times New Roman"/>
          <w:b/>
          <w:szCs w:val="24"/>
        </w:rPr>
        <w:t>Трансфузионная терапия</w:t>
      </w:r>
      <w:bookmarkEnd w:id="256"/>
    </w:p>
    <w:p w14:paraId="194B973A" w14:textId="77777777" w:rsidR="00FE0566" w:rsidRPr="00163277" w:rsidRDefault="00FE0566" w:rsidP="00FE0566">
      <w:pPr>
        <w:divId w:val="116871705"/>
        <w:rPr>
          <w:rFonts w:cs="Times New Roman"/>
          <w:szCs w:val="24"/>
        </w:rPr>
      </w:pPr>
      <w:r w:rsidRPr="00163277">
        <w:rPr>
          <w:rFonts w:cs="Times New Roman"/>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03F55B6C" w14:textId="77777777" w:rsidR="00FE0566" w:rsidRPr="00163277" w:rsidRDefault="00FE0566" w:rsidP="00FE0566">
      <w:pPr>
        <w:divId w:val="116871705"/>
        <w:rPr>
          <w:rFonts w:cs="Times New Roman"/>
          <w:szCs w:val="24"/>
        </w:rPr>
      </w:pPr>
      <w:r w:rsidRPr="00163277">
        <w:rPr>
          <w:rFonts w:cs="Times New Roman"/>
          <w:szCs w:val="24"/>
        </w:rPr>
        <w:t>Показания к переливанию эритроцитсодержащих сред при ауто-ТГСК:</w:t>
      </w:r>
    </w:p>
    <w:p w14:paraId="76C0FF6B" w14:textId="77777777" w:rsidR="00FE0566" w:rsidRPr="00163277" w:rsidRDefault="00FE0566" w:rsidP="004823B9">
      <w:pPr>
        <w:numPr>
          <w:ilvl w:val="0"/>
          <w:numId w:val="127"/>
        </w:numPr>
        <w:ind w:left="0" w:firstLine="709"/>
        <w:contextualSpacing/>
        <w:divId w:val="116871705"/>
        <w:rPr>
          <w:rFonts w:cs="Times New Roman"/>
          <w:szCs w:val="24"/>
        </w:rPr>
      </w:pPr>
      <w:r>
        <w:rPr>
          <w:rFonts w:cs="Times New Roman"/>
          <w:szCs w:val="24"/>
        </w:rPr>
        <w:t xml:space="preserve">Пациентам при значимом снижении гемоглобина </w:t>
      </w:r>
      <w:r w:rsidRPr="00163277">
        <w:rPr>
          <w:rFonts w:cs="Times New Roman"/>
          <w:szCs w:val="24"/>
        </w:rPr>
        <w:t>и наличии анемических жалоб рекомендованы заместительные трансфузии эритроцитов;</w:t>
      </w:r>
    </w:p>
    <w:p w14:paraId="6513AD1F" w14:textId="77777777" w:rsidR="00FE0566" w:rsidRPr="00163277" w:rsidRDefault="00FE0566" w:rsidP="004823B9">
      <w:pPr>
        <w:numPr>
          <w:ilvl w:val="0"/>
          <w:numId w:val="127"/>
        </w:numPr>
        <w:ind w:left="0" w:firstLine="709"/>
        <w:contextualSpacing/>
        <w:divId w:val="116871705"/>
        <w:rPr>
          <w:rFonts w:cs="Times New Roman"/>
          <w:szCs w:val="24"/>
        </w:rPr>
      </w:pPr>
      <w:r w:rsidRPr="00163277">
        <w:rPr>
          <w:rFonts w:cs="Times New Roman"/>
          <w:szCs w:val="24"/>
        </w:rPr>
        <w:t>При активном кровотечении трансфузии эритроцитов показаны при уровне гемоглобина менее 70-90 г/л;</w:t>
      </w:r>
    </w:p>
    <w:p w14:paraId="3EE564D7" w14:textId="77777777" w:rsidR="00FE0566" w:rsidRPr="00163277" w:rsidRDefault="00FE0566" w:rsidP="004823B9">
      <w:pPr>
        <w:numPr>
          <w:ilvl w:val="0"/>
          <w:numId w:val="127"/>
        </w:numPr>
        <w:ind w:left="0" w:firstLine="709"/>
        <w:contextualSpacing/>
        <w:divId w:val="116871705"/>
        <w:rPr>
          <w:rFonts w:cs="Times New Roman"/>
          <w:szCs w:val="24"/>
        </w:rPr>
      </w:pPr>
      <w:r w:rsidRPr="00163277">
        <w:rPr>
          <w:rFonts w:cs="Times New Roman"/>
          <w:szCs w:val="24"/>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015A5923" w14:textId="77777777" w:rsidR="00FE0566" w:rsidRPr="00163277" w:rsidRDefault="00FE0566" w:rsidP="004823B9">
      <w:pPr>
        <w:numPr>
          <w:ilvl w:val="0"/>
          <w:numId w:val="127"/>
        </w:numPr>
        <w:ind w:left="0" w:firstLine="709"/>
        <w:contextualSpacing/>
        <w:divId w:val="116871705"/>
        <w:rPr>
          <w:rFonts w:cs="Times New Roman"/>
          <w:szCs w:val="24"/>
        </w:rPr>
      </w:pPr>
      <w:r w:rsidRPr="00163277">
        <w:rPr>
          <w:rFonts w:cs="Times New Roman"/>
          <w:szCs w:val="24"/>
        </w:rPr>
        <w:t>Пациентам с хронической анемией трансфузии эритроцитов рекомендованы при уровне гемоглобина менее 60 г/л</w:t>
      </w:r>
    </w:p>
    <w:p w14:paraId="021A3CB4" w14:textId="77777777" w:rsidR="00FE0566" w:rsidRPr="00163277" w:rsidRDefault="00FE0566" w:rsidP="00FE0566">
      <w:pPr>
        <w:divId w:val="116871705"/>
        <w:rPr>
          <w:rFonts w:cs="Times New Roman"/>
          <w:szCs w:val="24"/>
        </w:rPr>
      </w:pPr>
      <w:r w:rsidRPr="00163277">
        <w:rPr>
          <w:rFonts w:cs="Times New Roman"/>
          <w:szCs w:val="24"/>
        </w:rPr>
        <w:t>Показания к переливанию концентратата тромбоцитов при ауто-ТГСК:</w:t>
      </w:r>
    </w:p>
    <w:p w14:paraId="43978694" w14:textId="77777777" w:rsidR="00FE0566" w:rsidRPr="00A64221" w:rsidRDefault="00FE0566" w:rsidP="004823B9">
      <w:pPr>
        <w:numPr>
          <w:ilvl w:val="0"/>
          <w:numId w:val="128"/>
        </w:numPr>
        <w:ind w:left="0" w:firstLine="709"/>
        <w:contextualSpacing/>
        <w:divId w:val="116871705"/>
        <w:rPr>
          <w:rFonts w:cs="Times New Roman"/>
          <w:szCs w:val="24"/>
        </w:rPr>
      </w:pPr>
      <w:r w:rsidRPr="00A64221">
        <w:rPr>
          <w:rFonts w:cs="Times New Roman"/>
          <w:szCs w:val="24"/>
        </w:rPr>
        <w:t>Снижение тромбоцитов крови менее 20 ×10</w:t>
      </w:r>
      <w:r w:rsidRPr="00A64221">
        <w:rPr>
          <w:rFonts w:cs="Times New Roman"/>
          <w:szCs w:val="24"/>
          <w:vertAlign w:val="superscript"/>
        </w:rPr>
        <w:t>9</w:t>
      </w:r>
      <w:r w:rsidRPr="00A64221">
        <w:rPr>
          <w:rFonts w:cs="Times New Roman"/>
          <w:szCs w:val="24"/>
        </w:rPr>
        <w:t>/л</w:t>
      </w:r>
    </w:p>
    <w:p w14:paraId="2712C228" w14:textId="77777777" w:rsidR="00FE0566" w:rsidRPr="00163277" w:rsidRDefault="00FE0566" w:rsidP="004823B9">
      <w:pPr>
        <w:numPr>
          <w:ilvl w:val="0"/>
          <w:numId w:val="128"/>
        </w:numPr>
        <w:ind w:left="0" w:firstLine="709"/>
        <w:contextualSpacing/>
        <w:divId w:val="116871705"/>
        <w:rPr>
          <w:rFonts w:cs="Times New Roman"/>
          <w:szCs w:val="24"/>
        </w:rPr>
      </w:pPr>
      <w:r w:rsidRPr="00163277">
        <w:rPr>
          <w:rFonts w:cs="Times New Roman"/>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163277">
        <w:rPr>
          <w:rFonts w:cs="Times New Roman"/>
          <w:szCs w:val="24"/>
          <w:vertAlign w:val="superscript"/>
        </w:rPr>
        <w:t>9</w:t>
      </w:r>
      <w:r w:rsidRPr="00163277">
        <w:rPr>
          <w:rFonts w:cs="Times New Roman"/>
          <w:szCs w:val="24"/>
        </w:rPr>
        <w:t>/л</w:t>
      </w:r>
    </w:p>
    <w:p w14:paraId="15AF305B" w14:textId="77777777" w:rsidR="00FE0566" w:rsidRPr="00163277" w:rsidRDefault="00FE0566" w:rsidP="004823B9">
      <w:pPr>
        <w:numPr>
          <w:ilvl w:val="0"/>
          <w:numId w:val="128"/>
        </w:numPr>
        <w:ind w:left="0" w:firstLine="709"/>
        <w:contextualSpacing/>
        <w:divId w:val="116871705"/>
        <w:rPr>
          <w:rFonts w:cs="Times New Roman"/>
          <w:szCs w:val="24"/>
        </w:rPr>
      </w:pPr>
      <w:r w:rsidRPr="00163277">
        <w:rPr>
          <w:rFonts w:cs="Times New Roman"/>
          <w:szCs w:val="24"/>
        </w:rPr>
        <w:t>Наличие геморрагического синдрома – прямое показание к переливанию тромбоконцентрата независимо от лабораторных показателей;</w:t>
      </w:r>
    </w:p>
    <w:p w14:paraId="7CDED2E5" w14:textId="77777777" w:rsidR="00FE0566" w:rsidRPr="00163277" w:rsidRDefault="00FE0566" w:rsidP="00FE0566">
      <w:pPr>
        <w:divId w:val="116871705"/>
        <w:rPr>
          <w:rFonts w:cs="Times New Roman"/>
          <w:szCs w:val="24"/>
        </w:rPr>
      </w:pPr>
      <w:r w:rsidRPr="00163277">
        <w:rPr>
          <w:rFonts w:cs="Times New Roman"/>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14:paraId="0B4D921B" w14:textId="77777777" w:rsidR="00FE0566" w:rsidRPr="00163277" w:rsidRDefault="00FE0566" w:rsidP="004823B9">
      <w:pPr>
        <w:numPr>
          <w:ilvl w:val="0"/>
          <w:numId w:val="129"/>
        </w:numPr>
        <w:ind w:left="0" w:firstLine="709"/>
        <w:contextualSpacing/>
        <w:divId w:val="116871705"/>
        <w:rPr>
          <w:rFonts w:cs="Times New Roman"/>
        </w:rPr>
      </w:pPr>
      <w:r w:rsidRPr="00163277">
        <w:rPr>
          <w:rFonts w:cs="Times New Roman"/>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39EAD37A" w14:textId="77777777" w:rsidR="00FE0566" w:rsidRPr="00163277" w:rsidRDefault="00FE0566" w:rsidP="004823B9">
      <w:pPr>
        <w:numPr>
          <w:ilvl w:val="0"/>
          <w:numId w:val="129"/>
        </w:numPr>
        <w:ind w:left="0" w:firstLine="709"/>
        <w:contextualSpacing/>
        <w:divId w:val="116871705"/>
        <w:rPr>
          <w:rFonts w:cs="Times New Roman"/>
        </w:rPr>
      </w:pPr>
      <w:r w:rsidRPr="00163277">
        <w:rPr>
          <w:rFonts w:cs="Times New Roman"/>
        </w:rPr>
        <w:t>Коррекция геморрагического синдрома</w:t>
      </w:r>
    </w:p>
    <w:p w14:paraId="00BFB59B" w14:textId="77777777" w:rsidR="00FE0566" w:rsidRDefault="00FE0566" w:rsidP="00FE0566">
      <w:pPr>
        <w:divId w:val="116871705"/>
        <w:rPr>
          <w:rFonts w:cs="Times New Roman"/>
        </w:rPr>
      </w:pPr>
      <w:r w:rsidRPr="00163277">
        <w:rPr>
          <w:rFonts w:cs="Times New Roman"/>
          <w:szCs w:val="24"/>
        </w:rPr>
        <w:t>Основным показанием к применению криопреципитата при ауто-ТГСК является г</w:t>
      </w:r>
      <w:r w:rsidRPr="00163277">
        <w:rPr>
          <w:rFonts w:cs="Times New Roman"/>
        </w:rPr>
        <w:t>ипофибриногенемия (фибриноген менее 1 г/л).</w:t>
      </w:r>
      <w:r>
        <w:rPr>
          <w:rFonts w:cs="Times New Roman"/>
        </w:rPr>
        <w:t xml:space="preserve"> </w:t>
      </w:r>
    </w:p>
    <w:p w14:paraId="55A6BD52" w14:textId="77777777" w:rsidR="00FE0566" w:rsidRPr="00163277" w:rsidRDefault="00FE0566" w:rsidP="00FE0566">
      <w:pPr>
        <w:divId w:val="116871705"/>
        <w:rPr>
          <w:rFonts w:cs="Times New Roman"/>
        </w:rPr>
      </w:pPr>
      <w:r w:rsidRPr="00163277">
        <w:rPr>
          <w:rFonts w:cs="Times New Roman"/>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78B9CD9A" w14:textId="77777777" w:rsidR="00FE0566" w:rsidRPr="00163277" w:rsidRDefault="00FE0566" w:rsidP="004823B9">
      <w:pPr>
        <w:numPr>
          <w:ilvl w:val="0"/>
          <w:numId w:val="130"/>
        </w:numPr>
        <w:ind w:left="0" w:firstLine="709"/>
        <w:contextualSpacing/>
        <w:divId w:val="116871705"/>
        <w:rPr>
          <w:rFonts w:cs="Times New Roman"/>
        </w:rPr>
      </w:pPr>
      <w:r w:rsidRPr="00163277">
        <w:rPr>
          <w:rFonts w:cs="Times New Roman"/>
        </w:rPr>
        <w:t>Лейкоредуциорванные среды;</w:t>
      </w:r>
    </w:p>
    <w:p w14:paraId="0B1177F2" w14:textId="77777777" w:rsidR="00FE0566" w:rsidRPr="00163277" w:rsidRDefault="00FE0566" w:rsidP="004823B9">
      <w:pPr>
        <w:numPr>
          <w:ilvl w:val="0"/>
          <w:numId w:val="130"/>
        </w:numPr>
        <w:ind w:left="0" w:firstLine="709"/>
        <w:contextualSpacing/>
        <w:divId w:val="116871705"/>
        <w:rPr>
          <w:rFonts w:cs="Times New Roman"/>
        </w:rPr>
      </w:pPr>
      <w:r w:rsidRPr="00163277">
        <w:rPr>
          <w:rFonts w:cs="Times New Roman"/>
        </w:rPr>
        <w:t>Облученные эритроциты и тромбоциты (гамма-излучение или рентгеновское излучение в дозе 25-50 Гр)</w:t>
      </w:r>
    </w:p>
    <w:p w14:paraId="38334114" w14:textId="77777777" w:rsidR="00FE0566" w:rsidRDefault="00FE0566" w:rsidP="004823B9">
      <w:pPr>
        <w:numPr>
          <w:ilvl w:val="0"/>
          <w:numId w:val="130"/>
        </w:numPr>
        <w:ind w:left="0" w:firstLine="709"/>
        <w:contextualSpacing/>
        <w:divId w:val="116871705"/>
        <w:rPr>
          <w:rFonts w:cs="Times New Roman"/>
        </w:rPr>
      </w:pPr>
      <w:r w:rsidRPr="00163277">
        <w:rPr>
          <w:rFonts w:cs="Times New Roman"/>
        </w:rPr>
        <w:t>Проведение инактивации патогенов в концентрате тромбоцитов.</w:t>
      </w:r>
    </w:p>
    <w:p w14:paraId="21545EA7" w14:textId="77777777" w:rsidR="00FE0566" w:rsidRDefault="00FE0566" w:rsidP="00FE0566">
      <w:pPr>
        <w:divId w:val="116871705"/>
        <w:rPr>
          <w:rFonts w:cs="Times New Roman"/>
          <w:b/>
          <w:szCs w:val="24"/>
          <w:highlight w:val="green"/>
        </w:rPr>
      </w:pPr>
    </w:p>
    <w:p w14:paraId="3CC003F6" w14:textId="77777777" w:rsidR="00FE0566" w:rsidRPr="006E6081" w:rsidRDefault="00FE0566" w:rsidP="00FE0566">
      <w:pPr>
        <w:divId w:val="116871705"/>
        <w:rPr>
          <w:rFonts w:cs="Times New Roman"/>
          <w:b/>
          <w:szCs w:val="24"/>
        </w:rPr>
      </w:pPr>
      <w:r w:rsidRPr="006E6081">
        <w:rPr>
          <w:rFonts w:cs="Times New Roman"/>
          <w:b/>
          <w:szCs w:val="24"/>
        </w:rPr>
        <w:t xml:space="preserve"> </w:t>
      </w:r>
      <w:bookmarkStart w:id="257" w:name="_Toc44926640"/>
      <w:r w:rsidRPr="006E6081">
        <w:rPr>
          <w:rFonts w:cs="Times New Roman"/>
          <w:b/>
          <w:szCs w:val="24"/>
        </w:rPr>
        <w:t>Лабораторный и инструментальный мониторинг в раннем посттрансплантационном периоде</w:t>
      </w:r>
      <w:bookmarkEnd w:id="257"/>
    </w:p>
    <w:p w14:paraId="2D64BF4C" w14:textId="77777777" w:rsidR="00FE0566" w:rsidRDefault="00FE0566" w:rsidP="00FE0566">
      <w:pPr>
        <w:contextualSpacing/>
        <w:divId w:val="116871705"/>
        <w:rPr>
          <w:rFonts w:cs="Times New Roman"/>
        </w:rPr>
      </w:pPr>
      <w:r>
        <w:rPr>
          <w:rFonts w:cs="Times New Roman"/>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0D0B92AA" w14:textId="77777777" w:rsidR="00FE0566" w:rsidRPr="009D3DD0" w:rsidRDefault="00FE0566" w:rsidP="00FE0566">
      <w:pPr>
        <w:contextualSpacing/>
        <w:divId w:val="116871705"/>
        <w:rPr>
          <w:rFonts w:cs="Times New Roman"/>
        </w:rPr>
      </w:pPr>
      <w:r>
        <w:rPr>
          <w:rFonts w:cs="Times New Roman"/>
        </w:rPr>
        <w:t xml:space="preserve">Частота </w:t>
      </w:r>
      <w:r w:rsidRPr="009D3DD0">
        <w:rPr>
          <w:rFonts w:cs="Times New Roman"/>
        </w:rPr>
        <w:t>исследования данных показателей может изменяться в зависимости от конкретной клинической ситуации.</w:t>
      </w:r>
    </w:p>
    <w:p w14:paraId="10064540" w14:textId="77777777" w:rsidR="00FE0566" w:rsidRPr="009D3DD0" w:rsidRDefault="00FE0566" w:rsidP="00FE0566">
      <w:pPr>
        <w:ind w:left="709" w:hanging="709"/>
        <w:contextualSpacing/>
        <w:divId w:val="116871705"/>
        <w:rPr>
          <w:rFonts w:cs="Times New Roman"/>
        </w:rPr>
      </w:pPr>
      <w:r w:rsidRPr="009D3DD0">
        <w:rPr>
          <w:rFonts w:cs="Times New Roman"/>
        </w:rPr>
        <w:t xml:space="preserve">• </w:t>
      </w:r>
      <w:r>
        <w:rPr>
          <w:rFonts w:cs="Times New Roman"/>
        </w:rPr>
        <w:t>Общий анализ крови</w:t>
      </w:r>
      <w:r w:rsidRPr="009D3DD0">
        <w:rPr>
          <w:rFonts w:cs="Times New Roman"/>
        </w:rPr>
        <w:t xml:space="preserve"> 1 раз в </w:t>
      </w:r>
      <w:r>
        <w:rPr>
          <w:rFonts w:cs="Times New Roman"/>
        </w:rPr>
        <w:t>2</w:t>
      </w:r>
      <w:r w:rsidRPr="009D3DD0">
        <w:rPr>
          <w:rFonts w:cs="Times New Roman"/>
        </w:rPr>
        <w:t>–</w:t>
      </w:r>
      <w:r>
        <w:rPr>
          <w:rFonts w:cs="Times New Roman"/>
        </w:rPr>
        <w:t>3</w:t>
      </w:r>
      <w:r w:rsidRPr="009D3DD0">
        <w:rPr>
          <w:rFonts w:cs="Times New Roman"/>
        </w:rPr>
        <w:t xml:space="preserve"> дн</w:t>
      </w:r>
      <w:r>
        <w:rPr>
          <w:rFonts w:cs="Times New Roman"/>
        </w:rPr>
        <w:t>я</w:t>
      </w:r>
      <w:r w:rsidRPr="009D3DD0">
        <w:rPr>
          <w:rFonts w:cs="Times New Roman"/>
        </w:rPr>
        <w:t>.</w:t>
      </w:r>
    </w:p>
    <w:p w14:paraId="5B9B5249" w14:textId="77777777" w:rsidR="00FE0566" w:rsidRPr="009D3DD0" w:rsidRDefault="00FE0566" w:rsidP="00FE0566">
      <w:pPr>
        <w:ind w:left="709" w:hanging="709"/>
        <w:contextualSpacing/>
        <w:divId w:val="116871705"/>
        <w:rPr>
          <w:rFonts w:cs="Times New Roman"/>
        </w:rPr>
      </w:pPr>
      <w:r w:rsidRPr="009D3DD0">
        <w:rPr>
          <w:rFonts w:cs="Times New Roman"/>
        </w:rPr>
        <w:t xml:space="preserve">• </w:t>
      </w:r>
      <w:r>
        <w:rPr>
          <w:rFonts w:cs="Times New Roman"/>
        </w:rPr>
        <w:t xml:space="preserve">Биохимический анализ крови </w:t>
      </w:r>
      <w:r w:rsidRPr="009D3DD0">
        <w:rPr>
          <w:rFonts w:cs="Times New Roman"/>
        </w:rPr>
        <w:t xml:space="preserve">1 раз в </w:t>
      </w:r>
      <w:r>
        <w:rPr>
          <w:rFonts w:cs="Times New Roman"/>
        </w:rPr>
        <w:t>2</w:t>
      </w:r>
      <w:r w:rsidRPr="009D3DD0">
        <w:rPr>
          <w:rFonts w:cs="Times New Roman"/>
        </w:rPr>
        <w:t>–</w:t>
      </w:r>
      <w:r>
        <w:rPr>
          <w:rFonts w:cs="Times New Roman"/>
        </w:rPr>
        <w:t>3</w:t>
      </w:r>
      <w:r w:rsidRPr="009D3DD0">
        <w:rPr>
          <w:rFonts w:cs="Times New Roman"/>
        </w:rPr>
        <w:t xml:space="preserve"> дн</w:t>
      </w:r>
      <w:r>
        <w:rPr>
          <w:rFonts w:cs="Times New Roman"/>
        </w:rPr>
        <w:t>я</w:t>
      </w:r>
      <w:r w:rsidRPr="009D3DD0">
        <w:rPr>
          <w:rFonts w:cs="Times New Roman"/>
        </w:rPr>
        <w:t>.</w:t>
      </w:r>
    </w:p>
    <w:p w14:paraId="70B09089" w14:textId="77777777" w:rsidR="00FE0566" w:rsidRPr="009D3DD0" w:rsidRDefault="00FE0566" w:rsidP="00FE0566">
      <w:pPr>
        <w:ind w:left="709" w:hanging="709"/>
        <w:contextualSpacing/>
        <w:divId w:val="116871705"/>
        <w:rPr>
          <w:rFonts w:cs="Times New Roman"/>
        </w:rPr>
      </w:pPr>
      <w:r w:rsidRPr="009D3DD0">
        <w:rPr>
          <w:rFonts w:cs="Times New Roman"/>
        </w:rPr>
        <w:t xml:space="preserve">• </w:t>
      </w:r>
      <w:r>
        <w:rPr>
          <w:rFonts w:cs="Times New Roman"/>
        </w:rPr>
        <w:t xml:space="preserve">Коагулограмма </w:t>
      </w:r>
      <w:r w:rsidRPr="009D3DD0">
        <w:rPr>
          <w:rFonts w:cs="Times New Roman"/>
        </w:rPr>
        <w:t xml:space="preserve">1 раз в </w:t>
      </w:r>
      <w:r>
        <w:rPr>
          <w:rFonts w:cs="Times New Roman"/>
        </w:rPr>
        <w:t>3</w:t>
      </w:r>
      <w:r w:rsidRPr="009D3DD0">
        <w:rPr>
          <w:rFonts w:cs="Times New Roman"/>
        </w:rPr>
        <w:t>–</w:t>
      </w:r>
      <w:r>
        <w:rPr>
          <w:rFonts w:cs="Times New Roman"/>
        </w:rPr>
        <w:t>4</w:t>
      </w:r>
      <w:r w:rsidRPr="009D3DD0">
        <w:rPr>
          <w:rFonts w:cs="Times New Roman"/>
        </w:rPr>
        <w:t xml:space="preserve"> дн</w:t>
      </w:r>
      <w:r>
        <w:rPr>
          <w:rFonts w:cs="Times New Roman"/>
        </w:rPr>
        <w:t>я</w:t>
      </w:r>
      <w:r w:rsidRPr="009D3DD0">
        <w:rPr>
          <w:rFonts w:cs="Times New Roman"/>
        </w:rPr>
        <w:t>.</w:t>
      </w:r>
    </w:p>
    <w:p w14:paraId="40A5C5B1" w14:textId="77777777" w:rsidR="00FE0566" w:rsidRDefault="00FE0566" w:rsidP="00FE0566">
      <w:pPr>
        <w:ind w:left="709" w:hanging="709"/>
        <w:contextualSpacing/>
        <w:divId w:val="116871705"/>
        <w:rPr>
          <w:rFonts w:cs="Times New Roman"/>
        </w:rPr>
      </w:pPr>
      <w:r w:rsidRPr="009D3DD0">
        <w:rPr>
          <w:rFonts w:cs="Times New Roman"/>
        </w:rPr>
        <w:t xml:space="preserve">• </w:t>
      </w:r>
      <w:r>
        <w:rPr>
          <w:rFonts w:cs="Times New Roman"/>
        </w:rPr>
        <w:t>Глюкоза крови</w:t>
      </w:r>
      <w:r w:rsidRPr="009D3DD0">
        <w:rPr>
          <w:rFonts w:cs="Times New Roman"/>
        </w:rPr>
        <w:t xml:space="preserve"> 1 раз в </w:t>
      </w:r>
      <w:r>
        <w:rPr>
          <w:rFonts w:cs="Times New Roman"/>
        </w:rPr>
        <w:t>3</w:t>
      </w:r>
      <w:r w:rsidRPr="009D3DD0">
        <w:rPr>
          <w:rFonts w:cs="Times New Roman"/>
        </w:rPr>
        <w:t>–</w:t>
      </w:r>
      <w:r>
        <w:rPr>
          <w:rFonts w:cs="Times New Roman"/>
        </w:rPr>
        <w:t>4</w:t>
      </w:r>
      <w:r w:rsidRPr="009D3DD0">
        <w:rPr>
          <w:rFonts w:cs="Times New Roman"/>
        </w:rPr>
        <w:t xml:space="preserve"> дн</w:t>
      </w:r>
      <w:r>
        <w:rPr>
          <w:rFonts w:cs="Times New Roman"/>
        </w:rPr>
        <w:t>я</w:t>
      </w:r>
      <w:r w:rsidRPr="009D3DD0">
        <w:rPr>
          <w:rFonts w:cs="Times New Roman"/>
        </w:rPr>
        <w:t>.</w:t>
      </w:r>
    </w:p>
    <w:p w14:paraId="329DDCC3" w14:textId="77777777" w:rsidR="00FE0566" w:rsidRDefault="00FE0566" w:rsidP="00FE0566">
      <w:pPr>
        <w:ind w:left="709" w:hanging="709"/>
        <w:contextualSpacing/>
        <w:divId w:val="116871705"/>
        <w:rPr>
          <w:rFonts w:cs="Times New Roman"/>
        </w:rPr>
      </w:pPr>
      <w:r w:rsidRPr="009D3DD0">
        <w:rPr>
          <w:rFonts w:cs="Times New Roman"/>
        </w:rPr>
        <w:t xml:space="preserve">• </w:t>
      </w:r>
      <w:r>
        <w:rPr>
          <w:rFonts w:cs="Times New Roman"/>
        </w:rPr>
        <w:t>Общий анализ мочи - еженедельно.</w:t>
      </w:r>
    </w:p>
    <w:p w14:paraId="6D2AE6ED" w14:textId="77777777" w:rsidR="00FE0566" w:rsidRDefault="00FE0566" w:rsidP="00FE0566">
      <w:pPr>
        <w:ind w:left="709" w:hanging="709"/>
        <w:contextualSpacing/>
        <w:divId w:val="116871705"/>
        <w:rPr>
          <w:rFonts w:cs="Times New Roman"/>
        </w:rPr>
      </w:pPr>
      <w:r w:rsidRPr="009D3DD0">
        <w:rPr>
          <w:rFonts w:cs="Times New Roman"/>
        </w:rPr>
        <w:t xml:space="preserve">• </w:t>
      </w:r>
      <w:r>
        <w:rPr>
          <w:rFonts w:cs="Times New Roman"/>
        </w:rPr>
        <w:t>Электрокардиограмма</w:t>
      </w:r>
      <w:r w:rsidRPr="009D3DD0">
        <w:rPr>
          <w:rFonts w:cs="Times New Roman"/>
        </w:rPr>
        <w:t xml:space="preserve"> </w:t>
      </w:r>
      <w:r>
        <w:rPr>
          <w:rFonts w:cs="Times New Roman"/>
        </w:rPr>
        <w:t>- еженедельно</w:t>
      </w:r>
      <w:r w:rsidRPr="009D3DD0">
        <w:rPr>
          <w:rFonts w:cs="Times New Roman"/>
        </w:rPr>
        <w:t>.</w:t>
      </w:r>
    </w:p>
    <w:p w14:paraId="21E9F3E2" w14:textId="77777777" w:rsidR="00FE0566" w:rsidRDefault="00FE0566" w:rsidP="00FE0566">
      <w:pPr>
        <w:divId w:val="116871705"/>
        <w:rPr>
          <w:rFonts w:cs="Times New Roman"/>
          <w:b/>
          <w:szCs w:val="24"/>
          <w:highlight w:val="green"/>
        </w:rPr>
      </w:pPr>
      <w:bookmarkStart w:id="258" w:name="_Toc44926641"/>
    </w:p>
    <w:p w14:paraId="273DDA3A" w14:textId="77777777" w:rsidR="00FE0566" w:rsidRPr="006E6081" w:rsidRDefault="00FE0566" w:rsidP="00FE0566">
      <w:pPr>
        <w:divId w:val="116871705"/>
        <w:rPr>
          <w:rFonts w:cs="Times New Roman"/>
          <w:b/>
          <w:szCs w:val="24"/>
        </w:rPr>
      </w:pPr>
      <w:r w:rsidRPr="006E6081">
        <w:rPr>
          <w:rFonts w:cs="Times New Roman"/>
          <w:b/>
          <w:szCs w:val="24"/>
        </w:rPr>
        <w:t>Нутритивная терапия</w:t>
      </w:r>
      <w:bookmarkEnd w:id="258"/>
    </w:p>
    <w:p w14:paraId="0AE9B499" w14:textId="77777777" w:rsidR="00FE0566" w:rsidRDefault="00FE0566" w:rsidP="00FE0566">
      <w:pPr>
        <w:ind w:firstLine="851"/>
        <w:divId w:val="116871705"/>
        <w:rPr>
          <w:rFonts w:cs="Times New Roman"/>
          <w:szCs w:val="24"/>
        </w:rPr>
      </w:pPr>
      <w:r>
        <w:rPr>
          <w:rFonts w:cs="Times New Roman"/>
          <w:szCs w:val="24"/>
        </w:rPr>
        <w:t>Высокодозная химиотерапия с последующей ауто-ТГСК</w:t>
      </w:r>
      <w:r w:rsidRPr="00896142">
        <w:rPr>
          <w:rFonts w:cs="Times New Roman"/>
          <w:szCs w:val="24"/>
        </w:rPr>
        <w:t xml:space="preserve">, длительный период гранулоцитопении, инфекционные осложнения, продолжительный период нахождения в стационаре – </w:t>
      </w:r>
      <w:r>
        <w:rPr>
          <w:rFonts w:cs="Times New Roman"/>
          <w:szCs w:val="24"/>
        </w:rPr>
        <w:t>основные причины</w:t>
      </w:r>
      <w:r w:rsidRPr="00896142">
        <w:rPr>
          <w:rFonts w:cs="Times New Roman"/>
          <w:szCs w:val="24"/>
        </w:rPr>
        <w:t>, приводящи</w:t>
      </w:r>
      <w:r>
        <w:rPr>
          <w:rFonts w:cs="Times New Roman"/>
          <w:szCs w:val="24"/>
        </w:rPr>
        <w:t>е</w:t>
      </w:r>
      <w:r w:rsidRPr="00896142">
        <w:rPr>
          <w:rFonts w:cs="Times New Roman"/>
          <w:szCs w:val="24"/>
        </w:rPr>
        <w:t xml:space="preserve"> к </w:t>
      </w:r>
      <w:r>
        <w:rPr>
          <w:rFonts w:cs="Times New Roman"/>
          <w:szCs w:val="24"/>
        </w:rPr>
        <w:t xml:space="preserve">снижению поступления питательных веществ в организм и как следствие </w:t>
      </w:r>
      <w:r w:rsidRPr="00896142">
        <w:rPr>
          <w:rFonts w:cs="Times New Roman"/>
          <w:szCs w:val="24"/>
        </w:rPr>
        <w:t xml:space="preserve">общей слабости, </w:t>
      </w:r>
      <w:r>
        <w:rPr>
          <w:rFonts w:cs="Times New Roman"/>
          <w:szCs w:val="24"/>
        </w:rPr>
        <w:t>снижению</w:t>
      </w:r>
      <w:r w:rsidRPr="00896142">
        <w:rPr>
          <w:rFonts w:cs="Times New Roman"/>
          <w:szCs w:val="24"/>
        </w:rPr>
        <w:t xml:space="preserve"> физической активности, значимому </w:t>
      </w:r>
      <w:r>
        <w:rPr>
          <w:rFonts w:cs="Times New Roman"/>
          <w:szCs w:val="24"/>
        </w:rPr>
        <w:t>уменьшению массы тела.</w:t>
      </w:r>
    </w:p>
    <w:p w14:paraId="42C1F6AC" w14:textId="2EC8E95E" w:rsidR="00FE0566" w:rsidRPr="00896142" w:rsidRDefault="00FE0566" w:rsidP="00FE0566">
      <w:pPr>
        <w:ind w:firstLine="851"/>
        <w:divId w:val="116871705"/>
        <w:rPr>
          <w:rFonts w:cs="Times New Roman"/>
          <w:szCs w:val="24"/>
        </w:rPr>
      </w:pPr>
      <w:r w:rsidRPr="00896142">
        <w:rPr>
          <w:rFonts w:cs="Times New Roman"/>
          <w:szCs w:val="24"/>
        </w:rPr>
        <w:t>Не</w:t>
      </w:r>
      <w:r>
        <w:rPr>
          <w:rFonts w:cs="Times New Roman"/>
          <w:szCs w:val="24"/>
        </w:rPr>
        <w:t>достаточным</w:t>
      </w:r>
      <w:r w:rsidRPr="00896142">
        <w:rPr>
          <w:rFonts w:cs="Times New Roman"/>
          <w:szCs w:val="24"/>
        </w:rPr>
        <w:t xml:space="preserve"> следует считать питание, при котором пациент не может сам обеспечить поступление более </w:t>
      </w:r>
      <w:r>
        <w:rPr>
          <w:rFonts w:cs="Times New Roman"/>
          <w:szCs w:val="24"/>
        </w:rPr>
        <w:t xml:space="preserve">чем </w:t>
      </w:r>
      <w:r w:rsidRPr="00896142">
        <w:rPr>
          <w:rFonts w:cs="Times New Roman"/>
          <w:szCs w:val="24"/>
        </w:rPr>
        <w:t xml:space="preserve">60% от своих энергетических потребностей в течение 1–2 недель </w:t>
      </w:r>
      <w:r>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[158,159]","plainTextFormattedCitation":"[158,159]","previouslyFormattedCitation":"[158,159]"},"properties":{"noteIndex":0},"schema":"https://github.com/citation-style-language/schema/raw/master/csl-citation.json"}</w:instrText>
      </w:r>
      <w:r>
        <w:rPr>
          <w:rFonts w:cs="Times New Roman"/>
          <w:szCs w:val="24"/>
        </w:rPr>
        <w:fldChar w:fldCharType="separate"/>
      </w:r>
      <w:r w:rsidR="001D149D" w:rsidRPr="001D149D">
        <w:rPr>
          <w:rFonts w:cs="Times New Roman"/>
          <w:noProof/>
          <w:szCs w:val="24"/>
        </w:rPr>
        <w:t>[158,159]</w:t>
      </w:r>
      <w:r>
        <w:rPr>
          <w:rFonts w:cs="Times New Roman"/>
          <w:szCs w:val="24"/>
        </w:rPr>
        <w:fldChar w:fldCharType="end"/>
      </w:r>
      <w:r w:rsidRPr="00896142">
        <w:rPr>
          <w:rFonts w:cs="Times New Roman"/>
          <w:szCs w:val="24"/>
        </w:rPr>
        <w:t>.</w:t>
      </w:r>
    </w:p>
    <w:p w14:paraId="2620FAF4" w14:textId="0DC49143" w:rsidR="00FE0566" w:rsidRPr="00896142" w:rsidRDefault="00FE0566" w:rsidP="00FE0566">
      <w:pPr>
        <w:ind w:firstLine="851"/>
        <w:divId w:val="116871705"/>
        <w:rPr>
          <w:rFonts w:cs="Times New Roman"/>
          <w:szCs w:val="24"/>
        </w:rPr>
      </w:pPr>
      <w:r w:rsidRPr="00896142">
        <w:rPr>
          <w:rFonts w:cs="Times New Roman"/>
          <w:szCs w:val="24"/>
        </w:rPr>
        <w:t xml:space="preserve">По данным ESPEN </w:t>
      </w:r>
      <w:r>
        <w:rPr>
          <w:rFonts w:cs="Times New Roman"/>
          <w:szCs w:val="24"/>
        </w:rPr>
        <w:t>от 46 до 88%</w:t>
      </w:r>
      <w:r w:rsidRPr="00896142">
        <w:rPr>
          <w:rFonts w:cs="Times New Roman"/>
          <w:szCs w:val="24"/>
        </w:rPr>
        <w:t xml:space="preserve"> </w:t>
      </w:r>
      <w:r>
        <w:rPr>
          <w:rFonts w:cs="Times New Roman"/>
          <w:szCs w:val="24"/>
        </w:rPr>
        <w:t xml:space="preserve">больных онкологического профиля в процессе противоопухолевого лечения требуют дополнительной нутритивной поддержке </w:t>
      </w:r>
      <w:r>
        <w:rPr>
          <w:rFonts w:cs="Times New Roman"/>
          <w:szCs w:val="24"/>
        </w:rPr>
        <w:fldChar w:fldCharType="begin" w:fldLock="1"/>
      </w:r>
      <w:r w:rsidR="008A5580">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[159,160]","plainTextFormattedCitation":"[159,160]","previouslyFormattedCitation":"[159,160]"},"properties":{"noteIndex":0},"schema":"https://github.com/citation-style-language/schema/raw/master/csl-citation.json"}</w:instrText>
      </w:r>
      <w:r>
        <w:rPr>
          <w:rFonts w:cs="Times New Roman"/>
          <w:szCs w:val="24"/>
        </w:rPr>
        <w:fldChar w:fldCharType="separate"/>
      </w:r>
      <w:r w:rsidR="001D149D" w:rsidRPr="001D149D">
        <w:rPr>
          <w:rFonts w:cs="Times New Roman"/>
          <w:noProof/>
          <w:szCs w:val="24"/>
        </w:rPr>
        <w:t>[159,160]</w:t>
      </w:r>
      <w:r>
        <w:rPr>
          <w:rFonts w:cs="Times New Roman"/>
          <w:szCs w:val="24"/>
        </w:rPr>
        <w:fldChar w:fldCharType="end"/>
      </w:r>
      <w:r w:rsidRPr="00896142">
        <w:rPr>
          <w:rFonts w:cs="Times New Roman"/>
          <w:szCs w:val="24"/>
        </w:rPr>
        <w:t>.</w:t>
      </w:r>
    </w:p>
    <w:p w14:paraId="5A482DA4" w14:textId="18E5AB85" w:rsidR="00FE0566" w:rsidRPr="00896142" w:rsidRDefault="00FE0566" w:rsidP="00FE0566">
      <w:pPr>
        <w:ind w:firstLine="851"/>
        <w:divId w:val="116871705"/>
        <w:rPr>
          <w:rFonts w:cs="Times New Roman"/>
          <w:szCs w:val="24"/>
        </w:rPr>
      </w:pPr>
      <w:r w:rsidRPr="00896142">
        <w:rPr>
          <w:rFonts w:cs="Times New Roman"/>
          <w:szCs w:val="24"/>
        </w:rPr>
        <w:t>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w:t>
      </w:r>
      <w:r>
        <w:rPr>
          <w:rFonts w:cs="Times New Roman"/>
          <w:szCs w:val="24"/>
        </w:rPr>
        <w:t xml:space="preserve"> </w:t>
      </w:r>
      <w:r>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[158,161]","plainTextFormattedCitation":"[158,161]","previouslyFormattedCitation":"[158,161]"},"properties":{"noteIndex":0},"schema":"https://github.com/citation-style-language/schema/raw/master/csl-citation.json"}</w:instrText>
      </w:r>
      <w:r>
        <w:rPr>
          <w:rFonts w:cs="Times New Roman"/>
          <w:szCs w:val="24"/>
        </w:rPr>
        <w:fldChar w:fldCharType="separate"/>
      </w:r>
      <w:r w:rsidR="001D149D" w:rsidRPr="001D149D">
        <w:rPr>
          <w:rFonts w:cs="Times New Roman"/>
          <w:noProof/>
          <w:szCs w:val="24"/>
        </w:rPr>
        <w:t>[158,161]</w:t>
      </w:r>
      <w:r>
        <w:rPr>
          <w:rFonts w:cs="Times New Roman"/>
          <w:szCs w:val="24"/>
        </w:rPr>
        <w:fldChar w:fldCharType="end"/>
      </w:r>
      <w:r>
        <w:rPr>
          <w:rFonts w:cs="Times New Roman"/>
          <w:szCs w:val="24"/>
        </w:rPr>
        <w:t>.</w:t>
      </w:r>
    </w:p>
    <w:p w14:paraId="1E0BE5F7" w14:textId="77777777" w:rsidR="00FE0566" w:rsidRDefault="00FE0566" w:rsidP="00FE0566">
      <w:pPr>
        <w:divId w:val="116871705"/>
        <w:rPr>
          <w:rFonts w:cs="Times New Roman"/>
          <w:szCs w:val="24"/>
          <w:u w:val="single"/>
        </w:rPr>
      </w:pPr>
    </w:p>
    <w:p w14:paraId="4981F219" w14:textId="0C26A4E4" w:rsidR="00FE0566" w:rsidRPr="0031526F" w:rsidRDefault="00FE0566" w:rsidP="00FE0566">
      <w:pPr>
        <w:divId w:val="116871705"/>
        <w:rPr>
          <w:rFonts w:cs="Times New Roman"/>
          <w:szCs w:val="24"/>
          <w:u w:val="single"/>
        </w:rPr>
      </w:pPr>
      <w:r w:rsidRPr="0031526F">
        <w:rPr>
          <w:rFonts w:cs="Times New Roman"/>
          <w:szCs w:val="24"/>
          <w:u w:val="single"/>
        </w:rPr>
        <w:t>Цели нутритивной поддержки</w:t>
      </w:r>
      <w:r>
        <w:rPr>
          <w:rFonts w:cs="Times New Roman"/>
          <w:szCs w:val="24"/>
          <w:u w:val="single"/>
          <w:lang w:val="en-US"/>
        </w:rPr>
        <w:t xml:space="preserve"> </w:t>
      </w:r>
      <w:r>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[158,159]","plainTextFormattedCitation":"[158,159]","previouslyFormattedCitation":"[158,159]"},"properties":{"noteIndex":0},"schema":"https://github.com/citation-style-language/schema/raw/master/csl-citation.json"}</w:instrText>
      </w:r>
      <w:r>
        <w:rPr>
          <w:rFonts w:cs="Times New Roman"/>
          <w:szCs w:val="24"/>
        </w:rPr>
        <w:fldChar w:fldCharType="separate"/>
      </w:r>
      <w:r w:rsidR="001D149D" w:rsidRPr="001D149D">
        <w:rPr>
          <w:rFonts w:cs="Times New Roman"/>
          <w:noProof/>
          <w:szCs w:val="24"/>
        </w:rPr>
        <w:t>[158,159]</w:t>
      </w:r>
      <w:r>
        <w:rPr>
          <w:rFonts w:cs="Times New Roman"/>
          <w:szCs w:val="24"/>
        </w:rPr>
        <w:fldChar w:fldCharType="end"/>
      </w:r>
      <w:r w:rsidRPr="0031526F">
        <w:rPr>
          <w:rFonts w:cs="Times New Roman"/>
          <w:szCs w:val="24"/>
          <w:u w:val="single"/>
        </w:rPr>
        <w:t xml:space="preserve">. </w:t>
      </w:r>
    </w:p>
    <w:p w14:paraId="193179DC" w14:textId="77777777" w:rsidR="00FE0566" w:rsidRPr="00896142" w:rsidRDefault="00FE0566" w:rsidP="00FE0566">
      <w:pPr>
        <w:ind w:firstLine="142"/>
        <w:divId w:val="116871705"/>
        <w:rPr>
          <w:rFonts w:cs="Times New Roman"/>
          <w:szCs w:val="24"/>
        </w:rPr>
      </w:pPr>
      <w:r w:rsidRPr="00896142">
        <w:rPr>
          <w:rFonts w:cs="Times New Roman"/>
          <w:szCs w:val="24"/>
        </w:rPr>
        <w:t>• Поддержание оптимальной массы тела.</w:t>
      </w:r>
    </w:p>
    <w:p w14:paraId="1A1C990F" w14:textId="77777777" w:rsidR="00FE0566" w:rsidRPr="00896142" w:rsidRDefault="00FE0566" w:rsidP="00FE0566">
      <w:pPr>
        <w:ind w:firstLine="142"/>
        <w:divId w:val="116871705"/>
        <w:rPr>
          <w:rFonts w:cs="Times New Roman"/>
          <w:szCs w:val="24"/>
        </w:rPr>
      </w:pPr>
      <w:r w:rsidRPr="00896142">
        <w:rPr>
          <w:rFonts w:cs="Times New Roman"/>
          <w:szCs w:val="24"/>
        </w:rPr>
        <w:t>• Предотвращение или коррекция дефицита макро- и микронутриентов.</w:t>
      </w:r>
    </w:p>
    <w:p w14:paraId="56288766" w14:textId="77777777" w:rsidR="00FE0566" w:rsidRPr="00896142" w:rsidRDefault="00FE0566" w:rsidP="00FE0566">
      <w:pPr>
        <w:ind w:firstLine="142"/>
        <w:divId w:val="116871705"/>
        <w:rPr>
          <w:rFonts w:cs="Times New Roman"/>
          <w:szCs w:val="24"/>
        </w:rPr>
      </w:pPr>
      <w:r w:rsidRPr="00896142">
        <w:rPr>
          <w:rFonts w:cs="Times New Roman"/>
          <w:szCs w:val="24"/>
        </w:rPr>
        <w:t>• Повышение переносимости высокодозной ХТ.</w:t>
      </w:r>
    </w:p>
    <w:p w14:paraId="6BDF41AC" w14:textId="77777777" w:rsidR="00FE0566" w:rsidRPr="00896142" w:rsidRDefault="00FE0566" w:rsidP="00FE0566">
      <w:pPr>
        <w:ind w:firstLine="142"/>
        <w:divId w:val="116871705"/>
        <w:rPr>
          <w:rFonts w:cs="Times New Roman"/>
          <w:szCs w:val="24"/>
        </w:rPr>
      </w:pPr>
      <w:r w:rsidRPr="00896142">
        <w:rPr>
          <w:rFonts w:cs="Times New Roman"/>
          <w:szCs w:val="24"/>
        </w:rPr>
        <w:t>• Снижение выраженности побочных эффектов ХТ.</w:t>
      </w:r>
    </w:p>
    <w:p w14:paraId="6EE759B8" w14:textId="77777777" w:rsidR="00FE0566" w:rsidRPr="00896142" w:rsidRDefault="00FE0566" w:rsidP="00FE0566">
      <w:pPr>
        <w:ind w:firstLine="142"/>
        <w:divId w:val="116871705"/>
        <w:rPr>
          <w:rFonts w:cs="Times New Roman"/>
          <w:szCs w:val="24"/>
        </w:rPr>
      </w:pPr>
      <w:r w:rsidRPr="00896142">
        <w:rPr>
          <w:rFonts w:cs="Times New Roman"/>
          <w:szCs w:val="24"/>
        </w:rPr>
        <w:t>• Повышение качества жизни.</w:t>
      </w:r>
    </w:p>
    <w:p w14:paraId="3C69D9F6" w14:textId="77777777" w:rsidR="00FE0566" w:rsidRDefault="00FE0566" w:rsidP="00FE0566">
      <w:pPr>
        <w:divId w:val="116871705"/>
        <w:rPr>
          <w:rFonts w:cs="Times New Roman"/>
          <w:szCs w:val="24"/>
          <w:u w:val="single"/>
        </w:rPr>
      </w:pPr>
    </w:p>
    <w:p w14:paraId="43DB7E6B" w14:textId="77777777" w:rsidR="00FE0566" w:rsidRPr="0031526F" w:rsidRDefault="00FE0566" w:rsidP="00FE0566">
      <w:pPr>
        <w:divId w:val="116871705"/>
        <w:rPr>
          <w:rFonts w:cs="Times New Roman"/>
          <w:szCs w:val="24"/>
          <w:u w:val="single"/>
        </w:rPr>
      </w:pPr>
      <w:r w:rsidRPr="0031526F">
        <w:rPr>
          <w:rFonts w:cs="Times New Roman"/>
          <w:szCs w:val="24"/>
          <w:u w:val="single"/>
        </w:rPr>
        <w:t xml:space="preserve">Показания к нутритивной поддержке </w:t>
      </w:r>
    </w:p>
    <w:p w14:paraId="568DB6B8" w14:textId="77777777" w:rsidR="00FE0566" w:rsidRPr="00896142" w:rsidRDefault="00FE0566" w:rsidP="00FE0566">
      <w:pPr>
        <w:ind w:firstLine="851"/>
        <w:divId w:val="116871705"/>
        <w:rPr>
          <w:rFonts w:cs="Times New Roman"/>
          <w:szCs w:val="24"/>
        </w:rPr>
      </w:pPr>
      <w:r w:rsidRPr="00896142">
        <w:rPr>
          <w:rFonts w:cs="Times New Roman"/>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15A7A79C"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индекс массы тела &lt; 20 кг/м2;</w:t>
      </w:r>
    </w:p>
    <w:p w14:paraId="5BD5BB53"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темп потери массы тела;</w:t>
      </w:r>
    </w:p>
    <w:p w14:paraId="31804D13"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гипопротеинемия &lt; 60 г/л или гипоальбуминемия &lt; 30 г/л.;</w:t>
      </w:r>
    </w:p>
    <w:p w14:paraId="2219974A"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 xml:space="preserve">невозможность адекватного </w:t>
      </w:r>
      <w:r>
        <w:rPr>
          <w:rFonts w:cs="Times New Roman"/>
          <w:szCs w:val="24"/>
        </w:rPr>
        <w:t>энтерального питания</w:t>
      </w:r>
      <w:r w:rsidRPr="00896142">
        <w:rPr>
          <w:rFonts w:cs="Times New Roman"/>
          <w:szCs w:val="24"/>
        </w:rPr>
        <w:t>;</w:t>
      </w:r>
    </w:p>
    <w:p w14:paraId="4ACDAD00"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 xml:space="preserve">побочные проявления высокодозной химиотерапии: </w:t>
      </w:r>
    </w:p>
    <w:p w14:paraId="4F72BEE7"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тошнота,</w:t>
      </w:r>
    </w:p>
    <w:p w14:paraId="00127EF6"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 xml:space="preserve">рвота, </w:t>
      </w:r>
    </w:p>
    <w:p w14:paraId="609D4B14"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 xml:space="preserve">потеря аппетита, </w:t>
      </w:r>
    </w:p>
    <w:p w14:paraId="0D562273"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 xml:space="preserve">дисфагия, </w:t>
      </w:r>
    </w:p>
    <w:p w14:paraId="3C745145"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мукозиты различной степени тяжести,</w:t>
      </w:r>
    </w:p>
    <w:p w14:paraId="555EA672" w14:textId="77777777" w:rsidR="00FE0566" w:rsidRPr="00896142" w:rsidRDefault="00FE0566" w:rsidP="004823B9">
      <w:pPr>
        <w:pStyle w:val="aff0"/>
        <w:numPr>
          <w:ilvl w:val="0"/>
          <w:numId w:val="131"/>
        </w:numPr>
        <w:ind w:left="567" w:hanging="425"/>
        <w:divId w:val="116871705"/>
        <w:rPr>
          <w:rFonts w:cs="Times New Roman"/>
          <w:szCs w:val="24"/>
        </w:rPr>
      </w:pPr>
      <w:r w:rsidRPr="00896142">
        <w:rPr>
          <w:rFonts w:cs="Times New Roman"/>
          <w:szCs w:val="24"/>
        </w:rPr>
        <w:t xml:space="preserve">нарушения вкуса и обоняния, </w:t>
      </w:r>
    </w:p>
    <w:p w14:paraId="2B245036" w14:textId="77777777" w:rsidR="00FE0566" w:rsidRDefault="00FE0566" w:rsidP="004823B9">
      <w:pPr>
        <w:pStyle w:val="aff0"/>
        <w:numPr>
          <w:ilvl w:val="0"/>
          <w:numId w:val="131"/>
        </w:numPr>
        <w:ind w:left="567" w:hanging="425"/>
        <w:divId w:val="116871705"/>
        <w:rPr>
          <w:rFonts w:cs="Times New Roman"/>
          <w:szCs w:val="24"/>
        </w:rPr>
      </w:pPr>
      <w:r w:rsidRPr="00896142">
        <w:rPr>
          <w:rFonts w:cs="Times New Roman"/>
          <w:szCs w:val="24"/>
        </w:rPr>
        <w:t>некротическая энтеропатия средней и тяжелой степени.</w:t>
      </w:r>
    </w:p>
    <w:p w14:paraId="2B25F791" w14:textId="722E2328" w:rsidR="00FE0566" w:rsidRPr="00896142" w:rsidRDefault="00FE0566" w:rsidP="00FE0566">
      <w:pPr>
        <w:ind w:firstLine="851"/>
        <w:divId w:val="116871705"/>
        <w:rPr>
          <w:rFonts w:cs="Times New Roman"/>
          <w:szCs w:val="24"/>
        </w:rPr>
      </w:pPr>
      <w:r w:rsidRPr="00896142">
        <w:rPr>
          <w:rFonts w:cs="Times New Roman"/>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009D2301">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А.И.","non-dropping-particle":"","parse-names":false,"suffix":""}],"id":"ITEM-3","issued":{"date-parts":[["2014"]]},"title":"Клинические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[158–160]","plainTextFormattedCitation":"[158–160]","previouslyFormattedCitation":"[158–160]"},"properties":{"noteIndex":0},"schema":"https://github.com/citation-style-language/schema/raw/master/csl-citation.json"}</w:instrText>
      </w:r>
      <w:r w:rsidR="009D2301">
        <w:rPr>
          <w:rFonts w:cs="Times New Roman"/>
          <w:szCs w:val="24"/>
        </w:rPr>
        <w:fldChar w:fldCharType="separate"/>
      </w:r>
      <w:r w:rsidR="001D149D" w:rsidRPr="001D149D">
        <w:rPr>
          <w:rFonts w:cs="Times New Roman"/>
          <w:noProof/>
          <w:szCs w:val="24"/>
        </w:rPr>
        <w:t>[158–160]</w:t>
      </w:r>
      <w:r w:rsidR="009D2301">
        <w:rPr>
          <w:rFonts w:cs="Times New Roman"/>
          <w:szCs w:val="24"/>
        </w:rPr>
        <w:fldChar w:fldCharType="end"/>
      </w:r>
      <w:r w:rsidRPr="00896142">
        <w:rPr>
          <w:rFonts w:cs="Times New Roman"/>
          <w:szCs w:val="24"/>
        </w:rPr>
        <w:t xml:space="preserve"> </w:t>
      </w:r>
    </w:p>
    <w:p w14:paraId="6A97483F" w14:textId="53038633" w:rsidR="00FE0566" w:rsidRDefault="00FE0566" w:rsidP="00FE0566">
      <w:pPr>
        <w:ind w:firstLine="851"/>
        <w:divId w:val="116871705"/>
        <w:rPr>
          <w:rFonts w:cs="Times New Roman"/>
          <w:szCs w:val="24"/>
        </w:rPr>
      </w:pPr>
      <w:r w:rsidRPr="00896142">
        <w:rPr>
          <w:rFonts w:cs="Times New Roman"/>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896142">
        <w:rPr>
          <w:rFonts w:cs="Times New Roman"/>
          <w:szCs w:val="24"/>
        </w:rPr>
        <w:fldChar w:fldCharType="begin" w:fldLock="1"/>
      </w:r>
      <w:r w:rsidR="008A5580">
        <w:rPr>
          <w:rFonts w:cs="Times New Roman"/>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[162]","plainTextFormattedCitation":"[162]","previouslyFormattedCitation":"[162]"},"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[162]</w:t>
      </w:r>
      <w:r w:rsidRPr="00896142">
        <w:rPr>
          <w:rFonts w:cs="Times New Roman"/>
          <w:szCs w:val="24"/>
        </w:rPr>
        <w:fldChar w:fldCharType="end"/>
      </w:r>
      <w:r w:rsidRPr="00896142">
        <w:rPr>
          <w:rFonts w:cs="Times New Roman"/>
          <w:szCs w:val="24"/>
        </w:rPr>
        <w:t xml:space="preserve">. Доставка белка должна быть не менее 1 г/кг/сут, однако при возможности нужно стремиться к 1,5 г/кг/сут. </w:t>
      </w:r>
    </w:p>
    <w:p w14:paraId="48BB792B" w14:textId="399DD0B6" w:rsidR="00FE0566" w:rsidRPr="00896142" w:rsidRDefault="00FE0566" w:rsidP="00FE0566">
      <w:pPr>
        <w:ind w:firstLine="851"/>
        <w:divId w:val="116871705"/>
        <w:rPr>
          <w:rFonts w:cs="Times New Roman"/>
          <w:szCs w:val="24"/>
        </w:rPr>
      </w:pPr>
      <w:r w:rsidRPr="00896142">
        <w:rPr>
          <w:rFonts w:cs="Times New Roman"/>
          <w:szCs w:val="24"/>
        </w:rPr>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896142">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[158]","plainTextFormattedCitation":"[158]","previouslyFormattedCitation":"[158]"},"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[158]</w:t>
      </w:r>
      <w:r w:rsidRPr="00896142">
        <w:rPr>
          <w:rFonts w:cs="Times New Roman"/>
          <w:szCs w:val="24"/>
        </w:rPr>
        <w:fldChar w:fldCharType="end"/>
      </w:r>
      <w:r w:rsidRPr="00896142">
        <w:rPr>
          <w:rFonts w:cs="Times New Roman"/>
          <w:szCs w:val="24"/>
        </w:rPr>
        <w:t xml:space="preserve"> </w:t>
      </w:r>
      <w:r w:rsidRPr="00896142">
        <w:rPr>
          <w:rFonts w:cs="Times New Roman"/>
          <w:szCs w:val="24"/>
        </w:rPr>
        <w:fldChar w:fldCharType="begin" w:fldLock="1"/>
      </w:r>
      <w:r w:rsidR="008A5580">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[159]","plainTextFormattedCitation":"[159]","previouslyFormattedCitation":"[159]"},"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[159]</w:t>
      </w:r>
      <w:r w:rsidRPr="00896142">
        <w:rPr>
          <w:rFonts w:cs="Times New Roman"/>
          <w:szCs w:val="24"/>
        </w:rPr>
        <w:fldChar w:fldCharType="end"/>
      </w:r>
      <w:r w:rsidRPr="00896142">
        <w:rPr>
          <w:rFonts w:cs="Times New Roman"/>
          <w:szCs w:val="24"/>
        </w:rPr>
        <w:t>.</w:t>
      </w:r>
    </w:p>
    <w:p w14:paraId="5B24501E" w14:textId="77777777" w:rsidR="00FE0566" w:rsidRDefault="00FE0566" w:rsidP="00FE0566">
      <w:pPr>
        <w:divId w:val="116871705"/>
        <w:rPr>
          <w:rFonts w:cs="Times New Roman"/>
          <w:szCs w:val="24"/>
          <w:u w:val="single"/>
        </w:rPr>
      </w:pPr>
    </w:p>
    <w:p w14:paraId="1B228583" w14:textId="371C2537" w:rsidR="00FE0566" w:rsidRPr="0031526F" w:rsidRDefault="00FE0566" w:rsidP="00FE0566">
      <w:pPr>
        <w:divId w:val="116871705"/>
        <w:rPr>
          <w:rFonts w:cs="Times New Roman"/>
          <w:szCs w:val="24"/>
          <w:u w:val="single"/>
        </w:rPr>
      </w:pPr>
      <w:r w:rsidRPr="0031526F">
        <w:rPr>
          <w:rFonts w:cs="Times New Roman"/>
          <w:szCs w:val="24"/>
          <w:u w:val="single"/>
        </w:rPr>
        <w:t xml:space="preserve">Виды нутритивной поддержки </w:t>
      </w:r>
      <w:r>
        <w:rPr>
          <w:rFonts w:cs="Times New Roman"/>
          <w:szCs w:val="24"/>
          <w:u w:val="single"/>
        </w:rPr>
        <w:fldChar w:fldCharType="begin" w:fldLock="1"/>
      </w:r>
      <w:r w:rsidR="008A5580">
        <w:rPr>
          <w:rFonts w:cs="Times New Roman"/>
          <w:szCs w:val="24"/>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[158,159,161]","plainTextFormattedCitation":"[158,159,161]","previouslyFormattedCitation":"[158,159,161]"},"properties":{"noteIndex":0},"schema":"https://github.com/citation-style-language/schema/raw/master/csl-citation.json"}</w:instrText>
      </w:r>
      <w:r>
        <w:rPr>
          <w:rFonts w:cs="Times New Roman"/>
          <w:szCs w:val="24"/>
          <w:u w:val="single"/>
        </w:rPr>
        <w:fldChar w:fldCharType="separate"/>
      </w:r>
      <w:r w:rsidR="001D149D" w:rsidRPr="001D149D">
        <w:rPr>
          <w:rFonts w:cs="Times New Roman"/>
          <w:noProof/>
          <w:szCs w:val="24"/>
        </w:rPr>
        <w:t>[158,159,161]</w:t>
      </w:r>
      <w:r>
        <w:rPr>
          <w:rFonts w:cs="Times New Roman"/>
          <w:szCs w:val="24"/>
          <w:u w:val="single"/>
        </w:rPr>
        <w:fldChar w:fldCharType="end"/>
      </w:r>
    </w:p>
    <w:p w14:paraId="1668BAAC" w14:textId="77777777" w:rsidR="00FE0566" w:rsidRPr="00896142" w:rsidRDefault="00FE0566" w:rsidP="00FE0566">
      <w:pPr>
        <w:ind w:firstLine="851"/>
        <w:divId w:val="116871705"/>
        <w:rPr>
          <w:rFonts w:cs="Times New Roman"/>
          <w:szCs w:val="24"/>
        </w:rPr>
      </w:pPr>
      <w:r w:rsidRPr="00896142">
        <w:rPr>
          <w:rFonts w:cs="Times New Roman"/>
          <w:szCs w:val="24"/>
        </w:rPr>
        <w:t xml:space="preserve">Выделяют три вида нутритивной поддержки: </w:t>
      </w:r>
    </w:p>
    <w:p w14:paraId="4ACE2848" w14:textId="77777777" w:rsidR="00FE0566" w:rsidRPr="00896142" w:rsidRDefault="00FE0566" w:rsidP="00FE0566">
      <w:pPr>
        <w:ind w:firstLine="567"/>
        <w:divId w:val="116871705"/>
        <w:rPr>
          <w:rFonts w:cs="Times New Roman"/>
          <w:szCs w:val="24"/>
        </w:rPr>
      </w:pPr>
      <w:r w:rsidRPr="00896142">
        <w:rPr>
          <w:rFonts w:cs="Times New Roman"/>
          <w:szCs w:val="24"/>
        </w:rPr>
        <w:t xml:space="preserve">• дополнение к пероральному питанию (сипинг) – пероральный прием лечебного (специализированного) питания маленькими глотками; </w:t>
      </w:r>
    </w:p>
    <w:p w14:paraId="61EC3D27" w14:textId="77777777" w:rsidR="00FE0566" w:rsidRPr="00896142" w:rsidRDefault="00FE0566" w:rsidP="00FE0566">
      <w:pPr>
        <w:ind w:firstLine="567"/>
        <w:divId w:val="116871705"/>
        <w:rPr>
          <w:rFonts w:cs="Times New Roman"/>
          <w:szCs w:val="24"/>
        </w:rPr>
      </w:pPr>
      <w:r w:rsidRPr="00896142">
        <w:rPr>
          <w:rFonts w:cs="Times New Roman"/>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3EF2E9B1" w14:textId="77777777" w:rsidR="00FE0566" w:rsidRDefault="00FE0566" w:rsidP="00FE0566">
      <w:pPr>
        <w:ind w:firstLine="567"/>
        <w:divId w:val="116871705"/>
        <w:rPr>
          <w:rFonts w:cs="Times New Roman"/>
          <w:szCs w:val="24"/>
        </w:rPr>
      </w:pPr>
      <w:r w:rsidRPr="00896142">
        <w:rPr>
          <w:rFonts w:cs="Times New Roman"/>
          <w:szCs w:val="24"/>
        </w:rPr>
        <w:t xml:space="preserve">• парентеральное питание. </w:t>
      </w:r>
    </w:p>
    <w:p w14:paraId="07FC140E" w14:textId="77777777" w:rsidR="00FE0566" w:rsidRPr="00896142" w:rsidRDefault="00FE0566" w:rsidP="00FE0566">
      <w:pPr>
        <w:ind w:firstLine="851"/>
        <w:divId w:val="116871705"/>
        <w:rPr>
          <w:rFonts w:cs="Times New Roman"/>
          <w:szCs w:val="24"/>
        </w:rPr>
      </w:pPr>
      <w:r w:rsidRPr="00896142">
        <w:rPr>
          <w:rFonts w:cs="Times New Roman"/>
          <w:szCs w:val="24"/>
        </w:rPr>
        <w:t xml:space="preserve">Энтеральное питание </w:t>
      </w:r>
      <w:r>
        <w:rPr>
          <w:rFonts w:cs="Times New Roman"/>
          <w:szCs w:val="24"/>
        </w:rPr>
        <w:t>я</w:t>
      </w:r>
      <w:r w:rsidRPr="00896142">
        <w:rPr>
          <w:rFonts w:cs="Times New Roman"/>
          <w:szCs w:val="24"/>
        </w:rPr>
        <w:t>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6C9A0E03" w14:textId="77777777" w:rsidR="00FE0566" w:rsidRPr="00896142" w:rsidRDefault="00FE0566" w:rsidP="00FE0566">
      <w:pPr>
        <w:ind w:firstLine="851"/>
        <w:divId w:val="116871705"/>
        <w:rPr>
          <w:rFonts w:cs="Times New Roman"/>
          <w:szCs w:val="24"/>
        </w:rPr>
      </w:pPr>
      <w:r w:rsidRPr="00896142">
        <w:rPr>
          <w:rFonts w:cs="Times New Roman"/>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6D187A61" w14:textId="38DAE603" w:rsidR="00FE0566" w:rsidRPr="00896142" w:rsidRDefault="00FE0566" w:rsidP="00FE0566">
      <w:pPr>
        <w:ind w:firstLine="851"/>
        <w:divId w:val="116871705"/>
        <w:rPr>
          <w:rFonts w:cs="Times New Roman"/>
          <w:szCs w:val="24"/>
        </w:rPr>
      </w:pPr>
      <w:r w:rsidRPr="00896142">
        <w:rPr>
          <w:rFonts w:cs="Times New Roman"/>
          <w:szCs w:val="24"/>
        </w:rPr>
        <w:t xml:space="preserve">Классификация смесей для энтерального питания </w:t>
      </w:r>
      <w:r w:rsidRPr="00896142">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[158]","plainTextFormattedCitation":"[158]","previouslyFormattedCitation":"[158]"},"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[158]</w:t>
      </w:r>
      <w:r w:rsidRPr="00896142">
        <w:rPr>
          <w:rFonts w:cs="Times New Roman"/>
          <w:szCs w:val="24"/>
        </w:rPr>
        <w:fldChar w:fldCharType="end"/>
      </w:r>
    </w:p>
    <w:p w14:paraId="5F1BCDA7" w14:textId="77777777" w:rsidR="00FE0566" w:rsidRPr="00896142" w:rsidRDefault="00FE0566" w:rsidP="00FE0566">
      <w:pPr>
        <w:ind w:firstLine="567"/>
        <w:divId w:val="116871705"/>
        <w:rPr>
          <w:rFonts w:cs="Times New Roman"/>
          <w:szCs w:val="24"/>
        </w:rPr>
      </w:pPr>
      <w:r w:rsidRPr="00896142">
        <w:rPr>
          <w:rFonts w:cs="Times New Roman"/>
          <w:szCs w:val="24"/>
        </w:rPr>
        <w:t xml:space="preserve">• полимерные: состоят из неизмененных белков, жиров и углеводов; </w:t>
      </w:r>
    </w:p>
    <w:p w14:paraId="48AD6798" w14:textId="77777777" w:rsidR="00FE0566" w:rsidRPr="00896142" w:rsidRDefault="00FE0566" w:rsidP="00FE0566">
      <w:pPr>
        <w:ind w:firstLine="567"/>
        <w:divId w:val="116871705"/>
        <w:rPr>
          <w:rFonts w:cs="Times New Roman"/>
          <w:szCs w:val="24"/>
        </w:rPr>
      </w:pPr>
      <w:r w:rsidRPr="00896142">
        <w:rPr>
          <w:rFonts w:cs="Times New Roman"/>
          <w:szCs w:val="24"/>
        </w:rPr>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3F6C0996" w14:textId="77777777" w:rsidR="00FE0566" w:rsidRPr="00896142" w:rsidRDefault="00FE0566" w:rsidP="00FE0566">
      <w:pPr>
        <w:ind w:firstLine="567"/>
        <w:divId w:val="116871705"/>
        <w:rPr>
          <w:rFonts w:cs="Times New Roman"/>
          <w:szCs w:val="24"/>
        </w:rPr>
      </w:pPr>
      <w:r w:rsidRPr="00896142">
        <w:rPr>
          <w:rFonts w:cs="Times New Roman"/>
          <w:szCs w:val="24"/>
        </w:rPr>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2EB89164" w14:textId="51EAC12A" w:rsidR="00FE0566" w:rsidRPr="00896142" w:rsidRDefault="00FE0566" w:rsidP="00FE0566">
      <w:pPr>
        <w:ind w:firstLine="851"/>
        <w:divId w:val="116871705"/>
        <w:rPr>
          <w:rFonts w:cs="Times New Roman"/>
          <w:szCs w:val="24"/>
        </w:rPr>
      </w:pPr>
      <w:r w:rsidRPr="00896142">
        <w:rPr>
          <w:rFonts w:cs="Times New Roman"/>
          <w:szCs w:val="24"/>
        </w:rPr>
        <w:t xml:space="preserve">Противопоказания к энтеральному питанию </w:t>
      </w:r>
      <w:r w:rsidRPr="00896142">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[158]","plainTextFormattedCitation":"[158]","previouslyFormattedCitation":"[158]"},"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[158]</w:t>
      </w:r>
      <w:r w:rsidRPr="00896142">
        <w:rPr>
          <w:rFonts w:cs="Times New Roman"/>
          <w:szCs w:val="24"/>
        </w:rPr>
        <w:fldChar w:fldCharType="end"/>
      </w:r>
      <w:r w:rsidRPr="00896142">
        <w:rPr>
          <w:rFonts w:cs="Times New Roman"/>
          <w:szCs w:val="24"/>
        </w:rPr>
        <w:t xml:space="preserve"> </w:t>
      </w:r>
      <w:r w:rsidRPr="00896142">
        <w:rPr>
          <w:rFonts w:cs="Times New Roman"/>
          <w:szCs w:val="24"/>
        </w:rPr>
        <w:fldChar w:fldCharType="begin" w:fldLock="1"/>
      </w:r>
      <w:r w:rsidR="008A5580">
        <w:rPr>
          <w:rFonts w:cs="Times New Roman"/>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[160]","plainTextFormattedCitation":"[160]","previouslyFormattedCitation":"[160]"},"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[160]</w:t>
      </w:r>
      <w:r w:rsidRPr="00896142">
        <w:rPr>
          <w:rFonts w:cs="Times New Roman"/>
          <w:szCs w:val="24"/>
        </w:rPr>
        <w:fldChar w:fldCharType="end"/>
      </w:r>
    </w:p>
    <w:p w14:paraId="79AE7142" w14:textId="77777777" w:rsidR="00FE0566" w:rsidRPr="00896142" w:rsidRDefault="00FE0566" w:rsidP="00FE0566">
      <w:pPr>
        <w:ind w:firstLine="567"/>
        <w:divId w:val="116871705"/>
        <w:rPr>
          <w:rFonts w:cs="Times New Roman"/>
          <w:szCs w:val="24"/>
        </w:rPr>
      </w:pPr>
      <w:r w:rsidRPr="00896142">
        <w:rPr>
          <w:rFonts w:cs="Times New Roman"/>
          <w:szCs w:val="24"/>
        </w:rPr>
        <w:t xml:space="preserve">• механическая кишечная непроходимость; </w:t>
      </w:r>
    </w:p>
    <w:p w14:paraId="343BD934" w14:textId="77777777" w:rsidR="00FE0566" w:rsidRPr="00896142" w:rsidRDefault="00FE0566" w:rsidP="00FE0566">
      <w:pPr>
        <w:ind w:firstLine="567"/>
        <w:divId w:val="116871705"/>
        <w:rPr>
          <w:rFonts w:cs="Times New Roman"/>
          <w:szCs w:val="24"/>
        </w:rPr>
      </w:pPr>
      <w:r w:rsidRPr="00896142">
        <w:rPr>
          <w:rFonts w:cs="Times New Roman"/>
          <w:szCs w:val="24"/>
        </w:rPr>
        <w:t xml:space="preserve">• выраженная тошнота и рвота, не купирующаяся антиэметической терапией; </w:t>
      </w:r>
    </w:p>
    <w:p w14:paraId="77086CD7" w14:textId="77777777" w:rsidR="00FE0566" w:rsidRPr="00896142" w:rsidRDefault="00FE0566" w:rsidP="00FE0566">
      <w:pPr>
        <w:ind w:firstLine="567"/>
        <w:divId w:val="116871705"/>
        <w:rPr>
          <w:rFonts w:cs="Times New Roman"/>
          <w:szCs w:val="24"/>
        </w:rPr>
      </w:pPr>
      <w:r w:rsidRPr="00896142">
        <w:rPr>
          <w:rFonts w:cs="Times New Roman"/>
          <w:szCs w:val="24"/>
        </w:rPr>
        <w:t xml:space="preserve">• гипоксия (раО2 70 мм рт. ст.). </w:t>
      </w:r>
    </w:p>
    <w:p w14:paraId="194462DA" w14:textId="77777777" w:rsidR="00FE0566" w:rsidRDefault="00FE0566" w:rsidP="00FE0566">
      <w:pPr>
        <w:divId w:val="116871705"/>
        <w:rPr>
          <w:rFonts w:cs="Times New Roman"/>
          <w:szCs w:val="24"/>
          <w:u w:val="single"/>
        </w:rPr>
      </w:pPr>
    </w:p>
    <w:p w14:paraId="6F910AA7" w14:textId="77777777" w:rsidR="00FE0566" w:rsidRPr="0031526F" w:rsidRDefault="00FE0566" w:rsidP="00FE0566">
      <w:pPr>
        <w:divId w:val="116871705"/>
        <w:rPr>
          <w:rFonts w:cs="Times New Roman"/>
          <w:szCs w:val="24"/>
          <w:u w:val="single"/>
        </w:rPr>
      </w:pPr>
      <w:r w:rsidRPr="0031526F">
        <w:rPr>
          <w:rFonts w:cs="Times New Roman"/>
          <w:szCs w:val="24"/>
          <w:u w:val="single"/>
        </w:rPr>
        <w:t>Парентеральное питание</w:t>
      </w:r>
    </w:p>
    <w:p w14:paraId="2A52911F" w14:textId="258345E8" w:rsidR="00FE0566" w:rsidRPr="00896142" w:rsidRDefault="00FE0566" w:rsidP="00FE0566">
      <w:pPr>
        <w:ind w:firstLine="851"/>
        <w:divId w:val="116871705"/>
        <w:rPr>
          <w:rFonts w:cs="Times New Roman"/>
          <w:szCs w:val="24"/>
        </w:rPr>
      </w:pPr>
      <w:r w:rsidRPr="00896142">
        <w:rPr>
          <w:rFonts w:cs="Times New Roman"/>
          <w:szCs w:val="24"/>
        </w:rPr>
        <w:t xml:space="preserve">Показанием к парентеральному питанию является невозможность адекватного энтерального питания более 3 суток </w:t>
      </w:r>
      <w:r w:rsidRPr="00896142">
        <w:rPr>
          <w:rFonts w:cs="Times New Roman"/>
          <w:szCs w:val="24"/>
        </w:rPr>
        <w:fldChar w:fldCharType="begin" w:fldLock="1"/>
      </w:r>
      <w:r w:rsidR="008A5580">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[159]","plainTextFormattedCitation":"[159]","previouslyFormattedCitation":"[159]"},"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[159]</w:t>
      </w:r>
      <w:r w:rsidRPr="00896142">
        <w:rPr>
          <w:rFonts w:cs="Times New Roman"/>
          <w:szCs w:val="24"/>
        </w:rPr>
        <w:fldChar w:fldCharType="end"/>
      </w:r>
      <w:r w:rsidRPr="00896142">
        <w:rPr>
          <w:rFonts w:cs="Times New Roman"/>
          <w:szCs w:val="24"/>
        </w:rPr>
        <w:t>. В зависимости от продолжительности парентеральное питание подразделяется на:</w:t>
      </w:r>
    </w:p>
    <w:p w14:paraId="3C960DD5" w14:textId="77777777" w:rsidR="00FE0566" w:rsidRPr="00896142" w:rsidRDefault="00FE0566" w:rsidP="00FE0566">
      <w:pPr>
        <w:ind w:firstLine="567"/>
        <w:divId w:val="116871705"/>
        <w:rPr>
          <w:rFonts w:cs="Times New Roman"/>
          <w:szCs w:val="24"/>
        </w:rPr>
      </w:pPr>
      <w:r w:rsidRPr="00896142">
        <w:rPr>
          <w:rFonts w:cs="Times New Roman"/>
          <w:szCs w:val="24"/>
        </w:rPr>
        <w:t>• краткосрочное ПП (10–15 суток):</w:t>
      </w:r>
    </w:p>
    <w:p w14:paraId="639D675D" w14:textId="77777777" w:rsidR="00FE0566" w:rsidRPr="00896142" w:rsidRDefault="00FE0566" w:rsidP="00FE0566">
      <w:pPr>
        <w:ind w:firstLine="567"/>
        <w:divId w:val="116871705"/>
        <w:rPr>
          <w:rFonts w:cs="Times New Roman"/>
          <w:szCs w:val="24"/>
        </w:rPr>
      </w:pPr>
      <w:r w:rsidRPr="00896142">
        <w:rPr>
          <w:rFonts w:cs="Times New Roman"/>
          <w:szCs w:val="24"/>
        </w:rPr>
        <w:t>– острый и тяжелый мукозит, илеус, некупируемая рвота;</w:t>
      </w:r>
    </w:p>
    <w:p w14:paraId="28934376" w14:textId="77777777" w:rsidR="00FE0566" w:rsidRPr="00896142" w:rsidRDefault="00FE0566" w:rsidP="00FE0566">
      <w:pPr>
        <w:ind w:firstLine="567"/>
        <w:divId w:val="116871705"/>
        <w:rPr>
          <w:rFonts w:cs="Times New Roman"/>
          <w:szCs w:val="24"/>
        </w:rPr>
      </w:pPr>
      <w:r w:rsidRPr="00896142">
        <w:rPr>
          <w:rFonts w:cs="Times New Roman"/>
          <w:szCs w:val="24"/>
        </w:rPr>
        <w:t>• длительное (более 30 суток):</w:t>
      </w:r>
    </w:p>
    <w:p w14:paraId="348FD631" w14:textId="77777777" w:rsidR="00FE0566" w:rsidRPr="00896142" w:rsidRDefault="00FE0566" w:rsidP="00FE0566">
      <w:pPr>
        <w:ind w:firstLine="567"/>
        <w:divId w:val="116871705"/>
        <w:rPr>
          <w:rFonts w:cs="Times New Roman"/>
          <w:szCs w:val="24"/>
        </w:rPr>
      </w:pPr>
      <w:r w:rsidRPr="00896142">
        <w:rPr>
          <w:rFonts w:cs="Times New Roman"/>
          <w:szCs w:val="24"/>
        </w:rPr>
        <w:t>– тяжелая мальабсорбция;</w:t>
      </w:r>
    </w:p>
    <w:p w14:paraId="0D18E4DB" w14:textId="77777777" w:rsidR="00FE0566" w:rsidRPr="00896142" w:rsidRDefault="00FE0566" w:rsidP="00FE0566">
      <w:pPr>
        <w:ind w:firstLine="567"/>
        <w:divId w:val="116871705"/>
        <w:rPr>
          <w:rFonts w:cs="Times New Roman"/>
          <w:szCs w:val="24"/>
        </w:rPr>
      </w:pPr>
      <w:r w:rsidRPr="00896142">
        <w:rPr>
          <w:rFonts w:cs="Times New Roman"/>
          <w:szCs w:val="24"/>
        </w:rPr>
        <w:t>– подострый или хронический энтерит;</w:t>
      </w:r>
    </w:p>
    <w:p w14:paraId="0F104AE0" w14:textId="1D57A066" w:rsidR="00FE0566" w:rsidRPr="00896142" w:rsidRDefault="00FE0566" w:rsidP="00FE0566">
      <w:pPr>
        <w:ind w:firstLine="567"/>
        <w:divId w:val="116871705"/>
        <w:rPr>
          <w:rFonts w:cs="Times New Roman"/>
          <w:szCs w:val="24"/>
        </w:rPr>
      </w:pPr>
      <w:r w:rsidRPr="00896142">
        <w:rPr>
          <w:rFonts w:cs="Times New Roman"/>
          <w:szCs w:val="24"/>
        </w:rPr>
        <w:t xml:space="preserve">– тяжелая энтеропатия </w:t>
      </w:r>
      <w:r w:rsidRPr="00896142">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[158]","plainTextFormattedCitation":"[158]","previouslyFormattedCitation":"[158]"},"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[158]</w:t>
      </w:r>
      <w:r w:rsidRPr="00896142">
        <w:rPr>
          <w:rFonts w:cs="Times New Roman"/>
          <w:szCs w:val="24"/>
        </w:rPr>
        <w:fldChar w:fldCharType="end"/>
      </w:r>
      <w:r w:rsidRPr="00896142">
        <w:rPr>
          <w:rFonts w:cs="Times New Roman"/>
          <w:szCs w:val="24"/>
        </w:rPr>
        <w:t xml:space="preserve"> </w:t>
      </w:r>
      <w:r w:rsidRPr="00896142">
        <w:rPr>
          <w:rFonts w:cs="Times New Roman"/>
          <w:szCs w:val="24"/>
        </w:rPr>
        <w:fldChar w:fldCharType="begin" w:fldLock="1"/>
      </w:r>
      <w:r w:rsidR="008A5580">
        <w:rPr>
          <w:rFonts w:cs="Times New Roman"/>
          <w:szCs w:val="24"/>
        </w:rPr>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[163]","plainTextFormattedCitation":"[163]","previouslyFormattedCitation":"[163]"},"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[163]</w:t>
      </w:r>
      <w:r w:rsidRPr="00896142">
        <w:rPr>
          <w:rFonts w:cs="Times New Roman"/>
          <w:szCs w:val="24"/>
        </w:rPr>
        <w:fldChar w:fldCharType="end"/>
      </w:r>
      <w:r w:rsidRPr="00896142">
        <w:rPr>
          <w:rFonts w:cs="Times New Roman"/>
          <w:szCs w:val="24"/>
        </w:rPr>
        <w:t>.</w:t>
      </w:r>
    </w:p>
    <w:p w14:paraId="7F153861" w14:textId="77777777" w:rsidR="00FE0566" w:rsidRPr="00896142" w:rsidRDefault="00FE0566" w:rsidP="00FE0566">
      <w:pPr>
        <w:ind w:firstLine="851"/>
        <w:divId w:val="116871705"/>
        <w:rPr>
          <w:rFonts w:cs="Times New Roman"/>
          <w:szCs w:val="24"/>
        </w:rPr>
      </w:pPr>
      <w:r w:rsidRPr="00896142">
        <w:rPr>
          <w:rFonts w:cs="Times New Roman"/>
          <w:szCs w:val="24"/>
        </w:rPr>
        <w:t xml:space="preserve">Необходимые организму нутриенты вводятся непосредственно в кровь. Основными составляющими парентерального питания являются: </w:t>
      </w:r>
    </w:p>
    <w:p w14:paraId="6C20EC9A" w14:textId="77777777" w:rsidR="00FE0566" w:rsidRPr="00896142" w:rsidRDefault="00FE0566" w:rsidP="00FE0566">
      <w:pPr>
        <w:ind w:firstLine="567"/>
        <w:divId w:val="116871705"/>
        <w:rPr>
          <w:rFonts w:cs="Times New Roman"/>
          <w:szCs w:val="24"/>
        </w:rPr>
      </w:pPr>
      <w:r w:rsidRPr="00896142">
        <w:rPr>
          <w:rFonts w:cs="Times New Roman"/>
          <w:szCs w:val="24"/>
        </w:rPr>
        <w:t xml:space="preserve">• источники энергии: 10–20% растворы углеводов, жировые эмульсии; </w:t>
      </w:r>
    </w:p>
    <w:p w14:paraId="4621CA74" w14:textId="77777777" w:rsidR="00FE0566" w:rsidRPr="00896142" w:rsidRDefault="00FE0566" w:rsidP="00FE0566">
      <w:pPr>
        <w:ind w:firstLine="567"/>
        <w:divId w:val="116871705"/>
        <w:rPr>
          <w:rFonts w:cs="Times New Roman"/>
          <w:szCs w:val="24"/>
        </w:rPr>
      </w:pPr>
      <w:r w:rsidRPr="00896142">
        <w:rPr>
          <w:rFonts w:cs="Times New Roman"/>
          <w:szCs w:val="24"/>
        </w:rPr>
        <w:t xml:space="preserve">• источники пластического материала: растворы кристаллических аминокислот; </w:t>
      </w:r>
    </w:p>
    <w:p w14:paraId="19609D62" w14:textId="6E40FA0D" w:rsidR="00FE0566" w:rsidRPr="00896142" w:rsidRDefault="00FE0566" w:rsidP="00FE0566">
      <w:pPr>
        <w:ind w:firstLine="567"/>
        <w:divId w:val="116871705"/>
        <w:rPr>
          <w:rFonts w:cs="Times New Roman"/>
          <w:szCs w:val="24"/>
        </w:rPr>
      </w:pPr>
      <w:r w:rsidRPr="00896142">
        <w:rPr>
          <w:rFonts w:cs="Times New Roman"/>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896142">
        <w:rPr>
          <w:rFonts w:cs="Times New Roman"/>
          <w:szCs w:val="24"/>
        </w:rPr>
        <w:fldChar w:fldCharType="begin" w:fldLock="1"/>
      </w:r>
      <w:r w:rsidR="008A5580">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[159]","plainTextFormattedCitation":"[159]","previouslyFormattedCitation":"[159]"},"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[159]</w:t>
      </w:r>
      <w:r w:rsidRPr="00896142">
        <w:rPr>
          <w:rFonts w:cs="Times New Roman"/>
          <w:szCs w:val="24"/>
        </w:rPr>
        <w:fldChar w:fldCharType="end"/>
      </w:r>
      <w:r w:rsidRPr="00896142">
        <w:rPr>
          <w:rFonts w:cs="Times New Roman"/>
          <w:szCs w:val="24"/>
        </w:rPr>
        <w:t xml:space="preserve">. </w:t>
      </w:r>
    </w:p>
    <w:p w14:paraId="2A8278E4" w14:textId="267EFFC5" w:rsidR="00FE0566" w:rsidRPr="00896142" w:rsidRDefault="00FE0566" w:rsidP="00FE0566">
      <w:pPr>
        <w:ind w:firstLine="851"/>
        <w:divId w:val="116871705"/>
        <w:rPr>
          <w:rFonts w:cs="Times New Roman"/>
          <w:szCs w:val="24"/>
        </w:rPr>
      </w:pPr>
      <w:r w:rsidRPr="00896142">
        <w:rPr>
          <w:rFonts w:cs="Times New Roman"/>
          <w:szCs w:val="24"/>
        </w:rPr>
        <w:t xml:space="preserve">Системы парентерального питания </w:t>
      </w:r>
      <w:r w:rsidRPr="00896142">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[158]","plainTextFormattedCitation":"[158]","previouslyFormattedCitation":"[158]"},"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[158]</w:t>
      </w:r>
      <w:r w:rsidRPr="00896142">
        <w:rPr>
          <w:rFonts w:cs="Times New Roman"/>
          <w:szCs w:val="24"/>
        </w:rPr>
        <w:fldChar w:fldCharType="end"/>
      </w:r>
      <w:r w:rsidRPr="00896142">
        <w:rPr>
          <w:rFonts w:cs="Times New Roman"/>
          <w:szCs w:val="24"/>
        </w:rPr>
        <w:t xml:space="preserve"> </w:t>
      </w:r>
      <w:r w:rsidRPr="00896142">
        <w:rPr>
          <w:rFonts w:cs="Times New Roman"/>
          <w:szCs w:val="24"/>
        </w:rPr>
        <w:fldChar w:fldCharType="begin" w:fldLock="1"/>
      </w:r>
      <w:r w:rsidR="008A5580">
        <w:rPr>
          <w:rFonts w:cs="Times New Roman"/>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[161]","plainTextFormattedCitation":"[161]","previouslyFormattedCitation":"[161]"},"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[161]</w:t>
      </w:r>
      <w:r w:rsidRPr="00896142">
        <w:rPr>
          <w:rFonts w:cs="Times New Roman"/>
          <w:szCs w:val="24"/>
        </w:rPr>
        <w:fldChar w:fldCharType="end"/>
      </w:r>
    </w:p>
    <w:p w14:paraId="6A6496D2" w14:textId="77777777" w:rsidR="00FE0566" w:rsidRPr="00896142" w:rsidRDefault="00FE0566" w:rsidP="00FE0566">
      <w:pPr>
        <w:ind w:firstLine="851"/>
        <w:divId w:val="116871705"/>
        <w:rPr>
          <w:rFonts w:cs="Times New Roman"/>
          <w:szCs w:val="24"/>
        </w:rPr>
      </w:pPr>
      <w:r w:rsidRPr="00896142">
        <w:rPr>
          <w:rFonts w:cs="Times New Roman"/>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2FFAE7E2" w14:textId="77777777" w:rsidR="00FE0566" w:rsidRPr="00896142" w:rsidRDefault="00FE0566" w:rsidP="00FE0566">
      <w:pPr>
        <w:ind w:firstLine="851"/>
        <w:divId w:val="116871705"/>
        <w:rPr>
          <w:rFonts w:cs="Times New Roman"/>
          <w:szCs w:val="24"/>
        </w:rPr>
      </w:pPr>
      <w:r w:rsidRPr="00896142">
        <w:rPr>
          <w:rFonts w:cs="Times New Roman"/>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479E8AAA" w14:textId="4BA94EE1" w:rsidR="00FE0566" w:rsidRPr="00896142" w:rsidRDefault="00FE0566" w:rsidP="00FE0566">
      <w:pPr>
        <w:ind w:firstLine="851"/>
        <w:divId w:val="116871705"/>
        <w:rPr>
          <w:rFonts w:cs="Times New Roman"/>
          <w:szCs w:val="24"/>
        </w:rPr>
      </w:pPr>
      <w:r w:rsidRPr="00896142">
        <w:rPr>
          <w:rFonts w:cs="Times New Roman"/>
          <w:szCs w:val="24"/>
        </w:rPr>
        <w:t xml:space="preserve">Противопоказания к парентеральному питанию </w:t>
      </w:r>
      <w:r w:rsidRPr="00896142">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[158]","plainTextFormattedCitation":"[158]","previouslyFormattedCitation":"[158]"},"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[158]</w:t>
      </w:r>
      <w:r w:rsidRPr="00896142">
        <w:rPr>
          <w:rFonts w:cs="Times New Roman"/>
          <w:szCs w:val="24"/>
        </w:rPr>
        <w:fldChar w:fldCharType="end"/>
      </w:r>
      <w:r w:rsidRPr="00896142">
        <w:rPr>
          <w:rFonts w:cs="Times New Roman"/>
          <w:szCs w:val="24"/>
        </w:rPr>
        <w:t xml:space="preserve"> </w:t>
      </w:r>
      <w:r w:rsidRPr="00896142">
        <w:rPr>
          <w:rFonts w:cs="Times New Roman"/>
          <w:szCs w:val="24"/>
        </w:rPr>
        <w:fldChar w:fldCharType="begin" w:fldLock="1"/>
      </w:r>
      <w:r w:rsidR="008A5580">
        <w:rPr>
          <w:rFonts w:cs="Times New Roman"/>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[161]","plainTextFormattedCitation":"[161]","previouslyFormattedCitation":"[161]"},"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[161]</w:t>
      </w:r>
      <w:r w:rsidRPr="00896142">
        <w:rPr>
          <w:rFonts w:cs="Times New Roman"/>
          <w:szCs w:val="24"/>
        </w:rPr>
        <w:fldChar w:fldCharType="end"/>
      </w:r>
    </w:p>
    <w:p w14:paraId="283A7320" w14:textId="77777777" w:rsidR="00FE0566" w:rsidRPr="00896142" w:rsidRDefault="00FE0566" w:rsidP="00FE0566">
      <w:pPr>
        <w:ind w:firstLine="851"/>
        <w:divId w:val="116871705"/>
        <w:rPr>
          <w:rFonts w:cs="Times New Roman"/>
          <w:szCs w:val="24"/>
        </w:rPr>
      </w:pPr>
      <w:r w:rsidRPr="00896142">
        <w:rPr>
          <w:rFonts w:cs="Times New Roman"/>
          <w:szCs w:val="24"/>
        </w:rPr>
        <w:t>• возможность энтерального питания;</w:t>
      </w:r>
    </w:p>
    <w:p w14:paraId="655F6485" w14:textId="77777777" w:rsidR="00FE0566" w:rsidRPr="00896142" w:rsidRDefault="00FE0566" w:rsidP="00FE0566">
      <w:pPr>
        <w:ind w:firstLine="851"/>
        <w:divId w:val="116871705"/>
        <w:rPr>
          <w:rFonts w:cs="Times New Roman"/>
          <w:szCs w:val="24"/>
        </w:rPr>
      </w:pPr>
      <w:r w:rsidRPr="00896142">
        <w:rPr>
          <w:rFonts w:cs="Times New Roman"/>
          <w:szCs w:val="24"/>
        </w:rPr>
        <w:t xml:space="preserve">• невозможность обеспечения адекватного сосудистого доступа; </w:t>
      </w:r>
    </w:p>
    <w:p w14:paraId="17A0309D" w14:textId="77777777" w:rsidR="00FE0566" w:rsidRPr="00896142" w:rsidRDefault="00FE0566" w:rsidP="00FE0566">
      <w:pPr>
        <w:ind w:firstLine="851"/>
        <w:divId w:val="116871705"/>
        <w:rPr>
          <w:rFonts w:cs="Times New Roman"/>
          <w:szCs w:val="24"/>
        </w:rPr>
      </w:pPr>
      <w:r w:rsidRPr="00896142">
        <w:rPr>
          <w:rFonts w:cs="Times New Roman"/>
          <w:szCs w:val="24"/>
        </w:rPr>
        <w:t xml:space="preserve">• отсутствие признаков белково-энергетической недостаточности; </w:t>
      </w:r>
    </w:p>
    <w:p w14:paraId="7775B8E5" w14:textId="77777777" w:rsidR="00FE0566" w:rsidRPr="00896142" w:rsidRDefault="00FE0566" w:rsidP="00FE0566">
      <w:pPr>
        <w:ind w:firstLine="851"/>
        <w:divId w:val="116871705"/>
        <w:rPr>
          <w:rFonts w:cs="Times New Roman"/>
          <w:szCs w:val="24"/>
        </w:rPr>
      </w:pPr>
      <w:r w:rsidRPr="00896142">
        <w:rPr>
          <w:rFonts w:cs="Times New Roman"/>
          <w:szCs w:val="24"/>
        </w:rPr>
        <w:t xml:space="preserve">• гипоксия (раО2 70 мм рт. ст., сывороточный лактат &gt; 3 ммоль/л); </w:t>
      </w:r>
    </w:p>
    <w:p w14:paraId="7A431C6E" w14:textId="77777777" w:rsidR="00FE0566" w:rsidRPr="00896142" w:rsidRDefault="00FE0566" w:rsidP="00FE0566">
      <w:pPr>
        <w:ind w:firstLine="851"/>
        <w:divId w:val="116871705"/>
        <w:rPr>
          <w:rFonts w:cs="Times New Roman"/>
          <w:szCs w:val="24"/>
        </w:rPr>
      </w:pPr>
      <w:r w:rsidRPr="00896142">
        <w:rPr>
          <w:rFonts w:cs="Times New Roman"/>
          <w:szCs w:val="24"/>
        </w:rPr>
        <w:t xml:space="preserve">• анурия или гипергидратация без диализа. </w:t>
      </w:r>
    </w:p>
    <w:p w14:paraId="7BA68FE2" w14:textId="4A74FE24" w:rsidR="00FE0566" w:rsidRPr="00896142" w:rsidRDefault="00FE0566" w:rsidP="00FE0566">
      <w:pPr>
        <w:ind w:firstLine="851"/>
        <w:divId w:val="116871705"/>
        <w:rPr>
          <w:rFonts w:cs="Times New Roman"/>
          <w:szCs w:val="24"/>
        </w:rPr>
      </w:pPr>
      <w:r w:rsidRPr="00896142">
        <w:rPr>
          <w:rFonts w:cs="Times New Roman"/>
          <w:szCs w:val="24"/>
        </w:rPr>
        <w:t xml:space="preserve">Смешанное питание </w:t>
      </w:r>
      <w:r w:rsidRPr="00896142">
        <w:rPr>
          <w:rFonts w:cs="Times New Roman"/>
          <w:szCs w:val="24"/>
        </w:rPr>
        <w:fldChar w:fldCharType="begin" w:fldLock="1"/>
      </w:r>
      <w:r w:rsidR="008A5580">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[158]","plainTextFormattedCitation":"[158]","previouslyFormattedCitation":"[158]"},"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[158]</w:t>
      </w:r>
      <w:r w:rsidRPr="00896142">
        <w:rPr>
          <w:rFonts w:cs="Times New Roman"/>
          <w:szCs w:val="24"/>
        </w:rPr>
        <w:fldChar w:fldCharType="end"/>
      </w:r>
      <w:r w:rsidRPr="00896142">
        <w:rPr>
          <w:rFonts w:cs="Times New Roman"/>
          <w:szCs w:val="24"/>
        </w:rPr>
        <w:t xml:space="preserve"> </w:t>
      </w:r>
      <w:r w:rsidRPr="00896142">
        <w:rPr>
          <w:rFonts w:cs="Times New Roman"/>
          <w:szCs w:val="24"/>
        </w:rPr>
        <w:fldChar w:fldCharType="begin" w:fldLock="1"/>
      </w:r>
      <w:r w:rsidR="008A5580">
        <w:rPr>
          <w:rFonts w:cs="Times New Roman"/>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[160]","plainTextFormattedCitation":"[160]","previouslyFormattedCitation":"[160]"},"properties":{"noteIndex":0},"schema":"https://github.com/citation-style-language/schema/raw/master/csl-citation.json"}</w:instrText>
      </w:r>
      <w:r w:rsidRPr="00896142">
        <w:rPr>
          <w:rFonts w:cs="Times New Roman"/>
          <w:szCs w:val="24"/>
        </w:rPr>
        <w:fldChar w:fldCharType="separate"/>
      </w:r>
      <w:r w:rsidR="001D149D" w:rsidRPr="001D149D">
        <w:rPr>
          <w:rFonts w:cs="Times New Roman"/>
          <w:noProof/>
          <w:szCs w:val="24"/>
        </w:rPr>
        <w:t>[160]</w:t>
      </w:r>
      <w:r w:rsidRPr="00896142">
        <w:rPr>
          <w:rFonts w:cs="Times New Roman"/>
          <w:szCs w:val="24"/>
        </w:rPr>
        <w:fldChar w:fldCharType="end"/>
      </w:r>
    </w:p>
    <w:p w14:paraId="3FEACEE8" w14:textId="77777777" w:rsidR="00FE0566" w:rsidRPr="00896142" w:rsidRDefault="00FE0566" w:rsidP="00FE0566">
      <w:pPr>
        <w:ind w:firstLine="851"/>
        <w:divId w:val="116871705"/>
        <w:rPr>
          <w:rFonts w:cs="Times New Roman"/>
          <w:szCs w:val="24"/>
        </w:rPr>
      </w:pPr>
      <w:r w:rsidRPr="00896142">
        <w:rPr>
          <w:rFonts w:cs="Times New Roman"/>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2E107339" w14:textId="77777777" w:rsidR="00FE0566" w:rsidRPr="00896142" w:rsidRDefault="00FE0566" w:rsidP="00FE0566">
      <w:pPr>
        <w:ind w:firstLine="851"/>
        <w:divId w:val="116871705"/>
        <w:rPr>
          <w:rFonts w:cs="Times New Roman"/>
          <w:szCs w:val="24"/>
        </w:rPr>
      </w:pPr>
      <w:r w:rsidRPr="00896142">
        <w:rPr>
          <w:rFonts w:cs="Times New Roman"/>
          <w:szCs w:val="24"/>
        </w:rPr>
        <w:t xml:space="preserve">Мониторинг эффективности нутритивной поддержки </w:t>
      </w:r>
    </w:p>
    <w:p w14:paraId="48211C7C" w14:textId="77777777" w:rsidR="00FE0566" w:rsidRPr="00896142" w:rsidRDefault="00FE0566" w:rsidP="00FE0566">
      <w:pPr>
        <w:ind w:firstLine="851"/>
        <w:divId w:val="116871705"/>
        <w:rPr>
          <w:rFonts w:cs="Times New Roman"/>
          <w:szCs w:val="24"/>
        </w:rPr>
      </w:pPr>
      <w:r w:rsidRPr="00896142">
        <w:rPr>
          <w:rFonts w:cs="Times New Roman"/>
          <w:szCs w:val="24"/>
        </w:rPr>
        <w:t>Частота исследования данных показателей может изменяться в зависимости от конкретной клинической ситуации.</w:t>
      </w:r>
    </w:p>
    <w:p w14:paraId="394EA587" w14:textId="77777777" w:rsidR="00FE0566" w:rsidRPr="00896142" w:rsidRDefault="00FE0566" w:rsidP="00FE0566">
      <w:pPr>
        <w:ind w:firstLine="851"/>
        <w:divId w:val="116871705"/>
        <w:rPr>
          <w:rFonts w:cs="Times New Roman"/>
          <w:szCs w:val="24"/>
        </w:rPr>
      </w:pPr>
      <w:r w:rsidRPr="00896142">
        <w:rPr>
          <w:rFonts w:cs="Times New Roman"/>
          <w:szCs w:val="24"/>
        </w:rPr>
        <w:t>• Общий белок сыворотки крови 1 раз в 5–7 дней.</w:t>
      </w:r>
    </w:p>
    <w:p w14:paraId="1930F5C6" w14:textId="77777777" w:rsidR="00FE0566" w:rsidRPr="00896142" w:rsidRDefault="00FE0566" w:rsidP="00FE0566">
      <w:pPr>
        <w:ind w:firstLine="851"/>
        <w:divId w:val="116871705"/>
        <w:rPr>
          <w:rFonts w:cs="Times New Roman"/>
          <w:szCs w:val="24"/>
        </w:rPr>
      </w:pPr>
      <w:r w:rsidRPr="00896142">
        <w:rPr>
          <w:rFonts w:cs="Times New Roman"/>
          <w:szCs w:val="24"/>
        </w:rPr>
        <w:t>• Альбумин сыворотки крови 1 раз в 5–7 дней.</w:t>
      </w:r>
    </w:p>
    <w:p w14:paraId="06517C95" w14:textId="77777777" w:rsidR="00FE0566" w:rsidRPr="00896142" w:rsidRDefault="00FE0566" w:rsidP="00FE0566">
      <w:pPr>
        <w:ind w:firstLine="851"/>
        <w:divId w:val="116871705"/>
        <w:rPr>
          <w:rFonts w:cs="Times New Roman"/>
          <w:szCs w:val="24"/>
        </w:rPr>
      </w:pPr>
      <w:r w:rsidRPr="00896142">
        <w:rPr>
          <w:rFonts w:cs="Times New Roman"/>
          <w:szCs w:val="24"/>
        </w:rPr>
        <w:t>• Гемоглобин 1 раз в 5–7 дней.</w:t>
      </w:r>
    </w:p>
    <w:p w14:paraId="7F2516D3" w14:textId="77777777" w:rsidR="00FE0566" w:rsidRPr="00896142" w:rsidRDefault="00FE0566" w:rsidP="00FE0566">
      <w:pPr>
        <w:ind w:firstLine="851"/>
        <w:divId w:val="116871705"/>
        <w:rPr>
          <w:rFonts w:cs="Times New Roman"/>
          <w:szCs w:val="24"/>
        </w:rPr>
      </w:pPr>
      <w:r w:rsidRPr="00896142">
        <w:rPr>
          <w:rFonts w:cs="Times New Roman"/>
          <w:szCs w:val="24"/>
        </w:rPr>
        <w:t>• Лимфоциты периферической крови 1 раз в 5–7 дней.</w:t>
      </w:r>
    </w:p>
    <w:p w14:paraId="4CE98D6B" w14:textId="77777777" w:rsidR="00FE0566" w:rsidRPr="00896142" w:rsidRDefault="00FE0566" w:rsidP="00FE0566">
      <w:pPr>
        <w:ind w:firstLine="851"/>
        <w:divId w:val="116871705"/>
        <w:rPr>
          <w:rFonts w:cs="Times New Roman"/>
          <w:szCs w:val="24"/>
        </w:rPr>
      </w:pPr>
      <w:r w:rsidRPr="00896142">
        <w:rPr>
          <w:rFonts w:cs="Times New Roman"/>
          <w:szCs w:val="24"/>
        </w:rPr>
        <w:t>• Масса тела и ИМТ тела 1 раз в 7–10 дней.</w:t>
      </w:r>
    </w:p>
    <w:p w14:paraId="36E329F3" w14:textId="77777777" w:rsidR="00FE0566" w:rsidRDefault="00FE0566" w:rsidP="00FE0566">
      <w:pPr>
        <w:divId w:val="116871705"/>
        <w:rPr>
          <w:rFonts w:cs="Times New Roman"/>
          <w:b/>
          <w:szCs w:val="24"/>
          <w:highlight w:val="green"/>
        </w:rPr>
      </w:pPr>
    </w:p>
    <w:p w14:paraId="43CD0E38" w14:textId="77777777" w:rsidR="00FE0566" w:rsidRPr="006E6081" w:rsidRDefault="00FE0566" w:rsidP="00FE0566">
      <w:pPr>
        <w:divId w:val="116871705"/>
        <w:rPr>
          <w:rFonts w:cs="Times New Roman"/>
          <w:b/>
          <w:szCs w:val="24"/>
        </w:rPr>
      </w:pPr>
      <w:r w:rsidRPr="006E6081">
        <w:rPr>
          <w:rFonts w:cs="Times New Roman"/>
          <w:b/>
          <w:szCs w:val="24"/>
        </w:rPr>
        <w:t xml:space="preserve"> </w:t>
      </w:r>
      <w:bookmarkStart w:id="259" w:name="_Toc44926642"/>
      <w:r w:rsidRPr="006E6081">
        <w:rPr>
          <w:rFonts w:cs="Times New Roman"/>
          <w:b/>
          <w:szCs w:val="24"/>
        </w:rPr>
        <w:t>Обезболивание в период нейтропении</w:t>
      </w:r>
      <w:bookmarkEnd w:id="259"/>
    </w:p>
    <w:p w14:paraId="2CA74400" w14:textId="77777777" w:rsidR="00FE0566" w:rsidRDefault="00FE0566" w:rsidP="00FE0566">
      <w:pPr>
        <w:ind w:firstLine="851"/>
        <w:divId w:val="116871705"/>
        <w:rPr>
          <w:rFonts w:cs="Times New Roman"/>
          <w:szCs w:val="24"/>
        </w:rPr>
      </w:pPr>
      <w:r>
        <w:rPr>
          <w:rFonts w:cs="Times New Roman"/>
          <w:szCs w:val="24"/>
        </w:rPr>
        <w:t xml:space="preserve">Интенсивный болевой синдром в полости рта и при глотании при мукозите </w:t>
      </w:r>
      <w:r>
        <w:rPr>
          <w:rFonts w:cs="Times New Roman"/>
          <w:szCs w:val="24"/>
          <w:lang w:val="en-US"/>
        </w:rPr>
        <w:t>III</w:t>
      </w:r>
      <w:r>
        <w:rPr>
          <w:rFonts w:cs="Times New Roman"/>
          <w:szCs w:val="24"/>
        </w:rPr>
        <w:t>-</w:t>
      </w:r>
      <w:r>
        <w:rPr>
          <w:rFonts w:cs="Times New Roman"/>
          <w:szCs w:val="24"/>
          <w:lang w:val="en-US"/>
        </w:rPr>
        <w:t>IV</w:t>
      </w:r>
      <w:r>
        <w:rPr>
          <w:rFonts w:cs="Times New Roman"/>
          <w:szCs w:val="24"/>
        </w:rPr>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27E87CAF" w14:textId="77777777" w:rsidR="00FE0566" w:rsidRDefault="00FE0566" w:rsidP="00FE0566">
      <w:pPr>
        <w:ind w:firstLine="851"/>
        <w:divId w:val="116871705"/>
        <w:rPr>
          <w:rFonts w:cs="Times New Roman"/>
          <w:szCs w:val="24"/>
        </w:rPr>
      </w:pPr>
      <w:r>
        <w:rPr>
          <w:rFonts w:cs="Times New Roman"/>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1D040065" w14:textId="77777777" w:rsidR="00FE0566" w:rsidRPr="0031526F" w:rsidRDefault="00FE0566" w:rsidP="00FE0566">
      <w:pPr>
        <w:ind w:firstLine="851"/>
        <w:divId w:val="116871705"/>
        <w:rPr>
          <w:rFonts w:eastAsiaTheme="majorEastAsia" w:cs="Times New Roman"/>
          <w:b/>
          <w:bCs/>
          <w:szCs w:val="24"/>
        </w:rPr>
      </w:pPr>
      <w:r>
        <w:rPr>
          <w:rFonts w:cs="Times New Roman"/>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7AF9EBF3" w14:textId="77777777" w:rsidR="00FE6ED8" w:rsidRPr="00AC3044" w:rsidRDefault="00FE6ED8" w:rsidP="0012431F">
      <w:pPr>
        <w:divId w:val="116871705"/>
        <w:rPr>
          <w:rFonts w:eastAsia="SimSun"/>
        </w:rPr>
      </w:pPr>
    </w:p>
    <w:p w14:paraId="4DD8DE92" w14:textId="73C55DFF" w:rsidR="00E8622E" w:rsidRDefault="0096496D" w:rsidP="0096496D">
      <w:pPr>
        <w:pStyle w:val="2"/>
        <w:divId w:val="116871705"/>
      </w:pPr>
      <w:bookmarkStart w:id="260" w:name="_Toc64501915"/>
      <w:r>
        <w:rPr>
          <w:lang w:val="ru-RU"/>
        </w:rPr>
        <w:t xml:space="preserve">Приложение 3.4. </w:t>
      </w:r>
      <w:r w:rsidR="00E8622E">
        <w:t>Применение</w:t>
      </w:r>
      <w:r w:rsidR="00E8622E" w:rsidRPr="009848E0">
        <w:t xml:space="preserve"> компонентов донорской крови у </w:t>
      </w:r>
      <w:r w:rsidR="00E8622E">
        <w:t xml:space="preserve">гематологических </w:t>
      </w:r>
      <w:r w:rsidR="00E8622E" w:rsidRPr="009848E0">
        <w:t>пациентов</w:t>
      </w:r>
      <w:bookmarkEnd w:id="260"/>
    </w:p>
    <w:p w14:paraId="7BAB685F" w14:textId="77777777" w:rsidR="00E8622E" w:rsidRPr="00106C1D" w:rsidRDefault="00E8622E" w:rsidP="00E8622E">
      <w:pPr>
        <w:ind w:firstLine="708"/>
        <w:contextualSpacing/>
        <w:divId w:val="116871705"/>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w:t>
      </w:r>
      <w:r>
        <w:rPr>
          <w:szCs w:val="24"/>
          <w:lang w:eastAsia="ru-RU"/>
        </w:rPr>
        <w:t>ритроцитосодержащего компонента</w:t>
      </w:r>
      <w:r w:rsidRPr="003B52EE">
        <w:rPr>
          <w:szCs w:val="24"/>
          <w:lang w:eastAsia="ru-RU"/>
        </w:rPr>
        <w:t xml:space="preserve"> крови</w:t>
      </w:r>
      <w:r>
        <w:rPr>
          <w:szCs w:val="24"/>
          <w:lang w:eastAsia="ru-RU"/>
        </w:rPr>
        <w:t xml:space="preserve">, тип </w:t>
      </w:r>
      <w:r w:rsidRPr="003B52EE">
        <w:rPr>
          <w:bCs/>
          <w:iCs/>
          <w:szCs w:val="24"/>
          <w:lang w:eastAsia="ru-RU"/>
        </w:rPr>
        <w:t>концентрата тромбоцитов</w:t>
      </w:r>
      <w:r>
        <w:rPr>
          <w:bCs/>
          <w:iCs/>
          <w:szCs w:val="24"/>
          <w:lang w:eastAsia="ru-RU"/>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79D009A8" w14:textId="77777777" w:rsidR="00E8622E" w:rsidRDefault="00E8622E" w:rsidP="00E8622E">
      <w:pPr>
        <w:contextualSpacing/>
        <w:divId w:val="116871705"/>
        <w:rPr>
          <w:b/>
          <w:szCs w:val="24"/>
          <w:lang w:eastAsia="ru-RU"/>
        </w:rPr>
      </w:pPr>
    </w:p>
    <w:p w14:paraId="3D0F69B1" w14:textId="77777777" w:rsidR="00E8622E" w:rsidRPr="00360841" w:rsidRDefault="00E8622E" w:rsidP="00E8622E">
      <w:pPr>
        <w:contextualSpacing/>
        <w:divId w:val="116871705"/>
        <w:rPr>
          <w:i/>
          <w:szCs w:val="24"/>
          <w:u w:val="single"/>
          <w:lang w:eastAsia="ru-RU"/>
        </w:rPr>
      </w:pPr>
      <w:r w:rsidRPr="00360841">
        <w:rPr>
          <w:i/>
          <w:szCs w:val="24"/>
          <w:u w:val="single"/>
          <w:lang w:eastAsia="ru-RU"/>
        </w:rPr>
        <w:t>Трансфузии эритроцитосодержащих компонентов крови (ЭСК)</w:t>
      </w:r>
    </w:p>
    <w:p w14:paraId="1356884A" w14:textId="77777777" w:rsidR="00E8622E" w:rsidRPr="00FA3E28" w:rsidRDefault="00E8622E" w:rsidP="00E8622E">
      <w:pPr>
        <w:ind w:firstLine="708"/>
        <w:divId w:val="116871705"/>
        <w:rPr>
          <w:rFonts w:eastAsia="Times New Roman"/>
          <w:szCs w:val="24"/>
          <w:u w:val="single"/>
        </w:rPr>
      </w:pPr>
      <w:r w:rsidRPr="00FA3E28">
        <w:rPr>
          <w:rFonts w:eastAsia="Times New Roman"/>
          <w:bCs/>
          <w:szCs w:val="24"/>
          <w:u w:val="single"/>
        </w:rPr>
        <w:t>Необходимые исследования до трансфузии</w:t>
      </w:r>
    </w:p>
    <w:p w14:paraId="79B74251" w14:textId="77777777" w:rsidR="00E8622E" w:rsidRDefault="00E8622E" w:rsidP="00E8622E">
      <w:pPr>
        <w:ind w:firstLine="708"/>
        <w:divId w:val="116871705"/>
        <w:rPr>
          <w:rFonts w:eastAsia="Times New Roman"/>
          <w:szCs w:val="24"/>
        </w:rPr>
      </w:pPr>
      <w:r>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0678098D" w14:textId="77777777" w:rsidR="00E8622E" w:rsidRPr="00360841" w:rsidRDefault="00E8622E" w:rsidP="004823B9">
      <w:pPr>
        <w:pStyle w:val="aff0"/>
        <w:numPr>
          <w:ilvl w:val="0"/>
          <w:numId w:val="145"/>
        </w:numPr>
        <w:divId w:val="116871705"/>
        <w:rPr>
          <w:szCs w:val="24"/>
        </w:rPr>
      </w:pPr>
      <w:r w:rsidRPr="00360841">
        <w:rPr>
          <w:rFonts w:eastAsia="Times New Roman"/>
          <w:szCs w:val="24"/>
        </w:rPr>
        <w:t>определение группы крови по системе AB0 и резус-принадлежности;</w:t>
      </w:r>
    </w:p>
    <w:p w14:paraId="46131DE5" w14:textId="77777777" w:rsidR="00E8622E" w:rsidRPr="00360841" w:rsidRDefault="00E8622E" w:rsidP="004823B9">
      <w:pPr>
        <w:pStyle w:val="aff0"/>
        <w:numPr>
          <w:ilvl w:val="0"/>
          <w:numId w:val="145"/>
        </w:numPr>
        <w:divId w:val="116871705"/>
        <w:rPr>
          <w:szCs w:val="24"/>
        </w:rPr>
      </w:pPr>
      <w:r w:rsidRPr="00360841">
        <w:rPr>
          <w:rFonts w:eastAsia="Times New Roman"/>
          <w:szCs w:val="24"/>
        </w:rPr>
        <w:t>определение антигена K;</w:t>
      </w:r>
    </w:p>
    <w:p w14:paraId="666EB274" w14:textId="77777777" w:rsidR="00E8622E" w:rsidRPr="00360841" w:rsidRDefault="00E8622E" w:rsidP="004823B9">
      <w:pPr>
        <w:pStyle w:val="aff0"/>
        <w:numPr>
          <w:ilvl w:val="0"/>
          <w:numId w:val="145"/>
        </w:numPr>
        <w:divId w:val="116871705"/>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3FC10B4B" w14:textId="77777777" w:rsidR="00E8622E" w:rsidRPr="00360841" w:rsidRDefault="00E8622E" w:rsidP="004823B9">
      <w:pPr>
        <w:pStyle w:val="aff0"/>
        <w:numPr>
          <w:ilvl w:val="0"/>
          <w:numId w:val="145"/>
        </w:numPr>
        <w:divId w:val="116871705"/>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6BDB1F73" w14:textId="77777777" w:rsidR="00E8622E" w:rsidRDefault="00E8622E" w:rsidP="00E8622E">
      <w:pPr>
        <w:ind w:firstLine="708"/>
        <w:divId w:val="116871705"/>
        <w:rPr>
          <w:szCs w:val="24"/>
        </w:rPr>
      </w:pPr>
      <w:r>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50526B7F" w14:textId="77777777" w:rsidR="00E8622E" w:rsidRDefault="00E8622E" w:rsidP="00E8622E">
      <w:pPr>
        <w:ind w:firstLine="708"/>
        <w:divId w:val="116871705"/>
        <w:rPr>
          <w:rFonts w:eastAsia="Times New Roman"/>
          <w:szCs w:val="24"/>
        </w:rPr>
      </w:pPr>
      <w:r>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rFonts w:eastAsia="Times New Roman"/>
          <w:szCs w:val="24"/>
          <w:vertAlign w:val="superscript"/>
          <w:lang w:val="en-US" w:eastAsia="ru-RU"/>
        </w:rPr>
        <w:t>W</w:t>
      </w:r>
      <w:r>
        <w:rPr>
          <w:rFonts w:eastAsia="Times New Roman"/>
          <w:szCs w:val="24"/>
        </w:rPr>
        <w:t>.</w:t>
      </w:r>
    </w:p>
    <w:p w14:paraId="04F2D68F" w14:textId="77777777" w:rsidR="00E8622E" w:rsidRDefault="00E8622E" w:rsidP="00E8622E">
      <w:pPr>
        <w:ind w:firstLine="708"/>
        <w:divId w:val="116871705"/>
        <w:rPr>
          <w:rFonts w:eastAsia="Times New Roman"/>
          <w:szCs w:val="24"/>
        </w:rPr>
      </w:pPr>
      <w:r>
        <w:rPr>
          <w:rFonts w:eastAsia="Times New Roman"/>
          <w:szCs w:val="24"/>
          <w:lang w:eastAsia="ru-RU"/>
        </w:rPr>
        <w:t xml:space="preserve">Индивидуальный подбор компонентов крови осуществляется реципиентам, имеющим: </w:t>
      </w:r>
    </w:p>
    <w:p w14:paraId="731DE33E" w14:textId="77777777" w:rsidR="00E8622E" w:rsidRPr="00360841" w:rsidRDefault="00E8622E" w:rsidP="004823B9">
      <w:pPr>
        <w:pStyle w:val="aff0"/>
        <w:numPr>
          <w:ilvl w:val="0"/>
          <w:numId w:val="146"/>
        </w:numPr>
        <w:divId w:val="116871705"/>
        <w:rPr>
          <w:rFonts w:eastAsia="Times New Roman"/>
          <w:szCs w:val="24"/>
        </w:rPr>
      </w:pPr>
      <w:r w:rsidRPr="00360841">
        <w:rPr>
          <w:rFonts w:eastAsia="Times New Roman"/>
          <w:szCs w:val="24"/>
          <w:lang w:eastAsia="ru-RU"/>
        </w:rPr>
        <w:t>посттрансфузионные осложнения в анамнезе</w:t>
      </w:r>
    </w:p>
    <w:p w14:paraId="5CA3C3AC" w14:textId="77777777" w:rsidR="00E8622E" w:rsidRPr="00360841" w:rsidRDefault="00E8622E" w:rsidP="004823B9">
      <w:pPr>
        <w:pStyle w:val="aff0"/>
        <w:numPr>
          <w:ilvl w:val="0"/>
          <w:numId w:val="146"/>
        </w:numPr>
        <w:divId w:val="116871705"/>
        <w:rPr>
          <w:rFonts w:eastAsia="Times New Roman"/>
          <w:szCs w:val="24"/>
          <w:lang w:eastAsia="ru-RU"/>
        </w:rPr>
      </w:pPr>
      <w:r w:rsidRPr="00360841">
        <w:rPr>
          <w:rFonts w:eastAsia="Times New Roman"/>
          <w:szCs w:val="24"/>
          <w:lang w:eastAsia="ru-RU"/>
        </w:rPr>
        <w:t>беременность</w:t>
      </w:r>
    </w:p>
    <w:p w14:paraId="11968AF5" w14:textId="77777777" w:rsidR="00E8622E" w:rsidRPr="00360841" w:rsidRDefault="00E8622E" w:rsidP="004823B9">
      <w:pPr>
        <w:pStyle w:val="aff0"/>
        <w:numPr>
          <w:ilvl w:val="0"/>
          <w:numId w:val="146"/>
        </w:numPr>
        <w:divId w:val="116871705"/>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575D9AF1" w14:textId="77777777" w:rsidR="00E8622E" w:rsidRPr="00360841" w:rsidRDefault="00E8622E" w:rsidP="004823B9">
      <w:pPr>
        <w:pStyle w:val="aff0"/>
        <w:numPr>
          <w:ilvl w:val="0"/>
          <w:numId w:val="146"/>
        </w:numPr>
        <w:divId w:val="116871705"/>
        <w:rPr>
          <w:rFonts w:eastAsia="Times New Roman"/>
          <w:szCs w:val="24"/>
        </w:rPr>
      </w:pPr>
      <w:r w:rsidRPr="00360841">
        <w:rPr>
          <w:rFonts w:eastAsia="Times New Roman"/>
          <w:szCs w:val="24"/>
          <w:lang w:eastAsia="ru-RU"/>
        </w:rPr>
        <w:t xml:space="preserve">аллоиммунные антитела. </w:t>
      </w:r>
    </w:p>
    <w:p w14:paraId="3D0DE365" w14:textId="77777777" w:rsidR="00E8622E" w:rsidRDefault="00E8622E" w:rsidP="00E8622E">
      <w:pPr>
        <w:ind w:firstLine="708"/>
        <w:divId w:val="116871705"/>
        <w:rPr>
          <w:rFonts w:eastAsia="Times New Roman"/>
          <w:szCs w:val="24"/>
        </w:rPr>
      </w:pPr>
      <w:r w:rsidRPr="001A5953">
        <w:rPr>
          <w:rFonts w:eastAsia="Times New Roman"/>
          <w:szCs w:val="24"/>
        </w:rPr>
        <w:t>Индивидуальный подбор не отменяет постановку пробы на совместимость на плоскости</w:t>
      </w:r>
      <w:r>
        <w:rPr>
          <w:rFonts w:eastAsia="Times New Roman"/>
          <w:szCs w:val="24"/>
        </w:rPr>
        <w:t xml:space="preserve"> при комнатной температуре</w:t>
      </w:r>
      <w:r w:rsidRPr="001A5953">
        <w:rPr>
          <w:rFonts w:eastAsia="Times New Roman"/>
          <w:szCs w:val="24"/>
        </w:rPr>
        <w:t xml:space="preserve"> и биологическую пробу врачом, проводящим трансфузию.</w:t>
      </w:r>
    </w:p>
    <w:p w14:paraId="58D97D58" w14:textId="77777777" w:rsidR="00E8622E" w:rsidRDefault="00E8622E" w:rsidP="00E8622E">
      <w:pPr>
        <w:ind w:firstLine="708"/>
        <w:divId w:val="116871705"/>
        <w:rPr>
          <w:rFonts w:eastAsia="Times New Roman"/>
          <w:szCs w:val="24"/>
        </w:rPr>
      </w:pPr>
      <w:r>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2AAA8923" w14:textId="77777777" w:rsidR="00E8622E" w:rsidRPr="00360841" w:rsidRDefault="00E8622E" w:rsidP="004823B9">
      <w:pPr>
        <w:pStyle w:val="aff0"/>
        <w:numPr>
          <w:ilvl w:val="0"/>
          <w:numId w:val="147"/>
        </w:numPr>
        <w:divId w:val="116871705"/>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6B5BDA54" w14:textId="77777777" w:rsidR="00E8622E" w:rsidRPr="00360841" w:rsidRDefault="00E8622E" w:rsidP="004823B9">
      <w:pPr>
        <w:pStyle w:val="aff0"/>
        <w:numPr>
          <w:ilvl w:val="0"/>
          <w:numId w:val="147"/>
        </w:numPr>
        <w:divId w:val="116871705"/>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3DD3C7D2" w14:textId="77777777" w:rsidR="00E8622E" w:rsidRPr="00360841" w:rsidRDefault="00E8622E" w:rsidP="004823B9">
      <w:pPr>
        <w:pStyle w:val="aff0"/>
        <w:numPr>
          <w:ilvl w:val="0"/>
          <w:numId w:val="147"/>
        </w:numPr>
        <w:divId w:val="116871705"/>
        <w:rPr>
          <w:szCs w:val="24"/>
        </w:rPr>
      </w:pPr>
      <w:r w:rsidRPr="00360841">
        <w:rPr>
          <w:rFonts w:eastAsia="Times New Roman"/>
          <w:szCs w:val="24"/>
        </w:rPr>
        <w:t>После трансфузии компонентов крови</w:t>
      </w:r>
    </w:p>
    <w:p w14:paraId="00A58E26" w14:textId="77777777" w:rsidR="00E8622E" w:rsidRPr="00607209" w:rsidRDefault="00E8622E" w:rsidP="00607209">
      <w:pPr>
        <w:pStyle w:val="1f4"/>
        <w:divId w:val="116871705"/>
        <w:rPr>
          <w:b/>
          <w:u w:val="single"/>
        </w:rPr>
      </w:pPr>
      <w:r w:rsidRPr="00607209">
        <w:rPr>
          <w:u w:val="single"/>
        </w:rPr>
        <w:t>Показания к переливанию ЭСК</w:t>
      </w:r>
    </w:p>
    <w:p w14:paraId="6A4AE686" w14:textId="77777777" w:rsidR="00E8622E" w:rsidRPr="003E19FB" w:rsidRDefault="00E8622E" w:rsidP="004823B9">
      <w:pPr>
        <w:pStyle w:val="FitzBullet"/>
        <w:numPr>
          <w:ilvl w:val="0"/>
          <w:numId w:val="148"/>
        </w:numPr>
        <w:spacing w:before="0" w:after="0" w:line="360" w:lineRule="auto"/>
        <w:divId w:val="116871705"/>
        <w:rPr>
          <w:sz w:val="24"/>
          <w:szCs w:val="24"/>
          <w:lang w:val="ru-RU"/>
        </w:rPr>
      </w:pPr>
      <w:r w:rsidRPr="003E19FB">
        <w:rPr>
          <w:sz w:val="24"/>
          <w:szCs w:val="24"/>
          <w:lang w:val="ru-RU"/>
        </w:rPr>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567A8EA7" w14:textId="77777777" w:rsidR="00E8622E" w:rsidRPr="003E19FB" w:rsidRDefault="00E8622E" w:rsidP="004823B9">
      <w:pPr>
        <w:pStyle w:val="FitzBullet"/>
        <w:numPr>
          <w:ilvl w:val="0"/>
          <w:numId w:val="148"/>
        </w:numPr>
        <w:spacing w:before="0" w:after="0" w:line="360" w:lineRule="auto"/>
        <w:divId w:val="116871705"/>
        <w:rPr>
          <w:sz w:val="24"/>
          <w:szCs w:val="24"/>
          <w:lang w:val="ru-RU"/>
        </w:rPr>
      </w:pPr>
      <w:r w:rsidRPr="003E19FB">
        <w:rPr>
          <w:sz w:val="24"/>
          <w:szCs w:val="24"/>
          <w:lang w:val="ru-RU"/>
        </w:rPr>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36BF7828" w14:textId="77777777" w:rsidR="00E8622E" w:rsidRPr="003E19FB" w:rsidRDefault="00E8622E" w:rsidP="004823B9">
      <w:pPr>
        <w:pStyle w:val="FitzBullet"/>
        <w:numPr>
          <w:ilvl w:val="0"/>
          <w:numId w:val="148"/>
        </w:numPr>
        <w:spacing w:before="0" w:after="0" w:line="360" w:lineRule="auto"/>
        <w:divId w:val="116871705"/>
        <w:rPr>
          <w:sz w:val="24"/>
          <w:szCs w:val="24"/>
          <w:lang w:val="ru-RU"/>
        </w:rPr>
      </w:pPr>
      <w:r w:rsidRPr="003E19FB">
        <w:rPr>
          <w:sz w:val="24"/>
          <w:szCs w:val="24"/>
          <w:lang w:val="ru-RU"/>
        </w:rPr>
        <w:t>Пациентам старше 60 лет трансфузии эритроцитов показаны при уровне гемоглобина &lt; 100 г/л.</w:t>
      </w:r>
    </w:p>
    <w:p w14:paraId="6A71680D" w14:textId="77777777" w:rsidR="00E8622E" w:rsidRPr="003E19FB" w:rsidRDefault="00E8622E" w:rsidP="004823B9">
      <w:pPr>
        <w:pStyle w:val="FitzBullet"/>
        <w:numPr>
          <w:ilvl w:val="0"/>
          <w:numId w:val="148"/>
        </w:numPr>
        <w:spacing w:before="0" w:after="0" w:line="360" w:lineRule="auto"/>
        <w:divId w:val="116871705"/>
        <w:rPr>
          <w:sz w:val="24"/>
          <w:szCs w:val="24"/>
          <w:lang w:val="ru-RU"/>
        </w:rPr>
      </w:pPr>
      <w:r w:rsidRPr="003E19FB">
        <w:rPr>
          <w:sz w:val="24"/>
          <w:szCs w:val="24"/>
          <w:lang w:val="ru-RU"/>
        </w:rPr>
        <w:t>Беременным пациенткам с заболеваниями системы крови рекомендовано обеспечивать уровень гемоглобина в крови не менее 80 г/л.</w:t>
      </w:r>
    </w:p>
    <w:p w14:paraId="1BB1AC8B" w14:textId="77777777" w:rsidR="00E8622E" w:rsidRPr="00A44297" w:rsidRDefault="00E8622E" w:rsidP="00A44297">
      <w:pPr>
        <w:pStyle w:val="1f4"/>
        <w:divId w:val="116871705"/>
        <w:rPr>
          <w:b/>
          <w:u w:val="single"/>
        </w:rPr>
      </w:pPr>
      <w:r w:rsidRPr="00A44297">
        <w:rPr>
          <w:u w:val="single"/>
        </w:rPr>
        <w:t>Показания к ЭСК при острой анемии вследствие массивной кровопотери</w:t>
      </w:r>
    </w:p>
    <w:p w14:paraId="0A35009B" w14:textId="77777777" w:rsidR="00E8622E" w:rsidRPr="003E19FB" w:rsidRDefault="00E8622E" w:rsidP="004823B9">
      <w:pPr>
        <w:pStyle w:val="FitzBullet"/>
        <w:numPr>
          <w:ilvl w:val="0"/>
          <w:numId w:val="148"/>
        </w:numPr>
        <w:spacing w:before="0" w:after="0" w:line="360" w:lineRule="auto"/>
        <w:divId w:val="116871705"/>
        <w:rPr>
          <w:sz w:val="24"/>
          <w:szCs w:val="24"/>
          <w:lang w:val="ru-RU"/>
        </w:rPr>
      </w:pPr>
      <w:r w:rsidRPr="003E19FB">
        <w:rPr>
          <w:sz w:val="24"/>
          <w:szCs w:val="24"/>
          <w:lang w:val="ru-RU"/>
        </w:rPr>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2E64DEF3" w14:textId="77777777" w:rsidR="00E8622E" w:rsidRPr="003E19FB" w:rsidRDefault="00E8622E" w:rsidP="004823B9">
      <w:pPr>
        <w:pStyle w:val="FitzBullet"/>
        <w:numPr>
          <w:ilvl w:val="0"/>
          <w:numId w:val="148"/>
        </w:numPr>
        <w:spacing w:before="0" w:after="0" w:line="360" w:lineRule="auto"/>
        <w:divId w:val="116871705"/>
        <w:rPr>
          <w:sz w:val="24"/>
          <w:szCs w:val="24"/>
          <w:lang w:val="ru-RU"/>
        </w:rPr>
      </w:pPr>
      <w:r w:rsidRPr="003E19FB">
        <w:rPr>
          <w:sz w:val="24"/>
          <w:szCs w:val="24"/>
          <w:lang w:val="ru-RU"/>
        </w:rPr>
        <w:t>Уровень гемоглобина ниже 70—90 г/л при активном кровотечении.</w:t>
      </w:r>
    </w:p>
    <w:p w14:paraId="6EC9E34C" w14:textId="77777777" w:rsidR="00E8622E" w:rsidRPr="003E19FB" w:rsidRDefault="00E8622E" w:rsidP="004823B9">
      <w:pPr>
        <w:pStyle w:val="FitzBullet"/>
        <w:numPr>
          <w:ilvl w:val="0"/>
          <w:numId w:val="148"/>
        </w:numPr>
        <w:spacing w:before="0" w:after="0" w:line="360" w:lineRule="auto"/>
        <w:divId w:val="116871705"/>
        <w:rPr>
          <w:sz w:val="24"/>
          <w:szCs w:val="24"/>
          <w:lang w:val="ru-RU"/>
        </w:rPr>
      </w:pPr>
      <w:r w:rsidRPr="003E19FB">
        <w:rPr>
          <w:sz w:val="24"/>
          <w:szCs w:val="24"/>
          <w:lang w:val="ru-RU"/>
        </w:rPr>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5221BE57" w14:textId="77777777" w:rsidR="00E8622E" w:rsidRDefault="00E8622E" w:rsidP="004823B9">
      <w:pPr>
        <w:pStyle w:val="FitzBullet"/>
        <w:numPr>
          <w:ilvl w:val="0"/>
          <w:numId w:val="148"/>
        </w:numPr>
        <w:spacing w:before="0" w:after="0" w:line="360" w:lineRule="auto"/>
        <w:divId w:val="116871705"/>
        <w:rPr>
          <w:sz w:val="24"/>
          <w:szCs w:val="24"/>
          <w:lang w:val="ru-RU"/>
        </w:rPr>
      </w:pPr>
      <w:r w:rsidRPr="003E19FB">
        <w:rPr>
          <w:sz w:val="24"/>
          <w:szCs w:val="24"/>
          <w:lang w:val="ru-RU"/>
        </w:rPr>
        <w:t>Рекомендуется соблюдение формулы 1:1:1, обозначающей должное соотношение эритроцитов, СЗП и тромбоцитов.</w:t>
      </w:r>
    </w:p>
    <w:p w14:paraId="738FE073" w14:textId="77777777" w:rsidR="00E8622E" w:rsidRPr="003E19FB" w:rsidRDefault="00E8622E" w:rsidP="00E8622E">
      <w:pPr>
        <w:pStyle w:val="FitzBullet"/>
        <w:spacing w:before="0" w:after="0" w:line="360" w:lineRule="auto"/>
        <w:ind w:left="720" w:firstLine="0"/>
        <w:divId w:val="116871705"/>
        <w:rPr>
          <w:sz w:val="24"/>
          <w:szCs w:val="24"/>
          <w:lang w:val="ru-RU"/>
        </w:rPr>
      </w:pPr>
    </w:p>
    <w:p w14:paraId="71A29B9A" w14:textId="77777777" w:rsidR="00E8622E" w:rsidRPr="00360841" w:rsidRDefault="00E8622E" w:rsidP="00E8622E">
      <w:pPr>
        <w:divId w:val="116871705"/>
        <w:rPr>
          <w:bCs/>
          <w:i/>
          <w:iCs/>
          <w:szCs w:val="24"/>
          <w:u w:val="single"/>
          <w:lang w:eastAsia="ru-RU"/>
        </w:rPr>
      </w:pPr>
      <w:r w:rsidRPr="00360841">
        <w:rPr>
          <w:bCs/>
          <w:i/>
          <w:iCs/>
          <w:szCs w:val="24"/>
          <w:u w:val="single"/>
          <w:lang w:eastAsia="ru-RU"/>
        </w:rPr>
        <w:t>Трансфузии концентрата тромбоцитов</w:t>
      </w:r>
    </w:p>
    <w:p w14:paraId="06385EA8" w14:textId="77777777" w:rsidR="00E8622E" w:rsidRPr="003E19FB" w:rsidRDefault="00E8622E" w:rsidP="00E8622E">
      <w:pPr>
        <w:contextualSpacing/>
        <w:divId w:val="116871705"/>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3B940250" w14:textId="77777777" w:rsidR="00E8622E" w:rsidRDefault="00E8622E" w:rsidP="00E8622E">
      <w:pPr>
        <w:contextualSpacing/>
        <w:divId w:val="116871705"/>
        <w:rPr>
          <w:bCs/>
          <w:szCs w:val="24"/>
        </w:rPr>
      </w:pPr>
      <w:r>
        <w:rPr>
          <w:szCs w:val="24"/>
        </w:rP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38298224" w14:textId="77777777" w:rsidR="00E8622E" w:rsidRPr="003E19FB" w:rsidRDefault="00E8622E" w:rsidP="00E8622E">
      <w:pPr>
        <w:contextualSpacing/>
        <w:divId w:val="116871705"/>
        <w:rPr>
          <w:szCs w:val="24"/>
          <w:lang w:eastAsia="ru-RU"/>
        </w:rPr>
      </w:pPr>
      <w:r w:rsidRPr="003E19FB">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lang w:eastAsia="ru-RU"/>
        </w:rPr>
        <w:t>е</w:t>
      </w:r>
      <w:r w:rsidRPr="003E19FB">
        <w:rPr>
          <w:szCs w:val="24"/>
          <w:lang w:eastAsia="ru-RU"/>
        </w:rPr>
        <w:t>мся кровотечении.</w:t>
      </w:r>
      <w:r>
        <w:rPr>
          <w:szCs w:val="24"/>
          <w:lang w:eastAsia="ru-RU"/>
        </w:rPr>
        <w:t xml:space="preserve"> </w:t>
      </w:r>
      <w:r w:rsidRPr="003E19FB">
        <w:rPr>
          <w:szCs w:val="24"/>
          <w:lang w:eastAsia="ru-RU"/>
        </w:rPr>
        <w:t xml:space="preserve">При тромбоцитопатиях трансфузия тромбоцитов также </w:t>
      </w:r>
      <w:r>
        <w:rPr>
          <w:szCs w:val="24"/>
          <w:lang w:eastAsia="ru-RU"/>
        </w:rPr>
        <w:t xml:space="preserve">рутинно не показана, и </w:t>
      </w:r>
      <w:r w:rsidRPr="003E19FB">
        <w:rPr>
          <w:szCs w:val="24"/>
          <w:lang w:eastAsia="ru-RU"/>
        </w:rPr>
        <w:t>осуществляется только в неотложных ситуациях: при массивных кровотечениях, операциях, родах.</w:t>
      </w:r>
    </w:p>
    <w:p w14:paraId="2B727912" w14:textId="77777777" w:rsidR="00E8622E" w:rsidRDefault="00E8622E" w:rsidP="00E8622E">
      <w:pPr>
        <w:contextualSpacing/>
        <w:divId w:val="116871705"/>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619B60C8" w14:textId="77777777" w:rsidR="00E8622E" w:rsidRDefault="00E8622E" w:rsidP="00E8622E">
      <w:pPr>
        <w:contextualSpacing/>
        <w:divId w:val="116871705"/>
        <w:rPr>
          <w:bCs/>
          <w:szCs w:val="24"/>
        </w:rPr>
      </w:pPr>
    </w:p>
    <w:p w14:paraId="20DCD02B" w14:textId="77777777" w:rsidR="00E8622E" w:rsidRPr="0008195A" w:rsidRDefault="00E8622E" w:rsidP="00E8622E">
      <w:pPr>
        <w:contextualSpacing/>
        <w:divId w:val="116871705"/>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E8622E" w:rsidRPr="004C7AAC" w14:paraId="78804780" w14:textId="77777777" w:rsidTr="00E8622E">
        <w:trPr>
          <w:divId w:val="116871705"/>
        </w:trPr>
        <w:tc>
          <w:tcPr>
            <w:tcW w:w="3007" w:type="dxa"/>
            <w:vAlign w:val="center"/>
          </w:tcPr>
          <w:p w14:paraId="522AD098" w14:textId="77777777" w:rsidR="00E8622E" w:rsidRPr="00BA458B" w:rsidRDefault="00E8622E" w:rsidP="00F678DA">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4F91424A" w14:textId="77777777" w:rsidR="00E8622E" w:rsidRPr="00BA458B" w:rsidRDefault="00E8622E" w:rsidP="00F678DA">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12A90061" w14:textId="77777777" w:rsidR="00E8622E" w:rsidRPr="00BA458B" w:rsidRDefault="00E8622E" w:rsidP="00F678DA">
            <w:pPr>
              <w:pStyle w:val="Table-head-italic"/>
              <w:spacing w:line="360" w:lineRule="auto"/>
              <w:jc w:val="center"/>
              <w:rPr>
                <w:i w:val="0"/>
                <w:sz w:val="22"/>
                <w:szCs w:val="22"/>
                <w:lang w:val="ru-RU"/>
              </w:rPr>
            </w:pPr>
            <w:r w:rsidRPr="00BA458B">
              <w:rPr>
                <w:i w:val="0"/>
                <w:sz w:val="22"/>
                <w:szCs w:val="22"/>
                <w:lang w:val="ru-RU"/>
              </w:rPr>
              <w:t>Примечания</w:t>
            </w:r>
          </w:p>
        </w:tc>
      </w:tr>
      <w:tr w:rsidR="00E8622E" w:rsidRPr="004C7AAC" w14:paraId="4ADC59E3" w14:textId="77777777" w:rsidTr="00E8622E">
        <w:trPr>
          <w:divId w:val="116871705"/>
        </w:trPr>
        <w:tc>
          <w:tcPr>
            <w:tcW w:w="3007" w:type="dxa"/>
          </w:tcPr>
          <w:p w14:paraId="6C43F787" w14:textId="77777777" w:rsidR="00E8622E" w:rsidRPr="00BA458B" w:rsidRDefault="00E8622E" w:rsidP="00F678DA">
            <w:pPr>
              <w:pStyle w:val="table-text-0"/>
              <w:spacing w:before="0" w:line="360" w:lineRule="auto"/>
              <w:ind w:firstLine="0"/>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067BE3F7" w14:textId="77777777" w:rsidR="00E8622E" w:rsidRPr="00BA458B" w:rsidRDefault="00E8622E" w:rsidP="00F678DA">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9E54030" w14:textId="77777777" w:rsidR="00E8622E" w:rsidRPr="00A83EB7" w:rsidRDefault="00E8622E" w:rsidP="00F678DA">
            <w:pPr>
              <w:pStyle w:val="table-text-0"/>
              <w:spacing w:before="0" w:line="360" w:lineRule="auto"/>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E8622E" w:rsidRPr="004C7AAC" w14:paraId="215B789F" w14:textId="77777777" w:rsidTr="00E8622E">
        <w:trPr>
          <w:divId w:val="116871705"/>
        </w:trPr>
        <w:tc>
          <w:tcPr>
            <w:tcW w:w="3007" w:type="dxa"/>
          </w:tcPr>
          <w:p w14:paraId="02713B40" w14:textId="77777777" w:rsidR="00E8622E" w:rsidRPr="00BA458B" w:rsidRDefault="00E8622E" w:rsidP="00F678DA">
            <w:pPr>
              <w:pStyle w:val="table-text-0"/>
              <w:spacing w:before="0" w:line="360" w:lineRule="auto"/>
              <w:ind w:firstLine="0"/>
              <w:rPr>
                <w:sz w:val="22"/>
                <w:szCs w:val="22"/>
                <w:lang w:val="ru-RU"/>
              </w:rPr>
            </w:pPr>
            <w:r w:rsidRPr="00BA458B">
              <w:rPr>
                <w:sz w:val="22"/>
                <w:szCs w:val="22"/>
                <w:lang w:val="ru-RU"/>
              </w:rPr>
              <w:t>Установка ЦВК</w:t>
            </w:r>
          </w:p>
        </w:tc>
        <w:tc>
          <w:tcPr>
            <w:tcW w:w="2663" w:type="dxa"/>
            <w:vAlign w:val="center"/>
          </w:tcPr>
          <w:p w14:paraId="4CFABB4C" w14:textId="77777777" w:rsidR="00E8622E" w:rsidRPr="00BA458B" w:rsidRDefault="00E8622E" w:rsidP="00F678DA">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49F04387" w14:textId="77777777" w:rsidR="00E8622E" w:rsidRPr="00A83EB7" w:rsidRDefault="00E8622E" w:rsidP="00F678DA">
            <w:pPr>
              <w:pStyle w:val="table-text-0"/>
              <w:spacing w:before="0" w:line="360" w:lineRule="auto"/>
              <w:ind w:firstLine="0"/>
              <w:jc w:val="center"/>
              <w:rPr>
                <w:sz w:val="22"/>
                <w:szCs w:val="22"/>
                <w:lang w:val="ru-RU"/>
              </w:rPr>
            </w:pPr>
            <w:r>
              <w:rPr>
                <w:sz w:val="22"/>
                <w:szCs w:val="22"/>
                <w:lang w:val="ru-RU"/>
              </w:rPr>
              <w:t>-</w:t>
            </w:r>
          </w:p>
        </w:tc>
      </w:tr>
      <w:tr w:rsidR="00E8622E" w:rsidRPr="004C7AAC" w14:paraId="286E54F0" w14:textId="77777777" w:rsidTr="00E8622E">
        <w:trPr>
          <w:divId w:val="116871705"/>
        </w:trPr>
        <w:tc>
          <w:tcPr>
            <w:tcW w:w="3007" w:type="dxa"/>
          </w:tcPr>
          <w:p w14:paraId="4D2F38CA" w14:textId="77777777" w:rsidR="00E8622E" w:rsidRPr="00BA458B" w:rsidRDefault="00E8622E" w:rsidP="00F678DA">
            <w:pPr>
              <w:pStyle w:val="table-text-0"/>
              <w:spacing w:before="0" w:line="360" w:lineRule="auto"/>
              <w:ind w:firstLine="0"/>
              <w:rPr>
                <w:sz w:val="22"/>
                <w:szCs w:val="22"/>
                <w:lang w:val="ru-RU"/>
              </w:rPr>
            </w:pPr>
            <w:r w:rsidRPr="00BA458B">
              <w:rPr>
                <w:sz w:val="22"/>
                <w:szCs w:val="22"/>
                <w:lang w:val="ru-RU"/>
              </w:rPr>
              <w:t>Люмбальная пункция</w:t>
            </w:r>
          </w:p>
        </w:tc>
        <w:tc>
          <w:tcPr>
            <w:tcW w:w="2663" w:type="dxa"/>
            <w:vAlign w:val="center"/>
          </w:tcPr>
          <w:p w14:paraId="27A26CBC" w14:textId="77777777" w:rsidR="00E8622E" w:rsidRPr="00BA458B" w:rsidRDefault="00E8622E" w:rsidP="00F678DA">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1D32297D" w14:textId="77777777" w:rsidR="00E8622E" w:rsidRPr="00A83EB7" w:rsidRDefault="00E8622E" w:rsidP="00F678DA">
            <w:pPr>
              <w:pStyle w:val="table-text-0"/>
              <w:spacing w:before="0" w:line="360" w:lineRule="auto"/>
              <w:ind w:firstLine="0"/>
              <w:jc w:val="center"/>
              <w:rPr>
                <w:sz w:val="22"/>
                <w:szCs w:val="22"/>
                <w:lang w:val="ru-RU"/>
              </w:rPr>
            </w:pPr>
            <w:r>
              <w:rPr>
                <w:sz w:val="22"/>
                <w:szCs w:val="22"/>
                <w:lang w:val="ru-RU"/>
              </w:rPr>
              <w:t>-</w:t>
            </w:r>
          </w:p>
        </w:tc>
      </w:tr>
      <w:tr w:rsidR="00E8622E" w:rsidRPr="004C7AAC" w14:paraId="18D2E731" w14:textId="77777777" w:rsidTr="00E8622E">
        <w:trPr>
          <w:divId w:val="116871705"/>
        </w:trPr>
        <w:tc>
          <w:tcPr>
            <w:tcW w:w="3007" w:type="dxa"/>
          </w:tcPr>
          <w:p w14:paraId="2BBD3B54" w14:textId="77777777" w:rsidR="00E8622E" w:rsidRPr="00BA458B" w:rsidRDefault="00E8622E" w:rsidP="00F678DA">
            <w:pPr>
              <w:pStyle w:val="table-text-0"/>
              <w:spacing w:before="0" w:line="360" w:lineRule="auto"/>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1599CB94" w14:textId="77777777" w:rsidR="00E8622E" w:rsidRPr="00BA458B" w:rsidRDefault="00E8622E" w:rsidP="00F678DA">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482399DF" w14:textId="77777777" w:rsidR="00E8622E" w:rsidRPr="00A83EB7" w:rsidRDefault="00E8622E" w:rsidP="00F678DA">
            <w:pPr>
              <w:pStyle w:val="table-text-0"/>
              <w:spacing w:before="0" w:line="360" w:lineRule="auto"/>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E8622E" w:rsidRPr="004C7AAC" w14:paraId="6E377F4C" w14:textId="77777777" w:rsidTr="00E8622E">
        <w:trPr>
          <w:divId w:val="116871705"/>
        </w:trPr>
        <w:tc>
          <w:tcPr>
            <w:tcW w:w="3007" w:type="dxa"/>
          </w:tcPr>
          <w:p w14:paraId="6DFBFAD8" w14:textId="77777777" w:rsidR="00E8622E" w:rsidRPr="00BA458B" w:rsidRDefault="00E8622E" w:rsidP="00F678DA">
            <w:pPr>
              <w:pStyle w:val="table-text-0"/>
              <w:spacing w:before="0" w:line="360" w:lineRule="auto"/>
              <w:ind w:firstLine="0"/>
              <w:rPr>
                <w:sz w:val="22"/>
                <w:szCs w:val="22"/>
                <w:lang w:val="ru-RU"/>
              </w:rPr>
            </w:pPr>
            <w:r w:rsidRPr="00BA458B">
              <w:rPr>
                <w:sz w:val="22"/>
                <w:szCs w:val="22"/>
                <w:lang w:val="ru-RU"/>
              </w:rPr>
              <w:t>Беременные</w:t>
            </w:r>
          </w:p>
        </w:tc>
        <w:tc>
          <w:tcPr>
            <w:tcW w:w="2663" w:type="dxa"/>
          </w:tcPr>
          <w:p w14:paraId="76D32B93" w14:textId="77777777" w:rsidR="00E8622E" w:rsidRPr="00BA458B" w:rsidRDefault="00E8622E" w:rsidP="00F678DA">
            <w:pPr>
              <w:pStyle w:val="table-text-0"/>
              <w:spacing w:before="0" w:line="360" w:lineRule="auto"/>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1E3B9107" w14:textId="77777777" w:rsidR="00E8622E" w:rsidRPr="00A83EB7" w:rsidRDefault="00E8622E" w:rsidP="00F678DA">
            <w:pPr>
              <w:pStyle w:val="table-text-0"/>
              <w:spacing w:before="0" w:line="360" w:lineRule="auto"/>
              <w:ind w:firstLine="0"/>
              <w:jc w:val="center"/>
              <w:rPr>
                <w:sz w:val="22"/>
                <w:szCs w:val="22"/>
                <w:lang w:val="ru-RU"/>
              </w:rPr>
            </w:pPr>
            <w:r>
              <w:rPr>
                <w:sz w:val="22"/>
                <w:szCs w:val="22"/>
                <w:lang w:val="ru-RU"/>
              </w:rPr>
              <w:t>-</w:t>
            </w:r>
          </w:p>
        </w:tc>
      </w:tr>
      <w:tr w:rsidR="00E8622E" w:rsidRPr="004C7AAC" w14:paraId="316B6C99" w14:textId="77777777" w:rsidTr="00E8622E">
        <w:trPr>
          <w:divId w:val="116871705"/>
        </w:trPr>
        <w:tc>
          <w:tcPr>
            <w:tcW w:w="3007" w:type="dxa"/>
          </w:tcPr>
          <w:p w14:paraId="621B8AEE" w14:textId="77777777" w:rsidR="00E8622E" w:rsidRPr="00BA458B" w:rsidRDefault="00E8622E" w:rsidP="00F678DA">
            <w:pPr>
              <w:pStyle w:val="table-text-0"/>
              <w:spacing w:before="0" w:line="360" w:lineRule="auto"/>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55ADC445" w14:textId="77777777" w:rsidR="00E8622E" w:rsidRPr="00BA458B" w:rsidRDefault="00E8622E" w:rsidP="00F678DA">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64F75EB" w14:textId="77777777" w:rsidR="00E8622E" w:rsidRPr="00A83EB7" w:rsidRDefault="00E8622E" w:rsidP="00F678DA">
            <w:pPr>
              <w:pStyle w:val="table-text-0"/>
              <w:spacing w:before="0" w:line="360" w:lineRule="auto"/>
              <w:ind w:firstLine="0"/>
              <w:jc w:val="center"/>
              <w:rPr>
                <w:sz w:val="22"/>
                <w:szCs w:val="22"/>
                <w:lang w:val="ru-RU"/>
              </w:rPr>
            </w:pPr>
            <w:r>
              <w:rPr>
                <w:sz w:val="22"/>
                <w:szCs w:val="22"/>
                <w:lang w:val="ru-RU"/>
              </w:rPr>
              <w:t>-</w:t>
            </w:r>
          </w:p>
        </w:tc>
      </w:tr>
      <w:tr w:rsidR="00E8622E" w:rsidRPr="004C7AAC" w14:paraId="33541F17" w14:textId="77777777" w:rsidTr="00E8622E">
        <w:trPr>
          <w:divId w:val="116871705"/>
        </w:trPr>
        <w:tc>
          <w:tcPr>
            <w:tcW w:w="3007" w:type="dxa"/>
          </w:tcPr>
          <w:p w14:paraId="0131F437" w14:textId="77777777" w:rsidR="00E8622E" w:rsidRPr="00BA458B" w:rsidRDefault="00E8622E" w:rsidP="00F678DA">
            <w:pPr>
              <w:pStyle w:val="table-text-0"/>
              <w:spacing w:before="0" w:line="360" w:lineRule="auto"/>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74729228" w14:textId="77777777" w:rsidR="00E8622E" w:rsidRPr="00BA458B" w:rsidRDefault="00E8622E" w:rsidP="00F678DA">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A5E00DD" w14:textId="77777777" w:rsidR="00E8622E" w:rsidRPr="00A83EB7" w:rsidRDefault="00E8622E" w:rsidP="00F678DA">
            <w:pPr>
              <w:pStyle w:val="table-text-0"/>
              <w:spacing w:before="0" w:line="360" w:lineRule="auto"/>
              <w:ind w:firstLine="0"/>
              <w:rPr>
                <w:sz w:val="22"/>
                <w:szCs w:val="22"/>
                <w:lang w:val="ru-RU"/>
              </w:rPr>
            </w:pPr>
            <w:r w:rsidRPr="00A83EB7">
              <w:rPr>
                <w:sz w:val="22"/>
                <w:szCs w:val="22"/>
                <w:lang w:val="ru-RU"/>
              </w:rPr>
              <w:t>Как часть основной терапии ДВС- синдрома</w:t>
            </w:r>
          </w:p>
        </w:tc>
      </w:tr>
    </w:tbl>
    <w:p w14:paraId="3D39720C" w14:textId="77777777" w:rsidR="00E8622E" w:rsidRPr="0008195A" w:rsidRDefault="00E8622E" w:rsidP="00E8622E">
      <w:pPr>
        <w:pStyle w:val="3"/>
        <w:divId w:val="116871705"/>
        <w:rPr>
          <w:b/>
          <w:sz w:val="20"/>
          <w:szCs w:val="20"/>
        </w:rPr>
      </w:pPr>
      <w:r w:rsidRPr="0008195A">
        <w:rPr>
          <w:sz w:val="20"/>
          <w:szCs w:val="20"/>
        </w:rPr>
        <w:t>* Сепсис, пульмонологические заболевания, лихорадка.</w:t>
      </w:r>
    </w:p>
    <w:p w14:paraId="5FD91524" w14:textId="77777777" w:rsidR="00E8622E" w:rsidRDefault="00E8622E" w:rsidP="00E8622E">
      <w:pPr>
        <w:pStyle w:val="3"/>
        <w:ind w:firstLine="708"/>
        <w:divId w:val="116871705"/>
        <w:rPr>
          <w:b/>
          <w:u w:val="single"/>
        </w:rPr>
      </w:pPr>
    </w:p>
    <w:p w14:paraId="260CFDAA" w14:textId="77777777" w:rsidR="00E8622E" w:rsidRPr="002A1C4D" w:rsidRDefault="00E8622E" w:rsidP="00E8622E">
      <w:pPr>
        <w:pStyle w:val="3"/>
        <w:ind w:firstLine="708"/>
        <w:divId w:val="116871705"/>
        <w:rPr>
          <w:b/>
          <w:u w:val="single"/>
        </w:rPr>
      </w:pPr>
      <w:r w:rsidRPr="002A1C4D">
        <w:rPr>
          <w:u w:val="single"/>
        </w:rPr>
        <w:t>Показания к переливанию концентрата тромбоцитов с лечебной целью</w:t>
      </w:r>
      <w:r>
        <w:rPr>
          <w:u w:val="single"/>
        </w:rPr>
        <w:t>.</w:t>
      </w:r>
    </w:p>
    <w:p w14:paraId="5B6C38B3" w14:textId="77777777" w:rsidR="00E8622E" w:rsidRDefault="00E8622E" w:rsidP="00E8622E">
      <w:pPr>
        <w:ind w:firstLine="708"/>
        <w:divId w:val="116871705"/>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61C811FA" w14:textId="77777777" w:rsidR="00E8622E" w:rsidRDefault="00E8622E" w:rsidP="00E8622E">
      <w:pPr>
        <w:divId w:val="116871705"/>
        <w:rPr>
          <w:bCs/>
          <w:szCs w:val="24"/>
        </w:rPr>
      </w:pPr>
    </w:p>
    <w:p w14:paraId="536693B0" w14:textId="77777777" w:rsidR="00E8622E" w:rsidRPr="002A1C4D" w:rsidRDefault="00E8622E" w:rsidP="00E8622E">
      <w:pPr>
        <w:divId w:val="116871705"/>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5"/>
      </w:tblGrid>
      <w:tr w:rsidR="00E8622E" w:rsidRPr="004C7AAC" w14:paraId="2F07976C" w14:textId="77777777" w:rsidTr="00E8622E">
        <w:trPr>
          <w:divId w:val="116871705"/>
        </w:trPr>
        <w:tc>
          <w:tcPr>
            <w:tcW w:w="9121" w:type="dxa"/>
            <w:shd w:val="clear" w:color="auto" w:fill="auto"/>
          </w:tcPr>
          <w:p w14:paraId="213CA80C" w14:textId="77777777" w:rsidR="00E8622E" w:rsidRPr="004C7AAC" w:rsidRDefault="00E8622E" w:rsidP="00F678DA">
            <w:pPr>
              <w:pStyle w:val="table-text-1"/>
              <w:spacing w:before="0" w:after="0" w:line="360" w:lineRule="auto"/>
              <w:rPr>
                <w:b/>
                <w:i/>
                <w:sz w:val="24"/>
                <w:szCs w:val="24"/>
              </w:rPr>
            </w:pPr>
            <w:r w:rsidRPr="002E0659">
              <w:rPr>
                <w:sz w:val="22"/>
                <w:szCs w:val="22"/>
              </w:rPr>
              <w:t>1 степень (не требует трансфузии)</w:t>
            </w:r>
          </w:p>
        </w:tc>
      </w:tr>
      <w:tr w:rsidR="00E8622E" w:rsidRPr="004C7AAC" w14:paraId="0B0424D1" w14:textId="77777777" w:rsidTr="00E8622E">
        <w:trPr>
          <w:divId w:val="116871705"/>
        </w:trPr>
        <w:tc>
          <w:tcPr>
            <w:tcW w:w="9121" w:type="dxa"/>
            <w:shd w:val="clear" w:color="auto" w:fill="auto"/>
          </w:tcPr>
          <w:p w14:paraId="5148D383"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71E73B27"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4ED53CF4" w14:textId="77777777" w:rsidR="00E8622E" w:rsidRPr="002E0659" w:rsidRDefault="00E8622E" w:rsidP="00F678DA">
            <w:pPr>
              <w:pStyle w:val="table-text-0"/>
              <w:spacing w:before="0" w:line="360" w:lineRule="auto"/>
              <w:ind w:firstLine="0"/>
              <w:rPr>
                <w:sz w:val="22"/>
                <w:szCs w:val="22"/>
                <w:lang w:val="ru-RU"/>
              </w:rPr>
            </w:pPr>
            <w:r>
              <w:rPr>
                <w:sz w:val="22"/>
                <w:szCs w:val="22"/>
                <w:lang w:val="ru-RU"/>
              </w:rPr>
              <w:t>Пурпура менее 2,54 </w:t>
            </w:r>
            <w:r w:rsidRPr="002E0659">
              <w:rPr>
                <w:sz w:val="22"/>
                <w:szCs w:val="22"/>
                <w:lang w:val="ru-RU"/>
              </w:rPr>
              <w:t>см в диаметре</w:t>
            </w:r>
          </w:p>
          <w:p w14:paraId="65904B28" w14:textId="77777777" w:rsidR="00E8622E" w:rsidRPr="002E0659" w:rsidRDefault="00E8622E" w:rsidP="00F678DA">
            <w:pPr>
              <w:pStyle w:val="table-text-0"/>
              <w:spacing w:before="0" w:line="360" w:lineRule="auto"/>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6BA03AA9"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Ротоглоточные кровотечения</w:t>
            </w:r>
          </w:p>
          <w:p w14:paraId="7CF74C45"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Кровоизлияния в конъюнктиву</w:t>
            </w:r>
          </w:p>
          <w:p w14:paraId="3635DC0B"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4B4757E7"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E8622E" w:rsidRPr="004C7AAC" w14:paraId="16E830D9" w14:textId="77777777" w:rsidTr="00E8622E">
        <w:trPr>
          <w:divId w:val="116871705"/>
        </w:trPr>
        <w:tc>
          <w:tcPr>
            <w:tcW w:w="9121" w:type="dxa"/>
            <w:shd w:val="clear" w:color="auto" w:fill="auto"/>
          </w:tcPr>
          <w:p w14:paraId="39052EFB" w14:textId="77777777" w:rsidR="00E8622E" w:rsidRPr="002E0659" w:rsidRDefault="00E8622E" w:rsidP="00F678DA">
            <w:pPr>
              <w:pStyle w:val="table-text-1"/>
              <w:spacing w:before="0" w:after="0" w:line="360" w:lineRule="auto"/>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E8622E" w:rsidRPr="004C7AAC" w14:paraId="77A3ECE2" w14:textId="77777777" w:rsidTr="00E8622E">
        <w:trPr>
          <w:divId w:val="116871705"/>
        </w:trPr>
        <w:tc>
          <w:tcPr>
            <w:tcW w:w="9121" w:type="dxa"/>
            <w:shd w:val="clear" w:color="auto" w:fill="auto"/>
          </w:tcPr>
          <w:p w14:paraId="64A6AA41"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68DE6D02"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Гематомы</w:t>
            </w:r>
          </w:p>
          <w:p w14:paraId="3808C70F"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43C9626A"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Кровоизлияния в сетчатку без ухудшения зрения</w:t>
            </w:r>
          </w:p>
          <w:p w14:paraId="1FD15FCA"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3E5495B6"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Мелена, рвота с кровью, кровохарканье, гематурия, стул с кровью</w:t>
            </w:r>
          </w:p>
          <w:p w14:paraId="4E002BFA" w14:textId="77777777" w:rsidR="00E8622E" w:rsidRPr="00360841" w:rsidRDefault="00E8622E" w:rsidP="00F678DA">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E8622E" w:rsidRPr="004C7AAC" w14:paraId="79652FAF" w14:textId="77777777" w:rsidTr="00E8622E">
        <w:trPr>
          <w:divId w:val="116871705"/>
        </w:trPr>
        <w:tc>
          <w:tcPr>
            <w:tcW w:w="9121" w:type="dxa"/>
            <w:shd w:val="clear" w:color="auto" w:fill="auto"/>
          </w:tcPr>
          <w:p w14:paraId="66C39CD9" w14:textId="77777777" w:rsidR="00E8622E" w:rsidRPr="004C7AAC" w:rsidRDefault="00E8622E" w:rsidP="00F678DA">
            <w:pPr>
              <w:pStyle w:val="table-text-1"/>
              <w:spacing w:before="0" w:after="0" w:line="360" w:lineRule="auto"/>
              <w:rPr>
                <w:b/>
                <w:i/>
                <w:sz w:val="24"/>
                <w:szCs w:val="24"/>
              </w:rPr>
            </w:pPr>
            <w:r w:rsidRPr="002E0659">
              <w:rPr>
                <w:sz w:val="22"/>
                <w:szCs w:val="22"/>
              </w:rPr>
              <w:t>3 степень (требуют трансфузии)</w:t>
            </w:r>
          </w:p>
        </w:tc>
      </w:tr>
      <w:tr w:rsidR="00E8622E" w:rsidRPr="004C7AAC" w14:paraId="7F6BB06A" w14:textId="77777777" w:rsidTr="00E8622E">
        <w:trPr>
          <w:divId w:val="116871705"/>
        </w:trPr>
        <w:tc>
          <w:tcPr>
            <w:tcW w:w="9121" w:type="dxa"/>
            <w:shd w:val="clear" w:color="auto" w:fill="auto"/>
          </w:tcPr>
          <w:p w14:paraId="39E33A45"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Мелена</w:t>
            </w:r>
          </w:p>
          <w:p w14:paraId="5D3F3FE8"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Рвота с кровью</w:t>
            </w:r>
          </w:p>
          <w:p w14:paraId="5E839520"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Кровохарканье</w:t>
            </w:r>
          </w:p>
          <w:p w14:paraId="78FCD167"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15FA4206"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Аномальные маточные кровотечения</w:t>
            </w:r>
          </w:p>
          <w:p w14:paraId="3CC39F58"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Стул с кровью</w:t>
            </w:r>
          </w:p>
          <w:p w14:paraId="37C4D187"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 xml:space="preserve">Носовое кровотечение </w:t>
            </w:r>
          </w:p>
          <w:p w14:paraId="14A70ABA" w14:textId="77777777" w:rsidR="00E8622E" w:rsidRPr="002E0659" w:rsidRDefault="00E8622E" w:rsidP="00F678DA">
            <w:pPr>
              <w:pStyle w:val="table-text-0"/>
              <w:spacing w:before="0" w:line="360" w:lineRule="auto"/>
              <w:ind w:firstLine="0"/>
              <w:rPr>
                <w:sz w:val="22"/>
                <w:szCs w:val="22"/>
                <w:lang w:val="ru-RU"/>
              </w:rPr>
            </w:pPr>
            <w:r w:rsidRPr="00A83EB7">
              <w:rPr>
                <w:sz w:val="22"/>
                <w:szCs w:val="22"/>
                <w:lang w:val="ru-RU"/>
              </w:rPr>
              <w:t>Ротоглоточное кровотечение</w:t>
            </w:r>
          </w:p>
          <w:p w14:paraId="67533D83" w14:textId="77777777" w:rsidR="00E8622E" w:rsidRPr="00360841" w:rsidRDefault="00E8622E" w:rsidP="00F678DA">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E8622E" w:rsidRPr="004C7AAC" w14:paraId="19D20BE6" w14:textId="77777777" w:rsidTr="00E8622E">
        <w:trPr>
          <w:divId w:val="116871705"/>
        </w:trPr>
        <w:tc>
          <w:tcPr>
            <w:tcW w:w="9121" w:type="dxa"/>
            <w:shd w:val="clear" w:color="auto" w:fill="auto"/>
          </w:tcPr>
          <w:p w14:paraId="615BCCF0" w14:textId="77777777" w:rsidR="00E8622E" w:rsidRPr="004C7AAC" w:rsidRDefault="00E8622E" w:rsidP="00F678DA">
            <w:pPr>
              <w:pStyle w:val="table-text-1"/>
              <w:spacing w:before="0" w:after="0" w:line="360" w:lineRule="auto"/>
              <w:rPr>
                <w:b/>
                <w:i/>
                <w:sz w:val="24"/>
                <w:szCs w:val="24"/>
              </w:rPr>
            </w:pPr>
            <w:r w:rsidRPr="002E0659">
              <w:rPr>
                <w:sz w:val="22"/>
                <w:szCs w:val="22"/>
              </w:rPr>
              <w:t>4 степень (требуют трансфузии)</w:t>
            </w:r>
          </w:p>
        </w:tc>
      </w:tr>
      <w:tr w:rsidR="00E8622E" w:rsidRPr="004C7AAC" w14:paraId="224F3E71" w14:textId="77777777" w:rsidTr="00E8622E">
        <w:trPr>
          <w:divId w:val="116871705"/>
        </w:trPr>
        <w:tc>
          <w:tcPr>
            <w:tcW w:w="9121" w:type="dxa"/>
            <w:shd w:val="clear" w:color="auto" w:fill="auto"/>
          </w:tcPr>
          <w:p w14:paraId="2A1F41EF"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Кровоизлияния в сетчатку с нарушением зрения</w:t>
            </w:r>
          </w:p>
          <w:p w14:paraId="0C313D54" w14:textId="77777777" w:rsidR="00E8622E" w:rsidRPr="002E0659" w:rsidRDefault="00E8622E" w:rsidP="00F678DA">
            <w:pPr>
              <w:pStyle w:val="table-text-0"/>
              <w:spacing w:before="0" w:line="360" w:lineRule="auto"/>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580A6847" w14:textId="77777777" w:rsidR="00E8622E" w:rsidRPr="00360841" w:rsidRDefault="00E8622E" w:rsidP="00F678DA">
            <w:pPr>
              <w:pStyle w:val="table-text-0"/>
              <w:spacing w:before="0" w:line="360" w:lineRule="auto"/>
              <w:ind w:firstLine="0"/>
              <w:rPr>
                <w:sz w:val="24"/>
                <w:szCs w:val="24"/>
                <w:lang w:val="ru-RU"/>
              </w:rPr>
            </w:pPr>
            <w:r w:rsidRPr="002E0659">
              <w:rPr>
                <w:sz w:val="22"/>
                <w:szCs w:val="22"/>
                <w:lang w:val="ru-RU"/>
              </w:rPr>
              <w:t>Фатальные кровотечения вне зависимости от источника</w:t>
            </w:r>
          </w:p>
        </w:tc>
      </w:tr>
    </w:tbl>
    <w:p w14:paraId="551B35F0" w14:textId="77777777" w:rsidR="00E8622E" w:rsidRDefault="00E8622E" w:rsidP="00E8622E">
      <w:pPr>
        <w:pStyle w:val="3"/>
        <w:ind w:firstLine="708"/>
        <w:divId w:val="116871705"/>
        <w:rPr>
          <w:b/>
          <w:u w:val="single"/>
        </w:rPr>
      </w:pPr>
    </w:p>
    <w:p w14:paraId="0FF11D92" w14:textId="77777777" w:rsidR="00E8622E" w:rsidRPr="001A1BC0" w:rsidRDefault="00E8622E" w:rsidP="00E8622E">
      <w:pPr>
        <w:pStyle w:val="3"/>
        <w:ind w:firstLine="708"/>
        <w:divId w:val="116871705"/>
        <w:rPr>
          <w:b/>
          <w:u w:val="single"/>
        </w:rPr>
      </w:pPr>
      <w:r w:rsidRPr="001A1BC0">
        <w:rPr>
          <w:u w:val="single"/>
        </w:rPr>
        <w:t>Расчет дозы концентрата тромбоцитов для трансфузий</w:t>
      </w:r>
    </w:p>
    <w:p w14:paraId="3008144D" w14:textId="77777777" w:rsidR="00E8622E" w:rsidRPr="001A1BC0" w:rsidRDefault="00E8622E" w:rsidP="00E8622E">
      <w:pPr>
        <w:ind w:firstLine="708"/>
        <w:divId w:val="116871705"/>
        <w:rPr>
          <w:szCs w:val="24"/>
        </w:rPr>
      </w:pPr>
      <w:r w:rsidRPr="001A5953">
        <w:rPr>
          <w:rFonts w:eastAsia="Times New Roman"/>
          <w:szCs w:val="24"/>
        </w:rPr>
        <w:t>Количество концентрата тромбоцитов для трансфузии необходимо использовать из расчета 50-70х</w:t>
      </w:r>
      <w:r w:rsidRPr="001A5953">
        <w:rPr>
          <w:szCs w:val="24"/>
        </w:rPr>
        <w:t>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w:t>
      </w:r>
      <w:r w:rsidRPr="001A5953">
        <w:rPr>
          <w:rFonts w:eastAsia="Times New Roman"/>
          <w:szCs w:val="24"/>
        </w:rPr>
        <w:t>50х</w:t>
      </w:r>
      <w:r w:rsidRPr="001A5953">
        <w:rPr>
          <w:szCs w:val="24"/>
        </w:rPr>
        <w:t>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40FF9288" w14:textId="77777777" w:rsidR="00E8622E" w:rsidRDefault="00E8622E" w:rsidP="00E8622E">
      <w:pPr>
        <w:ind w:firstLine="708"/>
        <w:divId w:val="116871705"/>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27A54CF7" w14:textId="77777777" w:rsidR="00E8622E" w:rsidRPr="003B6BB6" w:rsidRDefault="00E8622E" w:rsidP="00E8622E">
      <w:pPr>
        <w:pStyle w:val="3"/>
        <w:ind w:firstLine="708"/>
        <w:divId w:val="116871705"/>
        <w:rPr>
          <w:b/>
          <w:u w:val="single"/>
        </w:rPr>
      </w:pPr>
      <w:r w:rsidRPr="003B6BB6">
        <w:rPr>
          <w:u w:val="single"/>
        </w:rPr>
        <w:t>Критерии эффективности трансфузий</w:t>
      </w:r>
      <w:r>
        <w:rPr>
          <w:u w:val="single"/>
        </w:rPr>
        <w:t xml:space="preserve"> концентрата тромбоцитов</w:t>
      </w:r>
    </w:p>
    <w:p w14:paraId="0B86663E" w14:textId="77777777" w:rsidR="00E8622E" w:rsidRPr="00A17D81" w:rsidRDefault="00E8622E" w:rsidP="00E8622E">
      <w:pPr>
        <w:ind w:firstLine="708"/>
        <w:contextualSpacing/>
        <w:divId w:val="116871705"/>
        <w:rPr>
          <w:szCs w:val="24"/>
          <w:lang w:eastAsia="ru-RU"/>
        </w:rPr>
      </w:pPr>
      <w:r w:rsidRPr="003B6BB6">
        <w:rPr>
          <w:i/>
          <w:szCs w:val="24"/>
          <w:lang w:eastAsia="ru-RU"/>
        </w:rPr>
        <w:t xml:space="preserve">Клиническими критериями </w:t>
      </w:r>
      <w:r w:rsidRPr="00A17D81">
        <w:rPr>
          <w:szCs w:val="24"/>
          <w:lang w:eastAsia="ru-RU"/>
        </w:rPr>
        <w:t xml:space="preserve">эффективности трансфузии </w:t>
      </w:r>
      <w:r>
        <w:rPr>
          <w:szCs w:val="24"/>
          <w:lang w:eastAsia="ru-RU"/>
        </w:rPr>
        <w:t xml:space="preserve">концентрата </w:t>
      </w:r>
      <w:r w:rsidRPr="00A17D81">
        <w:rPr>
          <w:szCs w:val="24"/>
          <w:lang w:eastAsia="ru-RU"/>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3E0D0914" w14:textId="77777777" w:rsidR="00E8622E" w:rsidRPr="00A17D81" w:rsidRDefault="00E8622E" w:rsidP="00E8622E">
      <w:pPr>
        <w:ind w:firstLine="708"/>
        <w:contextualSpacing/>
        <w:divId w:val="116871705"/>
        <w:rPr>
          <w:szCs w:val="24"/>
          <w:lang w:eastAsia="ru-RU"/>
        </w:rPr>
      </w:pPr>
      <w:r w:rsidRPr="003B6BB6">
        <w:rPr>
          <w:i/>
          <w:szCs w:val="24"/>
          <w:lang w:eastAsia="ru-RU"/>
        </w:rPr>
        <w:t xml:space="preserve">Лабораторными </w:t>
      </w:r>
      <w:r>
        <w:rPr>
          <w:i/>
          <w:szCs w:val="24"/>
          <w:lang w:eastAsia="ru-RU"/>
        </w:rPr>
        <w:t>критериями</w:t>
      </w:r>
      <w:r w:rsidRPr="00A17D8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152212B8" w14:textId="77777777" w:rsidR="00E8622E" w:rsidRPr="00A17D81" w:rsidRDefault="00E8622E" w:rsidP="00E8622E">
      <w:pPr>
        <w:ind w:firstLine="708"/>
        <w:contextualSpacing/>
        <w:divId w:val="116871705"/>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5734D723" w14:textId="77777777" w:rsidR="00E8622E" w:rsidRPr="00A17D81" w:rsidRDefault="00E8622E" w:rsidP="00E8622E">
      <w:pPr>
        <w:pStyle w:val="formula"/>
        <w:spacing w:before="0" w:after="0" w:line="360" w:lineRule="auto"/>
        <w:divId w:val="116871705"/>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212E3FB2" w14:textId="77777777" w:rsidR="00E8622E" w:rsidRPr="00D77CA7" w:rsidRDefault="00E8622E" w:rsidP="00E8622E">
      <w:pPr>
        <w:ind w:firstLine="227"/>
        <w:contextualSpacing/>
        <w:divId w:val="116871705"/>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lang w:eastAsia="ru-RU"/>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lang w:eastAsia="ru-RU"/>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r w:rsidRPr="00D77CA7">
        <w:rPr>
          <w:szCs w:val="24"/>
          <w:lang w:eastAsia="ru-RU"/>
        </w:rPr>
        <w:t>).</w:t>
      </w:r>
    </w:p>
    <w:p w14:paraId="064E4B50" w14:textId="77777777" w:rsidR="00E8622E" w:rsidRPr="00883BD6" w:rsidRDefault="00E8622E" w:rsidP="00883BD6">
      <w:pPr>
        <w:pStyle w:val="1f4"/>
        <w:divId w:val="116871705"/>
        <w:rPr>
          <w:b/>
          <w:i/>
          <w:iCs/>
          <w:u w:val="single"/>
        </w:rPr>
      </w:pPr>
      <w:r w:rsidRPr="00883BD6">
        <w:rPr>
          <w:i/>
          <w:iCs/>
          <w:u w:val="single"/>
        </w:rPr>
        <w:t>Трансфузии СЗП</w:t>
      </w:r>
    </w:p>
    <w:p w14:paraId="04ABDFA8" w14:textId="77777777" w:rsidR="00E8622E" w:rsidRPr="000F4ECB" w:rsidRDefault="00E8622E" w:rsidP="000F4ECB">
      <w:pPr>
        <w:pStyle w:val="1f4"/>
        <w:divId w:val="116871705"/>
        <w:rPr>
          <w:b/>
          <w:u w:val="single"/>
        </w:rPr>
      </w:pPr>
      <w:r w:rsidRPr="000F4ECB">
        <w:rPr>
          <w:u w:val="single"/>
        </w:rPr>
        <w:t>Показания к переливанию СЗП:</w:t>
      </w:r>
    </w:p>
    <w:p w14:paraId="50AFEE39" w14:textId="77777777" w:rsidR="00E8622E" w:rsidRPr="003B52EE" w:rsidRDefault="00E8622E" w:rsidP="004823B9">
      <w:pPr>
        <w:pStyle w:val="FitzBullet"/>
        <w:numPr>
          <w:ilvl w:val="0"/>
          <w:numId w:val="149"/>
        </w:numPr>
        <w:spacing w:before="0" w:after="0" w:line="360" w:lineRule="auto"/>
        <w:ind w:left="709"/>
        <w:divId w:val="116871705"/>
        <w:rPr>
          <w:sz w:val="24"/>
          <w:szCs w:val="24"/>
          <w:lang w:val="ru-RU"/>
        </w:rPr>
      </w:pPr>
      <w:r w:rsidRPr="003B52EE">
        <w:rPr>
          <w:sz w:val="24"/>
          <w:szCs w:val="24"/>
          <w:lang w:val="ru-RU"/>
        </w:rPr>
        <w:t xml:space="preserve">Экстренная реверсия действия непрямых антикоагулянтов (варфарин); переливают </w:t>
      </w:r>
      <w:r>
        <w:rPr>
          <w:sz w:val="24"/>
          <w:szCs w:val="24"/>
          <w:lang w:val="ru-RU"/>
        </w:rPr>
        <w:t xml:space="preserve">СЗП из расчета </w:t>
      </w:r>
      <w:r w:rsidRPr="003B52EE">
        <w:rPr>
          <w:sz w:val="24"/>
          <w:szCs w:val="24"/>
          <w:lang w:val="ru-RU"/>
        </w:rPr>
        <w:t>5—8 мл/кг.</w:t>
      </w:r>
    </w:p>
    <w:p w14:paraId="0852D169" w14:textId="77777777" w:rsidR="00E8622E" w:rsidRPr="003B52EE" w:rsidRDefault="00E8622E" w:rsidP="004823B9">
      <w:pPr>
        <w:pStyle w:val="FitzBullet"/>
        <w:numPr>
          <w:ilvl w:val="0"/>
          <w:numId w:val="149"/>
        </w:numPr>
        <w:spacing w:before="0" w:after="0" w:line="360" w:lineRule="auto"/>
        <w:ind w:left="709"/>
        <w:divId w:val="116871705"/>
        <w:rPr>
          <w:sz w:val="24"/>
          <w:szCs w:val="24"/>
          <w:lang w:val="ru-RU"/>
        </w:rPr>
      </w:pPr>
      <w:r w:rsidRPr="003B52EE">
        <w:rPr>
          <w:sz w:val="24"/>
          <w:szCs w:val="24"/>
          <w:lang w:val="ru-RU"/>
        </w:rPr>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6C384E4E" w14:textId="77777777" w:rsidR="00E8622E" w:rsidRPr="003B52EE" w:rsidRDefault="00E8622E" w:rsidP="004823B9">
      <w:pPr>
        <w:pStyle w:val="FitzBullet"/>
        <w:numPr>
          <w:ilvl w:val="0"/>
          <w:numId w:val="149"/>
        </w:numPr>
        <w:spacing w:before="0" w:after="0" w:line="360" w:lineRule="auto"/>
        <w:ind w:left="709"/>
        <w:divId w:val="116871705"/>
        <w:rPr>
          <w:sz w:val="24"/>
          <w:szCs w:val="24"/>
          <w:lang w:val="ru-RU"/>
        </w:rPr>
      </w:pPr>
      <w:r w:rsidRPr="003B52EE">
        <w:rPr>
          <w:sz w:val="24"/>
          <w:szCs w:val="24"/>
          <w:lang w:val="ru-RU"/>
        </w:rPr>
        <w:t>Коррекция геморрагического синдрома при увеличении (&gt; 1,5 раз по сравнению с нормой) ПВ или АЧТВ.</w:t>
      </w:r>
    </w:p>
    <w:p w14:paraId="47210A22" w14:textId="77777777" w:rsidR="00E8622E" w:rsidRPr="003B52EE" w:rsidRDefault="00E8622E" w:rsidP="004823B9">
      <w:pPr>
        <w:pStyle w:val="FitzBullet"/>
        <w:numPr>
          <w:ilvl w:val="0"/>
          <w:numId w:val="149"/>
        </w:numPr>
        <w:spacing w:before="0" w:after="0" w:line="360" w:lineRule="auto"/>
        <w:ind w:left="709"/>
        <w:divId w:val="116871705"/>
        <w:rPr>
          <w:sz w:val="24"/>
          <w:szCs w:val="24"/>
          <w:lang w:val="ru-RU"/>
        </w:rPr>
      </w:pPr>
      <w:r>
        <w:rPr>
          <w:sz w:val="24"/>
          <w:szCs w:val="24"/>
          <w:lang w:val="ru-RU"/>
        </w:rPr>
        <w:t>В</w:t>
      </w:r>
      <w:r w:rsidRPr="003B52EE">
        <w:rPr>
          <w:sz w:val="24"/>
          <w:szCs w:val="24"/>
          <w:lang w:val="ru-RU"/>
        </w:rPr>
        <w:t>озмещени</w:t>
      </w:r>
      <w:r>
        <w:rPr>
          <w:sz w:val="24"/>
          <w:szCs w:val="24"/>
          <w:lang w:val="ru-RU"/>
        </w:rPr>
        <w:t>е</w:t>
      </w:r>
      <w:r w:rsidRPr="003B52EE">
        <w:rPr>
          <w:sz w:val="24"/>
          <w:szCs w:val="24"/>
          <w:lang w:val="ru-RU"/>
        </w:rPr>
        <w:t xml:space="preserve"> объема при проведении плазмафереза.</w:t>
      </w:r>
    </w:p>
    <w:p w14:paraId="598EA7AC" w14:textId="77777777" w:rsidR="00E8622E" w:rsidRPr="003B52EE" w:rsidRDefault="00E8622E" w:rsidP="004823B9">
      <w:pPr>
        <w:pStyle w:val="FitzBullet"/>
        <w:numPr>
          <w:ilvl w:val="0"/>
          <w:numId w:val="149"/>
        </w:numPr>
        <w:spacing w:before="0" w:after="0" w:line="360" w:lineRule="auto"/>
        <w:ind w:left="709"/>
        <w:divId w:val="116871705"/>
        <w:rPr>
          <w:sz w:val="24"/>
          <w:szCs w:val="24"/>
          <w:lang w:val="ru-RU"/>
        </w:rPr>
      </w:pPr>
      <w:r>
        <w:rPr>
          <w:sz w:val="24"/>
          <w:szCs w:val="24"/>
          <w:lang w:val="ru-RU"/>
        </w:rPr>
        <w:t>Д</w:t>
      </w:r>
      <w:r w:rsidRPr="003B52EE">
        <w:rPr>
          <w:sz w:val="24"/>
          <w:szCs w:val="24"/>
          <w:lang w:val="ru-RU"/>
        </w:rPr>
        <w:t>ефицит антитромбина III в ходе терапии аспарагиназой. СЗП вводят в дозе 3—3,5 мл/кг/сут.</w:t>
      </w:r>
    </w:p>
    <w:p w14:paraId="50C34BD9" w14:textId="77777777" w:rsidR="00E8622E" w:rsidRPr="003B52EE" w:rsidRDefault="00E8622E" w:rsidP="004823B9">
      <w:pPr>
        <w:pStyle w:val="FitzBullet"/>
        <w:numPr>
          <w:ilvl w:val="0"/>
          <w:numId w:val="149"/>
        </w:numPr>
        <w:spacing w:before="0" w:after="0" w:line="360" w:lineRule="auto"/>
        <w:ind w:left="709"/>
        <w:divId w:val="116871705"/>
        <w:rPr>
          <w:sz w:val="24"/>
          <w:szCs w:val="24"/>
          <w:lang w:val="ru-RU"/>
        </w:rPr>
      </w:pPr>
      <w:r>
        <w:rPr>
          <w:sz w:val="24"/>
          <w:szCs w:val="24"/>
          <w:lang w:val="ru-RU"/>
        </w:rPr>
        <w:t>И</w:t>
      </w:r>
      <w:r w:rsidRPr="003B52EE">
        <w:rPr>
          <w:sz w:val="24"/>
          <w:szCs w:val="24"/>
          <w:lang w:val="ru-RU"/>
        </w:rPr>
        <w:t>нгибиторн</w:t>
      </w:r>
      <w:r>
        <w:rPr>
          <w:sz w:val="24"/>
          <w:szCs w:val="24"/>
          <w:lang w:val="ru-RU"/>
        </w:rPr>
        <w:t>ая</w:t>
      </w:r>
      <w:r w:rsidRPr="003B52EE">
        <w:rPr>
          <w:sz w:val="24"/>
          <w:szCs w:val="24"/>
          <w:lang w:val="ru-RU"/>
        </w:rPr>
        <w:t xml:space="preserve"> форм</w:t>
      </w:r>
      <w:r>
        <w:rPr>
          <w:sz w:val="24"/>
          <w:szCs w:val="24"/>
          <w:lang w:val="ru-RU"/>
        </w:rPr>
        <w:t>а</w:t>
      </w:r>
      <w:r w:rsidRPr="003B52EE">
        <w:rPr>
          <w:sz w:val="24"/>
          <w:szCs w:val="24"/>
          <w:lang w:val="ru-RU"/>
        </w:rPr>
        <w:t xml:space="preserve"> гемофилии </w:t>
      </w:r>
      <w:r w:rsidRPr="003B52EE">
        <w:rPr>
          <w:sz w:val="24"/>
          <w:szCs w:val="24"/>
          <w:lang w:val="en-US"/>
        </w:rPr>
        <w:t>A</w:t>
      </w:r>
      <w:r w:rsidRPr="003B52EE">
        <w:rPr>
          <w:sz w:val="24"/>
          <w:szCs w:val="24"/>
          <w:lang w:val="ru-RU"/>
        </w:rPr>
        <w:t xml:space="preserve"> и массивны</w:t>
      </w:r>
      <w:r>
        <w:rPr>
          <w:sz w:val="24"/>
          <w:szCs w:val="24"/>
          <w:lang w:val="ru-RU"/>
        </w:rPr>
        <w:t>е</w:t>
      </w:r>
      <w:r w:rsidRPr="003B52EE">
        <w:rPr>
          <w:sz w:val="24"/>
          <w:szCs w:val="24"/>
          <w:lang w:val="ru-RU"/>
        </w:rPr>
        <w:t xml:space="preserve"> кровопотер</w:t>
      </w:r>
      <w:r>
        <w:rPr>
          <w:sz w:val="24"/>
          <w:szCs w:val="24"/>
          <w:lang w:val="ru-RU"/>
        </w:rPr>
        <w:t>и. П</w:t>
      </w:r>
      <w:r w:rsidRPr="003B52EE">
        <w:rPr>
          <w:sz w:val="24"/>
          <w:szCs w:val="24"/>
          <w:lang w:val="ru-RU"/>
        </w:rPr>
        <w:t>оказано переливание криосупернатантной плазмы (плазма со сниженной концентрацией фактора VIII).</w:t>
      </w:r>
    </w:p>
    <w:p w14:paraId="6F419FEB" w14:textId="77777777" w:rsidR="00E8622E" w:rsidRPr="000F4ECB" w:rsidRDefault="00E8622E" w:rsidP="000F4ECB">
      <w:pPr>
        <w:pStyle w:val="1f4"/>
        <w:divId w:val="116871705"/>
        <w:rPr>
          <w:b/>
          <w:u w:val="single"/>
        </w:rPr>
      </w:pPr>
      <w:r w:rsidRPr="000F4ECB">
        <w:rPr>
          <w:u w:val="single"/>
        </w:rPr>
        <w:t>Показания к переливанию криопреципитата</w:t>
      </w:r>
    </w:p>
    <w:p w14:paraId="43A0DD47" w14:textId="77777777" w:rsidR="00E8622E" w:rsidRPr="003B52EE" w:rsidRDefault="00E8622E" w:rsidP="004823B9">
      <w:pPr>
        <w:pStyle w:val="FitzBullet"/>
        <w:numPr>
          <w:ilvl w:val="0"/>
          <w:numId w:val="150"/>
        </w:numPr>
        <w:spacing w:before="0" w:after="0" w:line="360" w:lineRule="auto"/>
        <w:ind w:left="709"/>
        <w:divId w:val="116871705"/>
        <w:rPr>
          <w:sz w:val="24"/>
          <w:szCs w:val="24"/>
          <w:lang w:val="ru-RU"/>
        </w:rPr>
      </w:pPr>
      <w:r w:rsidRPr="003B52EE">
        <w:rPr>
          <w:sz w:val="24"/>
          <w:szCs w:val="24"/>
          <w:lang w:val="ru-RU"/>
        </w:rPr>
        <w:t xml:space="preserve">Операции или роды у </w:t>
      </w:r>
      <w:r>
        <w:rPr>
          <w:sz w:val="24"/>
          <w:szCs w:val="24"/>
          <w:lang w:val="ru-RU"/>
        </w:rPr>
        <w:t>пациентов с</w:t>
      </w:r>
      <w:r w:rsidRPr="003B52EE">
        <w:rPr>
          <w:sz w:val="24"/>
          <w:szCs w:val="24"/>
          <w:lang w:val="ru-RU"/>
        </w:rPr>
        <w:t xml:space="preserve"> болезнью Виллебранда (при отсутствии эффекта десмопрессина).</w:t>
      </w:r>
    </w:p>
    <w:p w14:paraId="0D55BDA5" w14:textId="77777777" w:rsidR="00E8622E" w:rsidRPr="003B52EE" w:rsidRDefault="00E8622E" w:rsidP="004823B9">
      <w:pPr>
        <w:pStyle w:val="FitzBullet"/>
        <w:numPr>
          <w:ilvl w:val="0"/>
          <w:numId w:val="150"/>
        </w:numPr>
        <w:spacing w:before="0" w:after="0" w:line="360" w:lineRule="auto"/>
        <w:ind w:left="709"/>
        <w:divId w:val="116871705"/>
        <w:rPr>
          <w:sz w:val="24"/>
          <w:szCs w:val="24"/>
          <w:lang w:val="ru-RU"/>
        </w:rPr>
      </w:pPr>
      <w:r w:rsidRPr="003B52EE">
        <w:rPr>
          <w:sz w:val="24"/>
          <w:szCs w:val="24"/>
          <w:lang w:val="ru-RU"/>
        </w:rPr>
        <w:t>Гипофибриногенемия (&lt; 1 г/л).</w:t>
      </w:r>
    </w:p>
    <w:p w14:paraId="2D59160B" w14:textId="77777777" w:rsidR="00E8622E" w:rsidRPr="003B52EE" w:rsidRDefault="00E8622E" w:rsidP="004823B9">
      <w:pPr>
        <w:pStyle w:val="FitzBullet"/>
        <w:numPr>
          <w:ilvl w:val="0"/>
          <w:numId w:val="150"/>
        </w:numPr>
        <w:spacing w:before="0" w:after="0" w:line="360" w:lineRule="auto"/>
        <w:ind w:left="709"/>
        <w:divId w:val="116871705"/>
        <w:rPr>
          <w:sz w:val="24"/>
          <w:szCs w:val="24"/>
          <w:lang w:val="ru-RU"/>
        </w:rPr>
      </w:pPr>
      <w:r w:rsidRPr="003B52EE">
        <w:rPr>
          <w:sz w:val="24"/>
          <w:szCs w:val="24"/>
          <w:lang w:val="ru-RU"/>
        </w:rPr>
        <w:t>Болезнь Виллебранда с геморрагическими осложнениями.</w:t>
      </w:r>
    </w:p>
    <w:p w14:paraId="4DAF7930" w14:textId="77777777" w:rsidR="00E8622E" w:rsidRPr="003B52EE" w:rsidRDefault="00E8622E" w:rsidP="004823B9">
      <w:pPr>
        <w:pStyle w:val="FitzBullet"/>
        <w:numPr>
          <w:ilvl w:val="0"/>
          <w:numId w:val="150"/>
        </w:numPr>
        <w:spacing w:before="0" w:after="0" w:line="360" w:lineRule="auto"/>
        <w:ind w:left="709"/>
        <w:divId w:val="116871705"/>
        <w:rPr>
          <w:sz w:val="24"/>
          <w:szCs w:val="24"/>
          <w:lang w:val="ru-RU"/>
        </w:rPr>
      </w:pPr>
      <w:r>
        <w:rPr>
          <w:sz w:val="24"/>
          <w:szCs w:val="24"/>
          <w:lang w:val="ru-RU"/>
        </w:rPr>
        <w:t>П</w:t>
      </w:r>
      <w:r w:rsidRPr="003B52EE">
        <w:rPr>
          <w:sz w:val="24"/>
          <w:szCs w:val="24"/>
          <w:lang w:val="ru-RU"/>
        </w:rPr>
        <w:t>ериоперационн</w:t>
      </w:r>
      <w:r>
        <w:rPr>
          <w:sz w:val="24"/>
          <w:szCs w:val="24"/>
          <w:lang w:val="ru-RU"/>
        </w:rPr>
        <w:t>ый</w:t>
      </w:r>
      <w:r w:rsidRPr="003B52EE">
        <w:rPr>
          <w:sz w:val="24"/>
          <w:szCs w:val="24"/>
          <w:lang w:val="ru-RU"/>
        </w:rPr>
        <w:t xml:space="preserve"> период или массивны</w:t>
      </w:r>
      <w:r>
        <w:rPr>
          <w:sz w:val="24"/>
          <w:szCs w:val="24"/>
          <w:lang w:val="ru-RU"/>
        </w:rPr>
        <w:t>е</w:t>
      </w:r>
      <w:r w:rsidRPr="003B52EE">
        <w:rPr>
          <w:sz w:val="24"/>
          <w:szCs w:val="24"/>
          <w:lang w:val="ru-RU"/>
        </w:rPr>
        <w:t xml:space="preserve"> </w:t>
      </w:r>
      <w:r>
        <w:rPr>
          <w:sz w:val="24"/>
          <w:szCs w:val="24"/>
          <w:lang w:val="ru-RU"/>
        </w:rPr>
        <w:t>кровотечения при</w:t>
      </w:r>
      <w:r w:rsidRPr="003B52EE">
        <w:rPr>
          <w:sz w:val="24"/>
          <w:szCs w:val="24"/>
          <w:lang w:val="ru-RU"/>
        </w:rPr>
        <w:t xml:space="preserve"> уровне фибриногена &lt; 1,5 г/л.</w:t>
      </w:r>
    </w:p>
    <w:p w14:paraId="5FC9146E" w14:textId="77777777" w:rsidR="00E8622E" w:rsidRPr="003B52EE" w:rsidRDefault="00E8622E" w:rsidP="00E8622E">
      <w:pPr>
        <w:ind w:firstLine="708"/>
        <w:divId w:val="116871705"/>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4021B2AD" w14:textId="77777777" w:rsidR="00E8622E" w:rsidRPr="00327AA9" w:rsidRDefault="00E8622E" w:rsidP="00327AA9">
      <w:pPr>
        <w:pStyle w:val="1f4"/>
        <w:divId w:val="116871705"/>
        <w:rPr>
          <w:b/>
          <w:u w:val="single"/>
        </w:rPr>
      </w:pPr>
      <w:r w:rsidRPr="00327AA9">
        <w:rPr>
          <w:u w:val="single"/>
        </w:rPr>
        <w:t xml:space="preserve">Качество компонентов крови, применяемых при сопроводительной терапии гематологических пациентов </w:t>
      </w:r>
    </w:p>
    <w:p w14:paraId="67D07435" w14:textId="77777777" w:rsidR="00E8622E" w:rsidRPr="003B52EE" w:rsidRDefault="00E8622E" w:rsidP="00E8622E">
      <w:pPr>
        <w:divId w:val="116871705"/>
        <w:rPr>
          <w:szCs w:val="24"/>
        </w:rPr>
      </w:pPr>
      <w:r>
        <w:rPr>
          <w:szCs w:val="24"/>
        </w:rPr>
        <w:t xml:space="preserve">При </w:t>
      </w:r>
      <w:r w:rsidRPr="003B52EE">
        <w:rPr>
          <w:szCs w:val="24"/>
        </w:rPr>
        <w:t>гематологически</w:t>
      </w:r>
      <w:r>
        <w:rPr>
          <w:szCs w:val="24"/>
        </w:rPr>
        <w:t>х заболеваниях с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4306FB88" w14:textId="77777777" w:rsidR="00E8622E" w:rsidRPr="003B52EE" w:rsidRDefault="00E8622E" w:rsidP="004823B9">
      <w:pPr>
        <w:pStyle w:val="FitzBullet"/>
        <w:numPr>
          <w:ilvl w:val="0"/>
          <w:numId w:val="151"/>
        </w:numPr>
        <w:spacing w:before="0" w:after="0" w:line="360" w:lineRule="auto"/>
        <w:ind w:left="709"/>
        <w:divId w:val="116871705"/>
        <w:rPr>
          <w:sz w:val="24"/>
          <w:szCs w:val="24"/>
          <w:lang w:val="ru-RU"/>
        </w:rPr>
      </w:pPr>
      <w:r w:rsidRPr="003B52EE">
        <w:rPr>
          <w:sz w:val="24"/>
          <w:szCs w:val="24"/>
          <w:lang w:val="ru-RU"/>
        </w:rPr>
        <w:t>Лейкоредуцированные — содержание лейкоцитов в дозе переливаемой среды снижено до 1 </w:t>
      </w:r>
      <w:r>
        <w:rPr>
          <w:sz w:val="24"/>
          <w:szCs w:val="24"/>
          <w:lang w:val="ru-RU"/>
        </w:rPr>
        <w:t>х</w:t>
      </w:r>
      <w:r w:rsidRPr="003B52EE">
        <w:rPr>
          <w:sz w:val="24"/>
          <w:szCs w:val="24"/>
          <w:lang w:val="ru-RU"/>
        </w:rPr>
        <w:t xml:space="preserve"> 10</w:t>
      </w:r>
      <w:r w:rsidRPr="003B52EE">
        <w:rPr>
          <w:sz w:val="24"/>
          <w:szCs w:val="24"/>
          <w:vertAlign w:val="superscript"/>
          <w:lang w:val="ru-RU"/>
        </w:rPr>
        <w:t>6</w:t>
      </w:r>
      <w:r w:rsidRPr="003B52EE">
        <w:rPr>
          <w:sz w:val="24"/>
          <w:szCs w:val="24"/>
          <w:lang w:val="ru-RU"/>
        </w:rPr>
        <w:t> клеток.</w:t>
      </w:r>
    </w:p>
    <w:p w14:paraId="7DEC67EB" w14:textId="77777777" w:rsidR="00E8622E" w:rsidRPr="003B52EE" w:rsidRDefault="00E8622E" w:rsidP="004823B9">
      <w:pPr>
        <w:pStyle w:val="FitzBullet"/>
        <w:numPr>
          <w:ilvl w:val="0"/>
          <w:numId w:val="151"/>
        </w:numPr>
        <w:spacing w:before="0" w:after="0" w:line="360" w:lineRule="auto"/>
        <w:ind w:left="709"/>
        <w:divId w:val="116871705"/>
        <w:rPr>
          <w:sz w:val="24"/>
          <w:szCs w:val="24"/>
          <w:lang w:val="ru-RU"/>
        </w:rPr>
      </w:pPr>
      <w:r w:rsidRPr="003B52EE">
        <w:rPr>
          <w:sz w:val="24"/>
          <w:szCs w:val="24"/>
          <w:lang w:val="ru-RU"/>
        </w:rPr>
        <w:t>Облученные эритроциты и тромбоциты (гамма-излучение или рентегновское излучение в дозе 25—50 Гр).</w:t>
      </w:r>
    </w:p>
    <w:p w14:paraId="715BA891" w14:textId="77777777" w:rsidR="00E8622E" w:rsidRPr="003B52EE" w:rsidRDefault="00E8622E" w:rsidP="004823B9">
      <w:pPr>
        <w:pStyle w:val="FitzBullet"/>
        <w:numPr>
          <w:ilvl w:val="0"/>
          <w:numId w:val="151"/>
        </w:numPr>
        <w:spacing w:before="0" w:after="0" w:line="360" w:lineRule="auto"/>
        <w:ind w:left="709"/>
        <w:divId w:val="116871705"/>
        <w:rPr>
          <w:sz w:val="24"/>
          <w:szCs w:val="24"/>
          <w:lang w:val="ru-RU"/>
        </w:rPr>
      </w:pPr>
      <w:r w:rsidRPr="003B52EE">
        <w:rPr>
          <w:sz w:val="24"/>
          <w:szCs w:val="24"/>
          <w:lang w:val="ru-RU"/>
        </w:rPr>
        <w:t>Ограничение использования донорской плазмы путем использования взвешивающих растворов для эритроцитов.</w:t>
      </w:r>
    </w:p>
    <w:p w14:paraId="645EA8CD" w14:textId="77777777" w:rsidR="00E8622E" w:rsidRPr="003B52EE" w:rsidRDefault="00E8622E" w:rsidP="004823B9">
      <w:pPr>
        <w:pStyle w:val="FitzBullet"/>
        <w:numPr>
          <w:ilvl w:val="0"/>
          <w:numId w:val="151"/>
        </w:numPr>
        <w:spacing w:before="0" w:after="0" w:line="360" w:lineRule="auto"/>
        <w:ind w:left="709"/>
        <w:divId w:val="116871705"/>
        <w:rPr>
          <w:sz w:val="24"/>
          <w:szCs w:val="24"/>
          <w:lang w:val="ru-RU"/>
        </w:rPr>
      </w:pPr>
      <w:r w:rsidRPr="003B52EE">
        <w:rPr>
          <w:sz w:val="24"/>
          <w:szCs w:val="24"/>
          <w:lang w:val="ru-RU"/>
        </w:rPr>
        <w:t>После исследования донорской крови на маркеры вирусных инфекций посредством молекулярно-биологических методов.</w:t>
      </w:r>
    </w:p>
    <w:p w14:paraId="1E7EB07E" w14:textId="77777777" w:rsidR="00E8622E" w:rsidRPr="00360841" w:rsidRDefault="00E8622E" w:rsidP="004823B9">
      <w:pPr>
        <w:pStyle w:val="aff0"/>
        <w:numPr>
          <w:ilvl w:val="0"/>
          <w:numId w:val="151"/>
        </w:numPr>
        <w:ind w:left="709"/>
        <w:divId w:val="116871705"/>
        <w:rPr>
          <w:szCs w:val="24"/>
        </w:rPr>
      </w:pPr>
      <w:r w:rsidRPr="00360841">
        <w:rPr>
          <w:szCs w:val="24"/>
        </w:rPr>
        <w:t>С целью повышения безопасности трансфузий дополнительно могут применяться следующие технологии:</w:t>
      </w:r>
    </w:p>
    <w:p w14:paraId="7D459A73" w14:textId="77777777" w:rsidR="00E8622E" w:rsidRPr="003B52EE" w:rsidRDefault="00E8622E" w:rsidP="004823B9">
      <w:pPr>
        <w:pStyle w:val="FitzBullet"/>
        <w:numPr>
          <w:ilvl w:val="0"/>
          <w:numId w:val="151"/>
        </w:numPr>
        <w:spacing w:before="0" w:after="0" w:line="360" w:lineRule="auto"/>
        <w:ind w:left="709"/>
        <w:divId w:val="116871705"/>
        <w:rPr>
          <w:sz w:val="24"/>
          <w:szCs w:val="24"/>
          <w:lang w:val="ru-RU"/>
        </w:rPr>
      </w:pPr>
      <w:r w:rsidRPr="003B52EE">
        <w:rPr>
          <w:sz w:val="24"/>
          <w:szCs w:val="24"/>
          <w:lang w:val="ru-RU"/>
        </w:rPr>
        <w:t>Инактивация патогенов в концентрате тромбоцитов.</w:t>
      </w:r>
    </w:p>
    <w:p w14:paraId="72433552" w14:textId="77777777" w:rsidR="00E8622E" w:rsidRPr="003B52EE" w:rsidRDefault="00E8622E" w:rsidP="004823B9">
      <w:pPr>
        <w:pStyle w:val="FitzBullet"/>
        <w:numPr>
          <w:ilvl w:val="0"/>
          <w:numId w:val="151"/>
        </w:numPr>
        <w:spacing w:before="0" w:after="0" w:line="360" w:lineRule="auto"/>
        <w:ind w:left="709"/>
        <w:divId w:val="116871705"/>
        <w:rPr>
          <w:sz w:val="24"/>
          <w:szCs w:val="24"/>
          <w:lang w:val="ru-RU"/>
        </w:rPr>
      </w:pPr>
      <w:r w:rsidRPr="003B52EE">
        <w:rPr>
          <w:sz w:val="24"/>
          <w:szCs w:val="24"/>
          <w:lang w:val="ru-RU"/>
        </w:rPr>
        <w:t>Применение добавочных растворов для замещения донорской плазмы в концентрате тромбоцитов.</w:t>
      </w:r>
    </w:p>
    <w:p w14:paraId="17617B42" w14:textId="77777777" w:rsidR="00E8622E" w:rsidRPr="003B52EE" w:rsidRDefault="00E8622E" w:rsidP="004823B9">
      <w:pPr>
        <w:pStyle w:val="FitzBullet"/>
        <w:numPr>
          <w:ilvl w:val="0"/>
          <w:numId w:val="151"/>
        </w:numPr>
        <w:spacing w:before="0" w:after="0" w:line="360" w:lineRule="auto"/>
        <w:ind w:left="709"/>
        <w:divId w:val="116871705"/>
        <w:rPr>
          <w:sz w:val="24"/>
          <w:szCs w:val="24"/>
          <w:lang w:val="ru-RU"/>
        </w:rPr>
      </w:pPr>
      <w:r w:rsidRPr="003B52EE">
        <w:rPr>
          <w:sz w:val="24"/>
          <w:szCs w:val="24"/>
          <w:lang w:val="ru-RU"/>
        </w:rPr>
        <w:t>Расширение спектра тестируемых маркеров вирусных инфекций (цитомегаловирус, вирус гепатита </w:t>
      </w:r>
      <w:r w:rsidRPr="003B52EE">
        <w:rPr>
          <w:sz w:val="24"/>
          <w:szCs w:val="24"/>
          <w:lang w:val="en-US"/>
        </w:rPr>
        <w:t>B</w:t>
      </w:r>
      <w:r w:rsidRPr="003B52EE">
        <w:rPr>
          <w:sz w:val="24"/>
          <w:szCs w:val="24"/>
          <w:lang w:val="ru-RU"/>
        </w:rPr>
        <w:t xml:space="preserve">, </w:t>
      </w:r>
      <w:r w:rsidRPr="003B52EE">
        <w:rPr>
          <w:sz w:val="24"/>
          <w:szCs w:val="24"/>
          <w:lang w:val="en-US"/>
        </w:rPr>
        <w:t>T</w:t>
      </w:r>
      <w:r w:rsidRPr="003B52EE">
        <w:rPr>
          <w:sz w:val="24"/>
          <w:szCs w:val="24"/>
          <w:lang w:val="ru-RU"/>
        </w:rPr>
        <w:t>-лимфотропный вирус человека и другие).</w:t>
      </w:r>
    </w:p>
    <w:p w14:paraId="11C25F2F" w14:textId="77777777" w:rsidR="00E8622E" w:rsidRDefault="00E8622E" w:rsidP="00E8622E">
      <w:pPr>
        <w:divId w:val="116871705"/>
        <w:rPr>
          <w:szCs w:val="24"/>
        </w:rPr>
      </w:pPr>
      <w:r w:rsidRPr="003B52EE">
        <w:rPr>
          <w:szCs w:val="24"/>
        </w:rPr>
        <w:t>Основные реакции и осложнения, связанные с трансфузией приведены в табл. 3.</w:t>
      </w:r>
    </w:p>
    <w:p w14:paraId="68CA3722" w14:textId="77777777" w:rsidR="00E8622E" w:rsidRDefault="00E8622E" w:rsidP="00E8622E">
      <w:pPr>
        <w:divId w:val="116871705"/>
        <w:rPr>
          <w:bCs/>
          <w:szCs w:val="24"/>
        </w:rPr>
      </w:pPr>
    </w:p>
    <w:p w14:paraId="30B201DF" w14:textId="77777777" w:rsidR="00E8622E" w:rsidRPr="008E43BE" w:rsidRDefault="00E8622E" w:rsidP="00E8622E">
      <w:pPr>
        <w:divId w:val="116871705"/>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E8622E" w:rsidRPr="004C7AAC" w14:paraId="52D2A98B" w14:textId="77777777" w:rsidTr="00E8622E">
        <w:trPr>
          <w:divId w:val="116871705"/>
          <w:jc w:val="center"/>
        </w:trPr>
        <w:tc>
          <w:tcPr>
            <w:tcW w:w="2110" w:type="dxa"/>
          </w:tcPr>
          <w:p w14:paraId="37FE9EC8" w14:textId="77777777" w:rsidR="00E8622E" w:rsidRPr="00CA11E8" w:rsidRDefault="00E8622E" w:rsidP="00F678DA">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3E1E1F2C" w14:textId="77777777" w:rsidR="00E8622E" w:rsidRPr="00CA11E8" w:rsidRDefault="00E8622E" w:rsidP="00F678DA">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249E9D86" w14:textId="77777777" w:rsidR="00E8622E" w:rsidRPr="00CA11E8" w:rsidRDefault="00E8622E" w:rsidP="00F678DA">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740DDC8B" w14:textId="77777777" w:rsidR="00E8622E" w:rsidRPr="00CA11E8" w:rsidRDefault="00E8622E" w:rsidP="00F678DA">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E8622E" w:rsidRPr="004C7AAC" w14:paraId="43058F26" w14:textId="77777777" w:rsidTr="00E8622E">
        <w:trPr>
          <w:divId w:val="116871705"/>
          <w:jc w:val="center"/>
        </w:trPr>
        <w:tc>
          <w:tcPr>
            <w:tcW w:w="2110" w:type="dxa"/>
            <w:vAlign w:val="center"/>
          </w:tcPr>
          <w:p w14:paraId="76BF2CCF"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1F26EFF2"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Перегрузка объемом</w:t>
            </w:r>
          </w:p>
        </w:tc>
        <w:tc>
          <w:tcPr>
            <w:tcW w:w="2520" w:type="dxa"/>
          </w:tcPr>
          <w:p w14:paraId="33CFDC60"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484610F6" w14:textId="77777777" w:rsidR="00E8622E" w:rsidRPr="00CA11E8" w:rsidRDefault="00E8622E" w:rsidP="00F678DA">
            <w:pPr>
              <w:pStyle w:val="table-text-0"/>
              <w:spacing w:before="0" w:line="360" w:lineRule="auto"/>
              <w:ind w:firstLine="0"/>
              <w:rPr>
                <w:sz w:val="22"/>
                <w:szCs w:val="22"/>
                <w:lang w:val="ru-RU"/>
              </w:rPr>
            </w:pPr>
          </w:p>
        </w:tc>
      </w:tr>
      <w:tr w:rsidR="00E8622E" w:rsidRPr="004C7AAC" w14:paraId="3A1B399A" w14:textId="77777777" w:rsidTr="00E8622E">
        <w:trPr>
          <w:divId w:val="116871705"/>
          <w:jc w:val="center"/>
        </w:trPr>
        <w:tc>
          <w:tcPr>
            <w:tcW w:w="2110" w:type="dxa"/>
          </w:tcPr>
          <w:p w14:paraId="47518038"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1CB0AEE6"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41327D21"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по 4—8 мг)</w:t>
            </w:r>
          </w:p>
          <w:p w14:paraId="48F73115"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Симптоматическая терапия отека легких</w:t>
            </w:r>
          </w:p>
        </w:tc>
        <w:tc>
          <w:tcPr>
            <w:tcW w:w="2284" w:type="dxa"/>
          </w:tcPr>
          <w:p w14:paraId="4E22C127"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рентгенография органов грудной клетки</w:t>
            </w:r>
          </w:p>
          <w:p w14:paraId="2658DCCC"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E8622E" w:rsidRPr="004C7AAC" w14:paraId="2DA4FC03" w14:textId="77777777" w:rsidTr="00E8622E">
        <w:trPr>
          <w:divId w:val="116871705"/>
          <w:jc w:val="center"/>
        </w:trPr>
        <w:tc>
          <w:tcPr>
            <w:tcW w:w="2110" w:type="dxa"/>
          </w:tcPr>
          <w:p w14:paraId="417DAB54"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0D227BF4"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7EF9E939"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Симптоматическая терапия</w:t>
            </w:r>
          </w:p>
        </w:tc>
        <w:tc>
          <w:tcPr>
            <w:tcW w:w="2284" w:type="dxa"/>
          </w:tcPr>
          <w:p w14:paraId="547528A4" w14:textId="77777777" w:rsidR="00E8622E" w:rsidRPr="00CA11E8" w:rsidRDefault="00E8622E" w:rsidP="00F678DA">
            <w:pPr>
              <w:pStyle w:val="table-text-0"/>
              <w:spacing w:before="0" w:line="360" w:lineRule="auto"/>
              <w:ind w:firstLine="0"/>
              <w:rPr>
                <w:sz w:val="22"/>
                <w:szCs w:val="22"/>
                <w:lang w:val="ru-RU"/>
              </w:rPr>
            </w:pPr>
          </w:p>
        </w:tc>
      </w:tr>
      <w:tr w:rsidR="00E8622E" w:rsidRPr="004C7AAC" w14:paraId="202EBCD5" w14:textId="77777777" w:rsidTr="00E8622E">
        <w:trPr>
          <w:divId w:val="116871705"/>
          <w:jc w:val="center"/>
        </w:trPr>
        <w:tc>
          <w:tcPr>
            <w:tcW w:w="2110" w:type="dxa"/>
            <w:vMerge w:val="restart"/>
          </w:tcPr>
          <w:p w14:paraId="2D64D02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0F92A344"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078E308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74E8C086" w14:textId="77777777" w:rsidR="00E8622E" w:rsidRPr="00CA11E8" w:rsidRDefault="00E8622E" w:rsidP="00F678DA">
            <w:pPr>
              <w:pStyle w:val="table-text-0"/>
              <w:spacing w:before="0" w:line="360" w:lineRule="auto"/>
              <w:ind w:firstLine="0"/>
              <w:rPr>
                <w:sz w:val="22"/>
                <w:szCs w:val="22"/>
                <w:lang w:val="ru-RU"/>
              </w:rPr>
            </w:pPr>
          </w:p>
        </w:tc>
      </w:tr>
      <w:tr w:rsidR="00E8622E" w:rsidRPr="004C7AAC" w14:paraId="65B0CC00" w14:textId="77777777" w:rsidTr="00E8622E">
        <w:trPr>
          <w:divId w:val="116871705"/>
          <w:jc w:val="center"/>
        </w:trPr>
        <w:tc>
          <w:tcPr>
            <w:tcW w:w="2110" w:type="dxa"/>
            <w:vMerge/>
            <w:vAlign w:val="center"/>
          </w:tcPr>
          <w:p w14:paraId="3C0EFD70" w14:textId="77777777" w:rsidR="00E8622E" w:rsidRPr="00CA11E8" w:rsidRDefault="00E8622E" w:rsidP="00F678DA">
            <w:pPr>
              <w:pStyle w:val="table-text-0"/>
              <w:spacing w:before="0" w:line="360" w:lineRule="auto"/>
              <w:ind w:firstLine="0"/>
              <w:rPr>
                <w:sz w:val="22"/>
                <w:szCs w:val="22"/>
                <w:lang w:val="ru-RU"/>
              </w:rPr>
            </w:pPr>
          </w:p>
        </w:tc>
        <w:tc>
          <w:tcPr>
            <w:tcW w:w="2340" w:type="dxa"/>
          </w:tcPr>
          <w:p w14:paraId="261D8529"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558A36B5"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Противошоковая терапия</w:t>
            </w:r>
          </w:p>
        </w:tc>
        <w:tc>
          <w:tcPr>
            <w:tcW w:w="2284" w:type="dxa"/>
          </w:tcPr>
          <w:p w14:paraId="32619C2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Дополнительные: оценка уровня сывороточного IgA у реципиента</w:t>
            </w:r>
          </w:p>
        </w:tc>
      </w:tr>
      <w:tr w:rsidR="00E8622E" w:rsidRPr="004C7AAC" w14:paraId="18701F84" w14:textId="77777777" w:rsidTr="00E8622E">
        <w:trPr>
          <w:divId w:val="116871705"/>
          <w:jc w:val="center"/>
        </w:trPr>
        <w:tc>
          <w:tcPr>
            <w:tcW w:w="2110" w:type="dxa"/>
          </w:tcPr>
          <w:p w14:paraId="4A8F068C"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6BFB0DEF"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19528B4E"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0EB6DE05" w14:textId="77777777" w:rsidR="00E8622E" w:rsidRPr="00CA11E8" w:rsidRDefault="00E8622E" w:rsidP="00F678DA">
            <w:pPr>
              <w:pStyle w:val="table-text-0"/>
              <w:spacing w:before="0" w:line="360" w:lineRule="auto"/>
              <w:ind w:firstLine="0"/>
              <w:rPr>
                <w:sz w:val="22"/>
                <w:szCs w:val="22"/>
                <w:lang w:val="ru-RU"/>
              </w:rPr>
            </w:pPr>
          </w:p>
        </w:tc>
      </w:tr>
      <w:tr w:rsidR="00E8622E" w:rsidRPr="004C7AAC" w14:paraId="281375E4" w14:textId="77777777" w:rsidTr="00E8622E">
        <w:trPr>
          <w:divId w:val="116871705"/>
          <w:jc w:val="center"/>
        </w:trPr>
        <w:tc>
          <w:tcPr>
            <w:tcW w:w="2110" w:type="dxa"/>
          </w:tcPr>
          <w:p w14:paraId="2075B930"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5F4E1CAF"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52AF52E5"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2B0BF58E"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Наркотические анальгетики (промедол 2%, 2 мл)</w:t>
            </w:r>
          </w:p>
          <w:p w14:paraId="04D824AD"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7303BD63"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p w14:paraId="7185762C"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E8622E" w:rsidRPr="004C7AAC" w14:paraId="42158E36" w14:textId="77777777" w:rsidTr="00E8622E">
        <w:trPr>
          <w:divId w:val="116871705"/>
          <w:jc w:val="center"/>
        </w:trPr>
        <w:tc>
          <w:tcPr>
            <w:tcW w:w="2110" w:type="dxa"/>
            <w:vMerge w:val="restart"/>
          </w:tcPr>
          <w:p w14:paraId="0D9E61B4" w14:textId="77777777" w:rsidR="00E8622E" w:rsidRPr="00360841" w:rsidRDefault="00E8622E" w:rsidP="00F678DA">
            <w:pPr>
              <w:pStyle w:val="table-text-0"/>
              <w:spacing w:before="0" w:line="360" w:lineRule="auto"/>
              <w:ind w:firstLine="0"/>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101700DF"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5D89339E"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p w14:paraId="738E0E9C"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2BD36B30"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68C3D54B"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3BDA9BAD"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4C93183C"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E8622E" w:rsidRPr="004C7AAC" w14:paraId="05C73C3C" w14:textId="77777777" w:rsidTr="00E8622E">
        <w:trPr>
          <w:divId w:val="116871705"/>
          <w:jc w:val="center"/>
        </w:trPr>
        <w:tc>
          <w:tcPr>
            <w:tcW w:w="2110" w:type="dxa"/>
            <w:vMerge/>
          </w:tcPr>
          <w:p w14:paraId="4FFD9458" w14:textId="77777777" w:rsidR="00E8622E" w:rsidRPr="00CA11E8" w:rsidRDefault="00E8622E" w:rsidP="00F678DA">
            <w:pPr>
              <w:pStyle w:val="table-text-0"/>
              <w:spacing w:before="0" w:line="360" w:lineRule="auto"/>
              <w:ind w:firstLine="0"/>
              <w:rPr>
                <w:sz w:val="22"/>
                <w:szCs w:val="22"/>
                <w:lang w:val="ru-RU"/>
              </w:rPr>
            </w:pPr>
          </w:p>
        </w:tc>
        <w:tc>
          <w:tcPr>
            <w:tcW w:w="2340" w:type="dxa"/>
          </w:tcPr>
          <w:p w14:paraId="4E30CEEE"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417F6DEE" w14:textId="77777777" w:rsidR="00E8622E" w:rsidRPr="00CA11E8" w:rsidRDefault="00E8622E" w:rsidP="00F678DA">
            <w:pPr>
              <w:pStyle w:val="table-text-0"/>
              <w:spacing w:before="0" w:line="360" w:lineRule="auto"/>
              <w:ind w:firstLine="0"/>
              <w:rPr>
                <w:sz w:val="22"/>
                <w:szCs w:val="22"/>
                <w:lang w:val="ru-RU"/>
              </w:rPr>
            </w:pPr>
          </w:p>
        </w:tc>
        <w:tc>
          <w:tcPr>
            <w:tcW w:w="2284" w:type="dxa"/>
          </w:tcPr>
          <w:p w14:paraId="50A92BC3"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0500ABB0" w14:textId="77777777" w:rsidR="00E8622E" w:rsidRPr="00CA11E8" w:rsidRDefault="00E8622E" w:rsidP="00F678DA">
            <w:pPr>
              <w:pStyle w:val="table-text-0"/>
              <w:spacing w:before="0" w:line="360" w:lineRule="auto"/>
              <w:ind w:firstLine="0"/>
              <w:rPr>
                <w:sz w:val="22"/>
                <w:szCs w:val="22"/>
                <w:lang w:val="ru-RU"/>
              </w:rPr>
            </w:pPr>
          </w:p>
        </w:tc>
      </w:tr>
      <w:tr w:rsidR="00E8622E" w:rsidRPr="004C7AAC" w14:paraId="14682232" w14:textId="77777777" w:rsidTr="00E8622E">
        <w:trPr>
          <w:divId w:val="116871705"/>
          <w:jc w:val="center"/>
        </w:trPr>
        <w:tc>
          <w:tcPr>
            <w:tcW w:w="2110" w:type="dxa"/>
          </w:tcPr>
          <w:p w14:paraId="475E6D3D" w14:textId="77777777" w:rsidR="00E8622E" w:rsidRPr="00360841" w:rsidRDefault="00E8622E" w:rsidP="00F678DA">
            <w:pPr>
              <w:pStyle w:val="table-text-0"/>
              <w:spacing w:before="0" w:line="360" w:lineRule="auto"/>
              <w:ind w:firstLine="0"/>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delayed hemolytic transfusion reaction)</w:t>
            </w:r>
          </w:p>
        </w:tc>
        <w:tc>
          <w:tcPr>
            <w:tcW w:w="2340" w:type="dxa"/>
          </w:tcPr>
          <w:p w14:paraId="0C9193C8"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47DF123C"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53CB5293"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 xml:space="preserve"> Глюкокортикоиды (преднизолон, 30—60 мг, или дексаметазон, 4—8 мг)</w:t>
            </w:r>
          </w:p>
          <w:p w14:paraId="3A2BB5E2"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39ED68D5"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63DB8307"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773E809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33D884B7"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E8622E" w:rsidRPr="004C7AAC" w14:paraId="20106D16" w14:textId="77777777" w:rsidTr="00E8622E">
        <w:trPr>
          <w:divId w:val="116871705"/>
          <w:jc w:val="center"/>
        </w:trPr>
        <w:tc>
          <w:tcPr>
            <w:tcW w:w="2110" w:type="dxa"/>
          </w:tcPr>
          <w:p w14:paraId="79F4971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Отсроченная серологическая трансфузионная реакция (DSTR, от delayed serologic transfusion reaction)</w:t>
            </w:r>
          </w:p>
        </w:tc>
        <w:tc>
          <w:tcPr>
            <w:tcW w:w="2340" w:type="dxa"/>
          </w:tcPr>
          <w:p w14:paraId="3755B077"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6D5F8DFC" w14:textId="77777777" w:rsidR="00E8622E" w:rsidRPr="00CA11E8" w:rsidRDefault="00E8622E" w:rsidP="00F678DA">
            <w:pPr>
              <w:pStyle w:val="table-text-0"/>
              <w:spacing w:before="0" w:line="360" w:lineRule="auto"/>
              <w:ind w:firstLine="0"/>
              <w:rPr>
                <w:sz w:val="22"/>
                <w:szCs w:val="22"/>
                <w:lang w:val="ru-RU"/>
              </w:rPr>
            </w:pPr>
          </w:p>
        </w:tc>
        <w:tc>
          <w:tcPr>
            <w:tcW w:w="2284" w:type="dxa"/>
          </w:tcPr>
          <w:p w14:paraId="05D6E4B3"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прямая проба Кумбса</w:t>
            </w:r>
          </w:p>
        </w:tc>
      </w:tr>
      <w:tr w:rsidR="00E8622E" w:rsidRPr="004C7AAC" w14:paraId="7117D910" w14:textId="77777777" w:rsidTr="00E8622E">
        <w:trPr>
          <w:divId w:val="116871705"/>
          <w:jc w:val="center"/>
        </w:trPr>
        <w:tc>
          <w:tcPr>
            <w:tcW w:w="2110" w:type="dxa"/>
          </w:tcPr>
          <w:p w14:paraId="3135B877"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74F26E0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13747A69"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7688BC86"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76B54B3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Глюкокортикоиды</w:t>
            </w:r>
          </w:p>
        </w:tc>
        <w:tc>
          <w:tcPr>
            <w:tcW w:w="2284" w:type="dxa"/>
          </w:tcPr>
          <w:p w14:paraId="2413D54D"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27EAADBC"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E8622E" w:rsidRPr="004C7AAC" w14:paraId="02B34D87" w14:textId="77777777" w:rsidTr="00E8622E">
        <w:trPr>
          <w:divId w:val="116871705"/>
          <w:jc w:val="center"/>
        </w:trPr>
        <w:tc>
          <w:tcPr>
            <w:tcW w:w="2110" w:type="dxa"/>
          </w:tcPr>
          <w:p w14:paraId="3AEF3DDD"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Пострансфузионная пурпура (PTP, от post-transfusion purpura)</w:t>
            </w:r>
          </w:p>
        </w:tc>
        <w:tc>
          <w:tcPr>
            <w:tcW w:w="2340" w:type="dxa"/>
          </w:tcPr>
          <w:p w14:paraId="0725154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34AE6EBB"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 xml:space="preserve">Глюкокортикоиды </w:t>
            </w:r>
          </w:p>
        </w:tc>
        <w:tc>
          <w:tcPr>
            <w:tcW w:w="2284" w:type="dxa"/>
          </w:tcPr>
          <w:p w14:paraId="22DAD447"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400E6130"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E8622E" w:rsidRPr="004C7AAC" w14:paraId="38134A9F" w14:textId="77777777" w:rsidTr="00E8622E">
        <w:trPr>
          <w:divId w:val="116871705"/>
          <w:jc w:val="center"/>
        </w:trPr>
        <w:tc>
          <w:tcPr>
            <w:tcW w:w="2110" w:type="dxa"/>
            <w:vMerge w:val="restart"/>
          </w:tcPr>
          <w:p w14:paraId="33B1D46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Другие</w:t>
            </w:r>
          </w:p>
        </w:tc>
        <w:tc>
          <w:tcPr>
            <w:tcW w:w="2340" w:type="dxa"/>
          </w:tcPr>
          <w:p w14:paraId="482EABF8"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4188222F"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1E943DCB"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tc>
      </w:tr>
      <w:tr w:rsidR="00E8622E" w:rsidRPr="004C7AAC" w14:paraId="0CC60AC9" w14:textId="77777777" w:rsidTr="00E8622E">
        <w:trPr>
          <w:divId w:val="116871705"/>
          <w:jc w:val="center"/>
        </w:trPr>
        <w:tc>
          <w:tcPr>
            <w:tcW w:w="2110" w:type="dxa"/>
            <w:vMerge/>
          </w:tcPr>
          <w:p w14:paraId="5722803D" w14:textId="77777777" w:rsidR="00E8622E" w:rsidRPr="00CA11E8" w:rsidRDefault="00E8622E" w:rsidP="00F678DA">
            <w:pPr>
              <w:pStyle w:val="table-text-0"/>
              <w:spacing w:before="0" w:line="360" w:lineRule="auto"/>
              <w:ind w:firstLine="0"/>
              <w:rPr>
                <w:sz w:val="22"/>
                <w:szCs w:val="22"/>
                <w:lang w:val="ru-RU"/>
              </w:rPr>
            </w:pPr>
          </w:p>
        </w:tc>
        <w:tc>
          <w:tcPr>
            <w:tcW w:w="2340" w:type="dxa"/>
          </w:tcPr>
          <w:p w14:paraId="619E9321"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1B7F3334"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79DC200A"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24986AE8" w14:textId="77777777" w:rsidR="00E8622E" w:rsidRPr="008E43BE" w:rsidRDefault="00E8622E" w:rsidP="00E8622E">
      <w:pPr>
        <w:divId w:val="116871705"/>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064A0E5E" w14:textId="77777777" w:rsidR="00E8622E" w:rsidRDefault="00E8622E" w:rsidP="00E8622E">
      <w:pPr>
        <w:ind w:firstLine="708"/>
        <w:divId w:val="116871705"/>
        <w:rPr>
          <w:szCs w:val="24"/>
        </w:rPr>
      </w:pPr>
    </w:p>
    <w:p w14:paraId="6215D595" w14:textId="77777777" w:rsidR="00E8622E" w:rsidRDefault="00E8622E" w:rsidP="00E8622E">
      <w:pPr>
        <w:ind w:firstLine="708"/>
        <w:divId w:val="116871705"/>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7AAFA020" w14:textId="77777777" w:rsidR="00E8622E" w:rsidRDefault="00E8622E" w:rsidP="00E8622E">
      <w:pPr>
        <w:divId w:val="116871705"/>
        <w:rPr>
          <w:bCs/>
          <w:szCs w:val="24"/>
        </w:rPr>
      </w:pPr>
    </w:p>
    <w:p w14:paraId="3E9ED426" w14:textId="77777777" w:rsidR="00E8622E" w:rsidRPr="008E43BE" w:rsidRDefault="00E8622E" w:rsidP="00E8622E">
      <w:pPr>
        <w:divId w:val="116871705"/>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3"/>
        <w:gridCol w:w="7287"/>
      </w:tblGrid>
      <w:tr w:rsidR="00E8622E" w:rsidRPr="004C7AAC" w14:paraId="6354E0B5" w14:textId="77777777" w:rsidTr="00E8622E">
        <w:trPr>
          <w:divId w:val="116871705"/>
        </w:trPr>
        <w:tc>
          <w:tcPr>
            <w:tcW w:w="1800" w:type="dxa"/>
          </w:tcPr>
          <w:p w14:paraId="6E3D9EA0" w14:textId="77777777" w:rsidR="00E8622E" w:rsidRPr="002F2E09" w:rsidRDefault="00E8622E" w:rsidP="00F678DA">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4CFB64BF" w14:textId="77777777" w:rsidR="00E8622E" w:rsidRPr="002F2E09" w:rsidRDefault="00E8622E" w:rsidP="00F678DA">
            <w:pPr>
              <w:pStyle w:val="Table-head-italic"/>
              <w:spacing w:line="360" w:lineRule="auto"/>
              <w:rPr>
                <w:i w:val="0"/>
                <w:sz w:val="22"/>
                <w:szCs w:val="22"/>
                <w:lang w:val="ru-RU"/>
              </w:rPr>
            </w:pPr>
            <w:r>
              <w:rPr>
                <w:i w:val="0"/>
                <w:sz w:val="22"/>
                <w:szCs w:val="22"/>
                <w:lang w:val="ru-RU"/>
              </w:rPr>
              <w:t>Определение</w:t>
            </w:r>
          </w:p>
        </w:tc>
      </w:tr>
      <w:tr w:rsidR="00E8622E" w:rsidRPr="004C7AAC" w14:paraId="3F7A0274" w14:textId="77777777" w:rsidTr="00E8622E">
        <w:trPr>
          <w:divId w:val="116871705"/>
        </w:trPr>
        <w:tc>
          <w:tcPr>
            <w:tcW w:w="1800" w:type="dxa"/>
          </w:tcPr>
          <w:p w14:paraId="4A3D5A1E" w14:textId="77777777" w:rsidR="00E8622E" w:rsidRPr="002F2E09" w:rsidRDefault="00E8622E" w:rsidP="00F678DA">
            <w:pPr>
              <w:pStyle w:val="table-text-0"/>
              <w:spacing w:before="0" w:line="360" w:lineRule="auto"/>
              <w:ind w:firstLine="0"/>
              <w:rPr>
                <w:sz w:val="22"/>
                <w:szCs w:val="22"/>
                <w:lang w:val="ru-RU"/>
              </w:rPr>
            </w:pPr>
            <w:r w:rsidRPr="002F2E09">
              <w:rPr>
                <w:sz w:val="22"/>
                <w:szCs w:val="22"/>
                <w:lang w:val="ru-RU"/>
              </w:rPr>
              <w:t>0</w:t>
            </w:r>
          </w:p>
        </w:tc>
        <w:tc>
          <w:tcPr>
            <w:tcW w:w="7380" w:type="dxa"/>
          </w:tcPr>
          <w:p w14:paraId="2EB70CFD" w14:textId="77777777" w:rsidR="00E8622E" w:rsidRPr="002F2E09" w:rsidRDefault="00E8622E" w:rsidP="00F678DA">
            <w:pPr>
              <w:pStyle w:val="table-text-0"/>
              <w:spacing w:before="0" w:line="360" w:lineRule="auto"/>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E8622E" w:rsidRPr="004C7AAC" w14:paraId="1E0F5B12" w14:textId="77777777" w:rsidTr="00E8622E">
        <w:trPr>
          <w:divId w:val="116871705"/>
        </w:trPr>
        <w:tc>
          <w:tcPr>
            <w:tcW w:w="1800" w:type="dxa"/>
          </w:tcPr>
          <w:p w14:paraId="46BCECFD" w14:textId="77777777" w:rsidR="00E8622E" w:rsidRPr="002F2E09" w:rsidRDefault="00E8622E" w:rsidP="00F678DA">
            <w:pPr>
              <w:pStyle w:val="table-text-0"/>
              <w:spacing w:before="0" w:line="360" w:lineRule="auto"/>
              <w:ind w:firstLine="0"/>
              <w:rPr>
                <w:sz w:val="22"/>
                <w:szCs w:val="22"/>
                <w:lang w:val="ru-RU"/>
              </w:rPr>
            </w:pPr>
            <w:r w:rsidRPr="002F2E09">
              <w:rPr>
                <w:sz w:val="22"/>
                <w:szCs w:val="22"/>
                <w:lang w:val="ru-RU"/>
              </w:rPr>
              <w:t>1</w:t>
            </w:r>
          </w:p>
        </w:tc>
        <w:tc>
          <w:tcPr>
            <w:tcW w:w="7380" w:type="dxa"/>
          </w:tcPr>
          <w:p w14:paraId="58DC7F60" w14:textId="77777777" w:rsidR="00E8622E" w:rsidRPr="002F2E09" w:rsidRDefault="00E8622E" w:rsidP="00F678DA">
            <w:pPr>
              <w:pStyle w:val="table-text-0"/>
              <w:spacing w:before="0" w:line="360" w:lineRule="auto"/>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E8622E" w:rsidRPr="004C7AAC" w14:paraId="1A9AA59B" w14:textId="77777777" w:rsidTr="00E8622E">
        <w:trPr>
          <w:divId w:val="116871705"/>
        </w:trPr>
        <w:tc>
          <w:tcPr>
            <w:tcW w:w="1800" w:type="dxa"/>
          </w:tcPr>
          <w:p w14:paraId="4E25892C" w14:textId="77777777" w:rsidR="00E8622E" w:rsidRPr="002F2E09" w:rsidRDefault="00E8622E" w:rsidP="00F678DA">
            <w:pPr>
              <w:pStyle w:val="table-text-0"/>
              <w:spacing w:before="0" w:line="360" w:lineRule="auto"/>
              <w:ind w:firstLine="0"/>
              <w:rPr>
                <w:sz w:val="22"/>
                <w:szCs w:val="22"/>
                <w:lang w:val="ru-RU"/>
              </w:rPr>
            </w:pPr>
            <w:r w:rsidRPr="002F2E09">
              <w:rPr>
                <w:sz w:val="22"/>
                <w:szCs w:val="22"/>
                <w:lang w:val="ru-RU"/>
              </w:rPr>
              <w:t>2</w:t>
            </w:r>
          </w:p>
        </w:tc>
        <w:tc>
          <w:tcPr>
            <w:tcW w:w="7380" w:type="dxa"/>
          </w:tcPr>
          <w:p w14:paraId="110C2957" w14:textId="77777777" w:rsidR="00E8622E" w:rsidRPr="002F2E09" w:rsidRDefault="00E8622E" w:rsidP="00F678DA">
            <w:pPr>
              <w:pStyle w:val="table-text-0"/>
              <w:spacing w:before="0" w:line="360" w:lineRule="auto"/>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E8622E" w:rsidRPr="004C7AAC" w14:paraId="5824878A" w14:textId="77777777" w:rsidTr="00E8622E">
        <w:trPr>
          <w:divId w:val="116871705"/>
        </w:trPr>
        <w:tc>
          <w:tcPr>
            <w:tcW w:w="1800" w:type="dxa"/>
          </w:tcPr>
          <w:p w14:paraId="39CFEB39" w14:textId="77777777" w:rsidR="00E8622E" w:rsidRPr="002F2E09" w:rsidRDefault="00E8622E" w:rsidP="00F678DA">
            <w:pPr>
              <w:pStyle w:val="table-text-0"/>
              <w:spacing w:before="0" w:line="360" w:lineRule="auto"/>
              <w:ind w:firstLine="0"/>
              <w:rPr>
                <w:sz w:val="22"/>
                <w:szCs w:val="22"/>
                <w:lang w:val="ru-RU"/>
              </w:rPr>
            </w:pPr>
            <w:r w:rsidRPr="002F2E09">
              <w:rPr>
                <w:sz w:val="22"/>
                <w:szCs w:val="22"/>
                <w:lang w:val="ru-RU"/>
              </w:rPr>
              <w:t>3</w:t>
            </w:r>
          </w:p>
        </w:tc>
        <w:tc>
          <w:tcPr>
            <w:tcW w:w="7380" w:type="dxa"/>
          </w:tcPr>
          <w:p w14:paraId="787FC138" w14:textId="77777777" w:rsidR="00E8622E" w:rsidRPr="002F2E09" w:rsidRDefault="00E8622E" w:rsidP="00F678DA">
            <w:pPr>
              <w:pStyle w:val="table-text-0"/>
              <w:spacing w:before="0" w:line="360" w:lineRule="auto"/>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E8622E" w:rsidRPr="00CA11E8" w14:paraId="609C9D72" w14:textId="77777777" w:rsidTr="00E8622E">
        <w:trPr>
          <w:divId w:val="116871705"/>
        </w:trPr>
        <w:tc>
          <w:tcPr>
            <w:tcW w:w="1800" w:type="dxa"/>
          </w:tcPr>
          <w:p w14:paraId="0C709F43"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4</w:t>
            </w:r>
          </w:p>
        </w:tc>
        <w:tc>
          <w:tcPr>
            <w:tcW w:w="7380" w:type="dxa"/>
          </w:tcPr>
          <w:p w14:paraId="579A96EB" w14:textId="77777777" w:rsidR="00E8622E" w:rsidRPr="00CA11E8" w:rsidRDefault="00E8622E" w:rsidP="00F678DA">
            <w:pPr>
              <w:pStyle w:val="table-text-0"/>
              <w:spacing w:before="0" w:line="360" w:lineRule="auto"/>
              <w:ind w:firstLine="0"/>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735103B7" w14:textId="77777777" w:rsidR="00E8622E" w:rsidRDefault="00E8622E" w:rsidP="00E8622E">
      <w:pPr>
        <w:jc w:val="center"/>
        <w:divId w:val="116871705"/>
        <w:rPr>
          <w:b/>
          <w:bCs/>
          <w:szCs w:val="24"/>
        </w:rPr>
      </w:pPr>
    </w:p>
    <w:p w14:paraId="06087381" w14:textId="77777777" w:rsidR="00E8622E" w:rsidRPr="00360841" w:rsidRDefault="00E8622E" w:rsidP="00E8622E">
      <w:pPr>
        <w:divId w:val="116871705"/>
        <w:rPr>
          <w:bCs/>
          <w:i/>
          <w:szCs w:val="24"/>
          <w:u w:val="single"/>
        </w:rPr>
      </w:pPr>
      <w:r w:rsidRPr="00360841">
        <w:rPr>
          <w:bCs/>
          <w:i/>
          <w:szCs w:val="24"/>
          <w:u w:val="single"/>
        </w:rPr>
        <w:t>Премедикация перед проведением трансфузии компонентов донорской крови</w:t>
      </w:r>
    </w:p>
    <w:p w14:paraId="0D43BE42" w14:textId="77777777" w:rsidR="00E8622E" w:rsidRDefault="00E8622E" w:rsidP="00E8622E">
      <w:pPr>
        <w:divId w:val="116871705"/>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7AE6ABC3" w14:textId="77777777" w:rsidR="00E8622E" w:rsidRDefault="00E8622E" w:rsidP="00E8622E">
      <w:pPr>
        <w:divId w:val="116871705"/>
        <w:rPr>
          <w:bCs/>
          <w:szCs w:val="24"/>
        </w:rPr>
      </w:pPr>
    </w:p>
    <w:p w14:paraId="7E58441C" w14:textId="77777777" w:rsidR="00E8622E" w:rsidRPr="00BC3659" w:rsidRDefault="00E8622E" w:rsidP="00E8622E">
      <w:pPr>
        <w:divId w:val="116871705"/>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525"/>
        <w:gridCol w:w="4479"/>
      </w:tblGrid>
      <w:tr w:rsidR="00E8622E" w:rsidRPr="00915AAD" w14:paraId="6F338E9E" w14:textId="77777777" w:rsidTr="00E8622E">
        <w:trPr>
          <w:divId w:val="116871705"/>
        </w:trPr>
        <w:tc>
          <w:tcPr>
            <w:tcW w:w="3208" w:type="dxa"/>
            <w:shd w:val="clear" w:color="auto" w:fill="auto"/>
          </w:tcPr>
          <w:p w14:paraId="1B39D225" w14:textId="77777777" w:rsidR="00E8622E" w:rsidRPr="007A2B03" w:rsidRDefault="00E8622E" w:rsidP="007807E9">
            <w:pPr>
              <w:spacing w:line="240" w:lineRule="auto"/>
              <w:ind w:firstLine="0"/>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143FA58B" w14:textId="77777777" w:rsidR="00E8622E" w:rsidRPr="007A2B03" w:rsidRDefault="00E8622E" w:rsidP="007807E9">
            <w:pPr>
              <w:spacing w:line="240" w:lineRule="auto"/>
              <w:ind w:firstLine="0"/>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68BE7FA3" w14:textId="77777777" w:rsidR="00E8622E" w:rsidRPr="007A2B03" w:rsidRDefault="00E8622E" w:rsidP="007807E9">
            <w:pPr>
              <w:spacing w:line="240" w:lineRule="auto"/>
              <w:ind w:firstLine="0"/>
              <w:jc w:val="center"/>
              <w:rPr>
                <w:bCs/>
              </w:rPr>
            </w:pPr>
            <w:r w:rsidRPr="007A2B03">
              <w:rPr>
                <w:bCs/>
              </w:rPr>
              <w:t>Премедикация перед предстоящей трансфузией</w:t>
            </w:r>
          </w:p>
        </w:tc>
      </w:tr>
      <w:tr w:rsidR="00E8622E" w:rsidRPr="00915AAD" w14:paraId="372B02A9" w14:textId="77777777" w:rsidTr="00E8622E">
        <w:trPr>
          <w:divId w:val="116871705"/>
        </w:trPr>
        <w:tc>
          <w:tcPr>
            <w:tcW w:w="14560" w:type="dxa"/>
            <w:gridSpan w:val="3"/>
            <w:shd w:val="clear" w:color="auto" w:fill="auto"/>
          </w:tcPr>
          <w:p w14:paraId="27F32DA6" w14:textId="77777777" w:rsidR="00E8622E" w:rsidRPr="007A2B03" w:rsidRDefault="00E8622E" w:rsidP="007807E9">
            <w:pPr>
              <w:spacing w:line="240" w:lineRule="auto"/>
              <w:ind w:firstLine="0"/>
              <w:jc w:val="center"/>
              <w:rPr>
                <w:b/>
                <w:bCs/>
              </w:rPr>
            </w:pPr>
            <w:r w:rsidRPr="007A2B03">
              <w:rPr>
                <w:b/>
                <w:bCs/>
              </w:rPr>
              <w:t>А. Пациент без трансфузий донорской крови и/или её компонентов в анамнезе</w:t>
            </w:r>
          </w:p>
        </w:tc>
      </w:tr>
      <w:tr w:rsidR="00E8622E" w:rsidRPr="00915AAD" w14:paraId="3C19BDBA" w14:textId="77777777" w:rsidTr="00E8622E">
        <w:trPr>
          <w:divId w:val="116871705"/>
        </w:trPr>
        <w:tc>
          <w:tcPr>
            <w:tcW w:w="3208" w:type="dxa"/>
            <w:shd w:val="clear" w:color="auto" w:fill="auto"/>
          </w:tcPr>
          <w:p w14:paraId="0811E092" w14:textId="77777777" w:rsidR="00E8622E" w:rsidRPr="007A2B03" w:rsidRDefault="00E8622E" w:rsidP="007807E9">
            <w:pPr>
              <w:spacing w:line="240" w:lineRule="auto"/>
              <w:ind w:firstLine="0"/>
            </w:pPr>
            <w:r w:rsidRPr="007A2B03">
              <w:t>-</w:t>
            </w:r>
          </w:p>
        </w:tc>
        <w:tc>
          <w:tcPr>
            <w:tcW w:w="3082" w:type="dxa"/>
            <w:shd w:val="clear" w:color="auto" w:fill="auto"/>
          </w:tcPr>
          <w:p w14:paraId="30E0E5FB" w14:textId="77777777" w:rsidR="00E8622E" w:rsidRPr="007A2B03" w:rsidRDefault="00E8622E" w:rsidP="007807E9">
            <w:pPr>
              <w:spacing w:line="240" w:lineRule="auto"/>
              <w:ind w:firstLine="0"/>
            </w:pPr>
            <w:r w:rsidRPr="007A2B03">
              <w:t>Любой компонент донорской крови</w:t>
            </w:r>
          </w:p>
        </w:tc>
        <w:tc>
          <w:tcPr>
            <w:tcW w:w="8270" w:type="dxa"/>
            <w:shd w:val="clear" w:color="auto" w:fill="auto"/>
          </w:tcPr>
          <w:p w14:paraId="3EE396B7"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E8622E" w:rsidRPr="00915AAD" w14:paraId="36F9D4E1" w14:textId="77777777" w:rsidTr="00E8622E">
        <w:trPr>
          <w:divId w:val="116871705"/>
        </w:trPr>
        <w:tc>
          <w:tcPr>
            <w:tcW w:w="14560" w:type="dxa"/>
            <w:gridSpan w:val="3"/>
            <w:shd w:val="clear" w:color="auto" w:fill="auto"/>
          </w:tcPr>
          <w:p w14:paraId="42905AD7" w14:textId="77777777" w:rsidR="00E8622E" w:rsidRPr="007A2B03" w:rsidRDefault="00E8622E" w:rsidP="007807E9">
            <w:pPr>
              <w:spacing w:line="240" w:lineRule="auto"/>
              <w:ind w:firstLine="0"/>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E8622E" w:rsidRPr="00915AAD" w14:paraId="0151C6AA" w14:textId="77777777" w:rsidTr="00E8622E">
        <w:trPr>
          <w:divId w:val="116871705"/>
        </w:trPr>
        <w:tc>
          <w:tcPr>
            <w:tcW w:w="3208" w:type="dxa"/>
            <w:shd w:val="clear" w:color="auto" w:fill="auto"/>
          </w:tcPr>
          <w:p w14:paraId="29688F5C" w14:textId="77777777" w:rsidR="00E8622E" w:rsidRPr="007A2B03" w:rsidRDefault="00E8622E" w:rsidP="007807E9">
            <w:pPr>
              <w:spacing w:line="240" w:lineRule="auto"/>
              <w:ind w:firstLine="0"/>
            </w:pPr>
            <w:r w:rsidRPr="007A2B03">
              <w:t>-</w:t>
            </w:r>
          </w:p>
        </w:tc>
        <w:tc>
          <w:tcPr>
            <w:tcW w:w="3082" w:type="dxa"/>
            <w:shd w:val="clear" w:color="auto" w:fill="auto"/>
          </w:tcPr>
          <w:p w14:paraId="2B508B2C" w14:textId="77777777" w:rsidR="00E8622E" w:rsidRPr="007A2B03" w:rsidRDefault="00E8622E" w:rsidP="007807E9">
            <w:pPr>
              <w:spacing w:line="240" w:lineRule="auto"/>
              <w:ind w:firstLine="0"/>
            </w:pPr>
            <w:r w:rsidRPr="007A2B03">
              <w:t>Любой компонент донорской крови</w:t>
            </w:r>
          </w:p>
        </w:tc>
        <w:tc>
          <w:tcPr>
            <w:tcW w:w="8270" w:type="dxa"/>
            <w:shd w:val="clear" w:color="auto" w:fill="auto"/>
          </w:tcPr>
          <w:p w14:paraId="4BF7ED27"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E8622E" w:rsidRPr="00915AAD" w14:paraId="46776DC9" w14:textId="77777777" w:rsidTr="00E8622E">
        <w:trPr>
          <w:divId w:val="116871705"/>
        </w:trPr>
        <w:tc>
          <w:tcPr>
            <w:tcW w:w="14560" w:type="dxa"/>
            <w:gridSpan w:val="3"/>
            <w:shd w:val="clear" w:color="auto" w:fill="auto"/>
          </w:tcPr>
          <w:p w14:paraId="393F24E6" w14:textId="77777777" w:rsidR="00E8622E" w:rsidRPr="007A2B03" w:rsidRDefault="00E8622E" w:rsidP="007807E9">
            <w:pPr>
              <w:spacing w:line="240" w:lineRule="auto"/>
              <w:ind w:firstLine="0"/>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E8622E" w:rsidRPr="00915AAD" w14:paraId="2F4FDA25" w14:textId="77777777" w:rsidTr="00E8622E">
        <w:trPr>
          <w:divId w:val="116871705"/>
        </w:trPr>
        <w:tc>
          <w:tcPr>
            <w:tcW w:w="14560" w:type="dxa"/>
            <w:gridSpan w:val="3"/>
            <w:shd w:val="clear" w:color="auto" w:fill="auto"/>
          </w:tcPr>
          <w:p w14:paraId="6EBBA257" w14:textId="77777777" w:rsidR="00E8622E" w:rsidRPr="007A2B03" w:rsidRDefault="00E8622E" w:rsidP="007807E9">
            <w:pPr>
              <w:pStyle w:val="aff0"/>
              <w:numPr>
                <w:ilvl w:val="0"/>
                <w:numId w:val="140"/>
              </w:numPr>
              <w:spacing w:line="240" w:lineRule="auto"/>
              <w:ind w:firstLine="0"/>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E8622E" w:rsidRPr="00915AAD" w14:paraId="4D09D773" w14:textId="77777777" w:rsidTr="00E8622E">
        <w:trPr>
          <w:divId w:val="116871705"/>
        </w:trPr>
        <w:tc>
          <w:tcPr>
            <w:tcW w:w="3208" w:type="dxa"/>
            <w:shd w:val="clear" w:color="auto" w:fill="auto"/>
          </w:tcPr>
          <w:p w14:paraId="25707EB5" w14:textId="77777777" w:rsidR="00E8622E" w:rsidRPr="007A2B03" w:rsidRDefault="00E8622E" w:rsidP="007807E9">
            <w:pPr>
              <w:pStyle w:val="aff0"/>
              <w:numPr>
                <w:ilvl w:val="0"/>
                <w:numId w:val="134"/>
              </w:numPr>
              <w:spacing w:line="240" w:lineRule="auto"/>
              <w:ind w:left="0" w:firstLine="0"/>
            </w:pPr>
            <w:r w:rsidRPr="007A2B03">
              <w:t>Аллергические реакции легкой степени</w:t>
            </w:r>
          </w:p>
          <w:p w14:paraId="67B9A13F" w14:textId="77777777" w:rsidR="00E8622E" w:rsidRPr="007A2B03" w:rsidRDefault="00E8622E" w:rsidP="007807E9">
            <w:pPr>
              <w:spacing w:line="240" w:lineRule="auto"/>
              <w:ind w:firstLine="0"/>
            </w:pPr>
          </w:p>
        </w:tc>
        <w:tc>
          <w:tcPr>
            <w:tcW w:w="3082" w:type="dxa"/>
            <w:shd w:val="clear" w:color="auto" w:fill="auto"/>
          </w:tcPr>
          <w:p w14:paraId="576BD044" w14:textId="77777777" w:rsidR="00E8622E" w:rsidRPr="007A2B03" w:rsidRDefault="00E8622E" w:rsidP="007807E9">
            <w:pPr>
              <w:spacing w:line="240" w:lineRule="auto"/>
              <w:ind w:firstLine="0"/>
            </w:pPr>
            <w:r w:rsidRPr="007A2B03">
              <w:t>Любой компонент донорской крови</w:t>
            </w:r>
          </w:p>
        </w:tc>
        <w:tc>
          <w:tcPr>
            <w:tcW w:w="8270" w:type="dxa"/>
            <w:shd w:val="clear" w:color="auto" w:fill="auto"/>
          </w:tcPr>
          <w:p w14:paraId="5E21AD7F"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E8622E" w:rsidRPr="00915AAD" w14:paraId="12803B05" w14:textId="77777777" w:rsidTr="00E8622E">
        <w:trPr>
          <w:divId w:val="116871705"/>
        </w:trPr>
        <w:tc>
          <w:tcPr>
            <w:tcW w:w="3208" w:type="dxa"/>
            <w:vMerge w:val="restart"/>
            <w:shd w:val="clear" w:color="auto" w:fill="auto"/>
          </w:tcPr>
          <w:p w14:paraId="0D9B295A" w14:textId="77777777" w:rsidR="00E8622E" w:rsidRPr="007A2B03" w:rsidRDefault="00E8622E" w:rsidP="007807E9">
            <w:pPr>
              <w:pStyle w:val="aff0"/>
              <w:numPr>
                <w:ilvl w:val="0"/>
                <w:numId w:val="134"/>
              </w:numPr>
              <w:spacing w:line="240" w:lineRule="auto"/>
              <w:ind w:left="0" w:firstLine="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148E1B9E" w14:textId="77777777" w:rsidR="00E8622E" w:rsidRPr="007A2B03" w:rsidRDefault="00E8622E" w:rsidP="007807E9">
            <w:pPr>
              <w:spacing w:line="240" w:lineRule="auto"/>
              <w:ind w:firstLine="0"/>
            </w:pPr>
            <w:r w:rsidRPr="007A2B03">
              <w:t>Компонент донорской крови, вызвавший реакцию ранее</w:t>
            </w:r>
          </w:p>
        </w:tc>
        <w:tc>
          <w:tcPr>
            <w:tcW w:w="8270" w:type="dxa"/>
            <w:shd w:val="clear" w:color="auto" w:fill="auto"/>
          </w:tcPr>
          <w:p w14:paraId="2AC63F89" w14:textId="77777777" w:rsidR="00E8622E" w:rsidRPr="007A2B03" w:rsidRDefault="00E8622E" w:rsidP="007807E9">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E8622E" w:rsidRPr="00915AAD" w14:paraId="07BB66D4" w14:textId="77777777" w:rsidTr="00E8622E">
        <w:trPr>
          <w:divId w:val="116871705"/>
        </w:trPr>
        <w:tc>
          <w:tcPr>
            <w:tcW w:w="3208" w:type="dxa"/>
            <w:vMerge/>
            <w:shd w:val="clear" w:color="auto" w:fill="auto"/>
          </w:tcPr>
          <w:p w14:paraId="5C64F6E5" w14:textId="77777777" w:rsidR="00E8622E" w:rsidRPr="007A2B03" w:rsidRDefault="00E8622E" w:rsidP="007807E9">
            <w:pPr>
              <w:pStyle w:val="aff0"/>
              <w:numPr>
                <w:ilvl w:val="0"/>
                <w:numId w:val="134"/>
              </w:numPr>
              <w:spacing w:line="240" w:lineRule="auto"/>
              <w:ind w:left="0" w:firstLine="0"/>
            </w:pPr>
          </w:p>
        </w:tc>
        <w:tc>
          <w:tcPr>
            <w:tcW w:w="3082" w:type="dxa"/>
            <w:shd w:val="clear" w:color="auto" w:fill="auto"/>
          </w:tcPr>
          <w:p w14:paraId="2860A55B" w14:textId="77777777" w:rsidR="00E8622E" w:rsidRPr="007A2B03" w:rsidRDefault="00E8622E" w:rsidP="007807E9">
            <w:pPr>
              <w:spacing w:line="240" w:lineRule="auto"/>
              <w:ind w:firstLine="0"/>
            </w:pPr>
            <w:r w:rsidRPr="007A2B03">
              <w:t>Другие компоненты донорской крови (не вызывавшие реакции ранее)</w:t>
            </w:r>
          </w:p>
        </w:tc>
        <w:tc>
          <w:tcPr>
            <w:tcW w:w="8270" w:type="dxa"/>
            <w:shd w:val="clear" w:color="auto" w:fill="auto"/>
          </w:tcPr>
          <w:p w14:paraId="1EB458B2"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E8622E" w:rsidRPr="00915AAD" w14:paraId="5B530209" w14:textId="77777777" w:rsidTr="00E8622E">
        <w:trPr>
          <w:divId w:val="116871705"/>
        </w:trPr>
        <w:tc>
          <w:tcPr>
            <w:tcW w:w="3208" w:type="dxa"/>
            <w:shd w:val="clear" w:color="auto" w:fill="auto"/>
          </w:tcPr>
          <w:p w14:paraId="3B649567" w14:textId="77777777" w:rsidR="00E8622E" w:rsidRPr="007A2B03" w:rsidRDefault="00E8622E" w:rsidP="007807E9">
            <w:pPr>
              <w:pStyle w:val="aff0"/>
              <w:numPr>
                <w:ilvl w:val="0"/>
                <w:numId w:val="134"/>
              </w:numPr>
              <w:spacing w:line="240" w:lineRule="auto"/>
              <w:ind w:left="0" w:firstLine="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1CC467B6" w14:textId="77777777" w:rsidR="00E8622E" w:rsidRPr="007A2B03" w:rsidRDefault="00E8622E" w:rsidP="007807E9">
            <w:pPr>
              <w:spacing w:line="240" w:lineRule="auto"/>
              <w:ind w:firstLine="0"/>
            </w:pPr>
            <w:r w:rsidRPr="007A2B03">
              <w:t>Любой компонент донорской крови</w:t>
            </w:r>
          </w:p>
        </w:tc>
        <w:tc>
          <w:tcPr>
            <w:tcW w:w="8270" w:type="dxa"/>
            <w:shd w:val="clear" w:color="auto" w:fill="auto"/>
          </w:tcPr>
          <w:p w14:paraId="35CB7C0C" w14:textId="77777777" w:rsidR="00E8622E" w:rsidRPr="007A2B03" w:rsidRDefault="00E8622E" w:rsidP="007807E9">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5A62A469" w14:textId="77777777" w:rsidR="00E8622E" w:rsidRPr="007A2B03" w:rsidRDefault="00E8622E" w:rsidP="007807E9">
            <w:pPr>
              <w:pStyle w:val="aff0"/>
              <w:spacing w:line="240" w:lineRule="auto"/>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e"/>
                <w:shd w:val="clear" w:color="auto" w:fill="FFFFFF"/>
              </w:rPr>
              <w:t>соотнести</w:t>
            </w:r>
            <w:r w:rsidRPr="007A2B03">
              <w:rPr>
                <w:shd w:val="clear" w:color="auto" w:fill="FFFFFF"/>
              </w:rPr>
              <w:t> потенциальные </w:t>
            </w:r>
            <w:r w:rsidRPr="007A2B03">
              <w:rPr>
                <w:rStyle w:val="affe"/>
                <w:shd w:val="clear" w:color="auto" w:fill="FFFFFF"/>
              </w:rPr>
              <w:t>риски</w:t>
            </w:r>
            <w:r w:rsidRPr="007A2B03">
              <w:rPr>
                <w:shd w:val="clear" w:color="auto" w:fill="FFFFFF"/>
              </w:rPr>
              <w:t> и ожидаемую </w:t>
            </w:r>
            <w:r w:rsidRPr="007A2B03">
              <w:rPr>
                <w:rStyle w:val="affe"/>
                <w:shd w:val="clear" w:color="auto" w:fill="FFFFFF"/>
              </w:rPr>
              <w:t>пользу</w:t>
            </w:r>
            <w:r w:rsidRPr="007A2B03">
              <w:t>).</w:t>
            </w:r>
          </w:p>
          <w:p w14:paraId="154A3800" w14:textId="77777777" w:rsidR="00E8622E" w:rsidRPr="007A2B03" w:rsidRDefault="00E8622E" w:rsidP="007807E9">
            <w:pPr>
              <w:spacing w:line="240" w:lineRule="auto"/>
              <w:ind w:firstLine="0"/>
            </w:pPr>
            <w:r w:rsidRPr="007A2B03">
              <w:t>Уменьшение скорости трансфузии.</w:t>
            </w:r>
          </w:p>
        </w:tc>
      </w:tr>
      <w:tr w:rsidR="00E8622E" w:rsidRPr="00915AAD" w14:paraId="04DF8371" w14:textId="77777777" w:rsidTr="00E8622E">
        <w:trPr>
          <w:divId w:val="116871705"/>
        </w:trPr>
        <w:tc>
          <w:tcPr>
            <w:tcW w:w="14560" w:type="dxa"/>
            <w:gridSpan w:val="3"/>
            <w:shd w:val="clear" w:color="auto" w:fill="auto"/>
          </w:tcPr>
          <w:p w14:paraId="1A81E94A" w14:textId="77777777" w:rsidR="00E8622E" w:rsidRPr="007A2B03" w:rsidRDefault="00E8622E" w:rsidP="007807E9">
            <w:pPr>
              <w:pStyle w:val="aff0"/>
              <w:numPr>
                <w:ilvl w:val="0"/>
                <w:numId w:val="139"/>
              </w:numPr>
              <w:spacing w:line="240" w:lineRule="auto"/>
              <w:ind w:firstLine="0"/>
              <w:jc w:val="center"/>
              <w:rPr>
                <w:b/>
                <w:bCs/>
              </w:rPr>
            </w:pPr>
            <w:r w:rsidRPr="007A2B03">
              <w:rPr>
                <w:b/>
                <w:bCs/>
              </w:rPr>
              <w:t>Однократная гипертермическая фебрильная негемолитическая реакция (ФНР) в анамнезе</w:t>
            </w:r>
          </w:p>
        </w:tc>
      </w:tr>
      <w:tr w:rsidR="00E8622E" w:rsidRPr="00915AAD" w14:paraId="2A6DB3B3" w14:textId="77777777" w:rsidTr="00E8622E">
        <w:trPr>
          <w:divId w:val="116871705"/>
        </w:trPr>
        <w:tc>
          <w:tcPr>
            <w:tcW w:w="3208" w:type="dxa"/>
            <w:shd w:val="clear" w:color="auto" w:fill="auto"/>
          </w:tcPr>
          <w:p w14:paraId="0DC24B70" w14:textId="77777777" w:rsidR="00E8622E" w:rsidRPr="007A2B03" w:rsidRDefault="00E8622E" w:rsidP="007807E9">
            <w:pPr>
              <w:pStyle w:val="aff0"/>
              <w:numPr>
                <w:ilvl w:val="0"/>
                <w:numId w:val="134"/>
              </w:numPr>
              <w:spacing w:line="240" w:lineRule="auto"/>
              <w:ind w:left="0" w:firstLine="0"/>
            </w:pPr>
            <w:r w:rsidRPr="007A2B03">
              <w:t>Однократная ФНР в анамнезе</w:t>
            </w:r>
          </w:p>
        </w:tc>
        <w:tc>
          <w:tcPr>
            <w:tcW w:w="3082" w:type="dxa"/>
            <w:shd w:val="clear" w:color="auto" w:fill="auto"/>
          </w:tcPr>
          <w:p w14:paraId="71D4C2CE" w14:textId="77777777" w:rsidR="00E8622E" w:rsidRPr="007A2B03" w:rsidRDefault="00E8622E" w:rsidP="007807E9">
            <w:pPr>
              <w:spacing w:line="240" w:lineRule="auto"/>
              <w:ind w:firstLine="0"/>
            </w:pPr>
            <w:r w:rsidRPr="007A2B03">
              <w:t>Любой компонент донорской крови</w:t>
            </w:r>
          </w:p>
        </w:tc>
        <w:tc>
          <w:tcPr>
            <w:tcW w:w="8270" w:type="dxa"/>
            <w:shd w:val="clear" w:color="auto" w:fill="auto"/>
          </w:tcPr>
          <w:p w14:paraId="0A423EBE"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E8622E" w:rsidRPr="00915AAD" w14:paraId="34A4D1A0" w14:textId="77777777" w:rsidTr="00E8622E">
        <w:trPr>
          <w:divId w:val="116871705"/>
        </w:trPr>
        <w:tc>
          <w:tcPr>
            <w:tcW w:w="14560" w:type="dxa"/>
            <w:gridSpan w:val="3"/>
            <w:shd w:val="clear" w:color="auto" w:fill="auto"/>
          </w:tcPr>
          <w:p w14:paraId="4D93A81A" w14:textId="77777777" w:rsidR="00E8622E" w:rsidRPr="007A2B03" w:rsidRDefault="00E8622E" w:rsidP="007807E9">
            <w:pPr>
              <w:pStyle w:val="aff0"/>
              <w:numPr>
                <w:ilvl w:val="0"/>
                <w:numId w:val="139"/>
              </w:numPr>
              <w:spacing w:line="240" w:lineRule="auto"/>
              <w:ind w:firstLine="0"/>
              <w:jc w:val="center"/>
              <w:rPr>
                <w:b/>
                <w:bCs/>
              </w:rPr>
            </w:pPr>
            <w:r w:rsidRPr="007A2B03">
              <w:rPr>
                <w:b/>
                <w:bCs/>
              </w:rPr>
              <w:t>Многократные (≥2) гипертермические фебрильные негемолитические реакции (ФНР) в анамнезе</w:t>
            </w:r>
          </w:p>
        </w:tc>
      </w:tr>
      <w:tr w:rsidR="00E8622E" w:rsidRPr="00915AAD" w14:paraId="200020AE" w14:textId="77777777" w:rsidTr="00E8622E">
        <w:trPr>
          <w:divId w:val="116871705"/>
        </w:trPr>
        <w:tc>
          <w:tcPr>
            <w:tcW w:w="3208" w:type="dxa"/>
            <w:vMerge w:val="restart"/>
            <w:shd w:val="clear" w:color="auto" w:fill="auto"/>
          </w:tcPr>
          <w:p w14:paraId="320ABB58" w14:textId="77777777" w:rsidR="00E8622E" w:rsidRPr="007A2B03" w:rsidRDefault="00E8622E" w:rsidP="007807E9">
            <w:pPr>
              <w:pStyle w:val="aff0"/>
              <w:numPr>
                <w:ilvl w:val="0"/>
                <w:numId w:val="136"/>
              </w:numPr>
              <w:spacing w:line="240" w:lineRule="auto"/>
              <w:ind w:left="0" w:firstLine="0"/>
            </w:pPr>
            <w:r w:rsidRPr="007A2B03">
              <w:t>Протекающие без потрясающего озноба</w:t>
            </w:r>
          </w:p>
        </w:tc>
        <w:tc>
          <w:tcPr>
            <w:tcW w:w="3082" w:type="dxa"/>
            <w:shd w:val="clear" w:color="auto" w:fill="auto"/>
          </w:tcPr>
          <w:p w14:paraId="60C1FF1A" w14:textId="77777777" w:rsidR="00E8622E" w:rsidRPr="007A2B03" w:rsidRDefault="00E8622E" w:rsidP="007807E9">
            <w:pPr>
              <w:spacing w:line="240" w:lineRule="auto"/>
              <w:ind w:firstLine="0"/>
            </w:pPr>
            <w:r w:rsidRPr="007A2B03">
              <w:t>Компонент донорской крови, вызвавший реакцию ранее</w:t>
            </w:r>
          </w:p>
        </w:tc>
        <w:tc>
          <w:tcPr>
            <w:tcW w:w="8270" w:type="dxa"/>
            <w:shd w:val="clear" w:color="auto" w:fill="auto"/>
          </w:tcPr>
          <w:p w14:paraId="0D646403" w14:textId="77777777" w:rsidR="00E8622E" w:rsidRPr="007A2B03" w:rsidRDefault="00E8622E" w:rsidP="007807E9">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5F5D7937" w14:textId="77777777" w:rsidR="00E8622E" w:rsidRPr="007A2B03" w:rsidRDefault="00E8622E" w:rsidP="007807E9">
            <w:pPr>
              <w:spacing w:line="240" w:lineRule="auto"/>
              <w:ind w:firstLine="0"/>
            </w:pPr>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E8622E" w:rsidRPr="00915AAD" w14:paraId="554634ED" w14:textId="77777777" w:rsidTr="00E8622E">
        <w:trPr>
          <w:divId w:val="116871705"/>
        </w:trPr>
        <w:tc>
          <w:tcPr>
            <w:tcW w:w="3208" w:type="dxa"/>
            <w:vMerge/>
            <w:shd w:val="clear" w:color="auto" w:fill="auto"/>
          </w:tcPr>
          <w:p w14:paraId="3FF263B1" w14:textId="77777777" w:rsidR="00E8622E" w:rsidRPr="007A2B03" w:rsidRDefault="00E8622E" w:rsidP="007807E9">
            <w:pPr>
              <w:pStyle w:val="aff0"/>
              <w:numPr>
                <w:ilvl w:val="0"/>
                <w:numId w:val="136"/>
              </w:numPr>
              <w:spacing w:line="240" w:lineRule="auto"/>
              <w:ind w:left="0" w:firstLine="0"/>
            </w:pPr>
          </w:p>
        </w:tc>
        <w:tc>
          <w:tcPr>
            <w:tcW w:w="3082" w:type="dxa"/>
            <w:shd w:val="clear" w:color="auto" w:fill="auto"/>
          </w:tcPr>
          <w:p w14:paraId="50E744C8" w14:textId="77777777" w:rsidR="00E8622E" w:rsidRPr="007A2B03" w:rsidRDefault="00E8622E" w:rsidP="007807E9">
            <w:pPr>
              <w:spacing w:line="240" w:lineRule="auto"/>
              <w:ind w:firstLine="0"/>
            </w:pPr>
            <w:r w:rsidRPr="007A2B03">
              <w:t>Другие компоненты донорской крови (не вызывавшие реакции ранее)</w:t>
            </w:r>
          </w:p>
        </w:tc>
        <w:tc>
          <w:tcPr>
            <w:tcW w:w="8270" w:type="dxa"/>
            <w:shd w:val="clear" w:color="auto" w:fill="auto"/>
          </w:tcPr>
          <w:p w14:paraId="5346916F"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E8622E" w:rsidRPr="00915AAD" w14:paraId="3FC04EDE" w14:textId="77777777" w:rsidTr="00E8622E">
        <w:trPr>
          <w:divId w:val="116871705"/>
        </w:trPr>
        <w:tc>
          <w:tcPr>
            <w:tcW w:w="3208" w:type="dxa"/>
            <w:vMerge w:val="restart"/>
            <w:shd w:val="clear" w:color="auto" w:fill="auto"/>
          </w:tcPr>
          <w:p w14:paraId="01694DA1" w14:textId="77777777" w:rsidR="00E8622E" w:rsidRPr="007A2B03" w:rsidRDefault="00E8622E" w:rsidP="007807E9">
            <w:pPr>
              <w:pStyle w:val="aff0"/>
              <w:numPr>
                <w:ilvl w:val="0"/>
                <w:numId w:val="136"/>
              </w:numPr>
              <w:spacing w:line="240" w:lineRule="auto"/>
              <w:ind w:left="0" w:firstLine="0"/>
            </w:pPr>
            <w:r w:rsidRPr="007A2B03">
              <w:t>Протекающие с потрясающим ознобом</w:t>
            </w:r>
          </w:p>
        </w:tc>
        <w:tc>
          <w:tcPr>
            <w:tcW w:w="3082" w:type="dxa"/>
            <w:shd w:val="clear" w:color="auto" w:fill="auto"/>
          </w:tcPr>
          <w:p w14:paraId="3FD3D1AF" w14:textId="77777777" w:rsidR="00E8622E" w:rsidRPr="007A2B03" w:rsidRDefault="00E8622E" w:rsidP="007807E9">
            <w:pPr>
              <w:spacing w:line="240" w:lineRule="auto"/>
              <w:ind w:firstLine="0"/>
            </w:pPr>
            <w:r w:rsidRPr="007A2B03">
              <w:t>Компонент донорской крови, вызвавший реакцию ранее</w:t>
            </w:r>
          </w:p>
        </w:tc>
        <w:tc>
          <w:tcPr>
            <w:tcW w:w="8270" w:type="dxa"/>
            <w:shd w:val="clear" w:color="auto" w:fill="auto"/>
          </w:tcPr>
          <w:p w14:paraId="3C200942" w14:textId="77777777" w:rsidR="00E8622E" w:rsidRPr="007A2B03" w:rsidRDefault="00E8622E" w:rsidP="007807E9">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340FF062" w14:textId="77777777" w:rsidR="00E8622E" w:rsidRPr="007A2B03" w:rsidRDefault="00E8622E" w:rsidP="007807E9">
            <w:pPr>
              <w:pStyle w:val="aff0"/>
              <w:spacing w:line="240" w:lineRule="auto"/>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e"/>
                <w:shd w:val="clear" w:color="auto" w:fill="FFFFFF"/>
              </w:rPr>
              <w:t>соотнести</w:t>
            </w:r>
            <w:r w:rsidRPr="007A2B03">
              <w:rPr>
                <w:shd w:val="clear" w:color="auto" w:fill="FFFFFF"/>
              </w:rPr>
              <w:t> потенциальные </w:t>
            </w:r>
            <w:r w:rsidRPr="007A2B03">
              <w:rPr>
                <w:rStyle w:val="affe"/>
                <w:shd w:val="clear" w:color="auto" w:fill="FFFFFF"/>
              </w:rPr>
              <w:t>риски</w:t>
            </w:r>
            <w:r w:rsidRPr="007A2B03">
              <w:rPr>
                <w:shd w:val="clear" w:color="auto" w:fill="FFFFFF"/>
              </w:rPr>
              <w:t> и ожидаемую </w:t>
            </w:r>
            <w:r w:rsidRPr="007A2B03">
              <w:rPr>
                <w:rStyle w:val="affe"/>
                <w:shd w:val="clear" w:color="auto" w:fill="FFFFFF"/>
              </w:rPr>
              <w:t>пользу</w:t>
            </w:r>
            <w:r w:rsidRPr="007A2B03">
              <w:t>).</w:t>
            </w:r>
          </w:p>
          <w:p w14:paraId="6285BD69" w14:textId="77777777" w:rsidR="00E8622E" w:rsidRPr="007A2B03" w:rsidRDefault="00E8622E" w:rsidP="007807E9">
            <w:pPr>
              <w:spacing w:line="240" w:lineRule="auto"/>
              <w:ind w:firstLine="0"/>
            </w:pPr>
            <w:r w:rsidRPr="007A2B03">
              <w:t>Уменьшение скорости трансфузии.</w:t>
            </w:r>
          </w:p>
        </w:tc>
      </w:tr>
      <w:tr w:rsidR="00E8622E" w:rsidRPr="00915AAD" w14:paraId="005178AA" w14:textId="77777777" w:rsidTr="00E8622E">
        <w:trPr>
          <w:divId w:val="116871705"/>
        </w:trPr>
        <w:tc>
          <w:tcPr>
            <w:tcW w:w="3208" w:type="dxa"/>
            <w:vMerge/>
            <w:shd w:val="clear" w:color="auto" w:fill="auto"/>
          </w:tcPr>
          <w:p w14:paraId="4F9E7FCD" w14:textId="77777777" w:rsidR="00E8622E" w:rsidRPr="007A2B03" w:rsidRDefault="00E8622E" w:rsidP="007807E9">
            <w:pPr>
              <w:pStyle w:val="aff0"/>
              <w:numPr>
                <w:ilvl w:val="0"/>
                <w:numId w:val="136"/>
              </w:numPr>
              <w:spacing w:line="240" w:lineRule="auto"/>
              <w:ind w:left="0" w:firstLine="0"/>
            </w:pPr>
          </w:p>
        </w:tc>
        <w:tc>
          <w:tcPr>
            <w:tcW w:w="3082" w:type="dxa"/>
            <w:shd w:val="clear" w:color="auto" w:fill="auto"/>
          </w:tcPr>
          <w:p w14:paraId="0E99BD8F" w14:textId="77777777" w:rsidR="00E8622E" w:rsidRPr="007A2B03" w:rsidRDefault="00E8622E" w:rsidP="007807E9">
            <w:pPr>
              <w:spacing w:line="240" w:lineRule="auto"/>
              <w:ind w:firstLine="0"/>
            </w:pPr>
            <w:r w:rsidRPr="007A2B03">
              <w:t>Другие компоненты донорской крови (не вызывавшие реакции ранее)</w:t>
            </w:r>
          </w:p>
        </w:tc>
        <w:tc>
          <w:tcPr>
            <w:tcW w:w="8270" w:type="dxa"/>
            <w:shd w:val="clear" w:color="auto" w:fill="auto"/>
          </w:tcPr>
          <w:p w14:paraId="3B09C182" w14:textId="77777777" w:rsidR="00E8622E" w:rsidRPr="007A2B03" w:rsidRDefault="00E8622E" w:rsidP="007807E9">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E8622E" w:rsidRPr="00915AAD" w14:paraId="6B205E29" w14:textId="77777777" w:rsidTr="00E8622E">
        <w:trPr>
          <w:divId w:val="116871705"/>
        </w:trPr>
        <w:tc>
          <w:tcPr>
            <w:tcW w:w="14560" w:type="dxa"/>
            <w:gridSpan w:val="3"/>
            <w:shd w:val="clear" w:color="auto" w:fill="auto"/>
          </w:tcPr>
          <w:p w14:paraId="508EBC77" w14:textId="77777777" w:rsidR="00E8622E" w:rsidRPr="007A2B03" w:rsidRDefault="00E8622E" w:rsidP="007807E9">
            <w:pPr>
              <w:pStyle w:val="aff0"/>
              <w:numPr>
                <w:ilvl w:val="0"/>
                <w:numId w:val="139"/>
              </w:numPr>
              <w:spacing w:line="240" w:lineRule="auto"/>
              <w:ind w:firstLine="0"/>
              <w:jc w:val="center"/>
              <w:rPr>
                <w:b/>
                <w:bCs/>
              </w:rPr>
            </w:pPr>
            <w:r w:rsidRPr="007A2B03">
              <w:rPr>
                <w:b/>
                <w:bCs/>
              </w:rPr>
              <w:t>Отсроченная серологическая трансфузионная реакция:</w:t>
            </w:r>
          </w:p>
          <w:p w14:paraId="0EE10F9B" w14:textId="77777777" w:rsidR="00E8622E" w:rsidRPr="007A2B03" w:rsidRDefault="00E8622E" w:rsidP="007807E9">
            <w:pPr>
              <w:spacing w:line="240" w:lineRule="auto"/>
              <w:ind w:left="360" w:firstLine="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E8622E" w:rsidRPr="00915AAD" w14:paraId="789D29C5" w14:textId="77777777" w:rsidTr="00E8622E">
        <w:trPr>
          <w:divId w:val="116871705"/>
        </w:trPr>
        <w:tc>
          <w:tcPr>
            <w:tcW w:w="3208" w:type="dxa"/>
            <w:shd w:val="clear" w:color="auto" w:fill="auto"/>
          </w:tcPr>
          <w:p w14:paraId="53C93538" w14:textId="77777777" w:rsidR="00E8622E" w:rsidRPr="007A2B03" w:rsidRDefault="00E8622E" w:rsidP="007807E9">
            <w:pPr>
              <w:spacing w:line="240" w:lineRule="auto"/>
              <w:ind w:firstLine="0"/>
            </w:pPr>
            <w:r w:rsidRPr="007A2B03">
              <w:t xml:space="preserve">Отсроченная серологическая трансфузионная реакция </w:t>
            </w:r>
          </w:p>
        </w:tc>
        <w:tc>
          <w:tcPr>
            <w:tcW w:w="3082" w:type="dxa"/>
            <w:shd w:val="clear" w:color="auto" w:fill="auto"/>
          </w:tcPr>
          <w:p w14:paraId="690B7597" w14:textId="77777777" w:rsidR="00E8622E" w:rsidRPr="007A2B03" w:rsidRDefault="00E8622E" w:rsidP="007807E9">
            <w:pPr>
              <w:spacing w:line="240" w:lineRule="auto"/>
              <w:ind w:firstLine="0"/>
            </w:pPr>
            <w:r w:rsidRPr="007A2B03">
              <w:t>Любой компонент донорской крови</w:t>
            </w:r>
          </w:p>
        </w:tc>
        <w:tc>
          <w:tcPr>
            <w:tcW w:w="8270" w:type="dxa"/>
            <w:shd w:val="clear" w:color="auto" w:fill="auto"/>
          </w:tcPr>
          <w:p w14:paraId="77AB104C"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E8622E" w:rsidRPr="00915AAD" w14:paraId="17DA3DC9" w14:textId="77777777" w:rsidTr="00E8622E">
        <w:trPr>
          <w:divId w:val="116871705"/>
        </w:trPr>
        <w:tc>
          <w:tcPr>
            <w:tcW w:w="14560" w:type="dxa"/>
            <w:gridSpan w:val="3"/>
            <w:shd w:val="clear" w:color="auto" w:fill="auto"/>
          </w:tcPr>
          <w:p w14:paraId="405855A4" w14:textId="77777777" w:rsidR="00E8622E" w:rsidRPr="007A2B03" w:rsidRDefault="00E8622E" w:rsidP="007807E9">
            <w:pPr>
              <w:pStyle w:val="aff0"/>
              <w:numPr>
                <w:ilvl w:val="0"/>
                <w:numId w:val="139"/>
              </w:numPr>
              <w:spacing w:line="240" w:lineRule="auto"/>
              <w:ind w:firstLine="0"/>
              <w:jc w:val="center"/>
              <w:rPr>
                <w:b/>
                <w:bCs/>
              </w:rPr>
            </w:pPr>
            <w:r w:rsidRPr="007A2B03">
              <w:rPr>
                <w:b/>
                <w:bCs/>
              </w:rPr>
              <w:t>Острый или отсроченный иммунный гемолиз</w:t>
            </w:r>
          </w:p>
        </w:tc>
      </w:tr>
      <w:tr w:rsidR="00E8622E" w:rsidRPr="00915AAD" w14:paraId="3A809D23" w14:textId="77777777" w:rsidTr="00E8622E">
        <w:trPr>
          <w:divId w:val="116871705"/>
        </w:trPr>
        <w:tc>
          <w:tcPr>
            <w:tcW w:w="3208" w:type="dxa"/>
            <w:shd w:val="clear" w:color="auto" w:fill="auto"/>
          </w:tcPr>
          <w:p w14:paraId="2A810D41" w14:textId="77777777" w:rsidR="00E8622E" w:rsidRPr="007A2B03" w:rsidRDefault="00E8622E" w:rsidP="007807E9">
            <w:pPr>
              <w:pStyle w:val="aff0"/>
              <w:numPr>
                <w:ilvl w:val="0"/>
                <w:numId w:val="137"/>
              </w:numPr>
              <w:spacing w:line="240" w:lineRule="auto"/>
              <w:ind w:left="0" w:firstLine="0"/>
            </w:pPr>
            <w:r w:rsidRPr="007A2B03">
              <w:t>Гемолиз в анамнезе (клинических признаков гемолиза в настоящее время нет)</w:t>
            </w:r>
          </w:p>
        </w:tc>
        <w:tc>
          <w:tcPr>
            <w:tcW w:w="3082" w:type="dxa"/>
            <w:shd w:val="clear" w:color="auto" w:fill="auto"/>
          </w:tcPr>
          <w:p w14:paraId="33E64A29" w14:textId="77777777" w:rsidR="00E8622E" w:rsidRPr="007A2B03" w:rsidRDefault="00E8622E" w:rsidP="007807E9">
            <w:pPr>
              <w:spacing w:line="240" w:lineRule="auto"/>
              <w:ind w:firstLine="0"/>
            </w:pPr>
            <w:r w:rsidRPr="007A2B03">
              <w:t>Любой компонент донорской крови</w:t>
            </w:r>
          </w:p>
        </w:tc>
        <w:tc>
          <w:tcPr>
            <w:tcW w:w="8270" w:type="dxa"/>
            <w:shd w:val="clear" w:color="auto" w:fill="auto"/>
          </w:tcPr>
          <w:p w14:paraId="24B7CEAE"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E8622E" w:rsidRPr="00915AAD" w14:paraId="49CA3F6C" w14:textId="77777777" w:rsidTr="00E8622E">
        <w:trPr>
          <w:divId w:val="116871705"/>
        </w:trPr>
        <w:tc>
          <w:tcPr>
            <w:tcW w:w="3208" w:type="dxa"/>
            <w:vMerge w:val="restart"/>
            <w:shd w:val="clear" w:color="auto" w:fill="auto"/>
          </w:tcPr>
          <w:p w14:paraId="73191CD5" w14:textId="77777777" w:rsidR="00E8622E" w:rsidRPr="007A2B03" w:rsidRDefault="00E8622E" w:rsidP="007807E9">
            <w:pPr>
              <w:pStyle w:val="aff0"/>
              <w:numPr>
                <w:ilvl w:val="0"/>
                <w:numId w:val="137"/>
              </w:numPr>
              <w:spacing w:line="240" w:lineRule="auto"/>
              <w:ind w:left="0" w:firstLine="0"/>
            </w:pPr>
            <w:r w:rsidRPr="007A2B03">
              <w:t>Активный гемолиз (признаки гемолиза сохраняются)</w:t>
            </w:r>
          </w:p>
        </w:tc>
        <w:tc>
          <w:tcPr>
            <w:tcW w:w="3082" w:type="dxa"/>
            <w:shd w:val="clear" w:color="auto" w:fill="auto"/>
          </w:tcPr>
          <w:p w14:paraId="2573FE68" w14:textId="77777777" w:rsidR="00E8622E" w:rsidRPr="007A2B03" w:rsidRDefault="00E8622E" w:rsidP="007807E9">
            <w:pPr>
              <w:spacing w:line="240" w:lineRule="auto"/>
              <w:ind w:firstLine="0"/>
            </w:pPr>
            <w:r w:rsidRPr="007A2B03">
              <w:t>Эритроцитсодержащие компоненты донорской крови</w:t>
            </w:r>
          </w:p>
        </w:tc>
        <w:tc>
          <w:tcPr>
            <w:tcW w:w="8270" w:type="dxa"/>
            <w:shd w:val="clear" w:color="auto" w:fill="auto"/>
          </w:tcPr>
          <w:p w14:paraId="6DF3AC54" w14:textId="77777777" w:rsidR="00E8622E" w:rsidRPr="007A2B03" w:rsidRDefault="00E8622E" w:rsidP="007807E9">
            <w:pPr>
              <w:spacing w:line="240" w:lineRule="auto"/>
              <w:ind w:firstLine="0"/>
            </w:pPr>
            <w:r w:rsidRPr="007A2B03">
              <w:t>10 мл 10% кальция глюконата в 250-500 мл 0,9% раствора NaC</w:t>
            </w:r>
            <w:r w:rsidRPr="007A2B03">
              <w:rPr>
                <w:lang w:val="en-US"/>
              </w:rPr>
              <w:t>l</w:t>
            </w:r>
            <w:r w:rsidRPr="007A2B03">
              <w:t xml:space="preserve"> в/в капельно.</w:t>
            </w:r>
          </w:p>
          <w:p w14:paraId="3826F679" w14:textId="77777777" w:rsidR="00E8622E" w:rsidRPr="007A2B03" w:rsidRDefault="00E8622E" w:rsidP="007807E9">
            <w:pPr>
              <w:spacing w:line="240" w:lineRule="auto"/>
              <w:ind w:firstLine="0"/>
            </w:pPr>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E8622E" w:rsidRPr="00915AAD" w14:paraId="6B03703A" w14:textId="77777777" w:rsidTr="00E8622E">
        <w:trPr>
          <w:divId w:val="116871705"/>
        </w:trPr>
        <w:tc>
          <w:tcPr>
            <w:tcW w:w="3208" w:type="dxa"/>
            <w:vMerge/>
            <w:shd w:val="clear" w:color="auto" w:fill="auto"/>
          </w:tcPr>
          <w:p w14:paraId="6EEFE64D" w14:textId="77777777" w:rsidR="00E8622E" w:rsidRPr="007A2B03" w:rsidRDefault="00E8622E" w:rsidP="007807E9">
            <w:pPr>
              <w:spacing w:line="240" w:lineRule="auto"/>
              <w:ind w:firstLine="0"/>
            </w:pPr>
          </w:p>
        </w:tc>
        <w:tc>
          <w:tcPr>
            <w:tcW w:w="3082" w:type="dxa"/>
            <w:shd w:val="clear" w:color="auto" w:fill="auto"/>
          </w:tcPr>
          <w:p w14:paraId="04631089" w14:textId="77777777" w:rsidR="00E8622E" w:rsidRPr="007A2B03" w:rsidRDefault="00E8622E" w:rsidP="007807E9">
            <w:pPr>
              <w:spacing w:line="240" w:lineRule="auto"/>
              <w:ind w:firstLine="0"/>
            </w:pPr>
            <w:r w:rsidRPr="007A2B03">
              <w:t>Концентрат тромбоцитов, свежезамороженная плазма, криопреципитат, криосупернатант</w:t>
            </w:r>
          </w:p>
        </w:tc>
        <w:tc>
          <w:tcPr>
            <w:tcW w:w="8270" w:type="dxa"/>
            <w:shd w:val="clear" w:color="auto" w:fill="auto"/>
          </w:tcPr>
          <w:p w14:paraId="677E1549" w14:textId="77777777" w:rsidR="00E8622E" w:rsidRPr="007A2B03" w:rsidRDefault="00E8622E" w:rsidP="007807E9">
            <w:pPr>
              <w:spacing w:line="240" w:lineRule="auto"/>
              <w:ind w:firstLine="0"/>
            </w:pPr>
            <w:r w:rsidRPr="007A2B03">
              <w:t>10 мл 10% кальция глюконата в 500 мл 0,9% раствора NaC</w:t>
            </w:r>
            <w:r w:rsidRPr="007A2B03">
              <w:rPr>
                <w:lang w:val="en-US"/>
              </w:rPr>
              <w:t>l</w:t>
            </w:r>
            <w:r w:rsidRPr="007A2B03">
              <w:t xml:space="preserve"> в/в капельно</w:t>
            </w:r>
          </w:p>
        </w:tc>
      </w:tr>
      <w:tr w:rsidR="00E8622E" w:rsidRPr="00915AAD" w14:paraId="474BA713" w14:textId="77777777" w:rsidTr="00E8622E">
        <w:trPr>
          <w:divId w:val="116871705"/>
        </w:trPr>
        <w:tc>
          <w:tcPr>
            <w:tcW w:w="14560" w:type="dxa"/>
            <w:gridSpan w:val="3"/>
            <w:shd w:val="clear" w:color="auto" w:fill="auto"/>
          </w:tcPr>
          <w:p w14:paraId="7DF551AF" w14:textId="77777777" w:rsidR="00E8622E" w:rsidRPr="007A2B03" w:rsidRDefault="00E8622E" w:rsidP="007807E9">
            <w:pPr>
              <w:pStyle w:val="aff0"/>
              <w:numPr>
                <w:ilvl w:val="0"/>
                <w:numId w:val="139"/>
              </w:numPr>
              <w:spacing w:line="240" w:lineRule="auto"/>
              <w:ind w:firstLine="0"/>
              <w:jc w:val="center"/>
              <w:rPr>
                <w:b/>
                <w:bCs/>
              </w:rPr>
            </w:pPr>
            <w:r w:rsidRPr="007A2B03">
              <w:rPr>
                <w:b/>
                <w:bCs/>
              </w:rPr>
              <w:t>Посттрансфузионная болезнь «трансплантат против хозяина»</w:t>
            </w:r>
          </w:p>
        </w:tc>
      </w:tr>
      <w:tr w:rsidR="00E8622E" w:rsidRPr="00915AAD" w14:paraId="476135D7" w14:textId="77777777" w:rsidTr="00E8622E">
        <w:trPr>
          <w:divId w:val="116871705"/>
        </w:trPr>
        <w:tc>
          <w:tcPr>
            <w:tcW w:w="3208" w:type="dxa"/>
            <w:shd w:val="clear" w:color="auto" w:fill="auto"/>
          </w:tcPr>
          <w:p w14:paraId="3C557186" w14:textId="77777777" w:rsidR="00E8622E" w:rsidRPr="007A2B03" w:rsidRDefault="00E8622E" w:rsidP="007807E9">
            <w:pPr>
              <w:spacing w:line="240" w:lineRule="auto"/>
              <w:ind w:firstLine="0"/>
            </w:pPr>
            <w:r w:rsidRPr="007A2B03">
              <w:t>Посттрансфузионная болезнь «трансплантат против хозяина»</w:t>
            </w:r>
          </w:p>
        </w:tc>
        <w:tc>
          <w:tcPr>
            <w:tcW w:w="3082" w:type="dxa"/>
            <w:shd w:val="clear" w:color="auto" w:fill="auto"/>
          </w:tcPr>
          <w:p w14:paraId="34F0F18E" w14:textId="77777777" w:rsidR="00E8622E" w:rsidRPr="007A2B03" w:rsidRDefault="00E8622E" w:rsidP="007807E9">
            <w:pPr>
              <w:spacing w:line="240" w:lineRule="auto"/>
              <w:ind w:firstLine="0"/>
            </w:pPr>
            <w:r w:rsidRPr="007A2B03">
              <w:t>Любой компонент донорской крови</w:t>
            </w:r>
          </w:p>
        </w:tc>
        <w:tc>
          <w:tcPr>
            <w:tcW w:w="8270" w:type="dxa"/>
            <w:shd w:val="clear" w:color="auto" w:fill="auto"/>
          </w:tcPr>
          <w:p w14:paraId="1A6FA031"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E8622E" w:rsidRPr="00915AAD" w14:paraId="756FB8B9" w14:textId="77777777" w:rsidTr="00E8622E">
        <w:trPr>
          <w:divId w:val="116871705"/>
        </w:trPr>
        <w:tc>
          <w:tcPr>
            <w:tcW w:w="14560" w:type="dxa"/>
            <w:gridSpan w:val="3"/>
            <w:shd w:val="clear" w:color="auto" w:fill="auto"/>
          </w:tcPr>
          <w:p w14:paraId="775B623A" w14:textId="77777777" w:rsidR="00E8622E" w:rsidRPr="007A2B03" w:rsidRDefault="00E8622E" w:rsidP="007807E9">
            <w:pPr>
              <w:pStyle w:val="aff0"/>
              <w:numPr>
                <w:ilvl w:val="0"/>
                <w:numId w:val="139"/>
              </w:numPr>
              <w:spacing w:line="240" w:lineRule="auto"/>
              <w:ind w:firstLine="0"/>
              <w:jc w:val="center"/>
              <w:rPr>
                <w:b/>
                <w:bCs/>
              </w:rPr>
            </w:pPr>
            <w:r w:rsidRPr="007A2B03">
              <w:rPr>
                <w:b/>
                <w:bCs/>
              </w:rPr>
              <w:t xml:space="preserve">Посттрансфузионная пурпура: </w:t>
            </w:r>
          </w:p>
          <w:p w14:paraId="07D44535" w14:textId="77777777" w:rsidR="00E8622E" w:rsidRPr="007A2B03" w:rsidRDefault="00E8622E" w:rsidP="007807E9">
            <w:pPr>
              <w:spacing w:line="240" w:lineRule="auto"/>
              <w:ind w:firstLine="0"/>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E8622E" w:rsidRPr="00915AAD" w14:paraId="7534640E" w14:textId="77777777" w:rsidTr="00E8622E">
        <w:trPr>
          <w:divId w:val="116871705"/>
        </w:trPr>
        <w:tc>
          <w:tcPr>
            <w:tcW w:w="3208" w:type="dxa"/>
            <w:vMerge w:val="restart"/>
            <w:shd w:val="clear" w:color="auto" w:fill="auto"/>
          </w:tcPr>
          <w:p w14:paraId="5A0E936E" w14:textId="77777777" w:rsidR="00E8622E" w:rsidRPr="007A2B03" w:rsidRDefault="00E8622E" w:rsidP="007807E9">
            <w:pPr>
              <w:spacing w:line="240" w:lineRule="auto"/>
              <w:ind w:firstLine="0"/>
            </w:pPr>
            <w:r w:rsidRPr="007A2B03">
              <w:t xml:space="preserve">Посттрансфузионная пурпура </w:t>
            </w:r>
          </w:p>
        </w:tc>
        <w:tc>
          <w:tcPr>
            <w:tcW w:w="3082" w:type="dxa"/>
            <w:shd w:val="clear" w:color="auto" w:fill="auto"/>
          </w:tcPr>
          <w:p w14:paraId="7C3AD779" w14:textId="77777777" w:rsidR="00E8622E" w:rsidRPr="007A2B03" w:rsidRDefault="00E8622E" w:rsidP="007807E9">
            <w:pPr>
              <w:spacing w:line="240" w:lineRule="auto"/>
              <w:ind w:firstLine="0"/>
            </w:pPr>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7869281A" w14:textId="77777777" w:rsidR="00E8622E" w:rsidRPr="007A2B03" w:rsidRDefault="00E8622E" w:rsidP="007807E9">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E8622E" w:rsidRPr="00915AAD" w14:paraId="51545CFE" w14:textId="77777777" w:rsidTr="00E8622E">
        <w:trPr>
          <w:divId w:val="116871705"/>
        </w:trPr>
        <w:tc>
          <w:tcPr>
            <w:tcW w:w="3208" w:type="dxa"/>
            <w:vMerge/>
            <w:shd w:val="clear" w:color="auto" w:fill="auto"/>
          </w:tcPr>
          <w:p w14:paraId="75EF5B9A" w14:textId="77777777" w:rsidR="00E8622E" w:rsidRPr="007A2B03" w:rsidRDefault="00E8622E" w:rsidP="007807E9">
            <w:pPr>
              <w:spacing w:line="240" w:lineRule="auto"/>
              <w:ind w:firstLine="0"/>
            </w:pPr>
          </w:p>
        </w:tc>
        <w:tc>
          <w:tcPr>
            <w:tcW w:w="3082" w:type="dxa"/>
            <w:shd w:val="clear" w:color="auto" w:fill="auto"/>
          </w:tcPr>
          <w:p w14:paraId="7A9A2026" w14:textId="77777777" w:rsidR="00E8622E" w:rsidRPr="007A2B03" w:rsidRDefault="00E8622E" w:rsidP="007807E9">
            <w:pPr>
              <w:spacing w:line="240" w:lineRule="auto"/>
              <w:ind w:firstLine="0"/>
            </w:pPr>
            <w:r w:rsidRPr="007A2B03">
              <w:t>Концентрат тромбоцитов с невозможностью проведения индивидуального подбора</w:t>
            </w:r>
          </w:p>
        </w:tc>
        <w:tc>
          <w:tcPr>
            <w:tcW w:w="8270" w:type="dxa"/>
            <w:shd w:val="clear" w:color="auto" w:fill="auto"/>
          </w:tcPr>
          <w:p w14:paraId="05D03FBA" w14:textId="77777777" w:rsidR="00E8622E" w:rsidRPr="007A2B03" w:rsidRDefault="00E8622E" w:rsidP="007807E9">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21298808" w14:textId="77777777" w:rsidR="00E8622E" w:rsidRPr="007A2B03" w:rsidRDefault="00E8622E" w:rsidP="007807E9">
            <w:pPr>
              <w:spacing w:line="240" w:lineRule="auto"/>
              <w:ind w:firstLine="0"/>
            </w:pPr>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e"/>
                <w:shd w:val="clear" w:color="auto" w:fill="FFFFFF"/>
              </w:rPr>
              <w:t>соотнести</w:t>
            </w:r>
            <w:r w:rsidRPr="007A2B03">
              <w:rPr>
                <w:shd w:val="clear" w:color="auto" w:fill="FFFFFF"/>
              </w:rPr>
              <w:t> потенциальные </w:t>
            </w:r>
            <w:r w:rsidRPr="007A2B03">
              <w:rPr>
                <w:rStyle w:val="affe"/>
                <w:shd w:val="clear" w:color="auto" w:fill="FFFFFF"/>
              </w:rPr>
              <w:t>риски</w:t>
            </w:r>
            <w:r w:rsidRPr="007A2B03">
              <w:rPr>
                <w:shd w:val="clear" w:color="auto" w:fill="FFFFFF"/>
              </w:rPr>
              <w:t> и ожидаемую </w:t>
            </w:r>
            <w:r w:rsidRPr="007A2B03">
              <w:rPr>
                <w:rStyle w:val="affe"/>
                <w:shd w:val="clear" w:color="auto" w:fill="FFFFFF"/>
              </w:rPr>
              <w:t>пользу</w:t>
            </w:r>
            <w:r w:rsidRPr="007A2B03">
              <w:t>).</w:t>
            </w:r>
          </w:p>
        </w:tc>
      </w:tr>
      <w:tr w:rsidR="00E8622E" w:rsidRPr="00915AAD" w14:paraId="2B75C7A9" w14:textId="77777777" w:rsidTr="00E8622E">
        <w:trPr>
          <w:divId w:val="116871705"/>
        </w:trPr>
        <w:tc>
          <w:tcPr>
            <w:tcW w:w="3208" w:type="dxa"/>
            <w:vMerge/>
            <w:shd w:val="clear" w:color="auto" w:fill="auto"/>
          </w:tcPr>
          <w:p w14:paraId="2C805E0E" w14:textId="77777777" w:rsidR="00E8622E" w:rsidRPr="007A2B03" w:rsidRDefault="00E8622E" w:rsidP="007807E9">
            <w:pPr>
              <w:spacing w:line="240" w:lineRule="auto"/>
              <w:ind w:firstLine="0"/>
            </w:pPr>
          </w:p>
        </w:tc>
        <w:tc>
          <w:tcPr>
            <w:tcW w:w="3082" w:type="dxa"/>
            <w:shd w:val="clear" w:color="auto" w:fill="auto"/>
          </w:tcPr>
          <w:p w14:paraId="53A51A7F" w14:textId="77777777" w:rsidR="00E8622E" w:rsidRPr="007A2B03" w:rsidRDefault="00E8622E" w:rsidP="007807E9">
            <w:pPr>
              <w:spacing w:line="240" w:lineRule="auto"/>
              <w:ind w:firstLine="0"/>
            </w:pPr>
            <w:r w:rsidRPr="007A2B03">
              <w:t>Другие компоненты донорской крови</w:t>
            </w:r>
          </w:p>
        </w:tc>
        <w:tc>
          <w:tcPr>
            <w:tcW w:w="8270" w:type="dxa"/>
            <w:shd w:val="clear" w:color="auto" w:fill="auto"/>
          </w:tcPr>
          <w:p w14:paraId="7FF66B0D" w14:textId="77777777" w:rsidR="00E8622E" w:rsidRPr="007A2B03" w:rsidRDefault="00E8622E" w:rsidP="007807E9">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bl>
    <w:p w14:paraId="607974A3" w14:textId="77777777" w:rsidR="00E8622E" w:rsidRPr="00BC3659" w:rsidRDefault="00E8622E" w:rsidP="00E8622E">
      <w:pPr>
        <w:divId w:val="116871705"/>
        <w:rPr>
          <w:sz w:val="20"/>
          <w:szCs w:val="20"/>
        </w:rPr>
      </w:pPr>
      <w:r w:rsidRPr="00915AAD">
        <w:rPr>
          <w:szCs w:val="24"/>
        </w:rPr>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2E7C6DAE" w14:textId="77777777" w:rsidR="00E8622E" w:rsidRPr="00BC3659" w:rsidRDefault="00E8622E" w:rsidP="004823B9">
      <w:pPr>
        <w:pStyle w:val="aff0"/>
        <w:numPr>
          <w:ilvl w:val="0"/>
          <w:numId w:val="138"/>
        </w:numPr>
        <w:divId w:val="116871705"/>
        <w:rPr>
          <w:sz w:val="20"/>
          <w:szCs w:val="20"/>
        </w:rPr>
      </w:pPr>
      <w:r w:rsidRPr="00BC3659">
        <w:rPr>
          <w:sz w:val="20"/>
          <w:szCs w:val="20"/>
        </w:rPr>
        <w:t>Иммунные:</w:t>
      </w:r>
    </w:p>
    <w:p w14:paraId="7688653A" w14:textId="77777777" w:rsidR="00E8622E" w:rsidRPr="00BC3659" w:rsidRDefault="00E8622E" w:rsidP="004823B9">
      <w:pPr>
        <w:pStyle w:val="aff0"/>
        <w:numPr>
          <w:ilvl w:val="0"/>
          <w:numId w:val="133"/>
        </w:numPr>
        <w:divId w:val="116871705"/>
        <w:rPr>
          <w:sz w:val="20"/>
          <w:szCs w:val="20"/>
        </w:rPr>
      </w:pPr>
      <w:r w:rsidRPr="00BC3659">
        <w:rPr>
          <w:sz w:val="20"/>
          <w:szCs w:val="20"/>
        </w:rPr>
        <w:t>Обусловленное трансфузией острое повреждение легких</w:t>
      </w:r>
    </w:p>
    <w:p w14:paraId="69A06B09" w14:textId="77777777" w:rsidR="00E8622E" w:rsidRPr="00BC3659" w:rsidRDefault="00E8622E" w:rsidP="004823B9">
      <w:pPr>
        <w:pStyle w:val="aff0"/>
        <w:numPr>
          <w:ilvl w:val="0"/>
          <w:numId w:val="133"/>
        </w:numPr>
        <w:divId w:val="116871705"/>
        <w:rPr>
          <w:sz w:val="20"/>
          <w:szCs w:val="20"/>
        </w:rPr>
      </w:pPr>
      <w:r w:rsidRPr="00BC3659">
        <w:rPr>
          <w:sz w:val="20"/>
          <w:szCs w:val="20"/>
        </w:rPr>
        <w:t>Обусловленная трансфузией одышка</w:t>
      </w:r>
    </w:p>
    <w:p w14:paraId="4A3739F8" w14:textId="77777777" w:rsidR="00E8622E" w:rsidRPr="00BC3659" w:rsidRDefault="00E8622E" w:rsidP="004823B9">
      <w:pPr>
        <w:pStyle w:val="aff0"/>
        <w:numPr>
          <w:ilvl w:val="0"/>
          <w:numId w:val="138"/>
        </w:numPr>
        <w:divId w:val="116871705"/>
        <w:rPr>
          <w:sz w:val="20"/>
          <w:szCs w:val="20"/>
        </w:rPr>
      </w:pPr>
      <w:r w:rsidRPr="00BC3659">
        <w:rPr>
          <w:sz w:val="20"/>
          <w:szCs w:val="20"/>
        </w:rPr>
        <w:t>Неиммуные:</w:t>
      </w:r>
    </w:p>
    <w:p w14:paraId="43B7C90B" w14:textId="77777777" w:rsidR="00E8622E" w:rsidRPr="00BC3659" w:rsidRDefault="00E8622E" w:rsidP="004823B9">
      <w:pPr>
        <w:pStyle w:val="aff0"/>
        <w:numPr>
          <w:ilvl w:val="0"/>
          <w:numId w:val="135"/>
        </w:numPr>
        <w:divId w:val="116871705"/>
        <w:rPr>
          <w:sz w:val="20"/>
          <w:szCs w:val="20"/>
        </w:rPr>
      </w:pPr>
      <w:r w:rsidRPr="00BC3659">
        <w:rPr>
          <w:sz w:val="20"/>
          <w:szCs w:val="20"/>
        </w:rPr>
        <w:t>Обусловленная трансфузией циркуляторная перегрузка</w:t>
      </w:r>
    </w:p>
    <w:p w14:paraId="7CA87EB0" w14:textId="77777777" w:rsidR="00E8622E" w:rsidRPr="00BC3659" w:rsidRDefault="00E8622E" w:rsidP="004823B9">
      <w:pPr>
        <w:pStyle w:val="aff0"/>
        <w:numPr>
          <w:ilvl w:val="0"/>
          <w:numId w:val="135"/>
        </w:numPr>
        <w:divId w:val="116871705"/>
        <w:rPr>
          <w:sz w:val="20"/>
          <w:szCs w:val="20"/>
        </w:rPr>
      </w:pPr>
      <w:r w:rsidRPr="00BC3659">
        <w:rPr>
          <w:sz w:val="20"/>
          <w:szCs w:val="20"/>
        </w:rPr>
        <w:t>Посттрансфузионная гипертензия</w:t>
      </w:r>
    </w:p>
    <w:p w14:paraId="67112204" w14:textId="77777777" w:rsidR="00E8622E" w:rsidRPr="00BC3659" w:rsidRDefault="00E8622E" w:rsidP="004823B9">
      <w:pPr>
        <w:pStyle w:val="aff0"/>
        <w:numPr>
          <w:ilvl w:val="0"/>
          <w:numId w:val="135"/>
        </w:numPr>
        <w:divId w:val="116871705"/>
        <w:rPr>
          <w:sz w:val="20"/>
          <w:szCs w:val="20"/>
        </w:rPr>
      </w:pPr>
      <w:r w:rsidRPr="00BC3659">
        <w:rPr>
          <w:sz w:val="20"/>
          <w:szCs w:val="20"/>
        </w:rPr>
        <w:t>Острый неиммунный гемолиз</w:t>
      </w:r>
    </w:p>
    <w:p w14:paraId="1752EBDE" w14:textId="77777777" w:rsidR="00E8622E" w:rsidRPr="00BC3659" w:rsidRDefault="00E8622E" w:rsidP="004823B9">
      <w:pPr>
        <w:pStyle w:val="aff0"/>
        <w:numPr>
          <w:ilvl w:val="0"/>
          <w:numId w:val="135"/>
        </w:numPr>
        <w:divId w:val="116871705"/>
        <w:rPr>
          <w:sz w:val="20"/>
          <w:szCs w:val="20"/>
        </w:rPr>
      </w:pPr>
      <w:r w:rsidRPr="00BC3659">
        <w:rPr>
          <w:sz w:val="20"/>
          <w:szCs w:val="20"/>
        </w:rPr>
        <w:t>Септический шок</w:t>
      </w:r>
    </w:p>
    <w:p w14:paraId="632F5327" w14:textId="77777777" w:rsidR="00E8622E" w:rsidRPr="00BC3659" w:rsidRDefault="00E8622E" w:rsidP="004823B9">
      <w:pPr>
        <w:pStyle w:val="aff0"/>
        <w:numPr>
          <w:ilvl w:val="0"/>
          <w:numId w:val="135"/>
        </w:numPr>
        <w:divId w:val="116871705"/>
        <w:rPr>
          <w:sz w:val="20"/>
          <w:szCs w:val="20"/>
        </w:rPr>
      </w:pPr>
      <w:r w:rsidRPr="00BC3659">
        <w:rPr>
          <w:sz w:val="20"/>
          <w:szCs w:val="20"/>
        </w:rPr>
        <w:t>Хроническая перегрузка железом</w:t>
      </w:r>
    </w:p>
    <w:p w14:paraId="2995DF27" w14:textId="77777777" w:rsidR="00E8622E" w:rsidRPr="00BC3659" w:rsidRDefault="00E8622E" w:rsidP="00E8622E">
      <w:pPr>
        <w:divId w:val="116871705"/>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759EA8CA" w14:textId="77777777" w:rsidR="00E8622E" w:rsidRDefault="00E8622E" w:rsidP="00E8622E">
      <w:pPr>
        <w:divId w:val="116871705"/>
        <w:rPr>
          <w:b/>
          <w:szCs w:val="24"/>
        </w:rPr>
      </w:pPr>
    </w:p>
    <w:p w14:paraId="62BE547A" w14:textId="77777777" w:rsidR="00E8622E" w:rsidRPr="00360841" w:rsidRDefault="00E8622E" w:rsidP="00E8622E">
      <w:pPr>
        <w:divId w:val="116871705"/>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3ABBB957" w14:textId="77777777" w:rsidR="00E8622E" w:rsidRPr="003A7159" w:rsidRDefault="00E8622E" w:rsidP="00E8622E">
      <w:pPr>
        <w:pStyle w:val="aff0"/>
        <w:ind w:left="0"/>
        <w:divId w:val="116871705"/>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4EC22375" w14:textId="77777777" w:rsidR="00E8622E" w:rsidRPr="003A7159" w:rsidRDefault="00E8622E" w:rsidP="00E8622E">
      <w:pPr>
        <w:pStyle w:val="aff0"/>
        <w:ind w:left="0"/>
        <w:divId w:val="116871705"/>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08D72C14" w14:textId="77777777" w:rsidR="00E8622E" w:rsidRPr="00736DDC" w:rsidRDefault="00E8622E" w:rsidP="004823B9">
      <w:pPr>
        <w:pStyle w:val="aff0"/>
        <w:numPr>
          <w:ilvl w:val="0"/>
          <w:numId w:val="141"/>
        </w:numPr>
        <w:divId w:val="116871705"/>
        <w:rPr>
          <w:szCs w:val="24"/>
        </w:rPr>
      </w:pPr>
      <w:r w:rsidRPr="00736DDC">
        <w:rPr>
          <w:szCs w:val="24"/>
        </w:rPr>
        <w:t xml:space="preserve">ПА проводятся 2-3 раза в неделю с интервалом 2-3 дня. </w:t>
      </w:r>
    </w:p>
    <w:p w14:paraId="41C2B64F" w14:textId="77777777" w:rsidR="00E8622E" w:rsidRPr="00736DDC" w:rsidRDefault="00E8622E" w:rsidP="004823B9">
      <w:pPr>
        <w:pStyle w:val="aff0"/>
        <w:numPr>
          <w:ilvl w:val="0"/>
          <w:numId w:val="141"/>
        </w:numPr>
        <w:divId w:val="116871705"/>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65D8D3A2" w14:textId="77777777" w:rsidR="00E8622E" w:rsidRPr="003A7159" w:rsidRDefault="00E8622E" w:rsidP="00E8622E">
      <w:pPr>
        <w:divId w:val="116871705"/>
        <w:rPr>
          <w:szCs w:val="24"/>
        </w:rPr>
      </w:pPr>
      <w:r w:rsidRPr="003A7159">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4A3BCD03" w14:textId="77777777" w:rsidR="00E8622E" w:rsidRDefault="00E8622E" w:rsidP="00E8622E">
      <w:pPr>
        <w:divId w:val="116871705"/>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7334B9CA" w14:textId="77777777" w:rsidR="00E8622E" w:rsidRPr="009A1835" w:rsidRDefault="00E8622E" w:rsidP="004823B9">
      <w:pPr>
        <w:pStyle w:val="aff0"/>
        <w:numPr>
          <w:ilvl w:val="0"/>
          <w:numId w:val="142"/>
        </w:numPr>
        <w:divId w:val="116871705"/>
        <w:rPr>
          <w:szCs w:val="24"/>
        </w:rPr>
      </w:pPr>
      <w:r w:rsidRPr="009A1835">
        <w:rPr>
          <w:szCs w:val="24"/>
        </w:rPr>
        <w:t xml:space="preserve">Альбумин 5% - (500мл – 1000мл) в среднем 800 мл; </w:t>
      </w:r>
    </w:p>
    <w:p w14:paraId="48C86215" w14:textId="77777777" w:rsidR="00E8622E" w:rsidRPr="009A1835" w:rsidRDefault="00E8622E" w:rsidP="004823B9">
      <w:pPr>
        <w:pStyle w:val="aff0"/>
        <w:numPr>
          <w:ilvl w:val="0"/>
          <w:numId w:val="142"/>
        </w:numPr>
        <w:divId w:val="116871705"/>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4A67A874" w14:textId="77777777" w:rsidR="00E8622E" w:rsidRDefault="00E8622E" w:rsidP="00E8622E">
      <w:pPr>
        <w:divId w:val="116871705"/>
        <w:rPr>
          <w:szCs w:val="24"/>
          <w:u w:val="single"/>
        </w:rPr>
      </w:pPr>
    </w:p>
    <w:p w14:paraId="05B64868" w14:textId="77777777" w:rsidR="00E8622E" w:rsidRDefault="00E8622E" w:rsidP="00E8622E">
      <w:pPr>
        <w:divId w:val="116871705"/>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3D045E3A" w14:textId="77777777" w:rsidR="00E8622E" w:rsidRPr="00623297" w:rsidRDefault="00E8622E" w:rsidP="004823B9">
      <w:pPr>
        <w:pStyle w:val="aff0"/>
        <w:numPr>
          <w:ilvl w:val="0"/>
          <w:numId w:val="143"/>
        </w:numPr>
        <w:divId w:val="116871705"/>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6B9FA37F" w14:textId="77777777" w:rsidR="00E8622E" w:rsidRPr="00C62ED8" w:rsidRDefault="00E8622E" w:rsidP="004823B9">
      <w:pPr>
        <w:pStyle w:val="aff0"/>
        <w:numPr>
          <w:ilvl w:val="0"/>
          <w:numId w:val="143"/>
        </w:numPr>
        <w:divId w:val="116871705"/>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66502377" w14:textId="77777777" w:rsidR="00E8622E" w:rsidRDefault="00E8622E" w:rsidP="004823B9">
      <w:pPr>
        <w:pStyle w:val="aff0"/>
        <w:numPr>
          <w:ilvl w:val="0"/>
          <w:numId w:val="143"/>
        </w:numPr>
        <w:divId w:val="116871705"/>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2B6D6E77" w14:textId="77777777" w:rsidR="00E8622E" w:rsidRPr="00623297" w:rsidRDefault="00E8622E" w:rsidP="004823B9">
      <w:pPr>
        <w:pStyle w:val="aff0"/>
        <w:numPr>
          <w:ilvl w:val="0"/>
          <w:numId w:val="143"/>
        </w:numPr>
        <w:divId w:val="116871705"/>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203383BB" w14:textId="77777777" w:rsidR="00E8622E" w:rsidRPr="00623297" w:rsidRDefault="00E8622E" w:rsidP="004823B9">
      <w:pPr>
        <w:pStyle w:val="aff0"/>
        <w:numPr>
          <w:ilvl w:val="0"/>
          <w:numId w:val="144"/>
        </w:numPr>
        <w:divId w:val="116871705"/>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73514EC2" w14:textId="77777777" w:rsidR="00E8622E" w:rsidRPr="00623297" w:rsidRDefault="00E8622E" w:rsidP="004823B9">
      <w:pPr>
        <w:pStyle w:val="aff0"/>
        <w:numPr>
          <w:ilvl w:val="0"/>
          <w:numId w:val="144"/>
        </w:numPr>
        <w:divId w:val="116871705"/>
        <w:rPr>
          <w:szCs w:val="24"/>
        </w:rPr>
      </w:pPr>
      <w:r>
        <w:rPr>
          <w:szCs w:val="24"/>
        </w:rPr>
        <w:t xml:space="preserve">Альбумин 5%  200 – </w:t>
      </w:r>
      <w:r w:rsidRPr="00623297">
        <w:rPr>
          <w:szCs w:val="24"/>
        </w:rPr>
        <w:t>300мл (10 - 15г);</w:t>
      </w:r>
    </w:p>
    <w:p w14:paraId="114760AA" w14:textId="77777777" w:rsidR="00E8622E" w:rsidRPr="00623297" w:rsidRDefault="00E8622E" w:rsidP="004823B9">
      <w:pPr>
        <w:pStyle w:val="aff0"/>
        <w:numPr>
          <w:ilvl w:val="0"/>
          <w:numId w:val="144"/>
        </w:numPr>
        <w:divId w:val="116871705"/>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7A541AB8" w14:textId="77777777" w:rsidR="00E8622E" w:rsidRPr="003A7159" w:rsidRDefault="00E8622E" w:rsidP="00E8622E">
      <w:pPr>
        <w:divId w:val="116871705"/>
        <w:rPr>
          <w:szCs w:val="24"/>
        </w:rPr>
      </w:pPr>
      <w:r w:rsidRPr="003A7159">
        <w:rPr>
          <w:szCs w:val="24"/>
        </w:rPr>
        <w:t>Соотношение СЗП + раствора 5% альбумина и раствора</w:t>
      </w:r>
      <w:r>
        <w:rPr>
          <w:szCs w:val="24"/>
        </w:rPr>
        <w:t xml:space="preserve"> натрия хлорида 0,9% </w:t>
      </w:r>
      <w:r w:rsidRPr="003A7159">
        <w:rPr>
          <w:szCs w:val="24"/>
        </w:rPr>
        <w:t xml:space="preserve"> </w:t>
      </w:r>
      <w:r>
        <w:rPr>
          <w:szCs w:val="24"/>
        </w:rPr>
        <w:t xml:space="preserve">составляет </w:t>
      </w:r>
      <w:r w:rsidRPr="003A7159">
        <w:rPr>
          <w:szCs w:val="24"/>
        </w:rPr>
        <w:t xml:space="preserve">2:1 при уровне общего белка </w:t>
      </w:r>
      <w:r>
        <w:rPr>
          <w:szCs w:val="24"/>
        </w:rPr>
        <w:t xml:space="preserve"> ≤ 55г/л:</w:t>
      </w:r>
    </w:p>
    <w:p w14:paraId="0791F132" w14:textId="77777777" w:rsidR="00E8622E" w:rsidRPr="00767D08" w:rsidRDefault="00E8622E" w:rsidP="004823B9">
      <w:pPr>
        <w:pStyle w:val="aff0"/>
        <w:numPr>
          <w:ilvl w:val="0"/>
          <w:numId w:val="144"/>
        </w:numPr>
        <w:divId w:val="116871705"/>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04DEB175" w14:textId="77777777" w:rsidR="00E8622E" w:rsidRPr="00767D08" w:rsidRDefault="00E8622E" w:rsidP="004823B9">
      <w:pPr>
        <w:pStyle w:val="aff0"/>
        <w:numPr>
          <w:ilvl w:val="0"/>
          <w:numId w:val="144"/>
        </w:numPr>
        <w:divId w:val="116871705"/>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6E4A8202" w14:textId="77777777" w:rsidR="00E8622E" w:rsidRPr="00C02A00" w:rsidRDefault="00E8622E" w:rsidP="004823B9">
      <w:pPr>
        <w:pStyle w:val="aff0"/>
        <w:numPr>
          <w:ilvl w:val="0"/>
          <w:numId w:val="144"/>
        </w:numPr>
        <w:divId w:val="116871705"/>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3B6A82E2" w14:textId="77777777" w:rsidR="00E8622E" w:rsidRPr="003A7159" w:rsidRDefault="00E8622E" w:rsidP="00E8622E">
      <w:pPr>
        <w:pStyle w:val="aff0"/>
        <w:ind w:left="0"/>
        <w:divId w:val="116871705"/>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002BF132" w14:textId="16CECB29" w:rsidR="00E8622E" w:rsidRDefault="00E8622E" w:rsidP="00E8622E">
      <w:pPr>
        <w:pStyle w:val="aff0"/>
        <w:ind w:left="0"/>
        <w:divId w:val="116871705"/>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1654B20C" w14:textId="4A3F3B25" w:rsidR="005C61B8" w:rsidRDefault="005C61B8" w:rsidP="00E8622E">
      <w:pPr>
        <w:pStyle w:val="aff0"/>
        <w:ind w:left="0"/>
        <w:divId w:val="116871705"/>
        <w:rPr>
          <w:szCs w:val="24"/>
        </w:rPr>
      </w:pPr>
    </w:p>
    <w:p w14:paraId="6708254E" w14:textId="2D1955F3" w:rsidR="008F34B3" w:rsidRPr="005C49DC" w:rsidRDefault="005C61B8" w:rsidP="008F34B3">
      <w:pPr>
        <w:pStyle w:val="2"/>
        <w:divId w:val="116871705"/>
        <w:rPr>
          <w:lang w:val="ru-RU"/>
        </w:rPr>
      </w:pPr>
      <w:bookmarkStart w:id="261" w:name="_Toc64501916"/>
      <w:r w:rsidRPr="005C49DC">
        <w:rPr>
          <w:lang w:val="ru-RU"/>
        </w:rPr>
        <w:t>Приложение А3.</w:t>
      </w:r>
      <w:r w:rsidR="00A01B3B" w:rsidRPr="008F34B3">
        <w:rPr>
          <w:lang w:val="ru-RU"/>
        </w:rPr>
        <w:t>5</w:t>
      </w:r>
      <w:r w:rsidRPr="005C49DC">
        <w:rPr>
          <w:lang w:val="ru-RU"/>
        </w:rPr>
        <w:t xml:space="preserve">. </w:t>
      </w:r>
      <w:r w:rsidR="008F34B3" w:rsidRPr="005C49DC">
        <w:rPr>
          <w:lang w:val="ru-RU"/>
        </w:rPr>
        <w:t>Обеспечение сосудистого доступа</w:t>
      </w:r>
      <w:bookmarkEnd w:id="261"/>
    </w:p>
    <w:p w14:paraId="3E8C07D7" w14:textId="77777777" w:rsidR="008F34B3" w:rsidRPr="00952000" w:rsidRDefault="008F34B3" w:rsidP="008F34B3">
      <w:pPr>
        <w:ind w:firstLine="708"/>
        <w:divId w:val="116871705"/>
        <w:rPr>
          <w:rFonts w:cs="Times New Roman"/>
          <w:b/>
          <w:i/>
          <w:szCs w:val="24"/>
        </w:rPr>
      </w:pPr>
    </w:p>
    <w:p w14:paraId="1D15892A" w14:textId="40031D79" w:rsidR="008F34B3" w:rsidRPr="00952000" w:rsidRDefault="008F34B3" w:rsidP="008F34B3">
      <w:pPr>
        <w:divId w:val="116871705"/>
        <w:rPr>
          <w:rFonts w:cs="Times New Roman"/>
          <w:szCs w:val="24"/>
          <w:shd w:val="clear" w:color="auto" w:fill="FFFFFF"/>
        </w:rPr>
      </w:pPr>
      <w:r w:rsidRPr="00952000">
        <w:rPr>
          <w:rFonts w:cs="Times New Roman"/>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rFonts w:cs="Times New Roman"/>
          <w:szCs w:val="24"/>
        </w:rPr>
        <w:t xml:space="preserve">. </w:t>
      </w:r>
      <w:r w:rsidRPr="00952000">
        <w:rPr>
          <w:rFonts w:cs="Times New Roman"/>
          <w:szCs w:val="24"/>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Pr>
          <w:rFonts w:cs="Times New Roman"/>
          <w:szCs w:val="24"/>
          <w:shd w:val="clear" w:color="auto" w:fill="FFFFFF"/>
          <w:lang w:val="en-US"/>
        </w:rPr>
        <w:t> </w:t>
      </w:r>
      <w:r w:rsidRPr="00952000">
        <w:rPr>
          <w:rFonts w:cs="Times New Roman"/>
          <w:szCs w:val="24"/>
          <w:shd w:val="clear" w:color="auto" w:fill="FFFFFF"/>
        </w:rPr>
        <w:t xml:space="preserve">д. </w:t>
      </w:r>
    </w:p>
    <w:p w14:paraId="5E3BE3BA" w14:textId="0E7AB6AD" w:rsidR="008F34B3" w:rsidRPr="00952000" w:rsidRDefault="008F34B3" w:rsidP="008F34B3">
      <w:pPr>
        <w:divId w:val="116871705"/>
        <w:rPr>
          <w:rFonts w:cs="Times New Roman"/>
          <w:szCs w:val="24"/>
        </w:rPr>
      </w:pPr>
      <w:r w:rsidRPr="00952000">
        <w:rPr>
          <w:rFonts w:cs="Times New Roman"/>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cs="Times New Roman"/>
          <w:szCs w:val="24"/>
        </w:rPr>
        <w:t>как с внутригрудным, так и с внутрибрюшным поражением,</w:t>
      </w:r>
      <w:r w:rsidRPr="00952000">
        <w:rPr>
          <w:rFonts w:cs="Times New Roman"/>
          <w:szCs w:val="24"/>
        </w:rPr>
        <w:t xml:space="preserve"> что значительно затрудняет задачу обеспечения сосудистого доступа </w:t>
      </w:r>
      <w:r w:rsidRPr="00952000">
        <w:rPr>
          <w:rFonts w:cs="Times New Roman"/>
          <w:szCs w:val="24"/>
        </w:rPr>
        <w:fldChar w:fldCharType="begin" w:fldLock="1"/>
      </w:r>
      <w:r w:rsidR="007807E9">
        <w:rPr>
          <w:rFonts w:cs="Times New Roman"/>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[164]","plainTextFormattedCitation":"[164]","previouslyFormattedCitation":"[164]"},"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[164]</w:t>
      </w:r>
      <w:r w:rsidRPr="00952000">
        <w:rPr>
          <w:rFonts w:cs="Times New Roman"/>
          <w:szCs w:val="24"/>
        </w:rPr>
        <w:fldChar w:fldCharType="end"/>
      </w:r>
      <w:r w:rsidRPr="00952000">
        <w:rPr>
          <w:rFonts w:cs="Times New Roman"/>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rFonts w:cs="Times New Roman"/>
          <w:szCs w:val="24"/>
        </w:rPr>
        <w:fldChar w:fldCharType="begin" w:fldLock="1"/>
      </w:r>
      <w:r w:rsidR="007807E9">
        <w:rPr>
          <w:rFonts w:cs="Times New Roman"/>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[165]","plainTextFormattedCitation":"[165]","previouslyFormattedCitation":"[165]"},"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[165]</w:t>
      </w:r>
      <w:r w:rsidRPr="00952000">
        <w:rPr>
          <w:rFonts w:cs="Times New Roman"/>
          <w:szCs w:val="24"/>
        </w:rPr>
        <w:fldChar w:fldCharType="end"/>
      </w:r>
      <w:r w:rsidRPr="00952000">
        <w:rPr>
          <w:rFonts w:cs="Times New Roman"/>
          <w:szCs w:val="24"/>
        </w:rPr>
        <w:t>. Помимо этого, у многих больных вследствие проводимой ранее химиотерапии нередко отсутствуют доступные периферические вены.</w:t>
      </w:r>
    </w:p>
    <w:p w14:paraId="3A9C3DBF" w14:textId="77777777" w:rsidR="008F34B3" w:rsidRDefault="008F34B3" w:rsidP="008F34B3">
      <w:pPr>
        <w:divId w:val="116871705"/>
        <w:rPr>
          <w:rFonts w:cs="Times New Roman"/>
          <w:b/>
          <w:bCs/>
          <w:szCs w:val="24"/>
        </w:rPr>
      </w:pPr>
    </w:p>
    <w:p w14:paraId="16F9A6CD" w14:textId="77777777" w:rsidR="008F34B3" w:rsidRPr="004A739C" w:rsidRDefault="008F34B3" w:rsidP="008F34B3">
      <w:pPr>
        <w:divId w:val="116871705"/>
        <w:rPr>
          <w:rFonts w:cs="Times New Roman"/>
          <w:i/>
          <w:iCs/>
          <w:szCs w:val="24"/>
          <w:u w:val="single"/>
        </w:rPr>
      </w:pPr>
      <w:r w:rsidRPr="004A739C">
        <w:rPr>
          <w:rFonts w:cs="Times New Roman"/>
          <w:i/>
          <w:iCs/>
          <w:szCs w:val="24"/>
          <w:u w:val="single"/>
        </w:rPr>
        <w:t>Показания к катетеризации центральных вен.</w:t>
      </w:r>
    </w:p>
    <w:p w14:paraId="0280B4DB" w14:textId="77777777" w:rsidR="008F34B3" w:rsidRPr="00952000" w:rsidRDefault="008F34B3" w:rsidP="008F34B3">
      <w:pPr>
        <w:pStyle w:val="aff0"/>
        <w:numPr>
          <w:ilvl w:val="0"/>
          <w:numId w:val="227"/>
        </w:numPr>
        <w:ind w:left="993" w:hanging="284"/>
        <w:divId w:val="116871705"/>
        <w:rPr>
          <w:rFonts w:eastAsia="Times New Roman" w:cs="Times New Roman"/>
          <w:szCs w:val="24"/>
          <w:lang w:eastAsia="ru-RU"/>
        </w:rPr>
      </w:pPr>
      <w:r w:rsidRPr="00952000">
        <w:rPr>
          <w:rFonts w:eastAsia="Times New Roman" w:cs="Times New Roman"/>
          <w:szCs w:val="24"/>
          <w:lang w:eastAsia="ru-RU"/>
        </w:rPr>
        <w:t>ограниченный доступ к периферическим венам,</w:t>
      </w:r>
    </w:p>
    <w:p w14:paraId="1EA6F9BF" w14:textId="77777777" w:rsidR="008F34B3" w:rsidRPr="00952000" w:rsidRDefault="008F34B3" w:rsidP="008F34B3">
      <w:pPr>
        <w:pStyle w:val="aff0"/>
        <w:numPr>
          <w:ilvl w:val="0"/>
          <w:numId w:val="227"/>
        </w:numPr>
        <w:ind w:left="993" w:hanging="284"/>
        <w:divId w:val="116871705"/>
        <w:rPr>
          <w:rFonts w:eastAsia="Times New Roman" w:cs="Times New Roman"/>
          <w:szCs w:val="24"/>
          <w:lang w:eastAsia="ru-RU"/>
        </w:rPr>
      </w:pPr>
      <w:r w:rsidRPr="00952000">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06C7D31C" w14:textId="77777777" w:rsidR="008F34B3" w:rsidRPr="00952000" w:rsidRDefault="008F34B3" w:rsidP="008F34B3">
      <w:pPr>
        <w:pStyle w:val="aff0"/>
        <w:numPr>
          <w:ilvl w:val="0"/>
          <w:numId w:val="227"/>
        </w:numPr>
        <w:ind w:left="993" w:hanging="284"/>
        <w:divId w:val="116871705"/>
        <w:rPr>
          <w:rFonts w:eastAsia="Times New Roman" w:cs="Times New Roman"/>
          <w:szCs w:val="24"/>
          <w:lang w:eastAsia="ru-RU"/>
        </w:rPr>
      </w:pPr>
      <w:r w:rsidRPr="00952000">
        <w:rPr>
          <w:rFonts w:eastAsia="Times New Roman" w:cs="Times New Roman"/>
          <w:szCs w:val="24"/>
          <w:lang w:eastAsia="ru-RU"/>
        </w:rPr>
        <w:t>необходимость мониторинга гемодинамики (центральное венозное давление),</w:t>
      </w:r>
    </w:p>
    <w:p w14:paraId="3AFA7E90" w14:textId="77777777" w:rsidR="008F34B3" w:rsidRPr="00952000" w:rsidRDefault="008F34B3" w:rsidP="008F34B3">
      <w:pPr>
        <w:pStyle w:val="aff0"/>
        <w:numPr>
          <w:ilvl w:val="0"/>
          <w:numId w:val="227"/>
        </w:numPr>
        <w:ind w:left="993" w:hanging="284"/>
        <w:divId w:val="116871705"/>
        <w:rPr>
          <w:rFonts w:eastAsia="Times New Roman" w:cs="Times New Roman"/>
          <w:szCs w:val="24"/>
          <w:lang w:eastAsia="ru-RU"/>
        </w:rPr>
      </w:pPr>
      <w:r w:rsidRPr="00952000">
        <w:rPr>
          <w:rFonts w:eastAsia="Times New Roman" w:cs="Times New Roman"/>
          <w:szCs w:val="24"/>
          <w:lang w:eastAsia="ru-RU"/>
        </w:rPr>
        <w:t>необходимость мониторинга давления в легочной артерии,</w:t>
      </w:r>
    </w:p>
    <w:p w14:paraId="36D6264A" w14:textId="77777777" w:rsidR="008F34B3" w:rsidRPr="00952000" w:rsidRDefault="008F34B3" w:rsidP="008F34B3">
      <w:pPr>
        <w:pStyle w:val="aff0"/>
        <w:numPr>
          <w:ilvl w:val="0"/>
          <w:numId w:val="227"/>
        </w:numPr>
        <w:ind w:left="993" w:hanging="284"/>
        <w:divId w:val="116871705"/>
        <w:rPr>
          <w:rFonts w:eastAsia="Times New Roman" w:cs="Times New Roman"/>
          <w:szCs w:val="24"/>
          <w:lang w:eastAsia="ru-RU"/>
        </w:rPr>
      </w:pPr>
      <w:r w:rsidRPr="00952000">
        <w:rPr>
          <w:rFonts w:eastAsia="Times New Roman" w:cs="Times New Roman"/>
          <w:szCs w:val="24"/>
          <w:lang w:eastAsia="ru-RU"/>
        </w:rPr>
        <w:t>установка кардиостимулятора,</w:t>
      </w:r>
    </w:p>
    <w:p w14:paraId="5087C5C4" w14:textId="77777777" w:rsidR="008F34B3" w:rsidRPr="00952000" w:rsidRDefault="008F34B3" w:rsidP="008F34B3">
      <w:pPr>
        <w:pStyle w:val="aff0"/>
        <w:numPr>
          <w:ilvl w:val="0"/>
          <w:numId w:val="227"/>
        </w:numPr>
        <w:ind w:left="993" w:hanging="284"/>
        <w:divId w:val="116871705"/>
        <w:rPr>
          <w:rFonts w:eastAsia="Times New Roman" w:cs="Times New Roman"/>
          <w:szCs w:val="24"/>
          <w:lang w:eastAsia="ru-RU"/>
        </w:rPr>
      </w:pPr>
      <w:r w:rsidRPr="00952000">
        <w:rPr>
          <w:rFonts w:eastAsia="Times New Roman" w:cs="Times New Roman"/>
          <w:szCs w:val="24"/>
          <w:lang w:eastAsia="ru-RU"/>
        </w:rPr>
        <w:t>необходимость проведения заместительной почечной терапии.</w:t>
      </w:r>
    </w:p>
    <w:p w14:paraId="03BAC4BA" w14:textId="77777777" w:rsidR="008F34B3" w:rsidRDefault="008F34B3" w:rsidP="008F34B3">
      <w:pPr>
        <w:divId w:val="116871705"/>
        <w:rPr>
          <w:rFonts w:cs="Times New Roman"/>
          <w:b/>
          <w:bCs/>
          <w:szCs w:val="24"/>
        </w:rPr>
      </w:pPr>
    </w:p>
    <w:p w14:paraId="2F19C2DA" w14:textId="77777777" w:rsidR="008F34B3" w:rsidRPr="004A739C" w:rsidRDefault="008F34B3" w:rsidP="008F34B3">
      <w:pPr>
        <w:divId w:val="116871705"/>
        <w:rPr>
          <w:rFonts w:cs="Times New Roman"/>
          <w:i/>
          <w:iCs/>
          <w:szCs w:val="24"/>
          <w:u w:val="single"/>
        </w:rPr>
      </w:pPr>
      <w:r w:rsidRPr="004A739C">
        <w:rPr>
          <w:rFonts w:cs="Times New Roman"/>
          <w:i/>
          <w:iCs/>
          <w:szCs w:val="24"/>
          <w:u w:val="single"/>
        </w:rPr>
        <w:t>Противопоказания к катетеризации центральных вен</w:t>
      </w:r>
    </w:p>
    <w:p w14:paraId="0A54F047" w14:textId="77777777" w:rsidR="008F34B3" w:rsidRPr="004A739C" w:rsidRDefault="008F34B3" w:rsidP="008F34B3">
      <w:pPr>
        <w:pStyle w:val="aff0"/>
        <w:numPr>
          <w:ilvl w:val="0"/>
          <w:numId w:val="227"/>
        </w:numPr>
        <w:ind w:left="993" w:hanging="284"/>
        <w:divId w:val="116871705"/>
        <w:rPr>
          <w:rFonts w:eastAsia="Times New Roman" w:cs="Times New Roman"/>
          <w:szCs w:val="24"/>
          <w:lang w:eastAsia="ru-RU"/>
        </w:rPr>
      </w:pPr>
      <w:r w:rsidRPr="004A739C">
        <w:rPr>
          <w:rFonts w:eastAsia="Times New Roman" w:cs="Times New Roman"/>
          <w:szCs w:val="24"/>
          <w:lang w:eastAsia="ru-RU"/>
        </w:rPr>
        <w:t>Абсолютные:</w:t>
      </w:r>
    </w:p>
    <w:p w14:paraId="7792876A" w14:textId="77777777" w:rsidR="008F34B3" w:rsidRPr="004A739C" w:rsidRDefault="008F34B3" w:rsidP="008F34B3">
      <w:pPr>
        <w:pStyle w:val="aff0"/>
        <w:numPr>
          <w:ilvl w:val="1"/>
          <w:numId w:val="227"/>
        </w:numPr>
        <w:divId w:val="116871705"/>
        <w:rPr>
          <w:rFonts w:eastAsia="Times New Roman" w:cs="Times New Roman"/>
          <w:szCs w:val="24"/>
          <w:lang w:eastAsia="ru-RU"/>
        </w:rPr>
      </w:pPr>
      <w:r w:rsidRPr="004A739C">
        <w:rPr>
          <w:rFonts w:eastAsia="Times New Roman" w:cs="Times New Roman"/>
          <w:szCs w:val="24"/>
          <w:lang w:eastAsia="ru-RU"/>
        </w:rPr>
        <w:t>воспаление в планируемом месте доступа</w:t>
      </w:r>
    </w:p>
    <w:p w14:paraId="4B61F37B" w14:textId="77777777" w:rsidR="008F34B3" w:rsidRPr="004A739C" w:rsidRDefault="008F34B3" w:rsidP="008F34B3">
      <w:pPr>
        <w:pStyle w:val="aff0"/>
        <w:numPr>
          <w:ilvl w:val="1"/>
          <w:numId w:val="227"/>
        </w:numPr>
        <w:divId w:val="116871705"/>
        <w:rPr>
          <w:rFonts w:eastAsia="Times New Roman" w:cs="Times New Roman"/>
          <w:szCs w:val="24"/>
          <w:lang w:eastAsia="ru-RU"/>
        </w:rPr>
      </w:pPr>
      <w:r w:rsidRPr="004A739C">
        <w:rPr>
          <w:rFonts w:eastAsia="Times New Roman" w:cs="Times New Roman"/>
          <w:szCs w:val="24"/>
          <w:lang w:eastAsia="ru-RU"/>
        </w:rPr>
        <w:t>недавно проведенное оперативное вмешательство в месте доступа</w:t>
      </w:r>
    </w:p>
    <w:p w14:paraId="07C686D6" w14:textId="77777777" w:rsidR="008F34B3" w:rsidRPr="004A739C" w:rsidRDefault="008F34B3" w:rsidP="008F34B3">
      <w:pPr>
        <w:pStyle w:val="aff0"/>
        <w:numPr>
          <w:ilvl w:val="0"/>
          <w:numId w:val="227"/>
        </w:numPr>
        <w:ind w:left="993" w:hanging="284"/>
        <w:divId w:val="116871705"/>
        <w:rPr>
          <w:rFonts w:eastAsia="Times New Roman" w:cs="Times New Roman"/>
          <w:szCs w:val="24"/>
          <w:lang w:eastAsia="ru-RU"/>
        </w:rPr>
      </w:pPr>
      <w:r w:rsidRPr="004A739C">
        <w:rPr>
          <w:rFonts w:eastAsia="Times New Roman" w:cs="Times New Roman"/>
          <w:szCs w:val="24"/>
          <w:lang w:eastAsia="ru-RU"/>
        </w:rPr>
        <w:t>Относительные</w:t>
      </w:r>
    </w:p>
    <w:p w14:paraId="662F685A" w14:textId="77777777" w:rsidR="008F34B3" w:rsidRPr="004A739C" w:rsidRDefault="008F34B3" w:rsidP="008F34B3">
      <w:pPr>
        <w:pStyle w:val="aff0"/>
        <w:numPr>
          <w:ilvl w:val="1"/>
          <w:numId w:val="227"/>
        </w:numPr>
        <w:divId w:val="116871705"/>
        <w:rPr>
          <w:rFonts w:eastAsia="Times New Roman" w:cs="Times New Roman"/>
          <w:szCs w:val="24"/>
          <w:lang w:eastAsia="ru-RU"/>
        </w:rPr>
      </w:pPr>
      <w:r w:rsidRPr="004A739C">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43C32FC5" w14:textId="77777777" w:rsidR="008F34B3" w:rsidRDefault="008F34B3" w:rsidP="008F34B3">
      <w:pPr>
        <w:pStyle w:val="Default"/>
        <w:spacing w:line="360" w:lineRule="auto"/>
        <w:ind w:firstLine="709"/>
        <w:jc w:val="both"/>
        <w:divId w:val="116871705"/>
        <w:rPr>
          <w:i/>
          <w:color w:val="auto"/>
        </w:rPr>
      </w:pPr>
    </w:p>
    <w:p w14:paraId="320C61B3" w14:textId="77777777" w:rsidR="008F34B3" w:rsidRPr="00952000" w:rsidRDefault="008F34B3" w:rsidP="008F34B3">
      <w:pPr>
        <w:pStyle w:val="Default"/>
        <w:spacing w:line="360" w:lineRule="auto"/>
        <w:ind w:firstLine="709"/>
        <w:jc w:val="both"/>
        <w:divId w:val="116871705"/>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200CCE4C" w14:textId="636FA5E7" w:rsidR="008F34B3" w:rsidRPr="00952000" w:rsidRDefault="008F34B3" w:rsidP="008F34B3">
      <w:pPr>
        <w:divId w:val="116871705"/>
        <w:rPr>
          <w:rFonts w:cs="Times New Roman"/>
          <w:szCs w:val="24"/>
        </w:rPr>
      </w:pPr>
      <w:r w:rsidRPr="00952000">
        <w:rPr>
          <w:rFonts w:cs="Times New Roman"/>
          <w:i/>
          <w:szCs w:val="24"/>
        </w:rPr>
        <w:t>Плазменная концентрация фибриногена</w:t>
      </w:r>
      <w:r w:rsidRPr="00952000">
        <w:rPr>
          <w:rFonts w:cs="Times New Roman"/>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rFonts w:cs="Times New Roman"/>
          <w:szCs w:val="24"/>
        </w:rPr>
        <w:fldChar w:fldCharType="begin" w:fldLock="1"/>
      </w:r>
      <w:r w:rsidR="007807E9">
        <w:rPr>
          <w:rFonts w:cs="Times New Roman"/>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[166]","plainTextFormattedCitation":"[166]","previouslyFormattedCitation":"[166]"},"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[166]</w:t>
      </w:r>
      <w:r w:rsidRPr="00952000">
        <w:rPr>
          <w:rFonts w:cs="Times New Roman"/>
          <w:szCs w:val="24"/>
        </w:rPr>
        <w:fldChar w:fldCharType="end"/>
      </w:r>
      <w:r w:rsidRPr="00952000">
        <w:rPr>
          <w:rFonts w:cs="Times New Roman"/>
          <w:szCs w:val="24"/>
        </w:rPr>
        <w:t>.</w:t>
      </w:r>
    </w:p>
    <w:p w14:paraId="2652EAEA" w14:textId="77777777" w:rsidR="008F34B3" w:rsidRDefault="008F34B3" w:rsidP="008F34B3">
      <w:pPr>
        <w:divId w:val="116871705"/>
        <w:rPr>
          <w:rFonts w:cs="Times New Roman"/>
          <w:b/>
          <w:bCs/>
          <w:szCs w:val="24"/>
        </w:rPr>
      </w:pPr>
    </w:p>
    <w:p w14:paraId="560ADA6A" w14:textId="77777777" w:rsidR="008F34B3" w:rsidRPr="008879EC" w:rsidRDefault="008F34B3" w:rsidP="008F34B3">
      <w:pPr>
        <w:divId w:val="116871705"/>
        <w:rPr>
          <w:rFonts w:cs="Times New Roman"/>
          <w:i/>
          <w:iCs/>
          <w:szCs w:val="24"/>
          <w:u w:val="single"/>
        </w:rPr>
      </w:pPr>
      <w:r w:rsidRPr="008879EC">
        <w:rPr>
          <w:rFonts w:cs="Times New Roman"/>
          <w:i/>
          <w:iCs/>
          <w:szCs w:val="24"/>
          <w:u w:val="single"/>
        </w:rPr>
        <w:t>Типы катетеров</w:t>
      </w:r>
    </w:p>
    <w:p w14:paraId="7969F251" w14:textId="77777777" w:rsidR="008F34B3" w:rsidRPr="00952000" w:rsidRDefault="008F34B3" w:rsidP="008F34B3">
      <w:pPr>
        <w:ind w:firstLine="708"/>
        <w:contextualSpacing/>
        <w:divId w:val="116871705"/>
        <w:rPr>
          <w:rFonts w:cs="Times New Roman"/>
          <w:szCs w:val="24"/>
        </w:rPr>
      </w:pPr>
      <w:r w:rsidRPr="00952000">
        <w:rPr>
          <w:rFonts w:cs="Times New Roman"/>
          <w:i/>
          <w:szCs w:val="24"/>
        </w:rPr>
        <w:t>ЦВК</w:t>
      </w:r>
      <w:r w:rsidRPr="00952000">
        <w:rPr>
          <w:rFonts w:cs="Times New Roman"/>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7081F726" w14:textId="77777777" w:rsidR="008F34B3" w:rsidRPr="00952000" w:rsidRDefault="008F34B3" w:rsidP="008F34B3">
      <w:pPr>
        <w:ind w:firstLine="700"/>
        <w:divId w:val="116871705"/>
        <w:rPr>
          <w:rFonts w:eastAsia="Times New Roman" w:cs="Times New Roman"/>
          <w:i/>
          <w:szCs w:val="24"/>
          <w:lang w:eastAsia="ru-RU"/>
        </w:rPr>
      </w:pPr>
      <w:r w:rsidRPr="00952000">
        <w:rPr>
          <w:rFonts w:eastAsia="Times New Roman" w:cs="Times New Roman"/>
          <w:i/>
          <w:szCs w:val="24"/>
          <w:lang w:eastAsia="ru-RU"/>
        </w:rPr>
        <w:t>Нетуннелируемые катетеры</w:t>
      </w:r>
    </w:p>
    <w:p w14:paraId="44F35208" w14:textId="22A6E87E" w:rsidR="008F34B3" w:rsidRPr="00DE117D" w:rsidRDefault="008F34B3" w:rsidP="008F34B3">
      <w:pPr>
        <w:ind w:firstLine="700"/>
        <w:divId w:val="116871705"/>
        <w:rPr>
          <w:rFonts w:eastAsia="Times New Roman" w:cs="Times New Roman"/>
          <w:strike/>
          <w:szCs w:val="24"/>
        </w:rPr>
      </w:pPr>
      <w:r w:rsidRPr="00952000">
        <w:rPr>
          <w:rFonts w:eastAsia="Times New Roman" w:cs="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cs="Times New Roman"/>
          <w:szCs w:val="24"/>
          <w:lang w:val="en-US" w:eastAsia="ru-RU"/>
        </w:rPr>
        <w:t>Fr</w:t>
      </w:r>
      <w:r w:rsidRPr="00952000">
        <w:rPr>
          <w:rFonts w:eastAsia="Times New Roman" w:cs="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cs="Times New Roman"/>
          <w:szCs w:val="24"/>
          <w:lang w:eastAsia="ru-RU"/>
        </w:rPr>
        <w:t>,</w:t>
      </w:r>
      <w:r w:rsidRPr="00952000">
        <w:rPr>
          <w:rFonts w:eastAsia="Times New Roman" w:cs="Times New Roman"/>
          <w:szCs w:val="24"/>
          <w:lang w:eastAsia="ru-RU"/>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cs="Times New Roman"/>
          <w:szCs w:val="24"/>
          <w:lang w:eastAsia="ru-RU"/>
        </w:rPr>
        <w:fldChar w:fldCharType="begin" w:fldLock="1"/>
      </w:r>
      <w:r w:rsidR="007807E9">
        <w:rPr>
          <w:rFonts w:eastAsia="Times New Roman" w:cs="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[167]","plainTextFormattedCitation":"[167]","previouslyFormattedCitation":"[167]"},"properties":{"noteIndex":0},"schema":"https://github.com/citation-style-language/schema/raw/master/csl-citation.json"}</w:instrText>
      </w:r>
      <w:r w:rsidRPr="00952000">
        <w:rPr>
          <w:rFonts w:eastAsia="Times New Roman" w:cs="Times New Roman"/>
          <w:szCs w:val="24"/>
          <w:lang w:eastAsia="ru-RU"/>
        </w:rPr>
        <w:fldChar w:fldCharType="separate"/>
      </w:r>
      <w:r w:rsidR="008A5580" w:rsidRPr="008A5580">
        <w:rPr>
          <w:rFonts w:eastAsia="Times New Roman" w:cs="Times New Roman"/>
          <w:noProof/>
          <w:szCs w:val="24"/>
          <w:lang w:eastAsia="ru-RU"/>
        </w:rPr>
        <w:t>[167]</w:t>
      </w:r>
      <w:r w:rsidRPr="00952000">
        <w:rPr>
          <w:rFonts w:eastAsia="Times New Roman" w:cs="Times New Roman"/>
          <w:szCs w:val="24"/>
          <w:lang w:eastAsia="ru-RU"/>
        </w:rPr>
        <w:fldChar w:fldCharType="end"/>
      </w:r>
      <w:r>
        <w:rPr>
          <w:rFonts w:eastAsia="Times New Roman" w:cs="Times New Roman"/>
          <w:szCs w:val="24"/>
          <w:lang w:eastAsia="ru-RU"/>
        </w:rPr>
        <w:t>. Существую</w:t>
      </w:r>
      <w:r w:rsidRPr="00952000">
        <w:rPr>
          <w:rFonts w:eastAsia="Times New Roman" w:cs="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cs="Times New Roman"/>
          <w:szCs w:val="24"/>
          <w:lang w:eastAsia="ru-RU"/>
        </w:rPr>
        <w:t xml:space="preserve">. </w:t>
      </w:r>
    </w:p>
    <w:p w14:paraId="459EE608" w14:textId="77777777" w:rsidR="008F34B3" w:rsidRPr="00952000" w:rsidRDefault="008F34B3" w:rsidP="008F34B3">
      <w:pPr>
        <w:ind w:firstLine="708"/>
        <w:divId w:val="116871705"/>
        <w:rPr>
          <w:rFonts w:eastAsia="Times New Roman" w:cs="Times New Roman"/>
          <w:i/>
          <w:szCs w:val="24"/>
          <w:lang w:eastAsia="ru-RU"/>
        </w:rPr>
      </w:pPr>
      <w:r w:rsidRPr="00952000">
        <w:rPr>
          <w:rFonts w:eastAsia="Times New Roman" w:cs="Times New Roman"/>
          <w:i/>
          <w:szCs w:val="24"/>
          <w:lang w:eastAsia="ru-RU"/>
        </w:rPr>
        <w:t xml:space="preserve">Туннелируемые катетеры </w:t>
      </w:r>
    </w:p>
    <w:p w14:paraId="7BEB94AC" w14:textId="69D18FA2" w:rsidR="008F34B3" w:rsidRPr="00952000" w:rsidRDefault="008F34B3" w:rsidP="008F34B3">
      <w:pPr>
        <w:ind w:firstLine="708"/>
        <w:divId w:val="116871705"/>
        <w:rPr>
          <w:rFonts w:eastAsia="Times New Roman" w:cs="Times New Roman"/>
          <w:strike/>
          <w:szCs w:val="24"/>
          <w:lang w:eastAsia="ru-RU"/>
        </w:rPr>
      </w:pPr>
      <w:r w:rsidRPr="00952000">
        <w:rPr>
          <w:rFonts w:eastAsia="Times New Roman" w:cs="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cs="Times New Roman"/>
          <w:szCs w:val="24"/>
          <w:lang w:eastAsia="ru-RU"/>
        </w:rPr>
        <w:fldChar w:fldCharType="begin" w:fldLock="1"/>
      </w:r>
      <w:r w:rsidR="007807E9">
        <w:rPr>
          <w:rFonts w:eastAsia="Times New Roman" w:cs="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[168]","plainTextFormattedCitation":"[168]","previouslyFormattedCitation":"[168]"},"properties":{"noteIndex":0},"schema":"https://github.com/citation-style-language/schema/raw/master/csl-citation.json"}</w:instrText>
      </w:r>
      <w:r w:rsidRPr="00952000">
        <w:rPr>
          <w:rFonts w:eastAsia="Times New Roman" w:cs="Times New Roman"/>
          <w:szCs w:val="24"/>
          <w:lang w:eastAsia="ru-RU"/>
        </w:rPr>
        <w:fldChar w:fldCharType="separate"/>
      </w:r>
      <w:r w:rsidR="008A5580" w:rsidRPr="008A5580">
        <w:rPr>
          <w:rFonts w:eastAsia="Times New Roman" w:cs="Times New Roman"/>
          <w:noProof/>
          <w:szCs w:val="24"/>
          <w:lang w:eastAsia="ru-RU"/>
        </w:rPr>
        <w:t>[168]</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17B38D89" w14:textId="7B72C899" w:rsidR="008F34B3" w:rsidRPr="00952000" w:rsidRDefault="008F34B3" w:rsidP="008F34B3">
      <w:pPr>
        <w:ind w:firstLine="708"/>
        <w:divId w:val="116871705"/>
        <w:rPr>
          <w:rFonts w:eastAsia="Times New Roman" w:cs="Times New Roman"/>
          <w:szCs w:val="24"/>
          <w:lang w:eastAsia="ru-RU"/>
        </w:rPr>
      </w:pPr>
      <w:r w:rsidRPr="00952000">
        <w:rPr>
          <w:rFonts w:eastAsia="Times New Roman" w:cs="Times New Roman"/>
          <w:szCs w:val="24"/>
          <w:lang w:eastAsia="ru-RU"/>
        </w:rPr>
        <w:t>Туннелируемый тип катетера предпочтительнее нетуннелируемого</w:t>
      </w:r>
      <w:r>
        <w:rPr>
          <w:rFonts w:eastAsia="Times New Roman" w:cs="Times New Roman"/>
          <w:szCs w:val="24"/>
          <w:lang w:eastAsia="ru-RU"/>
        </w:rPr>
        <w:t>, особенно</w:t>
      </w:r>
      <w:r w:rsidRPr="00952000">
        <w:rPr>
          <w:rFonts w:eastAsia="Times New Roman" w:cs="Times New Roman"/>
          <w:szCs w:val="24"/>
          <w:lang w:eastAsia="ru-RU"/>
        </w:rPr>
        <w:t xml:space="preserve"> при необходимости проведения массивной инфузионной терапии </w:t>
      </w:r>
      <w:r>
        <w:rPr>
          <w:rFonts w:eastAsia="Times New Roman" w:cs="Times New Roman"/>
          <w:szCs w:val="24"/>
          <w:lang w:eastAsia="ru-RU"/>
        </w:rPr>
        <w:t>в течение более 3 недель</w:t>
      </w:r>
      <w:r w:rsidRPr="00952000">
        <w:rPr>
          <w:rFonts w:eastAsia="Times New Roman" w:cs="Times New Roman"/>
          <w:szCs w:val="24"/>
          <w:lang w:eastAsia="ru-RU"/>
        </w:rPr>
        <w:t xml:space="preserve">, особенно у онкогематологических пациентов </w:t>
      </w:r>
      <w:r w:rsidRPr="00952000">
        <w:rPr>
          <w:rFonts w:eastAsia="Times New Roman" w:cs="Times New Roman"/>
          <w:szCs w:val="24"/>
          <w:lang w:eastAsia="ru-RU"/>
        </w:rPr>
        <w:fldChar w:fldCharType="begin" w:fldLock="1"/>
      </w:r>
      <w:r w:rsidR="007807E9">
        <w:rPr>
          <w:rFonts w:eastAsia="Times New Roman" w:cs="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[169]","plainTextFormattedCitation":"[169]","previouslyFormattedCitation":"[169]"},"properties":{"noteIndex":0},"schema":"https://github.com/citation-style-language/schema/raw/master/csl-citation.json"}</w:instrText>
      </w:r>
      <w:r w:rsidRPr="00952000">
        <w:rPr>
          <w:rFonts w:eastAsia="Times New Roman" w:cs="Times New Roman"/>
          <w:szCs w:val="24"/>
          <w:lang w:eastAsia="ru-RU"/>
        </w:rPr>
        <w:fldChar w:fldCharType="separate"/>
      </w:r>
      <w:r w:rsidR="008A5580" w:rsidRPr="008A5580">
        <w:rPr>
          <w:rFonts w:eastAsia="Times New Roman" w:cs="Times New Roman"/>
          <w:noProof/>
          <w:szCs w:val="24"/>
          <w:lang w:eastAsia="ru-RU"/>
        </w:rPr>
        <w:t>[169]</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5E498EC5" w14:textId="77777777" w:rsidR="008F34B3" w:rsidRPr="00952000" w:rsidRDefault="008F34B3" w:rsidP="008F34B3">
      <w:pPr>
        <w:ind w:firstLine="708"/>
        <w:divId w:val="116871705"/>
        <w:rPr>
          <w:rFonts w:eastAsia="Times New Roman" w:cs="Times New Roman"/>
          <w:i/>
          <w:szCs w:val="24"/>
          <w:lang w:eastAsia="ru-RU"/>
        </w:rPr>
      </w:pPr>
      <w:r w:rsidRPr="00952000">
        <w:rPr>
          <w:rFonts w:eastAsia="Times New Roman" w:cs="Times New Roman"/>
          <w:i/>
          <w:szCs w:val="24"/>
          <w:lang w:eastAsia="ru-RU"/>
        </w:rPr>
        <w:t xml:space="preserve">Порт-системы </w:t>
      </w:r>
    </w:p>
    <w:p w14:paraId="46F6F8C7" w14:textId="14B34F37" w:rsidR="008F34B3" w:rsidRPr="00952000" w:rsidRDefault="008F34B3" w:rsidP="008F34B3">
      <w:pPr>
        <w:ind w:firstLine="708"/>
        <w:divId w:val="116871705"/>
        <w:rPr>
          <w:rFonts w:eastAsia="Times New Roman" w:cs="Times New Roman"/>
          <w:szCs w:val="24"/>
          <w:lang w:eastAsia="ru-RU"/>
        </w:rPr>
      </w:pPr>
      <w:r w:rsidRPr="00952000">
        <w:rPr>
          <w:rFonts w:eastAsia="Times New Roman" w:cs="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cs="Times New Roman"/>
          <w:strike/>
          <w:szCs w:val="24"/>
          <w:lang w:eastAsia="ru-RU"/>
        </w:rPr>
        <w:t xml:space="preserve"> </w:t>
      </w:r>
      <w:r w:rsidRPr="00952000">
        <w:rPr>
          <w:rFonts w:eastAsia="Times New Roman" w:cs="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cs="Times New Roman"/>
          <w:szCs w:val="24"/>
          <w:lang w:eastAsia="ru-RU"/>
        </w:rPr>
        <w:fldChar w:fldCharType="begin" w:fldLock="1"/>
      </w:r>
      <w:r w:rsidR="007807E9">
        <w:rPr>
          <w:rFonts w:eastAsia="Times New Roman" w:cs="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[170]","plainTextFormattedCitation":"[170]","previouslyFormattedCitation":"[170]"},"properties":{"noteIndex":0},"schema":"https://github.com/citation-style-language/schema/raw/master/csl-citation.json"}</w:instrText>
      </w:r>
      <w:r w:rsidRPr="00952000">
        <w:rPr>
          <w:rFonts w:eastAsia="Times New Roman" w:cs="Times New Roman"/>
          <w:szCs w:val="24"/>
          <w:lang w:eastAsia="ru-RU"/>
        </w:rPr>
        <w:fldChar w:fldCharType="separate"/>
      </w:r>
      <w:r w:rsidR="008A5580" w:rsidRPr="008A5580">
        <w:rPr>
          <w:rFonts w:eastAsia="Times New Roman" w:cs="Times New Roman"/>
          <w:noProof/>
          <w:szCs w:val="24"/>
          <w:lang w:eastAsia="ru-RU"/>
        </w:rPr>
        <w:t>[170]</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0BB2C2A3" w14:textId="77777777" w:rsidR="008F34B3" w:rsidRPr="00952000" w:rsidRDefault="008F34B3" w:rsidP="008F34B3">
      <w:pPr>
        <w:ind w:firstLine="708"/>
        <w:divId w:val="116871705"/>
        <w:rPr>
          <w:rFonts w:eastAsia="Times New Roman" w:cs="Times New Roman"/>
          <w:szCs w:val="24"/>
          <w:lang w:eastAsia="ru-RU"/>
        </w:rPr>
      </w:pPr>
      <w:r w:rsidRPr="00952000">
        <w:rPr>
          <w:rFonts w:eastAsia="Times New Roman" w:cs="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63E1A09C" w14:textId="77777777" w:rsidR="008F34B3" w:rsidRPr="00952000" w:rsidRDefault="008F34B3" w:rsidP="008F34B3">
      <w:pPr>
        <w:ind w:firstLine="708"/>
        <w:divId w:val="116871705"/>
        <w:rPr>
          <w:rFonts w:eastAsia="Times New Roman" w:cs="Times New Roman"/>
          <w:i/>
          <w:szCs w:val="24"/>
          <w:lang w:eastAsia="ru-RU"/>
        </w:rPr>
      </w:pPr>
      <w:r w:rsidRPr="00952000">
        <w:rPr>
          <w:rFonts w:eastAsia="Times New Roman" w:cs="Times New Roman"/>
          <w:i/>
          <w:szCs w:val="24"/>
          <w:lang w:eastAsia="ru-RU"/>
        </w:rPr>
        <w:t>Периферически имплантируемые центральные венозные катетеры.</w:t>
      </w:r>
    </w:p>
    <w:p w14:paraId="61DB5FC1" w14:textId="2D4D80DB" w:rsidR="008F34B3" w:rsidRPr="00952000" w:rsidRDefault="008F34B3" w:rsidP="008F34B3">
      <w:pPr>
        <w:ind w:firstLine="708"/>
        <w:divId w:val="116871705"/>
        <w:rPr>
          <w:rFonts w:eastAsia="Times New Roman" w:cs="Times New Roman"/>
          <w:szCs w:val="24"/>
          <w:lang w:eastAsia="ru-RU"/>
        </w:rPr>
      </w:pPr>
      <w:r w:rsidRPr="00952000">
        <w:rPr>
          <w:rFonts w:eastAsia="Times New Roman" w:cs="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cs="Times New Roman"/>
          <w:szCs w:val="24"/>
          <w:lang w:eastAsia="ru-RU"/>
        </w:rPr>
        <w:t xml:space="preserve"> </w:t>
      </w:r>
      <w:r w:rsidRPr="00952000">
        <w:rPr>
          <w:rFonts w:eastAsia="Times New Roman" w:cs="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rFonts w:eastAsia="Times New Roman" w:cs="Times New Roman"/>
          <w:szCs w:val="24"/>
          <w:lang w:eastAsia="ru-RU"/>
        </w:rPr>
        <w:fldChar w:fldCharType="begin" w:fldLock="1"/>
      </w:r>
      <w:r w:rsidR="007807E9">
        <w:rPr>
          <w:rFonts w:eastAsia="Times New Roman" w:cs="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[171]","plainTextFormattedCitation":"[171]","previouslyFormattedCitation":"[171]"},"properties":{"noteIndex":0},"schema":"https://github.com/citation-style-language/schema/raw/master/csl-citation.json"}</w:instrText>
      </w:r>
      <w:r w:rsidRPr="00952000">
        <w:rPr>
          <w:rFonts w:eastAsia="Times New Roman" w:cs="Times New Roman"/>
          <w:szCs w:val="24"/>
          <w:lang w:eastAsia="ru-RU"/>
        </w:rPr>
        <w:fldChar w:fldCharType="separate"/>
      </w:r>
      <w:r w:rsidR="008A5580" w:rsidRPr="008A5580">
        <w:rPr>
          <w:rFonts w:eastAsia="Times New Roman" w:cs="Times New Roman"/>
          <w:noProof/>
          <w:szCs w:val="24"/>
          <w:lang w:eastAsia="ru-RU"/>
        </w:rPr>
        <w:t>[171]</w:t>
      </w:r>
      <w:r w:rsidRPr="00952000">
        <w:rPr>
          <w:rFonts w:eastAsia="Times New Roman" w:cs="Times New Roman"/>
          <w:szCs w:val="24"/>
          <w:lang w:eastAsia="ru-RU"/>
        </w:rPr>
        <w:fldChar w:fldCharType="end"/>
      </w:r>
      <w:r w:rsidRPr="00952000">
        <w:rPr>
          <w:rFonts w:eastAsia="Times New Roman" w:cs="Times New Roman"/>
          <w:szCs w:val="24"/>
          <w:lang w:eastAsia="ru-RU"/>
        </w:rPr>
        <w:fldChar w:fldCharType="begin" w:fldLock="1"/>
      </w:r>
      <w:r w:rsidR="007807E9">
        <w:rPr>
          <w:rFonts w:eastAsia="Times New Roman" w:cs="Times New Roman"/>
          <w:szCs w:val="24"/>
          <w:lang w:val="en-US" w:eastAsia="ru-RU"/>
        </w:rPr>
        <w:instrText>ADDIN CSL_CITATION {"citationItems":[{"id":"ITEM-1","itemData":{"DOI":"10.1007/978-88-470-5665-7_1","author":[{"dropping-particle":"","family":"Biffi","given":"Roberto","non-dropping-particle":"","parse-names":false,"suffix":""}],"container-title":"Peripherally Inserted Central Venous Catheters","id":"ITEM-1","issued":{"date-parts":[["2014"]]},"page":"1-6","publisher":"Springer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[172]","plainTextFormattedCitation":"[172]","previouslyFormattedCitation":"[172]"},"properties":{"noteIndex":0},"schema":"https://github.com/citation-style-language/schema/raw/master/csl-citation.json"}</w:instrText>
      </w:r>
      <w:r w:rsidRPr="00952000">
        <w:rPr>
          <w:rFonts w:eastAsia="Times New Roman" w:cs="Times New Roman"/>
          <w:szCs w:val="24"/>
          <w:lang w:eastAsia="ru-RU"/>
        </w:rPr>
        <w:fldChar w:fldCharType="separate"/>
      </w:r>
      <w:r w:rsidR="008A5580" w:rsidRPr="008A5580">
        <w:rPr>
          <w:rFonts w:eastAsia="Times New Roman" w:cs="Times New Roman"/>
          <w:noProof/>
          <w:szCs w:val="24"/>
          <w:lang w:eastAsia="ru-RU"/>
        </w:rPr>
        <w:t>[172]</w:t>
      </w:r>
      <w:r w:rsidRPr="00952000">
        <w:rPr>
          <w:rFonts w:eastAsia="Times New Roman" w:cs="Times New Roman"/>
          <w:szCs w:val="24"/>
          <w:lang w:eastAsia="ru-RU"/>
        </w:rPr>
        <w:fldChar w:fldCharType="end"/>
      </w:r>
      <w:r w:rsidRPr="00952000">
        <w:rPr>
          <w:rFonts w:eastAsia="Times New Roman" w:cs="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37F55C36" w14:textId="77777777" w:rsidR="008F34B3" w:rsidRPr="00952000" w:rsidRDefault="008F34B3" w:rsidP="008F34B3">
      <w:pPr>
        <w:ind w:firstLine="708"/>
        <w:divId w:val="116871705"/>
        <w:rPr>
          <w:rFonts w:eastAsia="Times New Roman" w:cs="Times New Roman"/>
          <w:i/>
          <w:szCs w:val="24"/>
          <w:lang w:eastAsia="ru-RU"/>
        </w:rPr>
      </w:pPr>
      <w:r w:rsidRPr="00952000">
        <w:rPr>
          <w:rFonts w:eastAsia="Times New Roman" w:cs="Times New Roman"/>
          <w:i/>
          <w:szCs w:val="24"/>
          <w:lang w:eastAsia="ru-RU"/>
        </w:rPr>
        <w:t>Диализные катетеры.</w:t>
      </w:r>
    </w:p>
    <w:p w14:paraId="5ADF4913" w14:textId="77777777" w:rsidR="008F34B3" w:rsidRPr="00952000" w:rsidRDefault="008F34B3" w:rsidP="008F34B3">
      <w:pPr>
        <w:ind w:firstLine="700"/>
        <w:divId w:val="116871705"/>
        <w:rPr>
          <w:rFonts w:cs="Times New Roman"/>
          <w:szCs w:val="24"/>
        </w:rPr>
      </w:pPr>
      <w:r w:rsidRPr="00952000">
        <w:rPr>
          <w:rFonts w:eastAsia="Times New Roman" w:cs="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rFonts w:cs="Times New Roman"/>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4303465A" w14:textId="77777777" w:rsidR="008F34B3" w:rsidRPr="00781F82" w:rsidRDefault="008F34B3" w:rsidP="008F34B3">
      <w:pPr>
        <w:divId w:val="116871705"/>
        <w:rPr>
          <w:rFonts w:cs="Times New Roman"/>
          <w:i/>
          <w:iCs/>
          <w:szCs w:val="24"/>
          <w:u w:val="single"/>
        </w:rPr>
      </w:pPr>
      <w:r w:rsidRPr="00781F82">
        <w:rPr>
          <w:rFonts w:cs="Times New Roman"/>
          <w:i/>
          <w:iCs/>
          <w:szCs w:val="24"/>
          <w:u w:val="single"/>
        </w:rPr>
        <w:t>Осложнения</w:t>
      </w:r>
      <w:r w:rsidRPr="00781F82">
        <w:rPr>
          <w:rFonts w:eastAsia="Times New Roman" w:cs="Times New Roman"/>
          <w:i/>
          <w:iCs/>
          <w:szCs w:val="24"/>
          <w:u w:val="single"/>
          <w:lang w:eastAsia="ru-RU"/>
        </w:rPr>
        <w:t xml:space="preserve"> катетеризации центральных вен</w:t>
      </w:r>
    </w:p>
    <w:p w14:paraId="6FAECC79" w14:textId="77777777" w:rsidR="008F34B3" w:rsidRPr="00952000" w:rsidRDefault="008F34B3" w:rsidP="008F34B3">
      <w:pPr>
        <w:divId w:val="116871705"/>
        <w:rPr>
          <w:rFonts w:eastAsia="Times New Roman" w:cs="Times New Roman"/>
          <w:szCs w:val="24"/>
          <w:lang w:eastAsia="ru-RU"/>
        </w:rPr>
      </w:pPr>
      <w:r w:rsidRPr="00952000">
        <w:rPr>
          <w:rFonts w:eastAsia="Times New Roman" w:cs="Times New Roman"/>
          <w:i/>
          <w:szCs w:val="24"/>
          <w:lang w:eastAsia="ru-RU"/>
        </w:rPr>
        <w:t>К ранним осложнениям</w:t>
      </w:r>
      <w:r w:rsidRPr="00952000">
        <w:rPr>
          <w:rFonts w:eastAsia="Times New Roman" w:cs="Times New Roman"/>
          <w:szCs w:val="24"/>
          <w:lang w:eastAsia="ru-RU"/>
        </w:rPr>
        <w:t xml:space="preserve"> относят возникшие во время проведения манипуляции:</w:t>
      </w:r>
    </w:p>
    <w:p w14:paraId="1FE73FBC" w14:textId="77777777" w:rsidR="008F34B3" w:rsidRPr="00952000" w:rsidRDefault="008F34B3" w:rsidP="008F34B3">
      <w:pPr>
        <w:pStyle w:val="aff0"/>
        <w:numPr>
          <w:ilvl w:val="0"/>
          <w:numId w:val="228"/>
        </w:numPr>
        <w:ind w:left="993" w:hanging="284"/>
        <w:divId w:val="116871705"/>
        <w:rPr>
          <w:rFonts w:eastAsia="Times New Roman" w:cs="Times New Roman"/>
          <w:szCs w:val="24"/>
          <w:lang w:eastAsia="ru-RU"/>
        </w:rPr>
      </w:pPr>
      <w:r w:rsidRPr="00952000">
        <w:rPr>
          <w:rFonts w:eastAsia="Times New Roman" w:cs="Times New Roman"/>
          <w:szCs w:val="24"/>
          <w:lang w:eastAsia="ru-RU"/>
        </w:rPr>
        <w:t xml:space="preserve">ранение магистральных артерий, </w:t>
      </w:r>
    </w:p>
    <w:p w14:paraId="0584D9DB" w14:textId="77777777" w:rsidR="008F34B3" w:rsidRPr="00952000" w:rsidRDefault="008F34B3" w:rsidP="008F34B3">
      <w:pPr>
        <w:pStyle w:val="aff0"/>
        <w:numPr>
          <w:ilvl w:val="0"/>
          <w:numId w:val="228"/>
        </w:numPr>
        <w:ind w:left="993" w:hanging="284"/>
        <w:divId w:val="116871705"/>
        <w:rPr>
          <w:rFonts w:eastAsia="Times New Roman" w:cs="Times New Roman"/>
          <w:szCs w:val="24"/>
          <w:lang w:eastAsia="ru-RU"/>
        </w:rPr>
      </w:pPr>
      <w:r w:rsidRPr="00952000">
        <w:rPr>
          <w:rFonts w:eastAsia="Times New Roman" w:cs="Times New Roman"/>
          <w:szCs w:val="24"/>
          <w:lang w:eastAsia="ru-RU"/>
        </w:rPr>
        <w:t>развитие гематомы в месте пункции сосуда</w:t>
      </w:r>
    </w:p>
    <w:p w14:paraId="54A64FC5" w14:textId="77777777" w:rsidR="008F34B3" w:rsidRPr="00952000" w:rsidRDefault="008F34B3" w:rsidP="008F34B3">
      <w:pPr>
        <w:pStyle w:val="aff0"/>
        <w:numPr>
          <w:ilvl w:val="0"/>
          <w:numId w:val="228"/>
        </w:numPr>
        <w:ind w:left="993" w:hanging="284"/>
        <w:divId w:val="116871705"/>
        <w:rPr>
          <w:rFonts w:eastAsia="Times New Roman" w:cs="Times New Roman"/>
          <w:szCs w:val="24"/>
          <w:lang w:eastAsia="ru-RU"/>
        </w:rPr>
      </w:pPr>
      <w:r w:rsidRPr="00952000">
        <w:rPr>
          <w:rFonts w:eastAsia="Times New Roman" w:cs="Times New Roman"/>
          <w:szCs w:val="24"/>
          <w:lang w:eastAsia="ru-RU"/>
        </w:rPr>
        <w:t xml:space="preserve">развитие пневмоторакса, гемоторакса, </w:t>
      </w:r>
    </w:p>
    <w:p w14:paraId="0B4F0EAA" w14:textId="77777777" w:rsidR="008F34B3" w:rsidRPr="00952000" w:rsidRDefault="008F34B3" w:rsidP="008F34B3">
      <w:pPr>
        <w:pStyle w:val="aff0"/>
        <w:numPr>
          <w:ilvl w:val="0"/>
          <w:numId w:val="228"/>
        </w:numPr>
        <w:ind w:left="993" w:hanging="284"/>
        <w:divId w:val="116871705"/>
        <w:rPr>
          <w:rFonts w:eastAsia="Times New Roman" w:cs="Times New Roman"/>
          <w:szCs w:val="24"/>
          <w:lang w:eastAsia="ru-RU"/>
        </w:rPr>
      </w:pPr>
      <w:r w:rsidRPr="00952000">
        <w:rPr>
          <w:rFonts w:eastAsia="Times New Roman" w:cs="Times New Roman"/>
          <w:szCs w:val="24"/>
          <w:lang w:eastAsia="ru-RU"/>
        </w:rPr>
        <w:t xml:space="preserve">ранение грудного лимфатического протока, </w:t>
      </w:r>
    </w:p>
    <w:p w14:paraId="72F237EB" w14:textId="77777777" w:rsidR="008F34B3" w:rsidRPr="00952000" w:rsidRDefault="008F34B3" w:rsidP="008F34B3">
      <w:pPr>
        <w:pStyle w:val="aff0"/>
        <w:numPr>
          <w:ilvl w:val="0"/>
          <w:numId w:val="228"/>
        </w:numPr>
        <w:ind w:left="993" w:hanging="284"/>
        <w:divId w:val="116871705"/>
        <w:rPr>
          <w:rFonts w:eastAsia="Times New Roman" w:cs="Times New Roman"/>
          <w:szCs w:val="24"/>
          <w:lang w:eastAsia="ru-RU"/>
        </w:rPr>
      </w:pPr>
      <w:r w:rsidRPr="00952000">
        <w:rPr>
          <w:rFonts w:eastAsia="Times New Roman" w:cs="Times New Roman"/>
          <w:szCs w:val="24"/>
          <w:lang w:eastAsia="ru-RU"/>
        </w:rPr>
        <w:t xml:space="preserve">повреждение нервных сплетений, </w:t>
      </w:r>
    </w:p>
    <w:p w14:paraId="515819FF" w14:textId="77777777" w:rsidR="008F34B3" w:rsidRPr="00952000" w:rsidRDefault="008F34B3" w:rsidP="008F34B3">
      <w:pPr>
        <w:pStyle w:val="aff0"/>
        <w:numPr>
          <w:ilvl w:val="0"/>
          <w:numId w:val="228"/>
        </w:numPr>
        <w:ind w:left="993" w:hanging="284"/>
        <w:divId w:val="116871705"/>
        <w:rPr>
          <w:rFonts w:eastAsia="Times New Roman" w:cs="Times New Roman"/>
          <w:szCs w:val="24"/>
          <w:lang w:eastAsia="ru-RU"/>
        </w:rPr>
      </w:pPr>
      <w:r w:rsidRPr="00952000">
        <w:rPr>
          <w:rFonts w:eastAsia="Times New Roman" w:cs="Times New Roman"/>
          <w:szCs w:val="24"/>
          <w:lang w:eastAsia="ru-RU"/>
        </w:rPr>
        <w:t>неправильная установка катетера</w:t>
      </w:r>
    </w:p>
    <w:p w14:paraId="3BEA2D92" w14:textId="77777777" w:rsidR="008F34B3" w:rsidRPr="00952000" w:rsidRDefault="008F34B3" w:rsidP="008F34B3">
      <w:pPr>
        <w:divId w:val="116871705"/>
        <w:rPr>
          <w:rFonts w:cs="Times New Roman"/>
          <w:szCs w:val="24"/>
        </w:rPr>
      </w:pPr>
      <w:r w:rsidRPr="00952000">
        <w:rPr>
          <w:rFonts w:cs="Times New Roman"/>
          <w:i/>
          <w:iCs/>
          <w:szCs w:val="24"/>
        </w:rPr>
        <w:t>Поздние осложнения</w:t>
      </w:r>
      <w:r>
        <w:rPr>
          <w:rFonts w:cs="Times New Roman"/>
          <w:i/>
          <w:iCs/>
          <w:szCs w:val="24"/>
        </w:rPr>
        <w:t>,</w:t>
      </w:r>
      <w:r w:rsidRPr="00952000">
        <w:rPr>
          <w:rFonts w:cs="Times New Roman"/>
          <w:szCs w:val="24"/>
        </w:rPr>
        <w:t xml:space="preserve"> возникающие во время или после эксплуатации катетера</w:t>
      </w:r>
      <w:r>
        <w:rPr>
          <w:rFonts w:cs="Times New Roman"/>
          <w:szCs w:val="24"/>
        </w:rPr>
        <w:t>,</w:t>
      </w:r>
      <w:r w:rsidRPr="00952000">
        <w:rPr>
          <w:rFonts w:cs="Times New Roman"/>
          <w:szCs w:val="24"/>
        </w:rPr>
        <w:t xml:space="preserve"> бывают тромботическими, стенотическими и инфекционными.</w:t>
      </w:r>
    </w:p>
    <w:p w14:paraId="21E2FD07" w14:textId="77777777" w:rsidR="008F34B3" w:rsidRPr="00952000" w:rsidRDefault="008F34B3" w:rsidP="008F34B3">
      <w:pPr>
        <w:ind w:firstLine="708"/>
        <w:divId w:val="116871705"/>
        <w:rPr>
          <w:rFonts w:cs="Times New Roman"/>
          <w:szCs w:val="24"/>
        </w:rPr>
      </w:pPr>
      <w:r w:rsidRPr="00952000">
        <w:rPr>
          <w:rFonts w:cs="Times New Roman"/>
          <w:szCs w:val="24"/>
        </w:rPr>
        <w:t>Под катетер-ассоциированным тромбозом (</w:t>
      </w:r>
      <w:r w:rsidRPr="00952000">
        <w:rPr>
          <w:rFonts w:cs="Times New Roman"/>
          <w:i/>
          <w:szCs w:val="24"/>
        </w:rPr>
        <w:t xml:space="preserve">КАТ) </w:t>
      </w:r>
      <w:r w:rsidRPr="00952000">
        <w:rPr>
          <w:rFonts w:cs="Times New Roman"/>
          <w:szCs w:val="24"/>
        </w:rPr>
        <w:t xml:space="preserve">понимают сочетание клинических и инструментальных признаков тромбоза. </w:t>
      </w:r>
    </w:p>
    <w:p w14:paraId="1C11B7DB" w14:textId="77777777" w:rsidR="008F34B3" w:rsidRPr="00952000" w:rsidRDefault="008F34B3" w:rsidP="008F34B3">
      <w:pPr>
        <w:pStyle w:val="aff0"/>
        <w:numPr>
          <w:ilvl w:val="0"/>
          <w:numId w:val="232"/>
        </w:numPr>
        <w:ind w:left="0" w:firstLine="349"/>
        <w:divId w:val="116871705"/>
        <w:rPr>
          <w:rFonts w:cs="Times New Roman"/>
          <w:szCs w:val="24"/>
        </w:rPr>
      </w:pPr>
      <w:r w:rsidRPr="00952000">
        <w:rPr>
          <w:rFonts w:cs="Times New Roman"/>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6EC71CE1" w14:textId="77777777" w:rsidR="008F34B3" w:rsidRPr="00952000" w:rsidRDefault="008F34B3" w:rsidP="008F34B3">
      <w:pPr>
        <w:pStyle w:val="aff0"/>
        <w:numPr>
          <w:ilvl w:val="0"/>
          <w:numId w:val="232"/>
        </w:numPr>
        <w:ind w:left="0" w:firstLine="349"/>
        <w:divId w:val="116871705"/>
        <w:rPr>
          <w:rFonts w:cs="Times New Roman"/>
          <w:szCs w:val="24"/>
        </w:rPr>
      </w:pPr>
      <w:r w:rsidRPr="00952000">
        <w:rPr>
          <w:rFonts w:cs="Times New Roman"/>
          <w:szCs w:val="24"/>
        </w:rPr>
        <w:t xml:space="preserve">Инструментальные признаки: выявление при </w:t>
      </w:r>
      <w:r w:rsidRPr="00952000">
        <w:rPr>
          <w:rFonts w:cs="Times New Roman"/>
          <w:i/>
          <w:szCs w:val="24"/>
        </w:rPr>
        <w:t>УЗИ</w:t>
      </w:r>
      <w:r w:rsidRPr="00952000">
        <w:rPr>
          <w:rFonts w:cs="Times New Roman"/>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rFonts w:cs="Times New Roman"/>
          <w:i/>
          <w:szCs w:val="24"/>
        </w:rPr>
        <w:t>КТ-ангиографии или прямой ангиографии</w:t>
      </w:r>
      <w:r w:rsidRPr="00952000">
        <w:rPr>
          <w:rFonts w:cs="Times New Roman"/>
          <w:szCs w:val="24"/>
        </w:rPr>
        <w:t>.</w:t>
      </w:r>
    </w:p>
    <w:p w14:paraId="67ABD926" w14:textId="77777777" w:rsidR="008F34B3" w:rsidRPr="00952000" w:rsidRDefault="008F34B3" w:rsidP="008F34B3">
      <w:pPr>
        <w:pStyle w:val="a4"/>
        <w:divId w:val="116871705"/>
      </w:pPr>
      <w:r w:rsidRPr="00952000">
        <w:t xml:space="preserve">Тромботические осложнения, ассоциированные с ЦВК, можно разделить на три вида: </w:t>
      </w:r>
    </w:p>
    <w:p w14:paraId="46B678EC" w14:textId="77777777" w:rsidR="008F34B3" w:rsidRPr="00952000" w:rsidRDefault="008F34B3" w:rsidP="008F34B3">
      <w:pPr>
        <w:pStyle w:val="a4"/>
        <w:numPr>
          <w:ilvl w:val="0"/>
          <w:numId w:val="229"/>
        </w:numPr>
        <w:divId w:val="116871705"/>
      </w:pPr>
      <w:r w:rsidRPr="00952000">
        <w:t xml:space="preserve">«фибриновый чехол», </w:t>
      </w:r>
    </w:p>
    <w:p w14:paraId="6149C1B6" w14:textId="77777777" w:rsidR="008F34B3" w:rsidRPr="00952000" w:rsidRDefault="008F34B3" w:rsidP="008F34B3">
      <w:pPr>
        <w:pStyle w:val="a4"/>
        <w:numPr>
          <w:ilvl w:val="0"/>
          <w:numId w:val="229"/>
        </w:numPr>
        <w:divId w:val="116871705"/>
      </w:pPr>
      <w:r w:rsidRPr="00952000">
        <w:t>обструкция катетера</w:t>
      </w:r>
    </w:p>
    <w:p w14:paraId="659943FF" w14:textId="77777777" w:rsidR="008F34B3" w:rsidRPr="00952000" w:rsidRDefault="008F34B3" w:rsidP="008F34B3">
      <w:pPr>
        <w:pStyle w:val="a4"/>
        <w:numPr>
          <w:ilvl w:val="0"/>
          <w:numId w:val="229"/>
        </w:numPr>
        <w:divId w:val="116871705"/>
      </w:pPr>
      <w:r w:rsidRPr="00952000">
        <w:t>пристеночный или обтурирующий внутрисосудистый тромбоз.</w:t>
      </w:r>
    </w:p>
    <w:p w14:paraId="43D28885" w14:textId="7942579B" w:rsidR="008F34B3" w:rsidRPr="00952000" w:rsidRDefault="008F34B3" w:rsidP="008F34B3">
      <w:pPr>
        <w:pStyle w:val="a4"/>
        <w:divId w:val="116871705"/>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7807E9">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[173,174]","plainTextFormattedCitation":"[173,174]","previouslyFormattedCitation":"[173,174]"},"properties":{"noteIndex":0},"schema":"https://github.com/citation-style-language/schema/raw/master/csl-citation.json"}</w:instrText>
      </w:r>
      <w:r w:rsidRPr="00952000">
        <w:fldChar w:fldCharType="separate"/>
      </w:r>
      <w:r w:rsidR="008A5580" w:rsidRPr="008A5580">
        <w:rPr>
          <w:noProof/>
        </w:rPr>
        <w:t>[173,174]</w:t>
      </w:r>
      <w:r w:rsidRPr="00952000">
        <w:fldChar w:fldCharType="end"/>
      </w:r>
      <w:r w:rsidRPr="00952000">
        <w:t xml:space="preserve">. Факторы, предрасполагающие к развитию КАТ, разделяют на три группы: </w:t>
      </w:r>
    </w:p>
    <w:p w14:paraId="7ECC2BF5" w14:textId="77777777" w:rsidR="008F34B3" w:rsidRPr="00952000" w:rsidRDefault="008F34B3" w:rsidP="008F34B3">
      <w:pPr>
        <w:pStyle w:val="a4"/>
        <w:numPr>
          <w:ilvl w:val="0"/>
          <w:numId w:val="237"/>
        </w:numPr>
        <w:divId w:val="116871705"/>
      </w:pPr>
      <w:r w:rsidRPr="00952000">
        <w:t xml:space="preserve">связанные с пациентом (пол, возраст, наличие опухолевого заболевания, тромбофилии); </w:t>
      </w:r>
    </w:p>
    <w:p w14:paraId="79BF4771" w14:textId="77777777" w:rsidR="008F34B3" w:rsidRPr="00952000" w:rsidRDefault="008F34B3" w:rsidP="008F34B3">
      <w:pPr>
        <w:pStyle w:val="a4"/>
        <w:numPr>
          <w:ilvl w:val="0"/>
          <w:numId w:val="237"/>
        </w:numPr>
        <w:divId w:val="116871705"/>
      </w:pPr>
      <w:r w:rsidRPr="00952000">
        <w:t xml:space="preserve">связанные с катетером (большой диаметр, материал катетера, т.е. «жесткий» катетер); </w:t>
      </w:r>
    </w:p>
    <w:p w14:paraId="3A24BA8E" w14:textId="77777777" w:rsidR="008F34B3" w:rsidRPr="00952000" w:rsidRDefault="008F34B3" w:rsidP="008F34B3">
      <w:pPr>
        <w:pStyle w:val="a4"/>
        <w:numPr>
          <w:ilvl w:val="0"/>
          <w:numId w:val="237"/>
        </w:numPr>
        <w:divId w:val="116871705"/>
      </w:pPr>
      <w:r w:rsidRPr="00952000">
        <w:t xml:space="preserve">связанные с лечением (химиотерапия, парентеральное питание и введение других раздражающих веществ). </w:t>
      </w:r>
    </w:p>
    <w:p w14:paraId="2E15A0D8" w14:textId="77777777" w:rsidR="008F34B3" w:rsidRPr="00952000" w:rsidRDefault="008F34B3" w:rsidP="008F34B3">
      <w:pPr>
        <w:ind w:firstLine="708"/>
        <w:divId w:val="116871705"/>
        <w:rPr>
          <w:rFonts w:cs="Times New Roman"/>
          <w:strike/>
          <w:szCs w:val="24"/>
        </w:rPr>
      </w:pPr>
      <w:r w:rsidRPr="00952000">
        <w:rPr>
          <w:rFonts w:cs="Times New Roman"/>
          <w:szCs w:val="24"/>
        </w:rPr>
        <w:t>Наличие опухолевого заболевания увеличивает риск тромбоза.</w:t>
      </w:r>
    </w:p>
    <w:p w14:paraId="0EC84E58" w14:textId="295DFC69" w:rsidR="008F34B3" w:rsidRPr="00952000" w:rsidRDefault="008F34B3" w:rsidP="008F34B3">
      <w:pPr>
        <w:ind w:firstLine="708"/>
        <w:divId w:val="116871705"/>
        <w:rPr>
          <w:rFonts w:cs="Times New Roman"/>
          <w:szCs w:val="24"/>
        </w:rPr>
      </w:pPr>
      <w:r w:rsidRPr="00952000">
        <w:rPr>
          <w:rFonts w:cs="Times New Roman"/>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rFonts w:cs="Times New Roman"/>
          <w:szCs w:val="24"/>
        </w:rPr>
        <w:fldChar w:fldCharType="begin" w:fldLock="1"/>
      </w:r>
      <w:r w:rsidR="007807E9">
        <w:rPr>
          <w:rFonts w:cs="Times New Roman"/>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[175]","plainTextFormattedCitation":"[175]","previouslyFormattedCitation":"[175]"},"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[175]</w:t>
      </w:r>
      <w:r w:rsidRPr="00952000">
        <w:rPr>
          <w:rFonts w:cs="Times New Roman"/>
          <w:szCs w:val="24"/>
        </w:rPr>
        <w:fldChar w:fldCharType="end"/>
      </w:r>
      <w:r w:rsidRPr="00952000">
        <w:rPr>
          <w:rFonts w:cs="Times New Roman"/>
          <w:szCs w:val="24"/>
        </w:rPr>
        <w:t xml:space="preserve">. При сравнении силиконовых и полиуретановых катетеров, установленных в вены плеча, значимой разницы </w:t>
      </w:r>
      <w:r w:rsidRPr="00DB2B4A">
        <w:rPr>
          <w:rFonts w:cs="Times New Roman"/>
          <w:szCs w:val="24"/>
        </w:rPr>
        <w:t xml:space="preserve">в частоте развития КАТ </w:t>
      </w:r>
      <w:r w:rsidRPr="00952000">
        <w:rPr>
          <w:rFonts w:cs="Times New Roman"/>
          <w:szCs w:val="24"/>
        </w:rPr>
        <w:t xml:space="preserve">не выявили, но отмечен факт повреждения эндотелия, способствующего развитию тромбоза </w:t>
      </w:r>
      <w:r w:rsidRPr="00952000">
        <w:rPr>
          <w:rFonts w:cs="Times New Roman"/>
          <w:szCs w:val="24"/>
        </w:rPr>
        <w:fldChar w:fldCharType="begin" w:fldLock="1"/>
      </w:r>
      <w:r w:rsidR="007807E9">
        <w:rPr>
          <w:rFonts w:cs="Times New Roman"/>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[176]","plainTextFormattedCitation":"[176]","previouslyFormattedCitation":"[176]"},"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[176]</w:t>
      </w:r>
      <w:r w:rsidRPr="00952000">
        <w:rPr>
          <w:rFonts w:cs="Times New Roman"/>
          <w:szCs w:val="24"/>
        </w:rPr>
        <w:fldChar w:fldCharType="end"/>
      </w:r>
      <w:r w:rsidRPr="00952000">
        <w:rPr>
          <w:rFonts w:cs="Times New Roman"/>
          <w:szCs w:val="24"/>
        </w:rPr>
        <w:t xml:space="preserve">. Также в патогенезе развития КАТ значимы такие факторы, как травматичность установки </w:t>
      </w:r>
      <w:r w:rsidRPr="00DE117D">
        <w:rPr>
          <w:rFonts w:cs="Times New Roman"/>
          <w:strike/>
          <w:szCs w:val="24"/>
        </w:rPr>
        <w:t>катетера</w:t>
      </w:r>
      <w:r w:rsidRPr="00952000">
        <w:rPr>
          <w:rFonts w:cs="Times New Roman"/>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cs="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cs="Times New Roman"/>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cs="Times New Roman"/>
          <w:szCs w:val="24"/>
        </w:rPr>
        <w:fldChar w:fldCharType="begin" w:fldLock="1"/>
      </w:r>
      <w:r w:rsidR="007807E9">
        <w:rPr>
          <w:rFonts w:eastAsia="Arial Unicode MS" w:cs="Times New Roman"/>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[177]","plainTextFormattedCitation":"[177]","previouslyFormattedCitation":"[177]"},"properties":{"noteIndex":0},"schema":"https://github.com/citation-style-language/schema/raw/master/csl-citation.json"}</w:instrText>
      </w:r>
      <w:r w:rsidRPr="00952000">
        <w:rPr>
          <w:rFonts w:eastAsia="Arial Unicode MS" w:cs="Times New Roman"/>
          <w:szCs w:val="24"/>
        </w:rPr>
        <w:fldChar w:fldCharType="separate"/>
      </w:r>
      <w:r w:rsidR="008A5580" w:rsidRPr="008A5580">
        <w:rPr>
          <w:rFonts w:eastAsia="Arial Unicode MS" w:cs="Times New Roman"/>
          <w:noProof/>
          <w:szCs w:val="24"/>
        </w:rPr>
        <w:t>[177]</w:t>
      </w:r>
      <w:r w:rsidRPr="00952000">
        <w:rPr>
          <w:rFonts w:eastAsia="Arial Unicode MS" w:cs="Times New Roman"/>
          <w:szCs w:val="24"/>
        </w:rPr>
        <w:fldChar w:fldCharType="end"/>
      </w:r>
      <w:r w:rsidRPr="00952000">
        <w:rPr>
          <w:rFonts w:eastAsia="Arial Unicode MS" w:cs="Times New Roman"/>
          <w:szCs w:val="24"/>
        </w:rPr>
        <w:t xml:space="preserve">. </w:t>
      </w:r>
      <w:r w:rsidRPr="00952000">
        <w:rPr>
          <w:rFonts w:cs="Times New Roman"/>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rFonts w:cs="Times New Roman"/>
          <w:szCs w:val="24"/>
        </w:rPr>
        <w:fldChar w:fldCharType="begin" w:fldLock="1"/>
      </w:r>
      <w:r w:rsidR="007807E9">
        <w:rPr>
          <w:rFonts w:cs="Times New Roman"/>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[178]","plainTextFormattedCitation":"[178]","previouslyFormattedCitation":"[178]"},"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[178]</w:t>
      </w:r>
      <w:r w:rsidRPr="00952000">
        <w:rPr>
          <w:rFonts w:cs="Times New Roman"/>
          <w:szCs w:val="24"/>
        </w:rPr>
        <w:fldChar w:fldCharType="end"/>
      </w:r>
      <w:r w:rsidRPr="00952000">
        <w:rPr>
          <w:rFonts w:cs="Times New Roman"/>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rFonts w:cs="Times New Roman"/>
          <w:szCs w:val="24"/>
        </w:rPr>
        <w:fldChar w:fldCharType="begin" w:fldLock="1"/>
      </w:r>
      <w:r w:rsidR="007807E9">
        <w:rPr>
          <w:rFonts w:cs="Times New Roman"/>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[179]","plainTextFormattedCitation":"[179]","previouslyFormattedCitation":"[179]"},"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[179]</w:t>
      </w:r>
      <w:r w:rsidRPr="00952000">
        <w:rPr>
          <w:rFonts w:cs="Times New Roman"/>
          <w:szCs w:val="24"/>
        </w:rPr>
        <w:fldChar w:fldCharType="end"/>
      </w:r>
      <w:r w:rsidRPr="00952000">
        <w:rPr>
          <w:rFonts w:cs="Times New Roman"/>
          <w:szCs w:val="24"/>
        </w:rPr>
        <w:t>, что особенно важно при диагностике катетерассоциированного стеноза (КА</w:t>
      </w:r>
      <w:r w:rsidRPr="00952000">
        <w:rPr>
          <w:rFonts w:cs="Times New Roman"/>
          <w:szCs w:val="24"/>
          <w:lang w:val="en-US"/>
        </w:rPr>
        <w:t>C</w:t>
      </w:r>
      <w:r w:rsidRPr="00952000">
        <w:rPr>
          <w:rFonts w:cs="Times New Roman"/>
          <w:szCs w:val="24"/>
        </w:rPr>
        <w:t xml:space="preserve">). </w:t>
      </w:r>
    </w:p>
    <w:p w14:paraId="35725193" w14:textId="73C6AC87" w:rsidR="008F34B3" w:rsidRPr="00952000" w:rsidRDefault="008F34B3" w:rsidP="008F34B3">
      <w:pPr>
        <w:ind w:firstLine="708"/>
        <w:divId w:val="116871705"/>
        <w:rPr>
          <w:rFonts w:cs="Times New Roman"/>
          <w:b/>
          <w:szCs w:val="24"/>
        </w:rPr>
      </w:pPr>
      <w:r w:rsidRPr="00952000">
        <w:rPr>
          <w:rFonts w:cs="Times New Roman"/>
          <w:szCs w:val="24"/>
        </w:rPr>
        <w:t>Катетер-ассоциированый стеноз (</w:t>
      </w:r>
      <w:r w:rsidRPr="00952000">
        <w:rPr>
          <w:rFonts w:cs="Times New Roman"/>
          <w:i/>
          <w:szCs w:val="24"/>
        </w:rPr>
        <w:t>КАС)</w:t>
      </w:r>
      <w:r w:rsidRPr="00952000">
        <w:rPr>
          <w:rFonts w:cs="Times New Roman"/>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rFonts w:cs="Times New Roman"/>
          <w:szCs w:val="24"/>
        </w:rPr>
        <w:fldChar w:fldCharType="begin" w:fldLock="1"/>
      </w:r>
      <w:r w:rsidR="007807E9">
        <w:rPr>
          <w:rFonts w:cs="Times New Roman"/>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[180]","plainTextFormattedCitation":"[180]","previouslyFormattedCitation":"[180]"},"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[180]</w:t>
      </w:r>
      <w:r w:rsidRPr="00952000">
        <w:rPr>
          <w:rFonts w:cs="Times New Roman"/>
          <w:szCs w:val="24"/>
        </w:rPr>
        <w:fldChar w:fldCharType="end"/>
      </w:r>
      <w:r w:rsidRPr="00952000">
        <w:rPr>
          <w:rFonts w:cs="Times New Roman"/>
          <w:szCs w:val="24"/>
        </w:rPr>
        <w:t>.</w:t>
      </w:r>
    </w:p>
    <w:p w14:paraId="7DB03271" w14:textId="57BCF361" w:rsidR="008F34B3" w:rsidRPr="00952000" w:rsidRDefault="008F34B3" w:rsidP="008F34B3">
      <w:pPr>
        <w:ind w:firstLine="708"/>
        <w:divId w:val="116871705"/>
        <w:rPr>
          <w:rFonts w:cs="Times New Roman"/>
          <w:szCs w:val="24"/>
        </w:rPr>
      </w:pPr>
      <w:r w:rsidRPr="00952000">
        <w:rPr>
          <w:rFonts w:cs="Times New Roman"/>
          <w:szCs w:val="24"/>
        </w:rPr>
        <w:t>Катетер-ассоциированная инфекция кровотока (</w:t>
      </w:r>
      <w:r w:rsidRPr="00952000">
        <w:rPr>
          <w:rFonts w:cs="Times New Roman"/>
          <w:i/>
          <w:szCs w:val="24"/>
        </w:rPr>
        <w:t>КАИК)</w:t>
      </w:r>
      <w:r w:rsidRPr="00952000">
        <w:rPr>
          <w:rFonts w:cs="Times New Roman"/>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rFonts w:cs="Times New Roman"/>
          <w:szCs w:val="24"/>
        </w:rPr>
        <w:fldChar w:fldCharType="begin" w:fldLock="1"/>
      </w:r>
      <w:r w:rsidR="007807E9">
        <w:rPr>
          <w:rFonts w:cs="Times New Roman"/>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[181]","plainTextFormattedCitation":"[181]","previouslyFormattedCitation":"[181]"},"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[181]</w:t>
      </w:r>
      <w:r w:rsidRPr="00952000">
        <w:rPr>
          <w:rFonts w:cs="Times New Roman"/>
          <w:szCs w:val="24"/>
        </w:rPr>
        <w:fldChar w:fldCharType="end"/>
      </w:r>
      <w:r w:rsidRPr="00952000">
        <w:rPr>
          <w:rFonts w:cs="Times New Roman"/>
          <w:szCs w:val="24"/>
        </w:rPr>
        <w:t>.</w:t>
      </w:r>
    </w:p>
    <w:p w14:paraId="6B8C022C" w14:textId="77777777" w:rsidR="008F34B3" w:rsidRPr="00952000" w:rsidRDefault="008F34B3" w:rsidP="008F34B3">
      <w:pPr>
        <w:ind w:left="360"/>
        <w:divId w:val="116871705"/>
        <w:rPr>
          <w:rFonts w:cs="Times New Roman"/>
          <w:szCs w:val="24"/>
        </w:rPr>
      </w:pPr>
      <w:r w:rsidRPr="00952000">
        <w:rPr>
          <w:rFonts w:cs="Times New Roman"/>
          <w:szCs w:val="24"/>
        </w:rPr>
        <w:t>При применении туннелируемых катетеров могут возникать следующие виды инфицирования:</w:t>
      </w:r>
    </w:p>
    <w:p w14:paraId="753C4C31" w14:textId="77777777" w:rsidR="008F34B3" w:rsidRPr="00952000" w:rsidRDefault="008F34B3" w:rsidP="008F34B3">
      <w:pPr>
        <w:pStyle w:val="aff0"/>
        <w:numPr>
          <w:ilvl w:val="0"/>
          <w:numId w:val="231"/>
        </w:numPr>
        <w:divId w:val="116871705"/>
        <w:rPr>
          <w:rFonts w:cs="Times New Roman"/>
          <w:i/>
          <w:szCs w:val="24"/>
        </w:rPr>
      </w:pPr>
      <w:r w:rsidRPr="00952000">
        <w:rPr>
          <w:rFonts w:cs="Times New Roman"/>
          <w:i/>
          <w:szCs w:val="24"/>
        </w:rPr>
        <w:t xml:space="preserve">Туннельная инфекция – </w:t>
      </w:r>
      <w:r w:rsidRPr="00952000">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rFonts w:cs="Times New Roman"/>
          <w:iCs/>
          <w:szCs w:val="24"/>
        </w:rPr>
        <w:t>области фиксации манжеты</w:t>
      </w:r>
      <w:r w:rsidRPr="00952000">
        <w:rPr>
          <w:rFonts w:cs="Times New Roman"/>
          <w:i/>
          <w:szCs w:val="24"/>
        </w:rPr>
        <w:t>.</w:t>
      </w:r>
    </w:p>
    <w:p w14:paraId="2543D788" w14:textId="77777777" w:rsidR="008F34B3" w:rsidRPr="00952000" w:rsidRDefault="008F34B3" w:rsidP="008F34B3">
      <w:pPr>
        <w:pStyle w:val="aff0"/>
        <w:numPr>
          <w:ilvl w:val="0"/>
          <w:numId w:val="231"/>
        </w:numPr>
        <w:divId w:val="116871705"/>
        <w:rPr>
          <w:rFonts w:cs="Times New Roman"/>
          <w:szCs w:val="24"/>
        </w:rPr>
      </w:pPr>
      <w:r w:rsidRPr="00952000">
        <w:rPr>
          <w:rFonts w:cs="Times New Roman"/>
          <w:i/>
          <w:szCs w:val="24"/>
        </w:rPr>
        <w:t xml:space="preserve">Инфекция выходного отверстия – </w:t>
      </w:r>
      <w:r w:rsidRPr="00952000">
        <w:rPr>
          <w:rFonts w:cs="Times New Roman"/>
          <w:szCs w:val="24"/>
        </w:rPr>
        <w:t>местное воспаление, с локализацией только в месте выхода катетера на поверхность кожи.</w:t>
      </w:r>
    </w:p>
    <w:p w14:paraId="36B04D41" w14:textId="77777777" w:rsidR="008F34B3" w:rsidRPr="00952000" w:rsidRDefault="008F34B3" w:rsidP="008F34B3">
      <w:pPr>
        <w:pStyle w:val="aff0"/>
        <w:numPr>
          <w:ilvl w:val="0"/>
          <w:numId w:val="231"/>
        </w:numPr>
        <w:divId w:val="116871705"/>
        <w:rPr>
          <w:rFonts w:cs="Times New Roman"/>
          <w:szCs w:val="24"/>
        </w:rPr>
      </w:pPr>
      <w:r w:rsidRPr="00952000">
        <w:rPr>
          <w:rFonts w:cs="Times New Roman"/>
          <w:i/>
          <w:szCs w:val="24"/>
        </w:rPr>
        <w:t xml:space="preserve">Инфекция подкожного кармана – </w:t>
      </w:r>
      <w:r w:rsidRPr="00952000">
        <w:rPr>
          <w:rFonts w:cs="Times New Roman"/>
          <w:szCs w:val="24"/>
        </w:rPr>
        <w:t xml:space="preserve">местное воспаление, локализующееся в месте установки камеры порт-системы. </w:t>
      </w:r>
    </w:p>
    <w:p w14:paraId="24909014" w14:textId="77777777" w:rsidR="008F34B3" w:rsidRDefault="008F34B3" w:rsidP="008F34B3">
      <w:pPr>
        <w:divId w:val="116871705"/>
        <w:rPr>
          <w:rFonts w:eastAsia="Arial Unicode MS" w:cs="Times New Roman"/>
          <w:b/>
          <w:bCs/>
          <w:szCs w:val="24"/>
          <w:lang w:eastAsia="ru-RU"/>
        </w:rPr>
      </w:pPr>
    </w:p>
    <w:p w14:paraId="58F42475" w14:textId="77777777" w:rsidR="008F34B3" w:rsidRPr="009F4EC0" w:rsidRDefault="008F34B3" w:rsidP="008F34B3">
      <w:pPr>
        <w:divId w:val="116871705"/>
        <w:rPr>
          <w:rFonts w:eastAsia="Arial Unicode MS" w:cs="Times New Roman"/>
          <w:i/>
          <w:iCs/>
          <w:szCs w:val="24"/>
          <w:u w:val="single"/>
          <w:lang w:eastAsia="ru-RU"/>
        </w:rPr>
      </w:pPr>
      <w:r w:rsidRPr="009F4EC0">
        <w:rPr>
          <w:rFonts w:eastAsia="Arial Unicode MS" w:cs="Times New Roman"/>
          <w:i/>
          <w:iCs/>
          <w:szCs w:val="24"/>
          <w:u w:val="single"/>
          <w:lang w:eastAsia="ru-RU"/>
        </w:rPr>
        <w:t>Способы контроля дистального конца ЦВК</w:t>
      </w:r>
    </w:p>
    <w:p w14:paraId="29278A80" w14:textId="77777777" w:rsidR="008F34B3" w:rsidRPr="009F4EC0" w:rsidRDefault="008F34B3" w:rsidP="008F34B3">
      <w:pPr>
        <w:divId w:val="116871705"/>
        <w:rPr>
          <w:rFonts w:eastAsia="Arial Unicode MS" w:cs="Times New Roman"/>
          <w:i/>
          <w:iCs/>
          <w:szCs w:val="24"/>
          <w:lang w:eastAsia="ru-RU"/>
        </w:rPr>
      </w:pPr>
      <w:r w:rsidRPr="009F4EC0">
        <w:rPr>
          <w:rFonts w:eastAsia="Arial Unicode MS" w:cs="Times New Roman"/>
          <w:i/>
          <w:iCs/>
          <w:szCs w:val="24"/>
          <w:lang w:eastAsia="ru-RU"/>
        </w:rPr>
        <w:t>Электрокардиографический метод</w:t>
      </w:r>
    </w:p>
    <w:p w14:paraId="6CF91CD9" w14:textId="77777777" w:rsidR="008F34B3" w:rsidRPr="00952000" w:rsidRDefault="008F34B3" w:rsidP="008F34B3">
      <w:pPr>
        <w:divId w:val="116871705"/>
        <w:rPr>
          <w:rFonts w:eastAsia="Arial Unicode MS" w:cs="Times New Roman"/>
          <w:strike/>
          <w:szCs w:val="24"/>
          <w:lang w:eastAsia="ru-RU"/>
        </w:rPr>
      </w:pPr>
      <w:r w:rsidRPr="00952000">
        <w:rPr>
          <w:rFonts w:eastAsia="Arial Unicode MS" w:cs="Times New Roman"/>
          <w:szCs w:val="24"/>
          <w:lang w:eastAsia="ru-RU"/>
        </w:rPr>
        <w:t xml:space="preserve">Для контроля положения ЦВК, снабженных штатным электродом, используют эндовенозную </w:t>
      </w:r>
      <w:r w:rsidRPr="00952000">
        <w:rPr>
          <w:rFonts w:cs="Times New Roman"/>
          <w:szCs w:val="24"/>
        </w:rPr>
        <w:t>электрокардиографию (</w:t>
      </w:r>
      <w:r w:rsidRPr="00952000">
        <w:rPr>
          <w:rFonts w:eastAsia="Arial Unicode MS" w:cs="Times New Roman"/>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2BD4B48F" w14:textId="77777777" w:rsidR="008F34B3" w:rsidRDefault="008F34B3" w:rsidP="008F34B3">
      <w:pPr>
        <w:divId w:val="116871705"/>
        <w:rPr>
          <w:rFonts w:eastAsia="ＭＳ 明朝 (Основной текст темы (ази" w:cs="Times New Roman"/>
          <w:b/>
          <w:bCs/>
          <w:szCs w:val="24"/>
          <w:lang w:eastAsia="ru-RU"/>
        </w:rPr>
      </w:pPr>
    </w:p>
    <w:p w14:paraId="1A1F9204" w14:textId="77777777" w:rsidR="008F34B3" w:rsidRPr="009F4EC0" w:rsidRDefault="008F34B3" w:rsidP="008F34B3">
      <w:pPr>
        <w:divId w:val="116871705"/>
        <w:rPr>
          <w:rFonts w:eastAsia="ＭＳ 明朝 (Основной текст темы (ази" w:cs="Times New Roman"/>
          <w:i/>
          <w:iCs/>
          <w:szCs w:val="24"/>
          <w:lang w:eastAsia="ru-RU"/>
        </w:rPr>
      </w:pPr>
      <w:r w:rsidRPr="009F4EC0">
        <w:rPr>
          <w:rFonts w:eastAsia="ＭＳ 明朝 (Основной текст темы (ази" w:cs="Times New Roman"/>
          <w:i/>
          <w:iCs/>
          <w:szCs w:val="24"/>
          <w:lang w:eastAsia="ru-RU"/>
        </w:rPr>
        <w:t xml:space="preserve">Рентгенологический метод </w:t>
      </w:r>
    </w:p>
    <w:p w14:paraId="4831628B" w14:textId="77777777" w:rsidR="008F34B3" w:rsidRPr="00952000" w:rsidRDefault="008F34B3" w:rsidP="008F34B3">
      <w:pPr>
        <w:divId w:val="116871705"/>
        <w:rPr>
          <w:rFonts w:cs="Times New Roman"/>
          <w:strike/>
          <w:szCs w:val="24"/>
        </w:rPr>
      </w:pPr>
      <w:r w:rsidRPr="00952000">
        <w:rPr>
          <w:rFonts w:eastAsia="ＭＳ 明朝 (Основной текст темы (ази" w:cs="Times New Roman"/>
          <w:szCs w:val="24"/>
          <w:lang w:eastAsia="ru-RU"/>
        </w:rPr>
        <w:t xml:space="preserve">При установке туннелируемых ЦВК, ПИЦВК, порт-систем, а также в </w:t>
      </w:r>
      <w:r w:rsidRPr="00952000">
        <w:rPr>
          <w:rFonts w:cs="Times New Roman"/>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rFonts w:cs="Times New Roman"/>
          <w:strike/>
          <w:szCs w:val="24"/>
        </w:rPr>
        <w:t xml:space="preserve"> </w:t>
      </w:r>
    </w:p>
    <w:p w14:paraId="299E4617" w14:textId="77777777" w:rsidR="008F34B3" w:rsidRPr="00952000" w:rsidRDefault="008F34B3" w:rsidP="008F34B3">
      <w:pPr>
        <w:divId w:val="116871705"/>
        <w:rPr>
          <w:rFonts w:cs="Times New Roman"/>
          <w:szCs w:val="24"/>
        </w:rPr>
      </w:pPr>
      <w:r w:rsidRPr="00952000">
        <w:rPr>
          <w:rFonts w:cs="Times New Roman"/>
          <w:szCs w:val="24"/>
        </w:rPr>
        <w:t xml:space="preserve">- на </w:t>
      </w:r>
      <w:r w:rsidRPr="00952000">
        <w:rPr>
          <w:rFonts w:cs="Times New Roman"/>
          <w:bCs/>
          <w:szCs w:val="24"/>
        </w:rPr>
        <w:t xml:space="preserve">рентгенограмме грудной клетки дистальный конец ЦВК должен был находиться между </w:t>
      </w:r>
      <w:r w:rsidRPr="00952000">
        <w:rPr>
          <w:rFonts w:cs="Times New Roman"/>
          <w:bCs/>
          <w:szCs w:val="24"/>
          <w:lang w:val="en-US"/>
        </w:rPr>
        <w:t>V</w:t>
      </w:r>
      <w:r w:rsidRPr="00952000">
        <w:rPr>
          <w:rFonts w:cs="Times New Roman"/>
          <w:bCs/>
          <w:szCs w:val="24"/>
        </w:rPr>
        <w:t xml:space="preserve"> и </w:t>
      </w:r>
      <w:r w:rsidRPr="00952000">
        <w:rPr>
          <w:rFonts w:cs="Times New Roman"/>
          <w:bCs/>
          <w:szCs w:val="24"/>
          <w:lang w:val="en-US"/>
        </w:rPr>
        <w:t>VI</w:t>
      </w:r>
      <w:r w:rsidRPr="00952000">
        <w:rPr>
          <w:rFonts w:cs="Times New Roman"/>
          <w:bCs/>
          <w:szCs w:val="24"/>
        </w:rPr>
        <w:t xml:space="preserve"> грудными позвонками. </w:t>
      </w:r>
    </w:p>
    <w:p w14:paraId="37F3A0CB" w14:textId="77777777" w:rsidR="008F34B3" w:rsidRPr="00952000" w:rsidRDefault="008F34B3" w:rsidP="008F34B3">
      <w:pPr>
        <w:widowControl w:val="0"/>
        <w:ind w:firstLine="708"/>
        <w:divId w:val="116871705"/>
        <w:rPr>
          <w:rFonts w:cs="Times New Roman"/>
          <w:szCs w:val="24"/>
        </w:rPr>
      </w:pPr>
      <w:r w:rsidRPr="00952000">
        <w:rPr>
          <w:rFonts w:cs="Times New Roman"/>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186C6DAE" w14:textId="77777777" w:rsidR="008F34B3" w:rsidRPr="00952000" w:rsidRDefault="008F34B3" w:rsidP="008F34B3">
      <w:pPr>
        <w:widowControl w:val="0"/>
        <w:ind w:firstLine="708"/>
        <w:divId w:val="116871705"/>
        <w:rPr>
          <w:rFonts w:cs="Times New Roman"/>
          <w:szCs w:val="24"/>
        </w:rPr>
      </w:pPr>
      <w:r w:rsidRPr="00952000">
        <w:rPr>
          <w:rFonts w:cs="Times New Roman"/>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12B86F33" w14:textId="77777777" w:rsidR="008F34B3" w:rsidRDefault="008F34B3" w:rsidP="008F34B3">
      <w:pPr>
        <w:divId w:val="116871705"/>
        <w:rPr>
          <w:rFonts w:cs="Times New Roman"/>
          <w:b/>
          <w:bCs/>
          <w:szCs w:val="24"/>
        </w:rPr>
      </w:pPr>
    </w:p>
    <w:p w14:paraId="488EB9D7" w14:textId="77777777" w:rsidR="008F34B3" w:rsidRPr="009F4EC0" w:rsidRDefault="008F34B3" w:rsidP="008F34B3">
      <w:pPr>
        <w:ind w:firstLine="708"/>
        <w:divId w:val="116871705"/>
        <w:rPr>
          <w:rFonts w:cs="Times New Roman"/>
          <w:i/>
          <w:iCs/>
          <w:szCs w:val="24"/>
          <w:u w:val="single"/>
        </w:rPr>
      </w:pPr>
      <w:r w:rsidRPr="009F4EC0">
        <w:rPr>
          <w:rFonts w:cs="Times New Roman"/>
          <w:i/>
          <w:iCs/>
          <w:szCs w:val="24"/>
          <w:u w:val="single"/>
        </w:rPr>
        <w:t>Обследование пациента, подготовка к манипуляции</w:t>
      </w:r>
    </w:p>
    <w:p w14:paraId="267C3D6E" w14:textId="77777777" w:rsidR="008F34B3" w:rsidRPr="00952000" w:rsidRDefault="008F34B3" w:rsidP="008F34B3">
      <w:pPr>
        <w:ind w:firstLine="708"/>
        <w:divId w:val="116871705"/>
        <w:rPr>
          <w:rFonts w:cs="Times New Roman"/>
          <w:szCs w:val="24"/>
        </w:rPr>
      </w:pPr>
      <w:r w:rsidRPr="00952000">
        <w:rPr>
          <w:rFonts w:cs="Times New Roman"/>
          <w:szCs w:val="24"/>
        </w:rPr>
        <w:t xml:space="preserve">Для обеспечения сосудистого доступа необходима консультация врачом-анестезиологом-реаниматологом. </w:t>
      </w:r>
    </w:p>
    <w:p w14:paraId="074D7404" w14:textId="77777777" w:rsidR="008F34B3" w:rsidRPr="00952000" w:rsidRDefault="008F34B3" w:rsidP="008F34B3">
      <w:pPr>
        <w:ind w:firstLine="708"/>
        <w:divId w:val="116871705"/>
        <w:rPr>
          <w:rFonts w:cs="Times New Roman"/>
          <w:szCs w:val="24"/>
        </w:rPr>
      </w:pPr>
      <w:r w:rsidRPr="00952000">
        <w:rPr>
          <w:rFonts w:cs="Times New Roman"/>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416862C5" w14:textId="77777777" w:rsidR="008F34B3" w:rsidRDefault="008F34B3" w:rsidP="008F34B3">
      <w:pPr>
        <w:ind w:firstLine="708"/>
        <w:divId w:val="116871705"/>
        <w:rPr>
          <w:rFonts w:cs="Times New Roman"/>
          <w:b/>
          <w:bCs/>
          <w:szCs w:val="24"/>
          <w:shd w:val="clear" w:color="auto" w:fill="FFFFFF"/>
        </w:rPr>
      </w:pPr>
    </w:p>
    <w:p w14:paraId="5CA1E493" w14:textId="77777777" w:rsidR="008F34B3" w:rsidRPr="009F4EC0" w:rsidRDefault="008F34B3" w:rsidP="008F34B3">
      <w:pPr>
        <w:ind w:firstLine="708"/>
        <w:divId w:val="116871705"/>
        <w:rPr>
          <w:rFonts w:cs="Times New Roman"/>
          <w:i/>
          <w:iCs/>
          <w:szCs w:val="24"/>
          <w:shd w:val="clear" w:color="auto" w:fill="FFFFFF"/>
        </w:rPr>
      </w:pPr>
      <w:r w:rsidRPr="009F4EC0">
        <w:rPr>
          <w:rFonts w:cs="Times New Roman"/>
          <w:i/>
          <w:iCs/>
          <w:szCs w:val="24"/>
          <w:shd w:val="clear" w:color="auto" w:fill="FFFFFF"/>
        </w:rPr>
        <w:t>Лабораторная диагностика.</w:t>
      </w:r>
    </w:p>
    <w:p w14:paraId="49CAC068" w14:textId="77777777" w:rsidR="008F34B3" w:rsidRPr="00952000" w:rsidRDefault="008F34B3" w:rsidP="008F34B3">
      <w:pPr>
        <w:divId w:val="116871705"/>
        <w:rPr>
          <w:rFonts w:cs="Times New Roman"/>
          <w:szCs w:val="24"/>
          <w:shd w:val="clear" w:color="auto" w:fill="FFFFFF"/>
        </w:rPr>
      </w:pPr>
      <w:r w:rsidRPr="00952000">
        <w:rPr>
          <w:rFonts w:cs="Times New Roman"/>
          <w:szCs w:val="24"/>
          <w:shd w:val="clear" w:color="auto" w:fill="FFFFFF"/>
        </w:rPr>
        <w:t>Перед установкой ЦВК необходимо выполнить:</w:t>
      </w:r>
    </w:p>
    <w:p w14:paraId="024429EE" w14:textId="77777777" w:rsidR="008F34B3" w:rsidRPr="00952000" w:rsidRDefault="008F34B3" w:rsidP="008F34B3">
      <w:pPr>
        <w:pStyle w:val="aff0"/>
        <w:numPr>
          <w:ilvl w:val="0"/>
          <w:numId w:val="234"/>
        </w:numPr>
        <w:divId w:val="116871705"/>
        <w:rPr>
          <w:rFonts w:cs="Times New Roman"/>
          <w:i/>
          <w:szCs w:val="24"/>
          <w:shd w:val="clear" w:color="auto" w:fill="FFFFFF"/>
        </w:rPr>
      </w:pPr>
      <w:r w:rsidRPr="00952000">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0C094244" w14:textId="77777777" w:rsidR="008F34B3" w:rsidRPr="00952000" w:rsidRDefault="008F34B3" w:rsidP="008F34B3">
      <w:pPr>
        <w:pStyle w:val="aff0"/>
        <w:numPr>
          <w:ilvl w:val="0"/>
          <w:numId w:val="233"/>
        </w:numPr>
        <w:divId w:val="116871705"/>
        <w:rPr>
          <w:rFonts w:cs="Times New Roman"/>
          <w:szCs w:val="24"/>
        </w:rPr>
      </w:pPr>
      <w:r w:rsidRPr="00952000">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952000">
        <w:rPr>
          <w:rFonts w:cs="Times New Roman"/>
          <w:szCs w:val="24"/>
        </w:rPr>
        <w:t>сследованием агрегации тромбоцитов</w:t>
      </w:r>
    </w:p>
    <w:p w14:paraId="5A3FE406" w14:textId="77777777" w:rsidR="008F34B3" w:rsidRPr="00952000" w:rsidRDefault="008F34B3" w:rsidP="008F34B3">
      <w:pPr>
        <w:pStyle w:val="aff0"/>
        <w:numPr>
          <w:ilvl w:val="0"/>
          <w:numId w:val="233"/>
        </w:numPr>
        <w:divId w:val="116871705"/>
        <w:rPr>
          <w:rFonts w:cs="Times New Roman"/>
          <w:szCs w:val="24"/>
        </w:rPr>
      </w:pPr>
      <w:r w:rsidRPr="00952000">
        <w:rPr>
          <w:rFonts w:cs="Times New Roman"/>
          <w:szCs w:val="24"/>
        </w:rPr>
        <w:t xml:space="preserve">определение активности факторов </w:t>
      </w:r>
      <w:r w:rsidRPr="00952000">
        <w:rPr>
          <w:rFonts w:cs="Times New Roman"/>
          <w:szCs w:val="24"/>
          <w:lang w:val="en-US"/>
        </w:rPr>
        <w:t>VIII</w:t>
      </w:r>
      <w:r w:rsidRPr="00952000">
        <w:rPr>
          <w:rFonts w:cs="Times New Roman"/>
          <w:szCs w:val="24"/>
        </w:rPr>
        <w:t xml:space="preserve">, </w:t>
      </w:r>
      <w:r w:rsidRPr="00952000">
        <w:rPr>
          <w:rFonts w:cs="Times New Roman"/>
          <w:szCs w:val="24"/>
          <w:lang w:val="en-US"/>
        </w:rPr>
        <w:t>IX</w:t>
      </w:r>
      <w:r w:rsidRPr="00952000">
        <w:rPr>
          <w:rFonts w:cs="Times New Roman"/>
          <w:szCs w:val="24"/>
        </w:rPr>
        <w:t xml:space="preserve"> и иных в сыворотке крови – по показаниям</w:t>
      </w:r>
    </w:p>
    <w:p w14:paraId="601BA94A" w14:textId="77777777" w:rsidR="008F34B3" w:rsidRPr="00952000" w:rsidRDefault="008F34B3" w:rsidP="008F34B3">
      <w:pPr>
        <w:pStyle w:val="aff0"/>
        <w:numPr>
          <w:ilvl w:val="0"/>
          <w:numId w:val="233"/>
        </w:numPr>
        <w:divId w:val="116871705"/>
        <w:rPr>
          <w:rFonts w:cs="Times New Roman"/>
          <w:szCs w:val="24"/>
        </w:rPr>
      </w:pPr>
      <w:r w:rsidRPr="00952000">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203A54C0" w14:textId="77777777" w:rsidR="008F34B3" w:rsidRDefault="008F34B3" w:rsidP="008F34B3">
      <w:pPr>
        <w:ind w:firstLine="708"/>
        <w:divId w:val="116871705"/>
        <w:rPr>
          <w:rFonts w:cs="Times New Roman"/>
          <w:b/>
          <w:bCs/>
          <w:szCs w:val="24"/>
        </w:rPr>
      </w:pPr>
    </w:p>
    <w:p w14:paraId="78D20D8F" w14:textId="77777777" w:rsidR="008F34B3" w:rsidRPr="009F4EC0" w:rsidRDefault="008F34B3" w:rsidP="008F34B3">
      <w:pPr>
        <w:ind w:firstLine="708"/>
        <w:divId w:val="116871705"/>
        <w:rPr>
          <w:rFonts w:cs="Times New Roman"/>
          <w:i/>
          <w:iCs/>
          <w:szCs w:val="24"/>
        </w:rPr>
      </w:pPr>
      <w:r w:rsidRPr="009F4EC0">
        <w:rPr>
          <w:rFonts w:cs="Times New Roman"/>
          <w:i/>
          <w:iCs/>
          <w:szCs w:val="24"/>
        </w:rPr>
        <w:t>Инструментальная диагностика</w:t>
      </w:r>
    </w:p>
    <w:p w14:paraId="2D5F0F8D" w14:textId="77777777" w:rsidR="008F34B3" w:rsidRPr="00952000" w:rsidRDefault="008F34B3" w:rsidP="008F34B3">
      <w:pPr>
        <w:divId w:val="116871705"/>
        <w:rPr>
          <w:rFonts w:cs="Times New Roman"/>
          <w:szCs w:val="24"/>
        </w:rPr>
      </w:pPr>
      <w:r w:rsidRPr="00952000">
        <w:rPr>
          <w:rFonts w:cs="Times New Roman"/>
          <w:szCs w:val="24"/>
        </w:rPr>
        <w:t>Перед выполнением катетеризации необходимо выполнить:</w:t>
      </w:r>
    </w:p>
    <w:p w14:paraId="32E45D94" w14:textId="77777777" w:rsidR="008F34B3" w:rsidRPr="00DB2B4A" w:rsidRDefault="008F34B3" w:rsidP="008F34B3">
      <w:pPr>
        <w:pStyle w:val="aff0"/>
        <w:numPr>
          <w:ilvl w:val="0"/>
          <w:numId w:val="233"/>
        </w:numPr>
        <w:divId w:val="116871705"/>
        <w:rPr>
          <w:rFonts w:cs="Times New Roman"/>
          <w:szCs w:val="24"/>
        </w:rPr>
      </w:pPr>
      <w:r w:rsidRPr="00DB2B4A">
        <w:rPr>
          <w:rFonts w:cs="Times New Roman"/>
          <w:szCs w:val="24"/>
        </w:rPr>
        <w:t xml:space="preserve">рентгенография органов грудной клетки или </w:t>
      </w:r>
      <w:r w:rsidRPr="00DB2B4A">
        <w:rPr>
          <w:rFonts w:cs="Times New Roman"/>
          <w:szCs w:val="24"/>
          <w:shd w:val="clear" w:color="auto" w:fill="FFFFFF" w:themeFill="background1"/>
        </w:rPr>
        <w:t>– предпочтительно</w:t>
      </w:r>
      <w:r w:rsidRPr="00DB2B4A">
        <w:rPr>
          <w:rFonts w:cs="Times New Roman"/>
          <w:szCs w:val="24"/>
        </w:rPr>
        <w:t xml:space="preserve"> </w:t>
      </w:r>
      <w:r>
        <w:rPr>
          <w:rFonts w:cs="Times New Roman"/>
          <w:szCs w:val="24"/>
        </w:rPr>
        <w:t xml:space="preserve">– </w:t>
      </w:r>
      <w:r w:rsidRPr="00DB2B4A">
        <w:rPr>
          <w:rFonts w:cs="Times New Roman"/>
          <w:szCs w:val="24"/>
        </w:rPr>
        <w:t>компьютерная томография органов грудной клетки (КТ)</w:t>
      </w:r>
      <w:r w:rsidRPr="00DB2B4A">
        <w:rPr>
          <w:rFonts w:cs="Times New Roman"/>
          <w:szCs w:val="24"/>
          <w:shd w:val="clear" w:color="auto" w:fill="FFFFFF" w:themeFill="background1"/>
        </w:rPr>
        <w:t>, с болюсным контрастным усилением (по показаниям)</w:t>
      </w:r>
    </w:p>
    <w:p w14:paraId="7DE6C9EF" w14:textId="77777777" w:rsidR="008F34B3" w:rsidRPr="00952000" w:rsidRDefault="008F34B3" w:rsidP="008F34B3">
      <w:pPr>
        <w:pStyle w:val="aff0"/>
        <w:numPr>
          <w:ilvl w:val="0"/>
          <w:numId w:val="233"/>
        </w:numPr>
        <w:divId w:val="116871705"/>
        <w:rPr>
          <w:rFonts w:cs="Times New Roman"/>
          <w:szCs w:val="24"/>
        </w:rPr>
      </w:pPr>
      <w:r w:rsidRPr="00952000">
        <w:rPr>
          <w:rFonts w:cs="Times New Roman"/>
          <w:szCs w:val="24"/>
        </w:rPr>
        <w:t xml:space="preserve">ультразвуковое агиосканирование </w:t>
      </w:r>
    </w:p>
    <w:p w14:paraId="19DDC77E" w14:textId="77777777" w:rsidR="008F34B3" w:rsidRPr="00952000" w:rsidRDefault="008F34B3" w:rsidP="008F34B3">
      <w:pPr>
        <w:pStyle w:val="aff0"/>
        <w:numPr>
          <w:ilvl w:val="0"/>
          <w:numId w:val="233"/>
        </w:numPr>
        <w:divId w:val="116871705"/>
        <w:rPr>
          <w:rFonts w:cs="Times New Roman"/>
          <w:szCs w:val="24"/>
        </w:rPr>
      </w:pPr>
      <w:r w:rsidRPr="00952000">
        <w:rPr>
          <w:rFonts w:cs="Times New Roman"/>
          <w:szCs w:val="24"/>
        </w:rPr>
        <w:t>ЭКГ</w:t>
      </w:r>
    </w:p>
    <w:p w14:paraId="6C3AF560" w14:textId="469E4007" w:rsidR="008F34B3" w:rsidRPr="00952000" w:rsidRDefault="008F34B3" w:rsidP="008F34B3">
      <w:pPr>
        <w:pStyle w:val="a4"/>
        <w:divId w:val="116871705"/>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7807E9">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[182]","plainTextFormattedCitation":"[182]","previouslyFormattedCitation":"[182]"},"properties":{"noteIndex":0},"schema":"https://github.com/citation-style-language/schema/raw/master/csl-citation.json"}</w:instrText>
      </w:r>
      <w:r w:rsidRPr="00952000">
        <w:fldChar w:fldCharType="separate"/>
      </w:r>
      <w:r w:rsidR="008A5580" w:rsidRPr="008A5580">
        <w:rPr>
          <w:noProof/>
        </w:rPr>
        <w:t>[182]</w:t>
      </w:r>
      <w:r w:rsidRPr="00952000">
        <w:fldChar w:fldCharType="end"/>
      </w:r>
      <w:r w:rsidRPr="00952000">
        <w:t>.</w:t>
      </w:r>
    </w:p>
    <w:p w14:paraId="2CE46474" w14:textId="77777777" w:rsidR="008F34B3" w:rsidRPr="00952000" w:rsidRDefault="008F34B3" w:rsidP="008F34B3">
      <w:pPr>
        <w:pStyle w:val="a4"/>
        <w:divId w:val="116871705"/>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50EE844A" w14:textId="2D7C081A" w:rsidR="008F34B3" w:rsidRPr="00952000" w:rsidRDefault="008F34B3" w:rsidP="008F34B3">
      <w:pPr>
        <w:pStyle w:val="a4"/>
        <w:divId w:val="116871705"/>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7807E9">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[183]","plainTextFormattedCitation":"[183]","previouslyFormattedCitation":"[183]"},"properties":{"noteIndex":0},"schema":"https://github.com/citation-style-language/schema/raw/master/csl-citation.json"}</w:instrText>
      </w:r>
      <w:r w:rsidRPr="00952000">
        <w:fldChar w:fldCharType="separate"/>
      </w:r>
      <w:r w:rsidR="008A5580" w:rsidRPr="008A5580">
        <w:rPr>
          <w:noProof/>
        </w:rPr>
        <w:t>[183]</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6955F607" w14:textId="77777777" w:rsidR="008F34B3" w:rsidRPr="00952000" w:rsidRDefault="008F34B3" w:rsidP="008F34B3">
      <w:pPr>
        <w:ind w:firstLine="700"/>
        <w:divId w:val="116871705"/>
        <w:rPr>
          <w:rFonts w:eastAsia="Times New Roman" w:cs="Times New Roman"/>
          <w:szCs w:val="24"/>
          <w:lang w:eastAsia="ru-RU"/>
        </w:rPr>
      </w:pPr>
      <w:r w:rsidRPr="00952000">
        <w:rPr>
          <w:rFonts w:eastAsia="Times New Roman" w:cs="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21CC6102" w14:textId="77777777" w:rsidR="008F34B3" w:rsidRPr="00952000" w:rsidRDefault="008F34B3" w:rsidP="008F34B3">
      <w:pPr>
        <w:ind w:firstLine="708"/>
        <w:divId w:val="116871705"/>
        <w:rPr>
          <w:rFonts w:cs="Times New Roman"/>
          <w:szCs w:val="24"/>
        </w:rPr>
      </w:pPr>
      <w:r w:rsidRPr="00952000">
        <w:rPr>
          <w:rFonts w:cs="Times New Roman"/>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38B243DF" w14:textId="77777777" w:rsidR="008F34B3" w:rsidRDefault="008F34B3" w:rsidP="008F34B3">
      <w:pPr>
        <w:divId w:val="116871705"/>
        <w:rPr>
          <w:rFonts w:cs="Times New Roman"/>
          <w:b/>
          <w:bCs/>
          <w:szCs w:val="24"/>
        </w:rPr>
      </w:pPr>
    </w:p>
    <w:p w14:paraId="29E29A0E" w14:textId="77777777" w:rsidR="008F34B3" w:rsidRPr="009F4EC0" w:rsidRDefault="008F34B3" w:rsidP="008F34B3">
      <w:pPr>
        <w:divId w:val="116871705"/>
        <w:rPr>
          <w:rFonts w:cs="Times New Roman"/>
          <w:i/>
          <w:iCs/>
          <w:szCs w:val="24"/>
        </w:rPr>
      </w:pPr>
      <w:r w:rsidRPr="009F4EC0">
        <w:rPr>
          <w:rFonts w:cs="Times New Roman"/>
          <w:i/>
          <w:iCs/>
          <w:szCs w:val="24"/>
        </w:rPr>
        <w:t xml:space="preserve">Выбор типа ЦВК </w:t>
      </w:r>
    </w:p>
    <w:p w14:paraId="753CCEF8" w14:textId="77777777" w:rsidR="008F34B3" w:rsidRPr="00952000" w:rsidRDefault="008F34B3" w:rsidP="008F34B3">
      <w:pPr>
        <w:divId w:val="116871705"/>
        <w:rPr>
          <w:rFonts w:cs="Times New Roman"/>
          <w:szCs w:val="24"/>
        </w:rPr>
      </w:pPr>
      <w:r w:rsidRPr="00952000">
        <w:rPr>
          <w:rFonts w:cs="Times New Roman"/>
          <w:szCs w:val="24"/>
        </w:rPr>
        <w:t xml:space="preserve">Больным </w:t>
      </w:r>
      <w:r w:rsidRPr="00952000">
        <w:rPr>
          <w:rFonts w:cs="Times New Roman"/>
          <w:b/>
          <w:szCs w:val="24"/>
        </w:rPr>
        <w:t>острым миелоидным лейкозом</w:t>
      </w:r>
      <w:r w:rsidRPr="00952000">
        <w:rPr>
          <w:rFonts w:cs="Times New Roman"/>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38DCEFAA" w14:textId="77777777" w:rsidR="008F34B3" w:rsidRPr="00952000" w:rsidRDefault="008F34B3" w:rsidP="008F34B3">
      <w:pPr>
        <w:ind w:firstLine="708"/>
        <w:divId w:val="116871705"/>
        <w:rPr>
          <w:rFonts w:cs="Times New Roman"/>
          <w:szCs w:val="24"/>
        </w:rPr>
      </w:pPr>
      <w:r w:rsidRPr="00952000">
        <w:rPr>
          <w:rFonts w:cs="Times New Roman"/>
          <w:szCs w:val="24"/>
        </w:rPr>
        <w:t>Установка долговременных венозных катетеров не оправдана из-за высокого риска инфицирования системы.</w:t>
      </w:r>
    </w:p>
    <w:p w14:paraId="0EE31212" w14:textId="77777777" w:rsidR="008F34B3" w:rsidRPr="00952000" w:rsidRDefault="008F34B3" w:rsidP="008F34B3">
      <w:pPr>
        <w:ind w:firstLine="708"/>
        <w:divId w:val="116871705"/>
        <w:rPr>
          <w:rFonts w:cs="Times New Roman"/>
          <w:szCs w:val="24"/>
        </w:rPr>
      </w:pPr>
      <w:r w:rsidRPr="00952000">
        <w:rPr>
          <w:rFonts w:cs="Times New Roman"/>
          <w:szCs w:val="24"/>
        </w:rPr>
        <w:t xml:space="preserve">У больных </w:t>
      </w:r>
      <w:r w:rsidRPr="00952000">
        <w:rPr>
          <w:rFonts w:cs="Times New Roman"/>
          <w:b/>
          <w:szCs w:val="24"/>
        </w:rPr>
        <w:t>острым промиелоцитарным лейкозом</w:t>
      </w:r>
      <w:r w:rsidRPr="00952000">
        <w:rPr>
          <w:rFonts w:cs="Times New Roman"/>
          <w:szCs w:val="24"/>
        </w:rPr>
        <w:t xml:space="preserve"> при наличии выраженного геморрагического синдрома, как правило, вызванного тромбоцитопенией, гипофибриногенемией, гиперфибринолизом при проведении индукционного курса химиотерапии рекомендуется воздержаться от катетеризации яремных или подключичных вен из-за риска развития угрожающих жизни геморрагических осложнений (возможно развитие гемоторакса, обширных гематом на грудной клетке, развитие гематомы на шее со сдавлением и обструкцией верхних дыхательных путей). В условиях выраженного геморрагического синдрома у этой категории больных методом выбора может явиться катетеризация бедренной вены, либо установка периферически имплантируемого центрального венозного катетера (ПИЦВК) в кубитальную или плечевую вену. Поскольку этим больным требуются большие объемы инфузий, предпочтение следует отдать высокопоточным ПИЦВК, желательно имеющим два-три просвета. После купирования геморрагического синдрома в результате применения дифференцировочных препаратов (полностью транс-ретиноевой кислоты, мышьяка) и/или циторедуктивной химиотерапии больному может быть безопасно установлен нетуннелируемый катетер в одну из вен бассейна верхней полой вены (внутреннюю яремную вену, подключичную вену, аксиллярную вену). В то же время у больных острым промиелоцитарным лейкозом ПИ-ЦВК могут использоваться длительно, при отсутствии осложнений вся программа лечения лейкоза может быть выполнена через него. </w:t>
      </w:r>
    </w:p>
    <w:p w14:paraId="3838F0B1" w14:textId="77777777" w:rsidR="008F34B3" w:rsidRPr="00952000" w:rsidRDefault="008F34B3" w:rsidP="008F34B3">
      <w:pPr>
        <w:ind w:firstLine="708"/>
        <w:divId w:val="116871705"/>
        <w:rPr>
          <w:rFonts w:cs="Times New Roman"/>
          <w:szCs w:val="24"/>
        </w:rPr>
      </w:pPr>
      <w:r w:rsidRPr="00952000">
        <w:rPr>
          <w:rFonts w:cs="Times New Roman"/>
          <w:szCs w:val="24"/>
        </w:rPr>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7B7679F5" w14:textId="77777777" w:rsidR="008F34B3" w:rsidRPr="00952000" w:rsidRDefault="008F34B3" w:rsidP="008F34B3">
      <w:pPr>
        <w:ind w:firstLine="708"/>
        <w:divId w:val="116871705"/>
        <w:rPr>
          <w:rFonts w:cs="Times New Roman"/>
          <w:szCs w:val="24"/>
        </w:rPr>
      </w:pPr>
      <w:r w:rsidRPr="00952000">
        <w:rPr>
          <w:rFonts w:cs="Times New Roman"/>
          <w:szCs w:val="24"/>
        </w:rPr>
        <w:t xml:space="preserve">Важной задачей является обеспечение сосудистого доступа </w:t>
      </w:r>
      <w:r w:rsidRPr="00952000">
        <w:rPr>
          <w:rFonts w:cs="Times New Roman"/>
          <w:b/>
          <w:szCs w:val="24"/>
        </w:rPr>
        <w:t>при проведении трансплантации гемопоэтических стволовых клеток</w:t>
      </w:r>
      <w:r w:rsidRPr="00952000">
        <w:rPr>
          <w:rFonts w:cs="Times New Roman"/>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0B31AD09" w14:textId="77777777" w:rsidR="008F34B3" w:rsidRDefault="008F34B3" w:rsidP="008F34B3">
      <w:pPr>
        <w:ind w:firstLine="708"/>
        <w:divId w:val="116871705"/>
        <w:rPr>
          <w:rFonts w:cs="Times New Roman"/>
          <w:b/>
          <w:bCs/>
          <w:szCs w:val="24"/>
        </w:rPr>
      </w:pPr>
    </w:p>
    <w:p w14:paraId="0BC7DDA8" w14:textId="77777777" w:rsidR="008F34B3" w:rsidRPr="009F4EC0" w:rsidRDefault="008F34B3" w:rsidP="008F34B3">
      <w:pPr>
        <w:ind w:firstLine="708"/>
        <w:divId w:val="116871705"/>
        <w:rPr>
          <w:rFonts w:cs="Times New Roman"/>
          <w:i/>
          <w:iCs/>
          <w:szCs w:val="24"/>
          <w:u w:val="single"/>
        </w:rPr>
      </w:pPr>
      <w:r w:rsidRPr="009F4EC0">
        <w:rPr>
          <w:rFonts w:cs="Times New Roman"/>
          <w:i/>
          <w:iCs/>
          <w:szCs w:val="24"/>
          <w:u w:val="single"/>
        </w:rPr>
        <w:t>Профилактика осложнений</w:t>
      </w:r>
    </w:p>
    <w:p w14:paraId="0D8F3007" w14:textId="77777777" w:rsidR="008F34B3" w:rsidRPr="009F4EC0" w:rsidRDefault="008F34B3" w:rsidP="008F34B3">
      <w:pPr>
        <w:ind w:firstLine="708"/>
        <w:divId w:val="116871705"/>
        <w:rPr>
          <w:rFonts w:cs="Times New Roman"/>
          <w:i/>
          <w:iCs/>
          <w:szCs w:val="24"/>
        </w:rPr>
      </w:pPr>
      <w:r w:rsidRPr="009F4EC0">
        <w:rPr>
          <w:rFonts w:cs="Times New Roman"/>
          <w:i/>
          <w:iCs/>
          <w:szCs w:val="24"/>
        </w:rPr>
        <w:t>Методы профилактики ранних осложнений</w:t>
      </w:r>
    </w:p>
    <w:p w14:paraId="493246A6" w14:textId="77777777" w:rsidR="008F34B3" w:rsidRPr="00952000" w:rsidRDefault="008F34B3" w:rsidP="008F34B3">
      <w:pPr>
        <w:pStyle w:val="aff0"/>
        <w:numPr>
          <w:ilvl w:val="0"/>
          <w:numId w:val="235"/>
        </w:numPr>
        <w:tabs>
          <w:tab w:val="left" w:pos="709"/>
        </w:tabs>
        <w:ind w:left="709"/>
        <w:divId w:val="116871705"/>
        <w:rPr>
          <w:rFonts w:cs="Times New Roman"/>
          <w:szCs w:val="24"/>
        </w:rPr>
      </w:pPr>
      <w:r w:rsidRPr="00952000">
        <w:rPr>
          <w:rFonts w:cs="Times New Roman"/>
          <w:szCs w:val="24"/>
        </w:rPr>
        <w:t>Ультразвуковое сопровождение катетеризации центральных вен</w:t>
      </w:r>
    </w:p>
    <w:p w14:paraId="28CD1A6F" w14:textId="77777777" w:rsidR="008F34B3" w:rsidRPr="00952000" w:rsidRDefault="008F34B3" w:rsidP="008F34B3">
      <w:pPr>
        <w:ind w:firstLine="708"/>
        <w:divId w:val="116871705"/>
        <w:rPr>
          <w:rFonts w:cs="Times New Roman"/>
          <w:strike/>
          <w:szCs w:val="24"/>
        </w:rPr>
      </w:pPr>
      <w:r w:rsidRPr="00952000">
        <w:rPr>
          <w:rFonts w:cs="Times New Roman"/>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5F7BDCC7" w14:textId="77777777" w:rsidR="008F34B3" w:rsidRPr="00952000" w:rsidRDefault="008F34B3" w:rsidP="008F34B3">
      <w:pPr>
        <w:ind w:firstLine="708"/>
        <w:divId w:val="116871705"/>
        <w:rPr>
          <w:rFonts w:cs="Times New Roman"/>
          <w:szCs w:val="24"/>
        </w:rPr>
      </w:pPr>
      <w:r w:rsidRPr="00952000">
        <w:rPr>
          <w:rFonts w:cs="Times New Roman"/>
          <w:szCs w:val="24"/>
        </w:rPr>
        <w:t>Пункцию вены осуществляют в режиме постоянной визуализации острия иглы.</w:t>
      </w:r>
    </w:p>
    <w:p w14:paraId="2DD1B0EF" w14:textId="77777777" w:rsidR="008F34B3" w:rsidRPr="00952000" w:rsidRDefault="008F34B3" w:rsidP="008F34B3">
      <w:pPr>
        <w:ind w:firstLine="708"/>
        <w:divId w:val="116871705"/>
        <w:rPr>
          <w:rFonts w:cs="Times New Roman"/>
          <w:szCs w:val="24"/>
        </w:rPr>
      </w:pPr>
      <w:r w:rsidRPr="00952000">
        <w:rPr>
          <w:rFonts w:cs="Times New Roman"/>
          <w:szCs w:val="24"/>
        </w:rPr>
        <w:t xml:space="preserve">Нарушения гемостаза компенсируются с помощью заместительной терапии компонентами крови. </w:t>
      </w:r>
    </w:p>
    <w:p w14:paraId="607D9737" w14:textId="77777777" w:rsidR="008F34B3" w:rsidRPr="00952000" w:rsidRDefault="008F34B3" w:rsidP="008F34B3">
      <w:pPr>
        <w:ind w:firstLine="708"/>
        <w:divId w:val="116871705"/>
        <w:rPr>
          <w:rFonts w:eastAsia="ＭＳ 明朝 (Основной текст темы (ази" w:cs="Times New Roman"/>
          <w:szCs w:val="24"/>
          <w:lang w:eastAsia="ru-RU"/>
        </w:rPr>
      </w:pPr>
      <w:r w:rsidRPr="00952000">
        <w:rPr>
          <w:rFonts w:cs="Times New Roman"/>
          <w:szCs w:val="24"/>
        </w:rPr>
        <w:t>Трансфузию концентратов тромбоцитов выполняют при снижении их концентрации в периферической крови ниже 20х10</w:t>
      </w:r>
      <w:r w:rsidRPr="00952000">
        <w:rPr>
          <w:rFonts w:cs="Times New Roman"/>
          <w:szCs w:val="24"/>
          <w:vertAlign w:val="superscript"/>
        </w:rPr>
        <w:t>9</w:t>
      </w:r>
      <w:r w:rsidRPr="00952000">
        <w:rPr>
          <w:rFonts w:cs="Times New Roman"/>
          <w:szCs w:val="24"/>
        </w:rPr>
        <w:t xml:space="preserve">/л </w:t>
      </w:r>
      <w:r w:rsidRPr="00952000">
        <w:rPr>
          <w:rFonts w:eastAsia="ＭＳ 明朝 (Основной текст темы (ази" w:cs="Times New Roman"/>
          <w:szCs w:val="24"/>
          <w:lang w:eastAsia="ru-RU"/>
        </w:rPr>
        <w:t>из расчета 1 ед. или 0,6х10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10 кг массы тела либо 1 терапевтическая доза (2х10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 м</w:t>
      </w:r>
      <w:r w:rsidRPr="00952000">
        <w:rPr>
          <w:rFonts w:eastAsia="ＭＳ 明朝 (Основной текст темы (ази" w:cs="Times New Roman"/>
          <w:szCs w:val="24"/>
          <w:vertAlign w:val="superscript"/>
          <w:lang w:eastAsia="ru-RU"/>
        </w:rPr>
        <w:t>2</w:t>
      </w:r>
      <w:r w:rsidRPr="00952000">
        <w:rPr>
          <w:rFonts w:eastAsia="ＭＳ 明朝 (Основной текст темы (ази" w:cs="Times New Roman"/>
          <w:szCs w:val="24"/>
          <w:lang w:eastAsia="ru-RU"/>
        </w:rPr>
        <w:t xml:space="preserve"> поверхности тела.</w:t>
      </w:r>
    </w:p>
    <w:p w14:paraId="4D1F0361" w14:textId="77777777" w:rsidR="008F34B3" w:rsidRPr="00952000" w:rsidRDefault="008F34B3" w:rsidP="008F34B3">
      <w:pPr>
        <w:ind w:firstLine="708"/>
        <w:divId w:val="116871705"/>
        <w:rPr>
          <w:rFonts w:cs="Times New Roman"/>
          <w:szCs w:val="24"/>
        </w:rPr>
      </w:pPr>
      <w:r w:rsidRPr="00952000">
        <w:rPr>
          <w:rFonts w:eastAsia="ＭＳ 明朝 (Основной текст темы (ази" w:cs="Times New Roman"/>
          <w:szCs w:val="24"/>
          <w:lang w:eastAsia="ru-RU"/>
        </w:rPr>
        <w:t>Трансфузии</w:t>
      </w:r>
      <w:r w:rsidRPr="00952000">
        <w:rPr>
          <w:rFonts w:cs="Times New Roman"/>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39D17761" w14:textId="77777777" w:rsidR="008F34B3" w:rsidRPr="00952000" w:rsidRDefault="008F34B3" w:rsidP="008F34B3">
      <w:pPr>
        <w:ind w:firstLine="708"/>
        <w:divId w:val="116871705"/>
        <w:rPr>
          <w:rFonts w:eastAsia="ＭＳ 明朝 (Основной текст темы (ази" w:cs="Times New Roman"/>
          <w:szCs w:val="24"/>
          <w:lang w:eastAsia="ru-RU"/>
        </w:rPr>
      </w:pPr>
      <w:r w:rsidRPr="00952000">
        <w:rPr>
          <w:rFonts w:cs="Times New Roman"/>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33DDA798" w14:textId="18F91595" w:rsidR="008F34B3" w:rsidRPr="00952000" w:rsidRDefault="008F34B3" w:rsidP="008F34B3">
      <w:pPr>
        <w:divId w:val="116871705"/>
        <w:rPr>
          <w:rFonts w:cs="Times New Roman"/>
          <w:szCs w:val="24"/>
        </w:rPr>
      </w:pPr>
      <w:r w:rsidRPr="00952000">
        <w:rPr>
          <w:rFonts w:cs="Times New Roman"/>
          <w:szCs w:val="24"/>
        </w:rPr>
        <w:t xml:space="preserve">У больных гемофилией расчет дозы концентрата дефицитного фактора свертывания проводят по формулам </w:t>
      </w:r>
      <w:r w:rsidRPr="00952000">
        <w:rPr>
          <w:rFonts w:cs="Times New Roman"/>
          <w:szCs w:val="24"/>
        </w:rPr>
        <w:fldChar w:fldCharType="begin" w:fldLock="1"/>
      </w:r>
      <w:r w:rsidR="007807E9">
        <w:rPr>
          <w:rFonts w:cs="Times New Roman"/>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[184]","plainTextFormattedCitation":"[184]","previouslyFormattedCitation":"[184]"},"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[184]</w:t>
      </w:r>
      <w:r w:rsidRPr="00952000">
        <w:rPr>
          <w:rFonts w:cs="Times New Roman"/>
          <w:szCs w:val="24"/>
        </w:rPr>
        <w:fldChar w:fldCharType="end"/>
      </w:r>
      <w:r w:rsidRPr="00952000">
        <w:rPr>
          <w:rFonts w:cs="Times New Roman"/>
          <w:szCs w:val="24"/>
        </w:rPr>
        <w:t>:</w:t>
      </w:r>
    </w:p>
    <w:p w14:paraId="59734683" w14:textId="77777777" w:rsidR="008F34B3" w:rsidRPr="00952000" w:rsidRDefault="008F34B3" w:rsidP="008F34B3">
      <w:pPr>
        <w:pStyle w:val="aff0"/>
        <w:numPr>
          <w:ilvl w:val="0"/>
          <w:numId w:val="230"/>
        </w:numPr>
        <w:divId w:val="116871705"/>
        <w:rPr>
          <w:rFonts w:cs="Times New Roman"/>
          <w:szCs w:val="24"/>
        </w:rPr>
      </w:pPr>
      <w:r w:rsidRPr="00952000">
        <w:rPr>
          <w:rFonts w:cs="Times New Roman"/>
          <w:szCs w:val="24"/>
        </w:rPr>
        <w:t>FVIII: доза (МЕ) = масса тела (кг) х (требуемая активность (не менее 70%) – базальная активность) х 0,5,</w:t>
      </w:r>
    </w:p>
    <w:p w14:paraId="3664F6B1" w14:textId="77777777" w:rsidR="008F34B3" w:rsidRPr="00952000" w:rsidRDefault="008F34B3" w:rsidP="008F34B3">
      <w:pPr>
        <w:pStyle w:val="aff0"/>
        <w:numPr>
          <w:ilvl w:val="0"/>
          <w:numId w:val="230"/>
        </w:numPr>
        <w:divId w:val="116871705"/>
        <w:rPr>
          <w:rFonts w:cs="Times New Roman"/>
          <w:szCs w:val="24"/>
        </w:rPr>
      </w:pPr>
      <w:r w:rsidRPr="00952000">
        <w:rPr>
          <w:rFonts w:cs="Times New Roman"/>
          <w:szCs w:val="24"/>
        </w:rPr>
        <w:t>FIX: доза (МЕ) = масса тела (кг) х (требуемая активность (не менее 70%) – базальная активность).</w:t>
      </w:r>
    </w:p>
    <w:p w14:paraId="5A58BBBE" w14:textId="656F9789" w:rsidR="008F34B3" w:rsidRPr="00952000" w:rsidRDefault="008F34B3" w:rsidP="008F34B3">
      <w:pPr>
        <w:ind w:firstLine="360"/>
        <w:divId w:val="116871705"/>
        <w:rPr>
          <w:rFonts w:cs="Times New Roman"/>
          <w:szCs w:val="24"/>
        </w:rPr>
      </w:pPr>
      <w:r w:rsidRPr="00952000">
        <w:rPr>
          <w:rFonts w:cs="Times New Roman"/>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rFonts w:cs="Times New Roman"/>
          <w:szCs w:val="24"/>
        </w:rPr>
        <w:fldChar w:fldCharType="begin" w:fldLock="1"/>
      </w:r>
      <w:r w:rsidR="007807E9">
        <w:rPr>
          <w:rFonts w:cs="Times New Roman"/>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[185]","plainTextFormattedCitation":"[185]","previouslyFormattedCitation":"[185]"},"properties":{"noteIndex":0},"schema":"https://github.com/citation-style-language/schema/raw/master/csl-citation.json"}</w:instrText>
      </w:r>
      <w:r w:rsidRPr="00952000">
        <w:rPr>
          <w:rFonts w:cs="Times New Roman"/>
          <w:szCs w:val="24"/>
        </w:rPr>
        <w:fldChar w:fldCharType="separate"/>
      </w:r>
      <w:r w:rsidR="008A5580" w:rsidRPr="008A5580">
        <w:rPr>
          <w:rFonts w:cs="Times New Roman"/>
          <w:noProof/>
          <w:szCs w:val="24"/>
        </w:rPr>
        <w:t>[185]</w:t>
      </w:r>
      <w:r w:rsidRPr="00952000">
        <w:rPr>
          <w:rFonts w:cs="Times New Roman"/>
          <w:szCs w:val="24"/>
        </w:rPr>
        <w:fldChar w:fldCharType="end"/>
      </w:r>
      <w:r w:rsidRPr="00952000">
        <w:rPr>
          <w:rFonts w:cs="Times New Roman"/>
          <w:szCs w:val="24"/>
        </w:rPr>
        <w:t xml:space="preserve"> для однократного применения.</w:t>
      </w:r>
    </w:p>
    <w:p w14:paraId="192740E4" w14:textId="77777777" w:rsidR="008F34B3" w:rsidRPr="00952000" w:rsidRDefault="008F34B3" w:rsidP="008F34B3">
      <w:pPr>
        <w:ind w:firstLine="360"/>
        <w:divId w:val="116871705"/>
        <w:rPr>
          <w:rFonts w:cs="Times New Roman"/>
          <w:szCs w:val="24"/>
        </w:rPr>
      </w:pPr>
      <w:r w:rsidRPr="00952000">
        <w:rPr>
          <w:rFonts w:cs="Times New Roman"/>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11F12EA4" w14:textId="77777777" w:rsidR="008F34B3" w:rsidRPr="00952000" w:rsidRDefault="008F34B3" w:rsidP="008F34B3">
      <w:pPr>
        <w:pStyle w:val="Default"/>
        <w:spacing w:line="360" w:lineRule="auto"/>
        <w:ind w:firstLine="709"/>
        <w:jc w:val="both"/>
        <w:divId w:val="116871705"/>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6C970BD0" w14:textId="77777777" w:rsidR="008F34B3" w:rsidRDefault="008F34B3" w:rsidP="008F34B3">
      <w:pPr>
        <w:ind w:firstLine="708"/>
        <w:divId w:val="116871705"/>
        <w:rPr>
          <w:rFonts w:cs="Times New Roman"/>
          <w:b/>
          <w:bCs/>
          <w:szCs w:val="24"/>
        </w:rPr>
      </w:pPr>
    </w:p>
    <w:p w14:paraId="79AD1A47" w14:textId="77777777" w:rsidR="008F34B3" w:rsidRPr="009F4EC0" w:rsidRDefault="008F34B3" w:rsidP="008F34B3">
      <w:pPr>
        <w:ind w:firstLine="708"/>
        <w:divId w:val="116871705"/>
        <w:rPr>
          <w:rFonts w:cs="Times New Roman"/>
          <w:i/>
          <w:iCs/>
          <w:szCs w:val="24"/>
        </w:rPr>
      </w:pPr>
      <w:r w:rsidRPr="009F4EC0">
        <w:rPr>
          <w:rFonts w:cs="Times New Roman"/>
          <w:i/>
          <w:iCs/>
          <w:szCs w:val="24"/>
        </w:rPr>
        <w:t>Методы профилактики поздних осложнений</w:t>
      </w:r>
    </w:p>
    <w:p w14:paraId="00D60F68" w14:textId="77777777" w:rsidR="008F34B3" w:rsidRPr="00952000" w:rsidRDefault="008F34B3" w:rsidP="008F34B3">
      <w:pPr>
        <w:ind w:firstLine="708"/>
        <w:divId w:val="116871705"/>
        <w:rPr>
          <w:rFonts w:cs="Times New Roman"/>
          <w:szCs w:val="24"/>
        </w:rPr>
      </w:pPr>
      <w:r w:rsidRPr="00952000">
        <w:rPr>
          <w:rFonts w:cs="Times New Roman"/>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2F19B4C4" w14:textId="77777777" w:rsidR="008F34B3" w:rsidRPr="00952000" w:rsidRDefault="008F34B3" w:rsidP="008F34B3">
      <w:pPr>
        <w:ind w:firstLine="708"/>
        <w:divId w:val="116871705"/>
        <w:rPr>
          <w:rFonts w:eastAsia="ＭＳ 明朝 (Основной текст темы (ази" w:cs="Times New Roman"/>
          <w:szCs w:val="24"/>
        </w:rPr>
      </w:pPr>
      <w:r w:rsidRPr="00952000">
        <w:rPr>
          <w:rFonts w:eastAsia="ＭＳ 明朝 (Основной текст темы (ази" w:cs="Times New Roman"/>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08388E96" w14:textId="77777777" w:rsidR="008F34B3" w:rsidRPr="009F4EC0" w:rsidRDefault="008F34B3" w:rsidP="008F34B3">
      <w:pPr>
        <w:ind w:firstLine="708"/>
        <w:divId w:val="116871705"/>
        <w:rPr>
          <w:rFonts w:cs="Times New Roman"/>
          <w:szCs w:val="24"/>
        </w:rPr>
      </w:pPr>
      <w:r w:rsidRPr="00952000">
        <w:rPr>
          <w:rFonts w:eastAsia="ＭＳ 明朝 (Основной текст темы (ази" w:cs="Times New Roman"/>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cs="Times New Roman"/>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7CC2C520" w14:textId="77777777" w:rsidR="008F34B3" w:rsidRPr="00952000" w:rsidRDefault="008F34B3" w:rsidP="008F34B3">
      <w:pPr>
        <w:ind w:firstLine="708"/>
        <w:divId w:val="116871705"/>
        <w:rPr>
          <w:rFonts w:cs="Times New Roman"/>
          <w:szCs w:val="24"/>
        </w:rPr>
      </w:pPr>
      <w:r w:rsidRPr="009F4EC0">
        <w:rPr>
          <w:rFonts w:cs="Times New Roman"/>
          <w:szCs w:val="24"/>
        </w:rPr>
        <w:t>Таблица 1. Режимы промы</w:t>
      </w:r>
      <w:r w:rsidRPr="00952000">
        <w:rPr>
          <w:rFonts w:cs="Times New Roman"/>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7"/>
      </w:tblGrid>
      <w:tr w:rsidR="008F34B3" w:rsidRPr="00952000" w14:paraId="310F5355" w14:textId="77777777" w:rsidTr="008F34B3">
        <w:trPr>
          <w:divId w:val="116871705"/>
          <w:cantSplit/>
          <w:trHeight w:val="2220"/>
        </w:trPr>
        <w:tc>
          <w:tcPr>
            <w:tcW w:w="534" w:type="dxa"/>
            <w:vMerge w:val="restart"/>
            <w:textDirection w:val="btLr"/>
          </w:tcPr>
          <w:p w14:paraId="571160C3" w14:textId="77777777" w:rsidR="008F34B3" w:rsidRPr="00952000" w:rsidRDefault="008F34B3" w:rsidP="007807E9">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Промывание катетера</w:t>
            </w:r>
          </w:p>
        </w:tc>
        <w:tc>
          <w:tcPr>
            <w:tcW w:w="2011" w:type="dxa"/>
            <w:shd w:val="clear" w:color="auto" w:fill="auto"/>
          </w:tcPr>
          <w:p w14:paraId="50B9EBEF"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Введение препаратов</w:t>
            </w:r>
          </w:p>
        </w:tc>
        <w:tc>
          <w:tcPr>
            <w:tcW w:w="7026" w:type="dxa"/>
            <w:shd w:val="clear" w:color="auto" w:fill="auto"/>
          </w:tcPr>
          <w:p w14:paraId="079D1A87"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8F34B3" w:rsidRPr="00952000" w14:paraId="1A438D57" w14:textId="77777777" w:rsidTr="008F34B3">
        <w:trPr>
          <w:divId w:val="116871705"/>
          <w:cantSplit/>
          <w:trHeight w:val="1920"/>
        </w:trPr>
        <w:tc>
          <w:tcPr>
            <w:tcW w:w="534" w:type="dxa"/>
            <w:vMerge/>
            <w:textDirection w:val="btLr"/>
          </w:tcPr>
          <w:p w14:paraId="33FCB6C0" w14:textId="77777777" w:rsidR="008F34B3" w:rsidRPr="00952000" w:rsidRDefault="008F34B3" w:rsidP="007807E9">
            <w:pPr>
              <w:ind w:left="113" w:right="113" w:firstLine="0"/>
              <w:rPr>
                <w:rFonts w:eastAsia="ＭＳ 明朝 (Основной текст темы (ази" w:cs="Times New Roman"/>
                <w:szCs w:val="24"/>
              </w:rPr>
            </w:pPr>
          </w:p>
        </w:tc>
        <w:tc>
          <w:tcPr>
            <w:tcW w:w="2011" w:type="dxa"/>
            <w:shd w:val="clear" w:color="auto" w:fill="auto"/>
          </w:tcPr>
          <w:p w14:paraId="00FBB98C"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Парентеральное питание, компоненты крови</w:t>
            </w:r>
          </w:p>
        </w:tc>
        <w:tc>
          <w:tcPr>
            <w:tcW w:w="7026" w:type="dxa"/>
            <w:shd w:val="clear" w:color="auto" w:fill="auto"/>
          </w:tcPr>
          <w:p w14:paraId="5409E283"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8F34B3" w:rsidRPr="00952000" w14:paraId="36A235C1" w14:textId="77777777" w:rsidTr="008F34B3">
        <w:trPr>
          <w:divId w:val="116871705"/>
          <w:cantSplit/>
          <w:trHeight w:val="1134"/>
        </w:trPr>
        <w:tc>
          <w:tcPr>
            <w:tcW w:w="534" w:type="dxa"/>
            <w:vMerge w:val="restart"/>
            <w:textDirection w:val="btLr"/>
          </w:tcPr>
          <w:p w14:paraId="2C920811" w14:textId="77777777" w:rsidR="008F34B3" w:rsidRPr="00952000" w:rsidRDefault="008F34B3" w:rsidP="007807E9">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Закрытие катетера</w:t>
            </w:r>
          </w:p>
        </w:tc>
        <w:tc>
          <w:tcPr>
            <w:tcW w:w="2011" w:type="dxa"/>
            <w:shd w:val="clear" w:color="auto" w:fill="auto"/>
          </w:tcPr>
          <w:p w14:paraId="794C3642"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Объем </w:t>
            </w:r>
          </w:p>
        </w:tc>
        <w:tc>
          <w:tcPr>
            <w:tcW w:w="7026" w:type="dxa"/>
            <w:shd w:val="clear" w:color="auto" w:fill="auto"/>
          </w:tcPr>
          <w:p w14:paraId="7BCA8A1E"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1 мл для периферических катетеров</w:t>
            </w:r>
          </w:p>
          <w:p w14:paraId="2421A2C0"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1,5 мл для катетеров типа </w:t>
            </w:r>
            <w:r w:rsidRPr="00952000">
              <w:rPr>
                <w:rFonts w:eastAsia="ＭＳ 明朝 (Основной текст темы (ази" w:cs="Times New Roman"/>
                <w:szCs w:val="24"/>
                <w:lang w:val="en-US"/>
              </w:rPr>
              <w:t>MidLine</w:t>
            </w:r>
            <w:r w:rsidRPr="00952000">
              <w:rPr>
                <w:rFonts w:eastAsia="ＭＳ 明朝 (Основной текст темы (ази" w:cs="Times New Roman"/>
                <w:szCs w:val="24"/>
              </w:rPr>
              <w:t>, ПИЦВК, нетуннелируемых ЦВК и туннелируемых ЦВК с небольшим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w:t>
            </w:r>
          </w:p>
          <w:p w14:paraId="396D7159"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2,0-2,5 мл для туннелируемых ЦВК с 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(в каждый ход), порт систем</w:t>
            </w:r>
          </w:p>
        </w:tc>
      </w:tr>
      <w:tr w:rsidR="008F34B3" w:rsidRPr="00952000" w14:paraId="12347241" w14:textId="77777777" w:rsidTr="008F34B3">
        <w:trPr>
          <w:divId w:val="116871705"/>
          <w:cantSplit/>
          <w:trHeight w:val="1134"/>
        </w:trPr>
        <w:tc>
          <w:tcPr>
            <w:tcW w:w="534" w:type="dxa"/>
            <w:vMerge/>
            <w:textDirection w:val="btLr"/>
          </w:tcPr>
          <w:p w14:paraId="07F4FF77" w14:textId="77777777" w:rsidR="008F34B3" w:rsidRPr="00952000" w:rsidRDefault="008F34B3" w:rsidP="007807E9">
            <w:pPr>
              <w:ind w:left="113" w:right="113" w:firstLine="0"/>
              <w:rPr>
                <w:rFonts w:eastAsia="ＭＳ 明朝 (Основной текст темы (ази" w:cs="Times New Roman"/>
                <w:szCs w:val="24"/>
              </w:rPr>
            </w:pPr>
          </w:p>
        </w:tc>
        <w:tc>
          <w:tcPr>
            <w:tcW w:w="2011" w:type="dxa"/>
            <w:shd w:val="clear" w:color="auto" w:fill="auto"/>
          </w:tcPr>
          <w:p w14:paraId="5CF91D3E"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Режимы</w:t>
            </w:r>
          </w:p>
        </w:tc>
        <w:tc>
          <w:tcPr>
            <w:tcW w:w="7026" w:type="dxa"/>
            <w:shd w:val="clear" w:color="auto" w:fill="auto"/>
          </w:tcPr>
          <w:p w14:paraId="5BE3C962"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8-24 ч для кратковременных ЦВК</w:t>
            </w:r>
          </w:p>
          <w:p w14:paraId="4CB1AA17"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Еженедельно – для туннелируемых ЦВК и ПИЦВК</w:t>
            </w:r>
          </w:p>
          <w:p w14:paraId="56D70700" w14:textId="77777777" w:rsidR="008F34B3" w:rsidRPr="00952000" w:rsidRDefault="008F34B3" w:rsidP="007807E9">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6-8 недель для порт-систем</w:t>
            </w:r>
          </w:p>
        </w:tc>
      </w:tr>
    </w:tbl>
    <w:p w14:paraId="010FE6A2" w14:textId="77777777" w:rsidR="008F34B3" w:rsidRPr="00952000" w:rsidRDefault="008F34B3" w:rsidP="008F34B3">
      <w:pPr>
        <w:divId w:val="116871705"/>
        <w:rPr>
          <w:rFonts w:cs="Times New Roman"/>
          <w:b/>
          <w:bCs/>
          <w:szCs w:val="24"/>
        </w:rPr>
      </w:pPr>
    </w:p>
    <w:p w14:paraId="6283C5BD" w14:textId="77777777" w:rsidR="008F34B3" w:rsidRPr="009F4EC0" w:rsidRDefault="008F34B3" w:rsidP="008F34B3">
      <w:pPr>
        <w:divId w:val="116871705"/>
        <w:rPr>
          <w:rFonts w:cs="Times New Roman"/>
          <w:i/>
          <w:iCs/>
          <w:szCs w:val="24"/>
          <w:u w:val="single"/>
        </w:rPr>
      </w:pPr>
      <w:r w:rsidRPr="009F4EC0">
        <w:rPr>
          <w:rFonts w:cs="Times New Roman"/>
          <w:i/>
          <w:iCs/>
          <w:szCs w:val="24"/>
          <w:u w:val="single"/>
        </w:rPr>
        <w:t>Алгоритм действий врача</w:t>
      </w:r>
    </w:p>
    <w:p w14:paraId="7445C883" w14:textId="77777777" w:rsidR="008F34B3" w:rsidRPr="00952000" w:rsidRDefault="008F34B3" w:rsidP="008F34B3">
      <w:pPr>
        <w:divId w:val="116871705"/>
        <w:rPr>
          <w:rFonts w:cs="Times New Roman"/>
          <w:szCs w:val="24"/>
        </w:rPr>
      </w:pPr>
      <w:r w:rsidRPr="00952000">
        <w:rPr>
          <w:rFonts w:cs="Times New Roman"/>
          <w:szCs w:val="24"/>
        </w:rPr>
        <w:tab/>
        <w:t>Манипуляция проводится только при наличии информированного согласия на проведение катетеризации.</w:t>
      </w:r>
    </w:p>
    <w:p w14:paraId="342A3629" w14:textId="77777777" w:rsidR="008F34B3" w:rsidRPr="009F4EC0" w:rsidRDefault="008F34B3" w:rsidP="008F34B3">
      <w:pPr>
        <w:pStyle w:val="aff0"/>
        <w:numPr>
          <w:ilvl w:val="0"/>
          <w:numId w:val="238"/>
        </w:numPr>
        <w:divId w:val="116871705"/>
        <w:rPr>
          <w:rFonts w:cs="Times New Roman"/>
          <w:szCs w:val="24"/>
        </w:rPr>
      </w:pPr>
      <w:r w:rsidRPr="009F4EC0">
        <w:rPr>
          <w:rFonts w:cs="Times New Roman"/>
          <w:szCs w:val="24"/>
        </w:rPr>
        <w:t>Физикальный осмотр</w:t>
      </w:r>
    </w:p>
    <w:p w14:paraId="526CA460" w14:textId="77777777" w:rsidR="008F34B3" w:rsidRPr="009F4EC0" w:rsidRDefault="008F34B3" w:rsidP="008F34B3">
      <w:pPr>
        <w:pStyle w:val="aff0"/>
        <w:numPr>
          <w:ilvl w:val="0"/>
          <w:numId w:val="238"/>
        </w:numPr>
        <w:divId w:val="116871705"/>
        <w:rPr>
          <w:rFonts w:cs="Times New Roman"/>
          <w:szCs w:val="24"/>
        </w:rPr>
      </w:pPr>
      <w:r w:rsidRPr="009F4EC0">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2CEADCC7" w14:textId="77777777" w:rsidR="008F34B3" w:rsidRPr="009F4EC0" w:rsidRDefault="008F34B3" w:rsidP="008F34B3">
      <w:pPr>
        <w:pStyle w:val="aff0"/>
        <w:numPr>
          <w:ilvl w:val="0"/>
          <w:numId w:val="238"/>
        </w:numPr>
        <w:divId w:val="116871705"/>
        <w:rPr>
          <w:rFonts w:cs="Times New Roman"/>
          <w:szCs w:val="24"/>
        </w:rPr>
      </w:pPr>
      <w:r w:rsidRPr="009F4EC0">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49249955" w14:textId="77777777" w:rsidR="008F34B3" w:rsidRPr="009F4EC0" w:rsidRDefault="008F34B3" w:rsidP="008F34B3">
      <w:pPr>
        <w:pStyle w:val="aff0"/>
        <w:numPr>
          <w:ilvl w:val="0"/>
          <w:numId w:val="238"/>
        </w:numPr>
        <w:divId w:val="116871705"/>
        <w:rPr>
          <w:rFonts w:cs="Times New Roman"/>
          <w:szCs w:val="24"/>
        </w:rPr>
      </w:pPr>
      <w:r w:rsidRPr="009F4EC0">
        <w:rPr>
          <w:rFonts w:cs="Times New Roman"/>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1C1B1FF5" w14:textId="77777777" w:rsidR="008F34B3" w:rsidRPr="009F4EC0" w:rsidRDefault="008F34B3" w:rsidP="008F34B3">
      <w:pPr>
        <w:pStyle w:val="aff0"/>
        <w:numPr>
          <w:ilvl w:val="0"/>
          <w:numId w:val="238"/>
        </w:numPr>
        <w:divId w:val="116871705"/>
        <w:rPr>
          <w:rFonts w:cs="Times New Roman"/>
          <w:szCs w:val="24"/>
        </w:rPr>
      </w:pPr>
      <w:r w:rsidRPr="009F4EC0">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57A5B7D2" w14:textId="77777777" w:rsidR="008F34B3" w:rsidRPr="009F4EC0" w:rsidRDefault="008F34B3" w:rsidP="008F34B3">
      <w:pPr>
        <w:pStyle w:val="aff0"/>
        <w:numPr>
          <w:ilvl w:val="0"/>
          <w:numId w:val="238"/>
        </w:numPr>
        <w:divId w:val="116871705"/>
        <w:rPr>
          <w:rFonts w:cs="Times New Roman"/>
          <w:szCs w:val="24"/>
        </w:rPr>
      </w:pPr>
      <w:r w:rsidRPr="009F4EC0">
        <w:rPr>
          <w:rFonts w:cs="Times New Roman"/>
          <w:szCs w:val="24"/>
        </w:rPr>
        <w:t>Наложение асептической повязки.</w:t>
      </w:r>
    </w:p>
    <w:p w14:paraId="0B89C783" w14:textId="77777777" w:rsidR="008F34B3" w:rsidRPr="009F4EC0" w:rsidRDefault="008F34B3" w:rsidP="008F34B3">
      <w:pPr>
        <w:pStyle w:val="aff0"/>
        <w:numPr>
          <w:ilvl w:val="0"/>
          <w:numId w:val="238"/>
        </w:numPr>
        <w:divId w:val="116871705"/>
        <w:rPr>
          <w:rFonts w:cs="Times New Roman"/>
          <w:szCs w:val="24"/>
        </w:rPr>
      </w:pPr>
      <w:r w:rsidRPr="009F4EC0">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3FB7A65C" w14:textId="77777777" w:rsidR="008F34B3" w:rsidRPr="00952000" w:rsidRDefault="008F34B3" w:rsidP="008F34B3">
      <w:pPr>
        <w:divId w:val="116871705"/>
        <w:rPr>
          <w:rFonts w:cs="Times New Roman"/>
          <w:szCs w:val="24"/>
        </w:rPr>
      </w:pPr>
    </w:p>
    <w:p w14:paraId="0375F2FD" w14:textId="77777777" w:rsidR="008F34B3" w:rsidRPr="008635A0" w:rsidRDefault="008F34B3" w:rsidP="008F34B3">
      <w:pPr>
        <w:ind w:firstLine="708"/>
        <w:divId w:val="116871705"/>
        <w:rPr>
          <w:rFonts w:cs="Times New Roman"/>
          <w:bCs/>
          <w:i/>
          <w:iCs/>
          <w:szCs w:val="24"/>
        </w:rPr>
      </w:pPr>
      <w:r w:rsidRPr="008635A0">
        <w:rPr>
          <w:rFonts w:cs="Times New Roman"/>
          <w:bCs/>
          <w:i/>
          <w:iCs/>
          <w:spacing w:val="2"/>
          <w:szCs w:val="24"/>
          <w:shd w:val="clear" w:color="auto" w:fill="FFFFFF"/>
        </w:rPr>
        <w:t>Дополнительные сведения об особенностях выполнения обработки катетера (смена повязки):</w:t>
      </w:r>
    </w:p>
    <w:p w14:paraId="5EF78609" w14:textId="77777777" w:rsidR="008F34B3" w:rsidRPr="001352F1" w:rsidRDefault="008F34B3" w:rsidP="008F34B3">
      <w:pPr>
        <w:pStyle w:val="aff0"/>
        <w:numPr>
          <w:ilvl w:val="0"/>
          <w:numId w:val="236"/>
        </w:numPr>
        <w:divId w:val="116871705"/>
        <w:rPr>
          <w:rFonts w:cs="Times New Roman"/>
          <w:b/>
          <w:szCs w:val="24"/>
        </w:rPr>
      </w:pPr>
      <w:r w:rsidRPr="008635A0">
        <w:rPr>
          <w:rFonts w:cs="Times New Roman"/>
          <w:spacing w:val="2"/>
          <w:szCs w:val="24"/>
          <w:shd w:val="clear" w:color="auto" w:fill="FFFFFF"/>
        </w:rPr>
        <w:t>При проведении процедуры обработки (перевязки) с ЦВК пациент может</w:t>
      </w:r>
      <w:r w:rsidRPr="001352F1">
        <w:rPr>
          <w:rFonts w:cs="Times New Roman"/>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58DDF4F7" w14:textId="77777777" w:rsidR="008F34B3" w:rsidRPr="00952000" w:rsidRDefault="008F34B3" w:rsidP="008F34B3">
      <w:pPr>
        <w:pStyle w:val="aff0"/>
        <w:numPr>
          <w:ilvl w:val="0"/>
          <w:numId w:val="236"/>
        </w:numPr>
        <w:divId w:val="116871705"/>
        <w:rPr>
          <w:rFonts w:cs="Times New Roman"/>
          <w:szCs w:val="24"/>
        </w:rPr>
      </w:pPr>
      <w:r w:rsidRPr="00952000">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560B7E92" w14:textId="77777777" w:rsidR="008F34B3" w:rsidRPr="00952000" w:rsidRDefault="008F34B3" w:rsidP="008F34B3">
      <w:pPr>
        <w:pStyle w:val="aff0"/>
        <w:numPr>
          <w:ilvl w:val="0"/>
          <w:numId w:val="236"/>
        </w:numPr>
        <w:divId w:val="116871705"/>
        <w:rPr>
          <w:rFonts w:cs="Times New Roman"/>
          <w:szCs w:val="24"/>
        </w:rPr>
      </w:pPr>
      <w:r w:rsidRPr="00952000">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120394E3" w14:textId="77777777" w:rsidR="008F34B3" w:rsidRPr="00952000" w:rsidRDefault="008F34B3" w:rsidP="008F34B3">
      <w:pPr>
        <w:pStyle w:val="aff0"/>
        <w:numPr>
          <w:ilvl w:val="0"/>
          <w:numId w:val="236"/>
        </w:numPr>
        <w:divId w:val="116871705"/>
        <w:rPr>
          <w:rFonts w:cs="Times New Roman"/>
          <w:szCs w:val="24"/>
        </w:rPr>
      </w:pPr>
      <w:r w:rsidRPr="00952000">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rFonts w:cs="Times New Roman"/>
          <w:spacing w:val="2"/>
          <w:szCs w:val="24"/>
          <w:shd w:val="clear" w:color="auto" w:fill="FFFFFF"/>
        </w:rPr>
        <w:t>т замене на прозрачную через 24</w:t>
      </w:r>
      <w:r w:rsidRPr="00952000">
        <w:rPr>
          <w:rFonts w:cs="Times New Roman"/>
          <w:spacing w:val="2"/>
          <w:szCs w:val="24"/>
          <w:shd w:val="clear" w:color="auto" w:fill="FFFFFF"/>
        </w:rPr>
        <w:t>ч.</w:t>
      </w:r>
    </w:p>
    <w:p w14:paraId="2E7386E2" w14:textId="77777777" w:rsidR="008F34B3" w:rsidRPr="00952000" w:rsidRDefault="008F34B3" w:rsidP="008F34B3">
      <w:pPr>
        <w:pStyle w:val="aff0"/>
        <w:numPr>
          <w:ilvl w:val="0"/>
          <w:numId w:val="236"/>
        </w:numPr>
        <w:divId w:val="116871705"/>
        <w:rPr>
          <w:rFonts w:cs="Times New Roman"/>
          <w:szCs w:val="24"/>
        </w:rPr>
      </w:pPr>
      <w:r w:rsidRPr="00952000">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210A4B58" w14:textId="77777777" w:rsidR="008F34B3" w:rsidRDefault="008F34B3" w:rsidP="008F34B3">
      <w:pPr>
        <w:pStyle w:val="aff0"/>
        <w:numPr>
          <w:ilvl w:val="0"/>
          <w:numId w:val="236"/>
        </w:numPr>
        <w:divId w:val="116871705"/>
        <w:rPr>
          <w:rFonts w:cs="Times New Roman"/>
          <w:spacing w:val="2"/>
          <w:szCs w:val="24"/>
          <w:shd w:val="clear" w:color="auto" w:fill="FFFFFF"/>
        </w:rPr>
      </w:pPr>
      <w:r w:rsidRPr="00952000">
        <w:rPr>
          <w:rFonts w:cs="Times New Roman"/>
          <w:spacing w:val="2"/>
          <w:szCs w:val="24"/>
          <w:shd w:val="clear" w:color="auto" w:fill="FFFFFF"/>
        </w:rPr>
        <w:t>Визуальный осмотр места установки сосудистого катетера проводить не реже 1 раза в сутки</w:t>
      </w:r>
    </w:p>
    <w:p w14:paraId="22F92E23" w14:textId="77777777" w:rsidR="008F34B3" w:rsidRPr="00952000" w:rsidRDefault="008F34B3" w:rsidP="008F34B3">
      <w:pPr>
        <w:widowControl w:val="0"/>
        <w:autoSpaceDE w:val="0"/>
        <w:autoSpaceDN w:val="0"/>
        <w:adjustRightInd w:val="0"/>
        <w:spacing w:line="240" w:lineRule="auto"/>
        <w:ind w:left="640" w:hanging="640"/>
        <w:divId w:val="116871705"/>
        <w:rPr>
          <w:rFonts w:cs="Times New Roman"/>
          <w:szCs w:val="24"/>
        </w:rPr>
      </w:pPr>
    </w:p>
    <w:p w14:paraId="31E3ADD0" w14:textId="517F9F90" w:rsidR="000D2EA2" w:rsidRPr="005C49DC" w:rsidRDefault="00672BC3" w:rsidP="000D2EA2">
      <w:pPr>
        <w:pStyle w:val="2"/>
        <w:divId w:val="116871705"/>
        <w:rPr>
          <w:lang w:val="ru-RU"/>
        </w:rPr>
      </w:pPr>
      <w:bookmarkStart w:id="262" w:name="_Toc64501917"/>
      <w:r w:rsidRPr="005C49DC">
        <w:rPr>
          <w:lang w:val="ru-RU"/>
        </w:rPr>
        <w:t>Приложение А3.</w:t>
      </w:r>
      <w:r>
        <w:rPr>
          <w:lang w:val="ru-RU"/>
        </w:rPr>
        <w:t>6</w:t>
      </w:r>
      <w:r w:rsidRPr="005C49DC">
        <w:rPr>
          <w:lang w:val="ru-RU"/>
        </w:rPr>
        <w:t xml:space="preserve">. </w:t>
      </w:r>
      <w:r w:rsidR="000D2EA2" w:rsidRPr="005C49DC">
        <w:rPr>
          <w:lang w:val="ru-RU"/>
        </w:rPr>
        <w:t>Протокол выполнения спиномозговой (люмбальной) пункции у гематологических пациентов</w:t>
      </w:r>
      <w:bookmarkEnd w:id="262"/>
    </w:p>
    <w:p w14:paraId="068FCBD3" w14:textId="77777777" w:rsidR="000D2EA2" w:rsidRDefault="000D2EA2" w:rsidP="000D2EA2">
      <w:pPr>
        <w:divId w:val="116871705"/>
      </w:pPr>
    </w:p>
    <w:p w14:paraId="558B0729" w14:textId="77777777" w:rsidR="000D2EA2" w:rsidRPr="00D40449" w:rsidRDefault="000D2EA2" w:rsidP="000D2EA2">
      <w:pPr>
        <w:divId w:val="116871705"/>
        <w:rPr>
          <w:b/>
          <w:color w:val="000000" w:themeColor="text1"/>
        </w:rPr>
      </w:pPr>
      <w:r w:rsidRPr="00F61D8E">
        <w:t xml:space="preserve">Спинномозговая пункция (люмбальная пункция, ЛП) у гематологических пациентов проводится как планово, в рамках протоколов лечения острых лейкозов и агрессивных лимфом, так и экстренно – при возникновении клинических ситуаций, требующих исключения поражения центральной нервной системы. ЛП рекомендуется выполнять после применения методов нейровизуализации (КТ и/или МРТ головного мозга), особенно в диагностических случаях. КТ и/или МРТ головного мозга выполняется с целью выявления изменений головного мозга, признаков внутричерепной гипертензии (например, расширенный третий желудочек) и избежать дислокации/вклинения мозга при выполнении манипуляции. </w:t>
      </w:r>
      <w:r w:rsidRPr="00F61D8E">
        <w:rPr>
          <w:iCs/>
        </w:rPr>
        <w:t>ЛП не рекомендуется выполнять по дежурству, в ночное время, если отсутствует необходимая лабораторная служба – диагностическая ценность ЛП в условиях, когда нельзя полноценно исследовать ликвор, мала.</w:t>
      </w:r>
    </w:p>
    <w:p w14:paraId="519EA1DC" w14:textId="77777777" w:rsidR="000D2EA2" w:rsidRDefault="000D2EA2" w:rsidP="000D2EA2">
      <w:pPr>
        <w:pStyle w:val="2"/>
        <w:spacing w:before="0"/>
        <w:ind w:firstLine="0"/>
        <w:divId w:val="116871705"/>
        <w:rPr>
          <w:lang w:val="ru-RU"/>
        </w:rPr>
      </w:pPr>
    </w:p>
    <w:p w14:paraId="4DB45953" w14:textId="1EF79E82" w:rsidR="000D2EA2" w:rsidRPr="00B611F7" w:rsidRDefault="000D2EA2" w:rsidP="000D2EA2">
      <w:pPr>
        <w:divId w:val="116871705"/>
        <w:rPr>
          <w:b/>
          <w:bCs/>
          <w:i/>
          <w:iCs/>
          <w:u w:val="single"/>
        </w:rPr>
      </w:pPr>
      <w:r w:rsidRPr="00B611F7">
        <w:rPr>
          <w:i/>
          <w:iCs/>
          <w:u w:val="single"/>
        </w:rPr>
        <w:t xml:space="preserve">Проведение спинномозговой (люмбальной) пункции (ЛП) </w:t>
      </w:r>
      <w:r w:rsidRPr="00B611F7">
        <w:rPr>
          <w:b/>
          <w:bCs/>
          <w:i/>
          <w:iCs/>
          <w:u w:val="single"/>
        </w:rPr>
        <w:fldChar w:fldCharType="begin" w:fldLock="1"/>
      </w:r>
      <w:r w:rsidR="007807E9">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B611F7">
        <w:rPr>
          <w:b/>
          <w:bCs/>
          <w:i/>
          <w:iCs/>
          <w:u w:val="single"/>
        </w:rPr>
        <w:fldChar w:fldCharType="separate"/>
      </w:r>
      <w:r w:rsidR="008A5580" w:rsidRPr="008A5580">
        <w:rPr>
          <w:iCs/>
          <w:noProof/>
        </w:rPr>
        <w:t>[186]</w:t>
      </w:r>
      <w:r w:rsidRPr="00B611F7">
        <w:rPr>
          <w:b/>
          <w:bCs/>
          <w:i/>
          <w:iCs/>
          <w:u w:val="single"/>
        </w:rPr>
        <w:fldChar w:fldCharType="end"/>
      </w:r>
    </w:p>
    <w:p w14:paraId="1AD3AE48" w14:textId="77777777" w:rsidR="000D2EA2" w:rsidRPr="00B611F7" w:rsidRDefault="000D2EA2" w:rsidP="000D2EA2">
      <w:pPr>
        <w:ind w:firstLine="708"/>
        <w:divId w:val="116871705"/>
        <w:rPr>
          <w:b/>
          <w:bCs/>
          <w:u w:val="single"/>
        </w:rPr>
      </w:pPr>
      <w:r w:rsidRPr="00B611F7">
        <w:rPr>
          <w:u w:val="single"/>
        </w:rPr>
        <w:t>Показания:</w:t>
      </w:r>
    </w:p>
    <w:p w14:paraId="45D1AD90" w14:textId="77777777" w:rsidR="000D2EA2" w:rsidRPr="00F61D8E" w:rsidRDefault="000D2EA2" w:rsidP="000D2EA2">
      <w:pPr>
        <w:pStyle w:val="FitzBullet"/>
        <w:widowControl w:val="0"/>
        <w:numPr>
          <w:ilvl w:val="0"/>
          <w:numId w:val="240"/>
        </w:numPr>
        <w:tabs>
          <w:tab w:val="clear" w:pos="144"/>
          <w:tab w:val="left" w:pos="317"/>
        </w:tabs>
        <w:spacing w:before="0" w:after="0" w:line="360" w:lineRule="auto"/>
        <w:divId w:val="116871705"/>
        <w:rPr>
          <w:lang w:val="ru-RU"/>
        </w:rPr>
      </w:pPr>
      <w:r w:rsidRPr="00F61D8E">
        <w:rPr>
          <w:lang w:val="ru-RU"/>
        </w:rPr>
        <w:t>Диагностическая ЛП по протоколу</w:t>
      </w:r>
    </w:p>
    <w:p w14:paraId="17FC4A00" w14:textId="77777777" w:rsidR="000D2EA2" w:rsidRPr="00F61D8E" w:rsidRDefault="000D2EA2" w:rsidP="000D2EA2">
      <w:pPr>
        <w:pStyle w:val="FitzBullet"/>
        <w:widowControl w:val="0"/>
        <w:numPr>
          <w:ilvl w:val="0"/>
          <w:numId w:val="240"/>
        </w:numPr>
        <w:tabs>
          <w:tab w:val="clear" w:pos="144"/>
          <w:tab w:val="left" w:pos="317"/>
        </w:tabs>
        <w:spacing w:before="0" w:after="0" w:line="360" w:lineRule="auto"/>
        <w:divId w:val="116871705"/>
        <w:rPr>
          <w:lang w:val="ru-RU"/>
        </w:rPr>
      </w:pPr>
      <w:r w:rsidRPr="00F61D8E">
        <w:rPr>
          <w:lang w:val="ru-RU"/>
        </w:rPr>
        <w:t>Подозрение на нейролейкемию.</w:t>
      </w:r>
    </w:p>
    <w:p w14:paraId="44AFAFED" w14:textId="77777777" w:rsidR="000D2EA2" w:rsidRPr="00F61D8E" w:rsidRDefault="000D2EA2" w:rsidP="000D2EA2">
      <w:pPr>
        <w:pStyle w:val="FitzBullet"/>
        <w:widowControl w:val="0"/>
        <w:numPr>
          <w:ilvl w:val="0"/>
          <w:numId w:val="240"/>
        </w:numPr>
        <w:tabs>
          <w:tab w:val="clear" w:pos="144"/>
          <w:tab w:val="left" w:pos="317"/>
        </w:tabs>
        <w:spacing w:before="0" w:after="0" w:line="360" w:lineRule="auto"/>
        <w:divId w:val="116871705"/>
        <w:rPr>
          <w:lang w:val="ru-RU"/>
        </w:rPr>
      </w:pPr>
      <w:r w:rsidRPr="00F61D8E">
        <w:rPr>
          <w:lang w:val="ru-RU"/>
        </w:rPr>
        <w:t>Лечение нейролейкемии по протоколу.</w:t>
      </w:r>
    </w:p>
    <w:p w14:paraId="22FCED58" w14:textId="77777777" w:rsidR="000D2EA2" w:rsidRPr="00F61D8E" w:rsidRDefault="000D2EA2" w:rsidP="000D2EA2">
      <w:pPr>
        <w:pStyle w:val="FitzBullet"/>
        <w:widowControl w:val="0"/>
        <w:numPr>
          <w:ilvl w:val="0"/>
          <w:numId w:val="240"/>
        </w:numPr>
        <w:tabs>
          <w:tab w:val="clear" w:pos="144"/>
          <w:tab w:val="left" w:pos="317"/>
        </w:tabs>
        <w:spacing w:before="0" w:after="0" w:line="360" w:lineRule="auto"/>
        <w:divId w:val="116871705"/>
        <w:rPr>
          <w:lang w:val="ru-RU"/>
        </w:rPr>
      </w:pPr>
      <w:r w:rsidRPr="00F61D8E">
        <w:rPr>
          <w:lang w:val="ru-RU"/>
        </w:rPr>
        <w:t>Подозрение на нейроинфекцию (вирусную, бактериальную, грибковую).</w:t>
      </w:r>
    </w:p>
    <w:p w14:paraId="5C29FF11" w14:textId="77777777" w:rsidR="000D2EA2" w:rsidRPr="00F61D8E" w:rsidRDefault="000D2EA2" w:rsidP="000D2EA2">
      <w:pPr>
        <w:pStyle w:val="FitzBullet"/>
        <w:widowControl w:val="0"/>
        <w:numPr>
          <w:ilvl w:val="0"/>
          <w:numId w:val="240"/>
        </w:numPr>
        <w:tabs>
          <w:tab w:val="clear" w:pos="144"/>
          <w:tab w:val="left" w:pos="317"/>
        </w:tabs>
        <w:spacing w:before="0" w:after="0" w:line="360" w:lineRule="auto"/>
        <w:divId w:val="116871705"/>
        <w:rPr>
          <w:lang w:val="ru-RU"/>
        </w:rPr>
      </w:pPr>
      <w:r w:rsidRPr="00F61D8E">
        <w:rPr>
          <w:lang w:val="ru-RU"/>
        </w:rPr>
        <w:t>Подозрение на субарахноидальное кровоизлияние (ЛП должна быть выполнена, если имеется подозрение, но данные магнитно-резонансной томографии (МРТ) или спиральная компъютерная томография (СКТ) головного мозга отрицательные)</w:t>
      </w:r>
    </w:p>
    <w:p w14:paraId="522B0E8F" w14:textId="77777777" w:rsidR="000D2EA2" w:rsidRPr="00F61D8E" w:rsidRDefault="000D2EA2" w:rsidP="000D2EA2">
      <w:pPr>
        <w:pStyle w:val="FitzBullet"/>
        <w:widowControl w:val="0"/>
        <w:numPr>
          <w:ilvl w:val="0"/>
          <w:numId w:val="240"/>
        </w:numPr>
        <w:tabs>
          <w:tab w:val="clear" w:pos="144"/>
          <w:tab w:val="left" w:pos="317"/>
        </w:tabs>
        <w:spacing w:before="0" w:after="0" w:line="360" w:lineRule="auto"/>
        <w:divId w:val="116871705"/>
        <w:rPr>
          <w:lang w:val="ru-RU"/>
        </w:rPr>
      </w:pPr>
      <w:r w:rsidRPr="00F61D8E">
        <w:rPr>
          <w:lang w:val="ru-RU"/>
        </w:rPr>
        <w:t>Внезапные нарушения сознания.</w:t>
      </w:r>
    </w:p>
    <w:p w14:paraId="58DA668E" w14:textId="77777777" w:rsidR="000D2EA2" w:rsidRDefault="000D2EA2" w:rsidP="000D2EA2">
      <w:pPr>
        <w:pStyle w:val="2"/>
        <w:spacing w:before="0"/>
        <w:ind w:firstLine="708"/>
        <w:divId w:val="116871705"/>
        <w:rPr>
          <w:b w:val="0"/>
          <w:bCs/>
          <w:i/>
          <w:iCs/>
          <w:lang w:val="ru-RU"/>
        </w:rPr>
      </w:pPr>
    </w:p>
    <w:p w14:paraId="4D9D30EC" w14:textId="77777777" w:rsidR="000D2EA2" w:rsidRPr="00B611F7" w:rsidRDefault="000D2EA2" w:rsidP="000D2EA2">
      <w:pPr>
        <w:ind w:firstLine="708"/>
        <w:divId w:val="116871705"/>
        <w:rPr>
          <w:b/>
          <w:bCs/>
          <w:u w:val="single"/>
        </w:rPr>
      </w:pPr>
      <w:r w:rsidRPr="00B611F7">
        <w:rPr>
          <w:u w:val="single"/>
        </w:rPr>
        <w:t>Противопоказания:</w:t>
      </w:r>
    </w:p>
    <w:p w14:paraId="226AB7AF" w14:textId="77777777" w:rsidR="000D2EA2" w:rsidRPr="00F61D8E" w:rsidRDefault="000D2EA2" w:rsidP="000D2EA2">
      <w:pPr>
        <w:pStyle w:val="FitzBullet"/>
        <w:widowControl w:val="0"/>
        <w:numPr>
          <w:ilvl w:val="0"/>
          <w:numId w:val="241"/>
        </w:numPr>
        <w:tabs>
          <w:tab w:val="clear" w:pos="144"/>
          <w:tab w:val="left" w:pos="317"/>
        </w:tabs>
        <w:spacing w:before="0" w:after="0" w:line="360" w:lineRule="auto"/>
        <w:divId w:val="116871705"/>
        <w:rPr>
          <w:lang w:val="ru-RU"/>
        </w:rPr>
      </w:pPr>
      <w:r w:rsidRPr="00F61D8E">
        <w:rPr>
          <w:lang w:val="ru-RU"/>
        </w:rPr>
        <w:t>Внутричерепная гипертензия — из-за опасности дислокации (вклинения) мозга. Исключение составляют случаи, когда ЛП выполняется с целью уменьшения внутричерепной гипертензии. Для исключения внутричерепной гипертензии необходима СКТ или МРТ головного мозга. Отсутствие отека диска зрительного нерва не исключает внутричерепной гипертензии, так как для развития отека диска зрительного нерва необходимо, чтобы внутричерепная гипертензия продолжалась не менее 48 ч.</w:t>
      </w:r>
    </w:p>
    <w:p w14:paraId="73158844" w14:textId="77777777" w:rsidR="000D2EA2" w:rsidRPr="00F61D8E" w:rsidRDefault="000D2EA2" w:rsidP="000D2EA2">
      <w:pPr>
        <w:pStyle w:val="FitzBullet"/>
        <w:widowControl w:val="0"/>
        <w:numPr>
          <w:ilvl w:val="0"/>
          <w:numId w:val="241"/>
        </w:numPr>
        <w:tabs>
          <w:tab w:val="clear" w:pos="144"/>
          <w:tab w:val="left" w:pos="317"/>
        </w:tabs>
        <w:spacing w:before="0" w:after="0" w:line="360" w:lineRule="auto"/>
        <w:divId w:val="116871705"/>
        <w:rPr>
          <w:lang w:val="ru-RU"/>
        </w:rPr>
      </w:pPr>
      <w:r w:rsidRPr="00F61D8E">
        <w:rPr>
          <w:lang w:val="ru-RU"/>
        </w:rPr>
        <w:t>Кожная инфекция в месте предполагаемого выполнения ЛП.</w:t>
      </w:r>
    </w:p>
    <w:p w14:paraId="1C1994C9" w14:textId="77777777" w:rsidR="000D2EA2" w:rsidRPr="00661A04" w:rsidRDefault="000D2EA2" w:rsidP="000D2EA2">
      <w:pPr>
        <w:pStyle w:val="FitzBullet"/>
        <w:widowControl w:val="0"/>
        <w:numPr>
          <w:ilvl w:val="0"/>
          <w:numId w:val="241"/>
        </w:numPr>
        <w:tabs>
          <w:tab w:val="clear" w:pos="144"/>
          <w:tab w:val="left" w:pos="317"/>
        </w:tabs>
        <w:spacing w:before="0" w:after="0" w:line="360" w:lineRule="auto"/>
        <w:divId w:val="116871705"/>
        <w:rPr>
          <w:lang w:val="ru-RU"/>
        </w:rPr>
      </w:pPr>
      <w:r w:rsidRPr="00F61D8E">
        <w:rPr>
          <w:lang w:val="ru-RU"/>
        </w:rPr>
        <w:t xml:space="preserve">Антикоагулянтная терапия и терапия дезагрегантами, фибринолитиками, </w:t>
      </w:r>
      <w:r w:rsidRPr="00661A04">
        <w:rPr>
          <w:lang w:val="ru-RU"/>
        </w:rPr>
        <w:t>тромболитиками (таб.</w:t>
      </w:r>
      <w:r>
        <w:rPr>
          <w:lang w:val="ru-RU"/>
        </w:rPr>
        <w:t xml:space="preserve"> </w:t>
      </w:r>
      <w:r w:rsidRPr="00661A04">
        <w:rPr>
          <w:lang w:val="ru-RU"/>
        </w:rPr>
        <w:t xml:space="preserve">1). </w:t>
      </w:r>
    </w:p>
    <w:p w14:paraId="1C6DB512" w14:textId="77777777" w:rsidR="000D2EA2" w:rsidRPr="00661A04" w:rsidRDefault="000D2EA2" w:rsidP="000D2EA2">
      <w:pPr>
        <w:pStyle w:val="FitzBullet"/>
        <w:spacing w:before="0" w:after="0"/>
        <w:ind w:firstLine="0"/>
        <w:divId w:val="116871705"/>
        <w:rPr>
          <w:lang w:val="ru-RU"/>
        </w:rPr>
      </w:pPr>
    </w:p>
    <w:p w14:paraId="37C8230B" w14:textId="18BC53FD" w:rsidR="000D2EA2" w:rsidRPr="00086597" w:rsidRDefault="000D2EA2" w:rsidP="000D2EA2">
      <w:pPr>
        <w:pStyle w:val="table-name"/>
        <w:spacing w:before="0"/>
        <w:ind w:hanging="10"/>
        <w:divId w:val="116871705"/>
        <w:rPr>
          <w:szCs w:val="24"/>
          <w:lang w:val="ru-RU"/>
        </w:rPr>
      </w:pPr>
      <w:r w:rsidRPr="00661A04">
        <w:rPr>
          <w:szCs w:val="24"/>
          <w:lang w:val="ru-RU"/>
        </w:rPr>
        <w:t>Таблица 1. Подготовка больного к ЛП при проведении терапии антикоагулянтами,</w:t>
      </w:r>
      <w:r>
        <w:rPr>
          <w:szCs w:val="24"/>
          <w:lang w:val="ru-RU"/>
        </w:rPr>
        <w:t xml:space="preserve"> </w:t>
      </w:r>
      <w:r w:rsidRPr="00661A04">
        <w:rPr>
          <w:szCs w:val="24"/>
          <w:lang w:val="ru-RU"/>
        </w:rPr>
        <w:t>дезагрегантами и тромболитиками</w:t>
      </w:r>
      <w:r w:rsidRPr="00086597">
        <w:rPr>
          <w:szCs w:val="24"/>
          <w:lang w:val="ru-RU"/>
        </w:rPr>
        <w:t xml:space="preserve"> </w:t>
      </w:r>
      <w:r w:rsidRPr="00086597">
        <w:rPr>
          <w:i/>
          <w:iCs/>
          <w:szCs w:val="24"/>
          <w:u w:val="single"/>
          <w:lang w:val="ru-RU"/>
        </w:rPr>
        <w:fldChar w:fldCharType="begin" w:fldLock="1"/>
      </w:r>
      <w:r w:rsidR="007807E9">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086597">
        <w:rPr>
          <w:i/>
          <w:iCs/>
          <w:szCs w:val="24"/>
          <w:u w:val="single"/>
          <w:lang w:val="ru-RU"/>
        </w:rPr>
        <w:fldChar w:fldCharType="separate"/>
      </w:r>
      <w:r w:rsidR="008A5580" w:rsidRPr="008A5580">
        <w:rPr>
          <w:b w:val="0"/>
          <w:iCs/>
          <w:noProof/>
          <w:szCs w:val="24"/>
          <w:lang w:val="ru-RU"/>
        </w:rPr>
        <w:t>[186]</w:t>
      </w:r>
      <w:r w:rsidRPr="00086597">
        <w:rPr>
          <w:i/>
          <w:iCs/>
          <w:szCs w:val="24"/>
          <w:u w:val="single"/>
          <w:lang w:val="ru-RU"/>
        </w:rPr>
        <w:fldChar w:fldCharType="end"/>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420"/>
        <w:gridCol w:w="6151"/>
      </w:tblGrid>
      <w:tr w:rsidR="000D2EA2" w:rsidRPr="00F61D8E" w14:paraId="751083EE" w14:textId="77777777" w:rsidTr="000D2EA2">
        <w:trPr>
          <w:divId w:val="116871705"/>
          <w:trHeight w:val="30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F53CFB" w14:textId="77777777" w:rsidR="000D2EA2" w:rsidRPr="00F61D8E" w:rsidRDefault="000D2EA2" w:rsidP="001812C5">
            <w:pPr>
              <w:pStyle w:val="table-head-left"/>
              <w:spacing w:before="0" w:after="0" w:line="240" w:lineRule="auto"/>
              <w:ind w:firstLine="0"/>
              <w:jc w:val="center"/>
              <w:rPr>
                <w:szCs w:val="24"/>
              </w:rPr>
            </w:pPr>
            <w:r w:rsidRPr="00F61D8E">
              <w:rPr>
                <w:szCs w:val="24"/>
              </w:rPr>
              <w:t>Препарат</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3136CF" w14:textId="77777777" w:rsidR="000D2EA2" w:rsidRPr="00F61D8E" w:rsidRDefault="000D2EA2" w:rsidP="001812C5">
            <w:pPr>
              <w:pStyle w:val="table-head-left"/>
              <w:spacing w:before="0" w:after="0" w:line="240" w:lineRule="auto"/>
              <w:ind w:firstLine="0"/>
              <w:jc w:val="center"/>
              <w:rPr>
                <w:szCs w:val="24"/>
              </w:rPr>
            </w:pPr>
            <w:r w:rsidRPr="00F61D8E">
              <w:rPr>
                <w:szCs w:val="24"/>
              </w:rPr>
              <w:t>Рекомендации</w:t>
            </w:r>
          </w:p>
        </w:tc>
      </w:tr>
      <w:tr w:rsidR="000D2EA2" w:rsidRPr="003C7544" w14:paraId="37E00F31" w14:textId="77777777" w:rsidTr="000D2EA2">
        <w:trPr>
          <w:divId w:val="116871705"/>
          <w:trHeight w:val="1735"/>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A22E69" w14:textId="77777777" w:rsidR="000D2EA2" w:rsidRPr="00F61D8E" w:rsidRDefault="000D2EA2" w:rsidP="001812C5">
            <w:pPr>
              <w:pStyle w:val="table-text-0"/>
              <w:spacing w:before="0"/>
              <w:ind w:firstLine="0"/>
              <w:rPr>
                <w:sz w:val="24"/>
                <w:szCs w:val="24"/>
              </w:rPr>
            </w:pPr>
            <w:r w:rsidRPr="00F61D8E">
              <w:rPr>
                <w:sz w:val="24"/>
                <w:szCs w:val="24"/>
              </w:rPr>
              <w:t>Варфарин</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DB29D2" w14:textId="77777777" w:rsidR="000D2EA2" w:rsidRPr="000D2EA2" w:rsidRDefault="000D2EA2" w:rsidP="001812C5">
            <w:pPr>
              <w:pStyle w:val="table-text-0"/>
              <w:spacing w:before="0"/>
              <w:ind w:firstLine="0"/>
              <w:rPr>
                <w:sz w:val="24"/>
                <w:szCs w:val="24"/>
                <w:lang w:val="ru-RU"/>
              </w:rPr>
            </w:pPr>
            <w:r w:rsidRPr="000D2EA2">
              <w:rPr>
                <w:sz w:val="24"/>
                <w:szCs w:val="24"/>
                <w:lang w:val="ru-RU"/>
              </w:rPr>
              <w:t>Прекращение приема препарата за 4—5 сут и контроль МНО, которое должно быть в пределах нормы (1—1,2). Для ускорения нормализации МНО могут добавляться переливания СЗП 10—15 мл/кг, фитоменадион 10—20 мг/сут, Протромплекс 600 (согласно расчету по формуле 1500—3000 МЕ)</w:t>
            </w:r>
          </w:p>
        </w:tc>
      </w:tr>
      <w:tr w:rsidR="000D2EA2" w:rsidRPr="003C7544" w14:paraId="36F01B2C" w14:textId="77777777" w:rsidTr="000D2EA2">
        <w:trPr>
          <w:divId w:val="116871705"/>
          <w:trHeight w:val="111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B3A398" w14:textId="77777777" w:rsidR="000D2EA2" w:rsidRPr="00F61D8E" w:rsidRDefault="000D2EA2" w:rsidP="001812C5">
            <w:pPr>
              <w:pStyle w:val="table-text-0"/>
              <w:spacing w:before="0"/>
              <w:ind w:firstLine="0"/>
              <w:rPr>
                <w:sz w:val="24"/>
                <w:szCs w:val="24"/>
              </w:rPr>
            </w:pPr>
            <w:r w:rsidRPr="00F61D8E">
              <w:rPr>
                <w:sz w:val="24"/>
                <w:szCs w:val="24"/>
              </w:rPr>
              <w:t>Низкомолекулярные гепарины</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97BB0F" w14:textId="77777777" w:rsidR="000D2EA2" w:rsidRPr="000D2EA2" w:rsidRDefault="000D2EA2" w:rsidP="001812C5">
            <w:pPr>
              <w:pStyle w:val="table-text-0"/>
              <w:spacing w:before="0"/>
              <w:ind w:firstLine="0"/>
              <w:rPr>
                <w:sz w:val="24"/>
                <w:szCs w:val="24"/>
                <w:lang w:val="ru-RU"/>
              </w:rPr>
            </w:pPr>
            <w:r w:rsidRPr="000D2EA2">
              <w:rPr>
                <w:sz w:val="24"/>
                <w:szCs w:val="24"/>
                <w:lang w:val="ru-RU"/>
              </w:rPr>
              <w:t>При профилактических дозах последнее введение НМГ должно быть за 12 ч до ЛП, при лечебных дозах НМГ — за 24 ч. После выполнения пункции НМГ не должны вводиться в течение 24 ч</w:t>
            </w:r>
          </w:p>
        </w:tc>
      </w:tr>
      <w:tr w:rsidR="000D2EA2" w:rsidRPr="004317F0" w14:paraId="69BA9208" w14:textId="77777777" w:rsidTr="000D2EA2">
        <w:trPr>
          <w:divId w:val="116871705"/>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4F300A" w14:textId="77777777" w:rsidR="000D2EA2" w:rsidRPr="00F61D8E" w:rsidRDefault="000D2EA2" w:rsidP="001812C5">
            <w:pPr>
              <w:pStyle w:val="table-text-0"/>
              <w:spacing w:before="0"/>
              <w:ind w:firstLine="0"/>
              <w:rPr>
                <w:sz w:val="24"/>
                <w:szCs w:val="24"/>
              </w:rPr>
            </w:pPr>
            <w:r w:rsidRPr="00F61D8E">
              <w:rPr>
                <w:sz w:val="24"/>
                <w:szCs w:val="24"/>
              </w:rPr>
              <w:t xml:space="preserve">Нефракционированный гепарин </w:t>
            </w:r>
            <w:r w:rsidRPr="00F61D8E">
              <w:rPr>
                <w:bCs/>
                <w:sz w:val="24"/>
                <w:szCs w:val="24"/>
              </w:rPr>
              <w:t>подкожно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F2CD4B" w14:textId="77777777" w:rsidR="000D2EA2" w:rsidRPr="000D2EA2" w:rsidRDefault="000D2EA2" w:rsidP="001812C5">
            <w:pPr>
              <w:pStyle w:val="table-text-0"/>
              <w:spacing w:before="0"/>
              <w:ind w:firstLine="0"/>
              <w:rPr>
                <w:sz w:val="24"/>
                <w:szCs w:val="24"/>
                <w:lang w:val="ru-RU"/>
              </w:rPr>
            </w:pPr>
            <w:r w:rsidRPr="000D2EA2">
              <w:rPr>
                <w:sz w:val="24"/>
                <w:szCs w:val="24"/>
                <w:lang w:val="ru-RU"/>
              </w:rPr>
              <w:t>Нет противопоказаний при суточной дозе &lt; 10</w:t>
            </w:r>
            <w:r w:rsidRPr="00F61D8E">
              <w:rPr>
                <w:sz w:val="24"/>
                <w:szCs w:val="24"/>
              </w:rPr>
              <w:t> </w:t>
            </w:r>
            <w:r w:rsidRPr="000D2EA2">
              <w:rPr>
                <w:sz w:val="24"/>
                <w:szCs w:val="24"/>
                <w:lang w:val="ru-RU"/>
              </w:rPr>
              <w:t>000 МЕ, в остальных случаях см. рекомендации для в/в гепарина</w:t>
            </w:r>
          </w:p>
        </w:tc>
      </w:tr>
      <w:tr w:rsidR="000D2EA2" w:rsidRPr="003C7544" w14:paraId="4745614D" w14:textId="77777777" w:rsidTr="000D2EA2">
        <w:trPr>
          <w:divId w:val="116871705"/>
          <w:trHeight w:val="928"/>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812A4D" w14:textId="77777777" w:rsidR="000D2EA2" w:rsidRPr="00F61D8E" w:rsidRDefault="000D2EA2" w:rsidP="001812C5">
            <w:pPr>
              <w:pStyle w:val="table-text-0"/>
              <w:spacing w:before="0"/>
              <w:ind w:firstLine="0"/>
              <w:rPr>
                <w:sz w:val="24"/>
                <w:szCs w:val="24"/>
              </w:rPr>
            </w:pPr>
            <w:r w:rsidRPr="00F61D8E">
              <w:rPr>
                <w:sz w:val="24"/>
                <w:szCs w:val="24"/>
              </w:rPr>
              <w:t xml:space="preserve">Нефракционированный гепарин </w:t>
            </w:r>
            <w:r w:rsidRPr="00F61D8E">
              <w:rPr>
                <w:bCs/>
                <w:sz w:val="24"/>
                <w:szCs w:val="24"/>
              </w:rPr>
              <w:t>внутривенно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40AD4E" w14:textId="77777777" w:rsidR="000D2EA2" w:rsidRPr="001812C5" w:rsidRDefault="000D2EA2" w:rsidP="001812C5">
            <w:pPr>
              <w:pStyle w:val="table-text-0"/>
              <w:spacing w:before="0"/>
              <w:ind w:firstLine="0"/>
              <w:rPr>
                <w:sz w:val="24"/>
                <w:szCs w:val="24"/>
                <w:lang w:val="ru-RU"/>
              </w:rPr>
            </w:pPr>
            <w:r w:rsidRPr="001812C5">
              <w:rPr>
                <w:sz w:val="24"/>
                <w:szCs w:val="24"/>
                <w:lang w:val="ru-RU"/>
              </w:rPr>
              <w:t>Прекратить введение за 4</w:t>
            </w:r>
            <w:r w:rsidRPr="00F61D8E">
              <w:rPr>
                <w:sz w:val="24"/>
                <w:szCs w:val="24"/>
              </w:rPr>
              <w:t> </w:t>
            </w:r>
            <w:r w:rsidRPr="001812C5">
              <w:rPr>
                <w:sz w:val="24"/>
                <w:szCs w:val="24"/>
                <w:lang w:val="ru-RU"/>
              </w:rPr>
              <w:t>ч до ЛП, подтвердить нормальным АЧТВ. Повторное начало гепаринотерапии — через 1 ч после ЛП</w:t>
            </w:r>
          </w:p>
        </w:tc>
      </w:tr>
      <w:tr w:rsidR="000D2EA2" w:rsidRPr="003C7544" w14:paraId="77A67E68" w14:textId="77777777" w:rsidTr="000D2EA2">
        <w:trPr>
          <w:divId w:val="116871705"/>
          <w:trHeight w:val="882"/>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B2AA41" w14:textId="77777777" w:rsidR="000D2EA2" w:rsidRPr="00F61D8E" w:rsidRDefault="000D2EA2" w:rsidP="001812C5">
            <w:pPr>
              <w:pStyle w:val="table-text-0"/>
              <w:spacing w:before="0"/>
              <w:ind w:firstLine="0"/>
              <w:rPr>
                <w:sz w:val="24"/>
                <w:szCs w:val="24"/>
              </w:rPr>
            </w:pPr>
            <w:r w:rsidRPr="00F61D8E">
              <w:rPr>
                <w:sz w:val="24"/>
                <w:szCs w:val="24"/>
              </w:rPr>
              <w:t xml:space="preserve">Дезагреганты </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3A4CF1" w14:textId="77777777" w:rsidR="000D2EA2" w:rsidRPr="001812C5" w:rsidRDefault="000D2EA2" w:rsidP="001812C5">
            <w:pPr>
              <w:pStyle w:val="table-text-0"/>
              <w:spacing w:before="0"/>
              <w:ind w:firstLine="0"/>
              <w:rPr>
                <w:sz w:val="24"/>
                <w:szCs w:val="24"/>
                <w:lang w:val="ru-RU"/>
              </w:rPr>
            </w:pPr>
            <w:r w:rsidRPr="001812C5">
              <w:rPr>
                <w:sz w:val="24"/>
                <w:szCs w:val="24"/>
                <w:lang w:val="ru-RU"/>
              </w:rPr>
              <w:t>Нет противопоказаний при приеме аспирина или НПВП. Клопидогрель (Плавикс) и тиклопидин (Тиклид) должны быть отменены за 7 и 14 сут до ЛП, соответственно</w:t>
            </w:r>
          </w:p>
        </w:tc>
      </w:tr>
      <w:tr w:rsidR="000D2EA2" w:rsidRPr="00F61D8E" w14:paraId="5F8E4385" w14:textId="77777777" w:rsidTr="000D2EA2">
        <w:trPr>
          <w:divId w:val="116871705"/>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C5936" w14:textId="77777777" w:rsidR="000D2EA2" w:rsidRPr="00F61D8E" w:rsidRDefault="000D2EA2" w:rsidP="001812C5">
            <w:pPr>
              <w:pStyle w:val="table-text-0"/>
              <w:spacing w:before="0"/>
              <w:ind w:firstLine="0"/>
              <w:rPr>
                <w:sz w:val="24"/>
                <w:szCs w:val="24"/>
              </w:rPr>
            </w:pPr>
            <w:r w:rsidRPr="00F61D8E">
              <w:rPr>
                <w:sz w:val="24"/>
                <w:szCs w:val="24"/>
              </w:rPr>
              <w:t>Тромболитики/фибринолитики</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74928" w14:textId="77777777" w:rsidR="000D2EA2" w:rsidRPr="00F61D8E" w:rsidRDefault="000D2EA2" w:rsidP="001812C5">
            <w:pPr>
              <w:pStyle w:val="table-text-0"/>
              <w:spacing w:before="0"/>
              <w:ind w:firstLine="0"/>
              <w:rPr>
                <w:sz w:val="24"/>
                <w:szCs w:val="24"/>
              </w:rPr>
            </w:pPr>
            <w:r w:rsidRPr="001812C5">
              <w:rPr>
                <w:sz w:val="24"/>
                <w:szCs w:val="24"/>
                <w:lang w:val="ru-RU"/>
              </w:rPr>
              <w:t xml:space="preserve">Нет данных о безопасном интервале. </w:t>
            </w:r>
            <w:r w:rsidRPr="00F61D8E">
              <w:rPr>
                <w:sz w:val="24"/>
                <w:szCs w:val="24"/>
              </w:rPr>
              <w:t>Следить за уровнем фибриногена</w:t>
            </w:r>
          </w:p>
        </w:tc>
      </w:tr>
    </w:tbl>
    <w:p w14:paraId="6FC123CC" w14:textId="77777777" w:rsidR="000D2EA2" w:rsidRPr="00F61D8E" w:rsidRDefault="000D2EA2" w:rsidP="000D2EA2">
      <w:pPr>
        <w:autoSpaceDE w:val="0"/>
        <w:autoSpaceDN w:val="0"/>
        <w:adjustRightInd w:val="0"/>
        <w:divId w:val="116871705"/>
      </w:pPr>
    </w:p>
    <w:p w14:paraId="5F874B2F" w14:textId="77777777" w:rsidR="000D2EA2" w:rsidRPr="00F61D8E" w:rsidRDefault="000D2EA2" w:rsidP="000D2EA2">
      <w:pPr>
        <w:autoSpaceDE w:val="0"/>
        <w:autoSpaceDN w:val="0"/>
        <w:adjustRightInd w:val="0"/>
        <w:divId w:val="116871705"/>
      </w:pPr>
      <w:r w:rsidRPr="00F61D8E">
        <w:t>У пациентов с коагулологическими нарушениями необходимо предусмотреть условия, минимизирующие опасность геморрагических осложнений:</w:t>
      </w:r>
    </w:p>
    <w:p w14:paraId="645C3080" w14:textId="77777777" w:rsidR="000D2EA2" w:rsidRPr="00F61D8E" w:rsidRDefault="000D2EA2" w:rsidP="000D2EA2">
      <w:pPr>
        <w:pStyle w:val="FitzBullet"/>
        <w:widowControl w:val="0"/>
        <w:numPr>
          <w:ilvl w:val="0"/>
          <w:numId w:val="242"/>
        </w:numPr>
        <w:tabs>
          <w:tab w:val="clear" w:pos="144"/>
          <w:tab w:val="left" w:pos="317"/>
        </w:tabs>
        <w:spacing w:before="0" w:after="0" w:line="360" w:lineRule="auto"/>
        <w:divId w:val="116871705"/>
        <w:rPr>
          <w:lang w:val="ru-RU"/>
        </w:rPr>
      </w:pPr>
      <w:r w:rsidRPr="00F61D8E">
        <w:rPr>
          <w:lang w:val="ru-RU"/>
        </w:rPr>
        <w:t xml:space="preserve">Гемофилия А и В — для проведения ЛП достаточно повышение уровня дефицитного фактора </w:t>
      </w:r>
      <w:r w:rsidRPr="00D841F2">
        <w:rPr>
          <w:lang w:val="ru-RU"/>
        </w:rPr>
        <w:t>&gt;</w:t>
      </w:r>
      <w:r w:rsidRPr="00F61D8E">
        <w:rPr>
          <w:lang w:val="ru-RU"/>
        </w:rPr>
        <w:t> 40%.</w:t>
      </w:r>
    </w:p>
    <w:p w14:paraId="3FBD83F4" w14:textId="77777777" w:rsidR="000D2EA2" w:rsidRPr="00F61D8E" w:rsidRDefault="000D2EA2" w:rsidP="000D2EA2">
      <w:pPr>
        <w:pStyle w:val="FitzBullet"/>
        <w:widowControl w:val="0"/>
        <w:numPr>
          <w:ilvl w:val="0"/>
          <w:numId w:val="242"/>
        </w:numPr>
        <w:tabs>
          <w:tab w:val="clear" w:pos="144"/>
          <w:tab w:val="left" w:pos="317"/>
        </w:tabs>
        <w:spacing w:before="0" w:after="0" w:line="360" w:lineRule="auto"/>
        <w:divId w:val="116871705"/>
        <w:rPr>
          <w:lang w:val="ru-RU"/>
        </w:rPr>
      </w:pPr>
      <w:r w:rsidRPr="00F61D8E">
        <w:rPr>
          <w:lang w:val="ru-RU"/>
        </w:rPr>
        <w:t>Тромбоцитопения — противопоказанием служит уровень тромбоцитов ниже 20</w:t>
      </w:r>
      <w:r w:rsidRPr="00D841F2">
        <w:rPr>
          <w:lang w:val="ru-RU"/>
        </w:rPr>
        <w:t xml:space="preserve"> </w:t>
      </w:r>
      <w:r w:rsidRPr="00F61D8E">
        <w:rPr>
          <w:lang w:val="ru-RU"/>
        </w:rPr>
        <w:t>х</w:t>
      </w:r>
      <w:r w:rsidRPr="00D841F2">
        <w:rPr>
          <w:lang w:val="ru-RU"/>
        </w:rPr>
        <w:t xml:space="preserve"> </w:t>
      </w:r>
      <w:r w:rsidRPr="00F61D8E">
        <w:rPr>
          <w:lang w:val="ru-RU"/>
        </w:rPr>
        <w:t>10</w:t>
      </w:r>
      <w:r w:rsidRPr="00F61D8E">
        <w:rPr>
          <w:vertAlign w:val="superscript"/>
          <w:lang w:val="ru-RU"/>
        </w:rPr>
        <w:t>9</w:t>
      </w:r>
      <w:r w:rsidRPr="00F61D8E">
        <w:rPr>
          <w:lang w:val="ru-RU"/>
        </w:rPr>
        <w:t>/л.</w:t>
      </w:r>
    </w:p>
    <w:p w14:paraId="647BFF3B" w14:textId="77777777" w:rsidR="000D2EA2" w:rsidRPr="00F61D8E" w:rsidRDefault="000D2EA2" w:rsidP="000D2EA2">
      <w:pPr>
        <w:pStyle w:val="FitzBullet"/>
        <w:widowControl w:val="0"/>
        <w:numPr>
          <w:ilvl w:val="0"/>
          <w:numId w:val="242"/>
        </w:numPr>
        <w:tabs>
          <w:tab w:val="clear" w:pos="144"/>
          <w:tab w:val="left" w:pos="317"/>
        </w:tabs>
        <w:spacing w:before="0" w:after="0" w:line="360" w:lineRule="auto"/>
        <w:divId w:val="116871705"/>
        <w:rPr>
          <w:lang w:val="ru-RU"/>
        </w:rPr>
      </w:pPr>
      <w:r w:rsidRPr="00F61D8E">
        <w:rPr>
          <w:lang w:val="ru-RU"/>
        </w:rPr>
        <w:t>Болезнь Виллебранда — ЛП можно выполнять при плазменной активности фактора Виллебранда &gt; 50%.</w:t>
      </w:r>
    </w:p>
    <w:p w14:paraId="03FB613D" w14:textId="77777777" w:rsidR="000D2EA2" w:rsidRDefault="000D2EA2" w:rsidP="000D2EA2">
      <w:pPr>
        <w:pStyle w:val="2"/>
        <w:spacing w:before="0"/>
        <w:divId w:val="116871705"/>
        <w:rPr>
          <w:b w:val="0"/>
          <w:lang w:val="ru-RU"/>
        </w:rPr>
      </w:pPr>
    </w:p>
    <w:p w14:paraId="5DCE1CBA" w14:textId="02FCE7AF" w:rsidR="000D2EA2" w:rsidRPr="00B611F7" w:rsidRDefault="000D2EA2" w:rsidP="000D2EA2">
      <w:pPr>
        <w:ind w:firstLine="708"/>
        <w:divId w:val="116871705"/>
        <w:rPr>
          <w:b/>
          <w:bCs/>
          <w:u w:val="single"/>
        </w:rPr>
      </w:pPr>
      <w:r w:rsidRPr="00B611F7">
        <w:rPr>
          <w:u w:val="single"/>
        </w:rPr>
        <w:t xml:space="preserve">Обработка кожи перед ЛП </w:t>
      </w:r>
      <w:r w:rsidRPr="00B611F7">
        <w:rPr>
          <w:b/>
          <w:bCs/>
          <w:u w:val="single"/>
        </w:rPr>
        <w:fldChar w:fldCharType="begin" w:fldLock="1"/>
      </w:r>
      <w:r w:rsidR="007807E9">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B611F7">
        <w:rPr>
          <w:b/>
          <w:bCs/>
          <w:u w:val="single"/>
        </w:rPr>
        <w:fldChar w:fldCharType="separate"/>
      </w:r>
      <w:r w:rsidR="008A5580" w:rsidRPr="008A5580">
        <w:rPr>
          <w:noProof/>
        </w:rPr>
        <w:t>[186]</w:t>
      </w:r>
      <w:r w:rsidRPr="00B611F7">
        <w:rPr>
          <w:b/>
          <w:bCs/>
          <w:u w:val="single"/>
        </w:rPr>
        <w:fldChar w:fldCharType="end"/>
      </w:r>
    </w:p>
    <w:p w14:paraId="4730F4EB" w14:textId="77777777" w:rsidR="000D2EA2" w:rsidRPr="00F61D8E" w:rsidRDefault="000D2EA2" w:rsidP="000D2EA2">
      <w:pPr>
        <w:divId w:val="116871705"/>
      </w:pPr>
      <w:r w:rsidRPr="00F61D8E">
        <w:t xml:space="preserve">Для обработки кожи могут использоваться раствор хлоргексидина или водные растворы йода. При обработке необходимо выполнять круговые движения от центра (места пункции) к периферии. </w:t>
      </w:r>
    </w:p>
    <w:p w14:paraId="3C30C40C" w14:textId="77777777" w:rsidR="000D2EA2" w:rsidRPr="00F61D8E" w:rsidRDefault="000D2EA2" w:rsidP="000D2EA2">
      <w:pPr>
        <w:divId w:val="116871705"/>
      </w:pPr>
      <w:r w:rsidRPr="00F61D8E">
        <w:t>Если используются растворы, содержащие йод, стерильной салфеткой дополнительно необходимо протереть поле перед введением анестетиков, так как йод обладает нейротоксичностью.</w:t>
      </w:r>
    </w:p>
    <w:p w14:paraId="35DDD0AF" w14:textId="77777777" w:rsidR="000D2EA2" w:rsidRDefault="000D2EA2" w:rsidP="000D2EA2">
      <w:pPr>
        <w:pStyle w:val="2"/>
        <w:spacing w:before="0"/>
        <w:divId w:val="116871705"/>
        <w:rPr>
          <w:b w:val="0"/>
          <w:lang w:val="ru-RU"/>
        </w:rPr>
      </w:pPr>
    </w:p>
    <w:p w14:paraId="199B98A0" w14:textId="7A12B8DF" w:rsidR="000D2EA2" w:rsidRPr="00B611F7" w:rsidRDefault="000D2EA2" w:rsidP="000D2EA2">
      <w:pPr>
        <w:ind w:left="1" w:firstLine="708"/>
        <w:divId w:val="116871705"/>
        <w:rPr>
          <w:b/>
          <w:bCs/>
          <w:u w:val="single"/>
        </w:rPr>
      </w:pPr>
      <w:r w:rsidRPr="00B611F7">
        <w:rPr>
          <w:u w:val="single"/>
        </w:rPr>
        <w:t xml:space="preserve">Позиционирование поля для выполнения ЛП </w:t>
      </w:r>
      <w:r w:rsidRPr="00B611F7">
        <w:rPr>
          <w:b/>
          <w:bCs/>
          <w:u w:val="single"/>
        </w:rPr>
        <w:fldChar w:fldCharType="begin" w:fldLock="1"/>
      </w:r>
      <w:r w:rsidR="007807E9">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B611F7">
        <w:rPr>
          <w:b/>
          <w:bCs/>
          <w:u w:val="single"/>
        </w:rPr>
        <w:fldChar w:fldCharType="separate"/>
      </w:r>
      <w:r w:rsidR="008A5580" w:rsidRPr="008A5580">
        <w:rPr>
          <w:noProof/>
        </w:rPr>
        <w:t>[186]</w:t>
      </w:r>
      <w:r w:rsidRPr="00B611F7">
        <w:rPr>
          <w:b/>
          <w:bCs/>
          <w:u w:val="single"/>
        </w:rPr>
        <w:fldChar w:fldCharType="end"/>
      </w:r>
    </w:p>
    <w:p w14:paraId="013AFDCF" w14:textId="77777777" w:rsidR="000D2EA2" w:rsidRPr="00F61D8E" w:rsidRDefault="000D2EA2" w:rsidP="000D2EA2">
      <w:pPr>
        <w:divId w:val="116871705"/>
      </w:pPr>
      <w:r w:rsidRPr="00F61D8E">
        <w:t xml:space="preserve">Пункция выполняется между L3—L4, что соответствует пересечению позвоночного столба с линией, проведенной между гребнями двух подвздошных костей </w:t>
      </w:r>
    </w:p>
    <w:p w14:paraId="4F278CD8" w14:textId="77777777" w:rsidR="000D2EA2" w:rsidRPr="00F61D8E" w:rsidRDefault="000D2EA2" w:rsidP="000D2EA2">
      <w:pPr>
        <w:divId w:val="116871705"/>
      </w:pPr>
      <w:r w:rsidRPr="00F61D8E">
        <w:t>У взрослых спинной мозг оканчивается на нижнем крае L1, поэтому игла, введенная в субарахноидальное пространство ниже этого уровня, окажется в мешке, содержащем «конский хвост», «плавающий» в спиномозговой жидкости (СМЖ).</w:t>
      </w:r>
    </w:p>
    <w:p w14:paraId="3B531F79" w14:textId="77777777" w:rsidR="000D2EA2" w:rsidRPr="00F61D8E" w:rsidRDefault="000D2EA2" w:rsidP="000D2EA2">
      <w:pPr>
        <w:divId w:val="116871705"/>
      </w:pPr>
      <w:r w:rsidRPr="00F61D8E">
        <w:t>У больных с ожирением выбрать место пункции в 100% помогает ультразвуковой контроль.</w:t>
      </w:r>
    </w:p>
    <w:p w14:paraId="7EEB4490" w14:textId="77777777" w:rsidR="000D2EA2" w:rsidRDefault="000D2EA2" w:rsidP="000D2EA2">
      <w:pPr>
        <w:pStyle w:val="2"/>
        <w:spacing w:before="0"/>
        <w:divId w:val="116871705"/>
        <w:rPr>
          <w:b w:val="0"/>
          <w:lang w:val="ru-RU"/>
        </w:rPr>
      </w:pPr>
    </w:p>
    <w:p w14:paraId="22B23FD3" w14:textId="53095716" w:rsidR="000D2EA2" w:rsidRPr="00B611F7" w:rsidRDefault="000D2EA2" w:rsidP="000D2EA2">
      <w:pPr>
        <w:ind w:left="1" w:firstLine="708"/>
        <w:divId w:val="116871705"/>
        <w:rPr>
          <w:b/>
          <w:bCs/>
          <w:u w:val="single"/>
        </w:rPr>
      </w:pPr>
      <w:r w:rsidRPr="00B611F7">
        <w:rPr>
          <w:u w:val="single"/>
        </w:rPr>
        <w:t xml:space="preserve">Локальная анестезия </w:t>
      </w:r>
      <w:r w:rsidRPr="00B611F7">
        <w:rPr>
          <w:b/>
          <w:bCs/>
          <w:u w:val="single"/>
        </w:rPr>
        <w:fldChar w:fldCharType="begin" w:fldLock="1"/>
      </w:r>
      <w:r w:rsidR="007807E9">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B611F7">
        <w:rPr>
          <w:b/>
          <w:bCs/>
          <w:u w:val="single"/>
        </w:rPr>
        <w:fldChar w:fldCharType="separate"/>
      </w:r>
      <w:r w:rsidR="008A5580" w:rsidRPr="008A5580">
        <w:rPr>
          <w:noProof/>
        </w:rPr>
        <w:t>[186]</w:t>
      </w:r>
      <w:r w:rsidRPr="00B611F7">
        <w:rPr>
          <w:b/>
          <w:bCs/>
          <w:u w:val="single"/>
        </w:rPr>
        <w:fldChar w:fldCharType="end"/>
      </w:r>
    </w:p>
    <w:p w14:paraId="2B4750B4" w14:textId="77777777" w:rsidR="000D2EA2" w:rsidRPr="00F61D8E" w:rsidRDefault="000D2EA2" w:rsidP="000D2EA2">
      <w:pPr>
        <w:divId w:val="116871705"/>
      </w:pPr>
      <w:r w:rsidRPr="00F61D8E">
        <w:t>Для анестезии кожи и нижележащих тканей применяется локальная (местная) анестезия. Может быть использовано до 5 мл 2% лидокаина для инфильтрации (внутрикожно, подкожно, затем глубже). Необходимо постоянно подтягивать поршень шприца, чтобы убедиться, что в шприц не поступает кровь или СМЖ (особенно у худых пациентов).</w:t>
      </w:r>
    </w:p>
    <w:p w14:paraId="69EFD511" w14:textId="596CDA05" w:rsidR="000D2EA2" w:rsidRPr="00B611F7" w:rsidRDefault="000D2EA2" w:rsidP="000D2EA2">
      <w:pPr>
        <w:ind w:left="1" w:firstLine="708"/>
        <w:divId w:val="116871705"/>
        <w:rPr>
          <w:b/>
          <w:bCs/>
          <w:u w:val="single"/>
        </w:rPr>
      </w:pPr>
      <w:r w:rsidRPr="00B611F7">
        <w:rPr>
          <w:u w:val="single"/>
        </w:rPr>
        <w:t xml:space="preserve">Выполнение ЛП </w:t>
      </w:r>
      <w:r w:rsidRPr="00B611F7">
        <w:rPr>
          <w:b/>
          <w:bCs/>
          <w:u w:val="single"/>
        </w:rPr>
        <w:fldChar w:fldCharType="begin" w:fldLock="1"/>
      </w:r>
      <w:r w:rsidR="007807E9">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B611F7">
        <w:rPr>
          <w:b/>
          <w:bCs/>
          <w:u w:val="single"/>
        </w:rPr>
        <w:fldChar w:fldCharType="separate"/>
      </w:r>
      <w:r w:rsidR="008A5580" w:rsidRPr="008A5580">
        <w:rPr>
          <w:noProof/>
        </w:rPr>
        <w:t>[186]</w:t>
      </w:r>
      <w:r w:rsidRPr="00B611F7">
        <w:rPr>
          <w:b/>
          <w:bCs/>
          <w:u w:val="single"/>
        </w:rPr>
        <w:fldChar w:fldCharType="end"/>
      </w:r>
    </w:p>
    <w:p w14:paraId="30CDD88D" w14:textId="77777777" w:rsidR="000D2EA2" w:rsidRPr="00F61D8E" w:rsidRDefault="000D2EA2" w:rsidP="000D2EA2">
      <w:pPr>
        <w:divId w:val="116871705"/>
      </w:pPr>
      <w:r w:rsidRPr="00F61D8E">
        <w:t xml:space="preserve">Пункцию спинномозгового пространства проводят в положении больного сидя или лежа на боку с хорошо согнутым позвоночником, прижатыми к животу бедрами и пригнутой к груди головой. </w:t>
      </w:r>
    </w:p>
    <w:p w14:paraId="63F957DC" w14:textId="77777777" w:rsidR="000D2EA2" w:rsidRPr="00F61D8E" w:rsidRDefault="000D2EA2" w:rsidP="000D2EA2">
      <w:pPr>
        <w:divId w:val="116871705"/>
      </w:pPr>
      <w:r w:rsidRPr="00F61D8E">
        <w:t xml:space="preserve">Поскольку сама игла для ЛП (Spinocan 22G) тонкая и может изгибаться при прохождении через кожу, межостистую связку и желтую связку, в качестве интродьюсера при ЛП используется короткая игла размером 18G с розовым павильоном. После обезболивания области пункции иглой 18G прокалывают кожу. Игла проводится строго по средней линии между остистыми отростками позвонков под небольшим углом (не более 150 градусов) в соответствии с наклоном остистых отростков позвонков. Игла проводится на глубину не более 2—3 см (кожа, межостистая связка). Затем в нее вставляется игла для спинномозговой пункции (Spinocan 22G) со вставленным мандреном. Иглу продвигают в том же направлении. Сопротивление плотных тканей внезапно исчезает после прокола желтой связки. После этого извлекают мандрен и продвигают иглу на 2—3 мм, прокалывая твердую мозговую оболочку. Мандрен сохраняют в стерильном виде. </w:t>
      </w:r>
    </w:p>
    <w:p w14:paraId="6FAC8D6D" w14:textId="77777777" w:rsidR="000D2EA2" w:rsidRPr="00F61D8E" w:rsidRDefault="000D2EA2" w:rsidP="000D2EA2">
      <w:pPr>
        <w:divId w:val="116871705"/>
      </w:pPr>
      <w:r w:rsidRPr="00F61D8E">
        <w:t xml:space="preserve">Истечение ликвора из павильона иглы — признак ее локализации в субарахноидальном пространстве. При низком давлении ликвора по тонкой игле 22G ликвор может самостоятельно не поступать, в этих случаях получить верифицировать положение иглы и получить ликвор можно с помощью активной осторожной аспирации небольшим шприцем (2 мл). С помощью осторожной аспирации набирается 4 шприца по 2 мл. Суммарно получают 8 мл СМЖ, направляемую на необходимые исследования. </w:t>
      </w:r>
    </w:p>
    <w:p w14:paraId="49BA8E20" w14:textId="77777777" w:rsidR="000D2EA2" w:rsidRPr="00F61D8E" w:rsidRDefault="000D2EA2" w:rsidP="000D2EA2">
      <w:pPr>
        <w:divId w:val="116871705"/>
      </w:pPr>
      <w:r w:rsidRPr="00F61D8E">
        <w:t xml:space="preserve">После завершения ЛП и получения материала на исследование </w:t>
      </w:r>
      <w:r w:rsidRPr="00F61D8E">
        <w:rPr>
          <w:bCs/>
        </w:rPr>
        <w:t>вставляют мандрен обратно в иглу и удаляют иглу вместе с мандреном.</w:t>
      </w:r>
      <w:r w:rsidRPr="00F61D8E">
        <w:t xml:space="preserve"> Это позволяет уменьшить частоту возникновения головных болей после ЛП. </w:t>
      </w:r>
    </w:p>
    <w:p w14:paraId="14EB4176" w14:textId="77777777" w:rsidR="000D2EA2" w:rsidRDefault="000D2EA2" w:rsidP="000D2EA2">
      <w:pPr>
        <w:divId w:val="116871705"/>
        <w:rPr>
          <w:u w:val="single"/>
        </w:rPr>
      </w:pPr>
    </w:p>
    <w:p w14:paraId="203B0B8F" w14:textId="5CA3E749" w:rsidR="000D2EA2" w:rsidRPr="00757D98" w:rsidRDefault="000D2EA2" w:rsidP="000D2EA2">
      <w:pPr>
        <w:divId w:val="116871705"/>
        <w:rPr>
          <w:i/>
          <w:iCs/>
          <w:u w:val="single"/>
        </w:rPr>
      </w:pPr>
      <w:r w:rsidRPr="00757D98">
        <w:rPr>
          <w:i/>
          <w:iCs/>
          <w:u w:val="single"/>
        </w:rPr>
        <w:t>Исследования СМЖ</w:t>
      </w:r>
      <w:r w:rsidRPr="00142831">
        <w:rPr>
          <w:i/>
          <w:iCs/>
          <w:u w:val="single"/>
        </w:rPr>
        <w:t xml:space="preserve"> </w:t>
      </w:r>
      <w:r w:rsidRPr="00142831">
        <w:rPr>
          <w:i/>
          <w:iCs/>
          <w:u w:val="single"/>
        </w:rPr>
        <w:fldChar w:fldCharType="begin" w:fldLock="1"/>
      </w:r>
      <w:r w:rsidR="007807E9">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142831">
        <w:rPr>
          <w:i/>
          <w:iCs/>
          <w:u w:val="single"/>
        </w:rPr>
        <w:fldChar w:fldCharType="separate"/>
      </w:r>
      <w:r w:rsidR="008A5580" w:rsidRPr="008A5580">
        <w:rPr>
          <w:iCs/>
          <w:noProof/>
        </w:rPr>
        <w:t>[186]</w:t>
      </w:r>
      <w:r w:rsidRPr="00142831">
        <w:rPr>
          <w:i/>
          <w:iCs/>
          <w:u w:val="single"/>
        </w:rPr>
        <w:fldChar w:fldCharType="end"/>
      </w:r>
      <w:r w:rsidRPr="00757D98">
        <w:rPr>
          <w:i/>
          <w:iCs/>
          <w:u w:val="single"/>
        </w:rPr>
        <w:t>:</w:t>
      </w:r>
    </w:p>
    <w:p w14:paraId="14372F90" w14:textId="77777777" w:rsidR="000D2EA2" w:rsidRPr="00F61D8E" w:rsidRDefault="000D2EA2" w:rsidP="000D2EA2">
      <w:pPr>
        <w:pStyle w:val="aff0"/>
        <w:widowControl w:val="0"/>
        <w:numPr>
          <w:ilvl w:val="0"/>
          <w:numId w:val="239"/>
        </w:numPr>
        <w:divId w:val="116871705"/>
      </w:pPr>
      <w:r w:rsidRPr="00F61D8E">
        <w:t xml:space="preserve">Общий (клинический) анализ спинномозговой жидкости </w:t>
      </w:r>
    </w:p>
    <w:p w14:paraId="24286D26" w14:textId="77777777" w:rsidR="000D2EA2" w:rsidRPr="00F61D8E" w:rsidRDefault="000D2EA2" w:rsidP="000D2EA2">
      <w:pPr>
        <w:pStyle w:val="aff0"/>
        <w:widowControl w:val="0"/>
        <w:numPr>
          <w:ilvl w:val="0"/>
          <w:numId w:val="239"/>
        </w:numPr>
        <w:divId w:val="116871705"/>
      </w:pPr>
      <w:r w:rsidRPr="00F61D8E">
        <w:t>Цитологическое исследование клеток спинномозговой жидкости</w:t>
      </w:r>
    </w:p>
    <w:p w14:paraId="3DF0095F" w14:textId="77777777" w:rsidR="000D2EA2" w:rsidRPr="00F61D8E" w:rsidRDefault="000D2EA2" w:rsidP="000D2EA2">
      <w:pPr>
        <w:pStyle w:val="aff0"/>
        <w:widowControl w:val="0"/>
        <w:numPr>
          <w:ilvl w:val="0"/>
          <w:numId w:val="239"/>
        </w:numPr>
        <w:divId w:val="116871705"/>
      </w:pPr>
      <w:r w:rsidRPr="00F61D8E">
        <w:t>Определение крови в спинномозговой жидкости</w:t>
      </w:r>
    </w:p>
    <w:p w14:paraId="3CA44EB0" w14:textId="77777777" w:rsidR="000D2EA2" w:rsidRPr="00F61D8E" w:rsidRDefault="000D2EA2" w:rsidP="000D2EA2">
      <w:pPr>
        <w:pStyle w:val="aff0"/>
        <w:widowControl w:val="0"/>
        <w:numPr>
          <w:ilvl w:val="0"/>
          <w:numId w:val="239"/>
        </w:numPr>
        <w:divId w:val="116871705"/>
      </w:pPr>
      <w:r w:rsidRPr="00F61D8E">
        <w:t>Исследование уровня белка в спинномозговой жидкости</w:t>
      </w:r>
    </w:p>
    <w:p w14:paraId="066B933A" w14:textId="77777777" w:rsidR="000D2EA2" w:rsidRPr="00F61D8E" w:rsidRDefault="000D2EA2" w:rsidP="000D2EA2">
      <w:pPr>
        <w:pStyle w:val="aff0"/>
        <w:widowControl w:val="0"/>
        <w:numPr>
          <w:ilvl w:val="0"/>
          <w:numId w:val="239"/>
        </w:numPr>
        <w:divId w:val="116871705"/>
      </w:pPr>
      <w:r w:rsidRPr="00F61D8E">
        <w:t>Тесты на аномальный белок в спинномозговой жидкости</w:t>
      </w:r>
    </w:p>
    <w:p w14:paraId="67FBD104" w14:textId="77777777" w:rsidR="000D2EA2" w:rsidRPr="00F61D8E" w:rsidRDefault="000D2EA2" w:rsidP="000D2EA2">
      <w:pPr>
        <w:pStyle w:val="aff0"/>
        <w:widowControl w:val="0"/>
        <w:numPr>
          <w:ilvl w:val="0"/>
          <w:numId w:val="239"/>
        </w:numPr>
        <w:divId w:val="116871705"/>
      </w:pPr>
      <w:r w:rsidRPr="00F61D8E">
        <w:t>Исследование физических свойств спинномозговой жидкости</w:t>
      </w:r>
    </w:p>
    <w:p w14:paraId="428E6217" w14:textId="77777777" w:rsidR="000D2EA2" w:rsidRPr="00F61D8E" w:rsidRDefault="000D2EA2" w:rsidP="000D2EA2">
      <w:pPr>
        <w:pStyle w:val="aff0"/>
        <w:widowControl w:val="0"/>
        <w:numPr>
          <w:ilvl w:val="0"/>
          <w:numId w:val="239"/>
        </w:numPr>
        <w:divId w:val="116871705"/>
      </w:pPr>
      <w:r w:rsidRPr="00F61D8E">
        <w:t>Исследование уровня лактата в спинномозговой жидкости</w:t>
      </w:r>
    </w:p>
    <w:p w14:paraId="6B55EBD0" w14:textId="77777777" w:rsidR="000D2EA2" w:rsidRPr="00F61D8E" w:rsidRDefault="000D2EA2" w:rsidP="000D2EA2">
      <w:pPr>
        <w:pStyle w:val="aff0"/>
        <w:widowControl w:val="0"/>
        <w:numPr>
          <w:ilvl w:val="0"/>
          <w:numId w:val="239"/>
        </w:numPr>
        <w:divId w:val="116871705"/>
      </w:pPr>
      <w:r w:rsidRPr="00F61D8E">
        <w:t>Исследование уровня глюкозы в спинномозговой жидкости</w:t>
      </w:r>
    </w:p>
    <w:p w14:paraId="5A447423" w14:textId="77777777" w:rsidR="000D2EA2" w:rsidRDefault="000D2EA2" w:rsidP="000D2EA2">
      <w:pPr>
        <w:pStyle w:val="aff0"/>
        <w:widowControl w:val="0"/>
        <w:numPr>
          <w:ilvl w:val="0"/>
          <w:numId w:val="239"/>
        </w:numPr>
        <w:divId w:val="116871705"/>
      </w:pPr>
      <w:r w:rsidRPr="00F61D8E">
        <w:t>Микроскопическое исследование спинномозговой жидкости, подсчет клеток в счетной камере (определение цитоза)</w:t>
      </w:r>
    </w:p>
    <w:p w14:paraId="0F283A02" w14:textId="77777777" w:rsidR="000D2EA2" w:rsidRPr="00DA5B95" w:rsidRDefault="000D2EA2" w:rsidP="000D2EA2">
      <w:pPr>
        <w:pStyle w:val="aff0"/>
        <w:widowControl w:val="0"/>
        <w:numPr>
          <w:ilvl w:val="0"/>
          <w:numId w:val="239"/>
        </w:numPr>
        <w:divId w:val="116871705"/>
      </w:pPr>
      <w:r w:rsidRPr="00DA5B95">
        <w:t xml:space="preserve">При показаниях проводятся исследования для идентификации возбудителя нейроинфекций: </w:t>
      </w:r>
    </w:p>
    <w:p w14:paraId="154629A8" w14:textId="77777777" w:rsidR="000D2EA2" w:rsidRPr="00F61D8E" w:rsidRDefault="000D2EA2" w:rsidP="000D2EA2">
      <w:pPr>
        <w:pStyle w:val="aff0"/>
        <w:widowControl w:val="0"/>
        <w:numPr>
          <w:ilvl w:val="1"/>
          <w:numId w:val="239"/>
        </w:numPr>
        <w:divId w:val="116871705"/>
      </w:pPr>
      <w:r w:rsidRPr="00F61D8E">
        <w:t xml:space="preserve">Микроскопическое и микробиологическое (культуральное) исследование (посев) спинномозговой жидкости на менингококк, микобактерии туберкулеза, листерии, аэробные и факультативно-анаэробные условно-патогенные микроорганизмы, неспорообразующие анаэробные микроорганизмы, криптококк, дрожжевые и мицелярные грибы,   другие возбудители, с окраской  по Граму, по Цилю-Нильсону, определением галактоманнана, глюкуроноксиломанна. </w:t>
      </w:r>
    </w:p>
    <w:p w14:paraId="3FB8DE15" w14:textId="77777777" w:rsidR="000D2EA2" w:rsidRPr="001812C5" w:rsidRDefault="000D2EA2" w:rsidP="000D2EA2">
      <w:pPr>
        <w:pStyle w:val="table-text-0"/>
        <w:widowControl w:val="0"/>
        <w:numPr>
          <w:ilvl w:val="1"/>
          <w:numId w:val="239"/>
        </w:numPr>
        <w:shd w:val="clear" w:color="auto" w:fill="FFFFFF"/>
        <w:tabs>
          <w:tab w:val="left" w:pos="394"/>
        </w:tabs>
        <w:overflowPunct w:val="0"/>
        <w:spacing w:before="0" w:line="360" w:lineRule="auto"/>
        <w:textAlignment w:val="baseline"/>
        <w:divId w:val="116871705"/>
        <w:rPr>
          <w:sz w:val="24"/>
          <w:szCs w:val="24"/>
          <w:lang w:val="ru-RU"/>
        </w:rPr>
      </w:pPr>
      <w:r w:rsidRPr="001812C5">
        <w:rPr>
          <w:vanish/>
          <w:sz w:val="24"/>
          <w:szCs w:val="24"/>
          <w:lang w:val="ru-RU"/>
        </w:rPr>
        <w:t>М</w:t>
      </w:r>
      <w:r w:rsidRPr="001812C5">
        <w:rPr>
          <w:sz w:val="24"/>
          <w:szCs w:val="24"/>
          <w:lang w:val="ru-RU"/>
        </w:rPr>
        <w:t>олекулярно-биологическое исследование спинномозговой жидкости на вирусы герпетической группы – простого герпеса 1 и 2 типов (</w:t>
      </w:r>
      <w:r w:rsidRPr="00F61D8E">
        <w:rPr>
          <w:sz w:val="24"/>
          <w:szCs w:val="24"/>
        </w:rPr>
        <w:t>Herpes</w:t>
      </w:r>
      <w:r w:rsidRPr="001812C5">
        <w:rPr>
          <w:sz w:val="24"/>
          <w:szCs w:val="24"/>
          <w:lang w:val="ru-RU"/>
        </w:rPr>
        <w:t xml:space="preserve"> </w:t>
      </w:r>
      <w:r w:rsidRPr="00F61D8E">
        <w:rPr>
          <w:sz w:val="24"/>
          <w:szCs w:val="24"/>
        </w:rPr>
        <w:t>simplex</w:t>
      </w:r>
      <w:r w:rsidRPr="001812C5">
        <w:rPr>
          <w:sz w:val="24"/>
          <w:szCs w:val="24"/>
          <w:lang w:val="ru-RU"/>
        </w:rPr>
        <w:t xml:space="preserve"> </w:t>
      </w:r>
      <w:r w:rsidRPr="00F61D8E">
        <w:rPr>
          <w:sz w:val="24"/>
          <w:szCs w:val="24"/>
        </w:rPr>
        <w:t>virus</w:t>
      </w:r>
      <w:r w:rsidRPr="001812C5">
        <w:rPr>
          <w:sz w:val="24"/>
          <w:szCs w:val="24"/>
          <w:lang w:val="ru-RU"/>
        </w:rPr>
        <w:t xml:space="preserve"> </w:t>
      </w:r>
      <w:r w:rsidRPr="00F61D8E">
        <w:rPr>
          <w:sz w:val="24"/>
          <w:szCs w:val="24"/>
        </w:rPr>
        <w:t>types</w:t>
      </w:r>
      <w:r w:rsidRPr="001812C5">
        <w:rPr>
          <w:sz w:val="24"/>
          <w:szCs w:val="24"/>
          <w:lang w:val="ru-RU"/>
        </w:rPr>
        <w:t xml:space="preserve"> 1, 2), вирус герпеса 6 типа (</w:t>
      </w:r>
      <w:r w:rsidRPr="00F61D8E">
        <w:rPr>
          <w:sz w:val="24"/>
          <w:szCs w:val="24"/>
        </w:rPr>
        <w:t>HHV</w:t>
      </w:r>
      <w:r w:rsidRPr="001812C5">
        <w:rPr>
          <w:sz w:val="24"/>
          <w:szCs w:val="24"/>
          <w:lang w:val="ru-RU"/>
        </w:rPr>
        <w:t>6), цитомегаловирус (</w:t>
      </w:r>
      <w:r w:rsidRPr="00F61D8E">
        <w:rPr>
          <w:sz w:val="24"/>
          <w:szCs w:val="24"/>
        </w:rPr>
        <w:t>Cytomegalovirus</w:t>
      </w:r>
      <w:r w:rsidRPr="001812C5">
        <w:rPr>
          <w:sz w:val="24"/>
          <w:szCs w:val="24"/>
          <w:lang w:val="ru-RU"/>
        </w:rPr>
        <w:t>); вирус Эпштейна-Барр, вирус ветряной оспы и опоясывающего лишая (</w:t>
      </w:r>
      <w:r w:rsidRPr="00F61D8E">
        <w:rPr>
          <w:sz w:val="24"/>
          <w:szCs w:val="24"/>
        </w:rPr>
        <w:t>Varicella</w:t>
      </w:r>
      <w:r w:rsidRPr="001812C5">
        <w:rPr>
          <w:sz w:val="24"/>
          <w:szCs w:val="24"/>
          <w:lang w:val="ru-RU"/>
        </w:rPr>
        <w:t>-</w:t>
      </w:r>
      <w:r w:rsidRPr="00F61D8E">
        <w:rPr>
          <w:sz w:val="24"/>
          <w:szCs w:val="24"/>
        </w:rPr>
        <w:t>Zoster</w:t>
      </w:r>
      <w:r w:rsidRPr="001812C5">
        <w:rPr>
          <w:sz w:val="24"/>
          <w:szCs w:val="24"/>
          <w:lang w:val="ru-RU"/>
        </w:rPr>
        <w:t xml:space="preserve"> </w:t>
      </w:r>
      <w:r w:rsidRPr="00F61D8E">
        <w:rPr>
          <w:sz w:val="24"/>
          <w:szCs w:val="24"/>
        </w:rPr>
        <w:t>virus</w:t>
      </w:r>
      <w:r w:rsidRPr="001812C5">
        <w:rPr>
          <w:sz w:val="24"/>
          <w:szCs w:val="24"/>
          <w:lang w:val="ru-RU"/>
        </w:rPr>
        <w:t xml:space="preserve">); на парвовирус </w:t>
      </w:r>
      <w:r w:rsidRPr="00F61D8E">
        <w:rPr>
          <w:sz w:val="24"/>
          <w:szCs w:val="24"/>
        </w:rPr>
        <w:t>B</w:t>
      </w:r>
      <w:r w:rsidRPr="001812C5">
        <w:rPr>
          <w:sz w:val="24"/>
          <w:szCs w:val="24"/>
          <w:lang w:val="ru-RU"/>
        </w:rPr>
        <w:t>19 (</w:t>
      </w:r>
      <w:r w:rsidRPr="00F61D8E">
        <w:rPr>
          <w:sz w:val="24"/>
          <w:szCs w:val="24"/>
        </w:rPr>
        <w:t>Parvovirus</w:t>
      </w:r>
      <w:r w:rsidRPr="001812C5">
        <w:rPr>
          <w:sz w:val="24"/>
          <w:szCs w:val="24"/>
          <w:lang w:val="ru-RU"/>
        </w:rPr>
        <w:t xml:space="preserve"> </w:t>
      </w:r>
      <w:r w:rsidRPr="00F61D8E">
        <w:rPr>
          <w:sz w:val="24"/>
          <w:szCs w:val="24"/>
        </w:rPr>
        <w:t>B</w:t>
      </w:r>
      <w:r w:rsidRPr="001812C5">
        <w:rPr>
          <w:sz w:val="24"/>
          <w:szCs w:val="24"/>
          <w:lang w:val="ru-RU"/>
        </w:rPr>
        <w:t xml:space="preserve">19); вирус краснухи, на листерии, на синегнойную палочку </w:t>
      </w:r>
      <w:r w:rsidRPr="00F61D8E">
        <w:rPr>
          <w:sz w:val="24"/>
          <w:szCs w:val="24"/>
        </w:rPr>
        <w:t>Pseudomonas</w:t>
      </w:r>
      <w:r w:rsidRPr="001812C5">
        <w:rPr>
          <w:sz w:val="24"/>
          <w:szCs w:val="24"/>
          <w:lang w:val="ru-RU"/>
        </w:rPr>
        <w:t xml:space="preserve"> </w:t>
      </w:r>
      <w:r w:rsidRPr="00F61D8E">
        <w:rPr>
          <w:sz w:val="24"/>
          <w:szCs w:val="24"/>
        </w:rPr>
        <w:t>aeruginosa</w:t>
      </w:r>
      <w:r w:rsidRPr="001812C5">
        <w:rPr>
          <w:sz w:val="24"/>
          <w:szCs w:val="24"/>
          <w:lang w:val="ru-RU"/>
        </w:rPr>
        <w:t xml:space="preserve">; на пиогенный стрептококк </w:t>
      </w:r>
      <w:r w:rsidRPr="00F61D8E">
        <w:rPr>
          <w:sz w:val="24"/>
          <w:szCs w:val="24"/>
        </w:rPr>
        <w:t>Streptococcus</w:t>
      </w:r>
      <w:r w:rsidRPr="001812C5">
        <w:rPr>
          <w:sz w:val="24"/>
          <w:szCs w:val="24"/>
          <w:lang w:val="ru-RU"/>
        </w:rPr>
        <w:t xml:space="preserve"> </w:t>
      </w:r>
      <w:r w:rsidRPr="00F61D8E">
        <w:rPr>
          <w:sz w:val="24"/>
          <w:szCs w:val="24"/>
        </w:rPr>
        <w:t>pyogenes</w:t>
      </w:r>
      <w:r w:rsidRPr="001812C5">
        <w:rPr>
          <w:sz w:val="24"/>
          <w:szCs w:val="24"/>
          <w:lang w:val="ru-RU"/>
        </w:rPr>
        <w:t xml:space="preserve">, на метициллин-чувствительные и метициллин-резистентные </w:t>
      </w:r>
      <w:r w:rsidRPr="00F61D8E">
        <w:rPr>
          <w:sz w:val="24"/>
          <w:szCs w:val="24"/>
        </w:rPr>
        <w:t>Staphylococcus</w:t>
      </w:r>
      <w:r w:rsidRPr="001812C5">
        <w:rPr>
          <w:sz w:val="24"/>
          <w:szCs w:val="24"/>
          <w:lang w:val="ru-RU"/>
        </w:rPr>
        <w:t xml:space="preserve"> </w:t>
      </w:r>
      <w:r w:rsidRPr="00F61D8E">
        <w:rPr>
          <w:sz w:val="24"/>
          <w:szCs w:val="24"/>
        </w:rPr>
        <w:t>aureus</w:t>
      </w:r>
      <w:r w:rsidRPr="001812C5">
        <w:rPr>
          <w:sz w:val="24"/>
          <w:szCs w:val="24"/>
          <w:lang w:val="ru-RU"/>
        </w:rPr>
        <w:t xml:space="preserve">, метициллин-резистентные коагулазонегативные </w:t>
      </w:r>
      <w:r w:rsidRPr="00F61D8E">
        <w:rPr>
          <w:sz w:val="24"/>
          <w:szCs w:val="24"/>
        </w:rPr>
        <w:t>Staphylococcus</w:t>
      </w:r>
      <w:r w:rsidRPr="001812C5">
        <w:rPr>
          <w:sz w:val="24"/>
          <w:szCs w:val="24"/>
          <w:lang w:val="ru-RU"/>
        </w:rPr>
        <w:t xml:space="preserve"> </w:t>
      </w:r>
      <w:r w:rsidRPr="00F61D8E">
        <w:rPr>
          <w:sz w:val="24"/>
          <w:szCs w:val="24"/>
        </w:rPr>
        <w:t>spp</w:t>
      </w:r>
      <w:r w:rsidRPr="001812C5">
        <w:rPr>
          <w:sz w:val="24"/>
          <w:szCs w:val="24"/>
          <w:lang w:val="ru-RU"/>
        </w:rPr>
        <w:t>.; на токсоплазмы (</w:t>
      </w:r>
      <w:r w:rsidRPr="00F61D8E">
        <w:rPr>
          <w:sz w:val="24"/>
          <w:szCs w:val="24"/>
        </w:rPr>
        <w:t>Toxoplasma</w:t>
      </w:r>
      <w:r w:rsidRPr="001812C5">
        <w:rPr>
          <w:sz w:val="24"/>
          <w:szCs w:val="24"/>
          <w:lang w:val="ru-RU"/>
        </w:rPr>
        <w:t xml:space="preserve"> </w:t>
      </w:r>
      <w:r w:rsidRPr="00F61D8E">
        <w:rPr>
          <w:sz w:val="24"/>
          <w:szCs w:val="24"/>
        </w:rPr>
        <w:t>gondii</w:t>
      </w:r>
      <w:r w:rsidRPr="001812C5">
        <w:rPr>
          <w:sz w:val="24"/>
          <w:szCs w:val="24"/>
          <w:lang w:val="ru-RU"/>
        </w:rPr>
        <w:t>); пневмококк; на бореллиоз; на лептоспироз, и другие возбудители, в том числе, методом ПЦР.</w:t>
      </w:r>
    </w:p>
    <w:p w14:paraId="322CB37B" w14:textId="77777777" w:rsidR="000D2EA2" w:rsidRPr="00F61D8E" w:rsidRDefault="000D2EA2" w:rsidP="000D2EA2">
      <w:pPr>
        <w:pStyle w:val="aff0"/>
        <w:widowControl w:val="0"/>
        <w:numPr>
          <w:ilvl w:val="0"/>
          <w:numId w:val="239"/>
        </w:numPr>
        <w:divId w:val="116871705"/>
      </w:pPr>
      <w:r w:rsidRPr="00F61D8E">
        <w:t xml:space="preserve">По показаниям </w:t>
      </w:r>
      <w:r>
        <w:t>–</w:t>
      </w:r>
      <w:r w:rsidRPr="00F61D8E">
        <w:t xml:space="preserve"> исследование уровня электролитов (натрия, калия, кальция, хлоридов) в спинномозговой жидкости</w:t>
      </w:r>
    </w:p>
    <w:p w14:paraId="77EE4614" w14:textId="77777777" w:rsidR="000D2EA2" w:rsidRPr="00F61D8E" w:rsidRDefault="000D2EA2" w:rsidP="000D2EA2">
      <w:pPr>
        <w:pStyle w:val="aff0"/>
        <w:ind w:left="1145"/>
        <w:divId w:val="116871705"/>
      </w:pPr>
    </w:p>
    <w:p w14:paraId="0B0369A6" w14:textId="3933D537" w:rsidR="000D2EA2" w:rsidRPr="00002ED5" w:rsidRDefault="000D2EA2" w:rsidP="000D2EA2">
      <w:pPr>
        <w:divId w:val="116871705"/>
        <w:rPr>
          <w:i/>
          <w:iCs/>
          <w:u w:val="single"/>
        </w:rPr>
      </w:pPr>
      <w:r w:rsidRPr="00002ED5">
        <w:rPr>
          <w:i/>
          <w:iCs/>
          <w:u w:val="single"/>
        </w:rPr>
        <w:t>Интерпретация данных исследований спинномозговой жидкости</w:t>
      </w:r>
      <w:r>
        <w:rPr>
          <w:i/>
          <w:iCs/>
          <w:u w:val="single"/>
        </w:rPr>
        <w:t xml:space="preserve"> </w:t>
      </w:r>
      <w:r w:rsidRPr="00142831">
        <w:rPr>
          <w:i/>
          <w:iCs/>
          <w:u w:val="single"/>
        </w:rPr>
        <w:fldChar w:fldCharType="begin" w:fldLock="1"/>
      </w:r>
      <w:r w:rsidR="007807E9">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142831">
        <w:rPr>
          <w:i/>
          <w:iCs/>
          <w:u w:val="single"/>
        </w:rPr>
        <w:fldChar w:fldCharType="separate"/>
      </w:r>
      <w:r w:rsidR="008A5580" w:rsidRPr="008A5580">
        <w:rPr>
          <w:iCs/>
          <w:noProof/>
        </w:rPr>
        <w:t>[186]</w:t>
      </w:r>
      <w:r w:rsidRPr="00142831">
        <w:rPr>
          <w:i/>
          <w:iCs/>
          <w:u w:val="single"/>
        </w:rPr>
        <w:fldChar w:fldCharType="end"/>
      </w:r>
    </w:p>
    <w:p w14:paraId="1CF8CCDD" w14:textId="77777777" w:rsidR="000D2EA2" w:rsidRPr="00002ED5" w:rsidRDefault="000D2EA2" w:rsidP="000D2EA2">
      <w:pPr>
        <w:pBdr>
          <w:top w:val="none" w:sz="96" w:space="0" w:color="FFFFFF" w:frame="1"/>
        </w:pBdr>
        <w:divId w:val="116871705"/>
        <w:rPr>
          <w:u w:val="single"/>
        </w:rPr>
      </w:pPr>
      <w:r w:rsidRPr="00002ED5">
        <w:rPr>
          <w:u w:val="single"/>
          <w:lang w:eastAsia="ru-RU"/>
        </w:rPr>
        <w:t xml:space="preserve">Результаты исследований </w:t>
      </w:r>
      <w:r w:rsidRPr="00002ED5">
        <w:rPr>
          <w:u w:val="single"/>
        </w:rPr>
        <w:t>для идентификации возбудителя нейроинфекции в СМЖ</w:t>
      </w:r>
    </w:p>
    <w:p w14:paraId="0FD7FFAC" w14:textId="77777777" w:rsidR="000D2EA2" w:rsidRPr="00F61D8E" w:rsidRDefault="000D2EA2" w:rsidP="000D2EA2">
      <w:pPr>
        <w:pBdr>
          <w:top w:val="none" w:sz="96" w:space="0" w:color="FFFFFF" w:frame="1"/>
        </w:pBdr>
        <w:divId w:val="116871705"/>
      </w:pPr>
      <w:r w:rsidRPr="00F61D8E">
        <w:t xml:space="preserve">Бактериоскопия с окраской по Граму является обязательным условием исследования СМЖ, поскольку рост культуры микроорганизмов получить удается не всегда. Предварительная терапия антибиотиками снижает чувствительность культурального исследования. Для получения роста микобактерий туберкулеза рекомендуется брать большие объемы СМЖ — не менее 15 мл, а предпочтительно 40—50 мл. Диагностический порог галактоманнана в СМЖ, подтверждающий диагноз церебрального аспергиллеза, составляет 0,5. Диагноз вирусного менингита устанавливается по обнаружению ДНК вируса в СМЖ. При выявлении методом ПЦР ДНК вирусов герпес-группы (ВПГ 1, 2, 6 типов, ЦМВ, ЭБВ) необходимо количественным методом определять число копий для контроля за терапией в динамике. В сомнительных случаях установке диагноза вирусной инфекции может помочь исследование методом ПЦР вирусов в крови, антител к вирусам.  Выявление глюкуроноксиломаннана подтверждает диагноз криптококкоза. </w:t>
      </w:r>
    </w:p>
    <w:p w14:paraId="6C78249A" w14:textId="77777777" w:rsidR="000D2EA2" w:rsidRPr="003C7544" w:rsidRDefault="000D2EA2" w:rsidP="000D2EA2">
      <w:pPr>
        <w:pBdr>
          <w:top w:val="none" w:sz="96" w:space="0" w:color="FFFFFF" w:frame="1"/>
        </w:pBdr>
        <w:divId w:val="116871705"/>
        <w:rPr>
          <w:u w:val="single"/>
        </w:rPr>
      </w:pPr>
    </w:p>
    <w:p w14:paraId="58210DD9" w14:textId="77777777" w:rsidR="000D2EA2" w:rsidRPr="00F61D8E" w:rsidRDefault="000D2EA2" w:rsidP="000D2EA2">
      <w:pPr>
        <w:pBdr>
          <w:top w:val="none" w:sz="96" w:space="0" w:color="FFFFFF" w:frame="1"/>
        </w:pBdr>
        <w:divId w:val="116871705"/>
        <w:rPr>
          <w:u w:val="single"/>
        </w:rPr>
      </w:pPr>
      <w:r w:rsidRPr="003C7544">
        <w:rPr>
          <w:u w:val="single"/>
        </w:rPr>
        <w:t>Давление ликвора</w:t>
      </w:r>
    </w:p>
    <w:p w14:paraId="071D18E0" w14:textId="77777777" w:rsidR="000D2EA2" w:rsidRPr="00F61D8E" w:rsidRDefault="000D2EA2" w:rsidP="000D2EA2">
      <w:pPr>
        <w:pBdr>
          <w:top w:val="none" w:sz="96" w:space="0" w:color="FFFFFF" w:frame="1"/>
        </w:pBdr>
        <w:divId w:val="116871705"/>
      </w:pPr>
      <w:r w:rsidRPr="00F61D8E">
        <w:t xml:space="preserve">При необходимости в конце процедуры (только в положении лежа!) измеряется давление ликвора присоединением в мандрен иглы вертикального столбика (капельницы). Измерение давления ликвора следует проводить тотчас же после изъятия мандрена из иглы, так как выпускание даже 1 мл жидкости приводит к падению ее давления на 10—15 мм вод. ст. В норме давление ликвора составляет 4—18 см вод. ст., а у людей с ожирением может достигать 25 см вод. ст. Давление выше 25 см вод. ст. является диагностическим для внутричерепной гипертензии и характерно для многих состояний: менингита, внутричерепного кровоизлияния, опухоли. При выявлении повышенного давления ликвора СМЖ должна удаляться медленно и мониторироваться давление. Нельзя дополнительно удалять ликвор, если его давление достигнет 50% от исходного. </w:t>
      </w:r>
    </w:p>
    <w:p w14:paraId="024FF117" w14:textId="77777777" w:rsidR="000D2EA2" w:rsidRPr="00F61D8E" w:rsidRDefault="000D2EA2" w:rsidP="000D2EA2">
      <w:pPr>
        <w:pBdr>
          <w:top w:val="none" w:sz="96" w:space="0" w:color="FFFFFF" w:frame="1"/>
        </w:pBdr>
        <w:divId w:val="116871705"/>
        <w:rPr>
          <w:u w:val="single"/>
        </w:rPr>
      </w:pPr>
    </w:p>
    <w:p w14:paraId="4FE0BD2C" w14:textId="44911B24" w:rsidR="000D2EA2" w:rsidRPr="00F61D8E" w:rsidRDefault="000D2EA2" w:rsidP="000D2EA2">
      <w:pPr>
        <w:pBdr>
          <w:top w:val="none" w:sz="96" w:space="0" w:color="FFFFFF" w:frame="1"/>
        </w:pBdr>
        <w:divId w:val="116871705"/>
        <w:rPr>
          <w:u w:val="single"/>
        </w:rPr>
      </w:pPr>
      <w:r w:rsidRPr="00F61D8E">
        <w:rPr>
          <w:u w:val="single"/>
        </w:rPr>
        <w:t>Цитоз и содержание белка в СМЖ</w:t>
      </w:r>
      <w:r w:rsidRPr="00142831">
        <w:rPr>
          <w:u w:val="single"/>
        </w:rPr>
        <w:t xml:space="preserve"> </w:t>
      </w:r>
      <w:r w:rsidRPr="00142831">
        <w:rPr>
          <w:i/>
          <w:iCs/>
          <w:u w:val="single"/>
        </w:rPr>
        <w:fldChar w:fldCharType="begin" w:fldLock="1"/>
      </w:r>
      <w:r w:rsidR="007807E9">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142831">
        <w:rPr>
          <w:i/>
          <w:iCs/>
          <w:u w:val="single"/>
        </w:rPr>
        <w:fldChar w:fldCharType="separate"/>
      </w:r>
      <w:r w:rsidR="008A5580" w:rsidRPr="008A5580">
        <w:rPr>
          <w:iCs/>
          <w:noProof/>
        </w:rPr>
        <w:t>[186]</w:t>
      </w:r>
      <w:r w:rsidRPr="00142831">
        <w:rPr>
          <w:i/>
          <w:iCs/>
          <w:u w:val="single"/>
        </w:rPr>
        <w:fldChar w:fldCharType="end"/>
      </w:r>
    </w:p>
    <w:p w14:paraId="7BC61534" w14:textId="77777777" w:rsidR="000D2EA2" w:rsidRPr="00F61D8E" w:rsidRDefault="000D2EA2" w:rsidP="000D2EA2">
      <w:pPr>
        <w:pBdr>
          <w:top w:val="none" w:sz="96" w:space="0" w:color="FFFFFF" w:frame="1"/>
        </w:pBdr>
        <w:divId w:val="116871705"/>
      </w:pPr>
      <w:r w:rsidRPr="00F61D8E">
        <w:t>При подсчете в камере Фукса—Розенталя, объем которой 3 мм</w:t>
      </w:r>
      <w:r w:rsidRPr="00F61D8E">
        <w:rPr>
          <w:vertAlign w:val="superscript"/>
        </w:rPr>
        <w:t>3</w:t>
      </w:r>
      <w:r w:rsidRPr="00F61D8E">
        <w:t>, подсчитывают общее количество клеток и результат указывают в виде дроби со знаменателем 3. Цитоз, например, 6/3 = 2 в 1 мкл или 2х10</w:t>
      </w:r>
      <w:r w:rsidRPr="00F61D8E">
        <w:rPr>
          <w:vertAlign w:val="superscript"/>
        </w:rPr>
        <w:t>6</w:t>
      </w:r>
      <w:r w:rsidRPr="00F61D8E">
        <w:t xml:space="preserve">/л. </w:t>
      </w:r>
    </w:p>
    <w:p w14:paraId="79286306" w14:textId="77777777" w:rsidR="000D2EA2" w:rsidRDefault="000D2EA2" w:rsidP="000D2EA2">
      <w:pPr>
        <w:pBdr>
          <w:top w:val="none" w:sz="96" w:space="0" w:color="FFFFFF" w:frame="1"/>
        </w:pBdr>
        <w:divId w:val="116871705"/>
      </w:pPr>
      <w:r w:rsidRPr="00F61D8E">
        <w:t>Содержание в СМЖ 1 г белка соответствует 1000 клеток в 1мкл (1х10</w:t>
      </w:r>
      <w:r w:rsidRPr="00BB0502">
        <w:t>9</w:t>
      </w:r>
      <w:r w:rsidRPr="00F61D8E">
        <w:t>/л). При преобладании белка говорят о белково-клеточной диссоциации, при обратном соотношении — клеточно-белковой диссоциации. Белково-клеточная диссоциация свидетельствует о преобладании деструктивных над воспалительными процессами (опухолевые заболевания ЦНС, абсцесс головного мозга).</w:t>
      </w:r>
    </w:p>
    <w:p w14:paraId="1D6BD631" w14:textId="77777777" w:rsidR="000D2EA2" w:rsidRDefault="000D2EA2" w:rsidP="000D2EA2">
      <w:pPr>
        <w:pBdr>
          <w:top w:val="none" w:sz="96" w:space="0" w:color="FFFFFF" w:frame="1"/>
        </w:pBdr>
        <w:divId w:val="116871705"/>
      </w:pPr>
      <w:r w:rsidRPr="000C5BF8">
        <w:t xml:space="preserve">Нормальные параметры СМЖ приведены в таб.2. </w:t>
      </w:r>
    </w:p>
    <w:p w14:paraId="4D04D6C3" w14:textId="77777777" w:rsidR="000D2EA2" w:rsidRDefault="000D2EA2" w:rsidP="000D2EA2">
      <w:pPr>
        <w:pBdr>
          <w:top w:val="none" w:sz="96" w:space="0" w:color="FFFFFF" w:frame="1"/>
        </w:pBdr>
        <w:divId w:val="116871705"/>
      </w:pPr>
    </w:p>
    <w:p w14:paraId="4DAFE330" w14:textId="78A61B25" w:rsidR="000D2EA2" w:rsidRPr="00BB0502" w:rsidRDefault="000D2EA2" w:rsidP="000D2EA2">
      <w:pPr>
        <w:pBdr>
          <w:top w:val="none" w:sz="96" w:space="0" w:color="FFFFFF" w:frame="1"/>
        </w:pBdr>
        <w:divId w:val="116871705"/>
      </w:pPr>
      <w:r w:rsidRPr="00BB0502">
        <w:t>Таблица 2. Характеристика СМЖ в норме</w:t>
      </w:r>
      <w:r w:rsidRPr="00142831">
        <w:t xml:space="preserve"> </w:t>
      </w:r>
      <w:r w:rsidRPr="00142831">
        <w:rPr>
          <w:i/>
          <w:iCs/>
          <w:u w:val="single"/>
        </w:rPr>
        <w:fldChar w:fldCharType="begin" w:fldLock="1"/>
      </w:r>
      <w:r w:rsidR="007807E9">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142831">
        <w:rPr>
          <w:i/>
          <w:iCs/>
          <w:u w:val="single"/>
        </w:rPr>
        <w:fldChar w:fldCharType="separate"/>
      </w:r>
      <w:r w:rsidR="008A5580" w:rsidRPr="008A5580">
        <w:rPr>
          <w:iCs/>
          <w:noProof/>
        </w:rPr>
        <w:t>[186]</w:t>
      </w:r>
      <w:r w:rsidRPr="00142831">
        <w:rPr>
          <w:i/>
          <w:iCs/>
          <w:u w:val="single"/>
        </w:rPr>
        <w:fldChar w:fldCharType="end"/>
      </w:r>
    </w:p>
    <w:tbl>
      <w:tblPr>
        <w:tblW w:w="677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677"/>
      </w:tblGrid>
      <w:tr w:rsidR="000D2EA2" w:rsidRPr="00F61D8E" w14:paraId="0BAFA116" w14:textId="77777777" w:rsidTr="000D2EA2">
        <w:trPr>
          <w:divId w:val="116871705"/>
        </w:trPr>
        <w:tc>
          <w:tcPr>
            <w:tcW w:w="2093" w:type="dxa"/>
          </w:tcPr>
          <w:p w14:paraId="6FAB74F0" w14:textId="77777777" w:rsidR="000D2EA2" w:rsidRPr="00F61D8E" w:rsidRDefault="000D2EA2" w:rsidP="00F678DA">
            <w:pPr>
              <w:pStyle w:val="table-head-bold"/>
              <w:numPr>
                <w:ilvl w:val="12"/>
                <w:numId w:val="0"/>
              </w:numPr>
              <w:spacing w:before="0"/>
              <w:rPr>
                <w:b w:val="0"/>
                <w:sz w:val="24"/>
                <w:szCs w:val="24"/>
              </w:rPr>
            </w:pPr>
            <w:r w:rsidRPr="00F61D8E">
              <w:rPr>
                <w:b w:val="0"/>
                <w:sz w:val="24"/>
                <w:szCs w:val="24"/>
              </w:rPr>
              <w:t>Параметр</w:t>
            </w:r>
          </w:p>
        </w:tc>
        <w:tc>
          <w:tcPr>
            <w:tcW w:w="4677" w:type="dxa"/>
          </w:tcPr>
          <w:p w14:paraId="1FB2067D" w14:textId="77777777" w:rsidR="000D2EA2" w:rsidRPr="00F61D8E" w:rsidRDefault="000D2EA2" w:rsidP="00F678DA">
            <w:pPr>
              <w:pStyle w:val="table-head-bold"/>
              <w:numPr>
                <w:ilvl w:val="12"/>
                <w:numId w:val="0"/>
              </w:numPr>
              <w:spacing w:before="0"/>
              <w:rPr>
                <w:b w:val="0"/>
                <w:sz w:val="24"/>
                <w:szCs w:val="24"/>
              </w:rPr>
            </w:pPr>
            <w:r w:rsidRPr="00F61D8E">
              <w:rPr>
                <w:b w:val="0"/>
                <w:sz w:val="24"/>
                <w:szCs w:val="24"/>
              </w:rPr>
              <w:t>Нормальные величины</w:t>
            </w:r>
          </w:p>
        </w:tc>
      </w:tr>
      <w:tr w:rsidR="000D2EA2" w:rsidRPr="00F61D8E" w14:paraId="6EF72F76" w14:textId="77777777" w:rsidTr="000D2EA2">
        <w:trPr>
          <w:divId w:val="116871705"/>
        </w:trPr>
        <w:tc>
          <w:tcPr>
            <w:tcW w:w="2093" w:type="dxa"/>
          </w:tcPr>
          <w:p w14:paraId="6BC37AE4" w14:textId="77777777" w:rsidR="000D2EA2" w:rsidRPr="00F61D8E" w:rsidRDefault="000D2EA2" w:rsidP="00F678DA">
            <w:pPr>
              <w:pStyle w:val="table-head-bold"/>
              <w:numPr>
                <w:ilvl w:val="12"/>
                <w:numId w:val="0"/>
              </w:numPr>
              <w:spacing w:before="0"/>
              <w:rPr>
                <w:b w:val="0"/>
                <w:sz w:val="24"/>
                <w:szCs w:val="24"/>
              </w:rPr>
            </w:pPr>
            <w:r w:rsidRPr="00F61D8E">
              <w:rPr>
                <w:b w:val="0"/>
                <w:sz w:val="24"/>
                <w:szCs w:val="24"/>
              </w:rPr>
              <w:t>Цвет</w:t>
            </w:r>
          </w:p>
        </w:tc>
        <w:tc>
          <w:tcPr>
            <w:tcW w:w="4677" w:type="dxa"/>
          </w:tcPr>
          <w:p w14:paraId="454E7BFB" w14:textId="77777777" w:rsidR="000D2EA2" w:rsidRPr="00F61D8E" w:rsidRDefault="000D2EA2" w:rsidP="00F678DA">
            <w:pPr>
              <w:pStyle w:val="table-text-0"/>
              <w:numPr>
                <w:ilvl w:val="12"/>
                <w:numId w:val="0"/>
              </w:numPr>
              <w:spacing w:before="0"/>
              <w:rPr>
                <w:sz w:val="24"/>
                <w:szCs w:val="24"/>
              </w:rPr>
            </w:pPr>
            <w:r w:rsidRPr="00F61D8E">
              <w:rPr>
                <w:sz w:val="24"/>
                <w:szCs w:val="24"/>
              </w:rPr>
              <w:t>Бесцветный</w:t>
            </w:r>
          </w:p>
        </w:tc>
      </w:tr>
      <w:tr w:rsidR="000D2EA2" w:rsidRPr="00F61D8E" w14:paraId="55372344" w14:textId="77777777" w:rsidTr="000D2EA2">
        <w:trPr>
          <w:divId w:val="116871705"/>
        </w:trPr>
        <w:tc>
          <w:tcPr>
            <w:tcW w:w="2093" w:type="dxa"/>
          </w:tcPr>
          <w:p w14:paraId="1BE4B58F" w14:textId="77777777" w:rsidR="000D2EA2" w:rsidRPr="00F61D8E" w:rsidRDefault="000D2EA2" w:rsidP="00F678DA">
            <w:pPr>
              <w:pStyle w:val="table-head-bold"/>
              <w:numPr>
                <w:ilvl w:val="12"/>
                <w:numId w:val="0"/>
              </w:numPr>
              <w:spacing w:before="0"/>
              <w:rPr>
                <w:b w:val="0"/>
                <w:sz w:val="24"/>
                <w:szCs w:val="24"/>
              </w:rPr>
            </w:pPr>
            <w:r w:rsidRPr="00F61D8E">
              <w:rPr>
                <w:b w:val="0"/>
                <w:sz w:val="24"/>
                <w:szCs w:val="24"/>
              </w:rPr>
              <w:t>Давление</w:t>
            </w:r>
          </w:p>
        </w:tc>
        <w:tc>
          <w:tcPr>
            <w:tcW w:w="4677" w:type="dxa"/>
          </w:tcPr>
          <w:p w14:paraId="3015F3CF" w14:textId="77777777" w:rsidR="000D2EA2" w:rsidRPr="00F61D8E" w:rsidRDefault="000D2EA2" w:rsidP="00F678DA">
            <w:pPr>
              <w:pStyle w:val="table-text-0"/>
              <w:numPr>
                <w:ilvl w:val="12"/>
                <w:numId w:val="0"/>
              </w:numPr>
              <w:spacing w:before="0"/>
              <w:rPr>
                <w:sz w:val="24"/>
                <w:szCs w:val="24"/>
              </w:rPr>
            </w:pPr>
            <w:r w:rsidRPr="00F61D8E">
              <w:rPr>
                <w:sz w:val="24"/>
                <w:szCs w:val="24"/>
              </w:rPr>
              <w:t>4—18 см вод. ст.</w:t>
            </w:r>
          </w:p>
        </w:tc>
      </w:tr>
      <w:tr w:rsidR="000D2EA2" w:rsidRPr="003C7544" w14:paraId="6E2F324A" w14:textId="77777777" w:rsidTr="000D2EA2">
        <w:trPr>
          <w:divId w:val="116871705"/>
        </w:trPr>
        <w:tc>
          <w:tcPr>
            <w:tcW w:w="2093" w:type="dxa"/>
          </w:tcPr>
          <w:p w14:paraId="3F50C417" w14:textId="77777777" w:rsidR="000D2EA2" w:rsidRPr="00F61D8E" w:rsidRDefault="000D2EA2" w:rsidP="00F678DA">
            <w:pPr>
              <w:pStyle w:val="table-head-bold"/>
              <w:numPr>
                <w:ilvl w:val="12"/>
                <w:numId w:val="0"/>
              </w:numPr>
              <w:spacing w:before="0"/>
              <w:rPr>
                <w:b w:val="0"/>
                <w:sz w:val="24"/>
                <w:szCs w:val="24"/>
              </w:rPr>
            </w:pPr>
            <w:r w:rsidRPr="00F61D8E">
              <w:rPr>
                <w:b w:val="0"/>
                <w:sz w:val="24"/>
                <w:szCs w:val="24"/>
              </w:rPr>
              <w:t>Цитоз</w:t>
            </w:r>
          </w:p>
        </w:tc>
        <w:tc>
          <w:tcPr>
            <w:tcW w:w="4677" w:type="dxa"/>
          </w:tcPr>
          <w:p w14:paraId="187F7EC6" w14:textId="77777777" w:rsidR="000D2EA2" w:rsidRPr="001812C5" w:rsidRDefault="000D2EA2" w:rsidP="00F678DA">
            <w:pPr>
              <w:pStyle w:val="table-text-0"/>
              <w:numPr>
                <w:ilvl w:val="12"/>
                <w:numId w:val="0"/>
              </w:numPr>
              <w:spacing w:before="0"/>
              <w:rPr>
                <w:sz w:val="24"/>
                <w:szCs w:val="24"/>
                <w:lang w:val="ru-RU"/>
              </w:rPr>
            </w:pPr>
            <w:r w:rsidRPr="001812C5">
              <w:rPr>
                <w:sz w:val="24"/>
                <w:szCs w:val="24"/>
                <w:lang w:val="ru-RU"/>
              </w:rPr>
              <w:t>0—6</w:t>
            </w:r>
            <w:r w:rsidRPr="00F61D8E">
              <w:rPr>
                <w:sz w:val="24"/>
                <w:szCs w:val="24"/>
              </w:rPr>
              <w:t> </w:t>
            </w:r>
            <w:r w:rsidRPr="001812C5">
              <w:rPr>
                <w:sz w:val="24"/>
                <w:szCs w:val="24"/>
                <w:lang w:val="ru-RU"/>
              </w:rPr>
              <w:t>х</w:t>
            </w:r>
            <w:r w:rsidRPr="00F61D8E">
              <w:rPr>
                <w:sz w:val="24"/>
                <w:szCs w:val="24"/>
              </w:rPr>
              <w:t> </w:t>
            </w:r>
            <w:r w:rsidRPr="001812C5">
              <w:rPr>
                <w:sz w:val="24"/>
                <w:szCs w:val="24"/>
                <w:lang w:val="ru-RU"/>
              </w:rPr>
              <w:t>10</w:t>
            </w:r>
            <w:r w:rsidRPr="001812C5">
              <w:rPr>
                <w:sz w:val="24"/>
                <w:szCs w:val="24"/>
                <w:vertAlign w:val="superscript"/>
                <w:lang w:val="ru-RU"/>
              </w:rPr>
              <w:t>6</w:t>
            </w:r>
            <w:r w:rsidRPr="001812C5">
              <w:rPr>
                <w:sz w:val="24"/>
                <w:szCs w:val="24"/>
                <w:lang w:val="ru-RU"/>
              </w:rPr>
              <w:t>/л (клеточный состав</w:t>
            </w:r>
            <w:r w:rsidRPr="00F61D8E">
              <w:rPr>
                <w:sz w:val="24"/>
                <w:szCs w:val="24"/>
              </w:rPr>
              <w:t> </w:t>
            </w:r>
            <w:r w:rsidRPr="001812C5">
              <w:rPr>
                <w:sz w:val="24"/>
                <w:szCs w:val="24"/>
                <w:lang w:val="ru-RU"/>
              </w:rPr>
              <w:t>— лимфоциты)</w:t>
            </w:r>
          </w:p>
        </w:tc>
      </w:tr>
      <w:tr w:rsidR="000D2EA2" w:rsidRPr="00F61D8E" w14:paraId="3E55D940" w14:textId="77777777" w:rsidTr="000D2EA2">
        <w:trPr>
          <w:divId w:val="116871705"/>
        </w:trPr>
        <w:tc>
          <w:tcPr>
            <w:tcW w:w="2093" w:type="dxa"/>
          </w:tcPr>
          <w:p w14:paraId="23A94236" w14:textId="77777777" w:rsidR="000D2EA2" w:rsidRPr="00F61D8E" w:rsidRDefault="000D2EA2" w:rsidP="00F678DA">
            <w:pPr>
              <w:pStyle w:val="table-head-bold"/>
              <w:numPr>
                <w:ilvl w:val="12"/>
                <w:numId w:val="0"/>
              </w:numPr>
              <w:spacing w:before="0"/>
              <w:rPr>
                <w:b w:val="0"/>
                <w:sz w:val="24"/>
                <w:szCs w:val="24"/>
              </w:rPr>
            </w:pPr>
            <w:r w:rsidRPr="00F61D8E">
              <w:rPr>
                <w:b w:val="0"/>
                <w:sz w:val="24"/>
                <w:szCs w:val="24"/>
              </w:rPr>
              <w:t>Белок</w:t>
            </w:r>
          </w:p>
        </w:tc>
        <w:tc>
          <w:tcPr>
            <w:tcW w:w="4677" w:type="dxa"/>
          </w:tcPr>
          <w:p w14:paraId="2F5DD8E0" w14:textId="77777777" w:rsidR="000D2EA2" w:rsidRPr="00F61D8E" w:rsidRDefault="000D2EA2" w:rsidP="00F678DA">
            <w:pPr>
              <w:pStyle w:val="table-text-0"/>
              <w:numPr>
                <w:ilvl w:val="12"/>
                <w:numId w:val="0"/>
              </w:numPr>
              <w:spacing w:before="0"/>
              <w:rPr>
                <w:sz w:val="24"/>
                <w:szCs w:val="24"/>
              </w:rPr>
            </w:pPr>
            <w:r w:rsidRPr="00F61D8E">
              <w:rPr>
                <w:sz w:val="24"/>
                <w:szCs w:val="24"/>
              </w:rPr>
              <w:t>0,1—0,33 г/л</w:t>
            </w:r>
          </w:p>
        </w:tc>
      </w:tr>
      <w:tr w:rsidR="000D2EA2" w:rsidRPr="00F61D8E" w14:paraId="4B0CF8B5" w14:textId="77777777" w:rsidTr="000D2EA2">
        <w:trPr>
          <w:divId w:val="116871705"/>
        </w:trPr>
        <w:tc>
          <w:tcPr>
            <w:tcW w:w="2093" w:type="dxa"/>
          </w:tcPr>
          <w:p w14:paraId="7E7C37D9" w14:textId="77777777" w:rsidR="000D2EA2" w:rsidRPr="00F61D8E" w:rsidRDefault="000D2EA2" w:rsidP="00F678DA">
            <w:pPr>
              <w:pStyle w:val="table-head-bold"/>
              <w:numPr>
                <w:ilvl w:val="12"/>
                <w:numId w:val="0"/>
              </w:numPr>
              <w:spacing w:before="0"/>
              <w:rPr>
                <w:b w:val="0"/>
                <w:sz w:val="24"/>
                <w:szCs w:val="24"/>
              </w:rPr>
            </w:pPr>
            <w:r w:rsidRPr="00F61D8E">
              <w:rPr>
                <w:b w:val="0"/>
                <w:sz w:val="24"/>
                <w:szCs w:val="24"/>
              </w:rPr>
              <w:t>Глюкоза</w:t>
            </w:r>
          </w:p>
        </w:tc>
        <w:tc>
          <w:tcPr>
            <w:tcW w:w="4677" w:type="dxa"/>
          </w:tcPr>
          <w:p w14:paraId="7E778A99" w14:textId="77777777" w:rsidR="000D2EA2" w:rsidRPr="00F61D8E" w:rsidRDefault="000D2EA2" w:rsidP="00F678DA">
            <w:pPr>
              <w:pStyle w:val="table-text-0"/>
              <w:numPr>
                <w:ilvl w:val="12"/>
                <w:numId w:val="0"/>
              </w:numPr>
              <w:spacing w:before="0"/>
              <w:rPr>
                <w:sz w:val="24"/>
                <w:szCs w:val="24"/>
              </w:rPr>
            </w:pPr>
            <w:r w:rsidRPr="00F61D8E">
              <w:rPr>
                <w:sz w:val="24"/>
                <w:szCs w:val="24"/>
              </w:rPr>
              <w:t>2,5—4,4 ммоль/л (&gt; 60% глюкозы крови)</w:t>
            </w:r>
          </w:p>
        </w:tc>
      </w:tr>
      <w:tr w:rsidR="000D2EA2" w:rsidRPr="00F61D8E" w14:paraId="66E47DF6" w14:textId="77777777" w:rsidTr="000D2EA2">
        <w:trPr>
          <w:divId w:val="116871705"/>
        </w:trPr>
        <w:tc>
          <w:tcPr>
            <w:tcW w:w="2093" w:type="dxa"/>
          </w:tcPr>
          <w:p w14:paraId="4BAE0B99" w14:textId="77777777" w:rsidR="000D2EA2" w:rsidRPr="00F61D8E" w:rsidRDefault="000D2EA2" w:rsidP="00F678DA">
            <w:pPr>
              <w:pStyle w:val="table-head-bold"/>
              <w:numPr>
                <w:ilvl w:val="12"/>
                <w:numId w:val="0"/>
              </w:numPr>
              <w:spacing w:before="0"/>
              <w:rPr>
                <w:b w:val="0"/>
                <w:sz w:val="24"/>
                <w:szCs w:val="24"/>
              </w:rPr>
            </w:pPr>
            <w:r w:rsidRPr="00F61D8E">
              <w:rPr>
                <w:b w:val="0"/>
                <w:sz w:val="24"/>
                <w:szCs w:val="24"/>
              </w:rPr>
              <w:t>Лактат</w:t>
            </w:r>
          </w:p>
        </w:tc>
        <w:tc>
          <w:tcPr>
            <w:tcW w:w="4677" w:type="dxa"/>
          </w:tcPr>
          <w:p w14:paraId="6EFFD03C" w14:textId="77777777" w:rsidR="000D2EA2" w:rsidRPr="00F61D8E" w:rsidRDefault="000D2EA2" w:rsidP="00F678DA">
            <w:pPr>
              <w:pStyle w:val="table-text-0"/>
              <w:numPr>
                <w:ilvl w:val="12"/>
                <w:numId w:val="0"/>
              </w:numPr>
              <w:spacing w:before="0"/>
              <w:rPr>
                <w:sz w:val="24"/>
                <w:szCs w:val="24"/>
              </w:rPr>
            </w:pPr>
            <w:r w:rsidRPr="00F61D8E">
              <w:rPr>
                <w:sz w:val="24"/>
                <w:szCs w:val="24"/>
              </w:rPr>
              <w:t>&lt; 2,8 ммоль/л</w:t>
            </w:r>
          </w:p>
        </w:tc>
      </w:tr>
    </w:tbl>
    <w:p w14:paraId="66C1436C" w14:textId="77777777" w:rsidR="000D2EA2" w:rsidRDefault="000D2EA2" w:rsidP="000D2EA2">
      <w:pPr>
        <w:pStyle w:val="3"/>
        <w:divId w:val="116871705"/>
        <w:rPr>
          <w:b/>
          <w:u w:val="single"/>
        </w:rPr>
      </w:pPr>
    </w:p>
    <w:p w14:paraId="1F446625" w14:textId="08D24827" w:rsidR="000D2EA2" w:rsidRPr="00B611F7" w:rsidRDefault="000D2EA2" w:rsidP="000D2EA2">
      <w:pPr>
        <w:ind w:left="1" w:firstLine="708"/>
        <w:divId w:val="116871705"/>
        <w:rPr>
          <w:b/>
          <w:u w:val="single"/>
        </w:rPr>
      </w:pPr>
      <w:r w:rsidRPr="00B611F7">
        <w:rPr>
          <w:u w:val="single"/>
        </w:rPr>
        <w:t xml:space="preserve">Концентрация лактата в СМЖ </w:t>
      </w:r>
      <w:r w:rsidRPr="00B611F7">
        <w:rPr>
          <w:b/>
          <w:bCs/>
          <w:u w:val="single"/>
        </w:rPr>
        <w:fldChar w:fldCharType="begin" w:fldLock="1"/>
      </w:r>
      <w:r w:rsidR="007807E9">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B611F7">
        <w:rPr>
          <w:b/>
          <w:bCs/>
          <w:u w:val="single"/>
        </w:rPr>
        <w:fldChar w:fldCharType="separate"/>
      </w:r>
      <w:r w:rsidR="008A5580" w:rsidRPr="008A5580">
        <w:rPr>
          <w:noProof/>
        </w:rPr>
        <w:t>[186]</w:t>
      </w:r>
      <w:r w:rsidRPr="00B611F7">
        <w:rPr>
          <w:b/>
          <w:bCs/>
          <w:u w:val="single"/>
        </w:rPr>
        <w:fldChar w:fldCharType="end"/>
      </w:r>
    </w:p>
    <w:p w14:paraId="1E0F601A" w14:textId="77777777" w:rsidR="000D2EA2" w:rsidRPr="00F61D8E" w:rsidRDefault="000D2EA2" w:rsidP="000D2EA2">
      <w:pPr>
        <w:divId w:val="116871705"/>
      </w:pPr>
      <w:r w:rsidRPr="00F61D8E">
        <w:t>Пороговая величина (Cut-off) лактата в СМЖ составляет 2—4 ммоль/л. Диагностическая точность измерения лактата в СМЖ выше, чем других принятых маркеров (глюкозы, отношения глюкозы СМЖ к глюкозе крови, белка СМЖ, цитоза). При бактериальном менингите лактат &gt; 6 ммоль/л; при бактериальном менингите в процессе лечения лактат составляет 4—6 ммоль/л; при асептическом (вирусном) менингите лактат &lt; 2 ммоль/л. Механизм повышения концентрации лактата при бактериальном менингите окончательно не известен; вероятные механизмы – анаэробный гликолиз в мозговой ткани вследствие снижения кровотока и повышенного потребления кислорода; поступление лактата через гематоэнцефалический барьер из сыворотки крови. Другие возможные причины повышения лактата в СМЖ: инсульт (2—8 ммоль/л); судорожный синдром (2—4 ммоль/л); черепно-мозговая травма (2—9 ммоль/л); гипогликемическая кома (2—6 ммоль/л).</w:t>
      </w:r>
    </w:p>
    <w:p w14:paraId="4EE683EF" w14:textId="77777777" w:rsidR="000D2EA2" w:rsidRPr="00F61D8E" w:rsidRDefault="000D2EA2" w:rsidP="000D2EA2">
      <w:pPr>
        <w:divId w:val="116871705"/>
      </w:pPr>
      <w:r w:rsidRPr="00F61D8E">
        <w:t xml:space="preserve">Основные изменения состава СМЖ при поражении центральной нервной системы </w:t>
      </w:r>
      <w:r w:rsidRPr="006A3E7C">
        <w:t>различной природы приведены в таб.3</w:t>
      </w:r>
    </w:p>
    <w:p w14:paraId="7C605464" w14:textId="77777777" w:rsidR="000D2EA2" w:rsidRDefault="000D2EA2" w:rsidP="000D2EA2">
      <w:pPr>
        <w:pStyle w:val="table-name"/>
        <w:numPr>
          <w:ilvl w:val="12"/>
          <w:numId w:val="0"/>
        </w:numPr>
        <w:spacing w:before="0"/>
        <w:ind w:left="57" w:hanging="57"/>
        <w:divId w:val="116871705"/>
        <w:rPr>
          <w:szCs w:val="24"/>
          <w:lang w:val="ru-RU"/>
        </w:rPr>
      </w:pPr>
    </w:p>
    <w:p w14:paraId="1692881A" w14:textId="315CB524" w:rsidR="000D2EA2" w:rsidRPr="001A7674" w:rsidRDefault="000D2EA2" w:rsidP="000D2EA2">
      <w:pPr>
        <w:pStyle w:val="table-name"/>
        <w:numPr>
          <w:ilvl w:val="12"/>
          <w:numId w:val="0"/>
        </w:numPr>
        <w:spacing w:before="0"/>
        <w:ind w:left="57" w:hanging="57"/>
        <w:divId w:val="116871705"/>
        <w:rPr>
          <w:szCs w:val="24"/>
          <w:lang w:val="ru-RU"/>
        </w:rPr>
      </w:pPr>
      <w:r w:rsidRPr="001A7674">
        <w:rPr>
          <w:szCs w:val="24"/>
          <w:lang w:val="ru-RU"/>
        </w:rPr>
        <w:t>Таблица 3. Изменения СМЖ при различных поражениях центральной нервной системы</w:t>
      </w:r>
      <w:r w:rsidRPr="00142831">
        <w:rPr>
          <w:szCs w:val="24"/>
          <w:lang w:val="ru-RU"/>
        </w:rPr>
        <w:t xml:space="preserve"> </w:t>
      </w:r>
      <w:r w:rsidRPr="00142831">
        <w:rPr>
          <w:i/>
          <w:iCs/>
          <w:szCs w:val="24"/>
          <w:u w:val="single"/>
          <w:lang w:val="ru-RU"/>
        </w:rPr>
        <w:fldChar w:fldCharType="begin" w:fldLock="1"/>
      </w:r>
      <w:r w:rsidR="007807E9">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142831">
        <w:rPr>
          <w:i/>
          <w:iCs/>
          <w:szCs w:val="24"/>
          <w:u w:val="single"/>
          <w:lang w:val="ru-RU"/>
        </w:rPr>
        <w:fldChar w:fldCharType="separate"/>
      </w:r>
      <w:r w:rsidR="008A5580" w:rsidRPr="008A5580">
        <w:rPr>
          <w:b w:val="0"/>
          <w:iCs/>
          <w:noProof/>
          <w:szCs w:val="24"/>
          <w:lang w:val="ru-RU"/>
        </w:rPr>
        <w:t>[186]</w:t>
      </w:r>
      <w:r w:rsidRPr="00142831">
        <w:rPr>
          <w:i/>
          <w:iCs/>
          <w:szCs w:val="24"/>
          <w:u w:val="single"/>
          <w:lang w:val="ru-RU"/>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1949"/>
        <w:gridCol w:w="1530"/>
        <w:gridCol w:w="1253"/>
        <w:gridCol w:w="1530"/>
        <w:gridCol w:w="1358"/>
      </w:tblGrid>
      <w:tr w:rsidR="000D2EA2" w:rsidRPr="00F61D8E" w14:paraId="12CDE9CC" w14:textId="77777777" w:rsidTr="000D2EA2">
        <w:trPr>
          <w:divId w:val="116871705"/>
        </w:trPr>
        <w:tc>
          <w:tcPr>
            <w:tcW w:w="1951" w:type="dxa"/>
          </w:tcPr>
          <w:p w14:paraId="0E7C0605" w14:textId="77777777" w:rsidR="000D2EA2" w:rsidRPr="00F61D8E" w:rsidRDefault="000D2EA2" w:rsidP="00F678DA">
            <w:pPr>
              <w:pStyle w:val="table-head-bold"/>
              <w:numPr>
                <w:ilvl w:val="12"/>
                <w:numId w:val="0"/>
              </w:numPr>
              <w:spacing w:before="0"/>
              <w:jc w:val="center"/>
              <w:rPr>
                <w:b w:val="0"/>
                <w:sz w:val="24"/>
                <w:szCs w:val="24"/>
              </w:rPr>
            </w:pPr>
            <w:r w:rsidRPr="00F61D8E">
              <w:rPr>
                <w:b w:val="0"/>
                <w:sz w:val="24"/>
                <w:szCs w:val="24"/>
              </w:rPr>
              <w:t>Поражение</w:t>
            </w:r>
          </w:p>
        </w:tc>
        <w:tc>
          <w:tcPr>
            <w:tcW w:w="1949" w:type="dxa"/>
          </w:tcPr>
          <w:p w14:paraId="46FFA69D" w14:textId="77777777" w:rsidR="000D2EA2" w:rsidRPr="00F61D8E" w:rsidRDefault="000D2EA2" w:rsidP="00F678DA">
            <w:pPr>
              <w:pStyle w:val="table-head-bold"/>
              <w:numPr>
                <w:ilvl w:val="12"/>
                <w:numId w:val="0"/>
              </w:numPr>
              <w:spacing w:before="0"/>
              <w:jc w:val="center"/>
              <w:rPr>
                <w:b w:val="0"/>
                <w:sz w:val="24"/>
                <w:szCs w:val="24"/>
              </w:rPr>
            </w:pPr>
            <w:r w:rsidRPr="00F61D8E">
              <w:rPr>
                <w:b w:val="0"/>
                <w:sz w:val="24"/>
                <w:szCs w:val="24"/>
              </w:rPr>
              <w:t>Цитоз, х10</w:t>
            </w:r>
            <w:r w:rsidRPr="00F61D8E">
              <w:rPr>
                <w:b w:val="0"/>
                <w:sz w:val="24"/>
                <w:szCs w:val="24"/>
                <w:vertAlign w:val="superscript"/>
              </w:rPr>
              <w:t>6</w:t>
            </w:r>
            <w:r w:rsidRPr="00F61D8E">
              <w:rPr>
                <w:b w:val="0"/>
                <w:sz w:val="24"/>
                <w:szCs w:val="24"/>
              </w:rPr>
              <w:t>/л (трети)</w:t>
            </w:r>
          </w:p>
        </w:tc>
        <w:tc>
          <w:tcPr>
            <w:tcW w:w="1530" w:type="dxa"/>
          </w:tcPr>
          <w:p w14:paraId="58A7A2BC" w14:textId="77777777" w:rsidR="000D2EA2" w:rsidRPr="00F61D8E" w:rsidRDefault="000D2EA2" w:rsidP="00F678DA">
            <w:pPr>
              <w:pStyle w:val="table-head-bold"/>
              <w:numPr>
                <w:ilvl w:val="12"/>
                <w:numId w:val="0"/>
              </w:numPr>
              <w:spacing w:before="0"/>
              <w:jc w:val="center"/>
              <w:rPr>
                <w:b w:val="0"/>
                <w:sz w:val="24"/>
                <w:szCs w:val="24"/>
              </w:rPr>
            </w:pPr>
            <w:r w:rsidRPr="00F61D8E">
              <w:rPr>
                <w:b w:val="0"/>
                <w:sz w:val="24"/>
                <w:szCs w:val="24"/>
              </w:rPr>
              <w:t>Тип клеток</w:t>
            </w:r>
          </w:p>
        </w:tc>
        <w:tc>
          <w:tcPr>
            <w:tcW w:w="1253" w:type="dxa"/>
          </w:tcPr>
          <w:p w14:paraId="321AEE00" w14:textId="77777777" w:rsidR="000D2EA2" w:rsidRPr="00F61D8E" w:rsidRDefault="000D2EA2" w:rsidP="00F678DA">
            <w:pPr>
              <w:pStyle w:val="table-head-bold"/>
              <w:numPr>
                <w:ilvl w:val="12"/>
                <w:numId w:val="0"/>
              </w:numPr>
              <w:spacing w:before="0"/>
              <w:jc w:val="center"/>
              <w:rPr>
                <w:b w:val="0"/>
                <w:sz w:val="24"/>
                <w:szCs w:val="24"/>
              </w:rPr>
            </w:pPr>
            <w:r w:rsidRPr="00F61D8E">
              <w:rPr>
                <w:b w:val="0"/>
                <w:sz w:val="24"/>
                <w:szCs w:val="24"/>
              </w:rPr>
              <w:t>Белок, г/л</w:t>
            </w:r>
          </w:p>
        </w:tc>
        <w:tc>
          <w:tcPr>
            <w:tcW w:w="1530" w:type="dxa"/>
          </w:tcPr>
          <w:p w14:paraId="4E293876" w14:textId="77777777" w:rsidR="000D2EA2" w:rsidRPr="00F61D8E" w:rsidRDefault="000D2EA2" w:rsidP="00F678DA">
            <w:pPr>
              <w:pStyle w:val="table-head-bold"/>
              <w:numPr>
                <w:ilvl w:val="12"/>
                <w:numId w:val="0"/>
              </w:numPr>
              <w:spacing w:before="0"/>
              <w:jc w:val="center"/>
              <w:rPr>
                <w:b w:val="0"/>
                <w:sz w:val="24"/>
                <w:szCs w:val="24"/>
              </w:rPr>
            </w:pPr>
            <w:r w:rsidRPr="00F61D8E">
              <w:rPr>
                <w:b w:val="0"/>
                <w:sz w:val="24"/>
                <w:szCs w:val="24"/>
              </w:rPr>
              <w:t>Глюкоза, ммоль/л</w:t>
            </w:r>
          </w:p>
        </w:tc>
        <w:tc>
          <w:tcPr>
            <w:tcW w:w="1358" w:type="dxa"/>
          </w:tcPr>
          <w:p w14:paraId="1E67E521" w14:textId="77777777" w:rsidR="000D2EA2" w:rsidRPr="00F61D8E" w:rsidRDefault="000D2EA2" w:rsidP="00F678DA">
            <w:pPr>
              <w:pStyle w:val="table-head-bold"/>
              <w:numPr>
                <w:ilvl w:val="12"/>
                <w:numId w:val="0"/>
              </w:numPr>
              <w:spacing w:before="0"/>
              <w:jc w:val="center"/>
              <w:rPr>
                <w:b w:val="0"/>
                <w:sz w:val="24"/>
                <w:szCs w:val="24"/>
              </w:rPr>
            </w:pPr>
            <w:r w:rsidRPr="00F61D8E">
              <w:rPr>
                <w:b w:val="0"/>
                <w:sz w:val="24"/>
                <w:szCs w:val="24"/>
              </w:rPr>
              <w:t>Лактат, ммоль/л</w:t>
            </w:r>
          </w:p>
        </w:tc>
      </w:tr>
      <w:tr w:rsidR="000D2EA2" w:rsidRPr="00F61D8E" w14:paraId="674C1A85" w14:textId="77777777" w:rsidTr="000D2EA2">
        <w:trPr>
          <w:divId w:val="116871705"/>
        </w:trPr>
        <w:tc>
          <w:tcPr>
            <w:tcW w:w="1951" w:type="dxa"/>
          </w:tcPr>
          <w:p w14:paraId="008F038A" w14:textId="77777777" w:rsidR="000D2EA2" w:rsidRPr="00F61D8E" w:rsidRDefault="000D2EA2" w:rsidP="00F678DA">
            <w:pPr>
              <w:pStyle w:val="table-text-0"/>
              <w:numPr>
                <w:ilvl w:val="12"/>
                <w:numId w:val="0"/>
              </w:numPr>
              <w:spacing w:before="0"/>
              <w:rPr>
                <w:sz w:val="24"/>
                <w:szCs w:val="24"/>
              </w:rPr>
            </w:pPr>
            <w:r w:rsidRPr="00F61D8E">
              <w:rPr>
                <w:sz w:val="24"/>
                <w:szCs w:val="24"/>
              </w:rPr>
              <w:t>Бактериальный менингит</w:t>
            </w:r>
          </w:p>
        </w:tc>
        <w:tc>
          <w:tcPr>
            <w:tcW w:w="1949" w:type="dxa"/>
          </w:tcPr>
          <w:p w14:paraId="0987831A" w14:textId="77777777" w:rsidR="000D2EA2" w:rsidRPr="001812C5" w:rsidRDefault="000D2EA2" w:rsidP="00F678DA">
            <w:pPr>
              <w:pStyle w:val="table-text-0"/>
              <w:numPr>
                <w:ilvl w:val="12"/>
                <w:numId w:val="0"/>
              </w:numPr>
              <w:spacing w:before="0"/>
              <w:rPr>
                <w:sz w:val="24"/>
                <w:szCs w:val="24"/>
                <w:lang w:val="ru-RU"/>
              </w:rPr>
            </w:pPr>
            <w:r w:rsidRPr="001812C5">
              <w:rPr>
                <w:sz w:val="24"/>
                <w:szCs w:val="24"/>
                <w:lang w:val="ru-RU"/>
              </w:rPr>
              <w:t>1000—5000 (3000/3—15000/3)</w:t>
            </w:r>
          </w:p>
          <w:p w14:paraId="2EBD383E" w14:textId="77777777" w:rsidR="000D2EA2" w:rsidRPr="001812C5" w:rsidRDefault="000D2EA2" w:rsidP="00F678DA">
            <w:pPr>
              <w:pStyle w:val="table-text-0"/>
              <w:numPr>
                <w:ilvl w:val="12"/>
                <w:numId w:val="0"/>
              </w:numPr>
              <w:spacing w:before="0"/>
              <w:rPr>
                <w:sz w:val="24"/>
                <w:szCs w:val="24"/>
                <w:lang w:val="ru-RU"/>
              </w:rPr>
            </w:pPr>
            <w:r w:rsidRPr="001812C5">
              <w:rPr>
                <w:sz w:val="24"/>
                <w:szCs w:val="24"/>
                <w:lang w:val="ru-RU"/>
              </w:rPr>
              <w:t>При агранулоцитозе цитоз может отсутствовать либо быть минимальным</w:t>
            </w:r>
          </w:p>
        </w:tc>
        <w:tc>
          <w:tcPr>
            <w:tcW w:w="1530" w:type="dxa"/>
          </w:tcPr>
          <w:p w14:paraId="2C235F8E" w14:textId="77777777" w:rsidR="000D2EA2" w:rsidRPr="00F61D8E" w:rsidRDefault="000D2EA2" w:rsidP="00F678DA">
            <w:pPr>
              <w:pStyle w:val="table-text-0"/>
              <w:numPr>
                <w:ilvl w:val="12"/>
                <w:numId w:val="0"/>
              </w:numPr>
              <w:spacing w:before="0"/>
              <w:rPr>
                <w:sz w:val="24"/>
                <w:szCs w:val="24"/>
              </w:rPr>
            </w:pPr>
            <w:r w:rsidRPr="00F61D8E">
              <w:rPr>
                <w:sz w:val="24"/>
                <w:szCs w:val="24"/>
              </w:rPr>
              <w:t>Нейтрофилы</w:t>
            </w:r>
          </w:p>
        </w:tc>
        <w:tc>
          <w:tcPr>
            <w:tcW w:w="1253" w:type="dxa"/>
          </w:tcPr>
          <w:p w14:paraId="64158F2E" w14:textId="77777777" w:rsidR="000D2EA2" w:rsidRPr="00F61D8E" w:rsidRDefault="000D2EA2" w:rsidP="00F678DA">
            <w:pPr>
              <w:pStyle w:val="table-text-0"/>
              <w:numPr>
                <w:ilvl w:val="12"/>
                <w:numId w:val="0"/>
              </w:numPr>
              <w:spacing w:before="0"/>
              <w:rPr>
                <w:sz w:val="24"/>
                <w:szCs w:val="24"/>
              </w:rPr>
            </w:pPr>
            <w:r w:rsidRPr="00F61D8E">
              <w:rPr>
                <w:sz w:val="24"/>
                <w:szCs w:val="24"/>
              </w:rPr>
              <w:t>1—2,5</w:t>
            </w:r>
          </w:p>
        </w:tc>
        <w:tc>
          <w:tcPr>
            <w:tcW w:w="1530" w:type="dxa"/>
          </w:tcPr>
          <w:p w14:paraId="2A22CFEF" w14:textId="77777777" w:rsidR="000D2EA2" w:rsidRPr="001812C5" w:rsidRDefault="000D2EA2" w:rsidP="00F678DA">
            <w:pPr>
              <w:pStyle w:val="table-text-0"/>
              <w:numPr>
                <w:ilvl w:val="12"/>
                <w:numId w:val="0"/>
              </w:numPr>
              <w:spacing w:before="0"/>
              <w:rPr>
                <w:sz w:val="24"/>
                <w:szCs w:val="24"/>
                <w:lang w:val="ru-RU"/>
              </w:rPr>
            </w:pPr>
            <w:r w:rsidRPr="001812C5">
              <w:rPr>
                <w:sz w:val="24"/>
                <w:szCs w:val="24"/>
                <w:lang w:val="ru-RU"/>
              </w:rPr>
              <w:t>&lt;</w:t>
            </w:r>
            <w:r w:rsidRPr="00F61D8E">
              <w:rPr>
                <w:sz w:val="24"/>
                <w:szCs w:val="24"/>
              </w:rPr>
              <w:t> </w:t>
            </w:r>
            <w:r w:rsidRPr="001812C5">
              <w:rPr>
                <w:sz w:val="24"/>
                <w:szCs w:val="24"/>
                <w:lang w:val="ru-RU"/>
              </w:rPr>
              <w:t>1,9 (или соотношение концентраций глюкозы в СМЖ и крови &lt;</w:t>
            </w:r>
            <w:r w:rsidRPr="00F61D8E">
              <w:rPr>
                <w:sz w:val="24"/>
                <w:szCs w:val="24"/>
              </w:rPr>
              <w:t> </w:t>
            </w:r>
            <w:r w:rsidRPr="001812C5">
              <w:rPr>
                <w:sz w:val="24"/>
                <w:szCs w:val="24"/>
                <w:lang w:val="ru-RU"/>
              </w:rPr>
              <w:t>0,5)</w:t>
            </w:r>
          </w:p>
        </w:tc>
        <w:tc>
          <w:tcPr>
            <w:tcW w:w="1358" w:type="dxa"/>
          </w:tcPr>
          <w:p w14:paraId="148FDB7E" w14:textId="77777777" w:rsidR="000D2EA2" w:rsidRPr="00F61D8E" w:rsidRDefault="000D2EA2" w:rsidP="00F678DA">
            <w:pPr>
              <w:pStyle w:val="table-text-0"/>
              <w:numPr>
                <w:ilvl w:val="12"/>
                <w:numId w:val="0"/>
              </w:numPr>
              <w:spacing w:before="0"/>
              <w:rPr>
                <w:sz w:val="24"/>
                <w:szCs w:val="24"/>
              </w:rPr>
            </w:pPr>
            <w:r w:rsidRPr="00F61D8E">
              <w:rPr>
                <w:sz w:val="24"/>
                <w:szCs w:val="24"/>
              </w:rPr>
              <w:t>&gt; 6</w:t>
            </w:r>
          </w:p>
          <w:p w14:paraId="6DE4382D" w14:textId="77777777" w:rsidR="000D2EA2" w:rsidRPr="00F61D8E" w:rsidRDefault="000D2EA2" w:rsidP="00F678DA">
            <w:pPr>
              <w:pStyle w:val="table-text-0"/>
              <w:numPr>
                <w:ilvl w:val="12"/>
                <w:numId w:val="0"/>
              </w:numPr>
              <w:spacing w:before="0"/>
              <w:rPr>
                <w:sz w:val="24"/>
                <w:szCs w:val="24"/>
              </w:rPr>
            </w:pPr>
            <w:r w:rsidRPr="00F61D8E">
              <w:rPr>
                <w:sz w:val="24"/>
                <w:szCs w:val="24"/>
              </w:rPr>
              <w:t>Частично леченный: 2—4</w:t>
            </w:r>
          </w:p>
        </w:tc>
      </w:tr>
      <w:tr w:rsidR="000D2EA2" w:rsidRPr="00F61D8E" w14:paraId="1DF90433" w14:textId="77777777" w:rsidTr="000D2EA2">
        <w:trPr>
          <w:divId w:val="116871705"/>
        </w:trPr>
        <w:tc>
          <w:tcPr>
            <w:tcW w:w="1951" w:type="dxa"/>
          </w:tcPr>
          <w:p w14:paraId="6DA24A0A" w14:textId="77777777" w:rsidR="000D2EA2" w:rsidRPr="00F61D8E" w:rsidRDefault="000D2EA2" w:rsidP="00F678DA">
            <w:pPr>
              <w:pStyle w:val="table-text-0"/>
              <w:numPr>
                <w:ilvl w:val="12"/>
                <w:numId w:val="0"/>
              </w:numPr>
              <w:spacing w:before="0"/>
              <w:rPr>
                <w:sz w:val="24"/>
                <w:szCs w:val="24"/>
              </w:rPr>
            </w:pPr>
            <w:r w:rsidRPr="00F61D8E">
              <w:rPr>
                <w:sz w:val="24"/>
                <w:szCs w:val="24"/>
              </w:rPr>
              <w:t>Вирусный менингит</w:t>
            </w:r>
          </w:p>
        </w:tc>
        <w:tc>
          <w:tcPr>
            <w:tcW w:w="1949" w:type="dxa"/>
          </w:tcPr>
          <w:p w14:paraId="05FF46CA" w14:textId="77777777" w:rsidR="000D2EA2" w:rsidRPr="00F61D8E" w:rsidRDefault="000D2EA2" w:rsidP="00F678DA">
            <w:pPr>
              <w:pStyle w:val="table-text-0"/>
              <w:numPr>
                <w:ilvl w:val="12"/>
                <w:numId w:val="0"/>
              </w:numPr>
              <w:spacing w:before="0"/>
              <w:rPr>
                <w:sz w:val="24"/>
                <w:szCs w:val="24"/>
              </w:rPr>
            </w:pPr>
            <w:r w:rsidRPr="00F61D8E">
              <w:rPr>
                <w:sz w:val="24"/>
                <w:szCs w:val="24"/>
              </w:rPr>
              <w:t>50—1000</w:t>
            </w:r>
          </w:p>
          <w:p w14:paraId="2D4B6F41" w14:textId="77777777" w:rsidR="000D2EA2" w:rsidRPr="00F61D8E" w:rsidRDefault="000D2EA2" w:rsidP="00F678DA">
            <w:pPr>
              <w:pStyle w:val="table-text-0"/>
              <w:numPr>
                <w:ilvl w:val="12"/>
                <w:numId w:val="0"/>
              </w:numPr>
              <w:spacing w:before="0"/>
              <w:rPr>
                <w:sz w:val="24"/>
                <w:szCs w:val="24"/>
              </w:rPr>
            </w:pPr>
            <w:r w:rsidRPr="00F61D8E">
              <w:rPr>
                <w:sz w:val="24"/>
                <w:szCs w:val="24"/>
              </w:rPr>
              <w:t>(150/3—3000/3)</w:t>
            </w:r>
          </w:p>
        </w:tc>
        <w:tc>
          <w:tcPr>
            <w:tcW w:w="1530" w:type="dxa"/>
          </w:tcPr>
          <w:p w14:paraId="41F7C91C" w14:textId="77777777" w:rsidR="000D2EA2" w:rsidRPr="00F61D8E" w:rsidRDefault="000D2EA2" w:rsidP="00F678DA">
            <w:pPr>
              <w:pStyle w:val="table-text-0"/>
              <w:numPr>
                <w:ilvl w:val="12"/>
                <w:numId w:val="0"/>
              </w:numPr>
              <w:spacing w:before="0"/>
              <w:rPr>
                <w:sz w:val="24"/>
                <w:szCs w:val="24"/>
              </w:rPr>
            </w:pPr>
            <w:r w:rsidRPr="00F61D8E">
              <w:rPr>
                <w:sz w:val="24"/>
                <w:szCs w:val="24"/>
              </w:rPr>
              <w:t>Лимфоциты</w:t>
            </w:r>
          </w:p>
        </w:tc>
        <w:tc>
          <w:tcPr>
            <w:tcW w:w="1253" w:type="dxa"/>
          </w:tcPr>
          <w:p w14:paraId="59EB0F5C" w14:textId="77777777" w:rsidR="000D2EA2" w:rsidRPr="00F61D8E" w:rsidRDefault="000D2EA2" w:rsidP="00F678DA">
            <w:pPr>
              <w:pStyle w:val="table-text-0"/>
              <w:numPr>
                <w:ilvl w:val="12"/>
                <w:numId w:val="0"/>
              </w:numPr>
              <w:spacing w:before="0"/>
              <w:rPr>
                <w:sz w:val="24"/>
                <w:szCs w:val="24"/>
              </w:rPr>
            </w:pPr>
            <w:r w:rsidRPr="00F61D8E">
              <w:rPr>
                <w:sz w:val="24"/>
                <w:szCs w:val="24"/>
              </w:rPr>
              <w:t>0,5—2</w:t>
            </w:r>
          </w:p>
        </w:tc>
        <w:tc>
          <w:tcPr>
            <w:tcW w:w="1530" w:type="dxa"/>
          </w:tcPr>
          <w:p w14:paraId="29B9349C" w14:textId="77777777" w:rsidR="000D2EA2" w:rsidRPr="00F61D8E" w:rsidRDefault="000D2EA2" w:rsidP="00F678DA">
            <w:pPr>
              <w:pStyle w:val="table-text-0"/>
              <w:numPr>
                <w:ilvl w:val="12"/>
                <w:numId w:val="0"/>
              </w:numPr>
              <w:spacing w:before="0"/>
              <w:rPr>
                <w:sz w:val="24"/>
                <w:szCs w:val="24"/>
              </w:rPr>
            </w:pPr>
            <w:r w:rsidRPr="00F61D8E">
              <w:rPr>
                <w:sz w:val="24"/>
                <w:szCs w:val="24"/>
              </w:rPr>
              <w:t>Норма или снижение</w:t>
            </w:r>
          </w:p>
        </w:tc>
        <w:tc>
          <w:tcPr>
            <w:tcW w:w="1358" w:type="dxa"/>
          </w:tcPr>
          <w:p w14:paraId="412405A3" w14:textId="77777777" w:rsidR="000D2EA2" w:rsidRPr="00F61D8E" w:rsidRDefault="000D2EA2" w:rsidP="00F678DA">
            <w:pPr>
              <w:pStyle w:val="table-text-0"/>
              <w:numPr>
                <w:ilvl w:val="12"/>
                <w:numId w:val="0"/>
              </w:numPr>
              <w:spacing w:before="0"/>
              <w:rPr>
                <w:sz w:val="24"/>
                <w:szCs w:val="24"/>
              </w:rPr>
            </w:pPr>
            <w:r w:rsidRPr="00F61D8E">
              <w:rPr>
                <w:sz w:val="24"/>
                <w:szCs w:val="24"/>
              </w:rPr>
              <w:t>&lt; 2,8</w:t>
            </w:r>
          </w:p>
        </w:tc>
      </w:tr>
      <w:tr w:rsidR="000D2EA2" w:rsidRPr="00F61D8E" w14:paraId="4AB2E331" w14:textId="77777777" w:rsidTr="000D2EA2">
        <w:trPr>
          <w:divId w:val="116871705"/>
        </w:trPr>
        <w:tc>
          <w:tcPr>
            <w:tcW w:w="1951" w:type="dxa"/>
          </w:tcPr>
          <w:p w14:paraId="7522E507" w14:textId="77777777" w:rsidR="000D2EA2" w:rsidRPr="00F61D8E" w:rsidRDefault="000D2EA2" w:rsidP="00F678DA">
            <w:pPr>
              <w:pStyle w:val="table-text-0"/>
              <w:numPr>
                <w:ilvl w:val="12"/>
                <w:numId w:val="0"/>
              </w:numPr>
              <w:spacing w:before="0"/>
              <w:rPr>
                <w:sz w:val="24"/>
                <w:szCs w:val="24"/>
              </w:rPr>
            </w:pPr>
            <w:r w:rsidRPr="00F61D8E">
              <w:rPr>
                <w:sz w:val="24"/>
                <w:szCs w:val="24"/>
              </w:rPr>
              <w:t>Криптококковый менингит</w:t>
            </w:r>
          </w:p>
        </w:tc>
        <w:tc>
          <w:tcPr>
            <w:tcW w:w="1949" w:type="dxa"/>
          </w:tcPr>
          <w:p w14:paraId="56B928D7" w14:textId="77777777" w:rsidR="000D2EA2" w:rsidRPr="00F61D8E" w:rsidRDefault="000D2EA2" w:rsidP="00F678DA">
            <w:pPr>
              <w:pStyle w:val="table-text-0"/>
              <w:numPr>
                <w:ilvl w:val="12"/>
                <w:numId w:val="0"/>
              </w:numPr>
              <w:spacing w:before="0"/>
              <w:rPr>
                <w:sz w:val="24"/>
                <w:szCs w:val="24"/>
              </w:rPr>
            </w:pPr>
            <w:r w:rsidRPr="00F61D8E">
              <w:rPr>
                <w:sz w:val="24"/>
                <w:szCs w:val="24"/>
              </w:rPr>
              <w:t>0—100</w:t>
            </w:r>
          </w:p>
          <w:p w14:paraId="18609E25" w14:textId="77777777" w:rsidR="000D2EA2" w:rsidRPr="00F61D8E" w:rsidRDefault="000D2EA2" w:rsidP="00F678DA">
            <w:pPr>
              <w:pStyle w:val="table-text-0"/>
              <w:numPr>
                <w:ilvl w:val="12"/>
                <w:numId w:val="0"/>
              </w:numPr>
              <w:spacing w:before="0"/>
              <w:rPr>
                <w:sz w:val="24"/>
                <w:szCs w:val="24"/>
              </w:rPr>
            </w:pPr>
            <w:r w:rsidRPr="00F61D8E">
              <w:rPr>
                <w:sz w:val="24"/>
                <w:szCs w:val="24"/>
              </w:rPr>
              <w:t>(0/3—300/3)</w:t>
            </w:r>
          </w:p>
        </w:tc>
        <w:tc>
          <w:tcPr>
            <w:tcW w:w="1530" w:type="dxa"/>
          </w:tcPr>
          <w:p w14:paraId="4D9FA358" w14:textId="77777777" w:rsidR="000D2EA2" w:rsidRPr="00F61D8E" w:rsidRDefault="000D2EA2" w:rsidP="00F678DA">
            <w:pPr>
              <w:pStyle w:val="table-text-0"/>
              <w:numPr>
                <w:ilvl w:val="12"/>
                <w:numId w:val="0"/>
              </w:numPr>
              <w:spacing w:before="0"/>
              <w:rPr>
                <w:sz w:val="24"/>
                <w:szCs w:val="24"/>
              </w:rPr>
            </w:pPr>
            <w:r w:rsidRPr="00F61D8E">
              <w:rPr>
                <w:sz w:val="24"/>
                <w:szCs w:val="24"/>
              </w:rPr>
              <w:t>Лимфоциты</w:t>
            </w:r>
          </w:p>
        </w:tc>
        <w:tc>
          <w:tcPr>
            <w:tcW w:w="1253" w:type="dxa"/>
          </w:tcPr>
          <w:p w14:paraId="004A3FC3" w14:textId="77777777" w:rsidR="000D2EA2" w:rsidRPr="00F61D8E" w:rsidRDefault="000D2EA2" w:rsidP="00F678DA">
            <w:pPr>
              <w:pStyle w:val="table-text-0"/>
              <w:numPr>
                <w:ilvl w:val="12"/>
                <w:numId w:val="0"/>
              </w:numPr>
              <w:spacing w:before="0"/>
              <w:rPr>
                <w:sz w:val="24"/>
                <w:szCs w:val="24"/>
              </w:rPr>
            </w:pPr>
            <w:r w:rsidRPr="00F61D8E">
              <w:rPr>
                <w:sz w:val="24"/>
                <w:szCs w:val="24"/>
              </w:rPr>
              <w:t>Норма или повышение</w:t>
            </w:r>
          </w:p>
        </w:tc>
        <w:tc>
          <w:tcPr>
            <w:tcW w:w="1530" w:type="dxa"/>
          </w:tcPr>
          <w:p w14:paraId="3B7CD8AF" w14:textId="77777777" w:rsidR="000D2EA2" w:rsidRPr="00F61D8E" w:rsidRDefault="000D2EA2" w:rsidP="00F678DA">
            <w:pPr>
              <w:pStyle w:val="table-text-0"/>
              <w:numPr>
                <w:ilvl w:val="12"/>
                <w:numId w:val="0"/>
              </w:numPr>
              <w:spacing w:before="0"/>
              <w:rPr>
                <w:sz w:val="24"/>
                <w:szCs w:val="24"/>
              </w:rPr>
            </w:pPr>
            <w:r w:rsidRPr="00F61D8E">
              <w:rPr>
                <w:sz w:val="24"/>
                <w:szCs w:val="24"/>
              </w:rPr>
              <w:t>Норма или снижение</w:t>
            </w:r>
          </w:p>
        </w:tc>
        <w:tc>
          <w:tcPr>
            <w:tcW w:w="1358" w:type="dxa"/>
          </w:tcPr>
          <w:p w14:paraId="3F9177EF" w14:textId="77777777" w:rsidR="000D2EA2" w:rsidRPr="00F61D8E" w:rsidRDefault="000D2EA2" w:rsidP="00F678DA">
            <w:pPr>
              <w:pStyle w:val="table-text-0"/>
              <w:numPr>
                <w:ilvl w:val="12"/>
                <w:numId w:val="0"/>
              </w:numPr>
              <w:spacing w:before="0"/>
              <w:rPr>
                <w:sz w:val="24"/>
                <w:szCs w:val="24"/>
              </w:rPr>
            </w:pPr>
            <w:r w:rsidRPr="00F61D8E">
              <w:rPr>
                <w:sz w:val="24"/>
                <w:szCs w:val="24"/>
              </w:rPr>
              <w:t>&lt; 4</w:t>
            </w:r>
          </w:p>
        </w:tc>
      </w:tr>
      <w:tr w:rsidR="000D2EA2" w:rsidRPr="00F61D8E" w14:paraId="24750503" w14:textId="77777777" w:rsidTr="000D2EA2">
        <w:trPr>
          <w:divId w:val="116871705"/>
        </w:trPr>
        <w:tc>
          <w:tcPr>
            <w:tcW w:w="1951" w:type="dxa"/>
          </w:tcPr>
          <w:p w14:paraId="4BC2A0B2" w14:textId="77777777" w:rsidR="000D2EA2" w:rsidRPr="00F61D8E" w:rsidRDefault="000D2EA2" w:rsidP="00F678DA">
            <w:pPr>
              <w:pStyle w:val="table-text-0"/>
              <w:numPr>
                <w:ilvl w:val="12"/>
                <w:numId w:val="0"/>
              </w:numPr>
              <w:spacing w:before="0"/>
              <w:rPr>
                <w:sz w:val="24"/>
                <w:szCs w:val="24"/>
              </w:rPr>
            </w:pPr>
            <w:r w:rsidRPr="00F61D8E">
              <w:rPr>
                <w:sz w:val="24"/>
                <w:szCs w:val="24"/>
              </w:rPr>
              <w:t>Туберкулезный менингит</w:t>
            </w:r>
          </w:p>
        </w:tc>
        <w:tc>
          <w:tcPr>
            <w:tcW w:w="1949" w:type="dxa"/>
          </w:tcPr>
          <w:p w14:paraId="049BBAF6" w14:textId="77777777" w:rsidR="000D2EA2" w:rsidRPr="00F61D8E" w:rsidRDefault="000D2EA2" w:rsidP="00F678DA">
            <w:pPr>
              <w:pStyle w:val="table-text-0"/>
              <w:numPr>
                <w:ilvl w:val="12"/>
                <w:numId w:val="0"/>
              </w:numPr>
              <w:spacing w:before="0"/>
              <w:rPr>
                <w:sz w:val="24"/>
                <w:szCs w:val="24"/>
              </w:rPr>
            </w:pPr>
            <w:r w:rsidRPr="00F61D8E">
              <w:rPr>
                <w:sz w:val="24"/>
                <w:szCs w:val="24"/>
              </w:rPr>
              <w:t>&gt; 25</w:t>
            </w:r>
          </w:p>
          <w:p w14:paraId="6560313A" w14:textId="77777777" w:rsidR="000D2EA2" w:rsidRPr="00F61D8E" w:rsidRDefault="000D2EA2" w:rsidP="00F678DA">
            <w:pPr>
              <w:pStyle w:val="table-text-0"/>
              <w:numPr>
                <w:ilvl w:val="12"/>
                <w:numId w:val="0"/>
              </w:numPr>
              <w:spacing w:before="0"/>
              <w:rPr>
                <w:sz w:val="24"/>
                <w:szCs w:val="24"/>
              </w:rPr>
            </w:pPr>
            <w:r w:rsidRPr="00F61D8E">
              <w:rPr>
                <w:sz w:val="24"/>
                <w:szCs w:val="24"/>
              </w:rPr>
              <w:t>(&gt; 75/3)</w:t>
            </w:r>
          </w:p>
        </w:tc>
        <w:tc>
          <w:tcPr>
            <w:tcW w:w="1530" w:type="dxa"/>
          </w:tcPr>
          <w:p w14:paraId="364D7150" w14:textId="77777777" w:rsidR="000D2EA2" w:rsidRPr="00F61D8E" w:rsidRDefault="000D2EA2" w:rsidP="00F678DA">
            <w:pPr>
              <w:pStyle w:val="table-text-0"/>
              <w:numPr>
                <w:ilvl w:val="12"/>
                <w:numId w:val="0"/>
              </w:numPr>
              <w:spacing w:before="0"/>
              <w:rPr>
                <w:sz w:val="24"/>
                <w:szCs w:val="24"/>
              </w:rPr>
            </w:pPr>
            <w:r w:rsidRPr="00F61D8E">
              <w:rPr>
                <w:sz w:val="24"/>
                <w:szCs w:val="24"/>
              </w:rPr>
              <w:t>Лимфоциты</w:t>
            </w:r>
          </w:p>
        </w:tc>
        <w:tc>
          <w:tcPr>
            <w:tcW w:w="1253" w:type="dxa"/>
          </w:tcPr>
          <w:p w14:paraId="5400CB79" w14:textId="77777777" w:rsidR="000D2EA2" w:rsidRPr="00F61D8E" w:rsidRDefault="000D2EA2" w:rsidP="00F678DA">
            <w:pPr>
              <w:pStyle w:val="table-text-0"/>
              <w:numPr>
                <w:ilvl w:val="12"/>
                <w:numId w:val="0"/>
              </w:numPr>
              <w:spacing w:before="0"/>
              <w:rPr>
                <w:sz w:val="24"/>
                <w:szCs w:val="24"/>
              </w:rPr>
            </w:pPr>
            <w:r w:rsidRPr="00F61D8E">
              <w:rPr>
                <w:sz w:val="24"/>
                <w:szCs w:val="24"/>
              </w:rPr>
              <w:t>1—10</w:t>
            </w:r>
          </w:p>
        </w:tc>
        <w:tc>
          <w:tcPr>
            <w:tcW w:w="1530" w:type="dxa"/>
          </w:tcPr>
          <w:p w14:paraId="3D8AD0C0" w14:textId="77777777" w:rsidR="000D2EA2" w:rsidRPr="001812C5" w:rsidRDefault="000D2EA2" w:rsidP="00F678DA">
            <w:pPr>
              <w:pStyle w:val="table-text-0"/>
              <w:numPr>
                <w:ilvl w:val="12"/>
                <w:numId w:val="0"/>
              </w:numPr>
              <w:spacing w:before="0"/>
              <w:rPr>
                <w:sz w:val="24"/>
                <w:szCs w:val="24"/>
                <w:lang w:val="ru-RU"/>
              </w:rPr>
            </w:pPr>
            <w:r w:rsidRPr="001812C5">
              <w:rPr>
                <w:sz w:val="24"/>
                <w:szCs w:val="24"/>
                <w:lang w:val="ru-RU"/>
              </w:rPr>
              <w:t>&lt;</w:t>
            </w:r>
            <w:r w:rsidRPr="00F61D8E">
              <w:rPr>
                <w:sz w:val="24"/>
                <w:szCs w:val="24"/>
              </w:rPr>
              <w:t> </w:t>
            </w:r>
            <w:r w:rsidRPr="001812C5">
              <w:rPr>
                <w:sz w:val="24"/>
                <w:szCs w:val="24"/>
                <w:lang w:val="ru-RU"/>
              </w:rPr>
              <w:t>1,9 (или соотношение концентраций глюкозы в СМЖ и крови &lt;</w:t>
            </w:r>
            <w:r w:rsidRPr="00F61D8E">
              <w:rPr>
                <w:sz w:val="24"/>
                <w:szCs w:val="24"/>
              </w:rPr>
              <w:t> </w:t>
            </w:r>
            <w:r w:rsidRPr="001812C5">
              <w:rPr>
                <w:sz w:val="24"/>
                <w:szCs w:val="24"/>
                <w:lang w:val="ru-RU"/>
              </w:rPr>
              <w:t>0,5)</w:t>
            </w:r>
          </w:p>
        </w:tc>
        <w:tc>
          <w:tcPr>
            <w:tcW w:w="1358" w:type="dxa"/>
          </w:tcPr>
          <w:p w14:paraId="11772FE4" w14:textId="77777777" w:rsidR="000D2EA2" w:rsidRPr="00F61D8E" w:rsidRDefault="000D2EA2" w:rsidP="00F678DA">
            <w:pPr>
              <w:pStyle w:val="table-text-0"/>
              <w:numPr>
                <w:ilvl w:val="12"/>
                <w:numId w:val="0"/>
              </w:numPr>
              <w:spacing w:before="0"/>
              <w:rPr>
                <w:sz w:val="24"/>
                <w:szCs w:val="24"/>
              </w:rPr>
            </w:pPr>
            <w:r w:rsidRPr="00F61D8E">
              <w:rPr>
                <w:sz w:val="24"/>
                <w:szCs w:val="24"/>
              </w:rPr>
              <w:t>&gt; 3</w:t>
            </w:r>
          </w:p>
        </w:tc>
      </w:tr>
      <w:tr w:rsidR="000D2EA2" w:rsidRPr="00F61D8E" w14:paraId="3019B195" w14:textId="77777777" w:rsidTr="000D2EA2">
        <w:trPr>
          <w:divId w:val="116871705"/>
        </w:trPr>
        <w:tc>
          <w:tcPr>
            <w:tcW w:w="1951" w:type="dxa"/>
          </w:tcPr>
          <w:p w14:paraId="384E0CFF" w14:textId="77777777" w:rsidR="000D2EA2" w:rsidRPr="00F61D8E" w:rsidRDefault="000D2EA2" w:rsidP="00F678DA">
            <w:pPr>
              <w:pStyle w:val="table-text-0"/>
              <w:numPr>
                <w:ilvl w:val="12"/>
                <w:numId w:val="0"/>
              </w:numPr>
              <w:spacing w:before="0"/>
              <w:rPr>
                <w:sz w:val="24"/>
                <w:szCs w:val="24"/>
              </w:rPr>
            </w:pPr>
            <w:r w:rsidRPr="00F61D8E">
              <w:rPr>
                <w:sz w:val="24"/>
                <w:szCs w:val="24"/>
              </w:rPr>
              <w:t>Субарахноидальное кровоизлияние</w:t>
            </w:r>
          </w:p>
        </w:tc>
        <w:tc>
          <w:tcPr>
            <w:tcW w:w="1949" w:type="dxa"/>
          </w:tcPr>
          <w:p w14:paraId="2555625D" w14:textId="77777777" w:rsidR="000D2EA2" w:rsidRPr="00F61D8E" w:rsidRDefault="000D2EA2" w:rsidP="00F678DA">
            <w:pPr>
              <w:pStyle w:val="table-text-0"/>
              <w:numPr>
                <w:ilvl w:val="12"/>
                <w:numId w:val="0"/>
              </w:numPr>
              <w:spacing w:before="0"/>
              <w:rPr>
                <w:sz w:val="24"/>
                <w:szCs w:val="24"/>
              </w:rPr>
            </w:pPr>
            <w:r w:rsidRPr="00F61D8E">
              <w:rPr>
                <w:sz w:val="24"/>
                <w:szCs w:val="24"/>
              </w:rPr>
              <w:t>Эритроциты</w:t>
            </w:r>
          </w:p>
        </w:tc>
        <w:tc>
          <w:tcPr>
            <w:tcW w:w="1530" w:type="dxa"/>
          </w:tcPr>
          <w:p w14:paraId="57AB4773" w14:textId="77777777" w:rsidR="000D2EA2" w:rsidRPr="00F61D8E" w:rsidRDefault="000D2EA2" w:rsidP="00F678DA">
            <w:pPr>
              <w:pStyle w:val="table-text-0"/>
              <w:numPr>
                <w:ilvl w:val="12"/>
                <w:numId w:val="0"/>
              </w:numPr>
              <w:spacing w:before="0"/>
              <w:rPr>
                <w:sz w:val="24"/>
                <w:szCs w:val="24"/>
              </w:rPr>
            </w:pPr>
            <w:r w:rsidRPr="00F61D8E">
              <w:rPr>
                <w:sz w:val="24"/>
                <w:szCs w:val="24"/>
              </w:rPr>
              <w:t>Эритроциты</w:t>
            </w:r>
          </w:p>
        </w:tc>
        <w:tc>
          <w:tcPr>
            <w:tcW w:w="1253" w:type="dxa"/>
          </w:tcPr>
          <w:p w14:paraId="60E0F36C" w14:textId="77777777" w:rsidR="000D2EA2" w:rsidRPr="00F61D8E" w:rsidRDefault="000D2EA2" w:rsidP="00F678DA">
            <w:pPr>
              <w:pStyle w:val="table-text-0"/>
              <w:numPr>
                <w:ilvl w:val="12"/>
                <w:numId w:val="0"/>
              </w:numPr>
              <w:spacing w:before="0"/>
              <w:rPr>
                <w:sz w:val="24"/>
                <w:szCs w:val="24"/>
              </w:rPr>
            </w:pPr>
            <w:r w:rsidRPr="00F61D8E">
              <w:rPr>
                <w:sz w:val="24"/>
                <w:szCs w:val="24"/>
              </w:rPr>
              <w:t>0,6—1,5</w:t>
            </w:r>
          </w:p>
        </w:tc>
        <w:tc>
          <w:tcPr>
            <w:tcW w:w="1530" w:type="dxa"/>
          </w:tcPr>
          <w:p w14:paraId="30E75E9C" w14:textId="77777777" w:rsidR="000D2EA2" w:rsidRPr="00F61D8E" w:rsidRDefault="000D2EA2" w:rsidP="00F678DA">
            <w:pPr>
              <w:pStyle w:val="table-text-0"/>
              <w:numPr>
                <w:ilvl w:val="12"/>
                <w:numId w:val="0"/>
              </w:numPr>
              <w:spacing w:before="0"/>
              <w:rPr>
                <w:sz w:val="24"/>
                <w:szCs w:val="24"/>
              </w:rPr>
            </w:pPr>
            <w:r w:rsidRPr="00F61D8E">
              <w:rPr>
                <w:sz w:val="24"/>
                <w:szCs w:val="24"/>
              </w:rPr>
              <w:t>Норма</w:t>
            </w:r>
          </w:p>
        </w:tc>
        <w:tc>
          <w:tcPr>
            <w:tcW w:w="1358" w:type="dxa"/>
          </w:tcPr>
          <w:p w14:paraId="3725617C" w14:textId="77777777" w:rsidR="000D2EA2" w:rsidRPr="00F61D8E" w:rsidRDefault="000D2EA2" w:rsidP="00F678DA">
            <w:pPr>
              <w:pStyle w:val="table-text-0"/>
              <w:numPr>
                <w:ilvl w:val="12"/>
                <w:numId w:val="0"/>
              </w:numPr>
              <w:spacing w:before="0"/>
              <w:rPr>
                <w:sz w:val="24"/>
                <w:szCs w:val="24"/>
              </w:rPr>
            </w:pPr>
            <w:r w:rsidRPr="00F61D8E">
              <w:rPr>
                <w:sz w:val="24"/>
                <w:szCs w:val="24"/>
              </w:rPr>
              <w:t>&lt; 2,8</w:t>
            </w:r>
          </w:p>
        </w:tc>
      </w:tr>
      <w:tr w:rsidR="000D2EA2" w:rsidRPr="00F61D8E" w14:paraId="4D3DAA2F" w14:textId="77777777" w:rsidTr="000D2EA2">
        <w:trPr>
          <w:divId w:val="116871705"/>
        </w:trPr>
        <w:tc>
          <w:tcPr>
            <w:tcW w:w="1951" w:type="dxa"/>
          </w:tcPr>
          <w:p w14:paraId="64BE6B4E" w14:textId="77777777" w:rsidR="000D2EA2" w:rsidRPr="00F61D8E" w:rsidRDefault="000D2EA2" w:rsidP="00F678DA">
            <w:pPr>
              <w:pStyle w:val="table-text-0"/>
              <w:numPr>
                <w:ilvl w:val="12"/>
                <w:numId w:val="0"/>
              </w:numPr>
              <w:spacing w:before="0"/>
              <w:rPr>
                <w:sz w:val="24"/>
                <w:szCs w:val="24"/>
              </w:rPr>
            </w:pPr>
            <w:r w:rsidRPr="00F61D8E">
              <w:rPr>
                <w:sz w:val="24"/>
                <w:szCs w:val="24"/>
              </w:rPr>
              <w:t>Норма</w:t>
            </w:r>
          </w:p>
        </w:tc>
        <w:tc>
          <w:tcPr>
            <w:tcW w:w="1949" w:type="dxa"/>
          </w:tcPr>
          <w:p w14:paraId="782788CB" w14:textId="77777777" w:rsidR="000D2EA2" w:rsidRPr="00F61D8E" w:rsidRDefault="000D2EA2" w:rsidP="00F678DA">
            <w:pPr>
              <w:pStyle w:val="table-text-0"/>
              <w:numPr>
                <w:ilvl w:val="12"/>
                <w:numId w:val="0"/>
              </w:numPr>
              <w:spacing w:before="0"/>
              <w:rPr>
                <w:sz w:val="24"/>
                <w:szCs w:val="24"/>
              </w:rPr>
            </w:pPr>
            <w:r w:rsidRPr="00F61D8E">
              <w:rPr>
                <w:sz w:val="24"/>
                <w:szCs w:val="24"/>
              </w:rPr>
              <w:t>&lt; 6 (&lt; 18/3)</w:t>
            </w:r>
          </w:p>
        </w:tc>
        <w:tc>
          <w:tcPr>
            <w:tcW w:w="1530" w:type="dxa"/>
          </w:tcPr>
          <w:p w14:paraId="1FB7BE72" w14:textId="77777777" w:rsidR="000D2EA2" w:rsidRPr="00F61D8E" w:rsidRDefault="000D2EA2" w:rsidP="00F678DA">
            <w:pPr>
              <w:pStyle w:val="table-text-0"/>
              <w:numPr>
                <w:ilvl w:val="12"/>
                <w:numId w:val="0"/>
              </w:numPr>
              <w:spacing w:before="0"/>
              <w:rPr>
                <w:sz w:val="24"/>
                <w:szCs w:val="24"/>
              </w:rPr>
            </w:pPr>
            <w:r w:rsidRPr="00F61D8E">
              <w:rPr>
                <w:sz w:val="24"/>
                <w:szCs w:val="24"/>
              </w:rPr>
              <w:t>Только лимфоциты</w:t>
            </w:r>
          </w:p>
        </w:tc>
        <w:tc>
          <w:tcPr>
            <w:tcW w:w="1253" w:type="dxa"/>
          </w:tcPr>
          <w:p w14:paraId="6711E810" w14:textId="77777777" w:rsidR="000D2EA2" w:rsidRPr="00F61D8E" w:rsidRDefault="000D2EA2" w:rsidP="00F678DA">
            <w:pPr>
              <w:pStyle w:val="table-text-0"/>
              <w:numPr>
                <w:ilvl w:val="12"/>
                <w:numId w:val="0"/>
              </w:numPr>
              <w:spacing w:before="0"/>
              <w:rPr>
                <w:sz w:val="24"/>
                <w:szCs w:val="24"/>
              </w:rPr>
            </w:pPr>
            <w:r w:rsidRPr="00F61D8E">
              <w:rPr>
                <w:sz w:val="24"/>
                <w:szCs w:val="24"/>
              </w:rPr>
              <w:t>&lt; 0,33</w:t>
            </w:r>
          </w:p>
        </w:tc>
        <w:tc>
          <w:tcPr>
            <w:tcW w:w="1530" w:type="dxa"/>
          </w:tcPr>
          <w:p w14:paraId="3500A70C" w14:textId="77777777" w:rsidR="000D2EA2" w:rsidRPr="001812C5" w:rsidRDefault="000D2EA2" w:rsidP="00F678DA">
            <w:pPr>
              <w:pStyle w:val="table-text-0"/>
              <w:numPr>
                <w:ilvl w:val="12"/>
                <w:numId w:val="0"/>
              </w:numPr>
              <w:spacing w:before="0"/>
              <w:rPr>
                <w:sz w:val="24"/>
                <w:szCs w:val="24"/>
                <w:lang w:val="ru-RU"/>
              </w:rPr>
            </w:pPr>
            <w:r w:rsidRPr="001812C5">
              <w:rPr>
                <w:sz w:val="24"/>
                <w:szCs w:val="24"/>
                <w:lang w:val="ru-RU"/>
              </w:rPr>
              <w:t xml:space="preserve">Соотношение концентраций глюкозы в СМЖ и крови </w:t>
            </w:r>
            <w:r w:rsidRPr="00F61D8E">
              <w:rPr>
                <w:sz w:val="24"/>
                <w:szCs w:val="24"/>
              </w:rPr>
              <w:t></w:t>
            </w:r>
            <w:r w:rsidRPr="001812C5">
              <w:rPr>
                <w:sz w:val="24"/>
                <w:szCs w:val="24"/>
                <w:lang w:val="ru-RU"/>
              </w:rPr>
              <w:t xml:space="preserve"> 0,5</w:t>
            </w:r>
          </w:p>
        </w:tc>
        <w:tc>
          <w:tcPr>
            <w:tcW w:w="1358" w:type="dxa"/>
          </w:tcPr>
          <w:p w14:paraId="75154D26" w14:textId="77777777" w:rsidR="000D2EA2" w:rsidRPr="00F61D8E" w:rsidRDefault="000D2EA2" w:rsidP="00F678DA">
            <w:pPr>
              <w:pStyle w:val="table-text-0"/>
              <w:numPr>
                <w:ilvl w:val="12"/>
                <w:numId w:val="0"/>
              </w:numPr>
              <w:spacing w:before="0"/>
              <w:rPr>
                <w:sz w:val="24"/>
                <w:szCs w:val="24"/>
              </w:rPr>
            </w:pPr>
            <w:r w:rsidRPr="00F61D8E">
              <w:rPr>
                <w:sz w:val="24"/>
                <w:szCs w:val="24"/>
              </w:rPr>
              <w:t>&lt; 2,8</w:t>
            </w:r>
          </w:p>
        </w:tc>
      </w:tr>
    </w:tbl>
    <w:p w14:paraId="51B69ED2" w14:textId="77777777" w:rsidR="000D2EA2" w:rsidRPr="00F61D8E" w:rsidRDefault="000D2EA2" w:rsidP="000D2EA2">
      <w:pPr>
        <w:ind w:firstLine="283"/>
        <w:divId w:val="116871705"/>
      </w:pPr>
    </w:p>
    <w:p w14:paraId="65F7BEA5" w14:textId="665BB520" w:rsidR="000D2EA2" w:rsidRPr="00B611F7" w:rsidRDefault="000D2EA2" w:rsidP="000D2EA2">
      <w:pPr>
        <w:ind w:firstLine="708"/>
        <w:divId w:val="116871705"/>
        <w:rPr>
          <w:b/>
          <w:bCs/>
          <w:i/>
          <w:iCs/>
          <w:u w:val="single"/>
        </w:rPr>
      </w:pPr>
      <w:r w:rsidRPr="00B611F7">
        <w:rPr>
          <w:i/>
          <w:iCs/>
          <w:u w:val="single"/>
        </w:rPr>
        <w:t xml:space="preserve">Осложнения ЛП </w:t>
      </w:r>
      <w:r w:rsidRPr="00B611F7">
        <w:rPr>
          <w:b/>
          <w:bCs/>
          <w:i/>
          <w:iCs/>
          <w:u w:val="single"/>
        </w:rPr>
        <w:fldChar w:fldCharType="begin" w:fldLock="1"/>
      </w:r>
      <w:r w:rsidR="007807E9">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B611F7">
        <w:rPr>
          <w:b/>
          <w:bCs/>
          <w:i/>
          <w:iCs/>
          <w:u w:val="single"/>
        </w:rPr>
        <w:fldChar w:fldCharType="separate"/>
      </w:r>
      <w:r w:rsidR="008A5580" w:rsidRPr="008A5580">
        <w:rPr>
          <w:iCs/>
          <w:noProof/>
        </w:rPr>
        <w:t>[186]</w:t>
      </w:r>
      <w:r w:rsidRPr="00B611F7">
        <w:rPr>
          <w:b/>
          <w:bCs/>
          <w:i/>
          <w:iCs/>
          <w:u w:val="single"/>
        </w:rPr>
        <w:fldChar w:fldCharType="end"/>
      </w:r>
    </w:p>
    <w:p w14:paraId="6C59B068" w14:textId="77777777" w:rsidR="000D2EA2" w:rsidRPr="00B611F7" w:rsidRDefault="000D2EA2" w:rsidP="000D2EA2">
      <w:pPr>
        <w:ind w:firstLine="708"/>
        <w:divId w:val="116871705"/>
        <w:rPr>
          <w:b/>
          <w:u w:val="single"/>
        </w:rPr>
      </w:pPr>
      <w:r w:rsidRPr="00B611F7">
        <w:rPr>
          <w:u w:val="single"/>
        </w:rPr>
        <w:t>Травматическая пункция</w:t>
      </w:r>
    </w:p>
    <w:p w14:paraId="47D17846" w14:textId="77777777" w:rsidR="000D2EA2" w:rsidRPr="00F61D8E" w:rsidRDefault="000D2EA2" w:rsidP="000D2EA2">
      <w:pPr>
        <w:divId w:val="116871705"/>
      </w:pPr>
      <w:r w:rsidRPr="00F61D8E">
        <w:t>При травматической пункции возможна примесь крови в ликворе. Частота травматической пункции с примесью крови в среднем 20%. Для ее выявления измеряется клеточный состав в 3 порциях СМЖ. Если число эритроцитов постоянно во всех порциях, то вероятно внутричерепное кровоизлияние. Уменьшение числа эритроцитов в последующих порциях свидетельствует о травматической пункции. При травматической пункции рекомендуется повторить пункцию на более высоком уровне. При травматической пункции (примеси эритроцитов в СМЖ) наличие бластных клеток может быть обусловлено не нейролейкемией, а контаминацией ликвора кровью.</w:t>
      </w:r>
    </w:p>
    <w:p w14:paraId="49FFDDE3" w14:textId="77777777" w:rsidR="000D2EA2" w:rsidRPr="00F61D8E" w:rsidRDefault="000D2EA2" w:rsidP="000D2EA2">
      <w:pPr>
        <w:divId w:val="116871705"/>
      </w:pPr>
    </w:p>
    <w:p w14:paraId="77F019BD" w14:textId="77777777" w:rsidR="000D2EA2" w:rsidRPr="00F61D8E" w:rsidRDefault="000D2EA2" w:rsidP="000D2EA2">
      <w:pPr>
        <w:divId w:val="116871705"/>
        <w:rPr>
          <w:u w:val="single"/>
        </w:rPr>
      </w:pPr>
      <w:r w:rsidRPr="00F61D8E">
        <w:rPr>
          <w:u w:val="single"/>
        </w:rPr>
        <w:t>Основные осложнения, встречающимися при проведении ЛП</w:t>
      </w:r>
    </w:p>
    <w:p w14:paraId="5118646A" w14:textId="77777777" w:rsidR="000D2EA2" w:rsidRPr="00F61D8E" w:rsidRDefault="000D2EA2" w:rsidP="000D2EA2">
      <w:pPr>
        <w:pStyle w:val="FitzBullet"/>
        <w:widowControl w:val="0"/>
        <w:numPr>
          <w:ilvl w:val="0"/>
          <w:numId w:val="243"/>
        </w:numPr>
        <w:tabs>
          <w:tab w:val="clear" w:pos="144"/>
          <w:tab w:val="left" w:pos="317"/>
        </w:tabs>
        <w:spacing w:before="0" w:after="0" w:line="360" w:lineRule="auto"/>
        <w:divId w:val="116871705"/>
        <w:rPr>
          <w:lang w:val="ru-RU"/>
        </w:rPr>
      </w:pPr>
      <w:r w:rsidRPr="00F61D8E">
        <w:rPr>
          <w:lang w:val="ru-RU"/>
        </w:rPr>
        <w:t>Головные боли.</w:t>
      </w:r>
    </w:p>
    <w:p w14:paraId="2FD120FB" w14:textId="77777777" w:rsidR="000D2EA2" w:rsidRPr="00F61D8E" w:rsidRDefault="000D2EA2" w:rsidP="000D2EA2">
      <w:pPr>
        <w:pStyle w:val="FitzBullet"/>
        <w:widowControl w:val="0"/>
        <w:numPr>
          <w:ilvl w:val="0"/>
          <w:numId w:val="243"/>
        </w:numPr>
        <w:tabs>
          <w:tab w:val="clear" w:pos="144"/>
          <w:tab w:val="left" w:pos="317"/>
        </w:tabs>
        <w:spacing w:before="0" w:after="0" w:line="360" w:lineRule="auto"/>
        <w:divId w:val="116871705"/>
        <w:rPr>
          <w:lang w:val="ru-RU"/>
        </w:rPr>
      </w:pPr>
      <w:r w:rsidRPr="00F61D8E">
        <w:rPr>
          <w:lang w:val="ru-RU"/>
        </w:rPr>
        <w:t>Боли в спине.</w:t>
      </w:r>
    </w:p>
    <w:p w14:paraId="04EB1B4C" w14:textId="77777777" w:rsidR="000D2EA2" w:rsidRPr="00F61D8E" w:rsidRDefault="000D2EA2" w:rsidP="000D2EA2">
      <w:pPr>
        <w:pStyle w:val="FitzBullet"/>
        <w:widowControl w:val="0"/>
        <w:numPr>
          <w:ilvl w:val="0"/>
          <w:numId w:val="243"/>
        </w:numPr>
        <w:tabs>
          <w:tab w:val="clear" w:pos="144"/>
          <w:tab w:val="left" w:pos="317"/>
        </w:tabs>
        <w:spacing w:before="0" w:after="0" w:line="360" w:lineRule="auto"/>
        <w:divId w:val="116871705"/>
        <w:rPr>
          <w:lang w:val="ru-RU"/>
        </w:rPr>
      </w:pPr>
      <w:r w:rsidRPr="00F61D8E">
        <w:rPr>
          <w:lang w:val="ru-RU"/>
        </w:rPr>
        <w:t>Инфекция.</w:t>
      </w:r>
    </w:p>
    <w:p w14:paraId="4A82EB7B" w14:textId="77777777" w:rsidR="000D2EA2" w:rsidRPr="00F61D8E" w:rsidRDefault="000D2EA2" w:rsidP="000D2EA2">
      <w:pPr>
        <w:pStyle w:val="FitzBullet"/>
        <w:widowControl w:val="0"/>
        <w:numPr>
          <w:ilvl w:val="0"/>
          <w:numId w:val="243"/>
        </w:numPr>
        <w:tabs>
          <w:tab w:val="clear" w:pos="144"/>
          <w:tab w:val="left" w:pos="317"/>
        </w:tabs>
        <w:spacing w:before="0" w:after="0" w:line="360" w:lineRule="auto"/>
        <w:divId w:val="116871705"/>
        <w:rPr>
          <w:lang w:val="ru-RU"/>
        </w:rPr>
      </w:pPr>
      <w:r w:rsidRPr="00F61D8E">
        <w:rPr>
          <w:lang w:val="ru-RU"/>
        </w:rPr>
        <w:t>Субарахноидальная или эпидуральная гематома.</w:t>
      </w:r>
    </w:p>
    <w:p w14:paraId="1B90A25B" w14:textId="77777777" w:rsidR="000D2EA2" w:rsidRPr="00F61D8E" w:rsidRDefault="000D2EA2" w:rsidP="000D2EA2">
      <w:pPr>
        <w:pStyle w:val="FitzBullet"/>
        <w:widowControl w:val="0"/>
        <w:numPr>
          <w:ilvl w:val="0"/>
          <w:numId w:val="243"/>
        </w:numPr>
        <w:tabs>
          <w:tab w:val="clear" w:pos="144"/>
          <w:tab w:val="left" w:pos="317"/>
        </w:tabs>
        <w:spacing w:before="0" w:after="0" w:line="360" w:lineRule="auto"/>
        <w:divId w:val="116871705"/>
        <w:rPr>
          <w:lang w:val="ru-RU"/>
        </w:rPr>
      </w:pPr>
      <w:r w:rsidRPr="00F61D8E">
        <w:rPr>
          <w:lang w:val="ru-RU"/>
        </w:rPr>
        <w:t>Парез/паралич краниальных нервов.</w:t>
      </w:r>
    </w:p>
    <w:p w14:paraId="16B13A47" w14:textId="77777777" w:rsidR="000D2EA2" w:rsidRPr="00F61D8E" w:rsidRDefault="000D2EA2" w:rsidP="000D2EA2">
      <w:pPr>
        <w:pStyle w:val="FitzBullet"/>
        <w:widowControl w:val="0"/>
        <w:numPr>
          <w:ilvl w:val="0"/>
          <w:numId w:val="243"/>
        </w:numPr>
        <w:tabs>
          <w:tab w:val="clear" w:pos="144"/>
          <w:tab w:val="left" w:pos="317"/>
        </w:tabs>
        <w:spacing w:before="0" w:after="0" w:line="360" w:lineRule="auto"/>
        <w:divId w:val="116871705"/>
        <w:rPr>
          <w:lang w:val="ru-RU"/>
        </w:rPr>
      </w:pPr>
      <w:r w:rsidRPr="00F61D8E">
        <w:rPr>
          <w:lang w:val="ru-RU"/>
        </w:rPr>
        <w:t>Вклинение/дислокация мозга при внутричерепной гипертензии.</w:t>
      </w:r>
    </w:p>
    <w:p w14:paraId="281578A1" w14:textId="77777777" w:rsidR="000D2EA2" w:rsidRDefault="000D2EA2" w:rsidP="000D2EA2">
      <w:pPr>
        <w:pStyle w:val="3"/>
        <w:divId w:val="116871705"/>
        <w:rPr>
          <w:b/>
          <w:u w:val="single"/>
        </w:rPr>
      </w:pPr>
    </w:p>
    <w:p w14:paraId="5AC1933A" w14:textId="77777777" w:rsidR="000D2EA2" w:rsidRPr="00B611F7" w:rsidRDefault="000D2EA2" w:rsidP="000D2EA2">
      <w:pPr>
        <w:ind w:firstLine="708"/>
        <w:divId w:val="116871705"/>
        <w:rPr>
          <w:b/>
          <w:u w:val="single"/>
        </w:rPr>
      </w:pPr>
      <w:r w:rsidRPr="00B611F7">
        <w:rPr>
          <w:u w:val="single"/>
        </w:rPr>
        <w:t>Постпункционная головная боль</w:t>
      </w:r>
    </w:p>
    <w:p w14:paraId="4F39F0A3" w14:textId="77777777" w:rsidR="000D2EA2" w:rsidRPr="00F61D8E" w:rsidRDefault="000D2EA2" w:rsidP="000D2EA2">
      <w:pPr>
        <w:divId w:val="116871705"/>
      </w:pPr>
      <w:r w:rsidRPr="00F61D8E">
        <w:t>Главную роль в развитии постпункционной головной боли играет постоянное истечение СМЖ из места пункции. Частота встречаемости — до 32%. Постпункционная головная боль в 4 раза чаще встречается у молодых людей, чем у пожилых в возрасте от 60 до 69 лет; этот факт объясняется тем, что у пожилых из-за атеросклероза ниже эластичность чувствительных к боли структур и из-за возрастных изменений эпидурального пространства. У молодых женщин постпункционная головная боль возникает вдвое чаще, чем у молодых мужчин.</w:t>
      </w:r>
    </w:p>
    <w:p w14:paraId="7CD16B83" w14:textId="77777777" w:rsidR="000D2EA2" w:rsidRPr="00F61D8E" w:rsidRDefault="000D2EA2" w:rsidP="000D2EA2">
      <w:pPr>
        <w:divId w:val="116871705"/>
      </w:pPr>
      <w:r w:rsidRPr="00F61D8E">
        <w:t>Постпункционная головная боль возникает через 24—48 после пункции, но известны случаи, когда она возникала и через 12 дней после процедуры. Симптоматика обычно регрессирует спонтанно. Консервативное лечение приводит к исчезновению боли у 50% больных через 4 дня, у 75% — через 7 дней и у 95% — через 6 недель. Самая большая описанная продолжительность постпункционной головной боли составила 19 месяцев. Более раннее начала постпункционной головной боли коррелирует с плохим прогнозом.</w:t>
      </w:r>
    </w:p>
    <w:p w14:paraId="091679AD" w14:textId="77777777" w:rsidR="000D2EA2" w:rsidRPr="00F61D8E" w:rsidRDefault="000D2EA2" w:rsidP="000D2EA2">
      <w:pPr>
        <w:divId w:val="116871705"/>
      </w:pPr>
      <w:r w:rsidRPr="00F61D8E">
        <w:t>Постпункционную головную боль описывают как тупую или пульсирующую по характеру, локализуется она в лобной или затылочной области, может иррадиировать в другие участки головы. Патогномоничный признак — ее зависимость от положения тела: в вертикальном положении боль максимальна, в горизонтальном — значительно уменьшается или проходит совсем. Движения головы, кашель, сдавление яремных вен усиливают боль. Постпункционная головная боль может сопровождаться болью и ригидностью в шее, болью в пояснице, диплопией, звоном в ушах, тошнотой и рвотой.</w:t>
      </w:r>
    </w:p>
    <w:p w14:paraId="3E46A9B4" w14:textId="77777777" w:rsidR="000D2EA2" w:rsidRDefault="000D2EA2" w:rsidP="000D2EA2">
      <w:pPr>
        <w:pStyle w:val="4"/>
        <w:spacing w:before="0" w:after="0"/>
        <w:divId w:val="116871705"/>
        <w:rPr>
          <w:b w:val="0"/>
          <w:u w:val="single"/>
        </w:rPr>
      </w:pPr>
    </w:p>
    <w:p w14:paraId="37E93FA6" w14:textId="77777777" w:rsidR="000D2EA2" w:rsidRPr="00B611F7" w:rsidRDefault="000D2EA2" w:rsidP="000D2EA2">
      <w:pPr>
        <w:ind w:firstLine="708"/>
        <w:divId w:val="116871705"/>
        <w:rPr>
          <w:b/>
          <w:u w:val="single"/>
        </w:rPr>
      </w:pPr>
      <w:r w:rsidRPr="00B611F7">
        <w:rPr>
          <w:u w:val="single"/>
        </w:rPr>
        <w:t>Профилактика постпункционной головной боли</w:t>
      </w:r>
    </w:p>
    <w:p w14:paraId="0A3B944E" w14:textId="77777777" w:rsidR="000D2EA2" w:rsidRPr="00F61D8E" w:rsidRDefault="000D2EA2" w:rsidP="000D2EA2">
      <w:pPr>
        <w:pStyle w:val="Number"/>
        <w:widowControl w:val="0"/>
        <w:numPr>
          <w:ilvl w:val="0"/>
          <w:numId w:val="244"/>
        </w:numPr>
        <w:spacing w:before="0"/>
        <w:divId w:val="116871705"/>
      </w:pPr>
      <w:r w:rsidRPr="00F61D8E">
        <w:t>Использование игл меньшего диаметра. Чем меньше диаметр иглы, тем меньше частота возникновения головной боли. Тонкая игла оставляет маленькое отверстие, которое быстро закрывается.</w:t>
      </w:r>
    </w:p>
    <w:p w14:paraId="2AB53560" w14:textId="77777777" w:rsidR="000D2EA2" w:rsidRPr="00F61D8E" w:rsidRDefault="000D2EA2" w:rsidP="000D2EA2">
      <w:pPr>
        <w:pStyle w:val="Number"/>
        <w:widowControl w:val="0"/>
        <w:numPr>
          <w:ilvl w:val="0"/>
          <w:numId w:val="244"/>
        </w:numPr>
        <w:spacing w:before="0"/>
        <w:divId w:val="116871705"/>
      </w:pPr>
      <w:r w:rsidRPr="00F61D8E">
        <w:t>Применение иглы со срезом, параллельным волокнам твердой мозговой оболочки.</w:t>
      </w:r>
    </w:p>
    <w:p w14:paraId="04CD70D5" w14:textId="77777777" w:rsidR="000D2EA2" w:rsidRPr="00F61D8E" w:rsidRDefault="000D2EA2" w:rsidP="000D2EA2">
      <w:pPr>
        <w:pStyle w:val="Number"/>
        <w:widowControl w:val="0"/>
        <w:numPr>
          <w:ilvl w:val="0"/>
          <w:numId w:val="244"/>
        </w:numPr>
        <w:spacing w:before="0"/>
        <w:divId w:val="116871705"/>
      </w:pPr>
      <w:r w:rsidRPr="00F61D8E">
        <w:t>Использование игл с тупым концом снижает частоту возникновения боли. Острая игла разрезает волокна твердой мозговой оболочки, а тупая раздвигает их, что способствует более быстрому закрытию пункционного отверстия.</w:t>
      </w:r>
    </w:p>
    <w:p w14:paraId="586E3D65" w14:textId="77777777" w:rsidR="000D2EA2" w:rsidRPr="00F61D8E" w:rsidRDefault="000D2EA2" w:rsidP="000D2EA2">
      <w:pPr>
        <w:pStyle w:val="Number"/>
        <w:widowControl w:val="0"/>
        <w:numPr>
          <w:ilvl w:val="0"/>
          <w:numId w:val="244"/>
        </w:numPr>
        <w:spacing w:before="0"/>
        <w:divId w:val="116871705"/>
      </w:pPr>
      <w:r w:rsidRPr="00F61D8E">
        <w:t>Угол направления иглы по отношению к дуральному мешку: при направлении под более острым углом твердая мозговая оболочка и паутинная мозговая оболочка прокалываются в разных местах, что способствует их рассоединению при извлечении иглы и предотвращает утечку СМЖ.</w:t>
      </w:r>
    </w:p>
    <w:p w14:paraId="1836375E" w14:textId="77777777" w:rsidR="000D2EA2" w:rsidRDefault="000D2EA2" w:rsidP="000D2EA2">
      <w:pPr>
        <w:pStyle w:val="4"/>
        <w:spacing w:before="0" w:after="0"/>
        <w:divId w:val="116871705"/>
        <w:rPr>
          <w:b w:val="0"/>
          <w:u w:val="single"/>
        </w:rPr>
      </w:pPr>
    </w:p>
    <w:p w14:paraId="72F6C54C" w14:textId="77777777" w:rsidR="000D2EA2" w:rsidRPr="00F61D8E" w:rsidRDefault="000D2EA2" w:rsidP="000D2EA2">
      <w:pPr>
        <w:pStyle w:val="4"/>
        <w:spacing w:before="0" w:after="0"/>
        <w:divId w:val="116871705"/>
        <w:rPr>
          <w:b w:val="0"/>
          <w:u w:val="single"/>
        </w:rPr>
      </w:pPr>
      <w:r w:rsidRPr="00F61D8E">
        <w:rPr>
          <w:b w:val="0"/>
          <w:u w:val="single"/>
        </w:rPr>
        <w:t>Лечение постпункционной боли</w:t>
      </w:r>
    </w:p>
    <w:p w14:paraId="7FFBDEA1" w14:textId="77777777" w:rsidR="000D2EA2" w:rsidRPr="00F61D8E" w:rsidRDefault="000D2EA2" w:rsidP="000D2EA2">
      <w:pPr>
        <w:pStyle w:val="Number"/>
        <w:widowControl w:val="0"/>
        <w:numPr>
          <w:ilvl w:val="0"/>
          <w:numId w:val="245"/>
        </w:numPr>
        <w:spacing w:before="0"/>
        <w:divId w:val="116871705"/>
      </w:pPr>
      <w:r w:rsidRPr="00F61D8E">
        <w:t>Постельный режим устраняет воздействие гравитации на утечку СМЖ, а водная нагрузка способствует ее секреции.</w:t>
      </w:r>
    </w:p>
    <w:p w14:paraId="7C98C796" w14:textId="77777777" w:rsidR="000D2EA2" w:rsidRPr="00F61D8E" w:rsidRDefault="000D2EA2" w:rsidP="000D2EA2">
      <w:pPr>
        <w:pStyle w:val="Number"/>
        <w:widowControl w:val="0"/>
        <w:numPr>
          <w:ilvl w:val="0"/>
          <w:numId w:val="245"/>
        </w:numPr>
        <w:spacing w:before="0"/>
        <w:divId w:val="116871705"/>
      </w:pPr>
      <w:r w:rsidRPr="00F61D8E">
        <w:t>Анальгетики и кофеин (кофеин — 500 мг в 500 мл физиологического раствора в течение 2 ч).</w:t>
      </w:r>
    </w:p>
    <w:p w14:paraId="0C2DC480" w14:textId="77777777" w:rsidR="000D2EA2" w:rsidRPr="00F61D8E" w:rsidRDefault="000D2EA2" w:rsidP="000D2EA2">
      <w:pPr>
        <w:pStyle w:val="Number"/>
        <w:widowControl w:val="0"/>
        <w:numPr>
          <w:ilvl w:val="0"/>
          <w:numId w:val="245"/>
        </w:numPr>
        <w:spacing w:before="0"/>
        <w:divId w:val="116871705"/>
      </w:pPr>
      <w:r w:rsidRPr="00F61D8E">
        <w:t>Пломбировка эпидурального</w:t>
      </w:r>
      <w:r w:rsidRPr="00F61D8E">
        <w:rPr>
          <w:b/>
          <w:bCs/>
        </w:rPr>
        <w:t xml:space="preserve"> </w:t>
      </w:r>
      <w:r w:rsidRPr="00F61D8E">
        <w:t>пространства аутокровью. Для пломбировки из периферической вены пациента набирают 10—20 мл крови, которую затем медленно вводят в эпидуральное пространство. Нет необходимости вводить кровь в то же самое место, где была выполнена пункция, потому что введенная кровь мигрирует на протяжении нескольких сегментов вверх и вниз. После пломбировки пациент должен лежать в течение 6 часов.</w:t>
      </w:r>
    </w:p>
    <w:p w14:paraId="52D8117B" w14:textId="77777777" w:rsidR="000D2EA2" w:rsidRPr="00F61D8E" w:rsidRDefault="000D2EA2" w:rsidP="000D2EA2">
      <w:pPr>
        <w:pStyle w:val="Number"/>
        <w:widowControl w:val="0"/>
        <w:numPr>
          <w:ilvl w:val="0"/>
          <w:numId w:val="245"/>
        </w:numPr>
        <w:spacing w:before="0"/>
        <w:divId w:val="116871705"/>
      </w:pPr>
      <w:r w:rsidRPr="00F61D8E">
        <w:t>Альтернатива пломбировки кровью — эпидуральное введение декстрана 40. Этот метод может иметь большое значение, если нужно лечить свидетеля Иеговы, который отказывается от введения крови.</w:t>
      </w:r>
    </w:p>
    <w:p w14:paraId="46237140" w14:textId="77777777" w:rsidR="000D2EA2" w:rsidRPr="00F61D8E" w:rsidRDefault="000D2EA2" w:rsidP="000D2EA2">
      <w:pPr>
        <w:pStyle w:val="Number"/>
        <w:widowControl w:val="0"/>
        <w:numPr>
          <w:ilvl w:val="0"/>
          <w:numId w:val="245"/>
        </w:numPr>
        <w:spacing w:before="0"/>
        <w:divId w:val="116871705"/>
      </w:pPr>
      <w:r w:rsidRPr="00F61D8E">
        <w:t>Хирургическое ушивание дефекта твердой мозговой оболочки.</w:t>
      </w:r>
    </w:p>
    <w:p w14:paraId="58BC8EB9" w14:textId="77777777" w:rsidR="000D2EA2" w:rsidRDefault="000D2EA2" w:rsidP="000D2EA2">
      <w:pPr>
        <w:pStyle w:val="2"/>
        <w:spacing w:before="0"/>
        <w:divId w:val="116871705"/>
        <w:rPr>
          <w:lang w:val="ru-RU"/>
        </w:rPr>
      </w:pPr>
    </w:p>
    <w:p w14:paraId="54BC2D51" w14:textId="0595C7E3" w:rsidR="000D2EA2" w:rsidRPr="00B611F7" w:rsidRDefault="000D2EA2" w:rsidP="000D2EA2">
      <w:pPr>
        <w:ind w:firstLine="708"/>
        <w:divId w:val="116871705"/>
        <w:rPr>
          <w:b/>
          <w:bCs/>
          <w:i/>
          <w:iCs/>
          <w:u w:val="single"/>
        </w:rPr>
      </w:pPr>
      <w:r w:rsidRPr="00B611F7">
        <w:rPr>
          <w:i/>
          <w:iCs/>
          <w:u w:val="single"/>
        </w:rPr>
        <w:t xml:space="preserve">Лечение и профилактика нейролейкемии </w:t>
      </w:r>
      <w:r w:rsidRPr="00B611F7">
        <w:rPr>
          <w:b/>
          <w:bCs/>
          <w:i/>
          <w:iCs/>
          <w:u w:val="single"/>
        </w:rPr>
        <w:fldChar w:fldCharType="begin" w:fldLock="1"/>
      </w:r>
      <w:r w:rsidR="007807E9">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[186]","plainTextFormattedCitation":"[186]","previouslyFormattedCitation":"[186]"},"properties":{"noteIndex":0},"schema":"https://github.com/citation-style-language/schema/raw/master/csl-citation.json"}</w:instrText>
      </w:r>
      <w:r w:rsidRPr="00B611F7">
        <w:rPr>
          <w:b/>
          <w:bCs/>
          <w:i/>
          <w:iCs/>
          <w:u w:val="single"/>
        </w:rPr>
        <w:fldChar w:fldCharType="separate"/>
      </w:r>
      <w:r w:rsidR="008A5580" w:rsidRPr="008A5580">
        <w:rPr>
          <w:iCs/>
          <w:noProof/>
        </w:rPr>
        <w:t>[186]</w:t>
      </w:r>
      <w:r w:rsidRPr="00B611F7">
        <w:rPr>
          <w:b/>
          <w:bCs/>
          <w:i/>
          <w:iCs/>
          <w:u w:val="single"/>
        </w:rPr>
        <w:fldChar w:fldCharType="end"/>
      </w:r>
    </w:p>
    <w:p w14:paraId="52235BA9" w14:textId="77777777" w:rsidR="000D2EA2" w:rsidRPr="00F61D8E" w:rsidRDefault="000D2EA2" w:rsidP="000D2EA2">
      <w:pPr>
        <w:divId w:val="116871705"/>
      </w:pPr>
      <w:r w:rsidRPr="00F61D8E">
        <w:t>Лечение и профилактика нейролейкемии заключается во введении интратекально лекарственных препаратов метотрексат, цитарабина глюкокортикоидных гормонов. Препараты вводятся в различных шприцах. Для разведения используется дистиллированная вода. Для интратекального введения используют лишь те препараты, в состав которых не входят консерванты, в частности бензиловый спирт.</w:t>
      </w:r>
    </w:p>
    <w:p w14:paraId="31803711" w14:textId="77777777" w:rsidR="000D2EA2" w:rsidRPr="00F61D8E" w:rsidRDefault="000D2EA2" w:rsidP="000D2EA2">
      <w:pPr>
        <w:divId w:val="116871705"/>
      </w:pPr>
      <w:r w:rsidRPr="00F61D8E">
        <w:t>Метотрексат вводится в дозе 12,5 мг/м</w:t>
      </w:r>
      <w:r w:rsidRPr="00F61D8E">
        <w:rPr>
          <w:vertAlign w:val="superscript"/>
        </w:rPr>
        <w:t>2</w:t>
      </w:r>
      <w:r w:rsidRPr="00F61D8E">
        <w:t>, максимальная доза — 15 мг. Концентрация его в растворе должна быть 1,5 мг/мл, то есть объем раствора должен составлять 10 мл.</w:t>
      </w:r>
    </w:p>
    <w:p w14:paraId="1ECD4465" w14:textId="77777777" w:rsidR="000D2EA2" w:rsidRPr="00F61D8E" w:rsidRDefault="000D2EA2" w:rsidP="000D2EA2">
      <w:pPr>
        <w:divId w:val="116871705"/>
      </w:pPr>
      <w:r w:rsidRPr="00F61D8E">
        <w:t>Доза цитарабина — 20 мг/м</w:t>
      </w:r>
      <w:r w:rsidRPr="00F61D8E">
        <w:rPr>
          <w:vertAlign w:val="superscript"/>
        </w:rPr>
        <w:t>2</w:t>
      </w:r>
      <w:r w:rsidRPr="00F61D8E">
        <w:t>, объем раствора должен составлять 3 мл.</w:t>
      </w:r>
    </w:p>
    <w:p w14:paraId="43C59987" w14:textId="77777777" w:rsidR="000D2EA2" w:rsidRPr="00F61D8E" w:rsidRDefault="000D2EA2" w:rsidP="000D2EA2">
      <w:pPr>
        <w:divId w:val="116871705"/>
      </w:pPr>
      <w:r w:rsidRPr="00F61D8E">
        <w:t>Доза дексаметазона — 4 мг объем раствора должен составлять 3 мл.</w:t>
      </w:r>
    </w:p>
    <w:p w14:paraId="0E9FAAC9" w14:textId="77777777" w:rsidR="000D2EA2" w:rsidRPr="00F61D8E" w:rsidRDefault="000D2EA2" w:rsidP="000D2EA2">
      <w:pPr>
        <w:divId w:val="116871705"/>
      </w:pPr>
    </w:p>
    <w:p w14:paraId="1E679339" w14:textId="77777777" w:rsidR="000D2EA2" w:rsidRPr="00F61D8E" w:rsidRDefault="000D2EA2" w:rsidP="000D2EA2">
      <w:pPr>
        <w:divId w:val="116871705"/>
      </w:pPr>
      <w:r w:rsidRPr="00F61D8E">
        <w:t>Лечение нейролейкемии может сопровождаться нейротоксичностью.</w:t>
      </w:r>
    </w:p>
    <w:p w14:paraId="0687C003" w14:textId="77777777" w:rsidR="000D2EA2" w:rsidRPr="00F61D8E" w:rsidRDefault="000D2EA2" w:rsidP="000D2EA2">
      <w:pPr>
        <w:divId w:val="116871705"/>
      </w:pPr>
      <w:r w:rsidRPr="00F61D8E">
        <w:rPr>
          <w:u w:val="single"/>
        </w:rPr>
        <w:t>Нейротоксичность метотрексата</w:t>
      </w:r>
      <w:r w:rsidRPr="00F61D8E">
        <w:t xml:space="preserve"> может проявляется одним из трех синдромов:</w:t>
      </w:r>
    </w:p>
    <w:p w14:paraId="20DDDF73" w14:textId="77777777" w:rsidR="000D2EA2" w:rsidRPr="00F61D8E" w:rsidRDefault="000D2EA2" w:rsidP="000D2EA2">
      <w:pPr>
        <w:pStyle w:val="Number"/>
        <w:widowControl w:val="0"/>
        <w:numPr>
          <w:ilvl w:val="1"/>
          <w:numId w:val="244"/>
        </w:numPr>
        <w:spacing w:before="0"/>
        <w:divId w:val="116871705"/>
      </w:pPr>
      <w:r w:rsidRPr="00F61D8E">
        <w:rPr>
          <w:bCs/>
          <w:iCs/>
        </w:rPr>
        <w:t>Острый химический арахноидит</w:t>
      </w:r>
      <w:r w:rsidRPr="00F61D8E">
        <w:t xml:space="preserve"> — сильная головная боль, ригидность затылочных мышц, тошнота, лихорадка, сонливость, заторможенность, наличие воспалительных клеток в ЦСЖ. Этот синдром редок, начинается через 2—4 ч после инъекции и продолжается 12—72 ч. Тяжесть проявлений уменьшается после назначения дексаметазона. Выраженность этих симптомов может быть уменьшена в будущем снижением дозы метотрексата или его заменой на альтернативный препарат. </w:t>
      </w:r>
    </w:p>
    <w:p w14:paraId="7AD206A1" w14:textId="77777777" w:rsidR="000D2EA2" w:rsidRPr="00F61D8E" w:rsidRDefault="000D2EA2" w:rsidP="000D2EA2">
      <w:pPr>
        <w:pStyle w:val="Number"/>
        <w:widowControl w:val="0"/>
        <w:numPr>
          <w:ilvl w:val="1"/>
          <w:numId w:val="244"/>
        </w:numPr>
        <w:spacing w:before="0"/>
        <w:divId w:val="116871705"/>
      </w:pPr>
      <w:r w:rsidRPr="00F61D8E">
        <w:rPr>
          <w:bCs/>
          <w:iCs/>
        </w:rPr>
        <w:t>Подострый химический арахноидит</w:t>
      </w:r>
      <w:r w:rsidRPr="00F61D8E">
        <w:t xml:space="preserve"> — наблюдается у 10% пациентовх после 3—4-й интратекальной инъекции метотрексата. Проявляется моторным параличом, парезом черепно-мозговых нервов судорогами, комой. Абсолютно показано изменение терапии, поскольку продолжение лечения метотрексатом может привести к летальному исходу. </w:t>
      </w:r>
    </w:p>
    <w:p w14:paraId="6655561B" w14:textId="77777777" w:rsidR="000D2EA2" w:rsidRPr="00F61D8E" w:rsidRDefault="000D2EA2" w:rsidP="000D2EA2">
      <w:pPr>
        <w:pStyle w:val="Number"/>
        <w:widowControl w:val="0"/>
        <w:numPr>
          <w:ilvl w:val="1"/>
          <w:numId w:val="244"/>
        </w:numPr>
        <w:spacing w:before="0"/>
        <w:divId w:val="116871705"/>
      </w:pPr>
      <w:r w:rsidRPr="00F61D8E">
        <w:t>Х</w:t>
      </w:r>
      <w:r w:rsidRPr="00F61D8E">
        <w:rPr>
          <w:bCs/>
          <w:iCs/>
        </w:rPr>
        <w:t>роническая демиелинизирующая энцефалопатия</w:t>
      </w:r>
      <w:r w:rsidRPr="00F61D8E">
        <w:t xml:space="preserve"> — наблюдается через месяцы (до года) после интратекального введения метотрексата. </w:t>
      </w:r>
    </w:p>
    <w:p w14:paraId="72D54151" w14:textId="77777777" w:rsidR="000D2EA2" w:rsidRPr="00F61D8E" w:rsidRDefault="000D2EA2" w:rsidP="000D2EA2">
      <w:pPr>
        <w:divId w:val="116871705"/>
      </w:pPr>
      <w:r w:rsidRPr="00F61D8E">
        <w:rPr>
          <w:u w:val="single"/>
        </w:rPr>
        <w:t>Нейротоксичность цитарабина</w:t>
      </w:r>
      <w:r w:rsidRPr="00F61D8E">
        <w:t xml:space="preserve"> – может развиться острый </w:t>
      </w:r>
      <w:r w:rsidRPr="00F61D8E">
        <w:rPr>
          <w:bCs/>
          <w:iCs/>
        </w:rPr>
        <w:t>химический</w:t>
      </w:r>
      <w:r w:rsidRPr="00F61D8E">
        <w:t xml:space="preserve"> арахноидит.</w:t>
      </w:r>
    </w:p>
    <w:p w14:paraId="7A37B5C3" w14:textId="77777777" w:rsidR="000D2EA2" w:rsidRPr="00F61D8E" w:rsidRDefault="000D2EA2" w:rsidP="000D2EA2">
      <w:pPr>
        <w:divId w:val="116871705"/>
      </w:pPr>
      <w:r w:rsidRPr="00F61D8E">
        <w:rPr>
          <w:u w:val="single"/>
        </w:rPr>
        <w:t>Системная токсичность метотрексата</w:t>
      </w:r>
      <w:r w:rsidRPr="00F61D8E">
        <w:t xml:space="preserve"> – адсорбция метотрексата из спинномозгового канала может привести к нейтропении. </w:t>
      </w:r>
    </w:p>
    <w:p w14:paraId="1AF49D09" w14:textId="140D76A0" w:rsidR="003B51B5" w:rsidRPr="005C49DC" w:rsidRDefault="00E44342" w:rsidP="003B51B5">
      <w:pPr>
        <w:pStyle w:val="2"/>
        <w:divId w:val="116871705"/>
        <w:rPr>
          <w:lang w:val="ru-RU"/>
        </w:rPr>
      </w:pPr>
      <w:bookmarkStart w:id="263" w:name="_Toc64501918"/>
      <w:r w:rsidRPr="005C49DC">
        <w:rPr>
          <w:lang w:val="ru-RU"/>
        </w:rPr>
        <w:t>Приложение А3.</w:t>
      </w:r>
      <w:r>
        <w:rPr>
          <w:lang w:val="ru-RU"/>
        </w:rPr>
        <w:t>7</w:t>
      </w:r>
      <w:r w:rsidRPr="005C49DC">
        <w:rPr>
          <w:lang w:val="ru-RU"/>
        </w:rPr>
        <w:t xml:space="preserve">. </w:t>
      </w:r>
      <w:r w:rsidR="003B51B5" w:rsidRPr="005C49DC">
        <w:rPr>
          <w:lang w:val="ru-RU"/>
        </w:rPr>
        <w:t>Профилактика и лечение тошноты и рвоты</w:t>
      </w:r>
      <w:bookmarkEnd w:id="263"/>
      <w:r w:rsidR="003B51B5" w:rsidRPr="005C49DC">
        <w:rPr>
          <w:lang w:val="ru-RU"/>
        </w:rPr>
        <w:t xml:space="preserve"> </w:t>
      </w:r>
    </w:p>
    <w:p w14:paraId="3539215C" w14:textId="77777777" w:rsidR="003B51B5" w:rsidRPr="0030741F" w:rsidRDefault="003B51B5" w:rsidP="003B51B5">
      <w:pPr>
        <w:tabs>
          <w:tab w:val="left" w:pos="0"/>
        </w:tabs>
        <w:ind w:firstLine="0"/>
        <w:divId w:val="116871705"/>
        <w:rPr>
          <w:rFonts w:cs="Times New Roman"/>
          <w:b/>
          <w:szCs w:val="24"/>
        </w:rPr>
      </w:pPr>
    </w:p>
    <w:p w14:paraId="6BC19E03" w14:textId="64D791DA" w:rsidR="003B51B5" w:rsidRPr="001957E3" w:rsidRDefault="003B51B5" w:rsidP="003B51B5">
      <w:pPr>
        <w:divId w:val="116871705"/>
      </w:pPr>
      <w:r w:rsidRPr="001957E3">
        <w:t xml:space="preserve">Одним из частых клинически значимых побочных эффектов </w:t>
      </w:r>
      <w:r>
        <w:t>П</w:t>
      </w:r>
      <w:r w:rsidRPr="001957E3">
        <w:t>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t xml:space="preserve">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1957E3">
        <w:t xml:space="preserve">. </w:t>
      </w:r>
    </w:p>
    <w:p w14:paraId="7DD7BFE3" w14:textId="77777777" w:rsidR="003B51B5" w:rsidRPr="001957E3" w:rsidRDefault="003B51B5" w:rsidP="003B51B5">
      <w:pPr>
        <w:divId w:val="116871705"/>
      </w:pPr>
      <w:r w:rsidRPr="001957E3">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58E96FC2" w14:textId="77777777" w:rsidR="003B51B5"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p>
    <w:p w14:paraId="0E714EE7" w14:textId="77777777" w:rsidR="003B51B5" w:rsidRPr="00733870"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r w:rsidRPr="00733870">
        <w:rPr>
          <w:rFonts w:cs="Times New Roman"/>
          <w:bCs/>
          <w:i/>
          <w:iCs/>
          <w:u w:val="single"/>
          <w:shd w:val="clear" w:color="auto" w:fill="FFFFFF"/>
        </w:rPr>
        <w:t>Типы тошноты и рвоты</w:t>
      </w:r>
    </w:p>
    <w:p w14:paraId="2BECBD33" w14:textId="77777777" w:rsidR="003B51B5" w:rsidRPr="001957E3" w:rsidRDefault="003B51B5" w:rsidP="003B51B5">
      <w:pPr>
        <w:pStyle w:val="aff0"/>
        <w:numPr>
          <w:ilvl w:val="0"/>
          <w:numId w:val="250"/>
        </w:numPr>
        <w:contextualSpacing w:val="0"/>
        <w:divId w:val="116871705"/>
      </w:pPr>
      <w:r w:rsidRPr="001957E3">
        <w:t xml:space="preserve">Острая рвота – развивается в первые 24 ч после </w:t>
      </w:r>
      <w:r>
        <w:t>П</w:t>
      </w:r>
      <w:r w:rsidRPr="001957E3">
        <w:t>ХТ; отличается высокой интенсивностью; редко сопровождается тошнотой.</w:t>
      </w:r>
    </w:p>
    <w:p w14:paraId="342319BB" w14:textId="77777777" w:rsidR="003B51B5" w:rsidRPr="001957E3" w:rsidRDefault="003B51B5" w:rsidP="003B51B5">
      <w:pPr>
        <w:pStyle w:val="aff0"/>
        <w:numPr>
          <w:ilvl w:val="0"/>
          <w:numId w:val="250"/>
        </w:numPr>
        <w:contextualSpacing w:val="0"/>
        <w:divId w:val="116871705"/>
      </w:pPr>
      <w:r w:rsidRPr="001957E3">
        <w:t xml:space="preserve">Отсроченная рвота – развивается на 2-5 сутки после начала </w:t>
      </w:r>
      <w:r>
        <w:t>П</w:t>
      </w:r>
      <w:r w:rsidRPr="001957E3">
        <w:t>ХТ; менее интенсивна, чем острая; часто сопровождается постоянной тошнотой.</w:t>
      </w:r>
    </w:p>
    <w:p w14:paraId="419EEA5C" w14:textId="77777777" w:rsidR="003B51B5" w:rsidRPr="001957E3" w:rsidRDefault="003B51B5" w:rsidP="003B51B5">
      <w:pPr>
        <w:pStyle w:val="aff0"/>
        <w:numPr>
          <w:ilvl w:val="0"/>
          <w:numId w:val="250"/>
        </w:numPr>
        <w:contextualSpacing w:val="0"/>
        <w:divId w:val="116871705"/>
      </w:pPr>
      <w:r w:rsidRPr="001957E3">
        <w:t xml:space="preserve">Условно-рефлекторная рвота – развивается как условный рефлекс на </w:t>
      </w:r>
      <w:r>
        <w:t>П</w:t>
      </w:r>
      <w:r w:rsidRPr="001957E3">
        <w:t xml:space="preserve">ХТ и/или сопутствующие ей манипуляции и окружающую обстановку; риск ее развития увеличивается с количеством курсов </w:t>
      </w:r>
      <w:r>
        <w:t>П</w:t>
      </w:r>
      <w:r w:rsidRPr="001957E3">
        <w:t xml:space="preserve">ХТ; может сохраняться в течение длительного времени после окончания </w:t>
      </w:r>
      <w:r>
        <w:t>П</w:t>
      </w:r>
      <w:r w:rsidRPr="001957E3">
        <w:t>ХТ.</w:t>
      </w:r>
    </w:p>
    <w:p w14:paraId="08919395" w14:textId="77777777" w:rsidR="003B51B5" w:rsidRPr="001957E3" w:rsidRDefault="003B51B5" w:rsidP="003B51B5">
      <w:pPr>
        <w:pStyle w:val="aff0"/>
        <w:numPr>
          <w:ilvl w:val="0"/>
          <w:numId w:val="250"/>
        </w:numPr>
        <w:contextualSpacing w:val="0"/>
        <w:divId w:val="116871705"/>
      </w:pPr>
      <w:r w:rsidRPr="001957E3">
        <w:t>Неконтролируемая тошнота и рвота – развивается на фоне адекватной антиэметической профилактики и требует дополнительной коррекции.</w:t>
      </w:r>
    </w:p>
    <w:p w14:paraId="53D76B88" w14:textId="77777777" w:rsidR="003B51B5" w:rsidRPr="001957E3" w:rsidRDefault="003B51B5" w:rsidP="003B51B5">
      <w:pPr>
        <w:pStyle w:val="aff0"/>
        <w:numPr>
          <w:ilvl w:val="0"/>
          <w:numId w:val="250"/>
        </w:numPr>
        <w:contextualSpacing w:val="0"/>
        <w:divId w:val="116871705"/>
      </w:pPr>
      <w:r w:rsidRPr="001957E3">
        <w:t xml:space="preserve">Рефрактерная рвота – возникает на последующих курсах </w:t>
      </w:r>
      <w:r>
        <w:t>П</w:t>
      </w:r>
      <w:r w:rsidRPr="001957E3">
        <w:t>ХТ при неэффективности противорвотной профилактики и / или препаратов резерва на предыдущих курсах лечения.</w:t>
      </w:r>
    </w:p>
    <w:p w14:paraId="0A452749" w14:textId="77777777" w:rsidR="003B51B5" w:rsidRDefault="003B51B5" w:rsidP="003B51B5">
      <w:pPr>
        <w:pStyle w:val="Normal11"/>
        <w:tabs>
          <w:tab w:val="left" w:pos="0"/>
        </w:tabs>
        <w:spacing w:line="360" w:lineRule="auto"/>
        <w:ind w:left="0" w:firstLine="0"/>
        <w:jc w:val="both"/>
        <w:divId w:val="116871705"/>
        <w:rPr>
          <w:rFonts w:cs="Times New Roman"/>
          <w:b/>
          <w:shd w:val="clear" w:color="auto" w:fill="FFFFFF"/>
        </w:rPr>
      </w:pPr>
    </w:p>
    <w:p w14:paraId="1A00DE0F" w14:textId="77777777" w:rsidR="003B51B5" w:rsidRPr="00733870" w:rsidRDefault="003B51B5" w:rsidP="003B51B5">
      <w:pPr>
        <w:pStyle w:val="Normal11"/>
        <w:tabs>
          <w:tab w:val="left" w:pos="426"/>
        </w:tabs>
        <w:spacing w:line="360" w:lineRule="auto"/>
        <w:ind w:left="0" w:firstLine="426"/>
        <w:jc w:val="both"/>
        <w:divId w:val="116871705"/>
        <w:rPr>
          <w:rFonts w:cs="Times New Roman"/>
          <w:bCs/>
          <w:i/>
          <w:iCs/>
          <w:u w:val="single"/>
          <w:shd w:val="clear" w:color="auto" w:fill="FFFFFF"/>
        </w:rPr>
      </w:pPr>
      <w:r w:rsidRPr="00733870">
        <w:rPr>
          <w:rFonts w:cs="Times New Roman"/>
          <w:bCs/>
          <w:i/>
          <w:iCs/>
          <w:u w:val="single"/>
          <w:shd w:val="clear" w:color="auto" w:fill="FFFFFF"/>
        </w:rPr>
        <w:t>Эметогенный потенциал противоопухолевых препаратов</w:t>
      </w:r>
    </w:p>
    <w:p w14:paraId="2E53A451" w14:textId="09E24653" w:rsidR="003B51B5" w:rsidRPr="001957E3" w:rsidRDefault="003B51B5" w:rsidP="003B51B5">
      <w:pPr>
        <w:divId w:val="116871705"/>
      </w:pPr>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t xml:space="preserve"> (см. таблицу А3.2.1)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1957E3">
        <w:t>:</w:t>
      </w:r>
    </w:p>
    <w:p w14:paraId="59D37A1C" w14:textId="77777777" w:rsidR="003B51B5" w:rsidRPr="001957E3" w:rsidRDefault="003B51B5" w:rsidP="003B51B5">
      <w:pPr>
        <w:pStyle w:val="aff0"/>
        <w:numPr>
          <w:ilvl w:val="0"/>
          <w:numId w:val="251"/>
        </w:numPr>
        <w:contextualSpacing w:val="0"/>
        <w:divId w:val="116871705"/>
      </w:pPr>
      <w:r w:rsidRPr="001957E3">
        <w:t xml:space="preserve">минимальный </w:t>
      </w:r>
      <w:r>
        <w:t>–</w:t>
      </w:r>
      <w:r w:rsidRPr="001957E3">
        <w:t xml:space="preserve"> развитие рвоты менее чем у 10% </w:t>
      </w:r>
      <w:r>
        <w:t>пациентов</w:t>
      </w:r>
      <w:r w:rsidRPr="001957E3">
        <w:t>;</w:t>
      </w:r>
    </w:p>
    <w:p w14:paraId="21007757" w14:textId="77777777" w:rsidR="003B51B5" w:rsidRPr="001957E3" w:rsidRDefault="003B51B5" w:rsidP="003B51B5">
      <w:pPr>
        <w:pStyle w:val="aff0"/>
        <w:numPr>
          <w:ilvl w:val="0"/>
          <w:numId w:val="251"/>
        </w:numPr>
        <w:contextualSpacing w:val="0"/>
        <w:divId w:val="116871705"/>
      </w:pPr>
      <w:r w:rsidRPr="001957E3">
        <w:t xml:space="preserve">низкий </w:t>
      </w:r>
      <w:r>
        <w:t>–</w:t>
      </w:r>
      <w:r w:rsidRPr="001957E3">
        <w:t xml:space="preserve"> развитие рвоты у 10 - 30% </w:t>
      </w:r>
      <w:r>
        <w:t>пациентов</w:t>
      </w:r>
      <w:r w:rsidRPr="001957E3">
        <w:t>;</w:t>
      </w:r>
    </w:p>
    <w:p w14:paraId="29EEFF0D" w14:textId="77777777" w:rsidR="003B51B5" w:rsidRPr="001957E3" w:rsidRDefault="003B51B5" w:rsidP="003B51B5">
      <w:pPr>
        <w:pStyle w:val="aff0"/>
        <w:numPr>
          <w:ilvl w:val="0"/>
          <w:numId w:val="251"/>
        </w:numPr>
        <w:contextualSpacing w:val="0"/>
        <w:divId w:val="116871705"/>
      </w:pPr>
      <w:r w:rsidRPr="001957E3">
        <w:t xml:space="preserve">средний </w:t>
      </w:r>
      <w:r>
        <w:t>–</w:t>
      </w:r>
      <w:r w:rsidRPr="001957E3">
        <w:t xml:space="preserve"> развитие рвоты у 30 - 90% </w:t>
      </w:r>
      <w:r>
        <w:t>пациентов</w:t>
      </w:r>
      <w:r w:rsidRPr="001957E3">
        <w:t>;</w:t>
      </w:r>
    </w:p>
    <w:p w14:paraId="50BB6346" w14:textId="77777777" w:rsidR="003B51B5" w:rsidRDefault="003B51B5" w:rsidP="003B51B5">
      <w:pPr>
        <w:pStyle w:val="aff0"/>
        <w:numPr>
          <w:ilvl w:val="0"/>
          <w:numId w:val="251"/>
        </w:numPr>
        <w:contextualSpacing w:val="0"/>
        <w:divId w:val="116871705"/>
      </w:pPr>
      <w:r w:rsidRPr="001957E3">
        <w:t xml:space="preserve">высокий </w:t>
      </w:r>
      <w:r>
        <w:t>–</w:t>
      </w:r>
      <w:r w:rsidRPr="001957E3">
        <w:t xml:space="preserve"> развитие рвоты более чем у 90% </w:t>
      </w:r>
      <w:r>
        <w:t>пациентов</w:t>
      </w:r>
      <w:r w:rsidRPr="001957E3">
        <w:t>.</w:t>
      </w:r>
    </w:p>
    <w:p w14:paraId="3FDC4E32" w14:textId="77777777" w:rsidR="003B51B5" w:rsidRDefault="003B51B5" w:rsidP="003B51B5">
      <w:pPr>
        <w:ind w:firstLine="0"/>
        <w:divId w:val="116871705"/>
      </w:pPr>
    </w:p>
    <w:p w14:paraId="01B09EDF" w14:textId="77777777" w:rsidR="003B51B5" w:rsidRPr="001957E3" w:rsidRDefault="003B51B5" w:rsidP="003B51B5">
      <w:pPr>
        <w:ind w:firstLine="0"/>
        <w:divId w:val="116871705"/>
      </w:pPr>
      <w:r>
        <w:t>Таблица А3.2.1. Уровень эметогенности основных противоопухолевых препаратов</w:t>
      </w:r>
    </w:p>
    <w:tbl>
      <w:tblPr>
        <w:tblStyle w:val="affb"/>
        <w:tblW w:w="0" w:type="auto"/>
        <w:tblInd w:w="10" w:type="dxa"/>
        <w:tblLook w:val="04A0" w:firstRow="1" w:lastRow="0" w:firstColumn="1" w:lastColumn="0" w:noHBand="0" w:noVBand="1"/>
      </w:tblPr>
      <w:tblGrid>
        <w:gridCol w:w="1837"/>
        <w:gridCol w:w="3746"/>
        <w:gridCol w:w="3746"/>
      </w:tblGrid>
      <w:tr w:rsidR="003B51B5" w14:paraId="38BD4C5A" w14:textId="77777777" w:rsidTr="003B51B5">
        <w:trPr>
          <w:divId w:val="116871705"/>
          <w:trHeight w:val="692"/>
        </w:trPr>
        <w:tc>
          <w:tcPr>
            <w:tcW w:w="1837" w:type="dxa"/>
          </w:tcPr>
          <w:p w14:paraId="6FCB8828" w14:textId="77777777" w:rsidR="003B51B5" w:rsidRPr="00DE20E4" w:rsidRDefault="003B51B5" w:rsidP="00F678DA">
            <w:pPr>
              <w:pStyle w:val="Normal11"/>
              <w:shd w:val="clear" w:color="auto" w:fill="auto"/>
              <w:tabs>
                <w:tab w:val="left" w:pos="0"/>
              </w:tabs>
              <w:spacing w:line="360" w:lineRule="auto"/>
              <w:ind w:left="57" w:right="57" w:firstLine="0"/>
              <w:jc w:val="both"/>
              <w:rPr>
                <w:rFonts w:cs="Times New Roman"/>
                <w:b/>
                <w:sz w:val="22"/>
                <w:szCs w:val="22"/>
                <w:shd w:val="clear" w:color="auto" w:fill="FFFFFF"/>
              </w:rPr>
            </w:pPr>
            <w:r w:rsidRPr="00DE20E4">
              <w:rPr>
                <w:rFonts w:cs="Times New Roman"/>
                <w:b/>
                <w:sz w:val="22"/>
                <w:szCs w:val="22"/>
                <w:shd w:val="clear" w:color="auto" w:fill="FFFFFF"/>
              </w:rPr>
              <w:t>Уровень эметогенности</w:t>
            </w:r>
          </w:p>
        </w:tc>
        <w:tc>
          <w:tcPr>
            <w:tcW w:w="3746" w:type="dxa"/>
          </w:tcPr>
          <w:p w14:paraId="6E335ABF" w14:textId="77777777" w:rsidR="003B51B5" w:rsidRPr="00DE20E4" w:rsidRDefault="003B51B5" w:rsidP="00F678DA">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Противоопухолевые препараты для внутривенного введения</w:t>
            </w:r>
          </w:p>
        </w:tc>
        <w:tc>
          <w:tcPr>
            <w:tcW w:w="3746" w:type="dxa"/>
          </w:tcPr>
          <w:p w14:paraId="432D37AA" w14:textId="77777777" w:rsidR="003B51B5" w:rsidRPr="00DE20E4" w:rsidRDefault="003B51B5" w:rsidP="00F678DA">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 xml:space="preserve">Противоопухолевые препараты для перорального приема </w:t>
            </w:r>
          </w:p>
        </w:tc>
      </w:tr>
      <w:tr w:rsidR="003B51B5" w14:paraId="721A5DCC" w14:textId="77777777" w:rsidTr="003B51B5">
        <w:trPr>
          <w:divId w:val="116871705"/>
          <w:trHeight w:val="692"/>
        </w:trPr>
        <w:tc>
          <w:tcPr>
            <w:tcW w:w="1837" w:type="dxa"/>
          </w:tcPr>
          <w:p w14:paraId="5126D922" w14:textId="77777777" w:rsidR="003B51B5" w:rsidRDefault="003B51B5" w:rsidP="00F678DA">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Высокий </w:t>
            </w:r>
          </w:p>
          <w:p w14:paraId="5A64CF48" w14:textId="77777777" w:rsidR="003B51B5" w:rsidRPr="00DE20E4" w:rsidRDefault="003B51B5" w:rsidP="00F678DA">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w:t>
            </w:r>
            <w:r w:rsidRPr="00DE20E4">
              <w:rPr>
                <w:rFonts w:cs="Times New Roman"/>
                <w:sz w:val="22"/>
                <w:szCs w:val="22"/>
                <w:shd w:val="clear" w:color="auto" w:fill="FFFFFF"/>
              </w:rPr>
              <w:t>&gt;</w:t>
            </w:r>
            <w:r>
              <w:rPr>
                <w:sz w:val="22"/>
                <w:szCs w:val="22"/>
              </w:rPr>
              <w:t>90 %</w:t>
            </w:r>
            <w:r w:rsidRPr="00DE20E4">
              <w:rPr>
                <w:sz w:val="22"/>
                <w:szCs w:val="22"/>
              </w:rPr>
              <w:t>)</w:t>
            </w:r>
          </w:p>
        </w:tc>
        <w:tc>
          <w:tcPr>
            <w:tcW w:w="3746" w:type="dxa"/>
          </w:tcPr>
          <w:p w14:paraId="6870E681" w14:textId="77777777" w:rsidR="003B51B5" w:rsidRPr="00DE20E4" w:rsidRDefault="003B51B5" w:rsidP="003B51B5">
            <w:pPr>
              <w:pStyle w:val="Normal11"/>
              <w:numPr>
                <w:ilvl w:val="0"/>
                <w:numId w:val="2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комбинация антрациклин / циклофосфамид </w:t>
            </w:r>
          </w:p>
          <w:p w14:paraId="4E47CB8A" w14:textId="77777777" w:rsidR="003B51B5" w:rsidRPr="00DE20E4" w:rsidRDefault="003B51B5" w:rsidP="003B51B5">
            <w:pPr>
              <w:pStyle w:val="Normal11"/>
              <w:numPr>
                <w:ilvl w:val="0"/>
                <w:numId w:val="2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дакарбазин</w:t>
            </w:r>
          </w:p>
          <w:p w14:paraId="33583D75" w14:textId="77777777" w:rsidR="003B51B5" w:rsidRPr="00DE20E4" w:rsidRDefault="003B51B5" w:rsidP="003B51B5">
            <w:pPr>
              <w:pStyle w:val="Normal11"/>
              <w:numPr>
                <w:ilvl w:val="0"/>
                <w:numId w:val="2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кармустин</w:t>
            </w:r>
          </w:p>
          <w:p w14:paraId="5B3A808D" w14:textId="77777777" w:rsidR="003B51B5" w:rsidRPr="00DE20E4" w:rsidRDefault="003B51B5" w:rsidP="003B51B5">
            <w:pPr>
              <w:pStyle w:val="Normal11"/>
              <w:numPr>
                <w:ilvl w:val="0"/>
                <w:numId w:val="2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мехлорэтамин</w:t>
            </w:r>
          </w:p>
          <w:p w14:paraId="6E629343" w14:textId="77777777" w:rsidR="003B51B5" w:rsidRPr="00DE20E4" w:rsidRDefault="003B51B5" w:rsidP="003B51B5">
            <w:pPr>
              <w:pStyle w:val="Normal11"/>
              <w:numPr>
                <w:ilvl w:val="0"/>
                <w:numId w:val="2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стрептозоцин</w:t>
            </w:r>
          </w:p>
          <w:p w14:paraId="56B85CB6" w14:textId="77777777" w:rsidR="003B51B5" w:rsidRPr="00DE20E4" w:rsidRDefault="003B51B5" w:rsidP="003B51B5">
            <w:pPr>
              <w:pStyle w:val="Normal11"/>
              <w:numPr>
                <w:ilvl w:val="0"/>
                <w:numId w:val="2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 1500 мг / м</w:t>
            </w:r>
            <w:r w:rsidRPr="00046796">
              <w:rPr>
                <w:rFonts w:cs="Times New Roman"/>
                <w:sz w:val="22"/>
                <w:szCs w:val="22"/>
                <w:shd w:val="clear" w:color="auto" w:fill="FFFFFF"/>
                <w:vertAlign w:val="superscript"/>
              </w:rPr>
              <w:t>2</w:t>
            </w:r>
          </w:p>
          <w:p w14:paraId="79C99731" w14:textId="77777777" w:rsidR="003B51B5" w:rsidRPr="00DE20E4" w:rsidRDefault="003B51B5" w:rsidP="003B51B5">
            <w:pPr>
              <w:pStyle w:val="Normal11"/>
              <w:numPr>
                <w:ilvl w:val="0"/>
                <w:numId w:val="246"/>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цисплатин</w:t>
            </w:r>
          </w:p>
        </w:tc>
        <w:tc>
          <w:tcPr>
            <w:tcW w:w="3746" w:type="dxa"/>
          </w:tcPr>
          <w:p w14:paraId="45BA3447" w14:textId="77777777" w:rsidR="003B51B5" w:rsidRPr="00DE20E4" w:rsidRDefault="003B51B5" w:rsidP="003B51B5">
            <w:pPr>
              <w:pStyle w:val="Normal11"/>
              <w:numPr>
                <w:ilvl w:val="0"/>
                <w:numId w:val="2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гексаметилмеламин</w:t>
            </w:r>
          </w:p>
          <w:p w14:paraId="13745CD7" w14:textId="77777777" w:rsidR="003B51B5" w:rsidRPr="00DE20E4" w:rsidRDefault="003B51B5" w:rsidP="003B51B5">
            <w:pPr>
              <w:pStyle w:val="Normal11"/>
              <w:numPr>
                <w:ilvl w:val="0"/>
                <w:numId w:val="246"/>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прокарбазин</w:t>
            </w:r>
          </w:p>
        </w:tc>
      </w:tr>
      <w:tr w:rsidR="003B51B5" w14:paraId="683E291F" w14:textId="77777777" w:rsidTr="003B51B5">
        <w:trPr>
          <w:divId w:val="116871705"/>
          <w:trHeight w:val="692"/>
        </w:trPr>
        <w:tc>
          <w:tcPr>
            <w:tcW w:w="1837" w:type="dxa"/>
          </w:tcPr>
          <w:p w14:paraId="788D5610" w14:textId="77777777" w:rsidR="003B51B5" w:rsidRPr="00DE20E4" w:rsidRDefault="003B51B5" w:rsidP="00F678DA">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Умеренный (30–90 %)</w:t>
            </w:r>
          </w:p>
        </w:tc>
        <w:tc>
          <w:tcPr>
            <w:tcW w:w="3746" w:type="dxa"/>
          </w:tcPr>
          <w:p w14:paraId="612BA6DC"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азацитидин</w:t>
            </w:r>
          </w:p>
          <w:p w14:paraId="62AD3A49"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алемтузумаб</w:t>
            </w:r>
          </w:p>
          <w:p w14:paraId="2AA1DFBB"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бендамустин</w:t>
            </w:r>
          </w:p>
          <w:p w14:paraId="1F10E147"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бусульфан</w:t>
            </w:r>
          </w:p>
          <w:p w14:paraId="659F1A30"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даунорубицин</w:t>
            </w:r>
          </w:p>
          <w:p w14:paraId="23BC8286"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доксорубицин</w:t>
            </w:r>
          </w:p>
          <w:p w14:paraId="11E8156A"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идарубицин</w:t>
            </w:r>
          </w:p>
          <w:p w14:paraId="0F8A48F8"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иринотекан</w:t>
            </w:r>
          </w:p>
          <w:p w14:paraId="471E142E" w14:textId="77777777" w:rsidR="003B51B5" w:rsidRPr="002C441B"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иринотекан </w:t>
            </w:r>
            <w:r w:rsidRPr="002C441B">
              <w:rPr>
                <w:rFonts w:cs="Times New Roman"/>
                <w:sz w:val="22"/>
                <w:szCs w:val="22"/>
                <w:shd w:val="clear" w:color="auto" w:fill="FFFFFF"/>
              </w:rPr>
              <w:t>[</w:t>
            </w:r>
            <w:r w:rsidRPr="00DE20E4">
              <w:rPr>
                <w:rFonts w:cs="Times New Roman"/>
                <w:sz w:val="22"/>
                <w:szCs w:val="22"/>
                <w:shd w:val="clear" w:color="auto" w:fill="FFFFFF"/>
              </w:rPr>
              <w:t>липосомальная форма</w:t>
            </w:r>
            <w:r w:rsidRPr="002C441B">
              <w:rPr>
                <w:rFonts w:cs="Times New Roman"/>
                <w:sz w:val="22"/>
                <w:szCs w:val="22"/>
                <w:shd w:val="clear" w:color="auto" w:fill="FFFFFF"/>
              </w:rPr>
              <w:t>]</w:t>
            </w:r>
          </w:p>
          <w:p w14:paraId="67F90A7E"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ифосфамид</w:t>
            </w:r>
          </w:p>
          <w:p w14:paraId="58145F2F"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карбоплатин</w:t>
            </w:r>
          </w:p>
          <w:p w14:paraId="20947EFE"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клофарабин</w:t>
            </w:r>
          </w:p>
          <w:p w14:paraId="7BD8A5D8"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оксалиплатин</w:t>
            </w:r>
          </w:p>
          <w:p w14:paraId="415F4BED"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ромидепсин </w:t>
            </w:r>
          </w:p>
          <w:p w14:paraId="7FF091B2"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4B124842"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тиотепа</w:t>
            </w:r>
          </w:p>
          <w:p w14:paraId="176AE9B7"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трабектедин</w:t>
            </w:r>
          </w:p>
          <w:p w14:paraId="7B94CDDF"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&lt;1500 мг / м</w:t>
            </w:r>
            <w:r w:rsidRPr="00046796">
              <w:rPr>
                <w:rFonts w:cs="Times New Roman"/>
                <w:sz w:val="22"/>
                <w:szCs w:val="22"/>
                <w:shd w:val="clear" w:color="auto" w:fill="FFFFFF"/>
                <w:vertAlign w:val="superscript"/>
              </w:rPr>
              <w:t>2</w:t>
            </w:r>
          </w:p>
          <w:p w14:paraId="16AACD4A"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w:t>
            </w:r>
            <w:r>
              <w:rPr>
                <w:rFonts w:cs="Times New Roman"/>
                <w:sz w:val="22"/>
                <w:szCs w:val="22"/>
                <w:shd w:val="clear" w:color="auto" w:fill="FFFFFF"/>
              </w:rPr>
              <w:t xml:space="preserve"> </w:t>
            </w:r>
            <w:r w:rsidRPr="00DE20E4">
              <w:rPr>
                <w:rFonts w:cs="Times New Roman"/>
                <w:sz w:val="22"/>
                <w:szCs w:val="22"/>
                <w:shd w:val="clear" w:color="auto" w:fill="FFFFFF"/>
              </w:rPr>
              <w:t>&gt;1000 мг / м</w:t>
            </w:r>
            <w:r w:rsidRPr="00046796">
              <w:rPr>
                <w:rFonts w:cs="Times New Roman"/>
                <w:sz w:val="22"/>
                <w:szCs w:val="22"/>
                <w:shd w:val="clear" w:color="auto" w:fill="FFFFFF"/>
                <w:vertAlign w:val="superscript"/>
              </w:rPr>
              <w:t>2</w:t>
            </w:r>
          </w:p>
          <w:p w14:paraId="31924B4D" w14:textId="77777777" w:rsidR="003B51B5" w:rsidRPr="00DE20E4" w:rsidRDefault="003B51B5" w:rsidP="003B51B5">
            <w:pPr>
              <w:pStyle w:val="Normal11"/>
              <w:numPr>
                <w:ilvl w:val="0"/>
                <w:numId w:val="247"/>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эпирубицин</w:t>
            </w:r>
          </w:p>
        </w:tc>
        <w:tc>
          <w:tcPr>
            <w:tcW w:w="3746" w:type="dxa"/>
          </w:tcPr>
          <w:p w14:paraId="545FA462"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осутиниб</w:t>
            </w:r>
          </w:p>
          <w:p w14:paraId="74323484"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4515A1E4" w14:textId="77777777" w:rsidR="003B51B5" w:rsidRDefault="003B51B5" w:rsidP="003B51B5">
            <w:pPr>
              <w:pStyle w:val="Normal11"/>
              <w:numPr>
                <w:ilvl w:val="0"/>
                <w:numId w:val="247"/>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иматиниб</w:t>
            </w:r>
          </w:p>
          <w:p w14:paraId="69F07E11" w14:textId="77777777" w:rsidR="003B51B5" w:rsidRPr="00DE20E4" w:rsidRDefault="003B51B5" w:rsidP="003B51B5">
            <w:pPr>
              <w:pStyle w:val="Normal11"/>
              <w:numPr>
                <w:ilvl w:val="0"/>
                <w:numId w:val="247"/>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кабозантиниб</w:t>
            </w:r>
          </w:p>
          <w:p w14:paraId="4A215500"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кризотиниб</w:t>
            </w:r>
          </w:p>
          <w:p w14:paraId="7BC6C061"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ленватиниб</w:t>
            </w:r>
          </w:p>
          <w:p w14:paraId="12CF5236" w14:textId="77777777" w:rsidR="003B51B5"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36919698"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трифлуридин-типирацил</w:t>
            </w:r>
          </w:p>
          <w:p w14:paraId="0A4B08CF" w14:textId="77777777" w:rsidR="003B51B5" w:rsidRPr="00DE20E4" w:rsidRDefault="003B51B5" w:rsidP="003B51B5">
            <w:pPr>
              <w:pStyle w:val="Normal11"/>
              <w:numPr>
                <w:ilvl w:val="0"/>
                <w:numId w:val="2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церитиниб</w:t>
            </w:r>
          </w:p>
          <w:p w14:paraId="7B9D9A87" w14:textId="77777777" w:rsidR="003B51B5" w:rsidRPr="00DE20E4" w:rsidRDefault="003B51B5" w:rsidP="003B51B5">
            <w:pPr>
              <w:pStyle w:val="Normal11"/>
              <w:numPr>
                <w:ilvl w:val="0"/>
                <w:numId w:val="247"/>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w:t>
            </w:r>
          </w:p>
        </w:tc>
      </w:tr>
      <w:tr w:rsidR="003B51B5" w14:paraId="1C7658EF" w14:textId="77777777" w:rsidTr="003B51B5">
        <w:trPr>
          <w:divId w:val="116871705"/>
          <w:trHeight w:val="692"/>
        </w:trPr>
        <w:tc>
          <w:tcPr>
            <w:tcW w:w="1837" w:type="dxa"/>
          </w:tcPr>
          <w:p w14:paraId="33BC82AC" w14:textId="77777777" w:rsidR="003B51B5" w:rsidRDefault="003B51B5" w:rsidP="00F678DA">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Низкий </w:t>
            </w:r>
          </w:p>
          <w:p w14:paraId="61EDD65A" w14:textId="77777777" w:rsidR="003B51B5" w:rsidRPr="00DE20E4" w:rsidRDefault="003B51B5" w:rsidP="00F678DA">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(10–30 %)</w:t>
            </w:r>
          </w:p>
        </w:tc>
        <w:tc>
          <w:tcPr>
            <w:tcW w:w="3746" w:type="dxa"/>
          </w:tcPr>
          <w:p w14:paraId="7C451AAD"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тезолизумаб</w:t>
            </w:r>
          </w:p>
          <w:p w14:paraId="021D52D7"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флиберцепт</w:t>
            </w:r>
          </w:p>
          <w:p w14:paraId="39FFBC7A"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елиностат</w:t>
            </w:r>
          </w:p>
          <w:p w14:paraId="22EE5AE8"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блинатумомаб</w:t>
            </w:r>
          </w:p>
          <w:p w14:paraId="2D2244CF"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бортезомиб</w:t>
            </w:r>
          </w:p>
          <w:p w14:paraId="16B67A77"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брентуксимаб</w:t>
            </w:r>
          </w:p>
          <w:p w14:paraId="7184E2B9"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винфлунин</w:t>
            </w:r>
          </w:p>
          <w:p w14:paraId="11FAB597"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гемцитабин</w:t>
            </w:r>
          </w:p>
          <w:p w14:paraId="5A15285D"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w:t>
            </w:r>
            <w:r>
              <w:rPr>
                <w:rFonts w:cs="Times New Roman"/>
                <w:sz w:val="22"/>
                <w:szCs w:val="22"/>
                <w:shd w:val="clear" w:color="auto" w:fill="FFFFFF"/>
              </w:rPr>
              <w:t xml:space="preserve">н </w:t>
            </w:r>
            <w:r w:rsidRPr="00DE20E4">
              <w:rPr>
                <w:rFonts w:cs="Times New Roman"/>
                <w:sz w:val="22"/>
                <w:szCs w:val="22"/>
                <w:shd w:val="clear" w:color="auto" w:fill="FFFFFF"/>
              </w:rPr>
              <w:t>пегилированный</w:t>
            </w:r>
            <w:r>
              <w:rPr>
                <w:rFonts w:cs="Times New Roman"/>
                <w:sz w:val="22"/>
                <w:szCs w:val="22"/>
                <w:shd w:val="clear" w:color="auto" w:fill="FFFFFF"/>
              </w:rPr>
              <w:t xml:space="preserve"> </w:t>
            </w:r>
            <w:r w:rsidRPr="00DE20E4">
              <w:rPr>
                <w:rFonts w:cs="Times New Roman"/>
                <w:sz w:val="22"/>
                <w:szCs w:val="22"/>
                <w:shd w:val="clear" w:color="auto" w:fill="FFFFFF"/>
              </w:rPr>
              <w:t>липосомальный</w:t>
            </w:r>
          </w:p>
          <w:p w14:paraId="78BA4EB3"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доцетаксел</w:t>
            </w:r>
          </w:p>
          <w:p w14:paraId="1E6A1DD8"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иксабепилон</w:t>
            </w:r>
          </w:p>
          <w:p w14:paraId="6807A1D6"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ипилимумаб</w:t>
            </w:r>
          </w:p>
          <w:p w14:paraId="07D87BB1"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кабазитаксел</w:t>
            </w:r>
          </w:p>
          <w:p w14:paraId="170DECD3"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карфилзомиб</w:t>
            </w:r>
          </w:p>
          <w:p w14:paraId="0C4324FC"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катумаксумаб</w:t>
            </w:r>
          </w:p>
          <w:p w14:paraId="06EE9238"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096C2A71"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митоксантрон</w:t>
            </w:r>
          </w:p>
          <w:p w14:paraId="15A4D817"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митомицин</w:t>
            </w:r>
          </w:p>
          <w:p w14:paraId="7002B62E"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наб-паклитаксел</w:t>
            </w:r>
          </w:p>
          <w:p w14:paraId="3313FC05"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нецитумумаб</w:t>
            </w:r>
          </w:p>
          <w:p w14:paraId="20B828A8"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паклитаксел</w:t>
            </w:r>
          </w:p>
          <w:p w14:paraId="53FC6A87"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панитумумаб</w:t>
            </w:r>
          </w:p>
          <w:p w14:paraId="158FB169"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пеметрексед</w:t>
            </w:r>
          </w:p>
          <w:p w14:paraId="4495BFFE"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пертузумаб</w:t>
            </w:r>
          </w:p>
          <w:p w14:paraId="3FF34B9D"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темсиролимус</w:t>
            </w:r>
          </w:p>
          <w:p w14:paraId="73A8A5CA"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топотекан</w:t>
            </w:r>
          </w:p>
          <w:p w14:paraId="27ED3BD5"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трастузумаб-эмтанзин</w:t>
            </w:r>
          </w:p>
          <w:p w14:paraId="531D212F"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цетуксимаб</w:t>
            </w:r>
          </w:p>
          <w:p w14:paraId="1F8EFADE"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 ≤ 1000 мг / м</w:t>
            </w:r>
            <w:r w:rsidRPr="00046796">
              <w:rPr>
                <w:rFonts w:cs="Times New Roman"/>
                <w:sz w:val="22"/>
                <w:szCs w:val="22"/>
                <w:shd w:val="clear" w:color="auto" w:fill="FFFFFF"/>
                <w:vertAlign w:val="superscript"/>
              </w:rPr>
              <w:t>2</w:t>
            </w:r>
          </w:p>
          <w:p w14:paraId="4B3AD49D"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элотузумаб</w:t>
            </w:r>
          </w:p>
          <w:p w14:paraId="2AFB6D31" w14:textId="77777777" w:rsidR="003B51B5" w:rsidRPr="00DE20E4" w:rsidRDefault="003B51B5" w:rsidP="003B51B5">
            <w:pPr>
              <w:pStyle w:val="Normal11"/>
              <w:numPr>
                <w:ilvl w:val="0"/>
                <w:numId w:val="248"/>
              </w:numPr>
              <w:tabs>
                <w:tab w:val="left" w:pos="0"/>
                <w:tab w:val="left" w:pos="1515"/>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эрибулин</w:t>
            </w:r>
            <w:r w:rsidRPr="00DE20E4">
              <w:rPr>
                <w:rFonts w:cs="Times New Roman"/>
                <w:sz w:val="22"/>
                <w:szCs w:val="22"/>
                <w:shd w:val="clear" w:color="auto" w:fill="FFFFFF"/>
              </w:rPr>
              <w:tab/>
            </w:r>
          </w:p>
          <w:p w14:paraId="0A98C8B2"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этопозид</w:t>
            </w:r>
          </w:p>
          <w:p w14:paraId="22580A9D" w14:textId="77777777" w:rsidR="003B51B5" w:rsidRPr="00DE20E4" w:rsidRDefault="003B51B5" w:rsidP="003B51B5">
            <w:pPr>
              <w:pStyle w:val="Normal11"/>
              <w:numPr>
                <w:ilvl w:val="0"/>
                <w:numId w:val="248"/>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фторурацил</w:t>
            </w:r>
          </w:p>
        </w:tc>
        <w:tc>
          <w:tcPr>
            <w:tcW w:w="3746" w:type="dxa"/>
          </w:tcPr>
          <w:p w14:paraId="269BFA7C"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ксатиниб</w:t>
            </w:r>
          </w:p>
          <w:p w14:paraId="48E52B88"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015EAB">
              <w:rPr>
                <w:rFonts w:cs="Times New Roman"/>
                <w:sz w:val="22"/>
                <w:szCs w:val="22"/>
                <w:shd w:val="clear" w:color="auto" w:fill="FFFFFF"/>
              </w:rPr>
              <w:t xml:space="preserve">лектиниб </w:t>
            </w:r>
          </w:p>
          <w:p w14:paraId="1AC3DAFF"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афатиниб</w:t>
            </w:r>
          </w:p>
          <w:p w14:paraId="66B53343"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вандетаниб</w:t>
            </w:r>
          </w:p>
          <w:p w14:paraId="507C8E3F"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венетоклакс</w:t>
            </w:r>
          </w:p>
          <w:p w14:paraId="5569D8DB"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вориностат</w:t>
            </w:r>
          </w:p>
          <w:p w14:paraId="58B13ED2"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дабрафениб</w:t>
            </w:r>
          </w:p>
          <w:p w14:paraId="22C3E265"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дазатиниб</w:t>
            </w:r>
          </w:p>
          <w:p w14:paraId="4FD109F1"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ибрутиниб</w:t>
            </w:r>
          </w:p>
          <w:p w14:paraId="217746CF"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 xml:space="preserve">иделалисиб </w:t>
            </w:r>
          </w:p>
          <w:p w14:paraId="77E42805"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иксазомиб</w:t>
            </w:r>
          </w:p>
          <w:p w14:paraId="06E04A32"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капецитабин</w:t>
            </w:r>
          </w:p>
          <w:p w14:paraId="658B15BC"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кобиметиниб</w:t>
            </w:r>
          </w:p>
          <w:p w14:paraId="23CDC8A2"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лапатиниб</w:t>
            </w:r>
          </w:p>
          <w:p w14:paraId="2896A194"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леналидомид</w:t>
            </w:r>
          </w:p>
          <w:p w14:paraId="35C1837B"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нилотиниб</w:t>
            </w:r>
          </w:p>
          <w:p w14:paraId="5BDDE1EB"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олапариб</w:t>
            </w:r>
          </w:p>
          <w:p w14:paraId="6A30E536"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осимертиниб</w:t>
            </w:r>
          </w:p>
          <w:p w14:paraId="70D63795"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пазопаниб</w:t>
            </w:r>
          </w:p>
          <w:p w14:paraId="651F4FB4"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палбоциклиб</w:t>
            </w:r>
          </w:p>
          <w:p w14:paraId="7D41A0E7"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панобиностат</w:t>
            </w:r>
          </w:p>
          <w:p w14:paraId="59C6A910"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понатиниб</w:t>
            </w:r>
          </w:p>
          <w:p w14:paraId="3550C16D"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регорафениб</w:t>
            </w:r>
          </w:p>
          <w:p w14:paraId="76193AAD" w14:textId="77777777" w:rsidR="003B51B5" w:rsidRPr="00015EAB"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сонидегиб</w:t>
            </w:r>
          </w:p>
          <w:p w14:paraId="40ECF503"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сунитиниб</w:t>
            </w:r>
          </w:p>
          <w:p w14:paraId="5D8038CC"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талидомид</w:t>
            </w:r>
          </w:p>
          <w:p w14:paraId="1B0FD99B"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тегафур-урацил</w:t>
            </w:r>
          </w:p>
          <w:p w14:paraId="4A1BCD93"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траметиниб</w:t>
            </w:r>
          </w:p>
          <w:p w14:paraId="27AA5812" w14:textId="77777777" w:rsidR="003B51B5" w:rsidRPr="00DE20E4" w:rsidRDefault="003B51B5" w:rsidP="003B51B5">
            <w:pPr>
              <w:pStyle w:val="Normal11"/>
              <w:numPr>
                <w:ilvl w:val="0"/>
                <w:numId w:val="24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флударабин</w:t>
            </w:r>
          </w:p>
          <w:p w14:paraId="4D0171F2" w14:textId="77777777" w:rsidR="003B51B5" w:rsidRPr="00DE20E4" w:rsidRDefault="003B51B5" w:rsidP="003B51B5">
            <w:pPr>
              <w:pStyle w:val="Normal11"/>
              <w:numPr>
                <w:ilvl w:val="0"/>
                <w:numId w:val="248"/>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эверолимус</w:t>
            </w:r>
          </w:p>
          <w:p w14:paraId="4B7D2EB9" w14:textId="77777777" w:rsidR="003B51B5" w:rsidRPr="00DE20E4" w:rsidRDefault="003B51B5" w:rsidP="003B51B5">
            <w:pPr>
              <w:pStyle w:val="Normal11"/>
              <w:numPr>
                <w:ilvl w:val="0"/>
                <w:numId w:val="248"/>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этопозид </w:t>
            </w:r>
          </w:p>
        </w:tc>
      </w:tr>
      <w:tr w:rsidR="003B51B5" w14:paraId="7561F6DE" w14:textId="77777777" w:rsidTr="003B51B5">
        <w:trPr>
          <w:divId w:val="116871705"/>
          <w:trHeight w:val="692"/>
        </w:trPr>
        <w:tc>
          <w:tcPr>
            <w:tcW w:w="1837" w:type="dxa"/>
          </w:tcPr>
          <w:p w14:paraId="033E879E" w14:textId="77777777" w:rsidR="003B51B5" w:rsidRPr="00DE20E4" w:rsidRDefault="003B51B5" w:rsidP="00F678DA">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Минимальный (&lt;10 %)</w:t>
            </w:r>
          </w:p>
        </w:tc>
        <w:tc>
          <w:tcPr>
            <w:tcW w:w="3746" w:type="dxa"/>
          </w:tcPr>
          <w:p w14:paraId="10E5741F"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евацизумаб</w:t>
            </w:r>
          </w:p>
          <w:p w14:paraId="4DA473D3"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блеомицин</w:t>
            </w:r>
          </w:p>
          <w:p w14:paraId="38FC36BA"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винбластин</w:t>
            </w:r>
          </w:p>
          <w:p w14:paraId="3ECC4594"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винкристин</w:t>
            </w:r>
          </w:p>
          <w:p w14:paraId="3D960799"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3FAE4156"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даратумумаб</w:t>
            </w:r>
          </w:p>
          <w:p w14:paraId="1B0D6865"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кладрибин</w:t>
            </w:r>
          </w:p>
          <w:p w14:paraId="6C6AB099"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ниволумаб</w:t>
            </w:r>
          </w:p>
          <w:p w14:paraId="5405C97A"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обинутузумаб</w:t>
            </w:r>
          </w:p>
          <w:p w14:paraId="7D0F3CBC"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офатумумаб</w:t>
            </w:r>
          </w:p>
          <w:p w14:paraId="4C99FC52"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пембролизумаб</w:t>
            </w:r>
          </w:p>
          <w:p w14:paraId="4A71B1BA"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пиксантрон</w:t>
            </w:r>
          </w:p>
          <w:p w14:paraId="06BC018B"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пралатрексат</w:t>
            </w:r>
          </w:p>
          <w:p w14:paraId="7593E438"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рамуцирумаб</w:t>
            </w:r>
          </w:p>
          <w:p w14:paraId="45A7376C" w14:textId="77777777" w:rsidR="003B51B5" w:rsidRPr="00FA793D"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ритуксимаб</w:t>
            </w:r>
          </w:p>
          <w:p w14:paraId="3B060679" w14:textId="77777777" w:rsidR="003B51B5" w:rsidRPr="00FA793D"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трастузумаб</w:t>
            </w:r>
          </w:p>
          <w:p w14:paraId="71331A6F" w14:textId="77777777" w:rsidR="003B51B5" w:rsidRPr="00FA793D" w:rsidRDefault="003B51B5" w:rsidP="003B51B5">
            <w:pPr>
              <w:pStyle w:val="Normal11"/>
              <w:numPr>
                <w:ilvl w:val="0"/>
                <w:numId w:val="249"/>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флударабин</w:t>
            </w:r>
          </w:p>
          <w:p w14:paraId="508A034B" w14:textId="77777777" w:rsidR="003B51B5" w:rsidRPr="00DE20E4" w:rsidRDefault="003B51B5" w:rsidP="003B51B5">
            <w:pPr>
              <w:pStyle w:val="Normal11"/>
              <w:numPr>
                <w:ilvl w:val="0"/>
                <w:numId w:val="249"/>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2-хлордеоксиаденозин</w:t>
            </w:r>
          </w:p>
        </w:tc>
        <w:tc>
          <w:tcPr>
            <w:tcW w:w="3746" w:type="dxa"/>
          </w:tcPr>
          <w:p w14:paraId="59AD2E89"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усульфан</w:t>
            </w:r>
          </w:p>
          <w:p w14:paraId="63DF12E3"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в</w:t>
            </w:r>
            <w:r w:rsidRPr="00DE20E4">
              <w:rPr>
                <w:rFonts w:cs="Times New Roman"/>
                <w:sz w:val="22"/>
                <w:szCs w:val="22"/>
                <w:shd w:val="clear" w:color="auto" w:fill="FFFFFF"/>
              </w:rPr>
              <w:t>емурафениб</w:t>
            </w:r>
          </w:p>
          <w:p w14:paraId="7FE4757D"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висмодегиб</w:t>
            </w:r>
          </w:p>
          <w:p w14:paraId="7A7C333E"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гефитиниб</w:t>
            </w:r>
          </w:p>
          <w:p w14:paraId="09C6D507"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гидроксиуреа</w:t>
            </w:r>
          </w:p>
          <w:p w14:paraId="2BE718A1"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мелфалан</w:t>
            </w:r>
          </w:p>
          <w:p w14:paraId="5BA89CF9"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6E9AD70B"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помалидомид</w:t>
            </w:r>
          </w:p>
          <w:p w14:paraId="4538B1FD"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руксолитиниб</w:t>
            </w:r>
          </w:p>
          <w:p w14:paraId="2B110D74"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сорафениб</w:t>
            </w:r>
          </w:p>
          <w:p w14:paraId="483DED1D"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хлорамбуцил</w:t>
            </w:r>
          </w:p>
          <w:p w14:paraId="0ABE4070"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эрлотиниб</w:t>
            </w:r>
          </w:p>
          <w:p w14:paraId="3FBAC66E" w14:textId="77777777" w:rsidR="003B51B5" w:rsidRPr="00DE20E4" w:rsidRDefault="003B51B5" w:rsidP="003B51B5">
            <w:pPr>
              <w:pStyle w:val="Normal11"/>
              <w:numPr>
                <w:ilvl w:val="0"/>
                <w:numId w:val="24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тиогуанин</w:t>
            </w:r>
          </w:p>
          <w:p w14:paraId="7B5B3735" w14:textId="77777777" w:rsidR="003B51B5" w:rsidRPr="00DE20E4" w:rsidRDefault="003B51B5" w:rsidP="00F678DA">
            <w:pPr>
              <w:pStyle w:val="Normal11"/>
              <w:shd w:val="clear" w:color="auto" w:fill="auto"/>
              <w:tabs>
                <w:tab w:val="left" w:pos="0"/>
              </w:tabs>
              <w:spacing w:line="360" w:lineRule="auto"/>
              <w:ind w:left="57" w:right="57" w:firstLine="0"/>
              <w:rPr>
                <w:rFonts w:cs="Times New Roman"/>
                <w:sz w:val="22"/>
                <w:szCs w:val="22"/>
                <w:shd w:val="clear" w:color="auto" w:fill="FFFFFF"/>
              </w:rPr>
            </w:pPr>
          </w:p>
        </w:tc>
      </w:tr>
    </w:tbl>
    <w:p w14:paraId="4A48A459" w14:textId="77777777" w:rsidR="003B51B5" w:rsidRDefault="003B51B5" w:rsidP="003B51B5">
      <w:pPr>
        <w:divId w:val="116871705"/>
      </w:pPr>
    </w:p>
    <w:p w14:paraId="5FD5D45B" w14:textId="3B333565" w:rsidR="003B51B5" w:rsidRDefault="003B51B5" w:rsidP="003B51B5">
      <w:pPr>
        <w:divId w:val="116871705"/>
      </w:pPr>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t xml:space="preserve">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294081B9" w14:textId="77777777" w:rsidR="003B51B5" w:rsidRPr="001957E3" w:rsidRDefault="003B51B5" w:rsidP="003B51B5">
      <w:pPr>
        <w:divId w:val="116871705"/>
      </w:pPr>
    </w:p>
    <w:p w14:paraId="2ABD67CE" w14:textId="77777777" w:rsidR="003B51B5" w:rsidRPr="00376A77"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r w:rsidRPr="00376A77">
        <w:rPr>
          <w:rFonts w:cs="Times New Roman"/>
          <w:bCs/>
          <w:i/>
          <w:iCs/>
          <w:u w:val="single"/>
          <w:shd w:val="clear" w:color="auto" w:fill="FFFFFF"/>
        </w:rPr>
        <w:t>Противорвотные препараты</w:t>
      </w:r>
    </w:p>
    <w:p w14:paraId="3F441C42" w14:textId="79CD556D" w:rsidR="003B51B5" w:rsidRPr="0030741F" w:rsidRDefault="003B51B5" w:rsidP="003B51B5">
      <w:pPr>
        <w:divId w:val="116871705"/>
      </w:pPr>
      <w:r w:rsidRPr="0030741F">
        <w:t>Для клинического применения используется 5 групп препаратов, обладающих противорвотным действием</w:t>
      </w:r>
      <w:r>
        <w:t xml:space="preserve">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30741F">
        <w:t>:</w:t>
      </w:r>
    </w:p>
    <w:p w14:paraId="32FCE253" w14:textId="77777777" w:rsidR="003B51B5" w:rsidRDefault="003B51B5" w:rsidP="003B51B5">
      <w:pPr>
        <w:pStyle w:val="aff0"/>
        <w:numPr>
          <w:ilvl w:val="0"/>
          <w:numId w:val="252"/>
        </w:numPr>
        <w:contextualSpacing w:val="0"/>
        <w:divId w:val="116871705"/>
      </w:pPr>
      <w:r w:rsidRPr="00340360">
        <w:rPr>
          <w:i/>
          <w:iCs/>
        </w:rPr>
        <w:t>Антагонисты 5-HT3-рецепторов (HT - гидрокситриптамин)</w:t>
      </w:r>
      <w:r>
        <w:t xml:space="preserve">. </w:t>
      </w:r>
      <w:r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t>А3.</w:t>
      </w:r>
      <w:r w:rsidRPr="00376A77">
        <w:t>2</w:t>
      </w:r>
      <w:r>
        <w:t>.2</w:t>
      </w:r>
      <w:r w:rsidRPr="00376A77">
        <w:t xml:space="preserve"> указан режим дозирования антагонистов 5-HT3-рецепторов.</w:t>
      </w:r>
      <w:r>
        <w:t xml:space="preserve"> Необходим</w:t>
      </w:r>
      <w:r w:rsidRPr="00F4328A">
        <w:t xml:space="preserve">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w:t>
      </w:r>
      <w:r>
        <w:t>П</w:t>
      </w:r>
      <w:r w:rsidRPr="00F4328A">
        <w:t xml:space="preserve">ХТ и через день - при многодневном курсе </w:t>
      </w:r>
      <w:r>
        <w:t>П</w:t>
      </w:r>
      <w:r w:rsidRPr="00F4328A">
        <w:t>ХТ.</w:t>
      </w:r>
    </w:p>
    <w:p w14:paraId="2A835588" w14:textId="77777777" w:rsidR="003B51B5" w:rsidRDefault="003B51B5" w:rsidP="003B51B5">
      <w:pPr>
        <w:pStyle w:val="Normal11"/>
        <w:tabs>
          <w:tab w:val="left" w:pos="0"/>
        </w:tabs>
        <w:spacing w:line="360" w:lineRule="auto"/>
        <w:jc w:val="both"/>
        <w:divId w:val="116871705"/>
        <w:rPr>
          <w:rFonts w:cs="Times New Roman"/>
          <w:bCs/>
        </w:rPr>
      </w:pPr>
    </w:p>
    <w:p w14:paraId="0B7511E9" w14:textId="77777777" w:rsidR="003B51B5" w:rsidRPr="0070602A" w:rsidRDefault="003B51B5" w:rsidP="003B51B5">
      <w:pPr>
        <w:pStyle w:val="Normal11"/>
        <w:tabs>
          <w:tab w:val="left" w:pos="0"/>
        </w:tabs>
        <w:spacing w:line="360" w:lineRule="auto"/>
        <w:jc w:val="both"/>
        <w:divId w:val="116871705"/>
        <w:rPr>
          <w:rFonts w:cs="Times New Roman"/>
          <w:bCs/>
        </w:rPr>
      </w:pPr>
      <w:r w:rsidRPr="0070602A">
        <w:rPr>
          <w:rFonts w:cs="Times New Roman"/>
          <w:bCs/>
        </w:rPr>
        <w:t xml:space="preserve">Таблица </w:t>
      </w:r>
      <w:r>
        <w:rPr>
          <w:rFonts w:cs="Times New Roman"/>
          <w:bCs/>
        </w:rPr>
        <w:t>А3.2.</w:t>
      </w:r>
      <w:r w:rsidRPr="0070602A">
        <w:rPr>
          <w:rFonts w:cs="Times New Roman"/>
          <w:bCs/>
        </w:rPr>
        <w:t xml:space="preserve">2. Режим дозирования антагонистов 5-HT3-рецепторов </w:t>
      </w:r>
    </w:p>
    <w:tbl>
      <w:tblPr>
        <w:tblStyle w:val="affb"/>
        <w:tblW w:w="0" w:type="auto"/>
        <w:jc w:val="center"/>
        <w:tblLook w:val="04A0" w:firstRow="1" w:lastRow="0" w:firstColumn="1" w:lastColumn="0" w:noHBand="0" w:noVBand="1"/>
      </w:tblPr>
      <w:tblGrid>
        <w:gridCol w:w="2220"/>
        <w:gridCol w:w="2756"/>
        <w:gridCol w:w="3557"/>
      </w:tblGrid>
      <w:tr w:rsidR="003B51B5" w:rsidRPr="0079248E" w14:paraId="15F99E37" w14:textId="77777777" w:rsidTr="003B51B5">
        <w:trPr>
          <w:divId w:val="116871705"/>
          <w:jc w:val="center"/>
        </w:trPr>
        <w:tc>
          <w:tcPr>
            <w:tcW w:w="2220" w:type="dxa"/>
          </w:tcPr>
          <w:p w14:paraId="253CC068" w14:textId="77777777" w:rsidR="003B51B5" w:rsidRPr="0079248E" w:rsidRDefault="003B51B5" w:rsidP="00F678DA">
            <w:pPr>
              <w:tabs>
                <w:tab w:val="left" w:pos="0"/>
              </w:tabs>
              <w:ind w:left="57" w:right="57" w:firstLine="0"/>
              <w:jc w:val="center"/>
              <w:rPr>
                <w:szCs w:val="24"/>
                <w:lang w:eastAsia="ru-RU"/>
              </w:rPr>
            </w:pPr>
            <w:r w:rsidRPr="0079248E">
              <w:rPr>
                <w:szCs w:val="24"/>
                <w:lang w:eastAsia="ru-RU"/>
              </w:rPr>
              <w:t>Препарат</w:t>
            </w:r>
          </w:p>
        </w:tc>
        <w:tc>
          <w:tcPr>
            <w:tcW w:w="2756" w:type="dxa"/>
          </w:tcPr>
          <w:p w14:paraId="26AE286E" w14:textId="77777777" w:rsidR="003B51B5" w:rsidRPr="0079248E" w:rsidRDefault="003B51B5" w:rsidP="00F678DA">
            <w:pPr>
              <w:tabs>
                <w:tab w:val="left" w:pos="0"/>
              </w:tabs>
              <w:ind w:left="57" w:right="57" w:firstLine="0"/>
              <w:jc w:val="center"/>
              <w:rPr>
                <w:szCs w:val="24"/>
                <w:lang w:eastAsia="ru-RU"/>
              </w:rPr>
            </w:pPr>
            <w:r w:rsidRPr="0079248E">
              <w:rPr>
                <w:szCs w:val="24"/>
                <w:lang w:eastAsia="ru-RU"/>
              </w:rPr>
              <w:t>Разовая доза, мг</w:t>
            </w:r>
          </w:p>
        </w:tc>
        <w:tc>
          <w:tcPr>
            <w:tcW w:w="3557" w:type="dxa"/>
          </w:tcPr>
          <w:p w14:paraId="0251C4DA" w14:textId="77777777" w:rsidR="003B51B5" w:rsidRPr="0079248E" w:rsidRDefault="003B51B5" w:rsidP="00F678DA">
            <w:pPr>
              <w:tabs>
                <w:tab w:val="left" w:pos="0"/>
              </w:tabs>
              <w:ind w:left="57" w:right="57" w:firstLine="0"/>
              <w:jc w:val="center"/>
              <w:rPr>
                <w:szCs w:val="24"/>
                <w:lang w:eastAsia="ru-RU"/>
              </w:rPr>
            </w:pPr>
            <w:r w:rsidRPr="00835D9B">
              <w:rPr>
                <w:szCs w:val="24"/>
                <w:lang w:eastAsia="ru-RU"/>
              </w:rPr>
              <w:t>Способ применения</w:t>
            </w:r>
            <w:r>
              <w:rPr>
                <w:szCs w:val="24"/>
                <w:lang w:eastAsia="ru-RU"/>
              </w:rPr>
              <w:t xml:space="preserve"> </w:t>
            </w:r>
          </w:p>
        </w:tc>
      </w:tr>
      <w:tr w:rsidR="003B51B5" w:rsidRPr="0030741F" w14:paraId="71651E8B" w14:textId="77777777" w:rsidTr="003B51B5">
        <w:trPr>
          <w:divId w:val="116871705"/>
          <w:jc w:val="center"/>
        </w:trPr>
        <w:tc>
          <w:tcPr>
            <w:tcW w:w="2220" w:type="dxa"/>
          </w:tcPr>
          <w:p w14:paraId="24374E3F" w14:textId="77777777" w:rsidR="003B51B5" w:rsidRPr="0030741F" w:rsidRDefault="003B51B5" w:rsidP="00F678DA">
            <w:pPr>
              <w:tabs>
                <w:tab w:val="left" w:pos="0"/>
              </w:tabs>
              <w:ind w:left="57" w:right="57" w:firstLine="0"/>
              <w:rPr>
                <w:szCs w:val="24"/>
                <w:lang w:eastAsia="ru-RU"/>
              </w:rPr>
            </w:pPr>
            <w:r w:rsidRPr="0030741F">
              <w:rPr>
                <w:szCs w:val="24"/>
                <w:lang w:eastAsia="ru-RU"/>
              </w:rPr>
              <w:t>Ондансетрон</w:t>
            </w:r>
          </w:p>
        </w:tc>
        <w:tc>
          <w:tcPr>
            <w:tcW w:w="2756" w:type="dxa"/>
          </w:tcPr>
          <w:p w14:paraId="78C17C15" w14:textId="77777777" w:rsidR="003B51B5" w:rsidRPr="0030741F" w:rsidRDefault="003B51B5" w:rsidP="00F678DA">
            <w:pPr>
              <w:tabs>
                <w:tab w:val="left" w:pos="0"/>
              </w:tabs>
              <w:ind w:left="57" w:right="57" w:firstLine="0"/>
              <w:rPr>
                <w:szCs w:val="24"/>
                <w:lang w:eastAsia="ru-RU"/>
              </w:rPr>
            </w:pPr>
            <w:r w:rsidRPr="0030741F">
              <w:rPr>
                <w:szCs w:val="24"/>
                <w:lang w:eastAsia="ru-RU"/>
              </w:rPr>
              <w:t>8</w:t>
            </w:r>
          </w:p>
          <w:p w14:paraId="31C2307C" w14:textId="77777777" w:rsidR="003B51B5" w:rsidRDefault="003B51B5" w:rsidP="00F678DA">
            <w:pPr>
              <w:tabs>
                <w:tab w:val="left" w:pos="0"/>
              </w:tabs>
              <w:ind w:left="57" w:right="57" w:firstLine="0"/>
              <w:rPr>
                <w:szCs w:val="24"/>
                <w:lang w:eastAsia="ru-RU"/>
              </w:rPr>
            </w:pPr>
            <w:r w:rsidRPr="0030741F">
              <w:rPr>
                <w:szCs w:val="24"/>
                <w:lang w:eastAsia="ru-RU"/>
              </w:rPr>
              <w:t xml:space="preserve">16 </w:t>
            </w:r>
          </w:p>
          <w:p w14:paraId="01CACC75" w14:textId="77777777" w:rsidR="003B51B5" w:rsidRPr="0030741F" w:rsidRDefault="003B51B5" w:rsidP="00F678DA">
            <w:pPr>
              <w:tabs>
                <w:tab w:val="left" w:pos="0"/>
              </w:tabs>
              <w:ind w:left="57" w:right="57" w:firstLine="0"/>
              <w:rPr>
                <w:szCs w:val="24"/>
                <w:lang w:eastAsia="ru-RU"/>
              </w:rPr>
            </w:pPr>
            <w:r>
              <w:rPr>
                <w:szCs w:val="24"/>
                <w:lang w:eastAsia="ru-RU"/>
              </w:rPr>
              <w:t>8</w:t>
            </w:r>
          </w:p>
        </w:tc>
        <w:tc>
          <w:tcPr>
            <w:tcW w:w="3557" w:type="dxa"/>
          </w:tcPr>
          <w:p w14:paraId="5C125BF3" w14:textId="77777777" w:rsidR="003B51B5" w:rsidRPr="00C36F88" w:rsidRDefault="003B51B5" w:rsidP="00F678DA">
            <w:pPr>
              <w:tabs>
                <w:tab w:val="left" w:pos="0"/>
              </w:tabs>
              <w:ind w:left="57" w:right="57" w:firstLine="0"/>
              <w:rPr>
                <w:szCs w:val="24"/>
                <w:lang w:eastAsia="ru-RU"/>
              </w:rPr>
            </w:pPr>
            <w:r w:rsidRPr="00C36F88">
              <w:rPr>
                <w:szCs w:val="24"/>
                <w:lang w:eastAsia="ru-RU"/>
              </w:rPr>
              <w:t xml:space="preserve">в/в </w:t>
            </w:r>
          </w:p>
          <w:p w14:paraId="475E6301" w14:textId="77777777" w:rsidR="003B51B5" w:rsidRPr="00C36F88" w:rsidRDefault="003B51B5" w:rsidP="00F678DA">
            <w:pPr>
              <w:tabs>
                <w:tab w:val="left" w:pos="0"/>
              </w:tabs>
              <w:ind w:left="57" w:right="57" w:firstLine="0"/>
              <w:rPr>
                <w:szCs w:val="24"/>
                <w:lang w:eastAsia="ru-RU"/>
              </w:rPr>
            </w:pPr>
            <w:r w:rsidRPr="00C36F88">
              <w:rPr>
                <w:szCs w:val="24"/>
                <w:lang w:eastAsia="ru-RU"/>
              </w:rPr>
              <w:t>внутрь</w:t>
            </w:r>
          </w:p>
          <w:p w14:paraId="0B08F329" w14:textId="77777777" w:rsidR="003B51B5" w:rsidRPr="00C36F88" w:rsidRDefault="003B51B5" w:rsidP="00F678DA">
            <w:pPr>
              <w:tabs>
                <w:tab w:val="left" w:pos="0"/>
              </w:tabs>
              <w:ind w:left="57" w:right="57" w:firstLine="0"/>
              <w:rPr>
                <w:szCs w:val="24"/>
                <w:lang w:eastAsia="ru-RU"/>
              </w:rPr>
            </w:pPr>
            <w:r w:rsidRPr="00C36F88">
              <w:rPr>
                <w:szCs w:val="24"/>
                <w:lang w:eastAsia="ru-RU"/>
              </w:rPr>
              <w:t>суппозитории ректальные</w:t>
            </w:r>
          </w:p>
        </w:tc>
      </w:tr>
      <w:tr w:rsidR="003B51B5" w:rsidRPr="0030741F" w14:paraId="2547DE32" w14:textId="77777777" w:rsidTr="003B51B5">
        <w:trPr>
          <w:divId w:val="116871705"/>
          <w:jc w:val="center"/>
        </w:trPr>
        <w:tc>
          <w:tcPr>
            <w:tcW w:w="2220" w:type="dxa"/>
          </w:tcPr>
          <w:p w14:paraId="4F51B29B" w14:textId="77777777" w:rsidR="003B51B5" w:rsidRPr="0030741F" w:rsidRDefault="003B51B5" w:rsidP="00F678DA">
            <w:pPr>
              <w:tabs>
                <w:tab w:val="left" w:pos="0"/>
              </w:tabs>
              <w:ind w:left="57" w:right="57" w:firstLine="0"/>
              <w:rPr>
                <w:szCs w:val="24"/>
                <w:lang w:eastAsia="ru-RU"/>
              </w:rPr>
            </w:pPr>
            <w:r w:rsidRPr="0030741F">
              <w:rPr>
                <w:szCs w:val="24"/>
                <w:lang w:eastAsia="ru-RU"/>
              </w:rPr>
              <w:t>Гранисетрон</w:t>
            </w:r>
          </w:p>
        </w:tc>
        <w:tc>
          <w:tcPr>
            <w:tcW w:w="2756" w:type="dxa"/>
          </w:tcPr>
          <w:p w14:paraId="0C3DC4BF" w14:textId="77777777" w:rsidR="003B51B5" w:rsidRPr="0030741F" w:rsidRDefault="003B51B5" w:rsidP="00F678DA">
            <w:pPr>
              <w:tabs>
                <w:tab w:val="left" w:pos="0"/>
              </w:tabs>
              <w:ind w:left="57" w:right="57" w:firstLine="0"/>
              <w:rPr>
                <w:szCs w:val="24"/>
                <w:lang w:eastAsia="ru-RU"/>
              </w:rPr>
            </w:pPr>
            <w:r w:rsidRPr="0030741F">
              <w:rPr>
                <w:szCs w:val="24"/>
                <w:lang w:eastAsia="ru-RU"/>
              </w:rPr>
              <w:t>1-3</w:t>
            </w:r>
          </w:p>
          <w:p w14:paraId="38B17E19" w14:textId="77777777" w:rsidR="003B51B5" w:rsidRPr="0030741F" w:rsidRDefault="003B51B5" w:rsidP="00F678DA">
            <w:pPr>
              <w:tabs>
                <w:tab w:val="left" w:pos="0"/>
              </w:tabs>
              <w:ind w:left="57" w:right="57" w:firstLine="0"/>
              <w:rPr>
                <w:szCs w:val="24"/>
                <w:lang w:eastAsia="ru-RU"/>
              </w:rPr>
            </w:pPr>
            <w:r w:rsidRPr="0030741F">
              <w:rPr>
                <w:szCs w:val="24"/>
                <w:lang w:eastAsia="ru-RU"/>
              </w:rPr>
              <w:t>2</w:t>
            </w:r>
          </w:p>
        </w:tc>
        <w:tc>
          <w:tcPr>
            <w:tcW w:w="3557" w:type="dxa"/>
          </w:tcPr>
          <w:p w14:paraId="0C3F4D17" w14:textId="77777777" w:rsidR="003B51B5" w:rsidRPr="0030741F" w:rsidRDefault="003B51B5" w:rsidP="00F678DA">
            <w:pPr>
              <w:tabs>
                <w:tab w:val="left" w:pos="0"/>
              </w:tabs>
              <w:ind w:left="57" w:right="57" w:firstLine="0"/>
              <w:rPr>
                <w:szCs w:val="24"/>
                <w:lang w:eastAsia="ru-RU"/>
              </w:rPr>
            </w:pPr>
            <w:r w:rsidRPr="0030741F">
              <w:rPr>
                <w:szCs w:val="24"/>
                <w:lang w:eastAsia="ru-RU"/>
              </w:rPr>
              <w:t xml:space="preserve">в/в  </w:t>
            </w:r>
          </w:p>
          <w:p w14:paraId="737D342F" w14:textId="77777777" w:rsidR="003B51B5" w:rsidRPr="0030741F" w:rsidRDefault="003B51B5" w:rsidP="00F678DA">
            <w:pPr>
              <w:ind w:left="57" w:right="57" w:firstLine="0"/>
              <w:rPr>
                <w:szCs w:val="24"/>
              </w:rPr>
            </w:pPr>
            <w:r w:rsidRPr="0030741F">
              <w:rPr>
                <w:szCs w:val="24"/>
                <w:lang w:eastAsia="ru-RU"/>
              </w:rPr>
              <w:t>внутрь</w:t>
            </w:r>
          </w:p>
        </w:tc>
      </w:tr>
      <w:tr w:rsidR="003B51B5" w:rsidRPr="0030741F" w14:paraId="51C0B8BC" w14:textId="77777777" w:rsidTr="003B51B5">
        <w:trPr>
          <w:divId w:val="116871705"/>
          <w:jc w:val="center"/>
        </w:trPr>
        <w:tc>
          <w:tcPr>
            <w:tcW w:w="2220" w:type="dxa"/>
          </w:tcPr>
          <w:p w14:paraId="5123E606" w14:textId="77777777" w:rsidR="003B51B5" w:rsidRPr="0030741F" w:rsidRDefault="003B51B5" w:rsidP="00F678DA">
            <w:pPr>
              <w:tabs>
                <w:tab w:val="left" w:pos="0"/>
              </w:tabs>
              <w:ind w:left="57" w:right="57" w:firstLine="0"/>
              <w:rPr>
                <w:szCs w:val="24"/>
                <w:lang w:eastAsia="ru-RU"/>
              </w:rPr>
            </w:pPr>
            <w:r w:rsidRPr="0030741F">
              <w:rPr>
                <w:szCs w:val="24"/>
                <w:lang w:eastAsia="ru-RU"/>
              </w:rPr>
              <w:t>Трописетрон</w:t>
            </w:r>
          </w:p>
        </w:tc>
        <w:tc>
          <w:tcPr>
            <w:tcW w:w="2756" w:type="dxa"/>
          </w:tcPr>
          <w:p w14:paraId="693C676B" w14:textId="77777777" w:rsidR="003B51B5" w:rsidRPr="0030741F" w:rsidRDefault="003B51B5" w:rsidP="00F678DA">
            <w:pPr>
              <w:tabs>
                <w:tab w:val="left" w:pos="0"/>
              </w:tabs>
              <w:ind w:left="57" w:right="57" w:firstLine="0"/>
              <w:rPr>
                <w:szCs w:val="24"/>
                <w:lang w:eastAsia="ru-RU"/>
              </w:rPr>
            </w:pPr>
            <w:r w:rsidRPr="0030741F">
              <w:rPr>
                <w:szCs w:val="24"/>
                <w:lang w:eastAsia="ru-RU"/>
              </w:rPr>
              <w:t xml:space="preserve">5 </w:t>
            </w:r>
          </w:p>
        </w:tc>
        <w:tc>
          <w:tcPr>
            <w:tcW w:w="3557" w:type="dxa"/>
          </w:tcPr>
          <w:p w14:paraId="4D585BA5" w14:textId="77777777" w:rsidR="003B51B5" w:rsidRPr="0030741F" w:rsidRDefault="003B51B5" w:rsidP="00F678DA">
            <w:pPr>
              <w:ind w:left="57" w:right="57" w:firstLine="0"/>
              <w:rPr>
                <w:szCs w:val="24"/>
              </w:rPr>
            </w:pPr>
            <w:r w:rsidRPr="0030741F">
              <w:rPr>
                <w:szCs w:val="24"/>
                <w:lang w:eastAsia="ru-RU"/>
              </w:rPr>
              <w:t>в/в или внутрь</w:t>
            </w:r>
          </w:p>
        </w:tc>
      </w:tr>
      <w:tr w:rsidR="003B51B5" w:rsidRPr="0030741F" w14:paraId="732E2B18" w14:textId="77777777" w:rsidTr="003B51B5">
        <w:trPr>
          <w:divId w:val="116871705"/>
          <w:jc w:val="center"/>
        </w:trPr>
        <w:tc>
          <w:tcPr>
            <w:tcW w:w="2220" w:type="dxa"/>
          </w:tcPr>
          <w:p w14:paraId="697BDE6F" w14:textId="77777777" w:rsidR="003B51B5" w:rsidRPr="0030741F" w:rsidRDefault="003B51B5" w:rsidP="00F678DA">
            <w:pPr>
              <w:tabs>
                <w:tab w:val="left" w:pos="0"/>
              </w:tabs>
              <w:ind w:left="57" w:right="57" w:firstLine="0"/>
              <w:rPr>
                <w:szCs w:val="24"/>
                <w:lang w:eastAsia="ru-RU"/>
              </w:rPr>
            </w:pPr>
            <w:r w:rsidRPr="0030741F">
              <w:rPr>
                <w:szCs w:val="24"/>
              </w:rPr>
              <w:t>Палоносетрон</w:t>
            </w:r>
          </w:p>
        </w:tc>
        <w:tc>
          <w:tcPr>
            <w:tcW w:w="2756" w:type="dxa"/>
          </w:tcPr>
          <w:p w14:paraId="501135DE" w14:textId="77777777" w:rsidR="003B51B5" w:rsidRPr="0030741F" w:rsidRDefault="003B51B5" w:rsidP="00F678DA">
            <w:pPr>
              <w:tabs>
                <w:tab w:val="left" w:pos="0"/>
              </w:tabs>
              <w:ind w:left="57" w:right="57" w:firstLine="0"/>
              <w:rPr>
                <w:szCs w:val="24"/>
                <w:lang w:eastAsia="ru-RU"/>
              </w:rPr>
            </w:pPr>
            <w:r w:rsidRPr="0030741F">
              <w:rPr>
                <w:szCs w:val="24"/>
                <w:lang w:eastAsia="ru-RU"/>
              </w:rPr>
              <w:t>0,25</w:t>
            </w:r>
          </w:p>
        </w:tc>
        <w:tc>
          <w:tcPr>
            <w:tcW w:w="3557" w:type="dxa"/>
          </w:tcPr>
          <w:p w14:paraId="3F4C74EB" w14:textId="77777777" w:rsidR="003B51B5" w:rsidRPr="0030741F" w:rsidRDefault="003B51B5" w:rsidP="00F678DA">
            <w:pPr>
              <w:ind w:left="57" w:right="57" w:firstLine="0"/>
              <w:rPr>
                <w:szCs w:val="24"/>
              </w:rPr>
            </w:pPr>
            <w:r w:rsidRPr="0030741F">
              <w:rPr>
                <w:szCs w:val="24"/>
                <w:lang w:eastAsia="ru-RU"/>
              </w:rPr>
              <w:t>в/в</w:t>
            </w:r>
          </w:p>
        </w:tc>
      </w:tr>
    </w:tbl>
    <w:p w14:paraId="4D381BBF" w14:textId="77777777" w:rsidR="003B51B5" w:rsidRPr="0030741F" w:rsidRDefault="003B51B5" w:rsidP="003B51B5">
      <w:pPr>
        <w:divId w:val="116871705"/>
      </w:pPr>
    </w:p>
    <w:p w14:paraId="7C8D5B1B" w14:textId="77777777" w:rsidR="003B51B5" w:rsidRPr="0030741F" w:rsidRDefault="003B51B5" w:rsidP="003B51B5">
      <w:pPr>
        <w:pStyle w:val="aff0"/>
        <w:numPr>
          <w:ilvl w:val="0"/>
          <w:numId w:val="252"/>
        </w:numPr>
        <w:contextualSpacing w:val="0"/>
        <w:divId w:val="116871705"/>
      </w:pPr>
      <w:r w:rsidRPr="00E04057">
        <w:rPr>
          <w:i/>
          <w:iCs/>
        </w:rPr>
        <w:t>Кортикостероиды</w:t>
      </w:r>
      <w:r>
        <w:t>.</w:t>
      </w:r>
      <w:r w:rsidRPr="00E04057">
        <w:t xml:space="preserve"> </w:t>
      </w:r>
      <w:r>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55ED0A27" w14:textId="77777777" w:rsidR="003B51B5" w:rsidRDefault="003B51B5" w:rsidP="003B51B5">
      <w:pPr>
        <w:pStyle w:val="aff0"/>
        <w:numPr>
          <w:ilvl w:val="0"/>
          <w:numId w:val="252"/>
        </w:numPr>
        <w:contextualSpacing w:val="0"/>
        <w:divId w:val="116871705"/>
      </w:pPr>
      <w:r w:rsidRPr="00E04057">
        <w:rPr>
          <w:i/>
          <w:iCs/>
        </w:rPr>
        <w:t>Антагонисты рецепторов нейрокинина-1 (NK-1)</w:t>
      </w:r>
      <w:r>
        <w:t>.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А3.2.3.</w:t>
      </w:r>
    </w:p>
    <w:p w14:paraId="01AB5104" w14:textId="77777777" w:rsidR="003B51B5" w:rsidRDefault="003B51B5" w:rsidP="003B51B5">
      <w:pPr>
        <w:ind w:firstLine="0"/>
        <w:divId w:val="116871705"/>
        <w:rPr>
          <w:bCs/>
          <w:szCs w:val="24"/>
        </w:rPr>
      </w:pPr>
    </w:p>
    <w:p w14:paraId="244FA793" w14:textId="77777777" w:rsidR="003B51B5" w:rsidRPr="008578C0" w:rsidRDefault="003B51B5" w:rsidP="003B51B5">
      <w:pPr>
        <w:ind w:firstLine="0"/>
        <w:divId w:val="116871705"/>
        <w:rPr>
          <w:bCs/>
          <w:szCs w:val="24"/>
          <w:lang w:eastAsia="ru-RU"/>
        </w:rPr>
      </w:pPr>
      <w:r w:rsidRPr="008578C0">
        <w:rPr>
          <w:bCs/>
          <w:szCs w:val="24"/>
        </w:rPr>
        <w:t xml:space="preserve">Таблица </w:t>
      </w:r>
      <w:r>
        <w:rPr>
          <w:bCs/>
          <w:szCs w:val="24"/>
        </w:rPr>
        <w:t>А.</w:t>
      </w:r>
      <w:r w:rsidRPr="008578C0">
        <w:rPr>
          <w:bCs/>
          <w:szCs w:val="24"/>
        </w:rPr>
        <w:t>3</w:t>
      </w:r>
      <w:r>
        <w:rPr>
          <w:bCs/>
          <w:szCs w:val="24"/>
        </w:rPr>
        <w:t>.2.3</w:t>
      </w:r>
      <w:r w:rsidRPr="008578C0">
        <w:rPr>
          <w:bCs/>
          <w:szCs w:val="24"/>
        </w:rPr>
        <w:t xml:space="preserve">. Режим дозирования антагонистов </w:t>
      </w:r>
      <w:r w:rsidRPr="008578C0">
        <w:rPr>
          <w:bCs/>
          <w:szCs w:val="24"/>
          <w:lang w:eastAsia="ru-RU"/>
        </w:rPr>
        <w:t>NK1-рецепторов</w:t>
      </w:r>
    </w:p>
    <w:tbl>
      <w:tblPr>
        <w:tblStyle w:val="affb"/>
        <w:tblW w:w="0" w:type="auto"/>
        <w:jc w:val="center"/>
        <w:tblLook w:val="04A0" w:firstRow="1" w:lastRow="0" w:firstColumn="1" w:lastColumn="0" w:noHBand="0" w:noVBand="1"/>
      </w:tblPr>
      <w:tblGrid>
        <w:gridCol w:w="2263"/>
        <w:gridCol w:w="2103"/>
        <w:gridCol w:w="4701"/>
      </w:tblGrid>
      <w:tr w:rsidR="003B51B5" w:rsidRPr="003F4776" w14:paraId="00200484" w14:textId="77777777" w:rsidTr="003B51B5">
        <w:trPr>
          <w:divId w:val="116871705"/>
          <w:jc w:val="center"/>
        </w:trPr>
        <w:tc>
          <w:tcPr>
            <w:tcW w:w="2263" w:type="dxa"/>
          </w:tcPr>
          <w:p w14:paraId="1EDC70D3" w14:textId="77777777" w:rsidR="003B51B5" w:rsidRPr="003F4776" w:rsidRDefault="003B51B5" w:rsidP="00F678DA">
            <w:pPr>
              <w:tabs>
                <w:tab w:val="left" w:pos="0"/>
              </w:tabs>
              <w:ind w:left="57" w:right="57" w:firstLine="0"/>
              <w:rPr>
                <w:bCs/>
                <w:szCs w:val="24"/>
                <w:lang w:eastAsia="ru-RU"/>
              </w:rPr>
            </w:pPr>
            <w:r w:rsidRPr="003F4776">
              <w:rPr>
                <w:bCs/>
                <w:szCs w:val="24"/>
                <w:lang w:eastAsia="ru-RU"/>
              </w:rPr>
              <w:t>Препарат</w:t>
            </w:r>
          </w:p>
        </w:tc>
        <w:tc>
          <w:tcPr>
            <w:tcW w:w="2103" w:type="dxa"/>
          </w:tcPr>
          <w:p w14:paraId="09E0FE89" w14:textId="77777777" w:rsidR="003B51B5" w:rsidRPr="003F4776" w:rsidRDefault="003B51B5" w:rsidP="00F678DA">
            <w:pPr>
              <w:tabs>
                <w:tab w:val="left" w:pos="0"/>
              </w:tabs>
              <w:ind w:left="57" w:right="57" w:firstLine="0"/>
              <w:rPr>
                <w:bCs/>
                <w:szCs w:val="24"/>
                <w:lang w:eastAsia="ru-RU"/>
              </w:rPr>
            </w:pPr>
            <w:r w:rsidRPr="003F4776">
              <w:rPr>
                <w:bCs/>
                <w:szCs w:val="24"/>
                <w:lang w:eastAsia="ru-RU"/>
              </w:rPr>
              <w:t>Разовая доза, мг</w:t>
            </w:r>
          </w:p>
        </w:tc>
        <w:tc>
          <w:tcPr>
            <w:tcW w:w="4701" w:type="dxa"/>
          </w:tcPr>
          <w:p w14:paraId="179183DF" w14:textId="77777777" w:rsidR="003B51B5" w:rsidRPr="003F4776" w:rsidRDefault="003B51B5" w:rsidP="00F678DA">
            <w:pPr>
              <w:tabs>
                <w:tab w:val="left" w:pos="0"/>
              </w:tabs>
              <w:ind w:left="57" w:right="57" w:firstLine="0"/>
              <w:rPr>
                <w:bCs/>
                <w:szCs w:val="24"/>
                <w:lang w:eastAsia="ru-RU"/>
              </w:rPr>
            </w:pPr>
            <w:r w:rsidRPr="003F4776">
              <w:rPr>
                <w:bCs/>
                <w:szCs w:val="24"/>
                <w:lang w:eastAsia="ru-RU"/>
              </w:rPr>
              <w:t xml:space="preserve">Способ применения  / </w:t>
            </w:r>
          </w:p>
          <w:p w14:paraId="447CBB08" w14:textId="77777777" w:rsidR="003B51B5" w:rsidRPr="003F4776" w:rsidRDefault="003B51B5" w:rsidP="00F678DA">
            <w:pPr>
              <w:tabs>
                <w:tab w:val="left" w:pos="0"/>
              </w:tabs>
              <w:ind w:left="57" w:right="57" w:firstLine="0"/>
              <w:rPr>
                <w:bCs/>
                <w:szCs w:val="24"/>
                <w:lang w:eastAsia="ru-RU"/>
              </w:rPr>
            </w:pPr>
            <w:r w:rsidRPr="003F4776">
              <w:rPr>
                <w:bCs/>
                <w:szCs w:val="24"/>
                <w:lang w:eastAsia="ru-RU"/>
              </w:rPr>
              <w:t>Режим дозирования</w:t>
            </w:r>
          </w:p>
        </w:tc>
      </w:tr>
      <w:tr w:rsidR="003B51B5" w:rsidRPr="0030741F" w14:paraId="6528931D" w14:textId="77777777" w:rsidTr="003B51B5">
        <w:trPr>
          <w:divId w:val="116871705"/>
          <w:jc w:val="center"/>
        </w:trPr>
        <w:tc>
          <w:tcPr>
            <w:tcW w:w="2263" w:type="dxa"/>
          </w:tcPr>
          <w:p w14:paraId="6759F0ED" w14:textId="77777777" w:rsidR="003B51B5" w:rsidRPr="0030741F" w:rsidRDefault="003B51B5" w:rsidP="00F678DA">
            <w:pPr>
              <w:tabs>
                <w:tab w:val="left" w:pos="0"/>
              </w:tabs>
              <w:ind w:left="57" w:right="57" w:firstLine="0"/>
              <w:rPr>
                <w:szCs w:val="24"/>
                <w:lang w:eastAsia="ru-RU"/>
              </w:rPr>
            </w:pPr>
            <w:r w:rsidRPr="0030741F">
              <w:rPr>
                <w:szCs w:val="24"/>
                <w:lang w:eastAsia="ru-RU"/>
              </w:rPr>
              <w:t>Апрепитант</w:t>
            </w:r>
          </w:p>
        </w:tc>
        <w:tc>
          <w:tcPr>
            <w:tcW w:w="2103" w:type="dxa"/>
          </w:tcPr>
          <w:p w14:paraId="007C9E0D" w14:textId="77777777" w:rsidR="003B51B5" w:rsidRPr="0030741F" w:rsidRDefault="003B51B5" w:rsidP="00F678DA">
            <w:pPr>
              <w:tabs>
                <w:tab w:val="left" w:pos="0"/>
              </w:tabs>
              <w:ind w:left="57" w:right="57" w:firstLine="0"/>
              <w:rPr>
                <w:szCs w:val="24"/>
                <w:lang w:eastAsia="ru-RU"/>
              </w:rPr>
            </w:pPr>
            <w:r w:rsidRPr="0030741F">
              <w:rPr>
                <w:szCs w:val="24"/>
                <w:lang w:eastAsia="ru-RU"/>
              </w:rPr>
              <w:t xml:space="preserve">125  </w:t>
            </w:r>
          </w:p>
          <w:p w14:paraId="47C81471" w14:textId="77777777" w:rsidR="003B51B5" w:rsidRPr="0030741F" w:rsidRDefault="003B51B5" w:rsidP="00F678DA">
            <w:pPr>
              <w:tabs>
                <w:tab w:val="left" w:pos="0"/>
              </w:tabs>
              <w:ind w:left="57" w:right="57" w:firstLine="0"/>
              <w:rPr>
                <w:szCs w:val="24"/>
                <w:lang w:eastAsia="ru-RU"/>
              </w:rPr>
            </w:pPr>
            <w:r w:rsidRPr="0030741F">
              <w:rPr>
                <w:szCs w:val="24"/>
                <w:lang w:eastAsia="ru-RU"/>
              </w:rPr>
              <w:t xml:space="preserve">80 </w:t>
            </w:r>
          </w:p>
        </w:tc>
        <w:tc>
          <w:tcPr>
            <w:tcW w:w="4701" w:type="dxa"/>
          </w:tcPr>
          <w:p w14:paraId="61C503F9" w14:textId="77777777" w:rsidR="003B51B5" w:rsidRPr="0030741F" w:rsidRDefault="003B51B5" w:rsidP="00F678DA">
            <w:pPr>
              <w:tabs>
                <w:tab w:val="left" w:pos="0"/>
              </w:tabs>
              <w:ind w:left="57" w:right="57" w:firstLine="0"/>
              <w:rPr>
                <w:szCs w:val="24"/>
                <w:lang w:eastAsia="ru-RU"/>
              </w:rPr>
            </w:pPr>
            <w:r w:rsidRPr="0030741F">
              <w:rPr>
                <w:szCs w:val="24"/>
                <w:lang w:eastAsia="ru-RU"/>
              </w:rPr>
              <w:t>Внутрь в 1 день</w:t>
            </w:r>
          </w:p>
          <w:p w14:paraId="5E36535A" w14:textId="77777777" w:rsidR="003B51B5" w:rsidRPr="0030741F" w:rsidRDefault="003B51B5" w:rsidP="00F678DA">
            <w:pPr>
              <w:tabs>
                <w:tab w:val="left" w:pos="0"/>
              </w:tabs>
              <w:ind w:left="57" w:right="57" w:firstLine="0"/>
              <w:rPr>
                <w:szCs w:val="24"/>
                <w:lang w:eastAsia="ru-RU"/>
              </w:rPr>
            </w:pPr>
            <w:r w:rsidRPr="0030741F">
              <w:rPr>
                <w:szCs w:val="24"/>
                <w:lang w:eastAsia="ru-RU"/>
              </w:rPr>
              <w:t xml:space="preserve">Внутрь во 2 и </w:t>
            </w:r>
            <w:r>
              <w:rPr>
                <w:szCs w:val="24"/>
                <w:lang w:eastAsia="ru-RU"/>
              </w:rPr>
              <w:t>3</w:t>
            </w:r>
            <w:r w:rsidRPr="0030741F">
              <w:rPr>
                <w:szCs w:val="24"/>
                <w:lang w:eastAsia="ru-RU"/>
              </w:rPr>
              <w:t xml:space="preserve"> дни </w:t>
            </w:r>
            <w:r>
              <w:rPr>
                <w:szCs w:val="24"/>
                <w:lang w:eastAsia="ru-RU"/>
              </w:rPr>
              <w:t>П</w:t>
            </w:r>
            <w:r w:rsidRPr="0030741F">
              <w:rPr>
                <w:szCs w:val="24"/>
                <w:lang w:eastAsia="ru-RU"/>
              </w:rPr>
              <w:t>ХТ</w:t>
            </w:r>
          </w:p>
        </w:tc>
      </w:tr>
      <w:tr w:rsidR="003B51B5" w:rsidRPr="0030741F" w14:paraId="437734D1" w14:textId="77777777" w:rsidTr="003B51B5">
        <w:trPr>
          <w:divId w:val="116871705"/>
          <w:jc w:val="center"/>
        </w:trPr>
        <w:tc>
          <w:tcPr>
            <w:tcW w:w="2263" w:type="dxa"/>
          </w:tcPr>
          <w:p w14:paraId="60A09D32" w14:textId="77777777" w:rsidR="003B51B5" w:rsidRPr="0030741F" w:rsidRDefault="003B51B5" w:rsidP="00F678DA">
            <w:pPr>
              <w:tabs>
                <w:tab w:val="left" w:pos="0"/>
              </w:tabs>
              <w:ind w:left="57" w:right="57" w:firstLine="0"/>
              <w:rPr>
                <w:szCs w:val="24"/>
                <w:lang w:eastAsia="ru-RU"/>
              </w:rPr>
            </w:pPr>
            <w:r w:rsidRPr="0030741F">
              <w:rPr>
                <w:bCs/>
                <w:szCs w:val="24"/>
              </w:rPr>
              <w:t>Фосапрепитант</w:t>
            </w:r>
          </w:p>
        </w:tc>
        <w:tc>
          <w:tcPr>
            <w:tcW w:w="2103" w:type="dxa"/>
          </w:tcPr>
          <w:p w14:paraId="0CBB62F4" w14:textId="77777777" w:rsidR="003B51B5" w:rsidRPr="0030741F" w:rsidRDefault="003B51B5" w:rsidP="00F678DA">
            <w:pPr>
              <w:tabs>
                <w:tab w:val="left" w:pos="0"/>
              </w:tabs>
              <w:ind w:left="57" w:right="57" w:firstLine="0"/>
              <w:rPr>
                <w:szCs w:val="24"/>
                <w:lang w:eastAsia="ru-RU"/>
              </w:rPr>
            </w:pPr>
            <w:r w:rsidRPr="0030741F">
              <w:rPr>
                <w:szCs w:val="24"/>
                <w:lang w:eastAsia="ru-RU"/>
              </w:rPr>
              <w:t>150</w:t>
            </w:r>
          </w:p>
        </w:tc>
        <w:tc>
          <w:tcPr>
            <w:tcW w:w="4701" w:type="dxa"/>
          </w:tcPr>
          <w:p w14:paraId="0BCFF1AD" w14:textId="77777777" w:rsidR="003B51B5" w:rsidRPr="0030741F" w:rsidRDefault="003B51B5" w:rsidP="00F678DA">
            <w:pPr>
              <w:tabs>
                <w:tab w:val="left" w:pos="0"/>
              </w:tabs>
              <w:ind w:left="57" w:right="57" w:firstLine="0"/>
              <w:rPr>
                <w:szCs w:val="24"/>
              </w:rPr>
            </w:pPr>
            <w:r w:rsidRPr="0030741F">
              <w:rPr>
                <w:szCs w:val="24"/>
                <w:lang w:eastAsia="ru-RU"/>
              </w:rPr>
              <w:t>В/в однократно</w:t>
            </w:r>
          </w:p>
        </w:tc>
      </w:tr>
    </w:tbl>
    <w:p w14:paraId="4F320DE4" w14:textId="77777777" w:rsidR="003B51B5" w:rsidRPr="0030741F" w:rsidRDefault="003B51B5" w:rsidP="003B51B5">
      <w:pPr>
        <w:pStyle w:val="aff0"/>
        <w:ind w:left="1069" w:firstLine="0"/>
        <w:divId w:val="116871705"/>
      </w:pPr>
    </w:p>
    <w:p w14:paraId="4E4BC71C" w14:textId="77777777" w:rsidR="003B51B5" w:rsidRPr="0030741F" w:rsidRDefault="003B51B5" w:rsidP="003B51B5">
      <w:pPr>
        <w:pStyle w:val="aff0"/>
        <w:numPr>
          <w:ilvl w:val="0"/>
          <w:numId w:val="252"/>
        </w:numPr>
        <w:contextualSpacing w:val="0"/>
        <w:divId w:val="116871705"/>
      </w:pPr>
      <w:r w:rsidRPr="003F4776">
        <w:rPr>
          <w:i/>
          <w:iCs/>
        </w:rPr>
        <w:t>Блокаторы рецепторов допамина</w:t>
      </w:r>
      <w:r>
        <w:t>.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4C224A7F" w14:textId="77777777" w:rsidR="003B51B5" w:rsidRDefault="003B51B5" w:rsidP="003B51B5">
      <w:pPr>
        <w:pStyle w:val="aff0"/>
        <w:numPr>
          <w:ilvl w:val="0"/>
          <w:numId w:val="252"/>
        </w:numPr>
        <w:contextualSpacing w:val="0"/>
        <w:divId w:val="116871705"/>
      </w:pPr>
      <w:r w:rsidRPr="000F06CA">
        <w:rPr>
          <w:i/>
          <w:iCs/>
        </w:rPr>
        <w:t>Нейролептики</w:t>
      </w:r>
      <w:r>
        <w:t xml:space="preserve">. </w:t>
      </w:r>
      <w:r w:rsidRPr="00B328AA">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5A90D55C" w14:textId="77777777" w:rsidR="003B51B5" w:rsidRPr="00B328AA" w:rsidRDefault="003B51B5" w:rsidP="003B51B5">
      <w:pPr>
        <w:divId w:val="116871705"/>
      </w:pPr>
    </w:p>
    <w:p w14:paraId="0156017E" w14:textId="77777777" w:rsidR="003B51B5" w:rsidRPr="00F10383"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r w:rsidRPr="00F10383">
        <w:rPr>
          <w:rFonts w:cs="Times New Roman"/>
          <w:bCs/>
          <w:i/>
          <w:iCs/>
          <w:u w:val="single"/>
          <w:shd w:val="clear" w:color="auto" w:fill="FFFFFF"/>
        </w:rPr>
        <w:t xml:space="preserve">Принципы профилактики и терапии тошноты и рвоты. </w:t>
      </w:r>
    </w:p>
    <w:p w14:paraId="5B83F4CC" w14:textId="6CF58D67" w:rsidR="003B51B5" w:rsidRPr="00B328AA" w:rsidRDefault="003B51B5" w:rsidP="003B51B5">
      <w:pPr>
        <w:divId w:val="116871705"/>
      </w:pPr>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t xml:space="preserve"> </w:t>
      </w:r>
      <w:r>
        <w:fldChar w:fldCharType="begin" w:fldLock="1"/>
      </w:r>
      <w:r w:rsidR="007807E9">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[192,193]","plainTextFormattedCitation":"[192,193]","previouslyFormattedCitation":"[192,193]"},"properties":{"noteIndex":0},"schema":"https://github.com/citation-style-language/schema/raw/master/csl-citation.json"}</w:instrText>
      </w:r>
      <w:r>
        <w:fldChar w:fldCharType="separate"/>
      </w:r>
      <w:r w:rsidR="008A5580" w:rsidRPr="008A5580">
        <w:rPr>
          <w:noProof/>
        </w:rPr>
        <w:t>[192,193]</w:t>
      </w:r>
      <w:r>
        <w:fldChar w:fldCharType="end"/>
      </w:r>
      <w:r w:rsidRPr="00B328AA">
        <w:t xml:space="preserve">. </w:t>
      </w:r>
    </w:p>
    <w:p w14:paraId="70530E86" w14:textId="77777777" w:rsidR="003B51B5" w:rsidRPr="00FB3FAC" w:rsidRDefault="003B51B5" w:rsidP="003B51B5">
      <w:pPr>
        <w:tabs>
          <w:tab w:val="left" w:pos="0"/>
        </w:tabs>
        <w:divId w:val="116871705"/>
        <w:rPr>
          <w:bCs/>
          <w:szCs w:val="24"/>
        </w:rPr>
      </w:pPr>
      <w:r w:rsidRPr="00FB3FAC">
        <w:rPr>
          <w:bCs/>
          <w:szCs w:val="24"/>
        </w:rPr>
        <w:t>Алгоритм профилактики и терапии тошноты и рвоты:</w:t>
      </w:r>
    </w:p>
    <w:p w14:paraId="3D611CDF" w14:textId="77777777" w:rsidR="003B51B5" w:rsidRPr="00B328AA" w:rsidRDefault="003B51B5" w:rsidP="003B51B5">
      <w:pPr>
        <w:pStyle w:val="aff0"/>
        <w:numPr>
          <w:ilvl w:val="0"/>
          <w:numId w:val="252"/>
        </w:numPr>
        <w:contextualSpacing w:val="0"/>
        <w:divId w:val="116871705"/>
      </w:pPr>
      <w:r w:rsidRPr="00B328AA">
        <w:t xml:space="preserve">Определить эметогенный потенциал назначенного режима ХТ </w:t>
      </w:r>
    </w:p>
    <w:p w14:paraId="519D69F5" w14:textId="77777777" w:rsidR="003B51B5" w:rsidRPr="00B328AA" w:rsidRDefault="003B51B5" w:rsidP="003B51B5">
      <w:pPr>
        <w:pStyle w:val="aff0"/>
        <w:numPr>
          <w:ilvl w:val="0"/>
          <w:numId w:val="252"/>
        </w:numPr>
        <w:contextualSpacing w:val="0"/>
        <w:divId w:val="116871705"/>
      </w:pPr>
      <w:r w:rsidRPr="00B328AA">
        <w:t>Назначить профилактическую терапию, исходя из эметогенности режима ХТ, начиная с первого курса</w:t>
      </w:r>
    </w:p>
    <w:p w14:paraId="1EF6B8C4" w14:textId="77777777" w:rsidR="003B51B5" w:rsidRPr="00B328AA" w:rsidRDefault="003B51B5" w:rsidP="003B51B5">
      <w:pPr>
        <w:pStyle w:val="aff0"/>
        <w:numPr>
          <w:ilvl w:val="0"/>
          <w:numId w:val="252"/>
        </w:numPr>
        <w:contextualSpacing w:val="0"/>
        <w:divId w:val="116871705"/>
      </w:pPr>
      <w:r w:rsidRPr="00B328AA">
        <w:t>Назначить лечение в случае развития тошноты и рвоты на фоне профилактической терапии</w:t>
      </w:r>
    </w:p>
    <w:p w14:paraId="7A1B0C18" w14:textId="77777777" w:rsidR="003B51B5" w:rsidRPr="00B328AA" w:rsidRDefault="003B51B5" w:rsidP="003B51B5">
      <w:pPr>
        <w:pStyle w:val="aff0"/>
        <w:numPr>
          <w:ilvl w:val="0"/>
          <w:numId w:val="252"/>
        </w:numPr>
        <w:contextualSpacing w:val="0"/>
        <w:divId w:val="116871705"/>
      </w:pPr>
      <w:r w:rsidRPr="00B328AA">
        <w:t>В случае развития тошноты и рвоты внести изменения в профилактическую терапию на последующих циклах ХТ</w:t>
      </w:r>
    </w:p>
    <w:p w14:paraId="7AABED33" w14:textId="77777777" w:rsidR="003B51B5" w:rsidRPr="00B328AA" w:rsidRDefault="003B51B5" w:rsidP="003B51B5">
      <w:pPr>
        <w:pStyle w:val="aff0"/>
        <w:numPr>
          <w:ilvl w:val="0"/>
          <w:numId w:val="252"/>
        </w:numPr>
        <w:contextualSpacing w:val="0"/>
        <w:divId w:val="116871705"/>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30B7C0BA" w14:textId="77777777" w:rsidR="003B51B5" w:rsidRDefault="003B51B5" w:rsidP="003B51B5">
      <w:pPr>
        <w:tabs>
          <w:tab w:val="left" w:pos="0"/>
        </w:tabs>
        <w:divId w:val="116871705"/>
        <w:rPr>
          <w:b/>
          <w:szCs w:val="24"/>
        </w:rPr>
      </w:pPr>
    </w:p>
    <w:p w14:paraId="14697B83" w14:textId="77777777" w:rsidR="003B51B5" w:rsidRPr="00FB3FAC"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высоко-эметогенной ХТ</w:t>
      </w:r>
    </w:p>
    <w:p w14:paraId="2DB3FF32" w14:textId="2AF3EF12" w:rsidR="003B51B5" w:rsidRPr="00B328AA" w:rsidRDefault="003B51B5" w:rsidP="003B51B5">
      <w:pPr>
        <w:divId w:val="116871705"/>
      </w:pPr>
      <w:r w:rsidRPr="00B328AA">
        <w:t>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блокаторы H2-рецепторов гистамина, ингибиторы протонной помпы. Может быть назначен апрепитант в дозе 125 мг в 1 день и 80 мг в последующие дни</w:t>
      </w:r>
      <w:r>
        <w:t xml:space="preserve">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B328AA">
        <w:t>.</w:t>
      </w:r>
    </w:p>
    <w:p w14:paraId="6D51FA40" w14:textId="77777777" w:rsidR="003B51B5" w:rsidRPr="0030741F" w:rsidRDefault="003B51B5" w:rsidP="003B51B5">
      <w:pPr>
        <w:tabs>
          <w:tab w:val="left" w:pos="0"/>
        </w:tabs>
        <w:divId w:val="116871705"/>
        <w:rPr>
          <w:szCs w:val="24"/>
        </w:rPr>
      </w:pPr>
    </w:p>
    <w:p w14:paraId="7CFA6853" w14:textId="77777777" w:rsidR="003B51B5" w:rsidRPr="00FB3FAC"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умеренно-эметогенной ХТ</w:t>
      </w:r>
    </w:p>
    <w:p w14:paraId="2D813AC1" w14:textId="3000E81F" w:rsidR="003B51B5" w:rsidRPr="00B328AA" w:rsidRDefault="003B51B5" w:rsidP="003B51B5">
      <w:pPr>
        <w:divId w:val="116871705"/>
      </w:pPr>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t xml:space="preserve">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B328AA">
        <w:t>.</w:t>
      </w:r>
    </w:p>
    <w:p w14:paraId="51B7C8AB" w14:textId="77777777" w:rsidR="003B51B5"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p>
    <w:p w14:paraId="129A17B3" w14:textId="77777777" w:rsidR="003B51B5" w:rsidRPr="00FB3FAC"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низко-эметогенной и минимально-эметогенной ХТ</w:t>
      </w:r>
    </w:p>
    <w:p w14:paraId="3C8BDDC2" w14:textId="220F397C" w:rsidR="003B51B5" w:rsidRPr="00B328AA" w:rsidRDefault="003B51B5" w:rsidP="003B51B5">
      <w:pPr>
        <w:divId w:val="116871705"/>
      </w:pPr>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t xml:space="preserve">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B328AA">
        <w:t>.</w:t>
      </w:r>
    </w:p>
    <w:p w14:paraId="5CC72A00" w14:textId="77777777" w:rsidR="003B51B5"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p>
    <w:p w14:paraId="5FA329A0" w14:textId="77777777" w:rsidR="003B51B5" w:rsidRPr="00FB3FAC"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r w:rsidRPr="00FB3FAC">
        <w:rPr>
          <w:rFonts w:cs="Times New Roman"/>
          <w:bCs/>
          <w:i/>
          <w:iCs/>
          <w:u w:val="single"/>
          <w:shd w:val="clear" w:color="auto" w:fill="FFFFFF"/>
        </w:rPr>
        <w:t xml:space="preserve">Профилактика тошноты и рвоты при лучевой терапии </w:t>
      </w:r>
    </w:p>
    <w:p w14:paraId="1180C0FC" w14:textId="4014FA2B" w:rsidR="003B51B5" w:rsidRPr="00B328AA" w:rsidRDefault="003B51B5" w:rsidP="003B51B5">
      <w:pPr>
        <w:divId w:val="116871705"/>
      </w:pPr>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t xml:space="preserve">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B328AA">
        <w:t>.</w:t>
      </w:r>
    </w:p>
    <w:p w14:paraId="13783F91" w14:textId="77777777" w:rsidR="003B51B5"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p>
    <w:p w14:paraId="072B641D" w14:textId="77777777" w:rsidR="003B51B5" w:rsidRPr="00FB3FAC"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r w:rsidRPr="00FB3FAC">
        <w:rPr>
          <w:rFonts w:cs="Times New Roman"/>
          <w:bCs/>
          <w:i/>
          <w:iCs/>
          <w:u w:val="single"/>
          <w:shd w:val="clear" w:color="auto" w:fill="FFFFFF"/>
        </w:rPr>
        <w:t>Терапия неконтролируемой тошноты и рвоты</w:t>
      </w:r>
    </w:p>
    <w:p w14:paraId="26AC561F" w14:textId="329F56DF" w:rsidR="003B51B5" w:rsidRPr="00B328AA" w:rsidRDefault="003B51B5" w:rsidP="003B51B5">
      <w:pPr>
        <w:divId w:val="116871705"/>
      </w:pPr>
      <w:r w:rsidRPr="00B328AA">
        <w:t>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t xml:space="preserve">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B328AA">
        <w:t xml:space="preserve">. </w:t>
      </w:r>
    </w:p>
    <w:p w14:paraId="3C70B5D5" w14:textId="77777777" w:rsidR="003B51B5" w:rsidRPr="00B328AA" w:rsidRDefault="003B51B5" w:rsidP="003B51B5">
      <w:pPr>
        <w:divId w:val="116871705"/>
      </w:pPr>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4AFC8CA9" w14:textId="77777777" w:rsidR="003B51B5" w:rsidRPr="00B328AA" w:rsidRDefault="003B51B5" w:rsidP="003B51B5">
      <w:pPr>
        <w:divId w:val="116871705"/>
      </w:pPr>
      <w:r w:rsidRPr="00B328AA">
        <w:t>Кроме того, следует выполнять ряд общих принципов профилактики и лечения тошноты и рвоты:</w:t>
      </w:r>
    </w:p>
    <w:p w14:paraId="55AD18E4" w14:textId="77777777" w:rsidR="003B51B5" w:rsidRPr="00B328AA" w:rsidRDefault="003B51B5" w:rsidP="003B51B5">
      <w:pPr>
        <w:pStyle w:val="aff0"/>
        <w:numPr>
          <w:ilvl w:val="0"/>
          <w:numId w:val="252"/>
        </w:numPr>
        <w:contextualSpacing w:val="0"/>
        <w:divId w:val="116871705"/>
      </w:pPr>
      <w:r w:rsidRPr="00B328AA">
        <w:t>Назначать антиэметики строго по часам, а не при появлении тошноты или рвоты.</w:t>
      </w:r>
    </w:p>
    <w:p w14:paraId="6CA0D970" w14:textId="77777777" w:rsidR="003B51B5" w:rsidRPr="00B328AA" w:rsidRDefault="003B51B5" w:rsidP="003B51B5">
      <w:pPr>
        <w:pStyle w:val="aff0"/>
        <w:numPr>
          <w:ilvl w:val="0"/>
          <w:numId w:val="252"/>
        </w:numPr>
        <w:contextualSpacing w:val="0"/>
        <w:divId w:val="116871705"/>
      </w:pPr>
      <w:r w:rsidRPr="00B328AA">
        <w:t xml:space="preserve">Оценивать предпочтительный путь введения препаратов (парентерально, в ректальных суппозиториях, или внутрь). </w:t>
      </w:r>
    </w:p>
    <w:p w14:paraId="71C28C21" w14:textId="77777777" w:rsidR="003B51B5" w:rsidRPr="00B328AA" w:rsidRDefault="003B51B5" w:rsidP="003B51B5">
      <w:pPr>
        <w:pStyle w:val="aff0"/>
        <w:numPr>
          <w:ilvl w:val="0"/>
          <w:numId w:val="252"/>
        </w:numPr>
        <w:contextualSpacing w:val="0"/>
        <w:divId w:val="116871705"/>
      </w:pPr>
      <w:r w:rsidRPr="00B328AA">
        <w:t>Осуществлять адекватную гидратацию и коррекцию электролитов.</w:t>
      </w:r>
    </w:p>
    <w:p w14:paraId="4F86C44D" w14:textId="77777777" w:rsidR="003B51B5" w:rsidRPr="00B328AA" w:rsidRDefault="003B51B5" w:rsidP="003B51B5">
      <w:pPr>
        <w:pStyle w:val="aff0"/>
        <w:numPr>
          <w:ilvl w:val="0"/>
          <w:numId w:val="252"/>
        </w:numPr>
        <w:contextualSpacing w:val="0"/>
        <w:divId w:val="116871705"/>
      </w:pPr>
      <w:r w:rsidRPr="00B328AA">
        <w:t>Добавлять при диспепсии Н2-блокаторы или блокаторы протонной помпы.</w:t>
      </w:r>
    </w:p>
    <w:p w14:paraId="0025909F" w14:textId="77777777" w:rsidR="003B51B5" w:rsidRPr="0006238A" w:rsidRDefault="003B51B5" w:rsidP="003B51B5">
      <w:pPr>
        <w:tabs>
          <w:tab w:val="left" w:pos="0"/>
        </w:tabs>
        <w:divId w:val="116871705"/>
        <w:rPr>
          <w:rFonts w:eastAsia="GaramondC-Light"/>
          <w:color w:val="000000"/>
          <w:szCs w:val="24"/>
        </w:rPr>
      </w:pPr>
      <w:r w:rsidRPr="0006238A">
        <w:rPr>
          <w:rFonts w:eastAsia="GaramondC-Light"/>
          <w:color w:val="000000"/>
          <w:szCs w:val="24"/>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szCs w:val="24"/>
        </w:rPr>
        <w:t>, с</w:t>
      </w:r>
      <w:r w:rsidRPr="0006238A">
        <w:rPr>
          <w:rFonts w:eastAsia="GaramondC-Light"/>
          <w:color w:val="000000"/>
          <w:szCs w:val="24"/>
        </w:rPr>
        <w:t xml:space="preserve">ледует рассмотреть добавление препаратов иного класса из </w:t>
      </w:r>
      <w:r>
        <w:rPr>
          <w:rFonts w:eastAsia="GaramondC-Light"/>
          <w:color w:val="000000"/>
          <w:szCs w:val="24"/>
        </w:rPr>
        <w:t xml:space="preserve">группы </w:t>
      </w:r>
      <w:r w:rsidRPr="0006238A">
        <w:rPr>
          <w:rFonts w:eastAsia="GaramondC-Light"/>
          <w:color w:val="000000"/>
          <w:szCs w:val="24"/>
        </w:rPr>
        <w:t>резерва:</w:t>
      </w:r>
      <w:r>
        <w:rPr>
          <w:rFonts w:eastAsia="GaramondC-Light"/>
          <w:color w:val="000000"/>
          <w:szCs w:val="24"/>
        </w:rPr>
        <w:t xml:space="preserve"> </w:t>
      </w:r>
    </w:p>
    <w:p w14:paraId="3C29E4A6" w14:textId="77777777" w:rsidR="003B51B5" w:rsidRPr="00B328AA" w:rsidRDefault="003B51B5" w:rsidP="003B51B5">
      <w:pPr>
        <w:pStyle w:val="aff0"/>
        <w:numPr>
          <w:ilvl w:val="0"/>
          <w:numId w:val="252"/>
        </w:numPr>
        <w:contextualSpacing w:val="0"/>
        <w:divId w:val="116871705"/>
      </w:pPr>
      <w:r w:rsidRPr="00B328AA">
        <w:t>бензодиазепины (например, лоразепам по 0,5–2 мг каждые 4–6 ч);</w:t>
      </w:r>
    </w:p>
    <w:p w14:paraId="2E3599AF" w14:textId="77777777" w:rsidR="003B51B5" w:rsidRPr="00B328AA" w:rsidRDefault="003B51B5" w:rsidP="003B51B5">
      <w:pPr>
        <w:pStyle w:val="aff0"/>
        <w:numPr>
          <w:ilvl w:val="0"/>
          <w:numId w:val="252"/>
        </w:numPr>
        <w:contextualSpacing w:val="0"/>
        <w:divId w:val="116871705"/>
      </w:pPr>
      <w:r w:rsidRPr="00B328AA">
        <w:t>блокаторы рецепторов допамина (например, метоклопрамид по 20 мг каждые 6 ч);</w:t>
      </w:r>
    </w:p>
    <w:p w14:paraId="5955AD95" w14:textId="77777777" w:rsidR="003B51B5" w:rsidRPr="00B328AA" w:rsidRDefault="003B51B5" w:rsidP="003B51B5">
      <w:pPr>
        <w:pStyle w:val="aff0"/>
        <w:numPr>
          <w:ilvl w:val="0"/>
          <w:numId w:val="252"/>
        </w:numPr>
        <w:contextualSpacing w:val="0"/>
        <w:divId w:val="116871705"/>
      </w:pPr>
      <w:r w:rsidRPr="00B328AA">
        <w:t>фенотиазины (например, аминазин 25 мг 4 раза в сутки);</w:t>
      </w:r>
    </w:p>
    <w:p w14:paraId="46F11342" w14:textId="77777777" w:rsidR="003B51B5" w:rsidRPr="00B328AA" w:rsidRDefault="003B51B5" w:rsidP="003B51B5">
      <w:pPr>
        <w:pStyle w:val="aff0"/>
        <w:numPr>
          <w:ilvl w:val="0"/>
          <w:numId w:val="252"/>
        </w:numPr>
        <w:contextualSpacing w:val="0"/>
        <w:divId w:val="116871705"/>
      </w:pPr>
      <w:r w:rsidRPr="00B328AA">
        <w:t>бутирофеноны (например, галоперидол 1–2 мг каждые 4–6 ч).</w:t>
      </w:r>
    </w:p>
    <w:p w14:paraId="297C948F" w14:textId="77777777" w:rsidR="003B51B5" w:rsidRPr="00B328AA" w:rsidRDefault="003B51B5" w:rsidP="003B51B5">
      <w:pPr>
        <w:divId w:val="116871705"/>
      </w:pPr>
      <w:r w:rsidRPr="00B328AA">
        <w:t>Возможно также использование альтернативного варианта профилактики тошноты и рвоты:</w:t>
      </w:r>
    </w:p>
    <w:p w14:paraId="2B5BF3AA" w14:textId="77777777" w:rsidR="003B51B5" w:rsidRPr="00B53E48" w:rsidRDefault="003B51B5" w:rsidP="003B51B5">
      <w:pPr>
        <w:pStyle w:val="aff0"/>
        <w:numPr>
          <w:ilvl w:val="0"/>
          <w:numId w:val="252"/>
        </w:numPr>
        <w:contextualSpacing w:val="0"/>
        <w:divId w:val="116871705"/>
      </w:pPr>
      <w:r w:rsidRPr="00B53E48">
        <w:t>оланзапин 5–10 мг в сутки внутрь с 1 по 3 дни;</w:t>
      </w:r>
    </w:p>
    <w:p w14:paraId="019F7FB4" w14:textId="77777777" w:rsidR="003B51B5" w:rsidRPr="00B53E48" w:rsidRDefault="003B51B5" w:rsidP="003B51B5">
      <w:pPr>
        <w:pStyle w:val="aff0"/>
        <w:numPr>
          <w:ilvl w:val="0"/>
          <w:numId w:val="252"/>
        </w:numPr>
        <w:contextualSpacing w:val="0"/>
        <w:divId w:val="116871705"/>
      </w:pPr>
      <w:r w:rsidRPr="00B53E48">
        <w:t>палоносетрон 0,25 мг в/в за 60 минут до ХТ в 1 день однократно;</w:t>
      </w:r>
    </w:p>
    <w:p w14:paraId="5EF2BFAE" w14:textId="77777777" w:rsidR="003B51B5" w:rsidRPr="00B53E48" w:rsidRDefault="003B51B5" w:rsidP="003B51B5">
      <w:pPr>
        <w:pStyle w:val="aff0"/>
        <w:numPr>
          <w:ilvl w:val="0"/>
          <w:numId w:val="252"/>
        </w:numPr>
        <w:contextualSpacing w:val="0"/>
        <w:divId w:val="116871705"/>
      </w:pPr>
      <w:r w:rsidRPr="00B53E48">
        <w:t>дексаметазон 20 мг в/в за 30 минут до ХТ в 1 день.</w:t>
      </w:r>
    </w:p>
    <w:p w14:paraId="21B06542" w14:textId="77777777" w:rsidR="003B51B5"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p>
    <w:p w14:paraId="07295B43" w14:textId="77777777" w:rsidR="003B51B5" w:rsidRPr="00FB3FAC" w:rsidRDefault="003B51B5" w:rsidP="003B51B5">
      <w:pPr>
        <w:pStyle w:val="Normal11"/>
        <w:tabs>
          <w:tab w:val="left" w:pos="0"/>
        </w:tabs>
        <w:spacing w:line="360" w:lineRule="auto"/>
        <w:ind w:firstLine="699"/>
        <w:jc w:val="both"/>
        <w:divId w:val="116871705"/>
        <w:rPr>
          <w:rFonts w:cs="Times New Roman"/>
          <w:bCs/>
          <w:i/>
          <w:iCs/>
          <w:u w:val="single"/>
          <w:shd w:val="clear" w:color="auto" w:fill="FFFFFF"/>
        </w:rPr>
      </w:pPr>
      <w:r w:rsidRPr="00FB3FAC">
        <w:rPr>
          <w:rFonts w:cs="Times New Roman"/>
          <w:bCs/>
          <w:i/>
          <w:iCs/>
          <w:u w:val="single"/>
          <w:shd w:val="clear" w:color="auto" w:fill="FFFFFF"/>
        </w:rPr>
        <w:t>Профилактика и терапия условно-рефлекторной рвоты</w:t>
      </w:r>
    </w:p>
    <w:p w14:paraId="589EDB5A" w14:textId="47C0BD28" w:rsidR="003B51B5" w:rsidRDefault="003B51B5" w:rsidP="003B51B5">
      <w:pPr>
        <w:divId w:val="116871705"/>
      </w:pPr>
      <w:r w:rsidRPr="00B328AA">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t xml:space="preserve"> </w:t>
      </w:r>
      <w:r>
        <w:fldChar w:fldCharType="begin" w:fldLock="1"/>
      </w:r>
      <w:r w:rsidR="007807E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[187–193]","plainTextFormattedCitation":"[187–193]","previouslyFormattedCitation":"[187–193]"},"properties":{"noteIndex":0},"schema":"https://github.com/citation-style-language/schema/raw/master/csl-citation.json"}</w:instrText>
      </w:r>
      <w:r>
        <w:fldChar w:fldCharType="separate"/>
      </w:r>
      <w:r w:rsidR="008A5580" w:rsidRPr="008A5580">
        <w:rPr>
          <w:noProof/>
        </w:rPr>
        <w:t>[187–193]</w:t>
      </w:r>
      <w:r>
        <w:fldChar w:fldCharType="end"/>
      </w:r>
      <w:r w:rsidRPr="00B328AA">
        <w:t>.</w:t>
      </w:r>
    </w:p>
    <w:p w14:paraId="31DD729B" w14:textId="17826C3E" w:rsidR="00381309" w:rsidRDefault="00381309" w:rsidP="003B51B5">
      <w:pPr>
        <w:divId w:val="116871705"/>
      </w:pPr>
    </w:p>
    <w:p w14:paraId="1FAE7AF9" w14:textId="62A90C0C" w:rsidR="00D86063" w:rsidRPr="00D86063" w:rsidRDefault="00381309" w:rsidP="00D86063">
      <w:pPr>
        <w:pStyle w:val="2"/>
        <w:divId w:val="116871705"/>
        <w:rPr>
          <w:lang w:val="ru-RU"/>
        </w:rPr>
      </w:pPr>
      <w:bookmarkStart w:id="264" w:name="_Toc64501919"/>
      <w:r w:rsidRPr="005C49DC">
        <w:rPr>
          <w:lang w:val="ru-RU"/>
        </w:rPr>
        <w:t>Приложение А3.</w:t>
      </w:r>
      <w:r>
        <w:rPr>
          <w:lang w:val="ru-RU"/>
        </w:rPr>
        <w:t>8</w:t>
      </w:r>
      <w:r w:rsidRPr="005C49DC">
        <w:rPr>
          <w:lang w:val="ru-RU"/>
        </w:rPr>
        <w:t>.</w:t>
      </w:r>
      <w:r w:rsidR="00D86063">
        <w:rPr>
          <w:lang w:val="ru-RU"/>
        </w:rPr>
        <w:t xml:space="preserve"> </w:t>
      </w:r>
      <w:r w:rsidR="00D86063" w:rsidRPr="00CC66C1">
        <w:t>Инфузионная терапия у гематологических пациентов</w:t>
      </w:r>
      <w:bookmarkEnd w:id="264"/>
    </w:p>
    <w:p w14:paraId="03B05D81" w14:textId="77777777" w:rsidR="00D86063" w:rsidRPr="00CC66C1" w:rsidRDefault="00D86063" w:rsidP="00D86063">
      <w:pPr>
        <w:jc w:val="center"/>
        <w:divId w:val="116871705"/>
        <w:rPr>
          <w:rFonts w:cs="Times New Roman"/>
          <w:b/>
          <w:szCs w:val="24"/>
        </w:rPr>
      </w:pPr>
    </w:p>
    <w:p w14:paraId="1FFFD670" w14:textId="77777777" w:rsidR="00D86063" w:rsidRPr="00CC66C1" w:rsidRDefault="00D86063" w:rsidP="00D86063">
      <w:pPr>
        <w:divId w:val="116871705"/>
        <w:rPr>
          <w:rFonts w:cs="Times New Roman"/>
          <w:szCs w:val="24"/>
        </w:rPr>
      </w:pPr>
      <w:r w:rsidRPr="00CC66C1">
        <w:rPr>
          <w:rFonts w:cs="Times New Roman"/>
          <w:szCs w:val="24"/>
        </w:rPr>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34D23F7C" w14:textId="77777777" w:rsidR="00D86063" w:rsidRPr="00CC66C1" w:rsidRDefault="00D86063" w:rsidP="00D86063">
      <w:pPr>
        <w:divId w:val="116871705"/>
        <w:rPr>
          <w:rFonts w:cs="Times New Roman"/>
          <w:szCs w:val="24"/>
        </w:rPr>
      </w:pPr>
      <w:r w:rsidRPr="00CC66C1">
        <w:rPr>
          <w:rFonts w:cs="Times New Roman"/>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00DA45C0" w14:textId="77777777" w:rsidR="00D86063" w:rsidRDefault="00D86063" w:rsidP="00D86063">
      <w:pPr>
        <w:divId w:val="116871705"/>
        <w:rPr>
          <w:rFonts w:cs="Times New Roman"/>
          <w:i/>
          <w:szCs w:val="24"/>
        </w:rPr>
      </w:pPr>
    </w:p>
    <w:p w14:paraId="50B29816" w14:textId="77777777" w:rsidR="00D86063" w:rsidRPr="00CC66C1" w:rsidRDefault="00D86063" w:rsidP="00D86063">
      <w:pPr>
        <w:divId w:val="116871705"/>
        <w:rPr>
          <w:rFonts w:cs="Times New Roman"/>
          <w:i/>
          <w:szCs w:val="24"/>
          <w:u w:val="single"/>
        </w:rPr>
      </w:pPr>
      <w:r w:rsidRPr="00CC66C1">
        <w:rPr>
          <w:rFonts w:cs="Times New Roman"/>
          <w:i/>
          <w:szCs w:val="24"/>
          <w:u w:val="single"/>
        </w:rPr>
        <w:t>Виды инфузионных растворов</w:t>
      </w:r>
    </w:p>
    <w:p w14:paraId="6E816CD1" w14:textId="77777777" w:rsidR="00D86063" w:rsidRPr="00CC66C1" w:rsidRDefault="00D86063" w:rsidP="00D86063">
      <w:pPr>
        <w:divId w:val="116871705"/>
        <w:rPr>
          <w:rFonts w:cs="Times New Roman"/>
          <w:szCs w:val="24"/>
        </w:rPr>
      </w:pPr>
      <w:r w:rsidRPr="00CC66C1">
        <w:rPr>
          <w:rFonts w:cs="Times New Roman"/>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rFonts w:cs="Times New Roman"/>
          <w:i/>
          <w:szCs w:val="24"/>
        </w:rPr>
        <w:t>дегидратации</w:t>
      </w:r>
      <w:r w:rsidRPr="00CC66C1">
        <w:rPr>
          <w:rFonts w:cs="Times New Roman"/>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rFonts w:cs="Times New Roman"/>
          <w:i/>
          <w:szCs w:val="24"/>
        </w:rPr>
        <w:t>гиповолемия</w:t>
      </w:r>
      <w:r w:rsidRPr="00CC66C1">
        <w:rPr>
          <w:rFonts w:cs="Times New Roman"/>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763877A6" w14:textId="047B131B" w:rsidR="00D86063" w:rsidRPr="00CC66C1" w:rsidRDefault="00D86063" w:rsidP="00D86063">
      <w:pPr>
        <w:divId w:val="116871705"/>
        <w:rPr>
          <w:rFonts w:cs="Times New Roman"/>
          <w:szCs w:val="24"/>
        </w:rPr>
      </w:pPr>
      <w:r w:rsidRPr="00CC66C1">
        <w:rPr>
          <w:rFonts w:cs="Times New Roman"/>
          <w:i/>
          <w:szCs w:val="24"/>
        </w:rPr>
        <w:t xml:space="preserve">Изотонический 0,9% раствор натрия хлорида (0,9% </w:t>
      </w:r>
      <w:r w:rsidRPr="00CC66C1">
        <w:rPr>
          <w:rFonts w:cs="Times New Roman"/>
          <w:i/>
          <w:szCs w:val="24"/>
          <w:lang w:val="en-US"/>
        </w:rPr>
        <w:t>NaCl</w:t>
      </w:r>
      <w:r w:rsidRPr="00CC66C1">
        <w:rPr>
          <w:rFonts w:cs="Times New Roman"/>
          <w:i/>
          <w:szCs w:val="24"/>
        </w:rPr>
        <w:t>),</w:t>
      </w:r>
      <w:r w:rsidRPr="00CC66C1">
        <w:rPr>
          <w:rFonts w:cs="Times New Roman"/>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Pr="0048699E">
        <w:rPr>
          <w:rFonts w:cs="Times New Roman"/>
          <w:szCs w:val="24"/>
        </w:rPr>
        <w:t xml:space="preserve"> </w:t>
      </w:r>
      <w:r w:rsidRPr="00CC66C1">
        <w:rPr>
          <w:rFonts w:cs="Times New Roman"/>
          <w:szCs w:val="24"/>
        </w:rPr>
        <w:fldChar w:fldCharType="begin" w:fldLock="1"/>
      </w:r>
      <w:r w:rsidR="007807E9">
        <w:rPr>
          <w:rFonts w:cs="Times New Roman"/>
          <w:szCs w:val="24"/>
        </w:rPr>
        <w:instrText>ADDIN CSL_CITATION {"citationItems":[{"id":"ITEM-1","itemData":{"DOI":"10.1001/jama.2015.12334","ISSN":"15383598","abstract":"IMPORTANCE: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2c88c5d9-bfcc-3520-b6bd-db50c835be5e","http://www.mendeley.com/documents/?uuid=14481e58-7f37-4980-972f-c16576e0318f"]}],"mendeley":{"formattedCitation":"[194]","plainTextFormattedCitation":"[194]","previouslyFormattedCitation":"[1]"},"properties":{"noteIndex":0},"schema":"https://github.com/citation-style-language/schema/raw/master/csl-citation.json"}</w:instrText>
      </w:r>
      <w:r w:rsidRPr="00CC66C1">
        <w:rPr>
          <w:rFonts w:cs="Times New Roman"/>
          <w:szCs w:val="24"/>
        </w:rPr>
        <w:fldChar w:fldCharType="end"/>
      </w:r>
      <w:r w:rsidR="007807E9">
        <w:rPr>
          <w:rFonts w:cs="Times New Roman"/>
          <w:szCs w:val="24"/>
        </w:rPr>
        <w:t>[194]</w:t>
      </w:r>
      <w:r>
        <w:rPr>
          <w:rFonts w:cs="Times New Roman"/>
          <w:szCs w:val="24"/>
        </w:rPr>
        <w:t>[1]</w:t>
      </w:r>
      <w:r w:rsidRPr="00CC66C1">
        <w:rPr>
          <w:rFonts w:cs="Times New Roman"/>
          <w:szCs w:val="24"/>
        </w:rPr>
        <w:t xml:space="preserve">. </w:t>
      </w:r>
    </w:p>
    <w:p w14:paraId="6F530088" w14:textId="77777777" w:rsidR="00D86063" w:rsidRPr="00CC66C1" w:rsidRDefault="00D86063" w:rsidP="00D86063">
      <w:pPr>
        <w:divId w:val="116871705"/>
        <w:rPr>
          <w:rFonts w:cs="Times New Roman"/>
          <w:szCs w:val="24"/>
        </w:rPr>
      </w:pPr>
      <w:r w:rsidRPr="00CC66C1">
        <w:rPr>
          <w:rFonts w:cs="Times New Roman"/>
          <w:szCs w:val="24"/>
        </w:rPr>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C66C1">
        <w:rPr>
          <w:rFonts w:cs="Times New Roman"/>
          <w:szCs w:val="24"/>
          <w:lang w:val="en-US"/>
        </w:rPr>
        <w:t>Na</w:t>
      </w:r>
      <w:r w:rsidRPr="00CC66C1">
        <w:rPr>
          <w:rFonts w:cs="Times New Roman"/>
          <w:szCs w:val="24"/>
        </w:rPr>
        <w:t xml:space="preserve">).   Принимая во внимание побочные эффекты, следует избегать использования 0,9% </w:t>
      </w:r>
      <w:r w:rsidRPr="00CC66C1">
        <w:rPr>
          <w:rFonts w:cs="Times New Roman"/>
          <w:szCs w:val="24"/>
          <w:lang w:val="en-US"/>
        </w:rPr>
        <w:t>NaCl</w:t>
      </w:r>
      <w:r w:rsidRPr="00CC66C1">
        <w:rPr>
          <w:rFonts w:cs="Times New Roman"/>
          <w:szCs w:val="24"/>
        </w:rPr>
        <w:t xml:space="preserve"> для ИТ и применять его в качестве растворителя для фармакологических препаратов. </w:t>
      </w:r>
    </w:p>
    <w:p w14:paraId="5E484A87" w14:textId="77777777" w:rsidR="00D86063" w:rsidRPr="00CC66C1" w:rsidRDefault="00D86063" w:rsidP="00D86063">
      <w:pPr>
        <w:divId w:val="116871705"/>
        <w:rPr>
          <w:rFonts w:cs="Times New Roman"/>
          <w:szCs w:val="24"/>
        </w:rPr>
      </w:pPr>
      <w:r w:rsidRPr="00CC66C1">
        <w:rPr>
          <w:rFonts w:cs="Times New Roman"/>
          <w:i/>
          <w:szCs w:val="24"/>
        </w:rPr>
        <w:t>Сбалансированные кристаллоидные растворы (Стерофундин, Плазмалит, Рингер-лактат (таб.1))</w:t>
      </w:r>
      <w:r w:rsidRPr="00CC66C1">
        <w:rPr>
          <w:rFonts w:cs="Times New Roman"/>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rFonts w:cs="Times New Roman"/>
          <w:i/>
          <w:szCs w:val="24"/>
        </w:rPr>
        <w:t xml:space="preserve"> </w:t>
      </w:r>
      <w:r w:rsidRPr="00CC66C1">
        <w:rPr>
          <w:rFonts w:cs="Times New Roman"/>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16601741" w14:textId="77777777" w:rsidR="00D86063" w:rsidRPr="00CC66C1" w:rsidRDefault="00D86063" w:rsidP="00D86063">
      <w:pPr>
        <w:divId w:val="116871705"/>
        <w:rPr>
          <w:rFonts w:cs="Times New Roman"/>
          <w:szCs w:val="24"/>
        </w:rPr>
      </w:pPr>
      <w:r w:rsidRPr="00CC66C1">
        <w:rPr>
          <w:rFonts w:cs="Times New Roman"/>
          <w:szCs w:val="24"/>
        </w:rPr>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7F68D5E7" w14:textId="77777777" w:rsidR="00D86063" w:rsidRPr="00CC66C1" w:rsidRDefault="00D86063" w:rsidP="00D86063">
      <w:pPr>
        <w:ind w:firstLine="708"/>
        <w:divId w:val="116871705"/>
        <w:rPr>
          <w:rFonts w:cs="Times New Roman"/>
          <w:szCs w:val="24"/>
        </w:rPr>
      </w:pPr>
      <w:r w:rsidRPr="00CC66C1">
        <w:rPr>
          <w:rFonts w:cs="Times New Roman"/>
          <w:szCs w:val="24"/>
        </w:rPr>
        <w:t xml:space="preserve">Современные растворы, такие как </w:t>
      </w:r>
      <w:r w:rsidRPr="00CC66C1">
        <w:rPr>
          <w:rFonts w:cs="Times New Roman"/>
          <w:i/>
          <w:szCs w:val="24"/>
        </w:rPr>
        <w:t>Стерофундин, Плазмалит</w:t>
      </w:r>
      <w:r w:rsidRPr="00CC66C1">
        <w:rPr>
          <w:rFonts w:cs="Times New Roman"/>
          <w:szCs w:val="24"/>
        </w:rPr>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диареи, рвоте, лихорадке. </w:t>
      </w:r>
    </w:p>
    <w:p w14:paraId="73E2EF15" w14:textId="77777777" w:rsidR="00D86063" w:rsidRPr="00CC66C1" w:rsidRDefault="00D86063" w:rsidP="00D86063">
      <w:pPr>
        <w:divId w:val="116871705"/>
        <w:rPr>
          <w:rFonts w:cs="Times New Roman"/>
          <w:szCs w:val="24"/>
        </w:rPr>
      </w:pPr>
      <w:r w:rsidRPr="00CC66C1">
        <w:rPr>
          <w:rFonts w:cs="Times New Roman"/>
          <w:szCs w:val="24"/>
        </w:rPr>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63FAF5AF" w14:textId="77777777" w:rsidR="00D86063" w:rsidRPr="00CC66C1" w:rsidRDefault="00D86063" w:rsidP="00D86063">
      <w:pPr>
        <w:divId w:val="116871705"/>
        <w:rPr>
          <w:rFonts w:cs="Times New Roman"/>
          <w:szCs w:val="24"/>
        </w:rPr>
      </w:pPr>
      <w:r w:rsidRPr="00CC66C1">
        <w:rPr>
          <w:rFonts w:cs="Times New Roman"/>
          <w:szCs w:val="24"/>
        </w:rPr>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2DB01A8F" w14:textId="77777777" w:rsidR="00D86063" w:rsidRDefault="00D86063" w:rsidP="00D86063">
      <w:pPr>
        <w:divId w:val="116871705"/>
        <w:rPr>
          <w:rFonts w:cs="Times New Roman"/>
          <w:szCs w:val="24"/>
        </w:rPr>
      </w:pPr>
    </w:p>
    <w:p w14:paraId="57F7AD93" w14:textId="77777777" w:rsidR="00D86063" w:rsidRPr="00CC66C1" w:rsidRDefault="00D86063" w:rsidP="00D86063">
      <w:pPr>
        <w:divId w:val="116871705"/>
        <w:rPr>
          <w:rFonts w:cs="Times New Roman"/>
          <w:szCs w:val="24"/>
        </w:rPr>
      </w:pPr>
      <w:r w:rsidRPr="00CC66C1">
        <w:rPr>
          <w:rFonts w:cs="Times New Roman"/>
          <w:szCs w:val="24"/>
        </w:rPr>
        <w:t>Таблица 1. Кристаллоидные растворы</w:t>
      </w:r>
    </w:p>
    <w:tbl>
      <w:tblPr>
        <w:tblStyle w:val="affb"/>
        <w:tblW w:w="0" w:type="auto"/>
        <w:tblLook w:val="04A0" w:firstRow="1" w:lastRow="0" w:firstColumn="1" w:lastColumn="0" w:noHBand="0" w:noVBand="1"/>
      </w:tblPr>
      <w:tblGrid>
        <w:gridCol w:w="1906"/>
        <w:gridCol w:w="1857"/>
        <w:gridCol w:w="1836"/>
        <w:gridCol w:w="1859"/>
        <w:gridCol w:w="1887"/>
      </w:tblGrid>
      <w:tr w:rsidR="00D86063" w:rsidRPr="00CC66C1" w14:paraId="29B3F3DF" w14:textId="77777777" w:rsidTr="00D86063">
        <w:trPr>
          <w:divId w:val="116871705"/>
        </w:trPr>
        <w:tc>
          <w:tcPr>
            <w:tcW w:w="1914" w:type="dxa"/>
          </w:tcPr>
          <w:p w14:paraId="53CAC122" w14:textId="77777777" w:rsidR="00D86063" w:rsidRPr="00CC66C1" w:rsidRDefault="00D86063" w:rsidP="00D86063">
            <w:pPr>
              <w:spacing w:line="240" w:lineRule="auto"/>
              <w:ind w:left="57" w:right="57" w:firstLine="0"/>
              <w:jc w:val="center"/>
              <w:rPr>
                <w:rFonts w:cs="Times New Roman"/>
                <w:b/>
                <w:szCs w:val="24"/>
              </w:rPr>
            </w:pPr>
            <w:r w:rsidRPr="00CC66C1">
              <w:rPr>
                <w:rFonts w:cs="Times New Roman"/>
                <w:b/>
                <w:szCs w:val="24"/>
              </w:rPr>
              <w:t>Компоненты</w:t>
            </w:r>
          </w:p>
        </w:tc>
        <w:tc>
          <w:tcPr>
            <w:tcW w:w="1914" w:type="dxa"/>
          </w:tcPr>
          <w:p w14:paraId="2460224D" w14:textId="77777777" w:rsidR="00D86063" w:rsidRPr="00CC66C1" w:rsidRDefault="00D86063" w:rsidP="00D86063">
            <w:pPr>
              <w:spacing w:line="240" w:lineRule="auto"/>
              <w:ind w:left="57" w:right="57" w:firstLine="0"/>
              <w:jc w:val="center"/>
              <w:rPr>
                <w:rFonts w:cs="Times New Roman"/>
                <w:b/>
                <w:szCs w:val="24"/>
              </w:rPr>
            </w:pPr>
            <w:r w:rsidRPr="00CC66C1">
              <w:rPr>
                <w:rFonts w:cs="Times New Roman"/>
                <w:b/>
                <w:szCs w:val="24"/>
              </w:rPr>
              <w:t>Плазма</w:t>
            </w:r>
          </w:p>
        </w:tc>
        <w:tc>
          <w:tcPr>
            <w:tcW w:w="1914" w:type="dxa"/>
          </w:tcPr>
          <w:p w14:paraId="17109B7F" w14:textId="77777777" w:rsidR="00D86063" w:rsidRPr="00CC66C1" w:rsidRDefault="00D86063" w:rsidP="00D86063">
            <w:pPr>
              <w:spacing w:line="240" w:lineRule="auto"/>
              <w:ind w:left="57" w:right="57" w:firstLine="0"/>
              <w:jc w:val="center"/>
              <w:rPr>
                <w:rFonts w:cs="Times New Roman"/>
                <w:b/>
                <w:szCs w:val="24"/>
                <w:lang w:val="en-US"/>
              </w:rPr>
            </w:pPr>
            <w:r w:rsidRPr="00CC66C1">
              <w:rPr>
                <w:rFonts w:cs="Times New Roman"/>
                <w:b/>
                <w:szCs w:val="24"/>
              </w:rPr>
              <w:t xml:space="preserve">0,9% </w:t>
            </w:r>
            <w:r w:rsidRPr="00CC66C1">
              <w:rPr>
                <w:rFonts w:cs="Times New Roman"/>
                <w:b/>
                <w:szCs w:val="24"/>
                <w:lang w:val="en-US"/>
              </w:rPr>
              <w:t>NaCl</w:t>
            </w:r>
          </w:p>
        </w:tc>
        <w:tc>
          <w:tcPr>
            <w:tcW w:w="1914" w:type="dxa"/>
          </w:tcPr>
          <w:p w14:paraId="732A2176" w14:textId="77777777" w:rsidR="00D86063" w:rsidRPr="00CC66C1" w:rsidRDefault="00D86063" w:rsidP="00D86063">
            <w:pPr>
              <w:spacing w:line="240" w:lineRule="auto"/>
              <w:ind w:left="57" w:right="57" w:firstLine="0"/>
              <w:jc w:val="center"/>
              <w:rPr>
                <w:rFonts w:cs="Times New Roman"/>
                <w:b/>
                <w:szCs w:val="24"/>
              </w:rPr>
            </w:pPr>
            <w:r w:rsidRPr="00CC66C1">
              <w:rPr>
                <w:rFonts w:cs="Times New Roman"/>
                <w:b/>
                <w:szCs w:val="24"/>
              </w:rPr>
              <w:t>Рингер-лактат</w:t>
            </w:r>
          </w:p>
        </w:tc>
        <w:tc>
          <w:tcPr>
            <w:tcW w:w="1915" w:type="dxa"/>
          </w:tcPr>
          <w:p w14:paraId="3252B344" w14:textId="77777777" w:rsidR="00D86063" w:rsidRPr="00CC66C1" w:rsidRDefault="00D86063" w:rsidP="00D86063">
            <w:pPr>
              <w:spacing w:line="240" w:lineRule="auto"/>
              <w:ind w:left="57" w:right="57" w:firstLine="0"/>
              <w:jc w:val="center"/>
              <w:rPr>
                <w:rFonts w:cs="Times New Roman"/>
                <w:b/>
                <w:szCs w:val="24"/>
              </w:rPr>
            </w:pPr>
            <w:r w:rsidRPr="00CC66C1">
              <w:rPr>
                <w:rFonts w:cs="Times New Roman"/>
                <w:b/>
                <w:szCs w:val="24"/>
              </w:rPr>
              <w:t>Плазмалит</w:t>
            </w:r>
          </w:p>
        </w:tc>
      </w:tr>
      <w:tr w:rsidR="00D86063" w:rsidRPr="00CC66C1" w14:paraId="0D13C1DC" w14:textId="77777777" w:rsidTr="00D86063">
        <w:trPr>
          <w:divId w:val="116871705"/>
        </w:trPr>
        <w:tc>
          <w:tcPr>
            <w:tcW w:w="1914" w:type="dxa"/>
          </w:tcPr>
          <w:p w14:paraId="779F8661"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Натрий (ммоль/л)</w:t>
            </w:r>
          </w:p>
        </w:tc>
        <w:tc>
          <w:tcPr>
            <w:tcW w:w="1914" w:type="dxa"/>
          </w:tcPr>
          <w:p w14:paraId="3DF3254F"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135-145</w:t>
            </w:r>
          </w:p>
        </w:tc>
        <w:tc>
          <w:tcPr>
            <w:tcW w:w="1914" w:type="dxa"/>
          </w:tcPr>
          <w:p w14:paraId="33EB1B18"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154</w:t>
            </w:r>
          </w:p>
        </w:tc>
        <w:tc>
          <w:tcPr>
            <w:tcW w:w="1914" w:type="dxa"/>
          </w:tcPr>
          <w:p w14:paraId="5D7B47ED"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130</w:t>
            </w:r>
          </w:p>
        </w:tc>
        <w:tc>
          <w:tcPr>
            <w:tcW w:w="1915" w:type="dxa"/>
          </w:tcPr>
          <w:p w14:paraId="5D8331A0"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140</w:t>
            </w:r>
          </w:p>
        </w:tc>
      </w:tr>
      <w:tr w:rsidR="00D86063" w:rsidRPr="00CC66C1" w14:paraId="6A6EF42C" w14:textId="77777777" w:rsidTr="00D86063">
        <w:trPr>
          <w:divId w:val="116871705"/>
        </w:trPr>
        <w:tc>
          <w:tcPr>
            <w:tcW w:w="1914" w:type="dxa"/>
          </w:tcPr>
          <w:p w14:paraId="4A00DCA1"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Хлорид (ммоль/л)</w:t>
            </w:r>
          </w:p>
        </w:tc>
        <w:tc>
          <w:tcPr>
            <w:tcW w:w="1914" w:type="dxa"/>
          </w:tcPr>
          <w:p w14:paraId="1E1CDFD0"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98-106</w:t>
            </w:r>
          </w:p>
        </w:tc>
        <w:tc>
          <w:tcPr>
            <w:tcW w:w="1914" w:type="dxa"/>
          </w:tcPr>
          <w:p w14:paraId="54C2E170"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154</w:t>
            </w:r>
          </w:p>
        </w:tc>
        <w:tc>
          <w:tcPr>
            <w:tcW w:w="1914" w:type="dxa"/>
          </w:tcPr>
          <w:p w14:paraId="534F6C57"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109</w:t>
            </w:r>
          </w:p>
        </w:tc>
        <w:tc>
          <w:tcPr>
            <w:tcW w:w="1915" w:type="dxa"/>
          </w:tcPr>
          <w:p w14:paraId="28FC199A"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98</w:t>
            </w:r>
          </w:p>
        </w:tc>
      </w:tr>
      <w:tr w:rsidR="00D86063" w:rsidRPr="00CC66C1" w14:paraId="208C3FC2" w14:textId="77777777" w:rsidTr="00D86063">
        <w:trPr>
          <w:divId w:val="116871705"/>
        </w:trPr>
        <w:tc>
          <w:tcPr>
            <w:tcW w:w="1914" w:type="dxa"/>
          </w:tcPr>
          <w:p w14:paraId="3D9A23E9"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Калий (ммоль/л)</w:t>
            </w:r>
          </w:p>
        </w:tc>
        <w:tc>
          <w:tcPr>
            <w:tcW w:w="1914" w:type="dxa"/>
          </w:tcPr>
          <w:p w14:paraId="5D607902"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3,5-5,0</w:t>
            </w:r>
          </w:p>
        </w:tc>
        <w:tc>
          <w:tcPr>
            <w:tcW w:w="1914" w:type="dxa"/>
          </w:tcPr>
          <w:p w14:paraId="590F39FC"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w:t>
            </w:r>
          </w:p>
        </w:tc>
        <w:tc>
          <w:tcPr>
            <w:tcW w:w="1914" w:type="dxa"/>
          </w:tcPr>
          <w:p w14:paraId="383066D8"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4</w:t>
            </w:r>
          </w:p>
        </w:tc>
        <w:tc>
          <w:tcPr>
            <w:tcW w:w="1915" w:type="dxa"/>
          </w:tcPr>
          <w:p w14:paraId="33E62E55"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5</w:t>
            </w:r>
          </w:p>
        </w:tc>
      </w:tr>
      <w:tr w:rsidR="00D86063" w:rsidRPr="00CC66C1" w14:paraId="266E2B7F" w14:textId="77777777" w:rsidTr="00D86063">
        <w:trPr>
          <w:divId w:val="116871705"/>
        </w:trPr>
        <w:tc>
          <w:tcPr>
            <w:tcW w:w="1914" w:type="dxa"/>
          </w:tcPr>
          <w:p w14:paraId="3F76B6E4"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Кальций (мг/дл)</w:t>
            </w:r>
          </w:p>
        </w:tc>
        <w:tc>
          <w:tcPr>
            <w:tcW w:w="1914" w:type="dxa"/>
          </w:tcPr>
          <w:p w14:paraId="48531242"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3,0-4,5</w:t>
            </w:r>
          </w:p>
        </w:tc>
        <w:tc>
          <w:tcPr>
            <w:tcW w:w="1914" w:type="dxa"/>
          </w:tcPr>
          <w:p w14:paraId="35F0481E"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w:t>
            </w:r>
          </w:p>
        </w:tc>
        <w:tc>
          <w:tcPr>
            <w:tcW w:w="1914" w:type="dxa"/>
          </w:tcPr>
          <w:p w14:paraId="5E0B6E14"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4</w:t>
            </w:r>
          </w:p>
        </w:tc>
        <w:tc>
          <w:tcPr>
            <w:tcW w:w="1915" w:type="dxa"/>
          </w:tcPr>
          <w:p w14:paraId="778AE488"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w:t>
            </w:r>
          </w:p>
        </w:tc>
      </w:tr>
      <w:tr w:rsidR="00D86063" w:rsidRPr="00CC66C1" w14:paraId="40DE0FDA" w14:textId="77777777" w:rsidTr="00D86063">
        <w:trPr>
          <w:divId w:val="116871705"/>
        </w:trPr>
        <w:tc>
          <w:tcPr>
            <w:tcW w:w="1914" w:type="dxa"/>
          </w:tcPr>
          <w:p w14:paraId="6B8764CD"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Магний (ммоль/л)</w:t>
            </w:r>
          </w:p>
        </w:tc>
        <w:tc>
          <w:tcPr>
            <w:tcW w:w="1914" w:type="dxa"/>
          </w:tcPr>
          <w:p w14:paraId="4432F91E"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0,7-1,2</w:t>
            </w:r>
          </w:p>
        </w:tc>
        <w:tc>
          <w:tcPr>
            <w:tcW w:w="1914" w:type="dxa"/>
          </w:tcPr>
          <w:p w14:paraId="728BDC6C"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w:t>
            </w:r>
          </w:p>
        </w:tc>
        <w:tc>
          <w:tcPr>
            <w:tcW w:w="1914" w:type="dxa"/>
          </w:tcPr>
          <w:p w14:paraId="7A9403FB"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w:t>
            </w:r>
          </w:p>
        </w:tc>
        <w:tc>
          <w:tcPr>
            <w:tcW w:w="1915" w:type="dxa"/>
          </w:tcPr>
          <w:p w14:paraId="1B69B1FE"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3</w:t>
            </w:r>
          </w:p>
        </w:tc>
      </w:tr>
      <w:tr w:rsidR="00D86063" w:rsidRPr="00CC66C1" w14:paraId="063A879B" w14:textId="77777777" w:rsidTr="00D86063">
        <w:trPr>
          <w:divId w:val="116871705"/>
        </w:trPr>
        <w:tc>
          <w:tcPr>
            <w:tcW w:w="1914" w:type="dxa"/>
          </w:tcPr>
          <w:p w14:paraId="2212E8FA"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Буфер (ммоль/л)</w:t>
            </w:r>
          </w:p>
        </w:tc>
        <w:tc>
          <w:tcPr>
            <w:tcW w:w="1914" w:type="dxa"/>
          </w:tcPr>
          <w:p w14:paraId="4A807CF0" w14:textId="77777777" w:rsidR="00D86063" w:rsidRPr="00CC66C1" w:rsidRDefault="00D86063" w:rsidP="00D86063">
            <w:pPr>
              <w:spacing w:line="240" w:lineRule="auto"/>
              <w:ind w:left="57" w:right="57" w:firstLine="0"/>
              <w:jc w:val="center"/>
              <w:rPr>
                <w:rFonts w:cs="Times New Roman"/>
                <w:szCs w:val="24"/>
                <w:vertAlign w:val="subscript"/>
                <w:lang w:val="en-US"/>
              </w:rPr>
            </w:pPr>
            <w:r w:rsidRPr="00CC66C1">
              <w:rPr>
                <w:rFonts w:cs="Times New Roman"/>
                <w:szCs w:val="24"/>
                <w:lang w:val="en-US"/>
              </w:rPr>
              <w:t>HCO</w:t>
            </w:r>
            <w:r w:rsidRPr="00CC66C1">
              <w:rPr>
                <w:rFonts w:cs="Times New Roman"/>
                <w:szCs w:val="24"/>
                <w:vertAlign w:val="superscript"/>
                <w:lang w:val="en-US"/>
              </w:rPr>
              <w:t>-</w:t>
            </w:r>
            <w:r w:rsidRPr="00CC66C1">
              <w:rPr>
                <w:rFonts w:cs="Times New Roman"/>
                <w:szCs w:val="24"/>
                <w:vertAlign w:val="subscript"/>
                <w:lang w:val="en-US"/>
              </w:rPr>
              <w:t>3</w:t>
            </w:r>
          </w:p>
          <w:p w14:paraId="3E45CCEB"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(22-28)</w:t>
            </w:r>
          </w:p>
        </w:tc>
        <w:tc>
          <w:tcPr>
            <w:tcW w:w="1914" w:type="dxa"/>
          </w:tcPr>
          <w:p w14:paraId="16D32306"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w:t>
            </w:r>
          </w:p>
        </w:tc>
        <w:tc>
          <w:tcPr>
            <w:tcW w:w="1914" w:type="dxa"/>
          </w:tcPr>
          <w:p w14:paraId="3CF353E1"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Лактат (28)</w:t>
            </w:r>
          </w:p>
        </w:tc>
        <w:tc>
          <w:tcPr>
            <w:tcW w:w="1915" w:type="dxa"/>
          </w:tcPr>
          <w:p w14:paraId="5DE5A924"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Ацетат (27)</w:t>
            </w:r>
          </w:p>
          <w:p w14:paraId="4E96B214"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Глюканат (23)</w:t>
            </w:r>
          </w:p>
        </w:tc>
      </w:tr>
      <w:tr w:rsidR="00D86063" w:rsidRPr="00CC66C1" w14:paraId="4BF3CF26" w14:textId="77777777" w:rsidTr="00D86063">
        <w:trPr>
          <w:divId w:val="116871705"/>
        </w:trPr>
        <w:tc>
          <w:tcPr>
            <w:tcW w:w="1914" w:type="dxa"/>
          </w:tcPr>
          <w:p w14:paraId="0E70ECB9"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Осмолярность  (мОсм/л)</w:t>
            </w:r>
          </w:p>
        </w:tc>
        <w:tc>
          <w:tcPr>
            <w:tcW w:w="1914" w:type="dxa"/>
          </w:tcPr>
          <w:p w14:paraId="1D363D84"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290</w:t>
            </w:r>
          </w:p>
        </w:tc>
        <w:tc>
          <w:tcPr>
            <w:tcW w:w="1914" w:type="dxa"/>
          </w:tcPr>
          <w:p w14:paraId="44E2AF4B" w14:textId="77777777" w:rsidR="00D86063" w:rsidRPr="00CC66C1" w:rsidRDefault="00D86063" w:rsidP="00D86063">
            <w:pPr>
              <w:spacing w:line="240" w:lineRule="auto"/>
              <w:ind w:left="57" w:right="57" w:firstLine="0"/>
              <w:jc w:val="center"/>
              <w:rPr>
                <w:rFonts w:cs="Times New Roman"/>
                <w:szCs w:val="24"/>
                <w:lang w:val="en-US"/>
              </w:rPr>
            </w:pPr>
            <w:r w:rsidRPr="00CC66C1">
              <w:rPr>
                <w:rFonts w:cs="Times New Roman"/>
                <w:szCs w:val="24"/>
                <w:lang w:val="en-US"/>
              </w:rPr>
              <w:t>308</w:t>
            </w:r>
          </w:p>
        </w:tc>
        <w:tc>
          <w:tcPr>
            <w:tcW w:w="1914" w:type="dxa"/>
          </w:tcPr>
          <w:p w14:paraId="476BAEE1"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273</w:t>
            </w:r>
          </w:p>
        </w:tc>
        <w:tc>
          <w:tcPr>
            <w:tcW w:w="1915" w:type="dxa"/>
          </w:tcPr>
          <w:p w14:paraId="0920D764" w14:textId="77777777" w:rsidR="00D86063" w:rsidRPr="00CC66C1" w:rsidRDefault="00D86063" w:rsidP="00D86063">
            <w:pPr>
              <w:spacing w:line="240" w:lineRule="auto"/>
              <w:ind w:left="57" w:right="57" w:firstLine="0"/>
              <w:jc w:val="center"/>
              <w:rPr>
                <w:rFonts w:cs="Times New Roman"/>
                <w:szCs w:val="24"/>
              </w:rPr>
            </w:pPr>
            <w:r w:rsidRPr="00CC66C1">
              <w:rPr>
                <w:rFonts w:cs="Times New Roman"/>
                <w:szCs w:val="24"/>
              </w:rPr>
              <w:t>295</w:t>
            </w:r>
          </w:p>
        </w:tc>
      </w:tr>
    </w:tbl>
    <w:p w14:paraId="635ECB01" w14:textId="77777777" w:rsidR="00D86063" w:rsidRPr="00CC66C1" w:rsidRDefault="00D86063" w:rsidP="00D86063">
      <w:pPr>
        <w:divId w:val="116871705"/>
        <w:rPr>
          <w:rFonts w:cs="Times New Roman"/>
          <w:szCs w:val="24"/>
        </w:rPr>
      </w:pPr>
    </w:p>
    <w:p w14:paraId="469EDC46" w14:textId="77777777" w:rsidR="00D86063" w:rsidRPr="00CC66C1" w:rsidRDefault="00D86063" w:rsidP="00D86063">
      <w:pPr>
        <w:divId w:val="116871705"/>
        <w:rPr>
          <w:rFonts w:cs="Times New Roman"/>
          <w:i/>
          <w:szCs w:val="24"/>
          <w:u w:val="single"/>
        </w:rPr>
      </w:pPr>
      <w:r w:rsidRPr="00CC66C1">
        <w:rPr>
          <w:rFonts w:cs="Times New Roman"/>
          <w:i/>
          <w:szCs w:val="24"/>
          <w:u w:val="single"/>
        </w:rPr>
        <w:t>Показания к проведению инфузионной терапии</w:t>
      </w:r>
    </w:p>
    <w:p w14:paraId="57754D62" w14:textId="77777777" w:rsidR="00D86063" w:rsidRPr="00CC66C1" w:rsidRDefault="00D86063" w:rsidP="00D86063">
      <w:pPr>
        <w:divId w:val="116871705"/>
        <w:rPr>
          <w:rFonts w:cs="Times New Roman"/>
          <w:szCs w:val="24"/>
        </w:rPr>
      </w:pPr>
      <w:r w:rsidRPr="00CC66C1">
        <w:rPr>
          <w:rFonts w:cs="Times New Roman"/>
          <w:szCs w:val="24"/>
        </w:rPr>
        <w:t>Основными показаниями для инфузионной терапии у пацментов с онкогематологическими заболеваниями (лейкозы, лимфомы) являются:</w:t>
      </w:r>
    </w:p>
    <w:p w14:paraId="4A268E47" w14:textId="77777777" w:rsidR="00D86063" w:rsidRPr="00CC66C1" w:rsidRDefault="00D86063" w:rsidP="00D86063">
      <w:pPr>
        <w:pStyle w:val="aff0"/>
        <w:numPr>
          <w:ilvl w:val="0"/>
          <w:numId w:val="254"/>
        </w:numPr>
        <w:divId w:val="116871705"/>
        <w:rPr>
          <w:rFonts w:cs="Times New Roman"/>
          <w:szCs w:val="24"/>
        </w:rPr>
      </w:pPr>
      <w:r w:rsidRPr="00CC66C1">
        <w:rPr>
          <w:rFonts w:cs="Times New Roman"/>
          <w:szCs w:val="24"/>
        </w:rPr>
        <w:t>Дегидратация,</w:t>
      </w:r>
      <w:r w:rsidRPr="00CC66C1">
        <w:rPr>
          <w:rFonts w:cs="Times New Roman"/>
          <w:i/>
          <w:szCs w:val="24"/>
        </w:rPr>
        <w:t xml:space="preserve"> </w:t>
      </w:r>
      <w:r w:rsidRPr="00CC66C1">
        <w:rPr>
          <w:rFonts w:cs="Times New Roman"/>
          <w:szCs w:val="24"/>
        </w:rPr>
        <w:t>причинами которой могут быть диарея, перспирация (вследствие лихорадки), рвота, алиментарная недостаточность.</w:t>
      </w:r>
    </w:p>
    <w:p w14:paraId="442D264A" w14:textId="77777777" w:rsidR="00D86063" w:rsidRPr="00CC66C1" w:rsidRDefault="00D86063" w:rsidP="00D86063">
      <w:pPr>
        <w:pStyle w:val="aff0"/>
        <w:numPr>
          <w:ilvl w:val="0"/>
          <w:numId w:val="254"/>
        </w:numPr>
        <w:divId w:val="116871705"/>
        <w:rPr>
          <w:rFonts w:cs="Times New Roman"/>
          <w:szCs w:val="24"/>
        </w:rPr>
      </w:pPr>
      <w:r w:rsidRPr="00CC66C1">
        <w:rPr>
          <w:rFonts w:cs="Times New Roman"/>
          <w:szCs w:val="24"/>
        </w:rPr>
        <w:t>Гиповолемия или дефицит объема циркулирующей крови (например, при кровотечении у гематологических пациентов).</w:t>
      </w:r>
    </w:p>
    <w:p w14:paraId="1322BF53" w14:textId="77777777" w:rsidR="00D86063" w:rsidRPr="00CC66C1" w:rsidRDefault="00D86063" w:rsidP="00D86063">
      <w:pPr>
        <w:pStyle w:val="aff0"/>
        <w:numPr>
          <w:ilvl w:val="0"/>
          <w:numId w:val="254"/>
        </w:numPr>
        <w:divId w:val="116871705"/>
        <w:rPr>
          <w:rFonts w:cs="Times New Roman"/>
          <w:szCs w:val="24"/>
        </w:rPr>
      </w:pPr>
      <w:r w:rsidRPr="00CC66C1">
        <w:rPr>
          <w:rFonts w:cs="Times New Roman"/>
          <w:szCs w:val="24"/>
        </w:rPr>
        <w:t xml:space="preserve">Проведение форсированного диуреза для профилактики синдрома лизиса опухоли. </w:t>
      </w:r>
    </w:p>
    <w:p w14:paraId="37128FD8" w14:textId="77777777" w:rsidR="00D86063" w:rsidRPr="00CC66C1" w:rsidRDefault="00D86063" w:rsidP="00D86063">
      <w:pPr>
        <w:pStyle w:val="aff0"/>
        <w:numPr>
          <w:ilvl w:val="0"/>
          <w:numId w:val="254"/>
        </w:numPr>
        <w:divId w:val="116871705"/>
        <w:rPr>
          <w:rFonts w:cs="Times New Roman"/>
          <w:szCs w:val="24"/>
        </w:rPr>
      </w:pPr>
      <w:r w:rsidRPr="00CC66C1">
        <w:rPr>
          <w:rFonts w:cs="Times New Roman"/>
          <w:szCs w:val="24"/>
        </w:rPr>
        <w:t xml:space="preserve">Проведение терапевтической гемоделюции (для лечения ишемических и тромботических осложнений). </w:t>
      </w:r>
    </w:p>
    <w:p w14:paraId="5E253040" w14:textId="77777777" w:rsidR="00D86063" w:rsidRPr="00CC66C1" w:rsidRDefault="00D86063" w:rsidP="00D86063">
      <w:pPr>
        <w:pStyle w:val="aff0"/>
        <w:numPr>
          <w:ilvl w:val="0"/>
          <w:numId w:val="254"/>
        </w:numPr>
        <w:divId w:val="116871705"/>
        <w:rPr>
          <w:rFonts w:cs="Times New Roman"/>
          <w:szCs w:val="24"/>
        </w:rPr>
      </w:pPr>
      <w:r w:rsidRPr="00CC66C1">
        <w:rPr>
          <w:rFonts w:cs="Times New Roman"/>
          <w:szCs w:val="24"/>
        </w:rPr>
        <w:t xml:space="preserve">Коррекция электролитных нарушений. </w:t>
      </w:r>
    </w:p>
    <w:p w14:paraId="53B8FED6" w14:textId="77777777" w:rsidR="00D86063" w:rsidRPr="00CC66C1" w:rsidRDefault="00D86063" w:rsidP="00D86063">
      <w:pPr>
        <w:pStyle w:val="aff0"/>
        <w:numPr>
          <w:ilvl w:val="0"/>
          <w:numId w:val="254"/>
        </w:numPr>
        <w:divId w:val="116871705"/>
        <w:rPr>
          <w:rFonts w:cs="Times New Roman"/>
          <w:szCs w:val="24"/>
        </w:rPr>
      </w:pPr>
      <w:r w:rsidRPr="00CC66C1">
        <w:rPr>
          <w:rFonts w:cs="Times New Roman"/>
          <w:szCs w:val="24"/>
        </w:rPr>
        <w:t xml:space="preserve">Дезинтоксикационная терапия. </w:t>
      </w:r>
    </w:p>
    <w:p w14:paraId="7B152DAF" w14:textId="77777777" w:rsidR="00D86063" w:rsidRDefault="00D86063" w:rsidP="00D86063">
      <w:pPr>
        <w:divId w:val="116871705"/>
        <w:rPr>
          <w:rFonts w:cs="Times New Roman"/>
          <w:b/>
          <w:szCs w:val="24"/>
        </w:rPr>
      </w:pPr>
    </w:p>
    <w:p w14:paraId="76867986" w14:textId="62EF66C6" w:rsidR="00D86063" w:rsidRPr="0048699E" w:rsidRDefault="00D86063" w:rsidP="00D86063">
      <w:pPr>
        <w:divId w:val="116871705"/>
        <w:rPr>
          <w:rFonts w:cs="Times New Roman"/>
          <w:i/>
          <w:szCs w:val="24"/>
          <w:u w:val="single"/>
          <w:lang w:val="en-US"/>
        </w:rPr>
      </w:pPr>
      <w:r w:rsidRPr="00CC66C1">
        <w:rPr>
          <w:rFonts w:cs="Times New Roman"/>
          <w:i/>
          <w:szCs w:val="24"/>
          <w:u w:val="single"/>
        </w:rPr>
        <w:t>Выбор инфузионных растворов</w:t>
      </w:r>
      <w:r>
        <w:rPr>
          <w:rFonts w:cs="Times New Roman"/>
          <w:i/>
          <w:szCs w:val="24"/>
          <w:u w:val="single"/>
        </w:rPr>
        <w:t xml:space="preserve"> </w:t>
      </w:r>
      <w:r>
        <w:rPr>
          <w:rFonts w:cs="Times New Roman"/>
          <w:i/>
          <w:szCs w:val="24"/>
          <w:u w:val="single"/>
        </w:rPr>
        <w:fldChar w:fldCharType="begin" w:fldLock="1"/>
      </w:r>
      <w:r w:rsidR="007807E9">
        <w:rPr>
          <w:rFonts w:cs="Times New Roman"/>
          <w:i/>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[195]","plainTextFormattedCitation":"[195]","previouslyFormattedCitation":"[2]"},"properties":{"noteIndex":0},"schema":"https://github.com/citation-style-language/schema/raw/master/csl-citation.json"}</w:instrText>
      </w:r>
      <w:r>
        <w:rPr>
          <w:rFonts w:cs="Times New Roman"/>
          <w:i/>
          <w:szCs w:val="24"/>
          <w:u w:val="single"/>
        </w:rPr>
        <w:fldChar w:fldCharType="separate"/>
      </w:r>
      <w:r w:rsidR="007807E9" w:rsidRPr="007807E9">
        <w:rPr>
          <w:rFonts w:cs="Times New Roman"/>
          <w:noProof/>
          <w:szCs w:val="24"/>
        </w:rPr>
        <w:t>[195]</w:t>
      </w:r>
      <w:r>
        <w:rPr>
          <w:rFonts w:cs="Times New Roman"/>
          <w:i/>
          <w:szCs w:val="24"/>
          <w:u w:val="single"/>
        </w:rPr>
        <w:fldChar w:fldCharType="end"/>
      </w:r>
    </w:p>
    <w:p w14:paraId="1FF0F9B3" w14:textId="77777777" w:rsidR="00D86063" w:rsidRPr="00CC66C1" w:rsidRDefault="00D86063" w:rsidP="00D86063">
      <w:pPr>
        <w:divId w:val="116871705"/>
        <w:rPr>
          <w:rFonts w:cs="Times New Roman"/>
          <w:szCs w:val="24"/>
        </w:rPr>
      </w:pPr>
      <w:r w:rsidRPr="00CC66C1">
        <w:rPr>
          <w:rFonts w:cs="Times New Roman"/>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7AA810C8" w14:textId="77777777" w:rsidR="00D86063" w:rsidRPr="00CC66C1" w:rsidRDefault="00D86063" w:rsidP="00D86063">
      <w:pPr>
        <w:divId w:val="116871705"/>
        <w:rPr>
          <w:rFonts w:cs="Times New Roman"/>
          <w:szCs w:val="24"/>
        </w:rPr>
      </w:pPr>
      <w:r w:rsidRPr="00CC66C1">
        <w:rPr>
          <w:rFonts w:cs="Times New Roman"/>
          <w:szCs w:val="24"/>
        </w:rPr>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1C98B0CF" w14:textId="77777777" w:rsidR="00D86063" w:rsidRPr="00CC66C1" w:rsidRDefault="00D86063" w:rsidP="00D86063">
      <w:pPr>
        <w:divId w:val="116871705"/>
        <w:rPr>
          <w:rFonts w:cs="Times New Roman"/>
          <w:szCs w:val="24"/>
        </w:rPr>
      </w:pPr>
      <w:r w:rsidRPr="00CC66C1">
        <w:rPr>
          <w:rFonts w:cs="Times New Roman"/>
          <w:szCs w:val="24"/>
        </w:rPr>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28C3BB42" w14:textId="77777777" w:rsidR="00D86063" w:rsidRPr="00CC66C1" w:rsidRDefault="00D86063" w:rsidP="00D86063">
      <w:pPr>
        <w:divId w:val="116871705"/>
        <w:rPr>
          <w:rFonts w:cs="Times New Roman"/>
          <w:szCs w:val="24"/>
        </w:rPr>
      </w:pPr>
      <w:r w:rsidRPr="00CC66C1">
        <w:rPr>
          <w:rFonts w:cs="Times New Roman"/>
          <w:szCs w:val="24"/>
        </w:rPr>
        <w:t xml:space="preserve">Объем инфузионной терапии определяется клиническими показаниями. </w:t>
      </w:r>
    </w:p>
    <w:p w14:paraId="77F3A672" w14:textId="77777777" w:rsidR="00D86063" w:rsidRDefault="00D86063" w:rsidP="00D86063">
      <w:pPr>
        <w:divId w:val="116871705"/>
        <w:rPr>
          <w:rFonts w:cs="Times New Roman"/>
          <w:b/>
          <w:szCs w:val="24"/>
        </w:rPr>
      </w:pPr>
    </w:p>
    <w:p w14:paraId="59454A97" w14:textId="77777777" w:rsidR="00D86063" w:rsidRPr="00CC66C1" w:rsidRDefault="00D86063" w:rsidP="00D86063">
      <w:pPr>
        <w:divId w:val="116871705"/>
        <w:rPr>
          <w:rFonts w:cs="Times New Roman"/>
          <w:i/>
          <w:szCs w:val="24"/>
          <w:u w:val="single"/>
        </w:rPr>
      </w:pPr>
      <w:r w:rsidRPr="00CC66C1">
        <w:rPr>
          <w:rFonts w:cs="Times New Roman"/>
          <w:i/>
          <w:szCs w:val="24"/>
          <w:u w:val="single"/>
        </w:rPr>
        <w:t>Алгоритм действия врача</w:t>
      </w:r>
    </w:p>
    <w:p w14:paraId="524B6157" w14:textId="77777777" w:rsidR="00D86063" w:rsidRPr="00CC66C1" w:rsidRDefault="00D86063" w:rsidP="00D86063">
      <w:pPr>
        <w:pStyle w:val="aff0"/>
        <w:numPr>
          <w:ilvl w:val="0"/>
          <w:numId w:val="255"/>
        </w:numPr>
        <w:divId w:val="116871705"/>
        <w:rPr>
          <w:rFonts w:cs="Times New Roman"/>
          <w:szCs w:val="24"/>
        </w:rPr>
      </w:pPr>
      <w:r w:rsidRPr="00CC66C1">
        <w:rPr>
          <w:rFonts w:cs="Times New Roman"/>
          <w:szCs w:val="24"/>
        </w:rPr>
        <w:t>Определение показаний для инфузионная терапии.</w:t>
      </w:r>
    </w:p>
    <w:p w14:paraId="30E22252" w14:textId="77777777" w:rsidR="00D86063" w:rsidRPr="00CC66C1" w:rsidRDefault="00D86063" w:rsidP="00D86063">
      <w:pPr>
        <w:pStyle w:val="aff0"/>
        <w:numPr>
          <w:ilvl w:val="0"/>
          <w:numId w:val="255"/>
        </w:numPr>
        <w:divId w:val="116871705"/>
        <w:rPr>
          <w:rFonts w:cs="Times New Roman"/>
          <w:szCs w:val="24"/>
        </w:rPr>
      </w:pPr>
      <w:r w:rsidRPr="00CC66C1">
        <w:rPr>
          <w:rFonts w:cs="Times New Roman"/>
          <w:szCs w:val="24"/>
        </w:rPr>
        <w:t>Выбор инфузионного раствора в зависимости от показаний.</w:t>
      </w:r>
    </w:p>
    <w:p w14:paraId="6E4B63DA" w14:textId="77777777" w:rsidR="00D86063" w:rsidRPr="00CC66C1" w:rsidRDefault="00D86063" w:rsidP="00D86063">
      <w:pPr>
        <w:pStyle w:val="aff0"/>
        <w:numPr>
          <w:ilvl w:val="0"/>
          <w:numId w:val="255"/>
        </w:numPr>
        <w:divId w:val="116871705"/>
        <w:rPr>
          <w:rFonts w:cs="Times New Roman"/>
          <w:szCs w:val="24"/>
        </w:rPr>
      </w:pPr>
      <w:r w:rsidRPr="00CC66C1">
        <w:rPr>
          <w:rFonts w:cs="Times New Roman"/>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5D4287A6" w14:textId="77777777" w:rsidR="00D86063" w:rsidRPr="00CC66C1" w:rsidRDefault="00D86063" w:rsidP="00D86063">
      <w:pPr>
        <w:pStyle w:val="aff0"/>
        <w:numPr>
          <w:ilvl w:val="0"/>
          <w:numId w:val="255"/>
        </w:numPr>
        <w:divId w:val="116871705"/>
        <w:rPr>
          <w:rFonts w:cs="Times New Roman"/>
          <w:szCs w:val="24"/>
        </w:rPr>
      </w:pPr>
      <w:r w:rsidRPr="00CC66C1">
        <w:rPr>
          <w:rFonts w:cs="Times New Roman"/>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5C5AC30B" w14:textId="55E60196" w:rsidR="00D86063" w:rsidRDefault="00D86063" w:rsidP="00D86063">
      <w:pPr>
        <w:widowControl w:val="0"/>
        <w:autoSpaceDE w:val="0"/>
        <w:autoSpaceDN w:val="0"/>
        <w:adjustRightInd w:val="0"/>
        <w:divId w:val="116871705"/>
        <w:rPr>
          <w:rFonts w:cs="Times New Roman"/>
          <w:szCs w:val="24"/>
        </w:rPr>
      </w:pPr>
    </w:p>
    <w:p w14:paraId="4D3D4754" w14:textId="75E77B07" w:rsidR="00BB678B" w:rsidRPr="00BB678B" w:rsidRDefault="00D86063" w:rsidP="00BB678B">
      <w:pPr>
        <w:pStyle w:val="2"/>
        <w:divId w:val="116871705"/>
      </w:pPr>
      <w:bookmarkStart w:id="265" w:name="_Toc64501920"/>
      <w:r w:rsidRPr="005C49DC">
        <w:rPr>
          <w:lang w:val="ru-RU"/>
        </w:rPr>
        <w:t>Приложение А3.</w:t>
      </w:r>
      <w:r>
        <w:rPr>
          <w:lang w:val="ru-RU"/>
        </w:rPr>
        <w:t>9</w:t>
      </w:r>
      <w:r w:rsidRPr="005C49DC">
        <w:rPr>
          <w:lang w:val="ru-RU"/>
        </w:rPr>
        <w:t>.</w:t>
      </w:r>
      <w:r>
        <w:rPr>
          <w:lang w:val="ru-RU"/>
        </w:rPr>
        <w:t xml:space="preserve"> </w:t>
      </w:r>
      <w:bookmarkStart w:id="266" w:name="_Toc64477555"/>
      <w:r w:rsidR="00BB678B" w:rsidRPr="002C6FFD">
        <w:rPr>
          <w:rFonts w:eastAsia="Arial Unicode MS"/>
        </w:rPr>
        <w:t>Протоколы выполнения аспирационного и биопсийного исследования костного мозга</w:t>
      </w:r>
      <w:bookmarkEnd w:id="265"/>
      <w:bookmarkEnd w:id="266"/>
    </w:p>
    <w:p w14:paraId="42E64C70" w14:textId="77777777" w:rsidR="00BB678B" w:rsidRPr="002C6FFD" w:rsidRDefault="00BB678B" w:rsidP="00BB678B">
      <w:pPr>
        <w:pStyle w:val="aff0"/>
        <w:divId w:val="116871705"/>
        <w:rPr>
          <w:rFonts w:cs="Times New Roman"/>
          <w:szCs w:val="24"/>
        </w:rPr>
      </w:pPr>
    </w:p>
    <w:p w14:paraId="180F463F" w14:textId="77777777" w:rsidR="00BB678B" w:rsidRPr="002C6FFD" w:rsidRDefault="00BB678B" w:rsidP="00BB678B">
      <w:pPr>
        <w:pStyle w:val="Normal11"/>
        <w:spacing w:before="0" w:line="360" w:lineRule="auto"/>
        <w:ind w:left="0" w:firstLine="699"/>
        <w:jc w:val="both"/>
        <w:divId w:val="116871705"/>
        <w:rPr>
          <w:rFonts w:cs="Times New Roman"/>
          <w:spacing w:val="0"/>
        </w:rPr>
      </w:pPr>
      <w:r w:rsidRPr="002C6FF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1D06A566" w14:textId="77777777" w:rsidR="00BB678B" w:rsidRPr="002C6FFD" w:rsidRDefault="00BB678B" w:rsidP="00BB678B">
      <w:pPr>
        <w:ind w:firstLine="699"/>
        <w:divId w:val="116871705"/>
        <w:rPr>
          <w:rFonts w:cs="Times New Roman"/>
          <w:szCs w:val="24"/>
        </w:rPr>
      </w:pPr>
      <w:r w:rsidRPr="002C6FFD">
        <w:rPr>
          <w:rFonts w:cs="Times New Roman"/>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2303EA9C" w14:textId="77777777" w:rsidR="00BB678B" w:rsidRPr="002C6FFD" w:rsidRDefault="00BB678B" w:rsidP="00BB678B">
      <w:pPr>
        <w:ind w:firstLine="699"/>
        <w:divId w:val="116871705"/>
        <w:rPr>
          <w:rFonts w:cs="Times New Roman"/>
          <w:szCs w:val="24"/>
        </w:rPr>
      </w:pPr>
      <w:r w:rsidRPr="002C6FFD">
        <w:rPr>
          <w:rFonts w:cs="Times New Roman"/>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rFonts w:cs="Times New Roman"/>
          <w:color w:val="212121"/>
          <w:szCs w:val="24"/>
        </w:rPr>
        <w:t xml:space="preserve">Трепанобиопсия костного мозга </w:t>
      </w:r>
      <w:r w:rsidRPr="002C6FFD">
        <w:rPr>
          <w:rFonts w:cs="Times New Roman"/>
          <w:szCs w:val="24"/>
        </w:rPr>
        <w:t xml:space="preserve">выполняется одноразовой или многоразовой стерелизуемой иглой Jamshidi или иглой сходной с ней конструкции. </w:t>
      </w:r>
    </w:p>
    <w:p w14:paraId="684C311F" w14:textId="77777777" w:rsidR="00BB678B" w:rsidRDefault="00BB678B" w:rsidP="00BB678B">
      <w:pPr>
        <w:ind w:firstLine="699"/>
        <w:divId w:val="116871705"/>
        <w:rPr>
          <w:rFonts w:cs="Times New Roman"/>
          <w:szCs w:val="24"/>
        </w:rPr>
      </w:pPr>
      <w:r w:rsidRPr="002C6FFD">
        <w:rPr>
          <w:rFonts w:cs="Times New Roman"/>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4E0552EB" w14:textId="77777777" w:rsidR="00BB678B" w:rsidRPr="002C6FFD" w:rsidRDefault="00BB678B" w:rsidP="00BB678B">
      <w:pPr>
        <w:ind w:firstLine="699"/>
        <w:divId w:val="116871705"/>
        <w:rPr>
          <w:rFonts w:cs="Times New Roman"/>
          <w:szCs w:val="24"/>
        </w:rPr>
      </w:pPr>
    </w:p>
    <w:p w14:paraId="3D4AE759" w14:textId="0850D283" w:rsidR="00BB678B" w:rsidRPr="00F30696" w:rsidRDefault="00BB678B" w:rsidP="00BB678B">
      <w:pPr>
        <w:divId w:val="116871705"/>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7807E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properties":{"noteIndex":0},"schema":"https://github.com/citation-style-language/schema/raw/master/csl-citation.json"}</w:instrText>
      </w:r>
      <w:r w:rsidRPr="00F30696">
        <w:rPr>
          <w:b/>
          <w:i/>
          <w:iCs/>
          <w:u w:val="single"/>
          <w:shd w:val="clear" w:color="auto" w:fill="FFFFFF"/>
        </w:rPr>
        <w:fldChar w:fldCharType="separate"/>
      </w:r>
      <w:r w:rsidR="007807E9" w:rsidRPr="007807E9">
        <w:rPr>
          <w:iCs/>
          <w:noProof/>
          <w:shd w:val="clear" w:color="auto" w:fill="FFFFFF"/>
        </w:rPr>
        <w:t>[196]</w:t>
      </w:r>
      <w:r w:rsidRPr="00F30696">
        <w:rPr>
          <w:b/>
          <w:i/>
          <w:iCs/>
          <w:u w:val="single"/>
          <w:shd w:val="clear" w:color="auto" w:fill="FFFFFF"/>
        </w:rPr>
        <w:fldChar w:fldCharType="end"/>
      </w:r>
      <w:r w:rsidRPr="00F30696">
        <w:rPr>
          <w:i/>
          <w:iCs/>
          <w:u w:val="single"/>
          <w:shd w:val="clear" w:color="auto" w:fill="FFFFFF"/>
        </w:rPr>
        <w:t xml:space="preserve"> </w:t>
      </w:r>
    </w:p>
    <w:p w14:paraId="7D9A2356"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Дифференциальная диагностика гематологических заболеваний: острых и хронических лейкозов</w:t>
      </w:r>
      <w:r w:rsidRPr="002C6FFD">
        <w:rPr>
          <w:spacing w:val="0"/>
        </w:rPr>
        <w:t xml:space="preserve">, </w:t>
      </w:r>
      <w:r w:rsidRPr="002C6FFD">
        <w:rPr>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1D4A8A90"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Оценка состояния миелопоэза при цитопении (одно-, двухростковой или панцитопении) невыясненной этиологии.</w:t>
      </w:r>
    </w:p>
    <w:p w14:paraId="4FB27494"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0C2F296F"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spacing w:val="0"/>
          <w:shd w:val="clear" w:color="auto" w:fill="FFFFFF"/>
          <w:vertAlign w:val="subscript"/>
        </w:rPr>
        <w:t>12</w:t>
      </w:r>
      <w:r w:rsidRPr="002C6FFD">
        <w:rPr>
          <w:spacing w:val="0"/>
          <w:shd w:val="clear" w:color="auto" w:fill="FFFFFF"/>
        </w:rPr>
        <w:t xml:space="preserve"> или фолиевая кислота).</w:t>
      </w:r>
    </w:p>
    <w:p w14:paraId="08554EBC"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 xml:space="preserve">Дифференциальная диагностика при лихорадке неясного генеза в сочетании с увеличением </w:t>
      </w:r>
      <w:r w:rsidRPr="002C6FFD">
        <w:rPr>
          <w:color w:val="auto"/>
          <w:spacing w:val="0"/>
          <w:shd w:val="clear" w:color="auto" w:fill="FFFFFF"/>
        </w:rPr>
        <w:t>размеров</w:t>
      </w:r>
      <w:r w:rsidRPr="002C6FFD">
        <w:rPr>
          <w:spacing w:val="0"/>
          <w:shd w:val="clear" w:color="auto" w:fill="FFFFFF"/>
        </w:rPr>
        <w:t xml:space="preserve"> селезенки и/или лимфоузлов или без их увеличения.</w:t>
      </w:r>
    </w:p>
    <w:p w14:paraId="4BBA39BE"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Мониторинг эффективности лечения различных заболеваний системы крови.</w:t>
      </w:r>
    </w:p>
    <w:p w14:paraId="424617BF"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Оценка восстановления гемопоэза после трансплантации гемопоэтический стволовых клеток (ТГСК).</w:t>
      </w:r>
    </w:p>
    <w:p w14:paraId="1609DF8B"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spacing w:val="0"/>
        </w:rPr>
        <w:t xml:space="preserve">ВИЧ-инфекцией </w:t>
      </w:r>
      <w:r w:rsidRPr="002C6FFD">
        <w:rPr>
          <w:spacing w:val="0"/>
          <w:shd w:val="clear" w:color="auto" w:fill="FFFFFF"/>
        </w:rPr>
        <w:t>и СПИДом.</w:t>
      </w:r>
    </w:p>
    <w:p w14:paraId="13D19338"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Дифференциальная диагностика болезней накопления и других метаболических заболеваний.</w:t>
      </w:r>
    </w:p>
    <w:p w14:paraId="6A0975E7"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07FCFF5B"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0FDCF0C5" w14:textId="77777777" w:rsidR="00BB678B" w:rsidRPr="002C6FFD" w:rsidRDefault="00BB678B" w:rsidP="00BB678B">
      <w:pPr>
        <w:divId w:val="116871705"/>
        <w:rPr>
          <w:rFonts w:cs="Times New Roman"/>
          <w:szCs w:val="24"/>
        </w:rPr>
      </w:pPr>
      <w:r w:rsidRPr="002C6FFD">
        <w:rPr>
          <w:rFonts w:cs="Times New Roman"/>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2A0D7D93" w14:textId="77777777" w:rsidR="00BB678B" w:rsidRDefault="00BB678B" w:rsidP="00BB678B">
      <w:pPr>
        <w:pStyle w:val="2"/>
        <w:spacing w:before="0"/>
        <w:divId w:val="116871705"/>
        <w:rPr>
          <w:rFonts w:eastAsia="Arial Unicode MS"/>
          <w:shd w:val="clear" w:color="auto" w:fill="FFFFFF"/>
        </w:rPr>
      </w:pPr>
    </w:p>
    <w:p w14:paraId="6297393B" w14:textId="2B768318" w:rsidR="00BB678B" w:rsidRPr="00F30696" w:rsidRDefault="00BB678B" w:rsidP="00BB678B">
      <w:pPr>
        <w:divId w:val="116871705"/>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7807E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properties":{"noteIndex":0},"schema":"https://github.com/citation-style-language/schema/raw/master/csl-citation.json"}</w:instrText>
      </w:r>
      <w:r w:rsidRPr="00F30696">
        <w:rPr>
          <w:b/>
          <w:i/>
          <w:iCs/>
          <w:u w:val="single"/>
          <w:shd w:val="clear" w:color="auto" w:fill="FFFFFF"/>
        </w:rPr>
        <w:fldChar w:fldCharType="separate"/>
      </w:r>
      <w:r w:rsidR="007807E9" w:rsidRPr="007807E9">
        <w:rPr>
          <w:iCs/>
          <w:noProof/>
          <w:shd w:val="clear" w:color="auto" w:fill="FFFFFF"/>
        </w:rPr>
        <w:t>[196]</w:t>
      </w:r>
      <w:r w:rsidRPr="00F30696">
        <w:rPr>
          <w:b/>
          <w:i/>
          <w:iCs/>
          <w:u w:val="single"/>
          <w:shd w:val="clear" w:color="auto" w:fill="FFFFFF"/>
        </w:rPr>
        <w:fldChar w:fldCharType="end"/>
      </w:r>
    </w:p>
    <w:p w14:paraId="5E7B7B8D"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 xml:space="preserve">Диагностика и </w:t>
      </w:r>
      <w:r w:rsidRPr="002C6FFD">
        <w:rPr>
          <w:spacing w:val="0"/>
        </w:rPr>
        <w:t>определение распространенности (стадии) при первичной диагностике и/или при рецидиве заболевания</w:t>
      </w:r>
      <w:r w:rsidRPr="002C6FFD">
        <w:rPr>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spacing w:val="0"/>
        </w:rPr>
        <w:t xml:space="preserve">истинная полицитемия, эссенциальная тромбоцитемия, первичный миелофиброз, системный мастоцитоз;  </w:t>
      </w:r>
      <w:r w:rsidRPr="002C6FFD">
        <w:rPr>
          <w:spacing w:val="0"/>
          <w:shd w:val="clear" w:color="auto" w:fill="FFFFFF"/>
        </w:rPr>
        <w:t>множественная миелома и прочие плазмоклеточноые неоплазии).</w:t>
      </w:r>
    </w:p>
    <w:p w14:paraId="423FB860"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219100C9"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rPr>
      </w:pPr>
      <w:r w:rsidRPr="002C6FFD">
        <w:rPr>
          <w:spacing w:val="0"/>
        </w:rPr>
        <w:t>Диагностика, определение распространенности (стадии),</w:t>
      </w:r>
      <w:r w:rsidRPr="002C6FFD">
        <w:rPr>
          <w:spacing w:val="0"/>
          <w:shd w:val="clear" w:color="auto" w:fill="FFFFFF"/>
        </w:rPr>
        <w:t xml:space="preserve"> оценка метастатического поражения</w:t>
      </w:r>
      <w:r w:rsidRPr="002C6FFD">
        <w:rPr>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52D7E48D"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Мониторинг эффективности лечения или оценки прогрессирования заболеваний системы крови.</w:t>
      </w:r>
    </w:p>
    <w:p w14:paraId="3F67E4A4"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0FBB453E"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rPr>
        <w:t>Обследование больных с предполагаемым первичным амилоидозом и заболеваниями костной ткани.</w:t>
      </w:r>
    </w:p>
    <w:p w14:paraId="1E5C10F3"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4D03014F"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07561509"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0C71ABE0" w14:textId="77777777" w:rsidR="00BB678B" w:rsidRDefault="00BB678B" w:rsidP="00BB678B">
      <w:pPr>
        <w:pStyle w:val="2"/>
        <w:spacing w:before="0"/>
        <w:divId w:val="116871705"/>
        <w:rPr>
          <w:rFonts w:eastAsia="Arial Unicode MS"/>
        </w:rPr>
      </w:pPr>
    </w:p>
    <w:p w14:paraId="7FDB6D4A" w14:textId="06C9CCE8" w:rsidR="00BB678B" w:rsidRPr="00F30696" w:rsidRDefault="00BB678B" w:rsidP="00BB678B">
      <w:pPr>
        <w:divId w:val="116871705"/>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7807E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properties":{"noteIndex":0},"schema":"https://github.com/citation-style-language/schema/raw/master/csl-citation.json"}</w:instrText>
      </w:r>
      <w:r w:rsidRPr="00F30696">
        <w:rPr>
          <w:b/>
          <w:i/>
          <w:iCs/>
          <w:u w:val="single"/>
          <w:shd w:val="clear" w:color="auto" w:fill="FFFFFF"/>
        </w:rPr>
        <w:fldChar w:fldCharType="separate"/>
      </w:r>
      <w:r w:rsidR="007807E9" w:rsidRPr="007807E9">
        <w:rPr>
          <w:iCs/>
          <w:noProof/>
          <w:shd w:val="clear" w:color="auto" w:fill="FFFFFF"/>
        </w:rPr>
        <w:t>[196]</w:t>
      </w:r>
      <w:r w:rsidRPr="00F30696">
        <w:rPr>
          <w:b/>
          <w:i/>
          <w:iCs/>
          <w:u w:val="single"/>
          <w:shd w:val="clear" w:color="auto" w:fill="FFFFFF"/>
        </w:rPr>
        <w:fldChar w:fldCharType="end"/>
      </w:r>
    </w:p>
    <w:p w14:paraId="1FFCA393" w14:textId="77777777" w:rsidR="00BB678B" w:rsidRPr="002C6FFD" w:rsidRDefault="00BB678B" w:rsidP="00BB678B">
      <w:pPr>
        <w:pStyle w:val="Normal11"/>
        <w:spacing w:before="0" w:line="360" w:lineRule="auto"/>
        <w:ind w:firstLine="699"/>
        <w:jc w:val="both"/>
        <w:divId w:val="116871705"/>
        <w:rPr>
          <w:rFonts w:cs="Times New Roman"/>
          <w:spacing w:val="0"/>
        </w:rPr>
      </w:pPr>
      <w:r w:rsidRPr="002C6FF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3A1C0343"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rPr>
      </w:pPr>
      <w:r w:rsidRPr="002C6FFD">
        <w:rPr>
          <w:spacing w:val="0"/>
        </w:rPr>
        <w:t>Раневая поверхность кожи и подлежащих тканей с признаками воспаления в месте проведения процедуры.</w:t>
      </w:r>
    </w:p>
    <w:p w14:paraId="5FB5F868"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rPr>
      </w:pPr>
      <w:r w:rsidRPr="002C6FFD">
        <w:rPr>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63078A2B"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334C6C0A"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 xml:space="preserve">Наличие признаков резорбции кости </w:t>
      </w:r>
      <w:r w:rsidRPr="002C6FFD">
        <w:rPr>
          <w:spacing w:val="0"/>
        </w:rPr>
        <w:t>в месте проведения процедуры</w:t>
      </w:r>
      <w:r w:rsidRPr="002C6FFD">
        <w:rPr>
          <w:spacing w:val="0"/>
          <w:shd w:val="clear" w:color="auto" w:fill="FFFFFF"/>
        </w:rPr>
        <w:t>.</w:t>
      </w:r>
    </w:p>
    <w:p w14:paraId="15D97C00" w14:textId="77777777" w:rsidR="00BB678B" w:rsidRPr="002C6FFD" w:rsidRDefault="00BB678B" w:rsidP="00BB678B">
      <w:pPr>
        <w:pStyle w:val="bullet"/>
        <w:spacing w:line="360" w:lineRule="auto"/>
        <w:ind w:firstLine="709"/>
        <w:divId w:val="116871705"/>
        <w:rPr>
          <w:spacing w:val="0"/>
          <w:shd w:val="clear" w:color="auto" w:fill="FFFFFF"/>
        </w:rPr>
      </w:pPr>
      <w:r w:rsidRPr="002C6FFD">
        <w:rPr>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5376C099" w14:textId="77777777" w:rsidR="00BB678B" w:rsidRDefault="00BB678B" w:rsidP="00BB678B">
      <w:pPr>
        <w:pStyle w:val="2"/>
        <w:spacing w:before="0"/>
        <w:divId w:val="116871705"/>
        <w:rPr>
          <w:rFonts w:eastAsia="Arial Unicode MS"/>
        </w:rPr>
      </w:pPr>
    </w:p>
    <w:p w14:paraId="0DC79B0E" w14:textId="6616C331" w:rsidR="00BB678B" w:rsidRPr="00F30696" w:rsidRDefault="00BB678B" w:rsidP="00BB678B">
      <w:pPr>
        <w:divId w:val="116871705"/>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7807E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properties":{"noteIndex":0},"schema":"https://github.com/citation-style-language/schema/raw/master/csl-citation.json"}</w:instrText>
      </w:r>
      <w:r w:rsidRPr="00F30696">
        <w:rPr>
          <w:b/>
          <w:i/>
          <w:iCs/>
          <w:u w:val="single"/>
          <w:shd w:val="clear" w:color="auto" w:fill="FFFFFF"/>
        </w:rPr>
        <w:fldChar w:fldCharType="separate"/>
      </w:r>
      <w:r w:rsidR="007807E9" w:rsidRPr="007807E9">
        <w:rPr>
          <w:iCs/>
          <w:noProof/>
          <w:shd w:val="clear" w:color="auto" w:fill="FFFFFF"/>
        </w:rPr>
        <w:t>[196]</w:t>
      </w:r>
      <w:r w:rsidRPr="00F30696">
        <w:rPr>
          <w:b/>
          <w:i/>
          <w:iCs/>
          <w:u w:val="single"/>
          <w:shd w:val="clear" w:color="auto" w:fill="FFFFFF"/>
        </w:rPr>
        <w:fldChar w:fldCharType="end"/>
      </w:r>
    </w:p>
    <w:p w14:paraId="3D942A06"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Плохое качество инструментария.</w:t>
      </w:r>
    </w:p>
    <w:p w14:paraId="781CFC05"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0AFD55D7"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Остеопороз.</w:t>
      </w:r>
    </w:p>
    <w:p w14:paraId="33D2BCB3"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Фиброз стромы.</w:t>
      </w:r>
    </w:p>
    <w:p w14:paraId="369DDD38" w14:textId="77777777" w:rsidR="00BB678B" w:rsidRDefault="00BB678B" w:rsidP="00BB678B">
      <w:pPr>
        <w:pStyle w:val="2"/>
        <w:spacing w:before="0"/>
        <w:divId w:val="116871705"/>
        <w:rPr>
          <w:rFonts w:eastAsia="Arial Unicode MS"/>
        </w:rPr>
      </w:pPr>
    </w:p>
    <w:p w14:paraId="613C7E0A" w14:textId="7C81B948" w:rsidR="00BB678B" w:rsidRPr="00F30696" w:rsidRDefault="00BB678B" w:rsidP="00BB678B">
      <w:pPr>
        <w:divId w:val="116871705"/>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7807E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properties":{"noteIndex":0},"schema":"https://github.com/citation-style-language/schema/raw/master/csl-citation.json"}</w:instrText>
      </w:r>
      <w:r w:rsidRPr="00F30696">
        <w:rPr>
          <w:b/>
          <w:i/>
          <w:iCs/>
          <w:u w:val="single"/>
          <w:shd w:val="clear" w:color="auto" w:fill="FFFFFF"/>
        </w:rPr>
        <w:fldChar w:fldCharType="separate"/>
      </w:r>
      <w:r w:rsidR="007807E9" w:rsidRPr="007807E9">
        <w:rPr>
          <w:iCs/>
          <w:noProof/>
          <w:shd w:val="clear" w:color="auto" w:fill="FFFFFF"/>
        </w:rPr>
        <w:t>[196]</w:t>
      </w:r>
      <w:r w:rsidRPr="00F30696">
        <w:rPr>
          <w:b/>
          <w:i/>
          <w:iCs/>
          <w:u w:val="single"/>
          <w:shd w:val="clear" w:color="auto" w:fill="FFFFFF"/>
        </w:rPr>
        <w:fldChar w:fldCharType="end"/>
      </w:r>
    </w:p>
    <w:p w14:paraId="68BC3786"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17AAED1E"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Инфекция, особенно в условиях иммунодефицита и нейтропении.</w:t>
      </w:r>
    </w:p>
    <w:p w14:paraId="13575EC9"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Длительный болевой синдром и дискомфорт в месте биопсии.</w:t>
      </w:r>
    </w:p>
    <w:p w14:paraId="19DBF20E"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Переломы кости.</w:t>
      </w:r>
    </w:p>
    <w:p w14:paraId="25E1BCEF"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Поломка инструмента.</w:t>
      </w:r>
    </w:p>
    <w:p w14:paraId="6019D8FD"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Сквозное ранение органов средостения при выполнение стернальной пункции.</w:t>
      </w:r>
    </w:p>
    <w:p w14:paraId="5AA65CA4" w14:textId="77777777" w:rsidR="00BB678B" w:rsidRPr="002C6FFD" w:rsidRDefault="00BB678B" w:rsidP="00BB678B">
      <w:pPr>
        <w:pStyle w:val="bullet"/>
        <w:numPr>
          <w:ilvl w:val="0"/>
          <w:numId w:val="256"/>
        </w:numPr>
        <w:tabs>
          <w:tab w:val="left" w:pos="1364"/>
        </w:tabs>
        <w:overflowPunct/>
        <w:autoSpaceDE/>
        <w:autoSpaceDN/>
        <w:adjustRightInd/>
        <w:spacing w:line="360" w:lineRule="auto"/>
        <w:textAlignment w:val="auto"/>
        <w:divId w:val="116871705"/>
        <w:rPr>
          <w:spacing w:val="0"/>
          <w:shd w:val="clear" w:color="auto" w:fill="FFFFFF"/>
        </w:rPr>
      </w:pPr>
      <w:r w:rsidRPr="002C6FFD">
        <w:rPr>
          <w:spacing w:val="0"/>
          <w:shd w:val="clear" w:color="auto" w:fill="FFFFFF"/>
        </w:rPr>
        <w:t>Анафилактические реакции (на анестетики).</w:t>
      </w:r>
    </w:p>
    <w:p w14:paraId="3B3CEDA6" w14:textId="77777777" w:rsidR="00BB678B" w:rsidRPr="002C6FFD" w:rsidRDefault="00BB678B" w:rsidP="00BB678B">
      <w:pPr>
        <w:ind w:firstLine="708"/>
        <w:divId w:val="116871705"/>
        <w:rPr>
          <w:rFonts w:cs="Times New Roman"/>
          <w:szCs w:val="24"/>
        </w:rPr>
      </w:pPr>
    </w:p>
    <w:p w14:paraId="2B75CCA0" w14:textId="77777777" w:rsidR="00BB678B" w:rsidRPr="002C6FFD" w:rsidRDefault="00BB678B" w:rsidP="00BB678B">
      <w:pPr>
        <w:ind w:firstLine="708"/>
        <w:divId w:val="116871705"/>
        <w:rPr>
          <w:rFonts w:cs="Times New Roman"/>
          <w:szCs w:val="24"/>
        </w:rPr>
      </w:pPr>
      <w:r w:rsidRPr="002C6FFD">
        <w:rPr>
          <w:rFonts w:cs="Times New Roman"/>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6137EF5D" w14:textId="77777777" w:rsidR="00BB678B" w:rsidRPr="002C6FFD" w:rsidRDefault="00BB678B" w:rsidP="00BB678B">
      <w:pPr>
        <w:ind w:firstLine="708"/>
        <w:divId w:val="116871705"/>
        <w:rPr>
          <w:rFonts w:cs="Times New Roman"/>
          <w:color w:val="1A1718"/>
          <w:szCs w:val="24"/>
        </w:rPr>
      </w:pPr>
      <w:r w:rsidRPr="002C6FFD">
        <w:rPr>
          <w:rFonts w:cs="Times New Roman"/>
          <w:color w:val="212121"/>
          <w:szCs w:val="24"/>
        </w:rPr>
        <w:t xml:space="preserve">Ряд осложнений может быть обусловлен некоторыми анатомическими особенностями больного. </w:t>
      </w:r>
      <w:r w:rsidRPr="002C6FFD">
        <w:rPr>
          <w:rFonts w:cs="Times New Roman"/>
          <w:szCs w:val="24"/>
        </w:rPr>
        <w:t>Так у больных с ожирением выше вероятность развития осложнений, т</w:t>
      </w:r>
      <w:r w:rsidRPr="002C6FFD">
        <w:rPr>
          <w:rFonts w:cs="Times New Roman"/>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rFonts w:cs="Times New Roman"/>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rFonts w:cs="Times New Roman"/>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39E6A970" w14:textId="77777777" w:rsidR="00BB678B" w:rsidRPr="002C6FFD" w:rsidRDefault="00BB678B" w:rsidP="00BB678B">
      <w:pPr>
        <w:ind w:firstLine="708"/>
        <w:divId w:val="116871705"/>
        <w:rPr>
          <w:rFonts w:cs="Times New Roman"/>
          <w:color w:val="000000"/>
          <w:szCs w:val="24"/>
        </w:rPr>
      </w:pPr>
      <w:r w:rsidRPr="002C6FFD">
        <w:rPr>
          <w:rFonts w:cs="Times New Roman"/>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60FF01AE" w14:textId="77777777" w:rsidR="00BB678B" w:rsidRDefault="00BB678B" w:rsidP="00BB678B">
      <w:pPr>
        <w:pStyle w:val="2"/>
        <w:spacing w:before="0"/>
        <w:divId w:val="116871705"/>
        <w:rPr>
          <w:rFonts w:eastAsia="Arial Unicode MS"/>
        </w:rPr>
      </w:pPr>
    </w:p>
    <w:p w14:paraId="31F061CE" w14:textId="77777777" w:rsidR="00BB678B" w:rsidRPr="00F30696" w:rsidRDefault="00BB678B" w:rsidP="00BB678B">
      <w:pPr>
        <w:divId w:val="116871705"/>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6DE4DD65" w14:textId="205936A7" w:rsidR="00BB678B" w:rsidRPr="002C6FFD" w:rsidRDefault="00BB678B" w:rsidP="00BB678B">
      <w:pPr>
        <w:pStyle w:val="Normal11"/>
        <w:spacing w:before="0" w:line="360" w:lineRule="auto"/>
        <w:ind w:left="0" w:firstLine="699"/>
        <w:jc w:val="both"/>
        <w:divId w:val="116871705"/>
        <w:rPr>
          <w:rFonts w:cs="Times New Roman"/>
          <w:spacing w:val="0"/>
        </w:rPr>
      </w:pPr>
      <w:r w:rsidRPr="002C6FFD">
        <w:rPr>
          <w:rFonts w:cs="Times New Roman"/>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rFonts w:cs="Times New Roman"/>
          <w:spacing w:val="0"/>
        </w:rPr>
        <w:t xml:space="preserve"> </w:t>
      </w:r>
      <w:r>
        <w:rPr>
          <w:rFonts w:cs="Times New Roman"/>
          <w:spacing w:val="0"/>
        </w:rPr>
        <w:fldChar w:fldCharType="begin" w:fldLock="1"/>
      </w:r>
      <w:r w:rsidR="007807E9">
        <w:rPr>
          <w:rFonts w:cs="Times New Roman"/>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[197]","plainTextFormattedCitation":"[197]","previouslyFormattedCitation":"[2]"},"properties":{"noteIndex":0},"schema":"https://github.com/citation-style-language/schema/raw/master/csl-citation.json"}</w:instrText>
      </w:r>
      <w:r>
        <w:rPr>
          <w:rFonts w:cs="Times New Roman"/>
          <w:spacing w:val="0"/>
        </w:rPr>
        <w:fldChar w:fldCharType="separate"/>
      </w:r>
      <w:r w:rsidR="007807E9" w:rsidRPr="007807E9">
        <w:rPr>
          <w:rFonts w:cs="Times New Roman"/>
          <w:noProof/>
          <w:spacing w:val="0"/>
        </w:rPr>
        <w:t>[197]</w:t>
      </w:r>
      <w:r>
        <w:rPr>
          <w:rFonts w:cs="Times New Roman"/>
          <w:spacing w:val="0"/>
        </w:rPr>
        <w:fldChar w:fldCharType="end"/>
      </w:r>
      <w:r w:rsidRPr="002C6FFD">
        <w:rPr>
          <w:rFonts w:cs="Times New Roman"/>
          <w:spacing w:val="0"/>
        </w:rPr>
        <w:t xml:space="preserve">. </w:t>
      </w:r>
    </w:p>
    <w:p w14:paraId="000E696D" w14:textId="77777777" w:rsidR="00BB678B" w:rsidRPr="002C6FFD" w:rsidRDefault="00BB678B" w:rsidP="00BB678B">
      <w:pPr>
        <w:pStyle w:val="Normal11"/>
        <w:spacing w:before="0" w:line="360" w:lineRule="auto"/>
        <w:ind w:left="0" w:firstLine="699"/>
        <w:jc w:val="both"/>
        <w:divId w:val="116871705"/>
        <w:rPr>
          <w:rFonts w:cs="Times New Roman"/>
          <w:spacing w:val="0"/>
        </w:rPr>
      </w:pPr>
      <w:r w:rsidRPr="002C6FFD">
        <w:rPr>
          <w:rFonts w:cs="Times New Roman"/>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43EF2648" w14:textId="77777777" w:rsidR="00BB678B" w:rsidRPr="002C6FFD" w:rsidRDefault="00BB678B" w:rsidP="00BB678B">
      <w:pPr>
        <w:ind w:firstLine="699"/>
        <w:divId w:val="116871705"/>
        <w:rPr>
          <w:rFonts w:cs="Times New Roman"/>
          <w:szCs w:val="24"/>
        </w:rPr>
      </w:pPr>
      <w:r w:rsidRPr="002C6FFD">
        <w:rPr>
          <w:rFonts w:cs="Times New Roman"/>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489C6E06" w14:textId="77777777" w:rsidR="00BB678B" w:rsidRDefault="00BB678B" w:rsidP="00BB678B">
      <w:pPr>
        <w:pStyle w:val="2"/>
        <w:spacing w:before="0"/>
        <w:divId w:val="116871705"/>
        <w:rPr>
          <w:rFonts w:eastAsia="Arial Unicode MS"/>
        </w:rPr>
      </w:pPr>
    </w:p>
    <w:p w14:paraId="3435C9CD" w14:textId="77777777" w:rsidR="00BB678B" w:rsidRPr="008E213C" w:rsidRDefault="00BB678B" w:rsidP="00BB678B">
      <w:pPr>
        <w:divId w:val="116871705"/>
        <w:rPr>
          <w:b/>
          <w:i/>
          <w:iCs/>
          <w:u w:val="single"/>
          <w:shd w:val="clear" w:color="auto" w:fill="FFFFFF"/>
        </w:rPr>
      </w:pPr>
      <w:r w:rsidRPr="008E213C">
        <w:rPr>
          <w:i/>
          <w:iCs/>
          <w:u w:val="single"/>
          <w:shd w:val="clear" w:color="auto" w:fill="FFFFFF"/>
        </w:rPr>
        <w:t>Необходимая документация</w:t>
      </w:r>
    </w:p>
    <w:p w14:paraId="0E8B8D59" w14:textId="77777777" w:rsidR="00BB678B" w:rsidRPr="002C6FFD" w:rsidRDefault="00BB678B" w:rsidP="00BB678B">
      <w:pPr>
        <w:pStyle w:val="Normal11"/>
        <w:spacing w:before="0" w:line="360" w:lineRule="auto"/>
        <w:ind w:firstLine="699"/>
        <w:jc w:val="both"/>
        <w:divId w:val="116871705"/>
        <w:rPr>
          <w:rFonts w:cs="Times New Roman"/>
          <w:color w:val="212121"/>
          <w:spacing w:val="0"/>
        </w:rPr>
      </w:pPr>
      <w:r w:rsidRPr="002C6FF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rFonts w:cs="Times New Roman"/>
          <w:spacing w:val="0"/>
        </w:rPr>
        <w:t xml:space="preserve">локуса </w:t>
      </w:r>
      <w:r w:rsidRPr="002C6FFD">
        <w:rPr>
          <w:rFonts w:cs="Times New Roman"/>
          <w:color w:val="212121"/>
          <w:spacing w:val="0"/>
        </w:rPr>
        <w:t>биопсийного исследования и возникших осложнений процедуры.</w:t>
      </w:r>
    </w:p>
    <w:p w14:paraId="1ABA5AF0" w14:textId="77777777" w:rsidR="00BB678B" w:rsidRDefault="00BB678B" w:rsidP="00BB678B">
      <w:pPr>
        <w:pStyle w:val="2"/>
        <w:spacing w:before="0"/>
        <w:divId w:val="116871705"/>
        <w:rPr>
          <w:rFonts w:eastAsia="Arial Unicode MS"/>
        </w:rPr>
      </w:pPr>
    </w:p>
    <w:p w14:paraId="7A3F673A" w14:textId="16CF7647" w:rsidR="00BB678B" w:rsidRPr="008E213C" w:rsidRDefault="00BB678B" w:rsidP="00BB678B">
      <w:pPr>
        <w:divId w:val="116871705"/>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7807E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properties":{"noteIndex":0},"schema":"https://github.com/citation-style-language/schema/raw/master/csl-citation.json"}</w:instrText>
      </w:r>
      <w:r w:rsidRPr="008E213C">
        <w:rPr>
          <w:b/>
          <w:i/>
          <w:iCs/>
          <w:u w:val="single"/>
          <w:shd w:val="clear" w:color="auto" w:fill="FFFFFF"/>
        </w:rPr>
        <w:fldChar w:fldCharType="separate"/>
      </w:r>
      <w:r w:rsidR="007807E9" w:rsidRPr="007807E9">
        <w:rPr>
          <w:iCs/>
          <w:noProof/>
          <w:shd w:val="clear" w:color="auto" w:fill="FFFFFF"/>
        </w:rPr>
        <w:t>[196]</w:t>
      </w:r>
      <w:r w:rsidRPr="008E213C">
        <w:rPr>
          <w:b/>
          <w:i/>
          <w:iCs/>
          <w:u w:val="single"/>
          <w:shd w:val="clear" w:color="auto" w:fill="FFFFFF"/>
        </w:rPr>
        <w:fldChar w:fldCharType="end"/>
      </w:r>
    </w:p>
    <w:p w14:paraId="6D680531"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4A9C2302"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62F7E774"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5B774446"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09832A4B"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07FA3233"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246495C9"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41D30FE5"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59158FCB"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color w:val="222222"/>
          <w:spacing w:val="0"/>
        </w:rPr>
      </w:pPr>
      <w:r w:rsidRPr="002C6FFD">
        <w:rPr>
          <w:spacing w:val="0"/>
          <w:shd w:val="clear" w:color="auto" w:fill="FFFFFF"/>
        </w:rPr>
        <w:t xml:space="preserve">Игла должна быть неподвижно фиксирована в грудине. </w:t>
      </w:r>
    </w:p>
    <w:p w14:paraId="2B3A4327"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752EF1ED"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25040B3C" w14:textId="77777777" w:rsidR="00BB678B" w:rsidRDefault="00BB678B" w:rsidP="00BB678B">
      <w:pPr>
        <w:pStyle w:val="Number1"/>
        <w:numPr>
          <w:ilvl w:val="0"/>
          <w:numId w:val="258"/>
        </w:numPr>
        <w:overflowPunct/>
        <w:autoSpaceDE/>
        <w:autoSpaceDN/>
        <w:adjustRightInd/>
        <w:spacing w:before="0" w:line="360" w:lineRule="auto"/>
        <w:textAlignment w:val="auto"/>
        <w:divId w:val="116871705"/>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272FB346" w14:textId="77777777" w:rsidR="00BB678B" w:rsidRPr="002C6FFD" w:rsidRDefault="00BB678B" w:rsidP="00BB678B">
      <w:pPr>
        <w:pStyle w:val="Number1"/>
        <w:numPr>
          <w:ilvl w:val="1"/>
          <w:numId w:val="258"/>
        </w:numPr>
        <w:overflowPunct/>
        <w:autoSpaceDE/>
        <w:autoSpaceDN/>
        <w:adjustRightInd/>
        <w:spacing w:before="0" w:line="360" w:lineRule="auto"/>
        <w:textAlignment w:val="auto"/>
        <w:divId w:val="116871705"/>
        <w:rPr>
          <w:color w:val="222222"/>
          <w:spacing w:val="0"/>
        </w:rPr>
      </w:pPr>
      <w:r w:rsidRPr="002C6FFD">
        <w:rPr>
          <w:spacing w:val="0"/>
        </w:rPr>
        <w:t>цитологическое исследование;</w:t>
      </w:r>
    </w:p>
    <w:p w14:paraId="6BFD39ED" w14:textId="77777777" w:rsidR="00BB678B" w:rsidRDefault="00BB678B" w:rsidP="00BB678B">
      <w:pPr>
        <w:pStyle w:val="Number1"/>
        <w:numPr>
          <w:ilvl w:val="1"/>
          <w:numId w:val="258"/>
        </w:numPr>
        <w:overflowPunct/>
        <w:autoSpaceDE/>
        <w:autoSpaceDN/>
        <w:adjustRightInd/>
        <w:spacing w:before="0" w:line="360" w:lineRule="auto"/>
        <w:textAlignment w:val="auto"/>
        <w:divId w:val="116871705"/>
        <w:rPr>
          <w:color w:val="222222"/>
          <w:spacing w:val="0"/>
        </w:rPr>
      </w:pPr>
      <w:r w:rsidRPr="002C6FFD">
        <w:rPr>
          <w:spacing w:val="0"/>
        </w:rPr>
        <w:t>цитохимическое исследование.</w:t>
      </w:r>
    </w:p>
    <w:p w14:paraId="6CA42D75"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7170E526" w14:textId="77777777" w:rsidR="00BB678B" w:rsidRPr="002C6FFD" w:rsidRDefault="00BB678B" w:rsidP="00BB678B">
      <w:pPr>
        <w:pStyle w:val="Number1"/>
        <w:numPr>
          <w:ilvl w:val="1"/>
          <w:numId w:val="258"/>
        </w:numPr>
        <w:overflowPunct/>
        <w:autoSpaceDE/>
        <w:autoSpaceDN/>
        <w:adjustRightInd/>
        <w:spacing w:before="0" w:line="360" w:lineRule="auto"/>
        <w:textAlignment w:val="auto"/>
        <w:divId w:val="116871705"/>
        <w:rPr>
          <w:color w:val="222222"/>
          <w:spacing w:val="0"/>
        </w:rPr>
      </w:pPr>
      <w:r w:rsidRPr="002C6FFD">
        <w:rPr>
          <w:spacing w:val="0"/>
        </w:rPr>
        <w:t>в пробирки с консервантом ЭДТА для проведения исследований:</w:t>
      </w:r>
    </w:p>
    <w:p w14:paraId="1313E88E" w14:textId="77777777" w:rsidR="00BB678B" w:rsidRPr="002C6FFD" w:rsidRDefault="00BB678B" w:rsidP="00BB678B">
      <w:pPr>
        <w:pStyle w:val="Number1"/>
        <w:numPr>
          <w:ilvl w:val="2"/>
          <w:numId w:val="258"/>
        </w:numPr>
        <w:overflowPunct/>
        <w:autoSpaceDE/>
        <w:autoSpaceDN/>
        <w:adjustRightInd/>
        <w:spacing w:before="0" w:line="360" w:lineRule="auto"/>
        <w:textAlignment w:val="auto"/>
        <w:divId w:val="116871705"/>
        <w:rPr>
          <w:color w:val="222222"/>
          <w:spacing w:val="0"/>
        </w:rPr>
      </w:pPr>
      <w:r w:rsidRPr="002C6FFD">
        <w:rPr>
          <w:spacing w:val="0"/>
        </w:rPr>
        <w:t>иммунофенотипическое исследование;</w:t>
      </w:r>
    </w:p>
    <w:p w14:paraId="7DCD4BE6" w14:textId="77777777" w:rsidR="00BB678B" w:rsidRDefault="00BB678B" w:rsidP="00BB678B">
      <w:pPr>
        <w:pStyle w:val="Number1"/>
        <w:numPr>
          <w:ilvl w:val="2"/>
          <w:numId w:val="258"/>
        </w:numPr>
        <w:overflowPunct/>
        <w:autoSpaceDE/>
        <w:autoSpaceDN/>
        <w:adjustRightInd/>
        <w:spacing w:before="0" w:line="360" w:lineRule="auto"/>
        <w:textAlignment w:val="auto"/>
        <w:divId w:val="116871705"/>
        <w:rPr>
          <w:color w:val="222222"/>
          <w:spacing w:val="0"/>
        </w:rPr>
      </w:pPr>
      <w:r w:rsidRPr="002C6FFD">
        <w:rPr>
          <w:spacing w:val="0"/>
        </w:rPr>
        <w:t>молекулярное исследование (методом ПЦР).</w:t>
      </w:r>
    </w:p>
    <w:p w14:paraId="47E5BF39" w14:textId="77777777" w:rsidR="00BB678B" w:rsidRPr="002C6FFD" w:rsidRDefault="00BB678B" w:rsidP="00BB678B">
      <w:pPr>
        <w:pStyle w:val="Number1"/>
        <w:numPr>
          <w:ilvl w:val="1"/>
          <w:numId w:val="258"/>
        </w:numPr>
        <w:overflowPunct/>
        <w:autoSpaceDE/>
        <w:autoSpaceDN/>
        <w:adjustRightInd/>
        <w:spacing w:before="0" w:line="360" w:lineRule="auto"/>
        <w:textAlignment w:val="auto"/>
        <w:divId w:val="116871705"/>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53E5D389"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32F102D7" w14:textId="77777777" w:rsidR="00BB678B" w:rsidRPr="002C6FFD" w:rsidRDefault="00BB678B" w:rsidP="00BB678B">
      <w:pPr>
        <w:pStyle w:val="Number1"/>
        <w:numPr>
          <w:ilvl w:val="0"/>
          <w:numId w:val="258"/>
        </w:numPr>
        <w:overflowPunct/>
        <w:autoSpaceDE/>
        <w:autoSpaceDN/>
        <w:adjustRightInd/>
        <w:spacing w:before="0" w:line="360" w:lineRule="auto"/>
        <w:textAlignment w:val="auto"/>
        <w:divId w:val="116871705"/>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6306C44D" w14:textId="77777777" w:rsidR="00BB678B" w:rsidRDefault="00BB678B" w:rsidP="00BB678B">
      <w:pPr>
        <w:pStyle w:val="2"/>
        <w:spacing w:before="0"/>
        <w:divId w:val="116871705"/>
        <w:rPr>
          <w:rFonts w:eastAsia="Arial Unicode MS"/>
        </w:rPr>
      </w:pPr>
    </w:p>
    <w:p w14:paraId="15A5A1C8" w14:textId="140A73AD" w:rsidR="00BB678B" w:rsidRPr="008E213C" w:rsidRDefault="00BB678B" w:rsidP="00BB678B">
      <w:pPr>
        <w:divId w:val="116871705"/>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7807E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properties":{"noteIndex":0},"schema":"https://github.com/citation-style-language/schema/raw/master/csl-citation.json"}</w:instrText>
      </w:r>
      <w:r w:rsidRPr="008E213C">
        <w:rPr>
          <w:b/>
          <w:i/>
          <w:iCs/>
          <w:u w:val="single"/>
          <w:shd w:val="clear" w:color="auto" w:fill="FFFFFF"/>
        </w:rPr>
        <w:fldChar w:fldCharType="separate"/>
      </w:r>
      <w:r w:rsidR="007807E9" w:rsidRPr="007807E9">
        <w:rPr>
          <w:iCs/>
          <w:noProof/>
          <w:shd w:val="clear" w:color="auto" w:fill="FFFFFF"/>
        </w:rPr>
        <w:t>[196]</w:t>
      </w:r>
      <w:r w:rsidRPr="008E213C">
        <w:rPr>
          <w:b/>
          <w:i/>
          <w:iCs/>
          <w:u w:val="single"/>
          <w:shd w:val="clear" w:color="auto" w:fill="FFFFFF"/>
        </w:rPr>
        <w:fldChar w:fldCharType="end"/>
      </w:r>
    </w:p>
    <w:p w14:paraId="0E3C270A"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34B252A5"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38195DA2"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4029D396"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1FA70320"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652FB019" w14:textId="77777777" w:rsidR="00BB678B"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Пациента располагают в одном из положений: </w:t>
      </w:r>
    </w:p>
    <w:p w14:paraId="7183A83D" w14:textId="77777777" w:rsidR="00BB678B" w:rsidRDefault="00BB678B" w:rsidP="00BB678B">
      <w:pPr>
        <w:pStyle w:val="Number1"/>
        <w:numPr>
          <w:ilvl w:val="1"/>
          <w:numId w:val="259"/>
        </w:numPr>
        <w:overflowPunct/>
        <w:autoSpaceDE/>
        <w:autoSpaceDN/>
        <w:adjustRightInd/>
        <w:spacing w:before="0" w:line="360" w:lineRule="auto"/>
        <w:textAlignment w:val="auto"/>
        <w:divId w:val="116871705"/>
        <w:rPr>
          <w:spacing w:val="0"/>
        </w:rPr>
      </w:pPr>
      <w:r w:rsidRPr="002C6FFD">
        <w:rPr>
          <w:spacing w:val="0"/>
        </w:rPr>
        <w:t xml:space="preserve">лежа на животе; </w:t>
      </w:r>
    </w:p>
    <w:p w14:paraId="62DA2159" w14:textId="77777777" w:rsidR="00BB678B" w:rsidRDefault="00BB678B" w:rsidP="00BB678B">
      <w:pPr>
        <w:pStyle w:val="Number1"/>
        <w:numPr>
          <w:ilvl w:val="1"/>
          <w:numId w:val="259"/>
        </w:numPr>
        <w:overflowPunct/>
        <w:autoSpaceDE/>
        <w:autoSpaceDN/>
        <w:adjustRightInd/>
        <w:spacing w:before="0" w:line="360" w:lineRule="auto"/>
        <w:textAlignment w:val="auto"/>
        <w:divId w:val="116871705"/>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653E3077" w14:textId="77777777" w:rsidR="00BB678B" w:rsidRDefault="00BB678B" w:rsidP="00BB678B">
      <w:pPr>
        <w:pStyle w:val="Number1"/>
        <w:numPr>
          <w:ilvl w:val="1"/>
          <w:numId w:val="259"/>
        </w:numPr>
        <w:overflowPunct/>
        <w:autoSpaceDE/>
        <w:autoSpaceDN/>
        <w:adjustRightInd/>
        <w:spacing w:before="0" w:line="360" w:lineRule="auto"/>
        <w:textAlignment w:val="auto"/>
        <w:divId w:val="116871705"/>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1DD63CF8" w14:textId="77777777" w:rsidR="00BB678B" w:rsidRPr="002C6FFD" w:rsidRDefault="00BB678B" w:rsidP="00BB678B">
      <w:pPr>
        <w:pStyle w:val="Number1"/>
        <w:numPr>
          <w:ilvl w:val="1"/>
          <w:numId w:val="259"/>
        </w:numPr>
        <w:overflowPunct/>
        <w:autoSpaceDE/>
        <w:autoSpaceDN/>
        <w:adjustRightInd/>
        <w:spacing w:before="0" w:line="360" w:lineRule="auto"/>
        <w:textAlignment w:val="auto"/>
        <w:divId w:val="116871705"/>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3EEDB39C"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40104662"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4B68E7DB"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Обработка кожи растворами антисептиков, как для оперативного вмешательства. </w:t>
      </w:r>
    </w:p>
    <w:p w14:paraId="129396A0"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43063857"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60AC2EA1"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4885CC33"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4FF7A814"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6AF7E227"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42ABD8AC"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55A4048B"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104F1BF8"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45F0B9E8"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3F18D7B1"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3717760C"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 xml:space="preserve">Пациент должен провести под наблюдением медицинского персонала 2—3 часа после процедуры. </w:t>
      </w:r>
    </w:p>
    <w:p w14:paraId="1A186E8C"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3655AF93" w14:textId="77777777" w:rsidR="00BB678B" w:rsidRPr="002C6FFD" w:rsidRDefault="00BB678B" w:rsidP="00BB678B">
      <w:pPr>
        <w:pStyle w:val="Number1"/>
        <w:numPr>
          <w:ilvl w:val="0"/>
          <w:numId w:val="259"/>
        </w:numPr>
        <w:overflowPunct/>
        <w:autoSpaceDE/>
        <w:autoSpaceDN/>
        <w:adjustRightInd/>
        <w:spacing w:before="0" w:line="360" w:lineRule="auto"/>
        <w:textAlignment w:val="auto"/>
        <w:divId w:val="116871705"/>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103D7585" w14:textId="0559690A" w:rsidR="00BB678B" w:rsidRDefault="00BB678B" w:rsidP="00BB678B">
      <w:pPr>
        <w:divId w:val="116871705"/>
        <w:rPr>
          <w:rFonts w:cs="Times New Roman"/>
          <w:szCs w:val="24"/>
        </w:rPr>
      </w:pPr>
    </w:p>
    <w:p w14:paraId="13DB1783" w14:textId="2DBBA815" w:rsidR="00850217" w:rsidRPr="00850217" w:rsidRDefault="00BB678B" w:rsidP="00850217">
      <w:pPr>
        <w:pStyle w:val="2"/>
        <w:divId w:val="116871705"/>
        <w:rPr>
          <w:rFonts w:eastAsia="Arial Unicode MS"/>
        </w:rPr>
      </w:pPr>
      <w:bookmarkStart w:id="267" w:name="_Toc64501921"/>
      <w:r w:rsidRPr="005C49DC">
        <w:rPr>
          <w:lang w:val="ru-RU"/>
        </w:rPr>
        <w:t>Приложение А3.</w:t>
      </w:r>
      <w:r>
        <w:rPr>
          <w:lang w:val="ru-RU"/>
        </w:rPr>
        <w:t>10</w:t>
      </w:r>
      <w:r w:rsidRPr="005C49DC">
        <w:rPr>
          <w:lang w:val="ru-RU"/>
        </w:rPr>
        <w:t>.</w:t>
      </w:r>
      <w:r>
        <w:rPr>
          <w:lang w:val="ru-RU"/>
        </w:rPr>
        <w:t xml:space="preserve"> </w:t>
      </w:r>
      <w:r w:rsidR="00850217" w:rsidRPr="0012742C">
        <w:t>Лечебный цитаферез и плазмаферез при гематологических заболеваниях</w:t>
      </w:r>
      <w:bookmarkEnd w:id="267"/>
    </w:p>
    <w:p w14:paraId="5721AAF8" w14:textId="77777777" w:rsidR="00850217" w:rsidRPr="0012742C" w:rsidRDefault="00850217" w:rsidP="00850217">
      <w:pPr>
        <w:jc w:val="center"/>
        <w:divId w:val="116871705"/>
        <w:rPr>
          <w:rFonts w:cs="Times New Roman"/>
          <w:b/>
          <w:szCs w:val="24"/>
        </w:rPr>
      </w:pPr>
    </w:p>
    <w:p w14:paraId="41A8D6A4" w14:textId="77777777" w:rsidR="00850217" w:rsidRPr="0012742C" w:rsidRDefault="00850217" w:rsidP="00850217">
      <w:pPr>
        <w:pStyle w:val="Numlist"/>
        <w:spacing w:line="360" w:lineRule="auto"/>
        <w:divId w:val="116871705"/>
      </w:pPr>
      <w:r w:rsidRPr="0012742C">
        <w:t xml:space="preserve">Плазмаферез (ПА) — это метод экстракорпоральной гемокоррекции, основанный на замене плазмы крови пациента донорской свежезамороженной плазмой (СЗП), препаратами крови и/или альбумином и кристаллоидами. В зависимости от объема плазмаэксфузии, метод может называться: плазмаферезом — при удалении до 70% объема циркулирующей плазмы (ОЦП). ПА может быть низкообъемный — удаление до 20% ОЦП, среднеобъемный  — удаление 20-50% ОЦП, высокообъемный — удаление 50-70% ОЦП. ПА при эксфузиии 70-150% ОЦП называется плазмаобменом; при обмене более 150% ОЦП – массивным плазмаобменом. </w:t>
      </w:r>
    </w:p>
    <w:p w14:paraId="053F36A9" w14:textId="77777777" w:rsidR="00850217" w:rsidRDefault="00850217" w:rsidP="00850217">
      <w:pPr>
        <w:pStyle w:val="Numlist"/>
        <w:spacing w:line="360" w:lineRule="auto"/>
        <w:divId w:val="116871705"/>
      </w:pPr>
      <w:r w:rsidRPr="0012742C">
        <w:t>Цитаферез – это метод экстракорпоральной гемокоррекции, основанный на удалении из крови определенного вида клеток (например, лейкоцитов – лейкоцитаферез, эритроцитов – эритроцитаферез). Лейкоцитаферез – это способ быстрого уменьшения опухолевой массы, обеспечивающий оптимальные условия для проведения индукционной химиотерапии лейкозов.</w:t>
      </w:r>
    </w:p>
    <w:p w14:paraId="6520A624" w14:textId="77777777" w:rsidR="00850217" w:rsidRPr="0012742C" w:rsidRDefault="00850217" w:rsidP="00850217">
      <w:pPr>
        <w:pStyle w:val="Numlist"/>
        <w:spacing w:line="360" w:lineRule="auto"/>
        <w:divId w:val="116871705"/>
      </w:pPr>
    </w:p>
    <w:p w14:paraId="3092AE7C" w14:textId="4C8365F0" w:rsidR="00850217" w:rsidRPr="00C350DF" w:rsidRDefault="00850217" w:rsidP="00850217">
      <w:pPr>
        <w:pStyle w:val="aff0"/>
        <w:ind w:left="142" w:firstLine="567"/>
        <w:divId w:val="116871705"/>
        <w:rPr>
          <w:rFonts w:cs="Times New Roman"/>
          <w:i/>
          <w:szCs w:val="24"/>
        </w:rPr>
      </w:pPr>
      <w:r w:rsidRPr="00850217">
        <w:rPr>
          <w:rFonts w:cs="Times New Roman"/>
          <w:i/>
          <w:szCs w:val="24"/>
          <w:u w:val="single"/>
        </w:rPr>
        <w:t xml:space="preserve">Методические аспекты проведения лечебного лейкоцитафереза и плазмафереза при острых лейкозах </w:t>
      </w:r>
      <w:r w:rsidRPr="00850217">
        <w:rPr>
          <w:rFonts w:cs="Times New Roman"/>
          <w:i/>
          <w:szCs w:val="24"/>
          <w:u w:val="single"/>
        </w:rPr>
        <w:fldChar w:fldCharType="begin" w:fldLock="1"/>
      </w:r>
      <w:r w:rsidR="007807E9">
        <w:rPr>
          <w:rFonts w:cs="Times New Roman"/>
          <w:i/>
          <w:szCs w:val="24"/>
          <w:u w:val="single"/>
        </w:rPr>
        <w:instrText>ADDIN CSL_CITATION {"citationItems":[{"id":"ITEM-1","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гиперлейкоцитозом","type":"chapter"},"uris":["http://www.mendeley.com/documents/?uuid=c39fe5b9-ff34-4433-be6e-0cb37c19c12b"]},{"id":"ITEM-2","itemData":{"DOI":"10.1046/j.1526-0968.2002.00402.x","ISSN":"10916660","PMID":"11886572","abstract":"Both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Apheresis","id":"ITEM-2","issue":"1","issued":{"date-parts":[["2002"]]},"page":"15-23","publisher":"Ther Apher","title":"Leukocytoreduction for acute leukemia","type":"article-journal","volume":"6"},"uris":["http://www.mendeley.com/documents/?uuid=5080f5de-471d-344d-b173-7c2dde0cc376"]},{"id":"ITEM-3","itemData":{"DOI":"10.1002/jca.20240","ISSN":"10981101","PMID":"20568098","abstract":"The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Apheresis","id":"ITEM-3","issue":"3","issued":{"date-parts":[["2010"]]},"page":"83-177","publisher":"Wiley-Liss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Apheresis","type":"article","volume":"25"},"uris":["http://www.mendeley.com/documents/?uuid=09402180-6869-40e4-8cf4-e5e51962455c"]},{"id":"ITEM-4","itemData":{"DOI":"10.1016/j.blre.2012.01.003","ISSN":"0268960X","PMID":"22364832","abstract":"Hyperleukocytosis,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Reviews","id":"ITEM-4","issue":"3","issued":{"date-parts":[["2012","5"]]},"page":"117-122","publisher":"Blood Rev","title":"Hyperleukocytosis, leukostasis and leukapheresis: Practice management","type":"article-journal","volume":"26"},"uris":["http://www.mendeley.com/documents/?uuid=6f1aa6c8-9613-35b2-98e9-7e9d29c087bd"]}],"mendeley":{"formattedCitation":"[198–201]","plainTextFormattedCitation":"[198–201]","previouslyFormattedCitation":"[1–4]"},"properties":{"noteIndex":0},"schema":"https://github.com/citation-style-language/schema/raw/master/csl-citation.json"}</w:instrText>
      </w:r>
      <w:r w:rsidRPr="00850217">
        <w:rPr>
          <w:rFonts w:cs="Times New Roman"/>
          <w:i/>
          <w:szCs w:val="24"/>
          <w:u w:val="single"/>
        </w:rPr>
        <w:fldChar w:fldCharType="separate"/>
      </w:r>
      <w:r w:rsidR="007807E9" w:rsidRPr="007807E9">
        <w:rPr>
          <w:rFonts w:cs="Times New Roman"/>
          <w:noProof/>
          <w:szCs w:val="24"/>
        </w:rPr>
        <w:t>[198–201]</w:t>
      </w:r>
      <w:r w:rsidRPr="00850217">
        <w:rPr>
          <w:rFonts w:cs="Times New Roman"/>
          <w:i/>
          <w:szCs w:val="24"/>
          <w:u w:val="single"/>
        </w:rPr>
        <w:fldChar w:fldCharType="end"/>
      </w:r>
    </w:p>
    <w:p w14:paraId="063CAB1C" w14:textId="77777777" w:rsidR="00850217" w:rsidRPr="0012742C" w:rsidRDefault="00850217" w:rsidP="00850217">
      <w:pPr>
        <w:pStyle w:val="Numlist"/>
        <w:spacing w:line="360" w:lineRule="auto"/>
        <w:divId w:val="116871705"/>
      </w:pPr>
      <w:r w:rsidRPr="0012742C">
        <w:t xml:space="preserve">1. Плазмаферезы всегда должны включаться в план терапевтических мероприятий у пациентов, которым курс химиотерапии начинают после лейкоцитаферезов, и у тех, кому лечение начинают без лейкоцитаферезов на фоне гиперлейкоцитоза. </w:t>
      </w:r>
    </w:p>
    <w:p w14:paraId="607CFF67" w14:textId="77777777" w:rsidR="00850217" w:rsidRPr="0012742C" w:rsidRDefault="00850217" w:rsidP="00850217">
      <w:pPr>
        <w:pStyle w:val="Numlist"/>
        <w:spacing w:line="360" w:lineRule="auto"/>
        <w:divId w:val="116871705"/>
      </w:pPr>
      <w:r w:rsidRPr="0012742C">
        <w:t>2. Если химиотерапию начинают при уровне лейкоцитов более 100х10</w:t>
      </w:r>
      <w:r w:rsidRPr="0012742C">
        <w:rPr>
          <w:vertAlign w:val="superscript"/>
        </w:rPr>
        <w:t>9</w:t>
      </w:r>
      <w:r w:rsidRPr="0012742C">
        <w:t>/л, то плазмаферез проводят через 3—4 ч после введения цитостатических препаратов.</w:t>
      </w:r>
    </w:p>
    <w:p w14:paraId="365EEF08" w14:textId="77777777" w:rsidR="00850217" w:rsidRPr="0012742C" w:rsidRDefault="00850217" w:rsidP="00850217">
      <w:pPr>
        <w:pStyle w:val="Numlist"/>
        <w:spacing w:line="360" w:lineRule="auto"/>
        <w:divId w:val="116871705"/>
      </w:pPr>
      <w:r w:rsidRPr="0012742C">
        <w:t>3. За одну процедуру плазмафереза удаляется не менее 50% ОЦП (1,5—2,0 л); плазмозамещение осуществляется введением СЗП (10—20 мл/кг) и/или 5—10% раствора альбумина (200—400 мл) и растворов кристаллоидов. После этого рекомендуется осуществлять трансфузии тромбоцитов и эритроцитной массы.</w:t>
      </w:r>
    </w:p>
    <w:p w14:paraId="7304CCDC" w14:textId="77777777" w:rsidR="00850217" w:rsidRPr="0012742C" w:rsidRDefault="00850217" w:rsidP="00850217">
      <w:pPr>
        <w:pStyle w:val="Numlist"/>
        <w:spacing w:line="360" w:lineRule="auto"/>
        <w:divId w:val="116871705"/>
      </w:pPr>
      <w:r w:rsidRPr="0012742C">
        <w:t>4. Первая процедура лейкоцитафереза, после выполнения первичной диагностики острого лейкоза, проводится в первый день госпитализации пациента; при недостаточной ее эффективности (количество лейкоцитов остается прежним или уменьшается менее чем на 10%) в течение этих же суток проводится второй лейкоцитаферез, и в этот же день начинается химиотерапия, независимо от уровня лейкоцитов.</w:t>
      </w:r>
    </w:p>
    <w:p w14:paraId="1A3414A7" w14:textId="77777777" w:rsidR="00850217" w:rsidRDefault="00850217" w:rsidP="00850217">
      <w:pPr>
        <w:pStyle w:val="Numlist"/>
        <w:spacing w:line="360" w:lineRule="auto"/>
        <w:divId w:val="116871705"/>
      </w:pPr>
      <w:r w:rsidRPr="0012742C">
        <w:t>5. На фоне лейкоцитаферезов продолжается прием гидроксимочевины до начала цитостатической терапии.</w:t>
      </w:r>
    </w:p>
    <w:p w14:paraId="5B09008A" w14:textId="77777777" w:rsidR="00850217" w:rsidRPr="0012742C" w:rsidRDefault="00850217" w:rsidP="00850217">
      <w:pPr>
        <w:pStyle w:val="Numlist"/>
        <w:spacing w:line="360" w:lineRule="auto"/>
        <w:divId w:val="116871705"/>
      </w:pPr>
    </w:p>
    <w:p w14:paraId="03669EFB" w14:textId="245E95D1" w:rsidR="00850217" w:rsidRPr="0012742C" w:rsidRDefault="00850217" w:rsidP="00850217">
      <w:pPr>
        <w:divId w:val="116871705"/>
        <w:rPr>
          <w:rFonts w:cs="Times New Roman"/>
          <w:i/>
          <w:szCs w:val="24"/>
          <w:u w:val="single"/>
        </w:rPr>
      </w:pPr>
      <w:r w:rsidRPr="00850217">
        <w:rPr>
          <w:rFonts w:cs="Times New Roman"/>
          <w:i/>
          <w:szCs w:val="24"/>
          <w:u w:val="single"/>
        </w:rPr>
        <w:t xml:space="preserve">Лечебный лейкоцитаферез и плазмаферез в лечении острых лейкозов </w:t>
      </w:r>
      <w:r w:rsidRPr="00850217">
        <w:rPr>
          <w:rFonts w:cs="Times New Roman"/>
          <w:i/>
          <w:szCs w:val="24"/>
          <w:u w:val="single"/>
        </w:rPr>
        <w:fldChar w:fldCharType="begin" w:fldLock="1"/>
      </w:r>
      <w:r w:rsidR="007807E9">
        <w:rPr>
          <w:rFonts w:cs="Times New Roman"/>
          <w:i/>
          <w:szCs w:val="24"/>
          <w:u w:val="single"/>
        </w:rPr>
        <w:instrText>ADDIN CSL_CITATION {"citationItems":[{"id":"ITEM-1","itemData":{"DOI":"10.1016/j.blre.2012.01.003","ISSN":"0268960X","PMID":"22364832","abstract":"Hyperleukocytosis,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Reviews","id":"ITEM-1","issue":"3","issued":{"date-parts":[["2012","5"]]},"page":"117-122","publisher":"Blood Rev","title":"Hyperleukocytosis, leukostasis and leukapheresis: Practice management","type":"article-journal","volume":"26"},"uris":["http://www.mendeley.com/documents/?uuid=6f1aa6c8-9613-35b2-98e9-7e9d29c087bd"]},{"id":"ITEM-2","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Савченко.","id":"ITEM-2","issued":{"date-parts":[["2018"]]},"page":"731-752","publisher":"Практика","title":"Протокол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гиперлейкоцитозом","type":"chapter"},"uris":["http://www.mendeley.com/documents/?uuid=c39fe5b9-ff34-4433-be6e-0cb37c19c12b"]},{"id":"ITEM-3","itemData":{"DOI":"10.1046/j.1526-0968.2002.00402.x","ISSN":"10916660","PMID":"11886572","abstract":"Both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Apheresis","id":"ITEM-3","issue":"1","issued":{"date-parts":[["2002"]]},"page":"15-23","publisher":"Ther Apher","title":"Leukocytoreduction for acute leukemia","type":"article-journal","volume":"6"},"uris":["http://www.mendeley.com/documents/?uuid=5080f5de-471d-344d-b173-7c2dde0cc376"]},{"id":"ITEM-4","itemData":{"DOI":"10.1002/jca.20240","ISSN":"10981101","PMID":"20568098","abstract":"The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Apheresis","id":"ITEM-4","issue":"3","issued":{"date-parts":[["2010"]]},"page":"83-177","publisher":"Wiley-Liss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mendeley":{"formattedCitation":"[198–201]","plainTextFormattedCitation":"[198–201]","previouslyFormattedCitation":"[1–4]"},"properties":{"noteIndex":0},"schema":"https://github.com/citation-style-language/schema/raw/master/csl-citation.json"}</w:instrText>
      </w:r>
      <w:r w:rsidRPr="00850217">
        <w:rPr>
          <w:rFonts w:cs="Times New Roman"/>
          <w:i/>
          <w:szCs w:val="24"/>
          <w:u w:val="single"/>
        </w:rPr>
        <w:fldChar w:fldCharType="separate"/>
      </w:r>
      <w:r w:rsidR="007807E9" w:rsidRPr="007807E9">
        <w:rPr>
          <w:rFonts w:cs="Times New Roman"/>
          <w:noProof/>
          <w:szCs w:val="24"/>
        </w:rPr>
        <w:t>[198–201]</w:t>
      </w:r>
      <w:r w:rsidRPr="00850217">
        <w:rPr>
          <w:rFonts w:cs="Times New Roman"/>
          <w:i/>
          <w:szCs w:val="24"/>
          <w:u w:val="single"/>
        </w:rPr>
        <w:fldChar w:fldCharType="end"/>
      </w:r>
    </w:p>
    <w:p w14:paraId="12EDA56E" w14:textId="77777777" w:rsidR="00850217" w:rsidRPr="00953339" w:rsidRDefault="00850217" w:rsidP="00850217">
      <w:pPr>
        <w:divId w:val="116871705"/>
        <w:rPr>
          <w:rFonts w:cs="Times New Roman"/>
          <w:szCs w:val="24"/>
          <w:u w:val="single"/>
        </w:rPr>
      </w:pPr>
      <w:r w:rsidRPr="00953339">
        <w:rPr>
          <w:rFonts w:cs="Times New Roman"/>
          <w:szCs w:val="24"/>
          <w:u w:val="single"/>
        </w:rPr>
        <w:t>Показания:</w:t>
      </w:r>
    </w:p>
    <w:p w14:paraId="41F020D0" w14:textId="77777777" w:rsidR="00850217" w:rsidRPr="0012742C" w:rsidRDefault="00850217" w:rsidP="00815685">
      <w:pPr>
        <w:pStyle w:val="aff0"/>
        <w:numPr>
          <w:ilvl w:val="0"/>
          <w:numId w:val="260"/>
        </w:numPr>
        <w:divId w:val="116871705"/>
        <w:rPr>
          <w:rFonts w:cs="Times New Roman"/>
          <w:szCs w:val="24"/>
        </w:rPr>
      </w:pPr>
      <w:r w:rsidRPr="0012742C">
        <w:rPr>
          <w:rFonts w:cs="Times New Roman"/>
          <w:szCs w:val="24"/>
        </w:rPr>
        <w:t>Гиперлейкоцитоз ≥ 100×10</w:t>
      </w:r>
      <w:r w:rsidRPr="0012742C">
        <w:rPr>
          <w:rFonts w:cs="Times New Roman"/>
          <w:szCs w:val="24"/>
          <w:vertAlign w:val="superscript"/>
        </w:rPr>
        <w:t>9</w:t>
      </w:r>
      <w:r w:rsidRPr="0012742C">
        <w:rPr>
          <w:rFonts w:cs="Times New Roman"/>
          <w:szCs w:val="24"/>
        </w:rPr>
        <w:t>/л;</w:t>
      </w:r>
    </w:p>
    <w:p w14:paraId="342799B7" w14:textId="77777777" w:rsidR="00850217" w:rsidRPr="0012742C" w:rsidRDefault="00850217" w:rsidP="00815685">
      <w:pPr>
        <w:pStyle w:val="aff0"/>
        <w:numPr>
          <w:ilvl w:val="0"/>
          <w:numId w:val="260"/>
        </w:numPr>
        <w:divId w:val="116871705"/>
        <w:rPr>
          <w:rFonts w:cs="Times New Roman"/>
          <w:szCs w:val="24"/>
        </w:rPr>
      </w:pPr>
      <w:r w:rsidRPr="0012742C">
        <w:rPr>
          <w:rFonts w:cs="Times New Roman"/>
          <w:szCs w:val="24"/>
        </w:rPr>
        <w:t>Гиперлейкоцитоз ≤ 100×10</w:t>
      </w:r>
      <w:r w:rsidRPr="0012742C">
        <w:rPr>
          <w:rFonts w:cs="Times New Roman"/>
          <w:szCs w:val="24"/>
          <w:vertAlign w:val="superscript"/>
        </w:rPr>
        <w:t>9</w:t>
      </w:r>
      <w:r w:rsidRPr="0012742C">
        <w:rPr>
          <w:rFonts w:cs="Times New Roman"/>
          <w:szCs w:val="24"/>
        </w:rPr>
        <w:t>/л при наличии симптомов лейкоцитарного стаза;</w:t>
      </w:r>
    </w:p>
    <w:p w14:paraId="6E40C643" w14:textId="77777777" w:rsidR="00850217" w:rsidRPr="0012742C" w:rsidRDefault="00850217" w:rsidP="00815685">
      <w:pPr>
        <w:pStyle w:val="aff0"/>
        <w:numPr>
          <w:ilvl w:val="0"/>
          <w:numId w:val="260"/>
        </w:numPr>
        <w:divId w:val="116871705"/>
        <w:rPr>
          <w:rFonts w:cs="Times New Roman"/>
          <w:szCs w:val="24"/>
        </w:rPr>
      </w:pPr>
      <w:r w:rsidRPr="0012742C">
        <w:rPr>
          <w:rFonts w:cs="Times New Roman"/>
          <w:szCs w:val="24"/>
        </w:rPr>
        <w:t>Сохранение гиперлейкоцитза ≥ 100×10</w:t>
      </w:r>
      <w:r w:rsidRPr="0012742C">
        <w:rPr>
          <w:rFonts w:cs="Times New Roman"/>
          <w:szCs w:val="24"/>
          <w:vertAlign w:val="superscript"/>
        </w:rPr>
        <w:t>9</w:t>
      </w:r>
      <w:r w:rsidRPr="0012742C">
        <w:rPr>
          <w:rFonts w:cs="Times New Roman"/>
          <w:szCs w:val="24"/>
        </w:rPr>
        <w:t>/л на фоне лечения гидроксимочевиной;</w:t>
      </w:r>
    </w:p>
    <w:p w14:paraId="4602EECD" w14:textId="77777777" w:rsidR="00850217" w:rsidRPr="0012742C" w:rsidRDefault="00850217" w:rsidP="00815685">
      <w:pPr>
        <w:pStyle w:val="aff0"/>
        <w:numPr>
          <w:ilvl w:val="0"/>
          <w:numId w:val="260"/>
        </w:numPr>
        <w:divId w:val="116871705"/>
        <w:rPr>
          <w:rFonts w:cs="Times New Roman"/>
          <w:szCs w:val="24"/>
        </w:rPr>
      </w:pPr>
      <w:r w:rsidRPr="0012742C">
        <w:rPr>
          <w:rFonts w:cs="Times New Roman"/>
          <w:szCs w:val="24"/>
        </w:rPr>
        <w:t>Быстрое нарастание лейкоцитоза – удвоение количества лейкоцитов за сутки от 50×10</w:t>
      </w:r>
      <w:r w:rsidRPr="0012742C">
        <w:rPr>
          <w:rFonts w:cs="Times New Roman"/>
          <w:szCs w:val="24"/>
          <w:vertAlign w:val="superscript"/>
        </w:rPr>
        <w:t>9</w:t>
      </w:r>
      <w:r w:rsidRPr="0012742C">
        <w:rPr>
          <w:rFonts w:cs="Times New Roman"/>
          <w:szCs w:val="24"/>
        </w:rPr>
        <w:t>/л;</w:t>
      </w:r>
    </w:p>
    <w:p w14:paraId="79900F0D" w14:textId="77777777" w:rsidR="00850217" w:rsidRPr="0012742C" w:rsidRDefault="00850217" w:rsidP="00815685">
      <w:pPr>
        <w:pStyle w:val="aff0"/>
        <w:numPr>
          <w:ilvl w:val="0"/>
          <w:numId w:val="260"/>
        </w:numPr>
        <w:divId w:val="116871705"/>
        <w:rPr>
          <w:rFonts w:cs="Times New Roman"/>
          <w:szCs w:val="24"/>
        </w:rPr>
      </w:pPr>
      <w:r w:rsidRPr="0012742C">
        <w:rPr>
          <w:rFonts w:cs="Times New Roman"/>
          <w:szCs w:val="24"/>
        </w:rPr>
        <w:t>Неэффективность терапии гидроксимочевиной – уменьшение количества лейкоцитов за сутки менее чем на 30%;</w:t>
      </w:r>
    </w:p>
    <w:p w14:paraId="269E6B19" w14:textId="77777777" w:rsidR="00850217" w:rsidRPr="0012742C" w:rsidRDefault="00850217" w:rsidP="00815685">
      <w:pPr>
        <w:pStyle w:val="aff0"/>
        <w:numPr>
          <w:ilvl w:val="0"/>
          <w:numId w:val="260"/>
        </w:numPr>
        <w:divId w:val="116871705"/>
        <w:rPr>
          <w:rFonts w:cs="Times New Roman"/>
          <w:szCs w:val="24"/>
        </w:rPr>
      </w:pPr>
      <w:r w:rsidRPr="0012742C">
        <w:rPr>
          <w:rFonts w:cs="Times New Roman"/>
          <w:szCs w:val="24"/>
        </w:rPr>
        <w:t>непереносимость гидроксимочевины;</w:t>
      </w:r>
    </w:p>
    <w:p w14:paraId="267F5DD9" w14:textId="77777777" w:rsidR="00850217" w:rsidRPr="0012742C" w:rsidRDefault="00850217" w:rsidP="00850217">
      <w:pPr>
        <w:ind w:firstLine="567"/>
        <w:divId w:val="116871705"/>
        <w:rPr>
          <w:rFonts w:cs="Times New Roman"/>
          <w:szCs w:val="24"/>
        </w:rPr>
      </w:pPr>
      <w:r w:rsidRPr="00953339">
        <w:rPr>
          <w:rFonts w:cs="Times New Roman"/>
          <w:szCs w:val="24"/>
          <w:u w:val="single"/>
        </w:rPr>
        <w:t>Цель проведения процедуры лечебного лейкоцитафереза (ЛЦФ)</w:t>
      </w:r>
      <w:r w:rsidRPr="0012742C">
        <w:rPr>
          <w:rFonts w:cs="Times New Roman"/>
          <w:szCs w:val="24"/>
        </w:rPr>
        <w:t xml:space="preserve"> – снижение количества лейкоцитов до уровня ≤ 50×10</w:t>
      </w:r>
      <w:r w:rsidRPr="0012742C">
        <w:rPr>
          <w:rFonts w:cs="Times New Roman"/>
          <w:szCs w:val="24"/>
          <w:vertAlign w:val="superscript"/>
        </w:rPr>
        <w:t>9</w:t>
      </w:r>
      <w:r w:rsidRPr="0012742C">
        <w:rPr>
          <w:rFonts w:cs="Times New Roman"/>
          <w:szCs w:val="24"/>
        </w:rPr>
        <w:t>/л, необходимого для начала курсового химиотерапевтического лечения (ХТ). Если за 2 процедуры ЛЦФ не удаётся снизить количество лейкоцитов до этого уровня, то после второй процедуры ЛЦФ начинают ХТ и через 6-8 часов проводят лечебные плазмаферезы (ПА).</w:t>
      </w:r>
    </w:p>
    <w:p w14:paraId="7F401768" w14:textId="77777777" w:rsidR="00850217" w:rsidRPr="0012742C" w:rsidRDefault="00850217" w:rsidP="00850217">
      <w:pPr>
        <w:divId w:val="116871705"/>
        <w:rPr>
          <w:rFonts w:cs="Times New Roman"/>
          <w:szCs w:val="24"/>
        </w:rPr>
      </w:pPr>
      <w:r w:rsidRPr="0012742C">
        <w:rPr>
          <w:rFonts w:cs="Times New Roman"/>
          <w:bCs/>
          <w:szCs w:val="24"/>
          <w:u w:val="single"/>
        </w:rPr>
        <w:t>ЛЦФ:</w:t>
      </w:r>
      <w:r w:rsidRPr="0012742C">
        <w:rPr>
          <w:rFonts w:cs="Times New Roman"/>
          <w:szCs w:val="24"/>
        </w:rPr>
        <w:t xml:space="preserve"> проводятся 1-2 процедуры, ежедневно с обработкой  2-х и более объёмов циркулирующей крови (ОЦК). Проведение курсов ЛЦФ дополняется 1-2 процедурами ПА.</w:t>
      </w:r>
    </w:p>
    <w:p w14:paraId="58CEFF38" w14:textId="77777777" w:rsidR="00850217" w:rsidRPr="0012742C" w:rsidRDefault="00850217" w:rsidP="00850217">
      <w:pPr>
        <w:divId w:val="116871705"/>
        <w:rPr>
          <w:rFonts w:cs="Times New Roman"/>
          <w:szCs w:val="24"/>
        </w:rPr>
      </w:pPr>
      <w:r w:rsidRPr="0012742C">
        <w:rPr>
          <w:rFonts w:cs="Times New Roman"/>
          <w:bCs/>
          <w:szCs w:val="24"/>
          <w:u w:val="single"/>
        </w:rPr>
        <w:t>ПА:</w:t>
      </w:r>
      <w:r w:rsidRPr="0012742C">
        <w:rPr>
          <w:rFonts w:cs="Times New Roman"/>
          <w:szCs w:val="24"/>
        </w:rPr>
        <w:t xml:space="preserve"> за одну процедуру удаляется  0,5 ОЦП –  в среднем 1500 мл (1000  – 2000 мл).</w:t>
      </w:r>
    </w:p>
    <w:p w14:paraId="1821ECB9" w14:textId="77777777" w:rsidR="00850217" w:rsidRPr="0012742C" w:rsidRDefault="00850217" w:rsidP="00850217">
      <w:pPr>
        <w:divId w:val="116871705"/>
        <w:rPr>
          <w:rFonts w:cs="Times New Roman"/>
          <w:szCs w:val="24"/>
          <w:u w:val="single"/>
        </w:rPr>
      </w:pPr>
      <w:r w:rsidRPr="0012742C">
        <w:rPr>
          <w:rFonts w:cs="Times New Roman"/>
          <w:szCs w:val="24"/>
          <w:u w:val="single"/>
        </w:rPr>
        <w:t xml:space="preserve">Замещение: </w:t>
      </w:r>
    </w:p>
    <w:p w14:paraId="688345D4" w14:textId="77777777" w:rsidR="00850217" w:rsidRPr="0012742C" w:rsidRDefault="00850217" w:rsidP="00850217">
      <w:pPr>
        <w:ind w:firstLine="708"/>
        <w:divId w:val="116871705"/>
        <w:rPr>
          <w:rFonts w:cs="Times New Roman"/>
          <w:szCs w:val="24"/>
          <w:u w:val="single"/>
        </w:rPr>
      </w:pPr>
      <w:r w:rsidRPr="0012742C">
        <w:rPr>
          <w:rFonts w:cs="Times New Roman"/>
          <w:szCs w:val="24"/>
          <w:u w:val="single"/>
        </w:rPr>
        <w:t xml:space="preserve">а) при уровне общего белка ≥ 65г/л </w:t>
      </w:r>
    </w:p>
    <w:p w14:paraId="0F1AC0F1" w14:textId="77777777" w:rsidR="00850217" w:rsidRPr="0012742C" w:rsidRDefault="00850217" w:rsidP="00815685">
      <w:pPr>
        <w:pStyle w:val="aff0"/>
        <w:numPr>
          <w:ilvl w:val="0"/>
          <w:numId w:val="261"/>
        </w:numPr>
        <w:divId w:val="116871705"/>
        <w:rPr>
          <w:rFonts w:cs="Times New Roman"/>
          <w:szCs w:val="24"/>
        </w:rPr>
      </w:pPr>
      <w:r w:rsidRPr="0012742C">
        <w:rPr>
          <w:rFonts w:cs="Times New Roman"/>
          <w:szCs w:val="24"/>
        </w:rPr>
        <w:t xml:space="preserve">СЗП - в объёме 0,7 объёма удалённой плазмы (20 – 25 мл/кг) – в среднем 1200 мл (700мл – 1500мл); </w:t>
      </w:r>
    </w:p>
    <w:p w14:paraId="106898BF" w14:textId="77777777" w:rsidR="00850217" w:rsidRPr="0012742C" w:rsidRDefault="00850217" w:rsidP="00815685">
      <w:pPr>
        <w:pStyle w:val="aff0"/>
        <w:numPr>
          <w:ilvl w:val="0"/>
          <w:numId w:val="261"/>
        </w:numPr>
        <w:divId w:val="116871705"/>
        <w:rPr>
          <w:rFonts w:cs="Times New Roman"/>
          <w:szCs w:val="24"/>
        </w:rPr>
      </w:pPr>
      <w:r w:rsidRPr="0012742C">
        <w:rPr>
          <w:rFonts w:cs="Times New Roman"/>
          <w:szCs w:val="24"/>
        </w:rPr>
        <w:t>Альбумин 5% - 200мл (10г);</w:t>
      </w:r>
    </w:p>
    <w:p w14:paraId="17B89DE6" w14:textId="77777777" w:rsidR="00850217" w:rsidRPr="0012742C" w:rsidRDefault="00850217" w:rsidP="00815685">
      <w:pPr>
        <w:pStyle w:val="aff0"/>
        <w:numPr>
          <w:ilvl w:val="0"/>
          <w:numId w:val="261"/>
        </w:numPr>
        <w:divId w:val="116871705"/>
        <w:rPr>
          <w:rFonts w:cs="Times New Roman"/>
          <w:szCs w:val="24"/>
        </w:rPr>
      </w:pPr>
      <w:r w:rsidRPr="0012742C">
        <w:rPr>
          <w:rFonts w:cs="Times New Roman"/>
          <w:szCs w:val="24"/>
        </w:rPr>
        <w:t xml:space="preserve">Раствор натрия хлорида 0,9% – 250мл;  </w:t>
      </w:r>
    </w:p>
    <w:p w14:paraId="208E311C" w14:textId="77777777" w:rsidR="00850217" w:rsidRPr="0012742C" w:rsidRDefault="00850217" w:rsidP="00850217">
      <w:pPr>
        <w:ind w:firstLine="708"/>
        <w:divId w:val="116871705"/>
        <w:rPr>
          <w:rFonts w:cs="Times New Roman"/>
          <w:szCs w:val="24"/>
          <w:u w:val="single"/>
        </w:rPr>
      </w:pPr>
      <w:r w:rsidRPr="0012742C">
        <w:rPr>
          <w:rFonts w:cs="Times New Roman"/>
          <w:szCs w:val="24"/>
          <w:u w:val="single"/>
        </w:rPr>
        <w:t xml:space="preserve">б) при уровне общего белка ≤ 55г/л </w:t>
      </w:r>
    </w:p>
    <w:p w14:paraId="09FECDA0" w14:textId="77777777" w:rsidR="00850217" w:rsidRPr="0012742C" w:rsidRDefault="00850217" w:rsidP="00815685">
      <w:pPr>
        <w:pStyle w:val="aff0"/>
        <w:numPr>
          <w:ilvl w:val="0"/>
          <w:numId w:val="262"/>
        </w:numPr>
        <w:divId w:val="116871705"/>
        <w:rPr>
          <w:rFonts w:cs="Times New Roman"/>
          <w:szCs w:val="24"/>
        </w:rPr>
      </w:pPr>
      <w:r w:rsidRPr="0012742C">
        <w:rPr>
          <w:rFonts w:cs="Times New Roman"/>
          <w:szCs w:val="24"/>
        </w:rPr>
        <w:t>СЗП – в объёме равном объёму удалённой плазмы – в среднем 1500 мл                   (1000 – 2000 мл);</w:t>
      </w:r>
    </w:p>
    <w:p w14:paraId="0F232D6C" w14:textId="77777777" w:rsidR="00850217" w:rsidRPr="0012742C" w:rsidRDefault="00850217" w:rsidP="00815685">
      <w:pPr>
        <w:pStyle w:val="aff0"/>
        <w:numPr>
          <w:ilvl w:val="0"/>
          <w:numId w:val="262"/>
        </w:numPr>
        <w:divId w:val="116871705"/>
        <w:rPr>
          <w:rFonts w:cs="Times New Roman"/>
          <w:szCs w:val="24"/>
        </w:rPr>
      </w:pPr>
      <w:r w:rsidRPr="0012742C">
        <w:rPr>
          <w:rFonts w:cs="Times New Roman"/>
          <w:szCs w:val="24"/>
        </w:rPr>
        <w:t>Альбумин 5% - 200мл – 400мл (10</w:t>
      </w:r>
      <w:r>
        <w:rPr>
          <w:rFonts w:cs="Times New Roman"/>
          <w:szCs w:val="24"/>
        </w:rPr>
        <w:t xml:space="preserve"> </w:t>
      </w:r>
      <w:r w:rsidRPr="0012742C">
        <w:rPr>
          <w:rFonts w:cs="Times New Roman"/>
          <w:szCs w:val="24"/>
        </w:rPr>
        <w:t>г</w:t>
      </w:r>
      <w:r>
        <w:rPr>
          <w:rFonts w:cs="Times New Roman"/>
          <w:szCs w:val="24"/>
        </w:rPr>
        <w:t xml:space="preserve"> –</w:t>
      </w:r>
      <w:r w:rsidRPr="0012742C">
        <w:rPr>
          <w:rFonts w:cs="Times New Roman"/>
          <w:szCs w:val="24"/>
        </w:rPr>
        <w:t xml:space="preserve"> 20</w:t>
      </w:r>
      <w:r>
        <w:rPr>
          <w:rFonts w:cs="Times New Roman"/>
          <w:szCs w:val="24"/>
        </w:rPr>
        <w:t xml:space="preserve"> </w:t>
      </w:r>
      <w:r w:rsidRPr="0012742C">
        <w:rPr>
          <w:rFonts w:cs="Times New Roman"/>
          <w:szCs w:val="24"/>
        </w:rPr>
        <w:t>г).</w:t>
      </w:r>
    </w:p>
    <w:p w14:paraId="539247D9" w14:textId="77777777" w:rsidR="00850217" w:rsidRDefault="00850217" w:rsidP="00850217">
      <w:pPr>
        <w:ind w:firstLine="284"/>
        <w:divId w:val="116871705"/>
        <w:rPr>
          <w:rFonts w:cs="Times New Roman"/>
          <w:szCs w:val="24"/>
        </w:rPr>
      </w:pPr>
      <w:r w:rsidRPr="0012742C">
        <w:rPr>
          <w:rFonts w:cs="Times New Roman"/>
          <w:szCs w:val="24"/>
        </w:rPr>
        <w:t>С целью профилактики цитратной реакции на каждый 1</w:t>
      </w:r>
      <w:r>
        <w:rPr>
          <w:rFonts w:cs="Times New Roman"/>
          <w:szCs w:val="24"/>
        </w:rPr>
        <w:t xml:space="preserve"> </w:t>
      </w:r>
      <w:r w:rsidRPr="0012742C">
        <w:rPr>
          <w:rFonts w:cs="Times New Roman"/>
          <w:szCs w:val="24"/>
        </w:rPr>
        <w:t>л СЗП вводится внутривенно 10 мл раствора кальция глюконата 10% или 5мл раствора кальция хлорида 10%</w:t>
      </w:r>
      <w:r>
        <w:rPr>
          <w:rFonts w:cs="Times New Roman"/>
          <w:szCs w:val="24"/>
        </w:rPr>
        <w:t>.</w:t>
      </w:r>
    </w:p>
    <w:p w14:paraId="2DDB31D7" w14:textId="77777777" w:rsidR="00850217" w:rsidRPr="0012742C" w:rsidRDefault="00850217" w:rsidP="00850217">
      <w:pPr>
        <w:ind w:firstLine="284"/>
        <w:divId w:val="116871705"/>
        <w:rPr>
          <w:rFonts w:cs="Times New Roman"/>
          <w:szCs w:val="24"/>
        </w:rPr>
      </w:pPr>
    </w:p>
    <w:p w14:paraId="4D13CF0F" w14:textId="2780AC8E" w:rsidR="00850217" w:rsidRPr="0012742C" w:rsidRDefault="00850217" w:rsidP="00850217">
      <w:pPr>
        <w:divId w:val="116871705"/>
        <w:rPr>
          <w:rFonts w:cs="Times New Roman"/>
          <w:i/>
          <w:szCs w:val="24"/>
          <w:u w:val="single"/>
        </w:rPr>
      </w:pPr>
      <w:r w:rsidRPr="00850217">
        <w:rPr>
          <w:rFonts w:cs="Times New Roman"/>
          <w:i/>
          <w:szCs w:val="24"/>
          <w:u w:val="single"/>
        </w:rPr>
        <w:t xml:space="preserve">Лечебный плазмаферез в терапии острого промилоцитарного лейкоза </w:t>
      </w:r>
      <w:r w:rsidRPr="00850217">
        <w:rPr>
          <w:rFonts w:cs="Times New Roman"/>
          <w:i/>
          <w:szCs w:val="24"/>
          <w:u w:val="single"/>
        </w:rPr>
        <w:fldChar w:fldCharType="begin" w:fldLock="1"/>
      </w:r>
      <w:r w:rsidR="007807E9">
        <w:rPr>
          <w:rFonts w:cs="Times New Roman"/>
          <w:i/>
          <w:szCs w:val="24"/>
          <w:u w:val="single"/>
        </w:rPr>
        <w:instrText>ADDIN CSL_CITATION {"citationItems":[{"id":"ITEM-1","itemData":{"DOI":"10.1016/j.blre.2012.01.003","ISSN":"0268960X","PMID":"22364832","abstract":"Hyperleukocytosis,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Reviews","id":"ITEM-1","issue":"3","issued":{"date-parts":[["2012","5"]]},"page":"117-122","publisher":"Blood Rev","title":"Hyperleukocytosis, leukostasis and leukapheresis: Practice management","type":"article-journal","volume":"26"},"uris":["http://www.mendeley.com/documents/?uuid=6f1aa6c8-9613-35b2-98e9-7e9d29c087bd"]},{"id":"ITEM-2","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Савченко.","id":"ITEM-2","issued":{"date-parts":[["2018"]]},"page":"731-752","publisher":"Практика","title":"Протокол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гиперлейкоцитозом","type":"chapter"},"uris":["http://www.mendeley.com/documents/?uuid=c39fe5b9-ff34-4433-be6e-0cb37c19c12b"]},{"id":"ITEM-3","itemData":{"DOI":"10.1046/j.1526-0968.2002.00402.x","ISSN":"10916660","PMID":"11886572","abstract":"Both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Apheresis","id":"ITEM-3","issue":"1","issued":{"date-parts":[["2002"]]},"page":"15-23","publisher":"Ther Apher","title":"Leukocytoreduction for acute leukemia","type":"article-journal","volume":"6"},"uris":["http://www.mendeley.com/documents/?uuid=5080f5de-471d-344d-b173-7c2dde0cc376"]},{"id":"ITEM-4","itemData":{"DOI":"10.1002/jca.20240","ISSN":"10981101","PMID":"20568098","abstract":"The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Apheresis","id":"ITEM-4","issue":"3","issued":{"date-parts":[["2010"]]},"page":"83-177","publisher":"Wiley-Liss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mendeley":{"formattedCitation":"[198–201]","plainTextFormattedCitation":"[198–201]","previouslyFormattedCitation":"[1–4]"},"properties":{"noteIndex":0},"schema":"https://github.com/citation-style-language/schema/raw/master/csl-citation.json"}</w:instrText>
      </w:r>
      <w:r w:rsidRPr="00850217">
        <w:rPr>
          <w:rFonts w:cs="Times New Roman"/>
          <w:i/>
          <w:szCs w:val="24"/>
          <w:u w:val="single"/>
        </w:rPr>
        <w:fldChar w:fldCharType="separate"/>
      </w:r>
      <w:r w:rsidR="007807E9" w:rsidRPr="007807E9">
        <w:rPr>
          <w:rFonts w:cs="Times New Roman"/>
          <w:noProof/>
          <w:szCs w:val="24"/>
        </w:rPr>
        <w:t>[198–201]</w:t>
      </w:r>
      <w:r w:rsidRPr="00850217">
        <w:rPr>
          <w:rFonts w:cs="Times New Roman"/>
          <w:i/>
          <w:szCs w:val="24"/>
          <w:u w:val="single"/>
        </w:rPr>
        <w:fldChar w:fldCharType="end"/>
      </w:r>
    </w:p>
    <w:p w14:paraId="0BFB5702" w14:textId="77777777" w:rsidR="00850217" w:rsidRPr="0012742C" w:rsidRDefault="00850217" w:rsidP="00850217">
      <w:pPr>
        <w:ind w:firstLine="284"/>
        <w:divId w:val="116871705"/>
        <w:rPr>
          <w:rFonts w:cs="Times New Roman"/>
          <w:szCs w:val="24"/>
        </w:rPr>
      </w:pPr>
      <w:r w:rsidRPr="0012742C">
        <w:rPr>
          <w:rFonts w:cs="Times New Roman"/>
          <w:szCs w:val="24"/>
        </w:rPr>
        <w:t>При гиперлейкоцитозе на фоне проведения программы химиотерапии показано выполнение ПА. При критическом гиперлейкоцитозе (лейкоциты ≥ 50×10</w:t>
      </w:r>
      <w:r w:rsidRPr="0012742C">
        <w:rPr>
          <w:rFonts w:cs="Times New Roman"/>
          <w:szCs w:val="24"/>
          <w:vertAlign w:val="superscript"/>
        </w:rPr>
        <w:t>9</w:t>
      </w:r>
      <w:r w:rsidRPr="0012742C">
        <w:rPr>
          <w:rFonts w:cs="Times New Roman"/>
          <w:szCs w:val="24"/>
        </w:rPr>
        <w:t>/л) на фоне проводимой ХТ ретиноевой кислотой и гидроксимочевиной выполняются ежедневно лечебный ЛЦФ: 1-2 процедуры с обработкой 2-х объёмов ОЦК за процедуру и проводится лечебный ПА: 2-3 процедуры.</w:t>
      </w:r>
    </w:p>
    <w:p w14:paraId="44459210" w14:textId="77777777" w:rsidR="00850217" w:rsidRPr="00953339" w:rsidRDefault="00850217" w:rsidP="00850217">
      <w:pPr>
        <w:divId w:val="116871705"/>
        <w:rPr>
          <w:rFonts w:cs="Times New Roman"/>
          <w:szCs w:val="24"/>
        </w:rPr>
      </w:pPr>
      <w:r w:rsidRPr="00953339">
        <w:rPr>
          <w:rFonts w:cs="Times New Roman"/>
          <w:szCs w:val="24"/>
        </w:rPr>
        <w:t xml:space="preserve">Цель проведения процедуры ПА: </w:t>
      </w:r>
    </w:p>
    <w:p w14:paraId="3C013B57" w14:textId="77777777" w:rsidR="00850217" w:rsidRPr="0012742C" w:rsidRDefault="00850217" w:rsidP="00815685">
      <w:pPr>
        <w:pStyle w:val="aff0"/>
        <w:numPr>
          <w:ilvl w:val="0"/>
          <w:numId w:val="262"/>
        </w:numPr>
        <w:divId w:val="116871705"/>
        <w:rPr>
          <w:rFonts w:cs="Times New Roman"/>
          <w:szCs w:val="24"/>
        </w:rPr>
      </w:pPr>
      <w:r w:rsidRPr="0012742C">
        <w:rPr>
          <w:rFonts w:cs="Times New Roman"/>
          <w:szCs w:val="24"/>
        </w:rPr>
        <w:t>профилактика синдрома распада опухоли;</w:t>
      </w:r>
    </w:p>
    <w:p w14:paraId="164E560B" w14:textId="77777777" w:rsidR="00850217" w:rsidRPr="0012742C" w:rsidRDefault="00850217" w:rsidP="00815685">
      <w:pPr>
        <w:pStyle w:val="aff0"/>
        <w:numPr>
          <w:ilvl w:val="0"/>
          <w:numId w:val="262"/>
        </w:numPr>
        <w:divId w:val="116871705"/>
        <w:rPr>
          <w:rFonts w:cs="Times New Roman"/>
          <w:szCs w:val="24"/>
        </w:rPr>
      </w:pPr>
      <w:r>
        <w:rPr>
          <w:rFonts w:cs="Times New Roman"/>
          <w:szCs w:val="24"/>
        </w:rPr>
        <w:t>к</w:t>
      </w:r>
      <w:r w:rsidRPr="0012742C">
        <w:rPr>
          <w:rFonts w:cs="Times New Roman"/>
          <w:szCs w:val="24"/>
        </w:rPr>
        <w:t xml:space="preserve">оррекция </w:t>
      </w:r>
      <w:r w:rsidRPr="00953339">
        <w:rPr>
          <w:rFonts w:cs="Times New Roman"/>
          <w:szCs w:val="24"/>
        </w:rPr>
        <w:t>коагуляционных осложнений (синдрома диссеминированного внутрисосудистого свертывания) – восполнение</w:t>
      </w:r>
      <w:r w:rsidRPr="0012742C">
        <w:rPr>
          <w:rFonts w:cs="Times New Roman"/>
          <w:szCs w:val="24"/>
        </w:rPr>
        <w:t xml:space="preserve"> факторов свёртывания крови и противосвёртывающей системы;</w:t>
      </w:r>
    </w:p>
    <w:p w14:paraId="5647AAE1" w14:textId="77777777" w:rsidR="00850217" w:rsidRPr="0012742C" w:rsidRDefault="00850217" w:rsidP="00815685">
      <w:pPr>
        <w:pStyle w:val="aff0"/>
        <w:numPr>
          <w:ilvl w:val="0"/>
          <w:numId w:val="262"/>
        </w:numPr>
        <w:divId w:val="116871705"/>
        <w:rPr>
          <w:rFonts w:cs="Times New Roman"/>
          <w:szCs w:val="24"/>
        </w:rPr>
      </w:pPr>
      <w:r w:rsidRPr="0012742C">
        <w:rPr>
          <w:rFonts w:cs="Times New Roman"/>
          <w:szCs w:val="24"/>
        </w:rPr>
        <w:t>профилактика развития полиорганной недостаточности;</w:t>
      </w:r>
    </w:p>
    <w:p w14:paraId="16734D23" w14:textId="77777777" w:rsidR="00850217" w:rsidRPr="0012742C" w:rsidRDefault="00850217" w:rsidP="00850217">
      <w:pPr>
        <w:ind w:left="709"/>
        <w:divId w:val="116871705"/>
        <w:rPr>
          <w:rFonts w:cs="Times New Roman"/>
          <w:szCs w:val="24"/>
        </w:rPr>
      </w:pPr>
      <w:r w:rsidRPr="0012742C">
        <w:rPr>
          <w:rFonts w:cs="Times New Roman"/>
          <w:bCs/>
          <w:szCs w:val="24"/>
          <w:u w:val="single"/>
        </w:rPr>
        <w:t>Лечебный ПА</w:t>
      </w:r>
      <w:r w:rsidRPr="0012742C">
        <w:rPr>
          <w:rFonts w:cs="Times New Roman"/>
          <w:szCs w:val="24"/>
        </w:rPr>
        <w:t>: процедура проводится в изоволемическом режиме ежедневно,  2 - 3 процедуры. За одну процедуру удаляется  0,7 ОЦП в среднем 2400 мл (1700 – 3200 мл).</w:t>
      </w:r>
    </w:p>
    <w:p w14:paraId="6062F18F" w14:textId="77777777" w:rsidR="00850217" w:rsidRPr="0012742C" w:rsidRDefault="00850217" w:rsidP="00850217">
      <w:pPr>
        <w:ind w:left="993"/>
        <w:divId w:val="116871705"/>
        <w:rPr>
          <w:rFonts w:cs="Times New Roman"/>
          <w:szCs w:val="24"/>
        </w:rPr>
      </w:pPr>
      <w:r w:rsidRPr="0012742C">
        <w:rPr>
          <w:rFonts w:cs="Times New Roman"/>
          <w:szCs w:val="24"/>
          <w:u w:val="single"/>
        </w:rPr>
        <w:t>Замещение</w:t>
      </w:r>
      <w:r w:rsidRPr="0012742C">
        <w:rPr>
          <w:rFonts w:cs="Times New Roman"/>
          <w:szCs w:val="24"/>
        </w:rPr>
        <w:t xml:space="preserve">:  </w:t>
      </w:r>
    </w:p>
    <w:p w14:paraId="4ED9DD7B" w14:textId="77777777" w:rsidR="00850217" w:rsidRPr="0012742C" w:rsidRDefault="00850217" w:rsidP="00850217">
      <w:pPr>
        <w:ind w:left="709"/>
        <w:divId w:val="116871705"/>
        <w:rPr>
          <w:rFonts w:cs="Times New Roman"/>
          <w:szCs w:val="24"/>
        </w:rPr>
      </w:pPr>
      <w:r w:rsidRPr="0012742C">
        <w:rPr>
          <w:rFonts w:cs="Times New Roman"/>
          <w:szCs w:val="24"/>
        </w:rPr>
        <w:t xml:space="preserve">а) при уровне общего белка ≥ 65г/л </w:t>
      </w:r>
    </w:p>
    <w:p w14:paraId="17128C0E" w14:textId="77777777" w:rsidR="00850217" w:rsidRPr="0012742C" w:rsidRDefault="00850217" w:rsidP="00815685">
      <w:pPr>
        <w:pStyle w:val="aff0"/>
        <w:numPr>
          <w:ilvl w:val="0"/>
          <w:numId w:val="263"/>
        </w:numPr>
        <w:divId w:val="116871705"/>
        <w:rPr>
          <w:rFonts w:cs="Times New Roman"/>
          <w:szCs w:val="24"/>
        </w:rPr>
      </w:pPr>
      <w:r w:rsidRPr="0012742C">
        <w:rPr>
          <w:rFonts w:cs="Times New Roman"/>
          <w:szCs w:val="24"/>
        </w:rPr>
        <w:t xml:space="preserve">СЗП - в объёме 0,7 объёма удалённой плазмы (20 – 25 мл/кг), в среднем 1800мл (1200 – 2200 мл); </w:t>
      </w:r>
    </w:p>
    <w:p w14:paraId="3D93BCCB" w14:textId="77777777" w:rsidR="00850217" w:rsidRPr="0012742C" w:rsidRDefault="00850217" w:rsidP="00815685">
      <w:pPr>
        <w:pStyle w:val="aff0"/>
        <w:numPr>
          <w:ilvl w:val="0"/>
          <w:numId w:val="263"/>
        </w:numPr>
        <w:divId w:val="116871705"/>
        <w:rPr>
          <w:rFonts w:cs="Times New Roman"/>
          <w:szCs w:val="24"/>
        </w:rPr>
      </w:pPr>
      <w:r w:rsidRPr="0012742C">
        <w:rPr>
          <w:rFonts w:cs="Times New Roman"/>
          <w:szCs w:val="24"/>
        </w:rPr>
        <w:t>Альбумин 5% - 300 - 400мл  (15г – 20г);</w:t>
      </w:r>
    </w:p>
    <w:p w14:paraId="67BE8B10" w14:textId="77777777" w:rsidR="00850217" w:rsidRPr="0012742C" w:rsidRDefault="00850217" w:rsidP="00815685">
      <w:pPr>
        <w:pStyle w:val="aff0"/>
        <w:numPr>
          <w:ilvl w:val="0"/>
          <w:numId w:val="263"/>
        </w:numPr>
        <w:divId w:val="116871705"/>
        <w:rPr>
          <w:rFonts w:cs="Times New Roman"/>
          <w:szCs w:val="24"/>
        </w:rPr>
      </w:pPr>
      <w:r w:rsidRPr="0012742C">
        <w:rPr>
          <w:rFonts w:cs="Times New Roman"/>
          <w:szCs w:val="24"/>
        </w:rPr>
        <w:t xml:space="preserve">Раствор натрия хлорида 0,9% – 250 мл; </w:t>
      </w:r>
    </w:p>
    <w:p w14:paraId="13E9E46B" w14:textId="77777777" w:rsidR="00850217" w:rsidRPr="0012742C" w:rsidRDefault="00850217" w:rsidP="00850217">
      <w:pPr>
        <w:ind w:firstLine="708"/>
        <w:divId w:val="116871705"/>
        <w:rPr>
          <w:rFonts w:cs="Times New Roman"/>
          <w:szCs w:val="24"/>
        </w:rPr>
      </w:pPr>
      <w:r w:rsidRPr="0012742C">
        <w:rPr>
          <w:rFonts w:cs="Times New Roman"/>
          <w:szCs w:val="24"/>
        </w:rPr>
        <w:t xml:space="preserve">б) при уровне общего белка ≤ 55г/л </w:t>
      </w:r>
    </w:p>
    <w:p w14:paraId="0EEC9D2A" w14:textId="77777777" w:rsidR="00850217" w:rsidRPr="0012742C" w:rsidRDefault="00850217" w:rsidP="00815685">
      <w:pPr>
        <w:pStyle w:val="aff0"/>
        <w:numPr>
          <w:ilvl w:val="0"/>
          <w:numId w:val="264"/>
        </w:numPr>
        <w:divId w:val="116871705"/>
        <w:rPr>
          <w:rFonts w:cs="Times New Roman"/>
          <w:szCs w:val="24"/>
        </w:rPr>
      </w:pPr>
      <w:r w:rsidRPr="0012742C">
        <w:rPr>
          <w:rFonts w:cs="Times New Roman"/>
          <w:szCs w:val="24"/>
        </w:rPr>
        <w:t xml:space="preserve">СЗП – в объёме равном объёму удалённой плазмы  в среднем 2400 мл (1700 – 3200 мл); </w:t>
      </w:r>
    </w:p>
    <w:p w14:paraId="265601E4" w14:textId="77777777" w:rsidR="00850217" w:rsidRPr="0012742C" w:rsidRDefault="00850217" w:rsidP="00815685">
      <w:pPr>
        <w:pStyle w:val="aff0"/>
        <w:numPr>
          <w:ilvl w:val="0"/>
          <w:numId w:val="264"/>
        </w:numPr>
        <w:divId w:val="116871705"/>
        <w:rPr>
          <w:rFonts w:cs="Times New Roman"/>
          <w:szCs w:val="24"/>
        </w:rPr>
      </w:pPr>
      <w:r w:rsidRPr="0012742C">
        <w:rPr>
          <w:rFonts w:cs="Times New Roman"/>
          <w:szCs w:val="24"/>
        </w:rPr>
        <w:t>Альбумин 5% 300мл – 400мл (15г- 20г).</w:t>
      </w:r>
    </w:p>
    <w:p w14:paraId="4C93530E" w14:textId="77777777" w:rsidR="00850217" w:rsidRPr="0012742C" w:rsidRDefault="00850217" w:rsidP="00850217">
      <w:pPr>
        <w:ind w:firstLine="708"/>
        <w:divId w:val="116871705"/>
        <w:rPr>
          <w:rFonts w:cs="Times New Roman"/>
          <w:szCs w:val="24"/>
        </w:rPr>
      </w:pPr>
      <w:r w:rsidRPr="0012742C">
        <w:rPr>
          <w:rFonts w:cs="Times New Roman"/>
          <w:szCs w:val="24"/>
        </w:rPr>
        <w:t>С целью профилактики цитратной реакции на каждый 1л СЗП вводится внутривенно 10мл раствора кальция глюконата 10% или 5мл раствора кальция хлорида 10%.</w:t>
      </w:r>
    </w:p>
    <w:p w14:paraId="4AE62803" w14:textId="77777777" w:rsidR="00850217" w:rsidRPr="0012742C" w:rsidRDefault="00850217" w:rsidP="00850217">
      <w:pPr>
        <w:pStyle w:val="aff0"/>
        <w:ind w:left="2628"/>
        <w:divId w:val="116871705"/>
        <w:rPr>
          <w:rFonts w:cs="Times New Roman"/>
          <w:szCs w:val="24"/>
        </w:rPr>
      </w:pPr>
    </w:p>
    <w:p w14:paraId="7A99D274" w14:textId="1EB43134" w:rsidR="00850217" w:rsidRPr="00953339" w:rsidRDefault="00850217" w:rsidP="00850217">
      <w:pPr>
        <w:divId w:val="116871705"/>
        <w:rPr>
          <w:rFonts w:cs="Times New Roman"/>
          <w:i/>
          <w:szCs w:val="24"/>
          <w:u w:val="single"/>
        </w:rPr>
      </w:pPr>
      <w:r w:rsidRPr="00850217">
        <w:rPr>
          <w:rFonts w:cs="Times New Roman"/>
          <w:i/>
          <w:szCs w:val="24"/>
          <w:u w:val="single"/>
        </w:rPr>
        <w:t xml:space="preserve">Лечебный плазмаферез в терапии рефрактерности к трансфузиям тромбоцитов у пациентов с лейкозами </w:t>
      </w:r>
      <w:r w:rsidRPr="00850217">
        <w:rPr>
          <w:rFonts w:cs="Times New Roman"/>
          <w:i/>
          <w:szCs w:val="24"/>
          <w:u w:val="single"/>
        </w:rPr>
        <w:fldChar w:fldCharType="begin" w:fldLock="1"/>
      </w:r>
      <w:r w:rsidR="007807E9">
        <w:rPr>
          <w:rFonts w:cs="Times New Roman"/>
          <w:i/>
          <w:szCs w:val="24"/>
          <w:u w:val="single"/>
        </w:rPr>
        <w:instrText>ADDIN CSL_CITATION {"citationItems":[{"id":"ITEM-1","itemData":{"DOI":"10.1016/j.blre.2012.01.003","ISSN":"0268960X","PMID":"22364832","abstract":"Hyperleukocytosis,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Reviews","id":"ITEM-1","issue":"3","issued":{"date-parts":[["2012","5"]]},"page":"117-122","publisher":"Blood Rev","title":"Hyperleukocytosis, leukostasis and leukapheresis: Practice management","type":"article-journal","volume":"26"},"uris":["http://www.mendeley.com/documents/?uuid=6f1aa6c8-9613-35b2-98e9-7e9d29c087bd"]},{"id":"ITEM-2","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Савченко.","id":"ITEM-2","issued":{"date-parts":[["2018"]]},"page":"731-752","publisher":"Практика","title":"Протокол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гиперлейкоцитозом","type":"chapter"},"uris":["http://www.mendeley.com/documents/?uuid=c39fe5b9-ff34-4433-be6e-0cb37c19c12b"]},{"id":"ITEM-3","itemData":{"DOI":"10.1046/j.1526-0968.2002.00402.x","ISSN":"10916660","PMID":"11886572","abstract":"Both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Apheresis","id":"ITEM-3","issue":"1","issued":{"date-parts":[["2002"]]},"page":"15-23","publisher":"Ther Apher","title":"Leukocytoreduction for acute leukemia","type":"article-journal","volume":"6"},"uris":["http://www.mendeley.com/documents/?uuid=5080f5de-471d-344d-b173-7c2dde0cc376"]},{"id":"ITEM-4","itemData":{"DOI":"10.1002/jca.20240","ISSN":"10981101","PMID":"20568098","abstract":"The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Apheresis","id":"ITEM-4","issue":"3","issued":{"date-parts":[["2010"]]},"page":"83-177","publisher":"Wiley-Liss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mendeley":{"formattedCitation":"[198–201]","plainTextFormattedCitation":"[198–201]","previouslyFormattedCitation":"[1–4]"},"properties":{"noteIndex":0},"schema":"https://github.com/citation-style-language/schema/raw/master/csl-citation.json"}</w:instrText>
      </w:r>
      <w:r w:rsidRPr="00850217">
        <w:rPr>
          <w:rFonts w:cs="Times New Roman"/>
          <w:i/>
          <w:szCs w:val="24"/>
          <w:u w:val="single"/>
        </w:rPr>
        <w:fldChar w:fldCharType="separate"/>
      </w:r>
      <w:r w:rsidR="007807E9" w:rsidRPr="007807E9">
        <w:rPr>
          <w:rFonts w:cs="Times New Roman"/>
          <w:noProof/>
          <w:szCs w:val="24"/>
        </w:rPr>
        <w:t>[198–201]</w:t>
      </w:r>
      <w:r w:rsidRPr="00850217">
        <w:rPr>
          <w:rFonts w:cs="Times New Roman"/>
          <w:i/>
          <w:szCs w:val="24"/>
          <w:u w:val="single"/>
        </w:rPr>
        <w:fldChar w:fldCharType="end"/>
      </w:r>
    </w:p>
    <w:p w14:paraId="7A2BA466" w14:textId="77777777" w:rsidR="00850217" w:rsidRPr="0012742C" w:rsidRDefault="00850217" w:rsidP="00850217">
      <w:pPr>
        <w:pStyle w:val="aff0"/>
        <w:ind w:left="284" w:firstLine="567"/>
        <w:divId w:val="116871705"/>
        <w:rPr>
          <w:rFonts w:cs="Times New Roman"/>
          <w:szCs w:val="24"/>
        </w:rPr>
      </w:pPr>
      <w:r w:rsidRPr="0012742C">
        <w:rPr>
          <w:rFonts w:cs="Times New Roman"/>
          <w:szCs w:val="24"/>
        </w:rPr>
        <w:t>Если с помощью индивидуального подбора донорских тромбоцитов не удаётся получить достаточный прирост тромбоцитов и клинический эффект от  трансфузий концентрата тромбоцитов,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концентрата тромбоцитов лежит аллосенсибилизация реципиента лейкоцитарными и тромбоцитарными антигенами донорских клеток крови. В этом случае целью проведения ПА является уменьшение концентрации циркулирующих аллоантител и иммунных комплексов.</w:t>
      </w:r>
    </w:p>
    <w:p w14:paraId="774ECB6C" w14:textId="77777777" w:rsidR="00850217" w:rsidRPr="0012742C" w:rsidRDefault="00850217" w:rsidP="00850217">
      <w:pPr>
        <w:pStyle w:val="aff0"/>
        <w:ind w:left="284" w:firstLine="567"/>
        <w:divId w:val="116871705"/>
        <w:rPr>
          <w:rFonts w:cs="Times New Roman"/>
          <w:szCs w:val="24"/>
        </w:rPr>
      </w:pPr>
      <w:r w:rsidRPr="0012742C">
        <w:rPr>
          <w:rFonts w:cs="Times New Roman"/>
          <w:szCs w:val="24"/>
        </w:rPr>
        <w:t xml:space="preserve">Для преодоления рефрактерности к трансфузиям концентрата тромбоцитов в большинстве случаев достаточно провести 5-6 процедур (от 2 до 15 процедур) ПА в сочетании с индивидуальным подбором тромбоцитов. </w:t>
      </w:r>
    </w:p>
    <w:p w14:paraId="24DEDD81" w14:textId="77777777" w:rsidR="00850217" w:rsidRPr="0012742C" w:rsidRDefault="00850217" w:rsidP="00850217">
      <w:pPr>
        <w:pStyle w:val="aff0"/>
        <w:numPr>
          <w:ilvl w:val="0"/>
          <w:numId w:val="141"/>
        </w:numPr>
        <w:divId w:val="116871705"/>
        <w:rPr>
          <w:rFonts w:cs="Times New Roman"/>
          <w:szCs w:val="24"/>
        </w:rPr>
      </w:pPr>
      <w:r w:rsidRPr="0012742C">
        <w:rPr>
          <w:rFonts w:cs="Times New Roman"/>
          <w:szCs w:val="24"/>
        </w:rPr>
        <w:t xml:space="preserve">ПА проводятся 2-3 раза в неделю с интервалом 2-3 дня. </w:t>
      </w:r>
    </w:p>
    <w:p w14:paraId="14E46DAA" w14:textId="77777777" w:rsidR="00850217" w:rsidRPr="0012742C" w:rsidRDefault="00850217" w:rsidP="00850217">
      <w:pPr>
        <w:pStyle w:val="aff0"/>
        <w:numPr>
          <w:ilvl w:val="0"/>
          <w:numId w:val="141"/>
        </w:numPr>
        <w:divId w:val="116871705"/>
        <w:rPr>
          <w:rFonts w:cs="Times New Roman"/>
          <w:szCs w:val="24"/>
        </w:rPr>
      </w:pPr>
      <w:r w:rsidRPr="0012742C">
        <w:rPr>
          <w:rFonts w:cs="Times New Roman"/>
          <w:szCs w:val="24"/>
        </w:rPr>
        <w:t>Объём удаляемой плазмы: за одну процедуру удаляется 0,5 ОЦП, в среднем 1500 мл (1000 – 2000 мл).</w:t>
      </w:r>
    </w:p>
    <w:p w14:paraId="1A4FD765" w14:textId="77777777" w:rsidR="00850217" w:rsidRPr="0012742C" w:rsidRDefault="00850217" w:rsidP="00850217">
      <w:pPr>
        <w:ind w:left="284" w:firstLine="567"/>
        <w:divId w:val="116871705"/>
        <w:rPr>
          <w:rFonts w:cs="Times New Roman"/>
          <w:szCs w:val="24"/>
        </w:rPr>
      </w:pPr>
      <w:r w:rsidRPr="0012742C">
        <w:rPr>
          <w:rFonts w:cs="Times New Roman"/>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 натрия хлорида 0,9%.</w:t>
      </w:r>
    </w:p>
    <w:p w14:paraId="0406FFDB" w14:textId="77777777" w:rsidR="00850217" w:rsidRPr="0012742C" w:rsidRDefault="00850217" w:rsidP="00850217">
      <w:pPr>
        <w:divId w:val="116871705"/>
        <w:rPr>
          <w:rFonts w:cs="Times New Roman"/>
          <w:szCs w:val="24"/>
        </w:rPr>
      </w:pPr>
      <w:r w:rsidRPr="0012742C">
        <w:rPr>
          <w:rFonts w:cs="Times New Roman"/>
          <w:szCs w:val="24"/>
        </w:rPr>
        <w:t xml:space="preserve">Соотношение раствора 5% альбумина и раствора натрия хлорида 0,9% 1:1 при уровне общего белка ≥ 65г/л: </w:t>
      </w:r>
    </w:p>
    <w:p w14:paraId="1B9236F3" w14:textId="77777777" w:rsidR="00850217" w:rsidRPr="0012742C" w:rsidRDefault="00850217" w:rsidP="00850217">
      <w:pPr>
        <w:pStyle w:val="aff0"/>
        <w:numPr>
          <w:ilvl w:val="0"/>
          <w:numId w:val="142"/>
        </w:numPr>
        <w:divId w:val="116871705"/>
        <w:rPr>
          <w:rFonts w:cs="Times New Roman"/>
          <w:szCs w:val="24"/>
        </w:rPr>
      </w:pPr>
      <w:r w:rsidRPr="0012742C">
        <w:rPr>
          <w:rFonts w:cs="Times New Roman"/>
          <w:szCs w:val="24"/>
        </w:rPr>
        <w:t xml:space="preserve">Альбумин 5% - (500мл – 1000мл) в среднем 800 мл; </w:t>
      </w:r>
    </w:p>
    <w:p w14:paraId="5352B934" w14:textId="77777777" w:rsidR="00850217" w:rsidRPr="0012742C" w:rsidRDefault="00850217" w:rsidP="00850217">
      <w:pPr>
        <w:pStyle w:val="aff0"/>
        <w:numPr>
          <w:ilvl w:val="0"/>
          <w:numId w:val="142"/>
        </w:numPr>
        <w:divId w:val="116871705"/>
        <w:rPr>
          <w:rFonts w:cs="Times New Roman"/>
          <w:szCs w:val="24"/>
        </w:rPr>
      </w:pPr>
      <w:r w:rsidRPr="0012742C">
        <w:rPr>
          <w:rFonts w:cs="Times New Roman"/>
          <w:szCs w:val="24"/>
        </w:rPr>
        <w:t>Раствор натрия хлорида 0,9% в среднем 800 мл (500 – 1000 мл).</w:t>
      </w:r>
      <w:r w:rsidRPr="00C350DF">
        <w:rPr>
          <w:rFonts w:cs="Times New Roman"/>
          <w:szCs w:val="24"/>
        </w:rPr>
        <w:t xml:space="preserve"> </w:t>
      </w:r>
    </w:p>
    <w:p w14:paraId="2797F12F" w14:textId="77777777" w:rsidR="00850217" w:rsidRPr="0012742C" w:rsidRDefault="00850217" w:rsidP="00850217">
      <w:pPr>
        <w:divId w:val="116871705"/>
        <w:rPr>
          <w:rFonts w:cs="Times New Roman"/>
          <w:szCs w:val="24"/>
          <w:u w:val="single"/>
        </w:rPr>
      </w:pPr>
      <w:r w:rsidRPr="0012742C">
        <w:rPr>
          <w:rFonts w:cs="Times New Roman"/>
          <w:szCs w:val="24"/>
          <w:u w:val="single"/>
        </w:rPr>
        <w:t xml:space="preserve">Методические аспекты проведения ПА при тромбоцитопении, рефрактерной к трансфузиям концентрата тромбоцитов: </w:t>
      </w:r>
    </w:p>
    <w:p w14:paraId="0B0C6421" w14:textId="77777777" w:rsidR="00850217" w:rsidRPr="0012742C" w:rsidRDefault="00850217" w:rsidP="00850217">
      <w:pPr>
        <w:pStyle w:val="aff0"/>
        <w:numPr>
          <w:ilvl w:val="0"/>
          <w:numId w:val="143"/>
        </w:numPr>
        <w:divId w:val="116871705"/>
        <w:rPr>
          <w:rFonts w:cs="Times New Roman"/>
          <w:szCs w:val="24"/>
          <w:u w:val="single"/>
        </w:rPr>
      </w:pPr>
      <w:r w:rsidRPr="0012742C">
        <w:rPr>
          <w:rFonts w:cs="Times New Roman"/>
          <w:szCs w:val="24"/>
        </w:rPr>
        <w:t>При наличии глубокой  тромбоцитопении (≤ 20х10</w:t>
      </w:r>
      <w:r w:rsidRPr="0012742C">
        <w:rPr>
          <w:rFonts w:cs="Times New Roman"/>
          <w:szCs w:val="24"/>
          <w:vertAlign w:val="superscript"/>
        </w:rPr>
        <w:t>9</w:t>
      </w:r>
      <w:r w:rsidRPr="0012742C">
        <w:rPr>
          <w:rFonts w:cs="Times New Roman"/>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756A0779" w14:textId="77777777" w:rsidR="00850217" w:rsidRPr="0012742C" w:rsidRDefault="00850217" w:rsidP="00850217">
      <w:pPr>
        <w:pStyle w:val="aff0"/>
        <w:numPr>
          <w:ilvl w:val="0"/>
          <w:numId w:val="143"/>
        </w:numPr>
        <w:divId w:val="116871705"/>
        <w:rPr>
          <w:rFonts w:cs="Times New Roman"/>
          <w:szCs w:val="24"/>
        </w:rPr>
      </w:pPr>
      <w:r w:rsidRPr="0012742C">
        <w:rPr>
          <w:rFonts w:cs="Times New Roman"/>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7FADA3B7" w14:textId="77777777" w:rsidR="00850217" w:rsidRPr="0012742C" w:rsidRDefault="00850217" w:rsidP="00850217">
      <w:pPr>
        <w:pStyle w:val="aff0"/>
        <w:numPr>
          <w:ilvl w:val="0"/>
          <w:numId w:val="143"/>
        </w:numPr>
        <w:divId w:val="116871705"/>
        <w:rPr>
          <w:rFonts w:cs="Times New Roman"/>
          <w:szCs w:val="24"/>
        </w:rPr>
      </w:pPr>
      <w:r w:rsidRPr="0012742C">
        <w:rPr>
          <w:rFonts w:cs="Times New Roman"/>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раствором натрия хлорида 0,9%. </w:t>
      </w:r>
    </w:p>
    <w:p w14:paraId="436E9FF0" w14:textId="77777777" w:rsidR="00850217" w:rsidRPr="0012742C" w:rsidRDefault="00850217" w:rsidP="00850217">
      <w:pPr>
        <w:pStyle w:val="aff0"/>
        <w:numPr>
          <w:ilvl w:val="0"/>
          <w:numId w:val="143"/>
        </w:numPr>
        <w:divId w:val="116871705"/>
        <w:rPr>
          <w:rFonts w:cs="Times New Roman"/>
          <w:szCs w:val="24"/>
        </w:rPr>
      </w:pPr>
      <w:r w:rsidRPr="0012742C">
        <w:rPr>
          <w:rFonts w:cs="Times New Roman"/>
          <w:szCs w:val="24"/>
        </w:rPr>
        <w:t>Соотношение СЗП + раствора 5% альбумина и раствора натрия хлорида 0,9% 1:1 при уровне общего белка ≥ 65</w:t>
      </w:r>
      <w:r w:rsidRPr="00C350DF">
        <w:rPr>
          <w:rFonts w:cs="Times New Roman"/>
          <w:szCs w:val="24"/>
        </w:rPr>
        <w:t xml:space="preserve"> </w:t>
      </w:r>
      <w:r w:rsidRPr="0012742C">
        <w:rPr>
          <w:rFonts w:cs="Times New Roman"/>
          <w:szCs w:val="24"/>
        </w:rPr>
        <w:t xml:space="preserve">г/л </w:t>
      </w:r>
    </w:p>
    <w:p w14:paraId="05FA88CB" w14:textId="77777777" w:rsidR="00850217" w:rsidRPr="0012742C" w:rsidRDefault="00850217" w:rsidP="00850217">
      <w:pPr>
        <w:pStyle w:val="aff0"/>
        <w:numPr>
          <w:ilvl w:val="0"/>
          <w:numId w:val="144"/>
        </w:numPr>
        <w:divId w:val="116871705"/>
        <w:rPr>
          <w:rFonts w:cs="Times New Roman"/>
          <w:szCs w:val="24"/>
        </w:rPr>
      </w:pPr>
      <w:r w:rsidRPr="0012742C">
        <w:rPr>
          <w:rFonts w:cs="Times New Roman"/>
          <w:szCs w:val="24"/>
        </w:rPr>
        <w:t>СЗП –  в среднем 500 мл (500 – 1000 мл);</w:t>
      </w:r>
    </w:p>
    <w:p w14:paraId="775E759C" w14:textId="77777777" w:rsidR="00850217" w:rsidRPr="0012742C" w:rsidRDefault="00850217" w:rsidP="00850217">
      <w:pPr>
        <w:pStyle w:val="aff0"/>
        <w:numPr>
          <w:ilvl w:val="0"/>
          <w:numId w:val="144"/>
        </w:numPr>
        <w:divId w:val="116871705"/>
        <w:rPr>
          <w:rFonts w:cs="Times New Roman"/>
          <w:szCs w:val="24"/>
        </w:rPr>
      </w:pPr>
      <w:r w:rsidRPr="0012742C">
        <w:rPr>
          <w:rFonts w:cs="Times New Roman"/>
          <w:szCs w:val="24"/>
        </w:rPr>
        <w:t xml:space="preserve">Альбумин 5%  200 – 300мл (10 </w:t>
      </w:r>
      <w:r>
        <w:rPr>
          <w:rFonts w:cs="Times New Roman"/>
          <w:szCs w:val="24"/>
        </w:rPr>
        <w:t>–</w:t>
      </w:r>
      <w:r w:rsidRPr="0012742C">
        <w:rPr>
          <w:rFonts w:cs="Times New Roman"/>
          <w:szCs w:val="24"/>
        </w:rPr>
        <w:t xml:space="preserve"> 15</w:t>
      </w:r>
      <w:r>
        <w:rPr>
          <w:rFonts w:cs="Times New Roman"/>
          <w:szCs w:val="24"/>
          <w:lang w:val="en-US"/>
        </w:rPr>
        <w:t xml:space="preserve"> </w:t>
      </w:r>
      <w:r w:rsidRPr="0012742C">
        <w:rPr>
          <w:rFonts w:cs="Times New Roman"/>
          <w:szCs w:val="24"/>
        </w:rPr>
        <w:t>г);</w:t>
      </w:r>
    </w:p>
    <w:p w14:paraId="7DD2E5C4" w14:textId="77777777" w:rsidR="00850217" w:rsidRPr="0012742C" w:rsidRDefault="00850217" w:rsidP="00850217">
      <w:pPr>
        <w:pStyle w:val="aff0"/>
        <w:numPr>
          <w:ilvl w:val="0"/>
          <w:numId w:val="144"/>
        </w:numPr>
        <w:divId w:val="116871705"/>
        <w:rPr>
          <w:rFonts w:cs="Times New Roman"/>
          <w:szCs w:val="24"/>
        </w:rPr>
      </w:pPr>
      <w:r w:rsidRPr="0012742C">
        <w:rPr>
          <w:rFonts w:cs="Times New Roman"/>
          <w:szCs w:val="24"/>
        </w:rPr>
        <w:t xml:space="preserve">Раствор натрия хлорида 0,9% в среднем 800 мл (500 – 1000 мл). </w:t>
      </w:r>
    </w:p>
    <w:p w14:paraId="1EC59966" w14:textId="77777777" w:rsidR="00850217" w:rsidRPr="0012742C" w:rsidRDefault="00850217" w:rsidP="00850217">
      <w:pPr>
        <w:ind w:left="284"/>
        <w:divId w:val="116871705"/>
        <w:rPr>
          <w:rFonts w:cs="Times New Roman"/>
          <w:szCs w:val="24"/>
        </w:rPr>
      </w:pPr>
      <w:r w:rsidRPr="0012742C">
        <w:rPr>
          <w:rFonts w:cs="Times New Roman"/>
          <w:szCs w:val="24"/>
        </w:rPr>
        <w:t>Соотношение СЗП + раствора 5% альбумина и раствора натрия хлорида 0,9%  составляет 2:1 при уровне общего белка  ≤ 55г/л:</w:t>
      </w:r>
    </w:p>
    <w:p w14:paraId="1D9AA803" w14:textId="77777777" w:rsidR="00850217" w:rsidRPr="0012742C" w:rsidRDefault="00850217" w:rsidP="00815685">
      <w:pPr>
        <w:pStyle w:val="aff0"/>
        <w:numPr>
          <w:ilvl w:val="0"/>
          <w:numId w:val="265"/>
        </w:numPr>
        <w:divId w:val="116871705"/>
        <w:rPr>
          <w:rFonts w:cs="Times New Roman"/>
          <w:szCs w:val="24"/>
        </w:rPr>
      </w:pPr>
      <w:r w:rsidRPr="0012742C">
        <w:rPr>
          <w:rFonts w:cs="Times New Roman"/>
          <w:szCs w:val="24"/>
        </w:rPr>
        <w:t>СЗП – в среднем 800 мл (500 – 1000</w:t>
      </w:r>
      <w:r w:rsidRPr="00C350DF">
        <w:rPr>
          <w:rFonts w:cs="Times New Roman"/>
          <w:szCs w:val="24"/>
        </w:rPr>
        <w:t xml:space="preserve"> </w:t>
      </w:r>
      <w:r w:rsidRPr="0012742C">
        <w:rPr>
          <w:rFonts w:cs="Times New Roman"/>
          <w:szCs w:val="24"/>
        </w:rPr>
        <w:t xml:space="preserve">мл); </w:t>
      </w:r>
    </w:p>
    <w:p w14:paraId="512C3948" w14:textId="77777777" w:rsidR="00850217" w:rsidRPr="0012742C" w:rsidRDefault="00850217" w:rsidP="00815685">
      <w:pPr>
        <w:pStyle w:val="aff0"/>
        <w:numPr>
          <w:ilvl w:val="0"/>
          <w:numId w:val="265"/>
        </w:numPr>
        <w:divId w:val="116871705"/>
        <w:rPr>
          <w:rFonts w:cs="Times New Roman"/>
          <w:szCs w:val="24"/>
        </w:rPr>
      </w:pPr>
      <w:r w:rsidRPr="0012742C">
        <w:rPr>
          <w:rFonts w:cs="Times New Roman"/>
          <w:szCs w:val="24"/>
        </w:rPr>
        <w:t>Альбумин 5% 200 – 300мл  (10-15</w:t>
      </w:r>
      <w:r>
        <w:rPr>
          <w:rFonts w:cs="Times New Roman"/>
          <w:szCs w:val="24"/>
          <w:lang w:val="en-US"/>
        </w:rPr>
        <w:t xml:space="preserve"> </w:t>
      </w:r>
      <w:r w:rsidRPr="0012742C">
        <w:rPr>
          <w:rFonts w:cs="Times New Roman"/>
          <w:szCs w:val="24"/>
        </w:rPr>
        <w:t>г);</w:t>
      </w:r>
    </w:p>
    <w:p w14:paraId="289E4FDB" w14:textId="77777777" w:rsidR="00850217" w:rsidRPr="0012742C" w:rsidRDefault="00850217" w:rsidP="00815685">
      <w:pPr>
        <w:pStyle w:val="aff0"/>
        <w:numPr>
          <w:ilvl w:val="0"/>
          <w:numId w:val="265"/>
        </w:numPr>
        <w:divId w:val="116871705"/>
        <w:rPr>
          <w:rFonts w:cs="Times New Roman"/>
          <w:szCs w:val="24"/>
        </w:rPr>
      </w:pPr>
      <w:r w:rsidRPr="0012742C">
        <w:rPr>
          <w:rFonts w:cs="Times New Roman"/>
          <w:szCs w:val="24"/>
        </w:rPr>
        <w:t>Раствор натрия хлорида 0,9% – в среднем 500мл (500 – 1000</w:t>
      </w:r>
      <w:r w:rsidRPr="00C350DF">
        <w:rPr>
          <w:rFonts w:cs="Times New Roman"/>
          <w:szCs w:val="24"/>
        </w:rPr>
        <w:t xml:space="preserve"> </w:t>
      </w:r>
      <w:r w:rsidRPr="0012742C">
        <w:rPr>
          <w:rFonts w:cs="Times New Roman"/>
          <w:szCs w:val="24"/>
        </w:rPr>
        <w:t xml:space="preserve">мл).   </w:t>
      </w:r>
    </w:p>
    <w:p w14:paraId="5C6A5016" w14:textId="77777777" w:rsidR="00850217" w:rsidRPr="0012742C" w:rsidRDefault="00850217" w:rsidP="00850217">
      <w:pPr>
        <w:pStyle w:val="aff0"/>
        <w:ind w:left="142" w:firstLine="566"/>
        <w:divId w:val="116871705"/>
        <w:rPr>
          <w:rFonts w:cs="Times New Roman"/>
          <w:szCs w:val="24"/>
        </w:rPr>
      </w:pPr>
    </w:p>
    <w:p w14:paraId="758F396D" w14:textId="77777777" w:rsidR="00850217" w:rsidRPr="0012742C" w:rsidRDefault="00850217" w:rsidP="00850217">
      <w:pPr>
        <w:pStyle w:val="aff0"/>
        <w:ind w:left="142" w:firstLine="566"/>
        <w:divId w:val="116871705"/>
        <w:rPr>
          <w:rFonts w:cs="Times New Roman"/>
          <w:szCs w:val="24"/>
        </w:rPr>
      </w:pPr>
      <w:r w:rsidRPr="0012742C">
        <w:rPr>
          <w:rFonts w:cs="Times New Roman"/>
          <w:szCs w:val="24"/>
        </w:rPr>
        <w:t>С целью профилактики цитратной реакции на каждый 1л СЗП вводится внутривенно 5мл раствора кальция глюконата 10% или 5мл раствора кальция хлорида 10%.</w:t>
      </w:r>
    </w:p>
    <w:p w14:paraId="129AF7D9" w14:textId="77777777" w:rsidR="00850217" w:rsidRPr="0012742C" w:rsidRDefault="00850217" w:rsidP="00850217">
      <w:pPr>
        <w:pStyle w:val="aff0"/>
        <w:ind w:left="142" w:firstLine="567"/>
        <w:divId w:val="116871705"/>
        <w:rPr>
          <w:rFonts w:cs="Times New Roman"/>
          <w:szCs w:val="24"/>
        </w:rPr>
      </w:pPr>
      <w:r w:rsidRPr="0012742C">
        <w:rPr>
          <w:rFonts w:cs="Times New Roman"/>
          <w:szCs w:val="24"/>
        </w:rPr>
        <w:t>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кальция глюконата 10</w:t>
      </w:r>
      <w:r>
        <w:rPr>
          <w:rFonts w:cs="Times New Roman"/>
          <w:szCs w:val="24"/>
        </w:rPr>
        <w:t xml:space="preserve"> </w:t>
      </w:r>
      <w:r w:rsidRPr="0012742C">
        <w:rPr>
          <w:rFonts w:cs="Times New Roman"/>
          <w:szCs w:val="24"/>
        </w:rPr>
        <w:t>мл).</w:t>
      </w:r>
    </w:p>
    <w:p w14:paraId="5E22ED03" w14:textId="6BA6F560" w:rsidR="00850217" w:rsidRDefault="00850217" w:rsidP="00850217">
      <w:pPr>
        <w:pStyle w:val="aff0"/>
        <w:ind w:left="142" w:firstLine="567"/>
        <w:divId w:val="116871705"/>
        <w:rPr>
          <w:rFonts w:cs="Times New Roman"/>
          <w:b/>
          <w:i/>
          <w:szCs w:val="24"/>
        </w:rPr>
      </w:pPr>
    </w:p>
    <w:p w14:paraId="551BEDFD" w14:textId="2FDC49E7" w:rsidR="003F72E2" w:rsidRPr="003F72E2" w:rsidRDefault="00850217" w:rsidP="003F72E2">
      <w:pPr>
        <w:pStyle w:val="2"/>
        <w:divId w:val="116871705"/>
        <w:rPr>
          <w:rFonts w:eastAsia="Arial Unicode MS"/>
        </w:rPr>
      </w:pPr>
      <w:bookmarkStart w:id="268" w:name="_Toc64501922"/>
      <w:r w:rsidRPr="005C49DC">
        <w:rPr>
          <w:lang w:val="ru-RU"/>
        </w:rPr>
        <w:t>Приложение А3.</w:t>
      </w:r>
      <w:r>
        <w:rPr>
          <w:lang w:val="ru-RU"/>
        </w:rPr>
        <w:t>11</w:t>
      </w:r>
      <w:r w:rsidRPr="005C49DC">
        <w:rPr>
          <w:lang w:val="ru-RU"/>
        </w:rPr>
        <w:t>.</w:t>
      </w:r>
      <w:r>
        <w:rPr>
          <w:lang w:val="ru-RU"/>
        </w:rPr>
        <w:t xml:space="preserve"> </w:t>
      </w:r>
      <w:r w:rsidR="003F72E2" w:rsidRPr="008F721B">
        <w:t>Лечение гематологического пациента в отделении реанимации и интенсивной терапии</w:t>
      </w:r>
      <w:bookmarkEnd w:id="268"/>
    </w:p>
    <w:p w14:paraId="2B85F3AE" w14:textId="77777777" w:rsidR="003F72E2" w:rsidRDefault="003F72E2" w:rsidP="003F72E2">
      <w:pPr>
        <w:divId w:val="116871705"/>
        <w:rPr>
          <w:rFonts w:cs="Times New Roman"/>
          <w:szCs w:val="24"/>
        </w:rPr>
      </w:pPr>
    </w:p>
    <w:p w14:paraId="4CE21BD9" w14:textId="77777777" w:rsidR="003F72E2" w:rsidRPr="008F721B" w:rsidRDefault="003F72E2" w:rsidP="003F72E2">
      <w:pPr>
        <w:divId w:val="116871705"/>
        <w:rPr>
          <w:rFonts w:cs="Times New Roman"/>
          <w:szCs w:val="24"/>
        </w:rPr>
      </w:pPr>
      <w:r w:rsidRPr="008F721B">
        <w:rPr>
          <w:rFonts w:cs="Times New Roman"/>
          <w:szCs w:val="24"/>
        </w:rPr>
        <w:t>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w:t>
      </w:r>
      <w:r w:rsidRPr="00B563E0">
        <w:rPr>
          <w:rFonts w:cs="Times New Roman"/>
          <w:szCs w:val="24"/>
        </w:rPr>
        <w:t xml:space="preserve"> </w:t>
      </w:r>
      <w:r>
        <w:rPr>
          <w:rFonts w:cs="Times New Roman"/>
          <w:szCs w:val="24"/>
        </w:rPr>
        <w:t>опухоли, сопровождающейся</w:t>
      </w:r>
      <w:r w:rsidRPr="008F721B">
        <w:rPr>
          <w:rFonts w:cs="Times New Roman"/>
          <w:szCs w:val="24"/>
        </w:rPr>
        <w:t xml:space="preserve">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w:t>
      </w:r>
      <w:r>
        <w:rPr>
          <w:rFonts w:cs="Times New Roman"/>
          <w:szCs w:val="24"/>
        </w:rPr>
        <w:t xml:space="preserve"> терапии (ОРИТ). </w:t>
      </w:r>
    </w:p>
    <w:p w14:paraId="1953322B" w14:textId="77777777" w:rsidR="003F72E2" w:rsidRPr="008F721B" w:rsidRDefault="003F72E2" w:rsidP="003F72E2">
      <w:pPr>
        <w:ind w:firstLine="708"/>
        <w:divId w:val="116871705"/>
        <w:rPr>
          <w:rFonts w:cs="Times New Roman"/>
          <w:szCs w:val="24"/>
        </w:rPr>
      </w:pPr>
      <w:r w:rsidRPr="008F721B">
        <w:rPr>
          <w:rFonts w:cs="Times New Roman"/>
          <w:szCs w:val="24"/>
        </w:rPr>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27B86966" w14:textId="77777777" w:rsidR="003F72E2" w:rsidRPr="003C0A4C" w:rsidRDefault="003F72E2" w:rsidP="003F72E2">
      <w:pPr>
        <w:ind w:firstLine="708"/>
        <w:divId w:val="116871705"/>
        <w:rPr>
          <w:rFonts w:cs="Times New Roman"/>
          <w:szCs w:val="24"/>
        </w:rPr>
      </w:pPr>
      <w:r w:rsidRPr="008F721B">
        <w:rPr>
          <w:rFonts w:cs="Times New Roman"/>
          <w:szCs w:val="24"/>
        </w:rPr>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Наличие критических синдромов и жизнеугрожающих состояний не является противопоказанием для проведения ХТ. Так, от 15% до 47% больных </w:t>
      </w:r>
      <w:r w:rsidRPr="003C0A4C">
        <w:rPr>
          <w:rFonts w:cs="Times New Roman"/>
          <w:szCs w:val="24"/>
        </w:rPr>
        <w:t xml:space="preserve">онкогематологическими заболеваниями нуждаются в переводе в ОРИТ во время лечения (таб. 1). </w:t>
      </w:r>
    </w:p>
    <w:p w14:paraId="68B0365C" w14:textId="77777777" w:rsidR="003F72E2" w:rsidRPr="003C0A4C" w:rsidRDefault="003F72E2" w:rsidP="003F72E2">
      <w:pPr>
        <w:divId w:val="116871705"/>
        <w:rPr>
          <w:rFonts w:cs="Times New Roman"/>
          <w:szCs w:val="24"/>
        </w:rPr>
      </w:pPr>
    </w:p>
    <w:p w14:paraId="4B224C20" w14:textId="77777777" w:rsidR="003F72E2" w:rsidRPr="008F721B" w:rsidRDefault="003F72E2" w:rsidP="003F72E2">
      <w:pPr>
        <w:divId w:val="116871705"/>
        <w:rPr>
          <w:rFonts w:cs="Times New Roman"/>
          <w:szCs w:val="24"/>
        </w:rPr>
      </w:pPr>
      <w:r w:rsidRPr="003C0A4C">
        <w:rPr>
          <w:rFonts w:cs="Times New Roman"/>
          <w:szCs w:val="24"/>
        </w:rPr>
        <w:t>Таблица 1. Потребность в переводе в ОРИТ пациентов с острыми миелоидными лейкозами</w:t>
      </w:r>
      <w:r w:rsidRPr="008F721B">
        <w:rPr>
          <w:rFonts w:cs="Times New Roman"/>
          <w:szCs w:val="24"/>
        </w:rPr>
        <w:t xml:space="preserve"> (ОМЛ)</w:t>
      </w:r>
    </w:p>
    <w:tbl>
      <w:tblPr>
        <w:tblStyle w:val="affb"/>
        <w:tblW w:w="4914" w:type="pct"/>
        <w:tblLook w:val="04A0" w:firstRow="1" w:lastRow="0" w:firstColumn="1" w:lastColumn="0" w:noHBand="0" w:noVBand="1"/>
      </w:tblPr>
      <w:tblGrid>
        <w:gridCol w:w="3995"/>
        <w:gridCol w:w="5189"/>
      </w:tblGrid>
      <w:tr w:rsidR="003F72E2" w:rsidRPr="009D0B15" w14:paraId="5D474775" w14:textId="77777777" w:rsidTr="0094337C">
        <w:trPr>
          <w:divId w:val="116871705"/>
          <w:trHeight w:val="1014"/>
        </w:trPr>
        <w:tc>
          <w:tcPr>
            <w:tcW w:w="2175" w:type="pct"/>
            <w:vAlign w:val="center"/>
          </w:tcPr>
          <w:p w14:paraId="7DCF4642" w14:textId="77777777" w:rsidR="003F72E2" w:rsidRPr="009D0B15" w:rsidRDefault="003F72E2" w:rsidP="0094337C">
            <w:pPr>
              <w:ind w:firstLine="0"/>
              <w:jc w:val="center"/>
              <w:rPr>
                <w:rFonts w:cs="Times New Roman"/>
                <w:szCs w:val="24"/>
              </w:rPr>
            </w:pPr>
            <w:r w:rsidRPr="009D0B15">
              <w:rPr>
                <w:rFonts w:cs="Times New Roman"/>
                <w:szCs w:val="24"/>
              </w:rPr>
              <w:t>Источник</w:t>
            </w:r>
          </w:p>
        </w:tc>
        <w:tc>
          <w:tcPr>
            <w:tcW w:w="2825" w:type="pct"/>
            <w:vAlign w:val="center"/>
          </w:tcPr>
          <w:p w14:paraId="13C73BA1" w14:textId="77777777" w:rsidR="003F72E2" w:rsidRPr="009D0B15" w:rsidRDefault="003F72E2" w:rsidP="0094337C">
            <w:pPr>
              <w:ind w:firstLine="0"/>
              <w:jc w:val="center"/>
              <w:rPr>
                <w:rFonts w:cs="Times New Roman"/>
                <w:szCs w:val="24"/>
              </w:rPr>
            </w:pPr>
            <w:r w:rsidRPr="009D0B15">
              <w:rPr>
                <w:rFonts w:cs="Times New Roman"/>
                <w:szCs w:val="24"/>
              </w:rPr>
              <w:t>Доля пациентов, переведенных в ОРИТ (%)</w:t>
            </w:r>
          </w:p>
        </w:tc>
      </w:tr>
      <w:tr w:rsidR="003F72E2" w:rsidRPr="009D0B15" w14:paraId="605A4E97" w14:textId="77777777" w:rsidTr="003F72E2">
        <w:trPr>
          <w:divId w:val="116871705"/>
          <w:trHeight w:val="1014"/>
        </w:trPr>
        <w:tc>
          <w:tcPr>
            <w:tcW w:w="2175" w:type="pct"/>
          </w:tcPr>
          <w:p w14:paraId="128D47A5" w14:textId="7F7D855A" w:rsidR="003F72E2" w:rsidRPr="009D0B15" w:rsidRDefault="003F72E2" w:rsidP="003F72E2">
            <w:pPr>
              <w:ind w:firstLine="0"/>
              <w:rPr>
                <w:rFonts w:cs="Times New Roman"/>
                <w:szCs w:val="24"/>
              </w:rPr>
            </w:pPr>
            <w:r w:rsidRPr="009D0B15">
              <w:rPr>
                <w:rFonts w:cs="Times New Roman"/>
                <w:szCs w:val="24"/>
                <w:lang w:val="en-US"/>
              </w:rPr>
              <w:t xml:space="preserve">Roze des Ordons A. </w:t>
            </w:r>
            <w:r w:rsidRPr="009D0B15">
              <w:rPr>
                <w:rFonts w:cs="Times New Roman"/>
                <w:szCs w:val="24"/>
              </w:rPr>
              <w:t>и</w:t>
            </w:r>
            <w:r w:rsidRPr="009D0B15">
              <w:rPr>
                <w:rFonts w:cs="Times New Roman"/>
                <w:szCs w:val="24"/>
                <w:lang w:val="en-US"/>
              </w:rPr>
              <w:t xml:space="preserve"> </w:t>
            </w:r>
            <w:r w:rsidRPr="009D0B15">
              <w:rPr>
                <w:rFonts w:cs="Times New Roman"/>
                <w:szCs w:val="24"/>
              </w:rPr>
              <w:t>соавт</w:t>
            </w:r>
            <w:r w:rsidRPr="009D0B15">
              <w:rPr>
                <w:rFonts w:cs="Times New Roman"/>
                <w:szCs w:val="24"/>
                <w:lang w:val="en-US"/>
              </w:rPr>
              <w:t xml:space="preserve">., 2010 </w:t>
            </w:r>
            <w:r w:rsidRPr="009D0B15">
              <w:rPr>
                <w:rFonts w:cs="Times New Roman"/>
                <w:szCs w:val="24"/>
              </w:rPr>
              <w:fldChar w:fldCharType="begin" w:fldLock="1"/>
            </w:r>
            <w:r w:rsidR="007807E9">
              <w:rPr>
                <w:rFonts w:cs="Times New Roman"/>
                <w:szCs w:val="24"/>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[202]","plainTextFormattedCitation":"[202]","previouslyFormattedCitation":"[1]"},"properties":{"noteIndex":0},"schema":"https://github.com/citation-style-language/schema/raw/master/csl-citation.json"}</w:instrText>
            </w:r>
            <w:r w:rsidRPr="009D0B15">
              <w:rPr>
                <w:rFonts w:cs="Times New Roman"/>
                <w:szCs w:val="24"/>
              </w:rPr>
              <w:fldChar w:fldCharType="separate"/>
            </w:r>
            <w:r w:rsidR="007807E9" w:rsidRPr="007807E9">
              <w:rPr>
                <w:rFonts w:cs="Times New Roman"/>
                <w:noProof/>
                <w:szCs w:val="24"/>
              </w:rPr>
              <w:t>[202]</w:t>
            </w:r>
            <w:r w:rsidRPr="009D0B15">
              <w:rPr>
                <w:rFonts w:cs="Times New Roman"/>
                <w:szCs w:val="24"/>
              </w:rPr>
              <w:fldChar w:fldCharType="end"/>
            </w:r>
            <w:r w:rsidRPr="009D0B15">
              <w:rPr>
                <w:rFonts w:cs="Times New Roman"/>
                <w:szCs w:val="24"/>
              </w:rPr>
              <w:t xml:space="preserve"> </w:t>
            </w:r>
          </w:p>
        </w:tc>
        <w:tc>
          <w:tcPr>
            <w:tcW w:w="2825" w:type="pct"/>
          </w:tcPr>
          <w:p w14:paraId="51024D3F" w14:textId="77777777" w:rsidR="003F72E2" w:rsidRPr="009D0B15" w:rsidRDefault="003F72E2" w:rsidP="003F72E2">
            <w:pPr>
              <w:ind w:firstLine="0"/>
              <w:jc w:val="center"/>
              <w:rPr>
                <w:rFonts w:cs="Times New Roman"/>
                <w:szCs w:val="24"/>
              </w:rPr>
            </w:pPr>
            <w:r w:rsidRPr="009D0B15">
              <w:rPr>
                <w:rFonts w:cs="Times New Roman"/>
                <w:szCs w:val="24"/>
              </w:rPr>
              <w:t>13%</w:t>
            </w:r>
          </w:p>
        </w:tc>
      </w:tr>
      <w:tr w:rsidR="003F72E2" w:rsidRPr="009D0B15" w14:paraId="25614BA3" w14:textId="77777777" w:rsidTr="003F72E2">
        <w:trPr>
          <w:divId w:val="116871705"/>
          <w:trHeight w:val="989"/>
        </w:trPr>
        <w:tc>
          <w:tcPr>
            <w:tcW w:w="2175" w:type="pct"/>
          </w:tcPr>
          <w:p w14:paraId="0385D57E" w14:textId="0A526F02" w:rsidR="003F72E2" w:rsidRPr="009D0B15" w:rsidRDefault="003F72E2" w:rsidP="003F72E2">
            <w:pPr>
              <w:ind w:firstLine="0"/>
              <w:rPr>
                <w:rFonts w:cs="Times New Roman"/>
                <w:szCs w:val="24"/>
              </w:rPr>
            </w:pPr>
            <w:r w:rsidRPr="009D0B15">
              <w:rPr>
                <w:rFonts w:cs="Times New Roman"/>
                <w:szCs w:val="24"/>
              </w:rPr>
              <w:t xml:space="preserve">Schellongowski P. и соавт., 2011 </w:t>
            </w:r>
            <w:r w:rsidRPr="009D0B15">
              <w:rPr>
                <w:rFonts w:cs="Times New Roman"/>
                <w:szCs w:val="24"/>
              </w:rPr>
              <w:fldChar w:fldCharType="begin" w:fldLock="1"/>
            </w:r>
            <w:r w:rsidR="007807E9">
              <w:rPr>
                <w:rFonts w:cs="Times New Roman"/>
                <w:szCs w:val="24"/>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[203]","plainTextFormattedCitation":"[203]","previouslyFormattedCitation":"[2]"},"properties":{"noteIndex":0},"schema":"https://github.com/citation-style-language/schema/raw/master/csl-citation.json"}</w:instrText>
            </w:r>
            <w:r w:rsidRPr="009D0B15">
              <w:rPr>
                <w:rFonts w:cs="Times New Roman"/>
                <w:szCs w:val="24"/>
              </w:rPr>
              <w:fldChar w:fldCharType="separate"/>
            </w:r>
            <w:r w:rsidR="007807E9" w:rsidRPr="007807E9">
              <w:rPr>
                <w:rFonts w:cs="Times New Roman"/>
                <w:noProof/>
                <w:szCs w:val="24"/>
              </w:rPr>
              <w:t>[203]</w:t>
            </w:r>
            <w:r w:rsidRPr="009D0B15">
              <w:rPr>
                <w:rFonts w:cs="Times New Roman"/>
                <w:szCs w:val="24"/>
              </w:rPr>
              <w:fldChar w:fldCharType="end"/>
            </w:r>
          </w:p>
        </w:tc>
        <w:tc>
          <w:tcPr>
            <w:tcW w:w="2825" w:type="pct"/>
          </w:tcPr>
          <w:p w14:paraId="405C060F" w14:textId="77777777" w:rsidR="003F72E2" w:rsidRPr="009D0B15" w:rsidRDefault="003F72E2" w:rsidP="003F72E2">
            <w:pPr>
              <w:ind w:firstLine="0"/>
              <w:jc w:val="center"/>
              <w:rPr>
                <w:rFonts w:cs="Times New Roman"/>
                <w:szCs w:val="24"/>
              </w:rPr>
            </w:pPr>
            <w:r w:rsidRPr="009D0B15">
              <w:rPr>
                <w:rFonts w:cs="Times New Roman"/>
                <w:szCs w:val="24"/>
              </w:rPr>
              <w:t>15,6%</w:t>
            </w:r>
          </w:p>
        </w:tc>
      </w:tr>
      <w:tr w:rsidR="003F72E2" w:rsidRPr="009D0B15" w14:paraId="0A0D9BCF" w14:textId="77777777" w:rsidTr="003F72E2">
        <w:trPr>
          <w:divId w:val="116871705"/>
          <w:trHeight w:val="494"/>
        </w:trPr>
        <w:tc>
          <w:tcPr>
            <w:tcW w:w="2175" w:type="pct"/>
          </w:tcPr>
          <w:p w14:paraId="209F6C0E" w14:textId="14F12527" w:rsidR="003F72E2" w:rsidRPr="009D0B15" w:rsidRDefault="003F72E2" w:rsidP="003F72E2">
            <w:pPr>
              <w:ind w:firstLine="0"/>
              <w:rPr>
                <w:rFonts w:cs="Times New Roman"/>
                <w:szCs w:val="24"/>
              </w:rPr>
            </w:pPr>
            <w:r w:rsidRPr="009D0B15">
              <w:rPr>
                <w:rFonts w:cs="Times New Roman"/>
                <w:szCs w:val="24"/>
              </w:rPr>
              <w:t xml:space="preserve">Lengline E. и соавт., 2012 </w:t>
            </w:r>
            <w:r w:rsidRPr="009D0B15">
              <w:rPr>
                <w:rFonts w:cs="Times New Roman"/>
                <w:szCs w:val="24"/>
              </w:rPr>
              <w:fldChar w:fldCharType="begin" w:fldLock="1"/>
            </w:r>
            <w:r w:rsidR="007807E9">
              <w:rPr>
                <w:rFonts w:cs="Times New Roman"/>
                <w:szCs w:val="24"/>
              </w:rPr>
              <w:instrText>ADDIN CSL_CITATION {"citationItems":[{"id":"ITEM-1","itemData":{"DOI":"10.3109/10428194.2011.649752","PMID":"22233111","abstract":"Patients with acute myeloid leukemia (AML) may present with early complications from sepsis or leukemic infiltration. Benefits from early in-intensive care unit (ICU) hematological management was evaluated in 42 adults with newly diagnosed AML with hematological risk of early death (age 46 years, French-American-British [FAB] M4/5 58%, leukocytes 103 × 109/L) first admitted to the ICU without immediate life support (early-ICU). Controls were 42 patients primarily admitted to hematology wards, matched for age, leukocytes and FAB subtype. Twenty (47.6%) control patients were subsequently admitted to the ICU (late-ICU). Late-ICU patients presented with increased respiratory and cardiac rates, decreased oxygen saturation (SpO2) and blood pressure, at hospital admission. Late-ICU admission resulted in increased use of mechanical ventilation (60% vs. 33%) and vasopressors (60% vs. 16%), longer ICU stay (9 [6-25] vs. 5 [2-9] days) and decreased ICU survival (65% vs. 79%). Direct admission to the ICU of patients with high-risk AML with physiological disturbances but no organ dysfunction is associated with improved outcomes. © 2012 Informa UK, Ltd.","author":[{"dropping-particle":"","family":"Lengliné","given":"Etienne","non-dropping-particle":"","parse-names":false,"suffix":""},{"dropping-particle":"","family":"Raffoux","given":"Emmanuel","non-dropping-particle":"","parse-names":false,"suffix":""},{"dropping-particle":"","family":"Lemiale","given":"Virginie","non-dropping-particle":"","parse-names":false,"suffix":""},{"dropping-particle":"","family":"Darmon","given":"Michael","non-dropping-particle":"","parse-names":false,"suffix":""},{"dropping-particle":"","family":"Canet","given":"Emmanuel","non-dropping-particle":"","parse-names":false,"suffix":""},{"dropping-particle":"","family":"Boissel","given":"Nicolas","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container-title":"Leukemia and Lymphoma","id":"ITEM-1","issue":"7","issued":{"date-parts":[["2012","7"]]},"page":"1352-1359","publisher":"Leuk Lymphoma","title":"Intensive care unit management of patients with newly diagnosed acute myeloid leukemia with no organ failure","type":"article-journal","volume":"53"},"uris":["http://www.mendeley.com/documents/?uuid=582c8f9c-fe0f-4501-acd7-a5c2928f9ff7"]}],"mendeley":{"formattedCitation":"[204]","plainTextFormattedCitation":"[204]","previouslyFormattedCitation":"[3]"},"properties":{"noteIndex":0},"schema":"https://github.com/citation-style-language/schema/raw/master/csl-citation.json"}</w:instrText>
            </w:r>
            <w:r w:rsidRPr="009D0B15">
              <w:rPr>
                <w:rFonts w:cs="Times New Roman"/>
                <w:szCs w:val="24"/>
              </w:rPr>
              <w:fldChar w:fldCharType="separate"/>
            </w:r>
            <w:r w:rsidR="007807E9" w:rsidRPr="007807E9">
              <w:rPr>
                <w:rFonts w:cs="Times New Roman"/>
                <w:noProof/>
                <w:szCs w:val="24"/>
              </w:rPr>
              <w:t>[204]</w:t>
            </w:r>
            <w:r w:rsidRPr="009D0B15">
              <w:rPr>
                <w:rFonts w:cs="Times New Roman"/>
                <w:szCs w:val="24"/>
              </w:rPr>
              <w:fldChar w:fldCharType="end"/>
            </w:r>
          </w:p>
        </w:tc>
        <w:tc>
          <w:tcPr>
            <w:tcW w:w="2825" w:type="pct"/>
          </w:tcPr>
          <w:p w14:paraId="1F0125A3" w14:textId="77777777" w:rsidR="003F72E2" w:rsidRPr="009D0B15" w:rsidRDefault="003F72E2" w:rsidP="003F72E2">
            <w:pPr>
              <w:ind w:firstLine="0"/>
              <w:jc w:val="center"/>
              <w:rPr>
                <w:rFonts w:cs="Times New Roman"/>
                <w:szCs w:val="24"/>
              </w:rPr>
            </w:pPr>
            <w:r w:rsidRPr="009D0B15">
              <w:rPr>
                <w:rFonts w:cs="Times New Roman"/>
                <w:szCs w:val="24"/>
              </w:rPr>
              <w:t>47,6%</w:t>
            </w:r>
          </w:p>
        </w:tc>
      </w:tr>
      <w:tr w:rsidR="003F72E2" w:rsidRPr="009D0B15" w14:paraId="4064A76E" w14:textId="77777777" w:rsidTr="003F72E2">
        <w:trPr>
          <w:divId w:val="116871705"/>
          <w:trHeight w:val="494"/>
        </w:trPr>
        <w:tc>
          <w:tcPr>
            <w:tcW w:w="2175" w:type="pct"/>
          </w:tcPr>
          <w:p w14:paraId="471F1383" w14:textId="0C4677A6" w:rsidR="003F72E2" w:rsidRPr="009D0B15" w:rsidRDefault="003F72E2" w:rsidP="003F72E2">
            <w:pPr>
              <w:ind w:firstLine="0"/>
              <w:rPr>
                <w:rFonts w:cs="Times New Roman"/>
                <w:szCs w:val="24"/>
              </w:rPr>
            </w:pPr>
            <w:r w:rsidRPr="009D0B15">
              <w:rPr>
                <w:rFonts w:cs="Times New Roman"/>
                <w:szCs w:val="24"/>
              </w:rPr>
              <w:t>Ja</w:t>
            </w:r>
            <w:r w:rsidRPr="009D0B15">
              <w:rPr>
                <w:rFonts w:cs="Times New Roman"/>
                <w:szCs w:val="24"/>
                <w:lang w:val="en-US"/>
              </w:rPr>
              <w:t>c</w:t>
            </w:r>
            <w:r w:rsidRPr="009D0B15">
              <w:rPr>
                <w:rFonts w:cs="Times New Roman"/>
                <w:szCs w:val="24"/>
              </w:rPr>
              <w:t>kson K. и соавт., 201</w:t>
            </w:r>
            <w:r w:rsidRPr="009D0B15">
              <w:rPr>
                <w:rFonts w:cs="Times New Roman"/>
                <w:szCs w:val="24"/>
                <w:lang w:val="en-US"/>
              </w:rPr>
              <w:t>3</w:t>
            </w:r>
            <w:r w:rsidRPr="009D0B15">
              <w:rPr>
                <w:rFonts w:cs="Times New Roman"/>
                <w:szCs w:val="24"/>
              </w:rPr>
              <w:t xml:space="preserve"> </w:t>
            </w:r>
            <w:r w:rsidRPr="009D0B15">
              <w:rPr>
                <w:rFonts w:cs="Times New Roman"/>
                <w:szCs w:val="24"/>
              </w:rPr>
              <w:fldChar w:fldCharType="begin" w:fldLock="1"/>
            </w:r>
            <w:r w:rsidR="007807E9">
              <w:rPr>
                <w:rFonts w:cs="Times New Roman"/>
                <w:szCs w:val="24"/>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[205]","plainTextFormattedCitation":"[205]","previouslyFormattedCitation":"[4]"},"properties":{"noteIndex":0},"schema":"https://github.com/citation-style-language/schema/raw/master/csl-citation.json"}</w:instrText>
            </w:r>
            <w:r w:rsidRPr="009D0B15">
              <w:rPr>
                <w:rFonts w:cs="Times New Roman"/>
                <w:szCs w:val="24"/>
              </w:rPr>
              <w:fldChar w:fldCharType="separate"/>
            </w:r>
            <w:r w:rsidR="007807E9" w:rsidRPr="007807E9">
              <w:rPr>
                <w:rFonts w:cs="Times New Roman"/>
                <w:noProof/>
                <w:szCs w:val="24"/>
              </w:rPr>
              <w:t>[205]</w:t>
            </w:r>
            <w:r w:rsidRPr="009D0B15">
              <w:rPr>
                <w:rFonts w:cs="Times New Roman"/>
                <w:szCs w:val="24"/>
              </w:rPr>
              <w:fldChar w:fldCharType="end"/>
            </w:r>
            <w:r w:rsidRPr="009D0B15">
              <w:rPr>
                <w:rFonts w:cs="Times New Roman"/>
                <w:szCs w:val="24"/>
              </w:rPr>
              <w:t xml:space="preserve"> </w:t>
            </w:r>
          </w:p>
        </w:tc>
        <w:tc>
          <w:tcPr>
            <w:tcW w:w="2825" w:type="pct"/>
          </w:tcPr>
          <w:p w14:paraId="0E3C7517" w14:textId="77777777" w:rsidR="003F72E2" w:rsidRPr="009D0B15" w:rsidRDefault="003F72E2" w:rsidP="003F72E2">
            <w:pPr>
              <w:ind w:firstLine="0"/>
              <w:jc w:val="center"/>
              <w:rPr>
                <w:rFonts w:cs="Times New Roman"/>
                <w:szCs w:val="24"/>
              </w:rPr>
            </w:pPr>
            <w:r w:rsidRPr="009D0B15">
              <w:rPr>
                <w:rFonts w:cs="Times New Roman"/>
                <w:szCs w:val="24"/>
              </w:rPr>
              <w:t>16,4%</w:t>
            </w:r>
          </w:p>
        </w:tc>
      </w:tr>
      <w:tr w:rsidR="003F72E2" w:rsidRPr="009D0B15" w14:paraId="526C6775" w14:textId="77777777" w:rsidTr="003F72E2">
        <w:trPr>
          <w:divId w:val="116871705"/>
          <w:trHeight w:val="518"/>
        </w:trPr>
        <w:tc>
          <w:tcPr>
            <w:tcW w:w="2175" w:type="pct"/>
          </w:tcPr>
          <w:p w14:paraId="70780A03" w14:textId="439F44F3" w:rsidR="003F72E2" w:rsidRPr="009D0B15" w:rsidRDefault="003F72E2" w:rsidP="003F72E2">
            <w:pPr>
              <w:ind w:firstLine="0"/>
              <w:rPr>
                <w:rFonts w:cs="Times New Roman"/>
                <w:szCs w:val="24"/>
              </w:rPr>
            </w:pPr>
            <w:r w:rsidRPr="009D0B15">
              <w:rPr>
                <w:rFonts w:cs="Times New Roman"/>
                <w:szCs w:val="24"/>
              </w:rPr>
              <w:t xml:space="preserve">Pohlen M. и соавт., 2016 </w:t>
            </w:r>
            <w:r w:rsidRPr="009D0B15">
              <w:rPr>
                <w:rFonts w:cs="Times New Roman"/>
                <w:szCs w:val="24"/>
              </w:rPr>
              <w:fldChar w:fldCharType="begin" w:fldLock="1"/>
            </w:r>
            <w:r w:rsidR="007807E9">
              <w:rPr>
                <w:rFonts w:cs="Times New Roman"/>
                <w:szCs w:val="24"/>
              </w:rPr>
              <w:instrText>ADDIN CSL_CITATION {"citationItems":[{"id":"ITEM-1","itemData":{"DOI":"10.1371/journal.pone.0160871","ISSN":"19326203","PMID":"27575819","abstract":"Background: This retrospective, multicenter study aimed to reveal risk predictors for mortality in the intensive care unit (ICU) as well as survival after ICU discharge in patients with acute myeloid leukemia (AML) requiring treatment in the ICU. Methods and Results: Multivariate analysis of data for 187 adults with AML treated in the ICU in one institution revealed the following as independent prognostic factors for death in the ICU: arterial oxygen partial pressure below 72 mmHg, active AML and systemic inflammatory response syndrome upon ICU admission, and need for hemodialysis and mechanical ventilation in the ICU. Based on these variables, we developed an ICU mortality score and validated the score in an independent cohort of 264 patients treated in the ICU in three additional tertiary hospitals. Compared with the Simplified Acute Physiology Score (SAPS) II, the Logistic Organ Dysfunction (LOD) score, and the Sequential Organ Failure Assessment (SOFA) score, our score yielded a better prediction of ICU mortality in the receiver operator characteristics (ROC) analysis (AUC = 0.913 vs. AUC = 0.710 [SAPS II], AUC = 0.708 [LOD], and 0.770 [SOFA] in the training cohort; AUC = 0.841 for the developed score vs. AUC = 0.730 [SAPSII], AUC = 0.773 [LOD], and 0.783 [SOFA] in the validation cohort). Factors predicting decreased survival after ICU discharge were as follows: relapse or refractory disease, previous allogeneic stem cell transplantation, time between hospital admission and ICU admission, time spent in ICU, impaired diuresis, Glasgow Coma Scale &lt;8 and hematocrit of ≥25% at ICU admission. Based on these factors, an ICU survival score was created and used for risk stratification into three risk groups. This stratification discriminated distinct survival rates after ICU discharge. Conclusions: Our data emphasize that although individual risks differ widely depending on the patient and disease status, a substantial portion of critically ill patients with AML benefit from intensive care.","author":[{"dropping-particle":"","family":"Pohlen","given":"Michele","non-dropping-particle":"","parse-names":false,"suffix":""},{"dropping-particle":"","family":"Thoennissen","given":"Nils H.","non-dropping-particle":"","parse-names":false,"suffix":""},{"dropping-particle":"","family":"Braess","given":"Jan","non-dropping-particle":"","parse-names":false,"suffix":""},{"dropping-particle":"","family":"Thudium","given":"Johannes","non-dropping-particle":"","parse-names":false,"suffix":""},{"dropping-particle":"","family":"Schmid","given":"Christoph","non-dropping-particle":"","parse-names":false,"suffix":""},{"dropping-particle":"","family":"Kochanek","given":"Matthias","non-dropping-particle":"","parse-names":false,"suffix":""},{"dropping-particle":"","family":"Kreuzer","given":"Karl Anton","non-dropping-particle":"","parse-names":false,"suffix":""},{"dropping-particle":"","family":"Lebiedz","given":"Pia","non-dropping-particle":"","parse-names":false,"suffix":""},{"dropping-particle":"","family":"Görlich","given":"Dennis","non-dropping-particle":"","parse-names":false,"suffix":""},{"dropping-particle":"","family":"Gerth","given":"Hans U.","non-dropping-particle":"","parse-names":false,"suffix":""},{"dropping-particle":"","family":"Rohde","given":"Christian","non-dropping-particle":"","parse-names":false,"suffix":""},{"dropping-particle":"","family":"Kessler","given":"Torsten","non-dropping-particle":"","parse-names":false,"suffix":""},{"dropping-particle":"","family":"Müller-Tidow","given":"Carsten","non-dropping-particle":"","parse-names":false,"suffix":""},{"dropping-particle":"","family":"Stelljes","given":"Matthias","non-dropping-particle":"","parse-names":false,"suffix":""},{"dropping-particle":"","family":"Büchner","given":"Thomas","non-dropping-particle":"","parse-names":false,"suffix":""},{"dropping-particle":"","family":"Schlimok","given":"Günter","non-dropping-particle":"","parse-names":false,"suffix":""},{"dropping-particle":"","family":"Hallek","given":"Michael","non-dropping-particle":"","parse-names":false,"suffix":""},{"dropping-particle":"","family":"Waltenberger","given":"Johannes","non-dropping-particle":"","parse-names":false,"suffix":""},{"dropping-particle":"","family":"Hiddemann","given":"Wolfgang","non-dropping-particle":"","parse-names":false,"suffix":""},{"dropping-particle":"","family":"Berdel","given":"Wolfgang E.","non-dropping-particle":"","parse-names":false,"suffix":""},{"dropping-particle":"","family":"Heilmeier","given":"Bernhard","non-dropping-particle":"","parse-names":false,"suffix":""},{"dropping-particle":"","family":"Krug","given":"Utz","non-dropping-particle":"","parse-names":false,"suffix":""}],"container-title":"PLoS ONE","id":"ITEM-1","issue":"8","issued":{"date-parts":[["2016","8","1"]]},"publisher":"Public Library of Science","title":"Patients with acute myeloid leukemia admitted to intensive care units: Outcome analysis and risk prediction","type":"article-journal","volume":"11"},"uris":["http://www.mendeley.com/documents/?uuid=5f391b78-828e-332c-8944-ee3664eb5d7f"]}],"mendeley":{"formattedCitation":"[206]","plainTextFormattedCitation":"[206]","previouslyFormattedCitation":"[5]"},"properties":{"noteIndex":0},"schema":"https://github.com/citation-style-language/schema/raw/master/csl-citation.json"}</w:instrText>
            </w:r>
            <w:r w:rsidRPr="009D0B15">
              <w:rPr>
                <w:rFonts w:cs="Times New Roman"/>
                <w:szCs w:val="24"/>
              </w:rPr>
              <w:fldChar w:fldCharType="separate"/>
            </w:r>
            <w:r w:rsidR="007807E9" w:rsidRPr="007807E9">
              <w:rPr>
                <w:rFonts w:cs="Times New Roman"/>
                <w:noProof/>
                <w:szCs w:val="24"/>
              </w:rPr>
              <w:t>[206]</w:t>
            </w:r>
            <w:r w:rsidRPr="009D0B15">
              <w:rPr>
                <w:rFonts w:cs="Times New Roman"/>
                <w:szCs w:val="24"/>
              </w:rPr>
              <w:fldChar w:fldCharType="end"/>
            </w:r>
          </w:p>
        </w:tc>
        <w:tc>
          <w:tcPr>
            <w:tcW w:w="2825" w:type="pct"/>
          </w:tcPr>
          <w:p w14:paraId="48251A3D" w14:textId="77777777" w:rsidR="003F72E2" w:rsidRPr="009D0B15" w:rsidRDefault="003F72E2" w:rsidP="003F72E2">
            <w:pPr>
              <w:ind w:firstLine="0"/>
              <w:jc w:val="center"/>
              <w:rPr>
                <w:rFonts w:cs="Times New Roman"/>
                <w:szCs w:val="24"/>
              </w:rPr>
            </w:pPr>
            <w:r w:rsidRPr="009D0B15">
              <w:rPr>
                <w:rFonts w:cs="Times New Roman"/>
                <w:szCs w:val="24"/>
              </w:rPr>
              <w:t>13%</w:t>
            </w:r>
          </w:p>
        </w:tc>
      </w:tr>
      <w:tr w:rsidR="003F72E2" w:rsidRPr="009D0B15" w14:paraId="01CFB47D" w14:textId="77777777" w:rsidTr="003F72E2">
        <w:trPr>
          <w:divId w:val="116871705"/>
          <w:trHeight w:val="469"/>
        </w:trPr>
        <w:tc>
          <w:tcPr>
            <w:tcW w:w="2175" w:type="pct"/>
          </w:tcPr>
          <w:p w14:paraId="23C9D06B" w14:textId="77A00934" w:rsidR="003F72E2" w:rsidRPr="009D0B15" w:rsidRDefault="003F72E2" w:rsidP="003F72E2">
            <w:pPr>
              <w:ind w:firstLine="0"/>
              <w:rPr>
                <w:rFonts w:cs="Times New Roman"/>
                <w:szCs w:val="24"/>
              </w:rPr>
            </w:pPr>
            <w:r w:rsidRPr="009D0B15">
              <w:rPr>
                <w:rFonts w:cs="Times New Roman"/>
                <w:szCs w:val="24"/>
              </w:rPr>
              <w:t xml:space="preserve">Halpern A. и соавт., 2017 </w:t>
            </w:r>
            <w:r w:rsidRPr="009D0B15">
              <w:rPr>
                <w:rFonts w:cs="Times New Roman"/>
                <w:szCs w:val="24"/>
              </w:rPr>
              <w:fldChar w:fldCharType="begin" w:fldLock="1"/>
            </w:r>
            <w:r w:rsidR="007807E9">
              <w:rPr>
                <w:rFonts w:cs="Times New Roman"/>
                <w:szCs w:val="24"/>
              </w:rPr>
              <w:instrText>ADDIN CSL_CITATION {"citationItems":[{"id":"ITEM-1","itemData":{"DOI":"10.1001/jamaoncol.2016.4858","ISSN":"23742445","PMID":"27832254","abstract":"IMPORTANCE Adults with acutemyeloid leukemia (AML) commonly require support in the intensive care unit (ICU), but risk factors for admission to the ICU and adverse outcomes remain poorly defined. OBJECTIVE To examine risk factors, mortality, length of stay, and cost associated with admission to the ICU for patients with AML. DESIGN, SETTING, AND PARTICIPANTS This study extracted information from the University HealthSystem Consortium database on patients 18 years or older with AML who were hospitalized for any cause between January 1, 2004, and December 31, 2012. The University HealthSystem Consortium database contains demographic, clinical, and cost variables prospectively abstracted by certified coders from discharge summaries. Outcomes were analyzed using univariate and multivariable statistical techniques. Data analysis was performed from November 15, 2013, to August 15, 2016. MAIN OUTCOMES AND MEASURES Primary outcomeswere admission to the ICU and inpatient mortality among patients requiring ICU care. Secondary outcomes included length of stay in the ICU, total hospitalization length of stay, and cost. RESULTS Of the 43 249 patients with AML (mean [SD] age, 59.5 [16.6] years; 23 939 men and 19 310 women), 11 277 (26.1%) were admitted to the ICU. On multivariable analysis (with results reported as odds ratios [95%CIs]), independent risk factors for admission to the ICU included age younger than 80 years (1.56 [1.42-1.70]), hospitalization in the South (1.81 [1.71-1.92]), hospitalization at a low-or medium-volume hospital (1.25 [1.19-1.31]), number of comorbidities (10.64 [8.89-12.62] for 5 vs none), sepsis (4.61 [4.34-4.89]), invasive fungal infection (1.24 [1.11-1.39]), and pneumonia (1.73 [1.63-1.82]). In-hospital mortality was higher for patients requiring ICU care (4857 of 11 277 [43.1%] vs 2959 of 31 972 [9.3%]). On multivariable analysis, independent risk factors for death in patients requiring ICU care included age 60 years or older (1.16 [1.06-1.26]), nonwhite race/ethnicity (1.18 [1.07-1.30]), hospitalization on theWest coast (1.19 [1.06-1.34]), number of comorbidities (18.76 [13.7-25.67] for 5 vs none), sepsis (2.94 [2.70-3.21]), invasive fungal infection (1.20 [1.02-1.42]), and pneumonia (1.13 [1.04-1.24]). Mean costs of hospitalization were higher for patients requiring ICU care ($83 354 vs $41 973) and increased with each comorbidity, from $50 543 for patients with no comorbidities to $124 820 for those with 5 or more comorbidities. CON…","author":[{"dropping-particle":"","family":"Halpern","given":"Anna B.","non-dropping-particle":"","parse-names":false,"suffix":""},{"dropping-particle":"","family":"Culakova","given":"Eva","non-dropping-particle":"","parse-names":false,"suffix":""},{"dropping-particle":"","family":"Walter","given":"Roland B.","non-dropping-particle":"","parse-names":false,"suffix":""},{"dropping-particle":"","family":"Lyman","given":"Gary H.","non-dropping-particle":"","parse-names":false,"suffix":""}],"container-title":"JAMA Oncology","id":"ITEM-1","issue":"3","issued":{"date-parts":[["2017","3","1"]]},"page":"374-381","publisher":"American Medical Association","title":"Association of risk factors, mortality, and care costs of adults with acute myeloid leukemia with admission to the intensive care unit","type":"article-journal","volume":"3"},"uris":["http://www.mendeley.com/documents/?uuid=0f83ff95-f484-4138-a3c5-751314b29b70"]}],"mendeley":{"formattedCitation":"[207]","plainTextFormattedCitation":"[207]","previouslyFormattedCitation":"[6]"},"properties":{"noteIndex":0},"schema":"https://github.com/citation-style-language/schema/raw/master/csl-citation.json"}</w:instrText>
            </w:r>
            <w:r w:rsidRPr="009D0B15">
              <w:rPr>
                <w:rFonts w:cs="Times New Roman"/>
                <w:szCs w:val="24"/>
              </w:rPr>
              <w:fldChar w:fldCharType="separate"/>
            </w:r>
            <w:r w:rsidR="007807E9" w:rsidRPr="007807E9">
              <w:rPr>
                <w:rFonts w:cs="Times New Roman"/>
                <w:noProof/>
                <w:szCs w:val="24"/>
              </w:rPr>
              <w:t>[207]</w:t>
            </w:r>
            <w:r w:rsidRPr="009D0B15">
              <w:rPr>
                <w:rFonts w:cs="Times New Roman"/>
                <w:szCs w:val="24"/>
              </w:rPr>
              <w:fldChar w:fldCharType="end"/>
            </w:r>
          </w:p>
        </w:tc>
        <w:tc>
          <w:tcPr>
            <w:tcW w:w="2825" w:type="pct"/>
          </w:tcPr>
          <w:p w14:paraId="104D5557" w14:textId="77777777" w:rsidR="003F72E2" w:rsidRPr="009D0B15" w:rsidRDefault="003F72E2" w:rsidP="003F72E2">
            <w:pPr>
              <w:ind w:firstLine="0"/>
              <w:jc w:val="center"/>
              <w:rPr>
                <w:rFonts w:cs="Times New Roman"/>
                <w:szCs w:val="24"/>
              </w:rPr>
            </w:pPr>
            <w:r w:rsidRPr="009D0B15">
              <w:rPr>
                <w:rFonts w:cs="Times New Roman"/>
                <w:szCs w:val="24"/>
              </w:rPr>
              <w:t>26,1%</w:t>
            </w:r>
          </w:p>
        </w:tc>
      </w:tr>
    </w:tbl>
    <w:p w14:paraId="184BD6A3" w14:textId="77777777" w:rsidR="003F72E2" w:rsidRPr="008F721B" w:rsidRDefault="003F72E2" w:rsidP="003F72E2">
      <w:pPr>
        <w:divId w:val="116871705"/>
        <w:rPr>
          <w:rFonts w:cs="Times New Roman"/>
          <w:szCs w:val="24"/>
        </w:rPr>
      </w:pPr>
    </w:p>
    <w:p w14:paraId="3075D9AD" w14:textId="77777777" w:rsidR="003F72E2" w:rsidRPr="003C0A4C" w:rsidRDefault="003F72E2" w:rsidP="003F72E2">
      <w:pPr>
        <w:divId w:val="116871705"/>
        <w:rPr>
          <w:rFonts w:cs="Times New Roman"/>
          <w:szCs w:val="24"/>
        </w:rPr>
      </w:pPr>
      <w:r w:rsidRPr="003C0A4C">
        <w:rPr>
          <w:rFonts w:cs="Times New Roman"/>
          <w:szCs w:val="24"/>
        </w:rPr>
        <w:t xml:space="preserve">В ряде исследований (табл. 2) определены основные жизнеугрожающие синдромы, при которых требуется перевод больных гемобластозами в ОРИТ: ОДН в 30–51% случаев, сепсис и СШ в 8 – 42%, острая патология ЦНС - в 7 – 17%, кровотечения - в 1 – 22%, ОПН -  в 3,2 – 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342C7DA4" w14:textId="77777777" w:rsidR="003F72E2" w:rsidRPr="003C0A4C" w:rsidRDefault="003F72E2" w:rsidP="003F72E2">
      <w:pPr>
        <w:divId w:val="116871705"/>
        <w:rPr>
          <w:rFonts w:cs="Times New Roman"/>
          <w:szCs w:val="24"/>
        </w:rPr>
      </w:pPr>
    </w:p>
    <w:p w14:paraId="29DCD478" w14:textId="77777777" w:rsidR="003F72E2" w:rsidRPr="008F721B" w:rsidRDefault="003F72E2" w:rsidP="003F72E2">
      <w:pPr>
        <w:divId w:val="116871705"/>
        <w:rPr>
          <w:rFonts w:cs="Times New Roman"/>
          <w:szCs w:val="24"/>
        </w:rPr>
      </w:pPr>
      <w:r w:rsidRPr="003C0A4C">
        <w:rPr>
          <w:rFonts w:cs="Times New Roman"/>
          <w:szCs w:val="24"/>
        </w:rPr>
        <w:t>Таблица 2. Причины перевода в ОРИТ пациентов с гемобластозами</w:t>
      </w:r>
    </w:p>
    <w:tbl>
      <w:tblPr>
        <w:tblStyle w:val="affb"/>
        <w:tblW w:w="5000" w:type="pct"/>
        <w:tblLayout w:type="fixed"/>
        <w:tblLook w:val="04A0" w:firstRow="1" w:lastRow="0" w:firstColumn="1" w:lastColumn="0" w:noHBand="0" w:noVBand="1"/>
      </w:tblPr>
      <w:tblGrid>
        <w:gridCol w:w="2391"/>
        <w:gridCol w:w="794"/>
        <w:gridCol w:w="916"/>
        <w:gridCol w:w="1138"/>
        <w:gridCol w:w="1284"/>
        <w:gridCol w:w="852"/>
        <w:gridCol w:w="963"/>
        <w:gridCol w:w="1007"/>
      </w:tblGrid>
      <w:tr w:rsidR="003F72E2" w:rsidRPr="008F721B" w14:paraId="1771DE6C" w14:textId="77777777" w:rsidTr="003F72E2">
        <w:trPr>
          <w:divId w:val="116871705"/>
          <w:trHeight w:val="401"/>
        </w:trPr>
        <w:tc>
          <w:tcPr>
            <w:tcW w:w="1279" w:type="pct"/>
            <w:vMerge w:val="restart"/>
          </w:tcPr>
          <w:p w14:paraId="17CFDBE8"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Источник</w:t>
            </w:r>
          </w:p>
        </w:tc>
        <w:tc>
          <w:tcPr>
            <w:tcW w:w="3721" w:type="pct"/>
            <w:gridSpan w:val="7"/>
          </w:tcPr>
          <w:p w14:paraId="1C3424BB"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Причины перевода в ОРИТ</w:t>
            </w:r>
          </w:p>
        </w:tc>
      </w:tr>
      <w:tr w:rsidR="003F72E2" w:rsidRPr="008F721B" w14:paraId="2B653383" w14:textId="77777777" w:rsidTr="003F72E2">
        <w:trPr>
          <w:divId w:val="116871705"/>
          <w:cantSplit/>
          <w:trHeight w:val="2544"/>
        </w:trPr>
        <w:tc>
          <w:tcPr>
            <w:tcW w:w="1279" w:type="pct"/>
            <w:vMerge/>
          </w:tcPr>
          <w:p w14:paraId="066E8977" w14:textId="77777777" w:rsidR="003F72E2" w:rsidRPr="008F721B" w:rsidRDefault="003F72E2" w:rsidP="0094337C">
            <w:pPr>
              <w:spacing w:line="240" w:lineRule="auto"/>
              <w:ind w:left="57" w:right="57" w:firstLine="0"/>
              <w:rPr>
                <w:rFonts w:cs="Times New Roman"/>
                <w:szCs w:val="24"/>
              </w:rPr>
            </w:pPr>
          </w:p>
        </w:tc>
        <w:tc>
          <w:tcPr>
            <w:tcW w:w="425" w:type="pct"/>
            <w:textDirection w:val="btLr"/>
          </w:tcPr>
          <w:p w14:paraId="599C3E7F"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ОДН, %</w:t>
            </w:r>
          </w:p>
        </w:tc>
        <w:tc>
          <w:tcPr>
            <w:tcW w:w="490" w:type="pct"/>
            <w:textDirection w:val="btLr"/>
          </w:tcPr>
          <w:p w14:paraId="5A1664AD"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Сепсис, СШ, %</w:t>
            </w:r>
          </w:p>
        </w:tc>
        <w:tc>
          <w:tcPr>
            <w:tcW w:w="609" w:type="pct"/>
            <w:textDirection w:val="btLr"/>
          </w:tcPr>
          <w:p w14:paraId="2821392F"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Острая патология</w:t>
            </w:r>
          </w:p>
          <w:p w14:paraId="1D9B8EFA"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ЦНС, %</w:t>
            </w:r>
          </w:p>
        </w:tc>
        <w:tc>
          <w:tcPr>
            <w:tcW w:w="687" w:type="pct"/>
            <w:textDirection w:val="btLr"/>
          </w:tcPr>
          <w:p w14:paraId="73C8CA8F"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Нарушение ритма сердца, %</w:t>
            </w:r>
          </w:p>
        </w:tc>
        <w:tc>
          <w:tcPr>
            <w:tcW w:w="456" w:type="pct"/>
            <w:textDirection w:val="btLr"/>
          </w:tcPr>
          <w:p w14:paraId="790FC38F"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ОПН, %</w:t>
            </w:r>
          </w:p>
        </w:tc>
        <w:tc>
          <w:tcPr>
            <w:tcW w:w="515" w:type="pct"/>
            <w:textDirection w:val="btLr"/>
          </w:tcPr>
          <w:p w14:paraId="6CCE4FA4"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Кровотечения, %</w:t>
            </w:r>
          </w:p>
        </w:tc>
        <w:tc>
          <w:tcPr>
            <w:tcW w:w="536" w:type="pct"/>
            <w:textDirection w:val="btLr"/>
          </w:tcPr>
          <w:p w14:paraId="41D228CF"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Прочее,</w:t>
            </w:r>
          </w:p>
          <w:p w14:paraId="36746C22" w14:textId="77777777" w:rsidR="003F72E2" w:rsidRPr="008F721B" w:rsidRDefault="003F72E2" w:rsidP="0094337C">
            <w:pPr>
              <w:spacing w:line="240" w:lineRule="auto"/>
              <w:ind w:left="57" w:right="57" w:firstLine="0"/>
              <w:rPr>
                <w:rFonts w:cs="Times New Roman"/>
                <w:szCs w:val="24"/>
              </w:rPr>
            </w:pPr>
            <w:r w:rsidRPr="008F721B">
              <w:rPr>
                <w:rFonts w:cs="Times New Roman"/>
                <w:szCs w:val="24"/>
              </w:rPr>
              <w:t>%</w:t>
            </w:r>
          </w:p>
        </w:tc>
      </w:tr>
      <w:tr w:rsidR="003F72E2" w:rsidRPr="008F721B" w14:paraId="6DC3B05A" w14:textId="77777777" w:rsidTr="003F72E2">
        <w:trPr>
          <w:divId w:val="116871705"/>
          <w:trHeight w:val="802"/>
        </w:trPr>
        <w:tc>
          <w:tcPr>
            <w:tcW w:w="1279" w:type="pct"/>
          </w:tcPr>
          <w:p w14:paraId="6475F64A" w14:textId="5474C506" w:rsidR="003F72E2" w:rsidRPr="00B563E0" w:rsidRDefault="003F72E2" w:rsidP="0094337C">
            <w:pPr>
              <w:spacing w:line="240" w:lineRule="auto"/>
              <w:ind w:left="57" w:right="57" w:firstLine="0"/>
              <w:rPr>
                <w:rFonts w:cs="Times New Roman"/>
                <w:szCs w:val="24"/>
              </w:rPr>
            </w:pPr>
            <w:r w:rsidRPr="008F721B">
              <w:rPr>
                <w:rFonts w:cs="Times New Roman"/>
                <w:szCs w:val="24"/>
              </w:rPr>
              <w:t>Воробьев А.И. и соавт.</w:t>
            </w:r>
            <w:r>
              <w:rPr>
                <w:rFonts w:cs="Times New Roman"/>
                <w:szCs w:val="24"/>
              </w:rPr>
              <w:t>,</w:t>
            </w:r>
            <w:r w:rsidRPr="00B563E0">
              <w:rPr>
                <w:rFonts w:cs="Times New Roman"/>
                <w:szCs w:val="24"/>
              </w:rPr>
              <w:t xml:space="preserve"> 1993 </w:t>
            </w:r>
            <w:r>
              <w:rPr>
                <w:rFonts w:cs="Times New Roman"/>
                <w:szCs w:val="24"/>
                <w:lang w:val="en-US"/>
              </w:rPr>
              <w:fldChar w:fldCharType="begin" w:fldLock="1"/>
            </w:r>
            <w:r w:rsidR="007807E9">
              <w:rPr>
                <w:rFonts w:cs="Times New Roman"/>
                <w:szCs w:val="24"/>
                <w:lang w:val="en-US"/>
              </w:rPr>
              <w:instrText>ADDIN</w:instrText>
            </w:r>
            <w:r w:rsidR="007807E9" w:rsidRPr="007807E9">
              <w:rPr>
                <w:rFonts w:cs="Times New Roman"/>
                <w:szCs w:val="24"/>
              </w:rPr>
              <w:instrText xml:space="preserve"> </w:instrText>
            </w:r>
            <w:r w:rsidR="007807E9">
              <w:rPr>
                <w:rFonts w:cs="Times New Roman"/>
                <w:szCs w:val="24"/>
                <w:lang w:val="en-US"/>
              </w:rPr>
              <w:instrText>CSL</w:instrText>
            </w:r>
            <w:r w:rsidR="007807E9" w:rsidRPr="007807E9">
              <w:rPr>
                <w:rFonts w:cs="Times New Roman"/>
                <w:szCs w:val="24"/>
              </w:rPr>
              <w:instrText>_</w:instrText>
            </w:r>
            <w:r w:rsidR="007807E9">
              <w:rPr>
                <w:rFonts w:cs="Times New Roman"/>
                <w:szCs w:val="24"/>
                <w:lang w:val="en-US"/>
              </w:rPr>
              <w:instrText>CITATION</w:instrText>
            </w:r>
            <w:r w:rsidR="007807E9" w:rsidRPr="007807E9">
              <w:rPr>
                <w:rFonts w:cs="Times New Roman"/>
                <w:szCs w:val="24"/>
              </w:rPr>
              <w:instrText xml:space="preserve"> {"</w:instrText>
            </w:r>
            <w:r w:rsidR="007807E9">
              <w:rPr>
                <w:rFonts w:cs="Times New Roman"/>
                <w:szCs w:val="24"/>
                <w:lang w:val="en-US"/>
              </w:rPr>
              <w:instrText>citationItems</w:instrText>
            </w:r>
            <w:r w:rsidR="007807E9" w:rsidRPr="007807E9">
              <w:rPr>
                <w:rFonts w:cs="Times New Roman"/>
                <w:szCs w:val="24"/>
              </w:rPr>
              <w:instrText>":[{"</w:instrText>
            </w:r>
            <w:r w:rsidR="007807E9">
              <w:rPr>
                <w:rFonts w:cs="Times New Roman"/>
                <w:szCs w:val="24"/>
                <w:lang w:val="en-US"/>
              </w:rPr>
              <w:instrText>id</w:instrText>
            </w:r>
            <w:r w:rsidR="007807E9" w:rsidRPr="007807E9">
              <w:rPr>
                <w:rFonts w:cs="Times New Roman"/>
                <w:szCs w:val="24"/>
              </w:rPr>
              <w:instrText>":"</w:instrText>
            </w:r>
            <w:r w:rsidR="007807E9">
              <w:rPr>
                <w:rFonts w:cs="Times New Roman"/>
                <w:szCs w:val="24"/>
                <w:lang w:val="en-US"/>
              </w:rPr>
              <w:instrText>ITEM</w:instrText>
            </w:r>
            <w:r w:rsidR="007807E9" w:rsidRPr="007807E9">
              <w:rPr>
                <w:rFonts w:cs="Times New Roman"/>
                <w:szCs w:val="24"/>
              </w:rPr>
              <w:instrText>-1","</w:instrText>
            </w:r>
            <w:r w:rsidR="007807E9">
              <w:rPr>
                <w:rFonts w:cs="Times New Roman"/>
                <w:szCs w:val="24"/>
                <w:lang w:val="en-US"/>
              </w:rPr>
              <w:instrText>itemData</w:instrText>
            </w:r>
            <w:r w:rsidR="007807E9" w:rsidRPr="007807E9">
              <w:rPr>
                <w:rFonts w:cs="Times New Roman"/>
                <w:szCs w:val="24"/>
              </w:rPr>
              <w:instrText>":{"</w:instrText>
            </w:r>
            <w:r w:rsidR="007807E9">
              <w:rPr>
                <w:rFonts w:cs="Times New Roman"/>
                <w:szCs w:val="24"/>
                <w:lang w:val="en-US"/>
              </w:rPr>
              <w:instrText>author</w:instrText>
            </w:r>
            <w:r w:rsidR="007807E9" w:rsidRPr="007807E9">
              <w:rPr>
                <w:rFonts w:cs="Times New Roman"/>
                <w:szCs w:val="24"/>
              </w:rPr>
              <w:instrText>":[{"</w:instrText>
            </w:r>
            <w:r w:rsidR="007807E9">
              <w:rPr>
                <w:rFonts w:cs="Times New Roman"/>
                <w:szCs w:val="24"/>
                <w:lang w:val="en-US"/>
              </w:rPr>
              <w:instrText>dropping</w:instrText>
            </w:r>
            <w:r w:rsidR="007807E9" w:rsidRPr="007807E9">
              <w:rPr>
                <w:rFonts w:cs="Times New Roman"/>
                <w:szCs w:val="24"/>
              </w:rPr>
              <w:instrText>-</w:instrText>
            </w:r>
            <w:r w:rsidR="007807E9">
              <w:rPr>
                <w:rFonts w:cs="Times New Roman"/>
                <w:szCs w:val="24"/>
                <w:lang w:val="en-US"/>
              </w:rPr>
              <w:instrText>particle</w:instrText>
            </w:r>
            <w:r w:rsidR="007807E9" w:rsidRPr="007807E9">
              <w:rPr>
                <w:rFonts w:cs="Times New Roman"/>
                <w:szCs w:val="24"/>
              </w:rPr>
              <w:instrText>":"","</w:instrText>
            </w:r>
            <w:r w:rsidR="007807E9">
              <w:rPr>
                <w:rFonts w:cs="Times New Roman"/>
                <w:szCs w:val="24"/>
                <w:lang w:val="en-US"/>
              </w:rPr>
              <w:instrText>family</w:instrText>
            </w:r>
            <w:r w:rsidR="007807E9" w:rsidRPr="007807E9">
              <w:rPr>
                <w:rFonts w:cs="Times New Roman"/>
                <w:szCs w:val="24"/>
              </w:rPr>
              <w:instrText>":"Воробьев","</w:instrText>
            </w:r>
            <w:r w:rsidR="007807E9">
              <w:rPr>
                <w:rFonts w:cs="Times New Roman"/>
                <w:szCs w:val="24"/>
                <w:lang w:val="en-US"/>
              </w:rPr>
              <w:instrText>given</w:instrText>
            </w:r>
            <w:r w:rsidR="007807E9" w:rsidRPr="007807E9">
              <w:rPr>
                <w:rFonts w:cs="Times New Roman"/>
                <w:szCs w:val="24"/>
              </w:rPr>
              <w:instrText>":"А.И.","</w:instrText>
            </w:r>
            <w:r w:rsidR="007807E9">
              <w:rPr>
                <w:rFonts w:cs="Times New Roman"/>
                <w:szCs w:val="24"/>
                <w:lang w:val="en-US"/>
              </w:rPr>
              <w:instrText>non</w:instrText>
            </w:r>
            <w:r w:rsidR="007807E9" w:rsidRPr="007807E9">
              <w:rPr>
                <w:rFonts w:cs="Times New Roman"/>
                <w:szCs w:val="24"/>
              </w:rPr>
              <w:instrText>-</w:instrText>
            </w:r>
            <w:r w:rsidR="007807E9">
              <w:rPr>
                <w:rFonts w:cs="Times New Roman"/>
                <w:szCs w:val="24"/>
                <w:lang w:val="en-US"/>
              </w:rPr>
              <w:instrText>dropping</w:instrText>
            </w:r>
            <w:r w:rsidR="007807E9" w:rsidRPr="007807E9">
              <w:rPr>
                <w:rFonts w:cs="Times New Roman"/>
                <w:szCs w:val="24"/>
              </w:rPr>
              <w:instrText>-</w:instrText>
            </w:r>
            <w:r w:rsidR="007807E9">
              <w:rPr>
                <w:rFonts w:cs="Times New Roman"/>
                <w:szCs w:val="24"/>
                <w:lang w:val="en-US"/>
              </w:rPr>
              <w:instrText>particle</w:instrText>
            </w:r>
            <w:r w:rsidR="007807E9" w:rsidRPr="007807E9">
              <w:rPr>
                <w:rFonts w:cs="Times New Roman"/>
                <w:szCs w:val="24"/>
              </w:rPr>
              <w:instrText>":"","</w:instrText>
            </w:r>
            <w:r w:rsidR="007807E9">
              <w:rPr>
                <w:rFonts w:cs="Times New Roman"/>
                <w:szCs w:val="24"/>
                <w:lang w:val="en-US"/>
              </w:rPr>
              <w:instrText>parse</w:instrText>
            </w:r>
            <w:r w:rsidR="007807E9" w:rsidRPr="007807E9">
              <w:rPr>
                <w:rFonts w:cs="Times New Roman"/>
                <w:szCs w:val="24"/>
              </w:rPr>
              <w:instrText>-</w:instrText>
            </w:r>
            <w:r w:rsidR="007807E9">
              <w:rPr>
                <w:rFonts w:cs="Times New Roman"/>
                <w:szCs w:val="24"/>
                <w:lang w:val="en-US"/>
              </w:rPr>
              <w:instrText>names</w:instrText>
            </w:r>
            <w:r w:rsidR="007807E9" w:rsidRPr="007807E9">
              <w:rPr>
                <w:rFonts w:cs="Times New Roman"/>
                <w:szCs w:val="24"/>
              </w:rPr>
              <w:instrText>":</w:instrText>
            </w:r>
            <w:r w:rsidR="007807E9">
              <w:rPr>
                <w:rFonts w:cs="Times New Roman"/>
                <w:szCs w:val="24"/>
                <w:lang w:val="en-US"/>
              </w:rPr>
              <w:instrText>false</w:instrText>
            </w:r>
            <w:r w:rsidR="007807E9" w:rsidRPr="007807E9">
              <w:rPr>
                <w:rFonts w:cs="Times New Roman"/>
                <w:szCs w:val="24"/>
              </w:rPr>
              <w:instrText>,"</w:instrText>
            </w:r>
            <w:r w:rsidR="007807E9">
              <w:rPr>
                <w:rFonts w:cs="Times New Roman"/>
                <w:szCs w:val="24"/>
                <w:lang w:val="en-US"/>
              </w:rPr>
              <w:instrText>suffix</w:instrText>
            </w:r>
            <w:r w:rsidR="007807E9" w:rsidRPr="007807E9">
              <w:rPr>
                <w:rFonts w:cs="Times New Roman"/>
                <w:szCs w:val="24"/>
              </w:rPr>
              <w:instrText>":""},{"</w:instrText>
            </w:r>
            <w:r w:rsidR="007807E9">
              <w:rPr>
                <w:rFonts w:cs="Times New Roman"/>
                <w:szCs w:val="24"/>
                <w:lang w:val="en-US"/>
              </w:rPr>
              <w:instrText>dropping</w:instrText>
            </w:r>
            <w:r w:rsidR="007807E9" w:rsidRPr="007807E9">
              <w:rPr>
                <w:rFonts w:cs="Times New Roman"/>
                <w:szCs w:val="24"/>
              </w:rPr>
              <w:instrText>-</w:instrText>
            </w:r>
            <w:r w:rsidR="007807E9">
              <w:rPr>
                <w:rFonts w:cs="Times New Roman"/>
                <w:szCs w:val="24"/>
                <w:lang w:val="en-US"/>
              </w:rPr>
              <w:instrText>particle</w:instrText>
            </w:r>
            <w:r w:rsidR="007807E9" w:rsidRPr="007807E9">
              <w:rPr>
                <w:rFonts w:cs="Times New Roman"/>
                <w:szCs w:val="24"/>
              </w:rPr>
              <w:instrText>":"","</w:instrText>
            </w:r>
            <w:r w:rsidR="007807E9">
              <w:rPr>
                <w:rFonts w:cs="Times New Roman"/>
                <w:szCs w:val="24"/>
                <w:lang w:val="en-US"/>
              </w:rPr>
              <w:instrText>family</w:instrText>
            </w:r>
            <w:r w:rsidR="007807E9" w:rsidRPr="007807E9">
              <w:rPr>
                <w:rFonts w:cs="Times New Roman"/>
                <w:szCs w:val="24"/>
              </w:rPr>
              <w:instrText>":"Горелов","</w:instrText>
            </w:r>
            <w:r w:rsidR="007807E9">
              <w:rPr>
                <w:rFonts w:cs="Times New Roman"/>
                <w:szCs w:val="24"/>
                <w:lang w:val="en-US"/>
              </w:rPr>
              <w:instrText>given</w:instrText>
            </w:r>
            <w:r w:rsidR="007807E9" w:rsidRPr="007807E9">
              <w:rPr>
                <w:rFonts w:cs="Times New Roman"/>
                <w:szCs w:val="24"/>
              </w:rPr>
              <w:instrText>":"В.Г.","</w:instrText>
            </w:r>
            <w:r w:rsidR="007807E9">
              <w:rPr>
                <w:rFonts w:cs="Times New Roman"/>
                <w:szCs w:val="24"/>
                <w:lang w:val="en-US"/>
              </w:rPr>
              <w:instrText>non</w:instrText>
            </w:r>
            <w:r w:rsidR="007807E9" w:rsidRPr="007807E9">
              <w:rPr>
                <w:rFonts w:cs="Times New Roman"/>
                <w:szCs w:val="24"/>
              </w:rPr>
              <w:instrText>-</w:instrText>
            </w:r>
            <w:r w:rsidR="007807E9">
              <w:rPr>
                <w:rFonts w:cs="Times New Roman"/>
                <w:szCs w:val="24"/>
                <w:lang w:val="en-US"/>
              </w:rPr>
              <w:instrText>dropping</w:instrText>
            </w:r>
            <w:r w:rsidR="007807E9" w:rsidRPr="007807E9">
              <w:rPr>
                <w:rFonts w:cs="Times New Roman"/>
                <w:szCs w:val="24"/>
              </w:rPr>
              <w:instrText>-</w:instrText>
            </w:r>
            <w:r w:rsidR="007807E9">
              <w:rPr>
                <w:rFonts w:cs="Times New Roman"/>
                <w:szCs w:val="24"/>
                <w:lang w:val="en-US"/>
              </w:rPr>
              <w:instrText>particle</w:instrText>
            </w:r>
            <w:r w:rsidR="007807E9" w:rsidRPr="007807E9">
              <w:rPr>
                <w:rFonts w:cs="Times New Roman"/>
                <w:szCs w:val="24"/>
              </w:rPr>
              <w:instrText>":"","</w:instrText>
            </w:r>
            <w:r w:rsidR="007807E9">
              <w:rPr>
                <w:rFonts w:cs="Times New Roman"/>
                <w:szCs w:val="24"/>
                <w:lang w:val="en-US"/>
              </w:rPr>
              <w:instrText>parse</w:instrText>
            </w:r>
            <w:r w:rsidR="007807E9" w:rsidRPr="007807E9">
              <w:rPr>
                <w:rFonts w:cs="Times New Roman"/>
                <w:szCs w:val="24"/>
              </w:rPr>
              <w:instrText>-</w:instrText>
            </w:r>
            <w:r w:rsidR="007807E9">
              <w:rPr>
                <w:rFonts w:cs="Times New Roman"/>
                <w:szCs w:val="24"/>
                <w:lang w:val="en-US"/>
              </w:rPr>
              <w:instrText>names</w:instrText>
            </w:r>
            <w:r w:rsidR="007807E9" w:rsidRPr="007807E9">
              <w:rPr>
                <w:rFonts w:cs="Times New Roman"/>
                <w:szCs w:val="24"/>
              </w:rPr>
              <w:instrText>":</w:instrText>
            </w:r>
            <w:r w:rsidR="007807E9">
              <w:rPr>
                <w:rFonts w:cs="Times New Roman"/>
                <w:szCs w:val="24"/>
                <w:lang w:val="en-US"/>
              </w:rPr>
              <w:instrText>false</w:instrText>
            </w:r>
            <w:r w:rsidR="007807E9" w:rsidRPr="007807E9">
              <w:rPr>
                <w:rFonts w:cs="Times New Roman"/>
                <w:szCs w:val="24"/>
              </w:rPr>
              <w:instrText>,"</w:instrText>
            </w:r>
            <w:r w:rsidR="007807E9">
              <w:rPr>
                <w:rFonts w:cs="Times New Roman"/>
                <w:szCs w:val="24"/>
                <w:lang w:val="en-US"/>
              </w:rPr>
              <w:instrText>suffix</w:instrText>
            </w:r>
            <w:r w:rsidR="007807E9" w:rsidRPr="007807E9">
              <w:rPr>
                <w:rFonts w:cs="Times New Roman"/>
                <w:szCs w:val="24"/>
              </w:rPr>
              <w:instrText>":""},{"</w:instrText>
            </w:r>
            <w:r w:rsidR="007807E9">
              <w:rPr>
                <w:rFonts w:cs="Times New Roman"/>
                <w:szCs w:val="24"/>
                <w:lang w:val="en-US"/>
              </w:rPr>
              <w:instrText>dropping</w:instrText>
            </w:r>
            <w:r w:rsidR="007807E9" w:rsidRPr="007807E9">
              <w:rPr>
                <w:rFonts w:cs="Times New Roman"/>
                <w:szCs w:val="24"/>
              </w:rPr>
              <w:instrText>-</w:instrText>
            </w:r>
            <w:r w:rsidR="007807E9">
              <w:rPr>
                <w:rFonts w:cs="Times New Roman"/>
                <w:szCs w:val="24"/>
                <w:lang w:val="en-US"/>
              </w:rPr>
              <w:instrText>particle</w:instrText>
            </w:r>
            <w:r w:rsidR="007807E9" w:rsidRPr="007807E9">
              <w:rPr>
                <w:rFonts w:cs="Times New Roman"/>
                <w:szCs w:val="24"/>
              </w:rPr>
              <w:instrText>":"","</w:instrText>
            </w:r>
            <w:r w:rsidR="007807E9">
              <w:rPr>
                <w:rFonts w:cs="Times New Roman"/>
                <w:szCs w:val="24"/>
                <w:lang w:val="en-US"/>
              </w:rPr>
              <w:instrText>family</w:instrText>
            </w:r>
            <w:r w:rsidR="007807E9" w:rsidRPr="007807E9">
              <w:rPr>
                <w:rFonts w:cs="Times New Roman"/>
                <w:szCs w:val="24"/>
              </w:rPr>
              <w:instrText>":"Городецкий","</w:instrText>
            </w:r>
            <w:r w:rsidR="007807E9">
              <w:rPr>
                <w:rFonts w:cs="Times New Roman"/>
                <w:szCs w:val="24"/>
                <w:lang w:val="en-US"/>
              </w:rPr>
              <w:instrText>given</w:instrText>
            </w:r>
            <w:r w:rsidR="007807E9" w:rsidRPr="007807E9">
              <w:rPr>
                <w:rFonts w:cs="Times New Roman"/>
                <w:szCs w:val="24"/>
              </w:rPr>
              <w:instrText>":"В.М.","</w:instrText>
            </w:r>
            <w:r w:rsidR="007807E9">
              <w:rPr>
                <w:rFonts w:cs="Times New Roman"/>
                <w:szCs w:val="24"/>
                <w:lang w:val="en-US"/>
              </w:rPr>
              <w:instrText>non</w:instrText>
            </w:r>
            <w:r w:rsidR="007807E9" w:rsidRPr="007807E9">
              <w:rPr>
                <w:rFonts w:cs="Times New Roman"/>
                <w:szCs w:val="24"/>
              </w:rPr>
              <w:instrText>-</w:instrText>
            </w:r>
            <w:r w:rsidR="007807E9">
              <w:rPr>
                <w:rFonts w:cs="Times New Roman"/>
                <w:szCs w:val="24"/>
                <w:lang w:val="en-US"/>
              </w:rPr>
              <w:instrText>dropping</w:instrText>
            </w:r>
            <w:r w:rsidR="007807E9" w:rsidRPr="007807E9">
              <w:rPr>
                <w:rFonts w:cs="Times New Roman"/>
                <w:szCs w:val="24"/>
              </w:rPr>
              <w:instrText>-</w:instrText>
            </w:r>
            <w:r w:rsidR="007807E9">
              <w:rPr>
                <w:rFonts w:cs="Times New Roman"/>
                <w:szCs w:val="24"/>
                <w:lang w:val="en-US"/>
              </w:rPr>
              <w:instrText>particle</w:instrText>
            </w:r>
            <w:r w:rsidR="007807E9" w:rsidRPr="007807E9">
              <w:rPr>
                <w:rFonts w:cs="Times New Roman"/>
                <w:szCs w:val="24"/>
              </w:rPr>
              <w:instrText>":"","</w:instrText>
            </w:r>
            <w:r w:rsidR="007807E9">
              <w:rPr>
                <w:rFonts w:cs="Times New Roman"/>
                <w:szCs w:val="24"/>
                <w:lang w:val="en-US"/>
              </w:rPr>
              <w:instrText>parse</w:instrText>
            </w:r>
            <w:r w:rsidR="007807E9" w:rsidRPr="007807E9">
              <w:rPr>
                <w:rFonts w:cs="Times New Roman"/>
                <w:szCs w:val="24"/>
              </w:rPr>
              <w:instrText>-</w:instrText>
            </w:r>
            <w:r w:rsidR="007807E9">
              <w:rPr>
                <w:rFonts w:cs="Times New Roman"/>
                <w:szCs w:val="24"/>
                <w:lang w:val="en-US"/>
              </w:rPr>
              <w:instrText>names</w:instrText>
            </w:r>
            <w:r w:rsidR="007807E9" w:rsidRPr="007807E9">
              <w:rPr>
                <w:rFonts w:cs="Times New Roman"/>
                <w:szCs w:val="24"/>
              </w:rPr>
              <w:instrText>":</w:instrText>
            </w:r>
            <w:r w:rsidR="007807E9">
              <w:rPr>
                <w:rFonts w:cs="Times New Roman"/>
                <w:szCs w:val="24"/>
                <w:lang w:val="en-US"/>
              </w:rPr>
              <w:instrText>false</w:instrText>
            </w:r>
            <w:r w:rsidR="007807E9" w:rsidRPr="007807E9">
              <w:rPr>
                <w:rFonts w:cs="Times New Roman"/>
                <w:szCs w:val="24"/>
              </w:rPr>
              <w:instrText>,"</w:instrText>
            </w:r>
            <w:r w:rsidR="007807E9">
              <w:rPr>
                <w:rFonts w:cs="Times New Roman"/>
                <w:szCs w:val="24"/>
                <w:lang w:val="en-US"/>
              </w:rPr>
              <w:instrText>suffix</w:instrText>
            </w:r>
            <w:r w:rsidR="007807E9" w:rsidRPr="007807E9">
              <w:rPr>
                <w:rFonts w:cs="Times New Roman"/>
                <w:szCs w:val="24"/>
              </w:rPr>
              <w:instrText>":""},{"</w:instrText>
            </w:r>
            <w:r w:rsidR="007807E9">
              <w:rPr>
                <w:rFonts w:cs="Times New Roman"/>
                <w:szCs w:val="24"/>
                <w:lang w:val="en-US"/>
              </w:rPr>
              <w:instrText>dropping</w:instrText>
            </w:r>
            <w:r w:rsidR="007807E9" w:rsidRPr="007807E9">
              <w:rPr>
                <w:rFonts w:cs="Times New Roman"/>
                <w:szCs w:val="24"/>
              </w:rPr>
              <w:instrText>-</w:instrText>
            </w:r>
            <w:r w:rsidR="007807E9">
              <w:rPr>
                <w:rFonts w:cs="Times New Roman"/>
                <w:szCs w:val="24"/>
                <w:lang w:val="en-US"/>
              </w:rPr>
              <w:instrText>particle</w:instrText>
            </w:r>
            <w:r w:rsidR="007807E9" w:rsidRPr="007807E9">
              <w:rPr>
                <w:rFonts w:cs="Times New Roman"/>
                <w:szCs w:val="24"/>
              </w:rPr>
              <w:instrText>":"","</w:instrText>
            </w:r>
            <w:r w:rsidR="007807E9">
              <w:rPr>
                <w:rFonts w:cs="Times New Roman"/>
                <w:szCs w:val="24"/>
                <w:lang w:val="en-US"/>
              </w:rPr>
              <w:instrText>family</w:instrText>
            </w:r>
            <w:r w:rsidR="007807E9" w:rsidRPr="007807E9">
              <w:rPr>
                <w:rFonts w:cs="Times New Roman"/>
                <w:szCs w:val="24"/>
              </w:rPr>
              <w:instrText>":"Шулутко","</w:instrText>
            </w:r>
            <w:r w:rsidR="007807E9">
              <w:rPr>
                <w:rFonts w:cs="Times New Roman"/>
                <w:szCs w:val="24"/>
                <w:lang w:val="en-US"/>
              </w:rPr>
              <w:instrText>given</w:instrText>
            </w:r>
            <w:r w:rsidR="007807E9" w:rsidRPr="007807E9">
              <w:rPr>
                <w:rFonts w:cs="Times New Roman"/>
                <w:szCs w:val="24"/>
              </w:rPr>
              <w:instrText>":"Е.М.","</w:instrText>
            </w:r>
            <w:r w:rsidR="007807E9">
              <w:rPr>
                <w:rFonts w:cs="Times New Roman"/>
                <w:szCs w:val="24"/>
                <w:lang w:val="en-US"/>
              </w:rPr>
              <w:instrText>non</w:instrText>
            </w:r>
            <w:r w:rsidR="007807E9" w:rsidRPr="007807E9">
              <w:rPr>
                <w:rFonts w:cs="Times New Roman"/>
                <w:szCs w:val="24"/>
              </w:rPr>
              <w:instrText>-</w:instrText>
            </w:r>
            <w:r w:rsidR="007807E9">
              <w:rPr>
                <w:rFonts w:cs="Times New Roman"/>
                <w:szCs w:val="24"/>
                <w:lang w:val="en-US"/>
              </w:rPr>
              <w:instrText>dropping</w:instrText>
            </w:r>
            <w:r w:rsidR="007807E9" w:rsidRPr="007807E9">
              <w:rPr>
                <w:rFonts w:cs="Times New Roman"/>
                <w:szCs w:val="24"/>
              </w:rPr>
              <w:instrText>-</w:instrText>
            </w:r>
            <w:r w:rsidR="007807E9">
              <w:rPr>
                <w:rFonts w:cs="Times New Roman"/>
                <w:szCs w:val="24"/>
                <w:lang w:val="en-US"/>
              </w:rPr>
              <w:instrText>particle</w:instrText>
            </w:r>
            <w:r w:rsidR="007807E9" w:rsidRPr="007807E9">
              <w:rPr>
                <w:rFonts w:cs="Times New Roman"/>
                <w:szCs w:val="24"/>
              </w:rPr>
              <w:instrText>":"","</w:instrText>
            </w:r>
            <w:r w:rsidR="007807E9">
              <w:rPr>
                <w:rFonts w:cs="Times New Roman"/>
                <w:szCs w:val="24"/>
                <w:lang w:val="en-US"/>
              </w:rPr>
              <w:instrText>parse</w:instrText>
            </w:r>
            <w:r w:rsidR="007807E9" w:rsidRPr="007807E9">
              <w:rPr>
                <w:rFonts w:cs="Times New Roman"/>
                <w:szCs w:val="24"/>
              </w:rPr>
              <w:instrText>-</w:instrText>
            </w:r>
            <w:r w:rsidR="007807E9">
              <w:rPr>
                <w:rFonts w:cs="Times New Roman"/>
                <w:szCs w:val="24"/>
                <w:lang w:val="en-US"/>
              </w:rPr>
              <w:instrText>names</w:instrText>
            </w:r>
            <w:r w:rsidR="007807E9" w:rsidRPr="007807E9">
              <w:rPr>
                <w:rFonts w:cs="Times New Roman"/>
                <w:szCs w:val="24"/>
              </w:rPr>
              <w:instrText>":</w:instrText>
            </w:r>
            <w:r w:rsidR="007807E9">
              <w:rPr>
                <w:rFonts w:cs="Times New Roman"/>
                <w:szCs w:val="24"/>
                <w:lang w:val="en-US"/>
              </w:rPr>
              <w:instrText>false</w:instrText>
            </w:r>
            <w:r w:rsidR="007807E9" w:rsidRPr="007807E9">
              <w:rPr>
                <w:rFonts w:cs="Times New Roman"/>
                <w:szCs w:val="24"/>
              </w:rPr>
              <w:instrText>,"</w:instrText>
            </w:r>
            <w:r w:rsidR="007807E9">
              <w:rPr>
                <w:rFonts w:cs="Times New Roman"/>
                <w:szCs w:val="24"/>
                <w:lang w:val="en-US"/>
              </w:rPr>
              <w:instrText>suffix</w:instrText>
            </w:r>
            <w:r w:rsidR="007807E9" w:rsidRPr="007807E9">
              <w:rPr>
                <w:rFonts w:cs="Times New Roman"/>
                <w:szCs w:val="24"/>
              </w:rPr>
              <w:instrText>":""}],"</w:instrText>
            </w:r>
            <w:r w:rsidR="007807E9">
              <w:rPr>
                <w:rFonts w:cs="Times New Roman"/>
                <w:szCs w:val="24"/>
                <w:lang w:val="en-US"/>
              </w:rPr>
              <w:instrText>container</w:instrText>
            </w:r>
            <w:r w:rsidR="007807E9" w:rsidRPr="007807E9">
              <w:rPr>
                <w:rFonts w:cs="Times New Roman"/>
                <w:szCs w:val="24"/>
              </w:rPr>
              <w:instrText>-</w:instrText>
            </w:r>
            <w:r w:rsidR="007807E9">
              <w:rPr>
                <w:rFonts w:cs="Times New Roman"/>
                <w:szCs w:val="24"/>
                <w:lang w:val="en-US"/>
              </w:rPr>
              <w:instrText>title</w:instrText>
            </w:r>
            <w:r w:rsidR="007807E9" w:rsidRPr="007807E9">
              <w:rPr>
                <w:rFonts w:cs="Times New Roman"/>
                <w:szCs w:val="24"/>
              </w:rPr>
              <w:instrText>":"Терапевтический архив","</w:instrText>
            </w:r>
            <w:r w:rsidR="007807E9">
              <w:rPr>
                <w:rFonts w:cs="Times New Roman"/>
                <w:szCs w:val="24"/>
                <w:lang w:val="en-US"/>
              </w:rPr>
              <w:instrText>id</w:instrText>
            </w:r>
            <w:r w:rsidR="007807E9" w:rsidRPr="007807E9">
              <w:rPr>
                <w:rFonts w:cs="Times New Roman"/>
                <w:szCs w:val="24"/>
              </w:rPr>
              <w:instrText>":"</w:instrText>
            </w:r>
            <w:r w:rsidR="007807E9">
              <w:rPr>
                <w:rFonts w:cs="Times New Roman"/>
                <w:szCs w:val="24"/>
                <w:lang w:val="en-US"/>
              </w:rPr>
              <w:instrText>ITEM</w:instrText>
            </w:r>
            <w:r w:rsidR="007807E9" w:rsidRPr="007807E9">
              <w:rPr>
                <w:rFonts w:cs="Times New Roman"/>
                <w:szCs w:val="24"/>
              </w:rPr>
              <w:instrText>-1","</w:instrText>
            </w:r>
            <w:r w:rsidR="007807E9">
              <w:rPr>
                <w:rFonts w:cs="Times New Roman"/>
                <w:szCs w:val="24"/>
                <w:lang w:val="en-US"/>
              </w:rPr>
              <w:instrText>issue</w:instrText>
            </w:r>
            <w:r w:rsidR="007807E9" w:rsidRPr="007807E9">
              <w:rPr>
                <w:rFonts w:cs="Times New Roman"/>
                <w:szCs w:val="24"/>
              </w:rPr>
              <w:instrText>":"7","</w:instrText>
            </w:r>
            <w:r w:rsidR="007807E9">
              <w:rPr>
                <w:rFonts w:cs="Times New Roman"/>
                <w:szCs w:val="24"/>
                <w:lang w:val="en-US"/>
              </w:rPr>
              <w:instrText>issued</w:instrText>
            </w:r>
            <w:r w:rsidR="007807E9" w:rsidRPr="007807E9">
              <w:rPr>
                <w:rFonts w:cs="Times New Roman"/>
                <w:szCs w:val="24"/>
              </w:rPr>
              <w:instrText>":{"</w:instrText>
            </w:r>
            <w:r w:rsidR="007807E9">
              <w:rPr>
                <w:rFonts w:cs="Times New Roman"/>
                <w:szCs w:val="24"/>
                <w:lang w:val="en-US"/>
              </w:rPr>
              <w:instrText>date</w:instrText>
            </w:r>
            <w:r w:rsidR="007807E9" w:rsidRPr="007807E9">
              <w:rPr>
                <w:rFonts w:cs="Times New Roman"/>
                <w:szCs w:val="24"/>
              </w:rPr>
              <w:instrText>-</w:instrText>
            </w:r>
            <w:r w:rsidR="007807E9">
              <w:rPr>
                <w:rFonts w:cs="Times New Roman"/>
                <w:szCs w:val="24"/>
                <w:lang w:val="en-US"/>
              </w:rPr>
              <w:instrText>parts</w:instrText>
            </w:r>
            <w:r w:rsidR="007807E9" w:rsidRPr="007807E9">
              <w:rPr>
                <w:rFonts w:cs="Times New Roman"/>
                <w:szCs w:val="24"/>
              </w:rPr>
              <w:instrText>":[["1993"]]},"</w:instrText>
            </w:r>
            <w:r w:rsidR="007807E9">
              <w:rPr>
                <w:rFonts w:cs="Times New Roman"/>
                <w:szCs w:val="24"/>
                <w:lang w:val="en-US"/>
              </w:rPr>
              <w:instrText>page</w:instrText>
            </w:r>
            <w:r w:rsidR="007807E9" w:rsidRPr="007807E9">
              <w:rPr>
                <w:rFonts w:cs="Times New Roman"/>
                <w:szCs w:val="24"/>
              </w:rPr>
              <w:instrText>":"3-6","</w:instrText>
            </w:r>
            <w:r w:rsidR="007807E9">
              <w:rPr>
                <w:rFonts w:cs="Times New Roman"/>
                <w:szCs w:val="24"/>
                <w:lang w:val="en-US"/>
              </w:rPr>
              <w:instrText>title</w:instrText>
            </w:r>
            <w:r w:rsidR="007807E9" w:rsidRPr="007807E9">
              <w:rPr>
                <w:rFonts w:cs="Times New Roman"/>
                <w:szCs w:val="24"/>
              </w:rPr>
              <w:instrText>":"Критические состояния при гемобластозах (типичные формы и выживаемость в условиях отделения реанимации).","</w:instrText>
            </w:r>
            <w:r w:rsidR="007807E9">
              <w:rPr>
                <w:rFonts w:cs="Times New Roman"/>
                <w:szCs w:val="24"/>
                <w:lang w:val="en-US"/>
              </w:rPr>
              <w:instrText>type</w:instrText>
            </w:r>
            <w:r w:rsidR="007807E9" w:rsidRPr="007807E9">
              <w:rPr>
                <w:rFonts w:cs="Times New Roman"/>
                <w:szCs w:val="24"/>
              </w:rPr>
              <w:instrText>":"</w:instrText>
            </w:r>
            <w:r w:rsidR="007807E9">
              <w:rPr>
                <w:rFonts w:cs="Times New Roman"/>
                <w:szCs w:val="24"/>
                <w:lang w:val="en-US"/>
              </w:rPr>
              <w:instrText>article</w:instrText>
            </w:r>
            <w:r w:rsidR="007807E9" w:rsidRPr="007807E9">
              <w:rPr>
                <w:rFonts w:cs="Times New Roman"/>
                <w:szCs w:val="24"/>
              </w:rPr>
              <w:instrText>-</w:instrText>
            </w:r>
            <w:r w:rsidR="007807E9">
              <w:rPr>
                <w:rFonts w:cs="Times New Roman"/>
                <w:szCs w:val="24"/>
                <w:lang w:val="en-US"/>
              </w:rPr>
              <w:instrText>journal</w:instrText>
            </w:r>
            <w:r w:rsidR="007807E9" w:rsidRPr="007807E9">
              <w:rPr>
                <w:rFonts w:cs="Times New Roman"/>
                <w:szCs w:val="24"/>
              </w:rPr>
              <w:instrText>","</w:instrText>
            </w:r>
            <w:r w:rsidR="007807E9">
              <w:rPr>
                <w:rFonts w:cs="Times New Roman"/>
                <w:szCs w:val="24"/>
                <w:lang w:val="en-US"/>
              </w:rPr>
              <w:instrText>volume</w:instrText>
            </w:r>
            <w:r w:rsidR="007807E9" w:rsidRPr="007807E9">
              <w:rPr>
                <w:rFonts w:cs="Times New Roman"/>
                <w:szCs w:val="24"/>
              </w:rPr>
              <w:instrText>":"65"},"</w:instrText>
            </w:r>
            <w:r w:rsidR="007807E9">
              <w:rPr>
                <w:rFonts w:cs="Times New Roman"/>
                <w:szCs w:val="24"/>
                <w:lang w:val="en-US"/>
              </w:rPr>
              <w:instrText>uris</w:instrText>
            </w:r>
            <w:r w:rsidR="007807E9" w:rsidRPr="007807E9">
              <w:rPr>
                <w:rFonts w:cs="Times New Roman"/>
                <w:szCs w:val="24"/>
              </w:rPr>
              <w:instrText>":["</w:instrText>
            </w:r>
            <w:r w:rsidR="007807E9">
              <w:rPr>
                <w:rFonts w:cs="Times New Roman"/>
                <w:szCs w:val="24"/>
                <w:lang w:val="en-US"/>
              </w:rPr>
              <w:instrText>http</w:instrText>
            </w:r>
            <w:r w:rsidR="007807E9" w:rsidRPr="007807E9">
              <w:rPr>
                <w:rFonts w:cs="Times New Roman"/>
                <w:szCs w:val="24"/>
              </w:rPr>
              <w:instrText>://</w:instrText>
            </w:r>
            <w:r w:rsidR="007807E9">
              <w:rPr>
                <w:rFonts w:cs="Times New Roman"/>
                <w:szCs w:val="24"/>
                <w:lang w:val="en-US"/>
              </w:rPr>
              <w:instrText>www</w:instrText>
            </w:r>
            <w:r w:rsidR="007807E9" w:rsidRPr="007807E9">
              <w:rPr>
                <w:rFonts w:cs="Times New Roman"/>
                <w:szCs w:val="24"/>
              </w:rPr>
              <w:instrText>.</w:instrText>
            </w:r>
            <w:r w:rsidR="007807E9">
              <w:rPr>
                <w:rFonts w:cs="Times New Roman"/>
                <w:szCs w:val="24"/>
                <w:lang w:val="en-US"/>
              </w:rPr>
              <w:instrText>mendeley</w:instrText>
            </w:r>
            <w:r w:rsidR="007807E9" w:rsidRPr="007807E9">
              <w:rPr>
                <w:rFonts w:cs="Times New Roman"/>
                <w:szCs w:val="24"/>
              </w:rPr>
              <w:instrText>.</w:instrText>
            </w:r>
            <w:r w:rsidR="007807E9">
              <w:rPr>
                <w:rFonts w:cs="Times New Roman"/>
                <w:szCs w:val="24"/>
                <w:lang w:val="en-US"/>
              </w:rPr>
              <w:instrText>com</w:instrText>
            </w:r>
            <w:r w:rsidR="007807E9" w:rsidRPr="007807E9">
              <w:rPr>
                <w:rFonts w:cs="Times New Roman"/>
                <w:szCs w:val="24"/>
              </w:rPr>
              <w:instrText>/</w:instrText>
            </w:r>
            <w:r w:rsidR="007807E9">
              <w:rPr>
                <w:rFonts w:cs="Times New Roman"/>
                <w:szCs w:val="24"/>
                <w:lang w:val="en-US"/>
              </w:rPr>
              <w:instrText>documents</w:instrText>
            </w:r>
            <w:r w:rsidR="007807E9" w:rsidRPr="007807E9">
              <w:rPr>
                <w:rFonts w:cs="Times New Roman"/>
                <w:szCs w:val="24"/>
              </w:rPr>
              <w:instrText>/?</w:instrText>
            </w:r>
            <w:r w:rsidR="007807E9">
              <w:rPr>
                <w:rFonts w:cs="Times New Roman"/>
                <w:szCs w:val="24"/>
                <w:lang w:val="en-US"/>
              </w:rPr>
              <w:instrText>uuid</w:instrText>
            </w:r>
            <w:r w:rsidR="007807E9" w:rsidRPr="007807E9">
              <w:rPr>
                <w:rFonts w:cs="Times New Roman"/>
                <w:szCs w:val="24"/>
              </w:rPr>
              <w:instrText>=</w:instrText>
            </w:r>
            <w:r w:rsidR="007807E9">
              <w:rPr>
                <w:rFonts w:cs="Times New Roman"/>
                <w:szCs w:val="24"/>
                <w:lang w:val="en-US"/>
              </w:rPr>
              <w:instrText>c</w:instrText>
            </w:r>
            <w:r w:rsidR="007807E9" w:rsidRPr="007807E9">
              <w:rPr>
                <w:rFonts w:cs="Times New Roman"/>
                <w:szCs w:val="24"/>
              </w:rPr>
              <w:instrText>4</w:instrText>
            </w:r>
            <w:r w:rsidR="007807E9">
              <w:rPr>
                <w:rFonts w:cs="Times New Roman"/>
                <w:szCs w:val="24"/>
                <w:lang w:val="en-US"/>
              </w:rPr>
              <w:instrText>b</w:instrText>
            </w:r>
            <w:r w:rsidR="007807E9" w:rsidRPr="007807E9">
              <w:rPr>
                <w:rFonts w:cs="Times New Roman"/>
                <w:szCs w:val="24"/>
              </w:rPr>
              <w:instrText>05</w:instrText>
            </w:r>
            <w:r w:rsidR="007807E9">
              <w:rPr>
                <w:rFonts w:cs="Times New Roman"/>
                <w:szCs w:val="24"/>
                <w:lang w:val="en-US"/>
              </w:rPr>
              <w:instrText>bf</w:instrText>
            </w:r>
            <w:r w:rsidR="007807E9" w:rsidRPr="007807E9">
              <w:rPr>
                <w:rFonts w:cs="Times New Roman"/>
                <w:szCs w:val="24"/>
              </w:rPr>
              <w:instrText>5-</w:instrText>
            </w:r>
            <w:r w:rsidR="007807E9">
              <w:rPr>
                <w:rFonts w:cs="Times New Roman"/>
                <w:szCs w:val="24"/>
                <w:lang w:val="en-US"/>
              </w:rPr>
              <w:instrText>f</w:instrText>
            </w:r>
            <w:r w:rsidR="007807E9" w:rsidRPr="007807E9">
              <w:rPr>
                <w:rFonts w:cs="Times New Roman"/>
                <w:szCs w:val="24"/>
              </w:rPr>
              <w:instrText>5</w:instrText>
            </w:r>
            <w:r w:rsidR="007807E9">
              <w:rPr>
                <w:rFonts w:cs="Times New Roman"/>
                <w:szCs w:val="24"/>
                <w:lang w:val="en-US"/>
              </w:rPr>
              <w:instrText>dc</w:instrText>
            </w:r>
            <w:r w:rsidR="007807E9" w:rsidRPr="007807E9">
              <w:rPr>
                <w:rFonts w:cs="Times New Roman"/>
                <w:szCs w:val="24"/>
              </w:rPr>
              <w:instrText>-4551-</w:instrText>
            </w:r>
            <w:r w:rsidR="007807E9">
              <w:rPr>
                <w:rFonts w:cs="Times New Roman"/>
                <w:szCs w:val="24"/>
                <w:lang w:val="en-US"/>
              </w:rPr>
              <w:instrText>a</w:instrText>
            </w:r>
            <w:r w:rsidR="007807E9" w:rsidRPr="007807E9">
              <w:rPr>
                <w:rFonts w:cs="Times New Roman"/>
                <w:szCs w:val="24"/>
              </w:rPr>
              <w:instrText>590-5854</w:instrText>
            </w:r>
            <w:r w:rsidR="007807E9">
              <w:rPr>
                <w:rFonts w:cs="Times New Roman"/>
                <w:szCs w:val="24"/>
                <w:lang w:val="en-US"/>
              </w:rPr>
              <w:instrText>faa</w:instrText>
            </w:r>
            <w:r w:rsidR="007807E9" w:rsidRPr="007807E9">
              <w:rPr>
                <w:rFonts w:cs="Times New Roman"/>
                <w:szCs w:val="24"/>
              </w:rPr>
              <w:instrText>101</w:instrText>
            </w:r>
            <w:r w:rsidR="007807E9">
              <w:rPr>
                <w:rFonts w:cs="Times New Roman"/>
                <w:szCs w:val="24"/>
                <w:lang w:val="en-US"/>
              </w:rPr>
              <w:instrText>d</w:instrText>
            </w:r>
            <w:r w:rsidR="007807E9" w:rsidRPr="007807E9">
              <w:rPr>
                <w:rFonts w:cs="Times New Roman"/>
                <w:szCs w:val="24"/>
              </w:rPr>
              <w:instrText>0"]}],"</w:instrText>
            </w:r>
            <w:r w:rsidR="007807E9">
              <w:rPr>
                <w:rFonts w:cs="Times New Roman"/>
                <w:szCs w:val="24"/>
                <w:lang w:val="en-US"/>
              </w:rPr>
              <w:instrText>mendeley</w:instrText>
            </w:r>
            <w:r w:rsidR="007807E9" w:rsidRPr="007807E9">
              <w:rPr>
                <w:rFonts w:cs="Times New Roman"/>
                <w:szCs w:val="24"/>
              </w:rPr>
              <w:instrText>":{"</w:instrText>
            </w:r>
            <w:r w:rsidR="007807E9">
              <w:rPr>
                <w:rFonts w:cs="Times New Roman"/>
                <w:szCs w:val="24"/>
                <w:lang w:val="en-US"/>
              </w:rPr>
              <w:instrText>formattedCitation</w:instrText>
            </w:r>
            <w:r w:rsidR="007807E9" w:rsidRPr="007807E9">
              <w:rPr>
                <w:rFonts w:cs="Times New Roman"/>
                <w:szCs w:val="24"/>
              </w:rPr>
              <w:instrText>":"[208]","</w:instrText>
            </w:r>
            <w:r w:rsidR="007807E9">
              <w:rPr>
                <w:rFonts w:cs="Times New Roman"/>
                <w:szCs w:val="24"/>
                <w:lang w:val="en-US"/>
              </w:rPr>
              <w:instrText>plainTextFormattedCitation</w:instrText>
            </w:r>
            <w:r w:rsidR="007807E9" w:rsidRPr="007807E9">
              <w:rPr>
                <w:rFonts w:cs="Times New Roman"/>
                <w:szCs w:val="24"/>
              </w:rPr>
              <w:instrText>":"[208]","</w:instrText>
            </w:r>
            <w:r w:rsidR="007807E9">
              <w:rPr>
                <w:rFonts w:cs="Times New Roman"/>
                <w:szCs w:val="24"/>
                <w:lang w:val="en-US"/>
              </w:rPr>
              <w:instrText>previouslyFormattedCitation</w:instrText>
            </w:r>
            <w:r w:rsidR="007807E9" w:rsidRPr="007807E9">
              <w:rPr>
                <w:rFonts w:cs="Times New Roman"/>
                <w:szCs w:val="24"/>
              </w:rPr>
              <w:instrText>":"[7]"},"</w:instrText>
            </w:r>
            <w:r w:rsidR="007807E9">
              <w:rPr>
                <w:rFonts w:cs="Times New Roman"/>
                <w:szCs w:val="24"/>
                <w:lang w:val="en-US"/>
              </w:rPr>
              <w:instrText>properties</w:instrText>
            </w:r>
            <w:r w:rsidR="007807E9" w:rsidRPr="007807E9">
              <w:rPr>
                <w:rFonts w:cs="Times New Roman"/>
                <w:szCs w:val="24"/>
              </w:rPr>
              <w:instrText>":{"</w:instrText>
            </w:r>
            <w:r w:rsidR="007807E9">
              <w:rPr>
                <w:rFonts w:cs="Times New Roman"/>
                <w:szCs w:val="24"/>
                <w:lang w:val="en-US"/>
              </w:rPr>
              <w:instrText>noteIndex</w:instrText>
            </w:r>
            <w:r w:rsidR="007807E9" w:rsidRPr="007807E9">
              <w:rPr>
                <w:rFonts w:cs="Times New Roman"/>
                <w:szCs w:val="24"/>
              </w:rPr>
              <w:instrText>":0},"</w:instrText>
            </w:r>
            <w:r w:rsidR="007807E9">
              <w:rPr>
                <w:rFonts w:cs="Times New Roman"/>
                <w:szCs w:val="24"/>
                <w:lang w:val="en-US"/>
              </w:rPr>
              <w:instrText>schema</w:instrText>
            </w:r>
            <w:r w:rsidR="007807E9" w:rsidRPr="007807E9">
              <w:rPr>
                <w:rFonts w:cs="Times New Roman"/>
                <w:szCs w:val="24"/>
              </w:rPr>
              <w:instrText>":"</w:instrText>
            </w:r>
            <w:r w:rsidR="007807E9">
              <w:rPr>
                <w:rFonts w:cs="Times New Roman"/>
                <w:szCs w:val="24"/>
                <w:lang w:val="en-US"/>
              </w:rPr>
              <w:instrText>https</w:instrText>
            </w:r>
            <w:r w:rsidR="007807E9" w:rsidRPr="007807E9">
              <w:rPr>
                <w:rFonts w:cs="Times New Roman"/>
                <w:szCs w:val="24"/>
              </w:rPr>
              <w:instrText>://</w:instrText>
            </w:r>
            <w:r w:rsidR="007807E9">
              <w:rPr>
                <w:rFonts w:cs="Times New Roman"/>
                <w:szCs w:val="24"/>
                <w:lang w:val="en-US"/>
              </w:rPr>
              <w:instrText>github</w:instrText>
            </w:r>
            <w:r w:rsidR="007807E9" w:rsidRPr="007807E9">
              <w:rPr>
                <w:rFonts w:cs="Times New Roman"/>
                <w:szCs w:val="24"/>
              </w:rPr>
              <w:instrText>.</w:instrText>
            </w:r>
            <w:r w:rsidR="007807E9">
              <w:rPr>
                <w:rFonts w:cs="Times New Roman"/>
                <w:szCs w:val="24"/>
                <w:lang w:val="en-US"/>
              </w:rPr>
              <w:instrText>com</w:instrText>
            </w:r>
            <w:r w:rsidR="007807E9" w:rsidRPr="007807E9">
              <w:rPr>
                <w:rFonts w:cs="Times New Roman"/>
                <w:szCs w:val="24"/>
              </w:rPr>
              <w:instrText>/</w:instrText>
            </w:r>
            <w:r w:rsidR="007807E9">
              <w:rPr>
                <w:rFonts w:cs="Times New Roman"/>
                <w:szCs w:val="24"/>
                <w:lang w:val="en-US"/>
              </w:rPr>
              <w:instrText>citation</w:instrText>
            </w:r>
            <w:r w:rsidR="007807E9" w:rsidRPr="007807E9">
              <w:rPr>
                <w:rFonts w:cs="Times New Roman"/>
                <w:szCs w:val="24"/>
              </w:rPr>
              <w:instrText>-</w:instrText>
            </w:r>
            <w:r w:rsidR="007807E9">
              <w:rPr>
                <w:rFonts w:cs="Times New Roman"/>
                <w:szCs w:val="24"/>
                <w:lang w:val="en-US"/>
              </w:rPr>
              <w:instrText>style</w:instrText>
            </w:r>
            <w:r w:rsidR="007807E9" w:rsidRPr="007807E9">
              <w:rPr>
                <w:rFonts w:cs="Times New Roman"/>
                <w:szCs w:val="24"/>
              </w:rPr>
              <w:instrText>-</w:instrText>
            </w:r>
            <w:r w:rsidR="007807E9">
              <w:rPr>
                <w:rFonts w:cs="Times New Roman"/>
                <w:szCs w:val="24"/>
                <w:lang w:val="en-US"/>
              </w:rPr>
              <w:instrText>language</w:instrText>
            </w:r>
            <w:r w:rsidR="007807E9" w:rsidRPr="007807E9">
              <w:rPr>
                <w:rFonts w:cs="Times New Roman"/>
                <w:szCs w:val="24"/>
              </w:rPr>
              <w:instrText>/</w:instrText>
            </w:r>
            <w:r w:rsidR="007807E9">
              <w:rPr>
                <w:rFonts w:cs="Times New Roman"/>
                <w:szCs w:val="24"/>
                <w:lang w:val="en-US"/>
              </w:rPr>
              <w:instrText>schema</w:instrText>
            </w:r>
            <w:r w:rsidR="007807E9" w:rsidRPr="007807E9">
              <w:rPr>
                <w:rFonts w:cs="Times New Roman"/>
                <w:szCs w:val="24"/>
              </w:rPr>
              <w:instrText>/</w:instrText>
            </w:r>
            <w:r w:rsidR="007807E9">
              <w:rPr>
                <w:rFonts w:cs="Times New Roman"/>
                <w:szCs w:val="24"/>
                <w:lang w:val="en-US"/>
              </w:rPr>
              <w:instrText>raw</w:instrText>
            </w:r>
            <w:r w:rsidR="007807E9" w:rsidRPr="007807E9">
              <w:rPr>
                <w:rFonts w:cs="Times New Roman"/>
                <w:szCs w:val="24"/>
              </w:rPr>
              <w:instrText>/</w:instrText>
            </w:r>
            <w:r w:rsidR="007807E9">
              <w:rPr>
                <w:rFonts w:cs="Times New Roman"/>
                <w:szCs w:val="24"/>
                <w:lang w:val="en-US"/>
              </w:rPr>
              <w:instrText>master</w:instrText>
            </w:r>
            <w:r w:rsidR="007807E9" w:rsidRPr="007807E9">
              <w:rPr>
                <w:rFonts w:cs="Times New Roman"/>
                <w:szCs w:val="24"/>
              </w:rPr>
              <w:instrText>/</w:instrText>
            </w:r>
            <w:r w:rsidR="007807E9">
              <w:rPr>
                <w:rFonts w:cs="Times New Roman"/>
                <w:szCs w:val="24"/>
                <w:lang w:val="en-US"/>
              </w:rPr>
              <w:instrText>csl</w:instrText>
            </w:r>
            <w:r w:rsidR="007807E9" w:rsidRPr="007807E9">
              <w:rPr>
                <w:rFonts w:cs="Times New Roman"/>
                <w:szCs w:val="24"/>
              </w:rPr>
              <w:instrText>-</w:instrText>
            </w:r>
            <w:r w:rsidR="007807E9">
              <w:rPr>
                <w:rFonts w:cs="Times New Roman"/>
                <w:szCs w:val="24"/>
                <w:lang w:val="en-US"/>
              </w:rPr>
              <w:instrText>citation</w:instrText>
            </w:r>
            <w:r w:rsidR="007807E9" w:rsidRPr="007807E9">
              <w:rPr>
                <w:rFonts w:cs="Times New Roman"/>
                <w:szCs w:val="24"/>
              </w:rPr>
              <w:instrText>.</w:instrText>
            </w:r>
            <w:r w:rsidR="007807E9">
              <w:rPr>
                <w:rFonts w:cs="Times New Roman"/>
                <w:szCs w:val="24"/>
                <w:lang w:val="en-US"/>
              </w:rPr>
              <w:instrText>json</w:instrText>
            </w:r>
            <w:r w:rsidR="007807E9" w:rsidRPr="007807E9">
              <w:rPr>
                <w:rFonts w:cs="Times New Roman"/>
                <w:szCs w:val="24"/>
              </w:rPr>
              <w:instrText>"}</w:instrText>
            </w:r>
            <w:r>
              <w:rPr>
                <w:rFonts w:cs="Times New Roman"/>
                <w:szCs w:val="24"/>
                <w:lang w:val="en-US"/>
              </w:rPr>
              <w:fldChar w:fldCharType="separate"/>
            </w:r>
            <w:r w:rsidR="007807E9" w:rsidRPr="007807E9">
              <w:rPr>
                <w:rFonts w:cs="Times New Roman"/>
                <w:noProof/>
                <w:szCs w:val="24"/>
              </w:rPr>
              <w:t>[208]</w:t>
            </w:r>
            <w:r>
              <w:rPr>
                <w:rFonts w:cs="Times New Roman"/>
                <w:szCs w:val="24"/>
                <w:lang w:val="en-US"/>
              </w:rPr>
              <w:fldChar w:fldCharType="end"/>
            </w:r>
          </w:p>
        </w:tc>
        <w:tc>
          <w:tcPr>
            <w:tcW w:w="425" w:type="pct"/>
          </w:tcPr>
          <w:p w14:paraId="1C765C96"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43</w:t>
            </w:r>
          </w:p>
        </w:tc>
        <w:tc>
          <w:tcPr>
            <w:tcW w:w="490" w:type="pct"/>
          </w:tcPr>
          <w:p w14:paraId="03CAA8F5"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16</w:t>
            </w:r>
          </w:p>
        </w:tc>
        <w:tc>
          <w:tcPr>
            <w:tcW w:w="609" w:type="pct"/>
          </w:tcPr>
          <w:p w14:paraId="10C076E7"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687" w:type="pct"/>
          </w:tcPr>
          <w:p w14:paraId="429E42BA"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456" w:type="pct"/>
          </w:tcPr>
          <w:p w14:paraId="4C72A5FF"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5</w:t>
            </w:r>
          </w:p>
        </w:tc>
        <w:tc>
          <w:tcPr>
            <w:tcW w:w="515" w:type="pct"/>
          </w:tcPr>
          <w:p w14:paraId="65570BF7"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16</w:t>
            </w:r>
          </w:p>
        </w:tc>
        <w:tc>
          <w:tcPr>
            <w:tcW w:w="536" w:type="pct"/>
          </w:tcPr>
          <w:p w14:paraId="5772E4E3"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20</w:t>
            </w:r>
          </w:p>
        </w:tc>
      </w:tr>
      <w:tr w:rsidR="003F72E2" w:rsidRPr="008F721B" w14:paraId="1611F067" w14:textId="77777777" w:rsidTr="003F72E2">
        <w:trPr>
          <w:divId w:val="116871705"/>
          <w:trHeight w:val="822"/>
        </w:trPr>
        <w:tc>
          <w:tcPr>
            <w:tcW w:w="1279" w:type="pct"/>
          </w:tcPr>
          <w:p w14:paraId="07516F60" w14:textId="49BF4109" w:rsidR="003F72E2" w:rsidRPr="008F721B" w:rsidRDefault="003F72E2" w:rsidP="0094337C">
            <w:pPr>
              <w:spacing w:line="240" w:lineRule="auto"/>
              <w:ind w:left="57" w:right="57" w:firstLine="0"/>
              <w:rPr>
                <w:rFonts w:cs="Times New Roman"/>
                <w:szCs w:val="24"/>
              </w:rPr>
            </w:pPr>
            <w:r w:rsidRPr="008F721B">
              <w:rPr>
                <w:rFonts w:cs="Times New Roman"/>
                <w:szCs w:val="24"/>
              </w:rPr>
              <w:t>Галстян Г.М. и соавт.</w:t>
            </w:r>
            <w:r>
              <w:rPr>
                <w:rFonts w:cs="Times New Roman"/>
                <w:szCs w:val="24"/>
              </w:rPr>
              <w:t xml:space="preserve">, 2011 </w:t>
            </w:r>
            <w:r>
              <w:rPr>
                <w:rFonts w:cs="Times New Roman"/>
                <w:szCs w:val="24"/>
              </w:rPr>
              <w:fldChar w:fldCharType="begin" w:fldLock="1"/>
            </w:r>
            <w:r w:rsidR="007807E9">
              <w:rPr>
                <w:rFonts w:cs="Times New Roman"/>
                <w:szCs w:val="24"/>
              </w:rPr>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[209]","plainTextFormattedCitation":"[209]","previouslyFormattedCitation":"[8]"},"properties":{"noteIndex":0},"schema":"https://github.com/citation-style-language/schema/raw/master/csl-citation.json"}</w:instrText>
            </w:r>
            <w:r>
              <w:rPr>
                <w:rFonts w:cs="Times New Roman"/>
                <w:szCs w:val="24"/>
              </w:rPr>
              <w:fldChar w:fldCharType="separate"/>
            </w:r>
            <w:r w:rsidR="007807E9" w:rsidRPr="007807E9">
              <w:rPr>
                <w:rFonts w:cs="Times New Roman"/>
                <w:noProof/>
                <w:szCs w:val="24"/>
              </w:rPr>
              <w:t>[209]</w:t>
            </w:r>
            <w:r>
              <w:rPr>
                <w:rFonts w:cs="Times New Roman"/>
                <w:szCs w:val="24"/>
              </w:rPr>
              <w:fldChar w:fldCharType="end"/>
            </w:r>
          </w:p>
        </w:tc>
        <w:tc>
          <w:tcPr>
            <w:tcW w:w="425" w:type="pct"/>
          </w:tcPr>
          <w:p w14:paraId="5A2A60F5"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30</w:t>
            </w:r>
          </w:p>
        </w:tc>
        <w:tc>
          <w:tcPr>
            <w:tcW w:w="490" w:type="pct"/>
          </w:tcPr>
          <w:p w14:paraId="26D681DA"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22</w:t>
            </w:r>
          </w:p>
        </w:tc>
        <w:tc>
          <w:tcPr>
            <w:tcW w:w="609" w:type="pct"/>
          </w:tcPr>
          <w:p w14:paraId="0E4062C9"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7</w:t>
            </w:r>
          </w:p>
        </w:tc>
        <w:tc>
          <w:tcPr>
            <w:tcW w:w="687" w:type="pct"/>
          </w:tcPr>
          <w:p w14:paraId="571A83A6"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11</w:t>
            </w:r>
          </w:p>
        </w:tc>
        <w:tc>
          <w:tcPr>
            <w:tcW w:w="456" w:type="pct"/>
          </w:tcPr>
          <w:p w14:paraId="2F394DD9"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15" w:type="pct"/>
          </w:tcPr>
          <w:p w14:paraId="446C4FCE"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36" w:type="pct"/>
          </w:tcPr>
          <w:p w14:paraId="0A3E60BD"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30</w:t>
            </w:r>
          </w:p>
        </w:tc>
      </w:tr>
      <w:tr w:rsidR="003F72E2" w:rsidRPr="008F721B" w14:paraId="3B994F39" w14:textId="77777777" w:rsidTr="003F72E2">
        <w:trPr>
          <w:divId w:val="116871705"/>
          <w:trHeight w:val="822"/>
        </w:trPr>
        <w:tc>
          <w:tcPr>
            <w:tcW w:w="1279" w:type="pct"/>
          </w:tcPr>
          <w:p w14:paraId="49406CAB" w14:textId="6D09B1FE" w:rsidR="003F72E2" w:rsidRPr="00B563E0" w:rsidRDefault="003F72E2" w:rsidP="0094337C">
            <w:pPr>
              <w:spacing w:line="240" w:lineRule="auto"/>
              <w:ind w:left="57" w:right="57" w:firstLine="0"/>
              <w:rPr>
                <w:rFonts w:cs="Times New Roman"/>
                <w:szCs w:val="24"/>
                <w:lang w:val="en-US"/>
              </w:rPr>
            </w:pPr>
            <w:r w:rsidRPr="008F721B">
              <w:rPr>
                <w:rFonts w:cs="Times New Roman"/>
                <w:szCs w:val="24"/>
              </w:rPr>
              <w:t>Lamia E. и соавт.</w:t>
            </w:r>
            <w:r>
              <w:rPr>
                <w:rFonts w:cs="Times New Roman"/>
                <w:szCs w:val="24"/>
                <w:lang w:val="en-US"/>
              </w:rPr>
              <w:t>, 2006</w:t>
            </w:r>
            <w:r w:rsidRPr="008F721B">
              <w:rPr>
                <w:rFonts w:cs="Times New Roman"/>
                <w:szCs w:val="24"/>
              </w:rPr>
              <w:t xml:space="preserve"> </w:t>
            </w:r>
            <w:r>
              <w:rPr>
                <w:rFonts w:cs="Times New Roman"/>
                <w:szCs w:val="24"/>
              </w:rPr>
              <w:fldChar w:fldCharType="begin" w:fldLock="1"/>
            </w:r>
            <w:r w:rsidR="007807E9">
              <w:rPr>
                <w:rFonts w:cs="Times New Roman"/>
                <w:szCs w:val="24"/>
              </w:rPr>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[210]","plainTextFormattedCitation":"[210]","previouslyFormattedCitation":"[9]"},"properties":{"noteIndex":0},"schema":"https://github.com/citation-style-language/schema/raw/master/csl-citation.json"}</w:instrText>
            </w:r>
            <w:r>
              <w:rPr>
                <w:rFonts w:cs="Times New Roman"/>
                <w:szCs w:val="24"/>
              </w:rPr>
              <w:fldChar w:fldCharType="separate"/>
            </w:r>
            <w:r w:rsidR="007807E9" w:rsidRPr="007807E9">
              <w:rPr>
                <w:rFonts w:cs="Times New Roman"/>
                <w:noProof/>
                <w:szCs w:val="24"/>
              </w:rPr>
              <w:t>[210]</w:t>
            </w:r>
            <w:r>
              <w:rPr>
                <w:rFonts w:cs="Times New Roman"/>
                <w:szCs w:val="24"/>
              </w:rPr>
              <w:fldChar w:fldCharType="end"/>
            </w:r>
          </w:p>
        </w:tc>
        <w:tc>
          <w:tcPr>
            <w:tcW w:w="425" w:type="pct"/>
          </w:tcPr>
          <w:p w14:paraId="4795C060"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51</w:t>
            </w:r>
          </w:p>
        </w:tc>
        <w:tc>
          <w:tcPr>
            <w:tcW w:w="490" w:type="pct"/>
          </w:tcPr>
          <w:p w14:paraId="5701FE10"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36</w:t>
            </w:r>
          </w:p>
        </w:tc>
        <w:tc>
          <w:tcPr>
            <w:tcW w:w="609" w:type="pct"/>
          </w:tcPr>
          <w:p w14:paraId="027C87D4"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13</w:t>
            </w:r>
          </w:p>
        </w:tc>
        <w:tc>
          <w:tcPr>
            <w:tcW w:w="687" w:type="pct"/>
          </w:tcPr>
          <w:p w14:paraId="7E738596"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456" w:type="pct"/>
          </w:tcPr>
          <w:p w14:paraId="30D8C6D4"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15" w:type="pct"/>
          </w:tcPr>
          <w:p w14:paraId="07507CD3"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36" w:type="pct"/>
          </w:tcPr>
          <w:p w14:paraId="35D15AE8"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r>
      <w:tr w:rsidR="003F72E2" w:rsidRPr="008F721B" w14:paraId="10D4461C" w14:textId="77777777" w:rsidTr="003F72E2">
        <w:trPr>
          <w:divId w:val="116871705"/>
          <w:trHeight w:val="822"/>
        </w:trPr>
        <w:tc>
          <w:tcPr>
            <w:tcW w:w="1279" w:type="pct"/>
          </w:tcPr>
          <w:p w14:paraId="0381087D" w14:textId="384137AE" w:rsidR="003F72E2" w:rsidRPr="008F721B" w:rsidRDefault="003F72E2" w:rsidP="0094337C">
            <w:pPr>
              <w:spacing w:line="240" w:lineRule="auto"/>
              <w:ind w:left="57" w:right="57" w:firstLine="0"/>
              <w:rPr>
                <w:rFonts w:cs="Times New Roman"/>
                <w:szCs w:val="24"/>
              </w:rPr>
            </w:pPr>
            <w:r w:rsidRPr="008F721B">
              <w:rPr>
                <w:rFonts w:cs="Times New Roman"/>
                <w:iCs/>
                <w:szCs w:val="24"/>
              </w:rPr>
              <w:t xml:space="preserve">Evison K. </w:t>
            </w:r>
            <w:r w:rsidRPr="008F721B">
              <w:rPr>
                <w:rFonts w:cs="Times New Roman"/>
                <w:szCs w:val="24"/>
              </w:rPr>
              <w:t>и соавт.</w:t>
            </w:r>
            <w:r>
              <w:rPr>
                <w:rFonts w:cs="Times New Roman"/>
                <w:szCs w:val="24"/>
                <w:lang w:val="en-US"/>
              </w:rPr>
              <w:t xml:space="preserve">, 2001 </w:t>
            </w:r>
            <w:r>
              <w:rPr>
                <w:rFonts w:cs="Times New Roman"/>
                <w:szCs w:val="24"/>
                <w:lang w:val="en-US"/>
              </w:rPr>
              <w:fldChar w:fldCharType="begin" w:fldLock="1"/>
            </w:r>
            <w:r w:rsidR="007807E9">
              <w:rPr>
                <w:rFonts w:cs="Times New Roman"/>
                <w:szCs w:val="24"/>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[211]","plainTextFormattedCitation":"[211]","previouslyFormattedCitation":"[10]"},"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lang w:val="en-US"/>
              </w:rPr>
              <w:t>[211]</w:t>
            </w:r>
            <w:r>
              <w:rPr>
                <w:rFonts w:cs="Times New Roman"/>
                <w:szCs w:val="24"/>
                <w:lang w:val="en-US"/>
              </w:rPr>
              <w:fldChar w:fldCharType="end"/>
            </w:r>
            <w:r w:rsidRPr="008F721B">
              <w:rPr>
                <w:rFonts w:cs="Times New Roman"/>
                <w:szCs w:val="24"/>
              </w:rPr>
              <w:t xml:space="preserve"> </w:t>
            </w:r>
          </w:p>
        </w:tc>
        <w:tc>
          <w:tcPr>
            <w:tcW w:w="425" w:type="pct"/>
          </w:tcPr>
          <w:p w14:paraId="082F6188"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31</w:t>
            </w:r>
          </w:p>
        </w:tc>
        <w:tc>
          <w:tcPr>
            <w:tcW w:w="490" w:type="pct"/>
          </w:tcPr>
          <w:p w14:paraId="1CBD41C6"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19</w:t>
            </w:r>
          </w:p>
        </w:tc>
        <w:tc>
          <w:tcPr>
            <w:tcW w:w="609" w:type="pct"/>
          </w:tcPr>
          <w:p w14:paraId="23911895"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8</w:t>
            </w:r>
          </w:p>
        </w:tc>
        <w:tc>
          <w:tcPr>
            <w:tcW w:w="687" w:type="pct"/>
          </w:tcPr>
          <w:p w14:paraId="1068C2D4"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10</w:t>
            </w:r>
          </w:p>
        </w:tc>
        <w:tc>
          <w:tcPr>
            <w:tcW w:w="456" w:type="pct"/>
          </w:tcPr>
          <w:p w14:paraId="1E07096C"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15" w:type="pct"/>
          </w:tcPr>
          <w:p w14:paraId="0F0135E0"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w:t>
            </w:r>
          </w:p>
        </w:tc>
        <w:tc>
          <w:tcPr>
            <w:tcW w:w="536" w:type="pct"/>
          </w:tcPr>
          <w:p w14:paraId="3C7C8A59"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31</w:t>
            </w:r>
          </w:p>
        </w:tc>
      </w:tr>
      <w:tr w:rsidR="003F72E2" w:rsidRPr="008F721B" w14:paraId="5E3CFB9E" w14:textId="77777777" w:rsidTr="003F72E2">
        <w:trPr>
          <w:divId w:val="116871705"/>
          <w:trHeight w:val="822"/>
        </w:trPr>
        <w:tc>
          <w:tcPr>
            <w:tcW w:w="1279" w:type="pct"/>
          </w:tcPr>
          <w:p w14:paraId="3A92687A" w14:textId="004C2DF1" w:rsidR="003F72E2" w:rsidRPr="008F721B" w:rsidRDefault="003F72E2" w:rsidP="0094337C">
            <w:pPr>
              <w:spacing w:line="240" w:lineRule="auto"/>
              <w:ind w:left="57" w:right="57" w:firstLine="0"/>
              <w:rPr>
                <w:rFonts w:cs="Times New Roman"/>
                <w:szCs w:val="24"/>
              </w:rPr>
            </w:pPr>
            <w:r w:rsidRPr="008F721B">
              <w:rPr>
                <w:rFonts w:cs="Times New Roman"/>
                <w:szCs w:val="24"/>
              </w:rPr>
              <w:t>Silfvast D. и соавт.</w:t>
            </w:r>
            <w:r>
              <w:rPr>
                <w:rFonts w:cs="Times New Roman"/>
                <w:szCs w:val="24"/>
              </w:rPr>
              <w:t>,</w:t>
            </w:r>
            <w:r>
              <w:rPr>
                <w:rFonts w:cs="Times New Roman"/>
                <w:szCs w:val="24"/>
                <w:lang w:val="en-US"/>
              </w:rPr>
              <w:t xml:space="preserve"> 2003 </w:t>
            </w:r>
            <w:r>
              <w:rPr>
                <w:rFonts w:cs="Times New Roman"/>
                <w:szCs w:val="24"/>
                <w:lang w:val="en-US"/>
              </w:rPr>
              <w:fldChar w:fldCharType="begin" w:fldLock="1"/>
            </w:r>
            <w:r w:rsidR="007807E9">
              <w:rPr>
                <w:rFonts w:cs="Times New Roman"/>
                <w:szCs w:val="24"/>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[212]","plainTextFormattedCitation":"[212]","previouslyFormattedCitation":"[11]"},"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lang w:val="en-US"/>
              </w:rPr>
              <w:t>[212]</w:t>
            </w:r>
            <w:r>
              <w:rPr>
                <w:rFonts w:cs="Times New Roman"/>
                <w:szCs w:val="24"/>
                <w:lang w:val="en-US"/>
              </w:rPr>
              <w:fldChar w:fldCharType="end"/>
            </w:r>
            <w:r w:rsidRPr="008F721B">
              <w:rPr>
                <w:rFonts w:cs="Times New Roman"/>
                <w:szCs w:val="24"/>
              </w:rPr>
              <w:t xml:space="preserve"> </w:t>
            </w:r>
          </w:p>
        </w:tc>
        <w:tc>
          <w:tcPr>
            <w:tcW w:w="425" w:type="pct"/>
          </w:tcPr>
          <w:p w14:paraId="1DBEF507"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50</w:t>
            </w:r>
          </w:p>
        </w:tc>
        <w:tc>
          <w:tcPr>
            <w:tcW w:w="490" w:type="pct"/>
          </w:tcPr>
          <w:p w14:paraId="41CAC5D0"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23</w:t>
            </w:r>
          </w:p>
        </w:tc>
        <w:tc>
          <w:tcPr>
            <w:tcW w:w="609" w:type="pct"/>
          </w:tcPr>
          <w:p w14:paraId="1B13A637"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10</w:t>
            </w:r>
          </w:p>
        </w:tc>
        <w:tc>
          <w:tcPr>
            <w:tcW w:w="687" w:type="pct"/>
          </w:tcPr>
          <w:p w14:paraId="5BDC43CD"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10</w:t>
            </w:r>
          </w:p>
        </w:tc>
        <w:tc>
          <w:tcPr>
            <w:tcW w:w="456" w:type="pct"/>
          </w:tcPr>
          <w:p w14:paraId="2C21F5AD"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15" w:type="pct"/>
          </w:tcPr>
          <w:p w14:paraId="2DDABE66"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36" w:type="pct"/>
          </w:tcPr>
          <w:p w14:paraId="3BC70CA5"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7</w:t>
            </w:r>
          </w:p>
        </w:tc>
      </w:tr>
      <w:tr w:rsidR="003F72E2" w:rsidRPr="008F721B" w14:paraId="2D7E5C73" w14:textId="77777777" w:rsidTr="003F72E2">
        <w:trPr>
          <w:divId w:val="116871705"/>
          <w:trHeight w:val="802"/>
        </w:trPr>
        <w:tc>
          <w:tcPr>
            <w:tcW w:w="1279" w:type="pct"/>
          </w:tcPr>
          <w:p w14:paraId="648DC8E5" w14:textId="4CCC04AA" w:rsidR="003F72E2" w:rsidRPr="008F721B" w:rsidRDefault="003F72E2" w:rsidP="0094337C">
            <w:pPr>
              <w:spacing w:line="240" w:lineRule="auto"/>
              <w:ind w:left="57" w:right="57" w:firstLine="0"/>
              <w:rPr>
                <w:rFonts w:cs="Times New Roman"/>
                <w:szCs w:val="24"/>
              </w:rPr>
            </w:pPr>
            <w:r w:rsidRPr="008F721B">
              <w:rPr>
                <w:rFonts w:cs="Times New Roman"/>
                <w:szCs w:val="24"/>
              </w:rPr>
              <w:t>Benoit F. и соавт.</w:t>
            </w:r>
            <w:r>
              <w:rPr>
                <w:rFonts w:cs="Times New Roman"/>
                <w:szCs w:val="24"/>
                <w:lang w:val="en-US"/>
              </w:rPr>
              <w:t xml:space="preserve">, 2003 </w:t>
            </w:r>
            <w:r>
              <w:rPr>
                <w:rFonts w:cs="Times New Roman"/>
                <w:szCs w:val="24"/>
                <w:lang w:val="en-US"/>
              </w:rPr>
              <w:fldChar w:fldCharType="begin" w:fldLock="1"/>
            </w:r>
            <w:r w:rsidR="007807E9">
              <w:rPr>
                <w:rFonts w:cs="Times New Roman"/>
                <w:szCs w:val="24"/>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[213]","plainTextFormattedCitation":"[213]","previouslyFormattedCitation":"[12]"},"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lang w:val="en-US"/>
              </w:rPr>
              <w:t>[213]</w:t>
            </w:r>
            <w:r>
              <w:rPr>
                <w:rFonts w:cs="Times New Roman"/>
                <w:szCs w:val="24"/>
                <w:lang w:val="en-US"/>
              </w:rPr>
              <w:fldChar w:fldCharType="end"/>
            </w:r>
            <w:r w:rsidRPr="008F721B">
              <w:rPr>
                <w:rFonts w:cs="Times New Roman"/>
                <w:szCs w:val="24"/>
              </w:rPr>
              <w:t xml:space="preserve"> </w:t>
            </w:r>
          </w:p>
        </w:tc>
        <w:tc>
          <w:tcPr>
            <w:tcW w:w="425" w:type="pct"/>
          </w:tcPr>
          <w:p w14:paraId="2E60D3A2"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39,5</w:t>
            </w:r>
          </w:p>
        </w:tc>
        <w:tc>
          <w:tcPr>
            <w:tcW w:w="490" w:type="pct"/>
          </w:tcPr>
          <w:p w14:paraId="53A3AA8B"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18,5</w:t>
            </w:r>
          </w:p>
        </w:tc>
        <w:tc>
          <w:tcPr>
            <w:tcW w:w="609" w:type="pct"/>
          </w:tcPr>
          <w:p w14:paraId="48D27548"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17</w:t>
            </w:r>
          </w:p>
        </w:tc>
        <w:tc>
          <w:tcPr>
            <w:tcW w:w="687" w:type="pct"/>
          </w:tcPr>
          <w:p w14:paraId="4CEA1C61"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13</w:t>
            </w:r>
          </w:p>
        </w:tc>
        <w:tc>
          <w:tcPr>
            <w:tcW w:w="456" w:type="pct"/>
          </w:tcPr>
          <w:p w14:paraId="4C4F8B2E"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15" w:type="pct"/>
          </w:tcPr>
          <w:p w14:paraId="229B4AAA"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2</w:t>
            </w:r>
          </w:p>
        </w:tc>
        <w:tc>
          <w:tcPr>
            <w:tcW w:w="536" w:type="pct"/>
          </w:tcPr>
          <w:p w14:paraId="3A8C2543"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10</w:t>
            </w:r>
          </w:p>
        </w:tc>
      </w:tr>
      <w:tr w:rsidR="003F72E2" w:rsidRPr="008F721B" w14:paraId="4723B640" w14:textId="77777777" w:rsidTr="003F72E2">
        <w:trPr>
          <w:divId w:val="116871705"/>
          <w:trHeight w:val="822"/>
        </w:trPr>
        <w:tc>
          <w:tcPr>
            <w:tcW w:w="1279" w:type="pct"/>
          </w:tcPr>
          <w:p w14:paraId="63AD6AD6" w14:textId="6911BCBA" w:rsidR="003F72E2" w:rsidRPr="008F721B" w:rsidRDefault="003F72E2" w:rsidP="0094337C">
            <w:pPr>
              <w:spacing w:line="240" w:lineRule="auto"/>
              <w:ind w:left="57" w:right="57" w:firstLine="0"/>
              <w:rPr>
                <w:rFonts w:cs="Times New Roman"/>
                <w:szCs w:val="24"/>
              </w:rPr>
            </w:pPr>
            <w:r w:rsidRPr="008F721B">
              <w:rPr>
                <w:rFonts w:cs="Times New Roman"/>
                <w:szCs w:val="24"/>
              </w:rPr>
              <w:t xml:space="preserve"> Schellongowski P. и соавт.</w:t>
            </w:r>
            <w:r>
              <w:rPr>
                <w:rFonts w:cs="Times New Roman"/>
                <w:szCs w:val="24"/>
                <w:lang w:val="en-US"/>
              </w:rPr>
              <w:t xml:space="preserve">, 2011 </w:t>
            </w:r>
            <w:r>
              <w:rPr>
                <w:rFonts w:cs="Times New Roman"/>
                <w:szCs w:val="24"/>
                <w:lang w:val="en-US"/>
              </w:rPr>
              <w:fldChar w:fldCharType="begin" w:fldLock="1"/>
            </w:r>
            <w:r w:rsidR="007807E9">
              <w:rPr>
                <w:rFonts w:cs="Times New Roman"/>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[203]","plainTextFormattedCitation":"[203]","previouslyFormattedCitation":"[2]"},"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lang w:val="en-US"/>
              </w:rPr>
              <w:t>[203]</w:t>
            </w:r>
            <w:r>
              <w:rPr>
                <w:rFonts w:cs="Times New Roman"/>
                <w:szCs w:val="24"/>
                <w:lang w:val="en-US"/>
              </w:rPr>
              <w:fldChar w:fldCharType="end"/>
            </w:r>
            <w:r w:rsidRPr="008F721B">
              <w:rPr>
                <w:rFonts w:cs="Times New Roman"/>
                <w:szCs w:val="24"/>
              </w:rPr>
              <w:t xml:space="preserve"> </w:t>
            </w:r>
          </w:p>
        </w:tc>
        <w:tc>
          <w:tcPr>
            <w:tcW w:w="425" w:type="pct"/>
          </w:tcPr>
          <w:p w14:paraId="0EE88363"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50</w:t>
            </w:r>
          </w:p>
        </w:tc>
        <w:tc>
          <w:tcPr>
            <w:tcW w:w="490" w:type="pct"/>
          </w:tcPr>
          <w:p w14:paraId="0905392C"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8</w:t>
            </w:r>
          </w:p>
        </w:tc>
        <w:tc>
          <w:tcPr>
            <w:tcW w:w="609" w:type="pct"/>
          </w:tcPr>
          <w:p w14:paraId="286EF60C"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687" w:type="pct"/>
          </w:tcPr>
          <w:p w14:paraId="43E1F284"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3,2</w:t>
            </w:r>
          </w:p>
        </w:tc>
        <w:tc>
          <w:tcPr>
            <w:tcW w:w="456" w:type="pct"/>
          </w:tcPr>
          <w:p w14:paraId="4E2188B8"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3,2</w:t>
            </w:r>
          </w:p>
        </w:tc>
        <w:tc>
          <w:tcPr>
            <w:tcW w:w="515" w:type="pct"/>
          </w:tcPr>
          <w:p w14:paraId="7786E1B8"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22</w:t>
            </w:r>
          </w:p>
        </w:tc>
        <w:tc>
          <w:tcPr>
            <w:tcW w:w="536" w:type="pct"/>
          </w:tcPr>
          <w:p w14:paraId="0C8E38BF"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r>
      <w:tr w:rsidR="003F72E2" w:rsidRPr="008F721B" w14:paraId="1B550342" w14:textId="77777777" w:rsidTr="003F72E2">
        <w:trPr>
          <w:divId w:val="116871705"/>
          <w:trHeight w:val="822"/>
        </w:trPr>
        <w:tc>
          <w:tcPr>
            <w:tcW w:w="1279" w:type="pct"/>
          </w:tcPr>
          <w:p w14:paraId="40139E4D" w14:textId="799EC5B9" w:rsidR="003F72E2" w:rsidRPr="008F721B" w:rsidRDefault="003F72E2" w:rsidP="0094337C">
            <w:pPr>
              <w:spacing w:line="240" w:lineRule="auto"/>
              <w:ind w:left="57" w:right="57" w:firstLine="0"/>
              <w:rPr>
                <w:rFonts w:cs="Times New Roman"/>
                <w:szCs w:val="24"/>
              </w:rPr>
            </w:pPr>
            <w:r w:rsidRPr="008F721B">
              <w:rPr>
                <w:rFonts w:cs="Times New Roman"/>
                <w:szCs w:val="24"/>
              </w:rPr>
              <w:t>Grgić M. и соавт.</w:t>
            </w:r>
            <w:r>
              <w:rPr>
                <w:rFonts w:cs="Times New Roman"/>
                <w:szCs w:val="24"/>
                <w:lang w:val="en-US"/>
              </w:rPr>
              <w:t xml:space="preserve">, 2014 </w:t>
            </w:r>
            <w:r>
              <w:rPr>
                <w:rFonts w:cs="Times New Roman"/>
                <w:szCs w:val="24"/>
                <w:lang w:val="en-US"/>
              </w:rPr>
              <w:fldChar w:fldCharType="begin" w:fldLock="1"/>
            </w:r>
            <w:r w:rsidR="007807E9">
              <w:rPr>
                <w:rFonts w:cs="Times New Roman"/>
                <w:szCs w:val="24"/>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[214]","plainTextFormattedCitation":"[214]","previouslyFormattedCitation":"[13]"},"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lang w:val="en-US"/>
              </w:rPr>
              <w:t>[214]</w:t>
            </w:r>
            <w:r>
              <w:rPr>
                <w:rFonts w:cs="Times New Roman"/>
                <w:szCs w:val="24"/>
                <w:lang w:val="en-US"/>
              </w:rPr>
              <w:fldChar w:fldCharType="end"/>
            </w:r>
            <w:r w:rsidRPr="008F721B">
              <w:rPr>
                <w:rFonts w:cs="Times New Roman"/>
                <w:szCs w:val="24"/>
              </w:rPr>
              <w:t xml:space="preserve"> </w:t>
            </w:r>
          </w:p>
        </w:tc>
        <w:tc>
          <w:tcPr>
            <w:tcW w:w="425" w:type="pct"/>
          </w:tcPr>
          <w:p w14:paraId="4BACBCC6"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45</w:t>
            </w:r>
          </w:p>
        </w:tc>
        <w:tc>
          <w:tcPr>
            <w:tcW w:w="490" w:type="pct"/>
          </w:tcPr>
          <w:p w14:paraId="3CD2D8BD"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37</w:t>
            </w:r>
          </w:p>
        </w:tc>
        <w:tc>
          <w:tcPr>
            <w:tcW w:w="609" w:type="pct"/>
          </w:tcPr>
          <w:p w14:paraId="7FD19835"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5</w:t>
            </w:r>
          </w:p>
        </w:tc>
        <w:tc>
          <w:tcPr>
            <w:tcW w:w="687" w:type="pct"/>
          </w:tcPr>
          <w:p w14:paraId="26C92962"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456" w:type="pct"/>
          </w:tcPr>
          <w:p w14:paraId="0E455F75"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15" w:type="pct"/>
          </w:tcPr>
          <w:p w14:paraId="166BD097"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36" w:type="pct"/>
          </w:tcPr>
          <w:p w14:paraId="412DF677"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13</w:t>
            </w:r>
          </w:p>
        </w:tc>
      </w:tr>
      <w:tr w:rsidR="003F72E2" w:rsidRPr="008F721B" w14:paraId="0C34C431" w14:textId="77777777" w:rsidTr="003F72E2">
        <w:trPr>
          <w:divId w:val="116871705"/>
          <w:trHeight w:val="401"/>
        </w:trPr>
        <w:tc>
          <w:tcPr>
            <w:tcW w:w="1279" w:type="pct"/>
          </w:tcPr>
          <w:p w14:paraId="276AAE28" w14:textId="20868287" w:rsidR="003F72E2" w:rsidRPr="008F721B" w:rsidRDefault="003F72E2" w:rsidP="0094337C">
            <w:pPr>
              <w:spacing w:line="240" w:lineRule="auto"/>
              <w:ind w:left="57" w:right="57" w:firstLine="0"/>
              <w:rPr>
                <w:rFonts w:cs="Times New Roman"/>
                <w:szCs w:val="24"/>
              </w:rPr>
            </w:pPr>
            <w:r w:rsidRPr="008F721B">
              <w:rPr>
                <w:rFonts w:cs="Times New Roman"/>
                <w:szCs w:val="24"/>
              </w:rPr>
              <w:t>Jackson K. и соавт.</w:t>
            </w:r>
            <w:r>
              <w:rPr>
                <w:rFonts w:cs="Times New Roman"/>
                <w:szCs w:val="24"/>
              </w:rPr>
              <w:t xml:space="preserve">, 2014 </w:t>
            </w:r>
            <w:r>
              <w:rPr>
                <w:rFonts w:cs="Times New Roman"/>
                <w:szCs w:val="24"/>
                <w:lang w:val="en-US"/>
              </w:rPr>
              <w:fldChar w:fldCharType="begin" w:fldLock="1"/>
            </w:r>
            <w:r w:rsidR="007807E9">
              <w:rPr>
                <w:rFonts w:cs="Times New Roman"/>
                <w:szCs w:val="24"/>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[205]","plainTextFormattedCitation":"[205]","previouslyFormattedCitation":"[4]"},"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lang w:val="en-US"/>
              </w:rPr>
              <w:t>[205]</w:t>
            </w:r>
            <w:r>
              <w:rPr>
                <w:rFonts w:cs="Times New Roman"/>
                <w:szCs w:val="24"/>
                <w:lang w:val="en-US"/>
              </w:rPr>
              <w:fldChar w:fldCharType="end"/>
            </w:r>
            <w:r w:rsidRPr="008F721B">
              <w:rPr>
                <w:rFonts w:cs="Times New Roman"/>
                <w:szCs w:val="24"/>
              </w:rPr>
              <w:t xml:space="preserve"> </w:t>
            </w:r>
          </w:p>
        </w:tc>
        <w:tc>
          <w:tcPr>
            <w:tcW w:w="425" w:type="pct"/>
          </w:tcPr>
          <w:p w14:paraId="42A7EA54"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47</w:t>
            </w:r>
          </w:p>
        </w:tc>
        <w:tc>
          <w:tcPr>
            <w:tcW w:w="490" w:type="pct"/>
          </w:tcPr>
          <w:p w14:paraId="3ED58264"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42</w:t>
            </w:r>
          </w:p>
        </w:tc>
        <w:tc>
          <w:tcPr>
            <w:tcW w:w="609" w:type="pct"/>
          </w:tcPr>
          <w:p w14:paraId="1FF8030F"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687" w:type="pct"/>
          </w:tcPr>
          <w:p w14:paraId="089A09EE"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456" w:type="pct"/>
          </w:tcPr>
          <w:p w14:paraId="187B9AC6"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515" w:type="pct"/>
          </w:tcPr>
          <w:p w14:paraId="58ED50F4"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7,2</w:t>
            </w:r>
          </w:p>
        </w:tc>
        <w:tc>
          <w:tcPr>
            <w:tcW w:w="536" w:type="pct"/>
          </w:tcPr>
          <w:p w14:paraId="2347953B"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r>
      <w:tr w:rsidR="003F72E2" w:rsidRPr="008F721B" w14:paraId="64F42FB1" w14:textId="77777777" w:rsidTr="003F72E2">
        <w:trPr>
          <w:divId w:val="116871705"/>
          <w:trHeight w:val="401"/>
        </w:trPr>
        <w:tc>
          <w:tcPr>
            <w:tcW w:w="1279" w:type="pct"/>
          </w:tcPr>
          <w:p w14:paraId="5F57316A" w14:textId="5F4294A3" w:rsidR="003F72E2" w:rsidRPr="008F721B" w:rsidRDefault="003F72E2" w:rsidP="0094337C">
            <w:pPr>
              <w:spacing w:line="240" w:lineRule="auto"/>
              <w:ind w:left="57" w:right="57" w:firstLine="0"/>
              <w:rPr>
                <w:rFonts w:cs="Times New Roman"/>
                <w:szCs w:val="24"/>
              </w:rPr>
            </w:pPr>
            <w:r w:rsidRPr="008F721B">
              <w:rPr>
                <w:rFonts w:cs="Times New Roman"/>
                <w:szCs w:val="24"/>
              </w:rPr>
              <w:t>Ahmed T. и соавт.</w:t>
            </w:r>
            <w:r>
              <w:rPr>
                <w:rFonts w:cs="Times New Roman"/>
                <w:szCs w:val="24"/>
                <w:lang w:val="en-US"/>
              </w:rPr>
              <w:t>, 2017</w:t>
            </w:r>
            <w:r w:rsidRPr="008F721B">
              <w:rPr>
                <w:rFonts w:cs="Times New Roman"/>
                <w:szCs w:val="24"/>
              </w:rPr>
              <w:t xml:space="preserve"> </w:t>
            </w:r>
            <w:r>
              <w:rPr>
                <w:rFonts w:cs="Times New Roman"/>
                <w:szCs w:val="24"/>
              </w:rPr>
              <w:fldChar w:fldCharType="begin" w:fldLock="1"/>
            </w:r>
            <w:r w:rsidR="007807E9">
              <w:rPr>
                <w:rFonts w:cs="Times New Roman"/>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[215]","plainTextFormattedCitation":"[215]","previouslyFormattedCitation":"[14]"},"properties":{"noteIndex":0},"schema":"https://github.com/citation-style-language/schema/raw/master/csl-citation.json"}</w:instrText>
            </w:r>
            <w:r>
              <w:rPr>
                <w:rFonts w:cs="Times New Roman"/>
                <w:szCs w:val="24"/>
              </w:rPr>
              <w:fldChar w:fldCharType="separate"/>
            </w:r>
            <w:r w:rsidR="007807E9" w:rsidRPr="007807E9">
              <w:rPr>
                <w:rFonts w:cs="Times New Roman"/>
                <w:noProof/>
                <w:szCs w:val="24"/>
              </w:rPr>
              <w:t>[215]</w:t>
            </w:r>
            <w:r>
              <w:rPr>
                <w:rFonts w:cs="Times New Roman"/>
                <w:szCs w:val="24"/>
              </w:rPr>
              <w:fldChar w:fldCharType="end"/>
            </w:r>
          </w:p>
        </w:tc>
        <w:tc>
          <w:tcPr>
            <w:tcW w:w="425" w:type="pct"/>
          </w:tcPr>
          <w:p w14:paraId="2F0F9064"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88</w:t>
            </w:r>
          </w:p>
        </w:tc>
        <w:tc>
          <w:tcPr>
            <w:tcW w:w="490" w:type="pct"/>
          </w:tcPr>
          <w:p w14:paraId="032320DA"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17</w:t>
            </w:r>
          </w:p>
        </w:tc>
        <w:tc>
          <w:tcPr>
            <w:tcW w:w="609" w:type="pct"/>
          </w:tcPr>
          <w:p w14:paraId="75AFFA79"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c>
          <w:tcPr>
            <w:tcW w:w="687" w:type="pct"/>
          </w:tcPr>
          <w:p w14:paraId="7B28E566"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18</w:t>
            </w:r>
          </w:p>
        </w:tc>
        <w:tc>
          <w:tcPr>
            <w:tcW w:w="456" w:type="pct"/>
          </w:tcPr>
          <w:p w14:paraId="6AF56B1F"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8,5</w:t>
            </w:r>
          </w:p>
        </w:tc>
        <w:tc>
          <w:tcPr>
            <w:tcW w:w="515" w:type="pct"/>
          </w:tcPr>
          <w:p w14:paraId="641B61D8"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2,1</w:t>
            </w:r>
          </w:p>
        </w:tc>
        <w:tc>
          <w:tcPr>
            <w:tcW w:w="536" w:type="pct"/>
          </w:tcPr>
          <w:p w14:paraId="098596BB" w14:textId="77777777" w:rsidR="003F72E2" w:rsidRPr="008F721B" w:rsidRDefault="003F72E2" w:rsidP="0094337C">
            <w:pPr>
              <w:spacing w:line="240" w:lineRule="auto"/>
              <w:ind w:left="57" w:right="57" w:firstLine="0"/>
              <w:jc w:val="center"/>
              <w:rPr>
                <w:rFonts w:cs="Times New Roman"/>
                <w:szCs w:val="24"/>
              </w:rPr>
            </w:pPr>
            <w:r w:rsidRPr="008F721B">
              <w:rPr>
                <w:rFonts w:cs="Times New Roman"/>
                <w:szCs w:val="24"/>
              </w:rPr>
              <w:t>н/д</w:t>
            </w:r>
          </w:p>
        </w:tc>
      </w:tr>
    </w:tbl>
    <w:p w14:paraId="06D67624" w14:textId="77777777" w:rsidR="003F72E2" w:rsidRPr="008F721B" w:rsidRDefault="003F72E2" w:rsidP="003F72E2">
      <w:pPr>
        <w:divId w:val="116871705"/>
        <w:rPr>
          <w:rFonts w:cs="Times New Roman"/>
          <w:szCs w:val="24"/>
        </w:rPr>
      </w:pPr>
      <w:r w:rsidRPr="008F721B">
        <w:rPr>
          <w:rFonts w:cs="Times New Roman"/>
          <w:szCs w:val="24"/>
        </w:rPr>
        <w:t>* н/д – нет данных.</w:t>
      </w:r>
    </w:p>
    <w:p w14:paraId="6C7EF893" w14:textId="77777777" w:rsidR="003F72E2" w:rsidRDefault="003F72E2" w:rsidP="003F72E2">
      <w:pPr>
        <w:divId w:val="116871705"/>
        <w:rPr>
          <w:rFonts w:cs="Times New Roman"/>
          <w:szCs w:val="24"/>
        </w:rPr>
      </w:pPr>
    </w:p>
    <w:p w14:paraId="5E1313C4" w14:textId="77777777" w:rsidR="003F72E2" w:rsidRPr="008F721B" w:rsidRDefault="003F72E2" w:rsidP="003F72E2">
      <w:pPr>
        <w:divId w:val="116871705"/>
        <w:rPr>
          <w:rFonts w:cs="Times New Roman"/>
          <w:szCs w:val="24"/>
        </w:rPr>
      </w:pPr>
      <w:r w:rsidRPr="008F721B">
        <w:rPr>
          <w:rFonts w:cs="Times New Roman"/>
          <w:szCs w:val="24"/>
        </w:rPr>
        <w:t>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w:t>
      </w:r>
      <w:r w:rsidRPr="00B563E0">
        <w:rPr>
          <w:rFonts w:cs="Times New Roman"/>
          <w:szCs w:val="24"/>
        </w:rPr>
        <w:t xml:space="preserve"> </w:t>
      </w:r>
      <w:r>
        <w:rPr>
          <w:rFonts w:cs="Times New Roman"/>
          <w:szCs w:val="24"/>
        </w:rPr>
        <w:t>мозга, судорожный</w:t>
      </w:r>
      <w:r w:rsidRPr="008F721B">
        <w:rPr>
          <w:rFonts w:cs="Times New Roman"/>
          <w:szCs w:val="24"/>
        </w:rPr>
        <w:t xml:space="preserve"> синдром в результате инфекции центральной нервной системы</w:t>
      </w:r>
      <w:r>
        <w:rPr>
          <w:rFonts w:cs="Times New Roman"/>
          <w:szCs w:val="24"/>
        </w:rPr>
        <w:t xml:space="preserve"> (ЦНС), удлинение </w:t>
      </w:r>
      <w:r w:rsidRPr="008F721B">
        <w:rPr>
          <w:rFonts w:cs="Times New Roman"/>
          <w:szCs w:val="24"/>
        </w:rPr>
        <w:t xml:space="preserve"> электрической систолы сердца и развитие желудочковой тахикардии по типу «torsades-de-puantes» и др. </w:t>
      </w:r>
    </w:p>
    <w:p w14:paraId="1CEA237E" w14:textId="77777777" w:rsidR="003F72E2" w:rsidRPr="009D0B15" w:rsidRDefault="003F72E2" w:rsidP="003F72E2">
      <w:pPr>
        <w:divId w:val="116871705"/>
        <w:rPr>
          <w:rFonts w:cs="Times New Roman"/>
          <w:szCs w:val="24"/>
        </w:rPr>
      </w:pPr>
      <w:r w:rsidRPr="008F721B">
        <w:rPr>
          <w:rFonts w:cs="Times New Roman"/>
          <w:szCs w:val="24"/>
        </w:rPr>
        <w:t xml:space="preserve">Для лечения жизнеугрожающих осложнений у гематологических пациентов в ОРИТ чаще всего </w:t>
      </w:r>
      <w:r w:rsidRPr="009D0B15">
        <w:rPr>
          <w:rFonts w:cs="Times New Roman"/>
          <w:szCs w:val="24"/>
        </w:rPr>
        <w:t xml:space="preserve">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больных (таб. 3). </w:t>
      </w:r>
    </w:p>
    <w:p w14:paraId="5D6051B8" w14:textId="77777777" w:rsidR="003F72E2" w:rsidRPr="009D0B15" w:rsidRDefault="003F72E2" w:rsidP="003F72E2">
      <w:pPr>
        <w:divId w:val="116871705"/>
        <w:rPr>
          <w:rFonts w:cs="Times New Roman"/>
          <w:szCs w:val="24"/>
        </w:rPr>
      </w:pPr>
    </w:p>
    <w:p w14:paraId="532BDB7B" w14:textId="77777777" w:rsidR="003F72E2" w:rsidRPr="008F721B" w:rsidRDefault="003F72E2" w:rsidP="003F72E2">
      <w:pPr>
        <w:divId w:val="116871705"/>
        <w:rPr>
          <w:rFonts w:cs="Times New Roman"/>
          <w:szCs w:val="24"/>
        </w:rPr>
      </w:pPr>
      <w:r w:rsidRPr="009D0B15">
        <w:rPr>
          <w:rFonts w:cs="Times New Roman"/>
          <w:szCs w:val="24"/>
        </w:rPr>
        <w:t xml:space="preserve"> Таблица 3. Потребность в</w:t>
      </w:r>
      <w:r w:rsidRPr="008F721B">
        <w:rPr>
          <w:rFonts w:cs="Times New Roman"/>
          <w:szCs w:val="24"/>
        </w:rPr>
        <w:t xml:space="preserve"> различных методиках жизнеобеспечения у пациентов с с онкогематологическими заболеваниями</w:t>
      </w:r>
    </w:p>
    <w:tbl>
      <w:tblPr>
        <w:tblStyle w:val="affb"/>
        <w:tblW w:w="9427" w:type="dxa"/>
        <w:tblLook w:val="04A0" w:firstRow="1" w:lastRow="0" w:firstColumn="1" w:lastColumn="0" w:noHBand="0" w:noVBand="1"/>
      </w:tblPr>
      <w:tblGrid>
        <w:gridCol w:w="2422"/>
        <w:gridCol w:w="2140"/>
        <w:gridCol w:w="2447"/>
        <w:gridCol w:w="2418"/>
      </w:tblGrid>
      <w:tr w:rsidR="003F72E2" w:rsidRPr="008F721B" w14:paraId="3E5945C5" w14:textId="77777777" w:rsidTr="003F72E2">
        <w:trPr>
          <w:divId w:val="116871705"/>
          <w:trHeight w:val="1247"/>
        </w:trPr>
        <w:tc>
          <w:tcPr>
            <w:tcW w:w="2422" w:type="dxa"/>
          </w:tcPr>
          <w:p w14:paraId="548FDD24" w14:textId="77777777" w:rsidR="003F72E2" w:rsidRPr="008F721B" w:rsidRDefault="003F72E2" w:rsidP="0094337C">
            <w:pPr>
              <w:ind w:firstLine="0"/>
              <w:jc w:val="center"/>
              <w:rPr>
                <w:rFonts w:cs="Times New Roman"/>
                <w:szCs w:val="24"/>
              </w:rPr>
            </w:pPr>
            <w:r w:rsidRPr="008F721B">
              <w:rPr>
                <w:rFonts w:cs="Times New Roman"/>
                <w:szCs w:val="24"/>
              </w:rPr>
              <w:t>Источник</w:t>
            </w:r>
          </w:p>
        </w:tc>
        <w:tc>
          <w:tcPr>
            <w:tcW w:w="2140" w:type="dxa"/>
          </w:tcPr>
          <w:p w14:paraId="2E2397A7" w14:textId="77777777" w:rsidR="003F72E2" w:rsidRPr="008F721B" w:rsidRDefault="003F72E2" w:rsidP="0094337C">
            <w:pPr>
              <w:ind w:firstLine="0"/>
              <w:jc w:val="center"/>
              <w:rPr>
                <w:rFonts w:cs="Times New Roman"/>
                <w:szCs w:val="24"/>
              </w:rPr>
            </w:pPr>
            <w:r w:rsidRPr="008F721B">
              <w:rPr>
                <w:rFonts w:cs="Times New Roman"/>
                <w:szCs w:val="24"/>
              </w:rPr>
              <w:t>ИВЛ, %</w:t>
            </w:r>
          </w:p>
        </w:tc>
        <w:tc>
          <w:tcPr>
            <w:tcW w:w="2447" w:type="dxa"/>
          </w:tcPr>
          <w:p w14:paraId="267DB8E3" w14:textId="77777777" w:rsidR="003F72E2" w:rsidRPr="008F721B" w:rsidRDefault="003F72E2" w:rsidP="0094337C">
            <w:pPr>
              <w:ind w:firstLine="0"/>
              <w:jc w:val="center"/>
              <w:rPr>
                <w:rFonts w:cs="Times New Roman"/>
                <w:szCs w:val="24"/>
              </w:rPr>
            </w:pPr>
            <w:r w:rsidRPr="008F721B">
              <w:rPr>
                <w:rFonts w:cs="Times New Roman"/>
                <w:szCs w:val="24"/>
              </w:rPr>
              <w:t>Заместительная почечная терапия, %</w:t>
            </w:r>
          </w:p>
        </w:tc>
        <w:tc>
          <w:tcPr>
            <w:tcW w:w="2418" w:type="dxa"/>
          </w:tcPr>
          <w:p w14:paraId="402AA06D" w14:textId="77777777" w:rsidR="003F72E2" w:rsidRPr="008F721B" w:rsidRDefault="003F72E2" w:rsidP="0094337C">
            <w:pPr>
              <w:ind w:firstLine="0"/>
              <w:jc w:val="center"/>
              <w:rPr>
                <w:rFonts w:cs="Times New Roman"/>
                <w:szCs w:val="24"/>
              </w:rPr>
            </w:pPr>
            <w:r w:rsidRPr="008F721B">
              <w:rPr>
                <w:rFonts w:cs="Times New Roman"/>
                <w:szCs w:val="24"/>
              </w:rPr>
              <w:t>Вазопрессоры, %</w:t>
            </w:r>
          </w:p>
        </w:tc>
      </w:tr>
      <w:tr w:rsidR="003F72E2" w:rsidRPr="008F721B" w14:paraId="226B810F" w14:textId="77777777" w:rsidTr="003F72E2">
        <w:trPr>
          <w:divId w:val="116871705"/>
          <w:trHeight w:val="805"/>
        </w:trPr>
        <w:tc>
          <w:tcPr>
            <w:tcW w:w="2422" w:type="dxa"/>
          </w:tcPr>
          <w:p w14:paraId="01D67E0C" w14:textId="2969FB7C" w:rsidR="003F72E2" w:rsidRPr="008F721B" w:rsidRDefault="003F72E2" w:rsidP="0094337C">
            <w:pPr>
              <w:ind w:firstLine="0"/>
              <w:jc w:val="center"/>
              <w:rPr>
                <w:rFonts w:cs="Times New Roman"/>
                <w:szCs w:val="24"/>
              </w:rPr>
            </w:pPr>
            <w:r w:rsidRPr="008F721B">
              <w:rPr>
                <w:rFonts w:cs="Times New Roman"/>
                <w:szCs w:val="24"/>
              </w:rPr>
              <w:t>Jackson K. и соавт.</w:t>
            </w:r>
            <w:r w:rsidRPr="00854947">
              <w:rPr>
                <w:rFonts w:cs="Times New Roman"/>
                <w:szCs w:val="24"/>
              </w:rPr>
              <w:t xml:space="preserve">, 2014 </w:t>
            </w:r>
            <w:r>
              <w:rPr>
                <w:rFonts w:cs="Times New Roman"/>
                <w:szCs w:val="24"/>
                <w:lang w:val="en-US"/>
              </w:rPr>
              <w:fldChar w:fldCharType="begin" w:fldLock="1"/>
            </w:r>
            <w:r w:rsidR="007807E9">
              <w:rPr>
                <w:rFonts w:cs="Times New Roman"/>
                <w:szCs w:val="24"/>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[205]","plainTextFormattedCitation":"[205]","previouslyFormattedCitation":"[4]"},"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lang w:val="en-US"/>
              </w:rPr>
              <w:t>[205]</w:t>
            </w:r>
            <w:r>
              <w:rPr>
                <w:rFonts w:cs="Times New Roman"/>
                <w:szCs w:val="24"/>
                <w:lang w:val="en-US"/>
              </w:rPr>
              <w:fldChar w:fldCharType="end"/>
            </w:r>
            <w:r w:rsidRPr="008F721B">
              <w:rPr>
                <w:rFonts w:cs="Times New Roman"/>
                <w:szCs w:val="24"/>
              </w:rPr>
              <w:t xml:space="preserve"> </w:t>
            </w:r>
          </w:p>
        </w:tc>
        <w:tc>
          <w:tcPr>
            <w:tcW w:w="2140" w:type="dxa"/>
          </w:tcPr>
          <w:p w14:paraId="1CAE3FEB" w14:textId="77777777" w:rsidR="003F72E2" w:rsidRPr="008F721B" w:rsidRDefault="003F72E2" w:rsidP="0094337C">
            <w:pPr>
              <w:ind w:firstLine="0"/>
              <w:jc w:val="center"/>
              <w:rPr>
                <w:rFonts w:cs="Times New Roman"/>
                <w:szCs w:val="24"/>
              </w:rPr>
            </w:pPr>
            <w:r w:rsidRPr="008F721B">
              <w:rPr>
                <w:rFonts w:cs="Times New Roman"/>
                <w:szCs w:val="24"/>
              </w:rPr>
              <w:t>60</w:t>
            </w:r>
          </w:p>
        </w:tc>
        <w:tc>
          <w:tcPr>
            <w:tcW w:w="2447" w:type="dxa"/>
          </w:tcPr>
          <w:p w14:paraId="63D6DEA2" w14:textId="77777777" w:rsidR="003F72E2" w:rsidRPr="008F721B" w:rsidRDefault="003F72E2" w:rsidP="0094337C">
            <w:pPr>
              <w:ind w:firstLine="0"/>
              <w:jc w:val="center"/>
              <w:rPr>
                <w:rFonts w:cs="Times New Roman"/>
                <w:szCs w:val="24"/>
              </w:rPr>
            </w:pPr>
            <w:r w:rsidRPr="008F721B">
              <w:rPr>
                <w:rFonts w:cs="Times New Roman"/>
                <w:szCs w:val="24"/>
              </w:rPr>
              <w:t>15,7</w:t>
            </w:r>
          </w:p>
        </w:tc>
        <w:tc>
          <w:tcPr>
            <w:tcW w:w="2418" w:type="dxa"/>
          </w:tcPr>
          <w:p w14:paraId="4527C98A" w14:textId="77777777" w:rsidR="003F72E2" w:rsidRPr="008F721B" w:rsidRDefault="003F72E2" w:rsidP="0094337C">
            <w:pPr>
              <w:ind w:firstLine="0"/>
              <w:jc w:val="center"/>
              <w:rPr>
                <w:rFonts w:cs="Times New Roman"/>
                <w:szCs w:val="24"/>
              </w:rPr>
            </w:pPr>
            <w:r w:rsidRPr="008F721B">
              <w:rPr>
                <w:rFonts w:cs="Times New Roman"/>
                <w:szCs w:val="24"/>
              </w:rPr>
              <w:t>67,5</w:t>
            </w:r>
          </w:p>
        </w:tc>
      </w:tr>
      <w:tr w:rsidR="003F72E2" w:rsidRPr="008F721B" w14:paraId="492EC566" w14:textId="77777777" w:rsidTr="003F72E2">
        <w:trPr>
          <w:divId w:val="116871705"/>
          <w:trHeight w:val="657"/>
        </w:trPr>
        <w:tc>
          <w:tcPr>
            <w:tcW w:w="2422" w:type="dxa"/>
          </w:tcPr>
          <w:p w14:paraId="1142F2B2" w14:textId="7D61918C" w:rsidR="003F72E2" w:rsidRPr="009D0B15" w:rsidRDefault="003F72E2" w:rsidP="0094337C">
            <w:pPr>
              <w:ind w:firstLine="0"/>
              <w:jc w:val="center"/>
              <w:rPr>
                <w:rFonts w:cs="Times New Roman"/>
                <w:szCs w:val="24"/>
              </w:rPr>
            </w:pPr>
            <w:r w:rsidRPr="008F721B">
              <w:rPr>
                <w:rFonts w:cs="Times New Roman"/>
                <w:szCs w:val="24"/>
                <w:lang w:val="en-US"/>
              </w:rPr>
              <w:t xml:space="preserve">Roze des Ordons A. </w:t>
            </w:r>
            <w:r w:rsidRPr="008F721B">
              <w:rPr>
                <w:rFonts w:cs="Times New Roman"/>
                <w:szCs w:val="24"/>
              </w:rPr>
              <w:t>и</w:t>
            </w:r>
            <w:r w:rsidRPr="008F721B">
              <w:rPr>
                <w:rFonts w:cs="Times New Roman"/>
                <w:szCs w:val="24"/>
                <w:lang w:val="en-US"/>
              </w:rPr>
              <w:t xml:space="preserve"> </w:t>
            </w:r>
            <w:r w:rsidRPr="008F721B">
              <w:rPr>
                <w:rFonts w:cs="Times New Roman"/>
                <w:szCs w:val="24"/>
              </w:rPr>
              <w:t>соавт</w:t>
            </w:r>
            <w:r w:rsidRPr="008F721B">
              <w:rPr>
                <w:rFonts w:cs="Times New Roman"/>
                <w:szCs w:val="24"/>
                <w:lang w:val="en-US"/>
              </w:rPr>
              <w:t>.</w:t>
            </w:r>
            <w:r>
              <w:rPr>
                <w:rFonts w:cs="Times New Roman"/>
                <w:szCs w:val="24"/>
                <w:lang w:val="en-US"/>
              </w:rPr>
              <w:t xml:space="preserve">, 2010 </w:t>
            </w:r>
            <w:r>
              <w:rPr>
                <w:rFonts w:cs="Times New Roman"/>
                <w:szCs w:val="24"/>
                <w:lang w:val="en-US"/>
              </w:rPr>
              <w:fldChar w:fldCharType="begin" w:fldLock="1"/>
            </w:r>
            <w:r w:rsidR="007807E9">
              <w:rPr>
                <w:rFonts w:cs="Times New Roman"/>
                <w:szCs w:val="24"/>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[202]","plainTextFormattedCitation":"[202]","previouslyFormattedCitation":"[1]"},"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rPr>
              <w:t>[202]</w:t>
            </w:r>
            <w:r>
              <w:rPr>
                <w:rFonts w:cs="Times New Roman"/>
                <w:szCs w:val="24"/>
                <w:lang w:val="en-US"/>
              </w:rPr>
              <w:fldChar w:fldCharType="end"/>
            </w:r>
            <w:r w:rsidRPr="009D0B15">
              <w:rPr>
                <w:rFonts w:cs="Times New Roman"/>
                <w:szCs w:val="24"/>
              </w:rPr>
              <w:t xml:space="preserve"> </w:t>
            </w:r>
          </w:p>
        </w:tc>
        <w:tc>
          <w:tcPr>
            <w:tcW w:w="2140" w:type="dxa"/>
          </w:tcPr>
          <w:p w14:paraId="50654CC3" w14:textId="77777777" w:rsidR="003F72E2" w:rsidRPr="008F721B" w:rsidRDefault="003F72E2" w:rsidP="0094337C">
            <w:pPr>
              <w:ind w:firstLine="0"/>
              <w:jc w:val="center"/>
              <w:rPr>
                <w:rFonts w:cs="Times New Roman"/>
                <w:szCs w:val="24"/>
              </w:rPr>
            </w:pPr>
            <w:r w:rsidRPr="008F721B">
              <w:rPr>
                <w:rFonts w:cs="Times New Roman"/>
                <w:szCs w:val="24"/>
              </w:rPr>
              <w:t>66</w:t>
            </w:r>
          </w:p>
        </w:tc>
        <w:tc>
          <w:tcPr>
            <w:tcW w:w="2447" w:type="dxa"/>
          </w:tcPr>
          <w:p w14:paraId="593EB439" w14:textId="77777777" w:rsidR="003F72E2" w:rsidRPr="008F721B" w:rsidRDefault="003F72E2" w:rsidP="0094337C">
            <w:pPr>
              <w:ind w:firstLine="0"/>
              <w:jc w:val="center"/>
              <w:rPr>
                <w:rFonts w:cs="Times New Roman"/>
                <w:szCs w:val="24"/>
              </w:rPr>
            </w:pPr>
            <w:r w:rsidRPr="008F721B">
              <w:rPr>
                <w:rFonts w:cs="Times New Roman"/>
                <w:szCs w:val="24"/>
              </w:rPr>
              <w:t>47,8</w:t>
            </w:r>
          </w:p>
        </w:tc>
        <w:tc>
          <w:tcPr>
            <w:tcW w:w="2418" w:type="dxa"/>
          </w:tcPr>
          <w:p w14:paraId="5594D150" w14:textId="77777777" w:rsidR="003F72E2" w:rsidRPr="008F721B" w:rsidRDefault="003F72E2" w:rsidP="0094337C">
            <w:pPr>
              <w:ind w:firstLine="0"/>
              <w:jc w:val="center"/>
              <w:rPr>
                <w:rFonts w:cs="Times New Roman"/>
                <w:szCs w:val="24"/>
              </w:rPr>
            </w:pPr>
            <w:r w:rsidRPr="008F721B">
              <w:rPr>
                <w:rFonts w:cs="Times New Roman"/>
                <w:szCs w:val="24"/>
              </w:rPr>
              <w:t>75,6</w:t>
            </w:r>
          </w:p>
        </w:tc>
      </w:tr>
      <w:tr w:rsidR="003F72E2" w:rsidRPr="008F721B" w14:paraId="6B842FFD" w14:textId="77777777" w:rsidTr="003F72E2">
        <w:trPr>
          <w:divId w:val="116871705"/>
          <w:trHeight w:val="825"/>
        </w:trPr>
        <w:tc>
          <w:tcPr>
            <w:tcW w:w="2422" w:type="dxa"/>
          </w:tcPr>
          <w:p w14:paraId="2257C401" w14:textId="4139F0EA" w:rsidR="003F72E2" w:rsidRPr="009D0B15" w:rsidRDefault="003F72E2" w:rsidP="0094337C">
            <w:pPr>
              <w:ind w:firstLine="0"/>
              <w:jc w:val="center"/>
              <w:rPr>
                <w:rFonts w:cs="Times New Roman"/>
                <w:szCs w:val="24"/>
                <w:lang w:val="en-US"/>
              </w:rPr>
            </w:pPr>
            <w:r w:rsidRPr="008F721B">
              <w:rPr>
                <w:rFonts w:cs="Times New Roman"/>
                <w:szCs w:val="24"/>
              </w:rPr>
              <w:t>Wohlfarth P. и соавт.</w:t>
            </w:r>
            <w:r>
              <w:rPr>
                <w:rFonts w:cs="Times New Roman"/>
                <w:szCs w:val="24"/>
              </w:rPr>
              <w:t>,</w:t>
            </w:r>
            <w:r>
              <w:rPr>
                <w:rFonts w:cs="Times New Roman"/>
                <w:szCs w:val="24"/>
                <w:lang w:val="en-US"/>
              </w:rPr>
              <w:t xml:space="preserve"> 2014 </w:t>
            </w:r>
            <w:r>
              <w:rPr>
                <w:rFonts w:cs="Times New Roman"/>
                <w:szCs w:val="24"/>
                <w:lang w:val="en-US"/>
              </w:rPr>
              <w:fldChar w:fldCharType="begin" w:fldLock="1"/>
            </w:r>
            <w:r w:rsidR="007807E9">
              <w:rPr>
                <w:rFonts w:cs="Times New Roman"/>
                <w:szCs w:val="24"/>
                <w:lang w:val="en-US"/>
              </w:rPr>
              <w:instrText>ADDIN CSL_CITATION {"citationItems":[{"id":"ITEM-1","itemData":{"DOI":"10.1007/s00277-014-2141-x","ISSN":"14320584","PMID":"24997682","abstract":"Prognostic factors and outcomes of cancer patients with acute organ failure receiving chemotherapy (CT) in the intensive care unit (ICU) are still incompletely described. We therefore retrospectively studied all patients who received CT in any ICU of our institution between October 2006 and November 2013. Fifty-six patients with hematologic (n = 49; 87.5 %) or solid (n = 7; 12.5 %) malignancies, of which 20 (36 %) were diagnosed in the ICU, were analyzed [m/f ratio, 33:23; median age, 47 years (IQR 32 to 62); Charlson Comorbidity Index (CCI), 3 (2 to 5); Simplified Acute Physiology Score II (SAPS II), 50 (39 to 61)]. The main reasons for admission were acute respiratory failure, acute kidney failure, and septic shock. Mechanical ventilation and vasopressors were employed in 34 patients (61 %) respectively, hemofiltration in 22 (39 %), and extracorporeal life support in 7 (13 %). Twenty-seven patients (48 %) received their first CT in the ICU. Intention of therapy was cure in 46 patients (82 %). Tumor lysis syndrome (TLS) developed in 20 patients (36 %). ICU and hospital survival was 75 and 59 %. Hospital survivors were significantly younger; had lower CCI, SAPS II, and TLS risk scores; presented less often with septic shock; were less likely to develop TLS; and received vasopressors, hemofiltration, and thrombocyte transfusions in lower proportions. After discharge, 88 % continued CT and 69 % of 1-year survivors were in complete remission. Probability of 1- and 2-year survival was 41 and 38 %, respectively. Conclusively, administration of CT in selected ICU cancer patients was feasible and associated with considerable long-term survival as well as long-term disease-free survival. © 2014 Springer-Verlag.","author":[{"dropping-particle":"","family":"Wohlfarth","given":"Philipp","non-dropping-particle":"","parse-names":false,"suffix":""},{"dropping-particle":"","family":"Staudinger","given":"Thomas","non-dropping-particle":"","parse-names":false,"suffix":""},{"dropping-particle":"","family":"Sperr","given":"Wolfgang R.","non-dropping-particle":"","parse-names":false,"suffix":""},{"dropping-particle":"","family":"Bojic","given":"Andja","non-dropping-particle":"","parse-names":false,"suffix":""},{"dropping-particle":"","family":"Robak","given":"Oliver","non-dropping-particle":"","parse-names":false,"suffix":""},{"dropping-particle":"","family":"Hermann","given":"Alexander","non-dropping-particle":"","parse-names":false,"suffix":""},{"dropping-particle":"","family":"Laczika","given":"Klaus","non-dropping-particle":"","parse-names":false,"suffix":""},{"dropping-particle":"","family":"Carlström","given":"Alexander","non-dropping-particle":"","parse-names":false,"suffix":""},{"dropping-particle":"","family":"Riss","given":"Katharina","non-dropping-particle":"","parse-names":false,"suffix":""},{"dropping-particle":"","family":"Rabitsch","given":"Werner","non-dropping-particle":"","parse-names":false,"suffix":""},{"dropping-particle":"","family":"Bojic","given":"Marija","non-dropping-particle":"","parse-names":false,"suffix":""},{"dropping-particle":"","family":"Knoebl","given":"Paul","non-dropping-particle":"","parse-names":false,"suffix":""},{"dropping-particle":"","family":"Locker","given":"Gottfried J.","non-dropping-particle":"","parse-names":false,"suffix":""},{"dropping-particle":"","family":"Obiditsch","given":"Maria","non-dropping-particle":"","parse-names":false,"suffix":""},{"dropping-particle":"","family":"Fuhrmann","given":"Valentin","non-dropping-particle":"","parse-names":false,"suffix":""},{"dropping-particle":"","family":"Schellongowski","given":"Peter","non-dropping-particle":"","parse-names":false,"suffix":""}],"container-title":"Annals of Hematology","id":"ITEM-1","issue":"10","issued":{"date-parts":[["2014","10","1"]]},"page":"1629-1636","publisher":"Springer Verlag","title":"Prognostic factors, long-term survival, and outcome of cancer patients receiving chemotherapy in the intensive care unit","type":"article-journal","volume":"93"},"uris":["http://www.mendeley.com/documents/?uuid=0733d133-5580-3a03-ba29-b76fb0421e62"]}],"mendeley":{"formattedCitation":"[216]","plainTextFormattedCitation":"[216]","previouslyFormattedCitation":"[15]"},"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lang w:val="en-US"/>
              </w:rPr>
              <w:t>[216]</w:t>
            </w:r>
            <w:r>
              <w:rPr>
                <w:rFonts w:cs="Times New Roman"/>
                <w:szCs w:val="24"/>
                <w:lang w:val="en-US"/>
              </w:rPr>
              <w:fldChar w:fldCharType="end"/>
            </w:r>
          </w:p>
        </w:tc>
        <w:tc>
          <w:tcPr>
            <w:tcW w:w="2140" w:type="dxa"/>
          </w:tcPr>
          <w:p w14:paraId="1C072E10" w14:textId="77777777" w:rsidR="003F72E2" w:rsidRPr="008F721B" w:rsidRDefault="003F72E2" w:rsidP="0094337C">
            <w:pPr>
              <w:ind w:firstLine="0"/>
              <w:jc w:val="center"/>
              <w:rPr>
                <w:rFonts w:cs="Times New Roman"/>
                <w:szCs w:val="24"/>
              </w:rPr>
            </w:pPr>
            <w:r w:rsidRPr="008F721B">
              <w:rPr>
                <w:rFonts w:cs="Times New Roman"/>
                <w:szCs w:val="24"/>
              </w:rPr>
              <w:t>61</w:t>
            </w:r>
          </w:p>
        </w:tc>
        <w:tc>
          <w:tcPr>
            <w:tcW w:w="2447" w:type="dxa"/>
          </w:tcPr>
          <w:p w14:paraId="5A7ECB2A" w14:textId="77777777" w:rsidR="003F72E2" w:rsidRPr="008F721B" w:rsidRDefault="003F72E2" w:rsidP="0094337C">
            <w:pPr>
              <w:ind w:firstLine="0"/>
              <w:jc w:val="center"/>
              <w:rPr>
                <w:rFonts w:cs="Times New Roman"/>
                <w:szCs w:val="24"/>
              </w:rPr>
            </w:pPr>
            <w:r w:rsidRPr="008F721B">
              <w:rPr>
                <w:rFonts w:cs="Times New Roman"/>
                <w:szCs w:val="24"/>
              </w:rPr>
              <w:t>61</w:t>
            </w:r>
          </w:p>
        </w:tc>
        <w:tc>
          <w:tcPr>
            <w:tcW w:w="2418" w:type="dxa"/>
          </w:tcPr>
          <w:p w14:paraId="4D4502AB" w14:textId="77777777" w:rsidR="003F72E2" w:rsidRPr="008F721B" w:rsidRDefault="003F72E2" w:rsidP="0094337C">
            <w:pPr>
              <w:ind w:firstLine="0"/>
              <w:jc w:val="center"/>
              <w:rPr>
                <w:rFonts w:cs="Times New Roman"/>
                <w:szCs w:val="24"/>
              </w:rPr>
            </w:pPr>
            <w:r w:rsidRPr="008F721B">
              <w:rPr>
                <w:rFonts w:cs="Times New Roman"/>
                <w:szCs w:val="24"/>
              </w:rPr>
              <w:t>39</w:t>
            </w:r>
          </w:p>
        </w:tc>
      </w:tr>
      <w:tr w:rsidR="003F72E2" w:rsidRPr="008F721B" w14:paraId="4A3D2DE8" w14:textId="77777777" w:rsidTr="003F72E2">
        <w:trPr>
          <w:divId w:val="116871705"/>
          <w:trHeight w:val="840"/>
        </w:trPr>
        <w:tc>
          <w:tcPr>
            <w:tcW w:w="2422" w:type="dxa"/>
          </w:tcPr>
          <w:p w14:paraId="4931DCE5" w14:textId="4877F9A4" w:rsidR="003F72E2" w:rsidRPr="008F721B" w:rsidRDefault="003F72E2" w:rsidP="0094337C">
            <w:pPr>
              <w:ind w:firstLine="0"/>
              <w:jc w:val="center"/>
              <w:rPr>
                <w:rFonts w:cs="Times New Roman"/>
                <w:szCs w:val="24"/>
              </w:rPr>
            </w:pPr>
            <w:r w:rsidRPr="008F721B">
              <w:rPr>
                <w:rFonts w:cs="Times New Roman"/>
                <w:szCs w:val="24"/>
              </w:rPr>
              <w:t>Schellongowski P.и соавт.</w:t>
            </w:r>
            <w:r>
              <w:rPr>
                <w:rFonts w:cs="Times New Roman"/>
                <w:szCs w:val="24"/>
              </w:rPr>
              <w:t>,</w:t>
            </w:r>
            <w:r>
              <w:rPr>
                <w:rFonts w:cs="Times New Roman"/>
                <w:szCs w:val="24"/>
                <w:lang w:val="en-US"/>
              </w:rPr>
              <w:t xml:space="preserve"> 2010 </w:t>
            </w:r>
            <w:r>
              <w:rPr>
                <w:rFonts w:cs="Times New Roman"/>
                <w:szCs w:val="24"/>
                <w:lang w:val="en-US"/>
              </w:rPr>
              <w:fldChar w:fldCharType="begin" w:fldLock="1"/>
            </w:r>
            <w:r w:rsidR="007807E9">
              <w:rPr>
                <w:rFonts w:cs="Times New Roman"/>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[203]","plainTextFormattedCitation":"[203]","previouslyFormattedCitation":"[2]"},"properties":{"noteIndex":0},"schema":"https://github.com/citation-style-language/schema/raw/master/csl-citation.json"}</w:instrText>
            </w:r>
            <w:r>
              <w:rPr>
                <w:rFonts w:cs="Times New Roman"/>
                <w:szCs w:val="24"/>
                <w:lang w:val="en-US"/>
              </w:rPr>
              <w:fldChar w:fldCharType="separate"/>
            </w:r>
            <w:r w:rsidR="007807E9" w:rsidRPr="007807E9">
              <w:rPr>
                <w:rFonts w:cs="Times New Roman"/>
                <w:noProof/>
                <w:szCs w:val="24"/>
                <w:lang w:val="en-US"/>
              </w:rPr>
              <w:t>[203]</w:t>
            </w:r>
            <w:r>
              <w:rPr>
                <w:rFonts w:cs="Times New Roman"/>
                <w:szCs w:val="24"/>
                <w:lang w:val="en-US"/>
              </w:rPr>
              <w:fldChar w:fldCharType="end"/>
            </w:r>
            <w:r w:rsidRPr="008F721B">
              <w:rPr>
                <w:rFonts w:cs="Times New Roman"/>
                <w:szCs w:val="24"/>
              </w:rPr>
              <w:t xml:space="preserve"> </w:t>
            </w:r>
          </w:p>
        </w:tc>
        <w:tc>
          <w:tcPr>
            <w:tcW w:w="2140" w:type="dxa"/>
          </w:tcPr>
          <w:p w14:paraId="18F40AE5" w14:textId="77777777" w:rsidR="003F72E2" w:rsidRPr="008F721B" w:rsidRDefault="003F72E2" w:rsidP="0094337C">
            <w:pPr>
              <w:ind w:firstLine="0"/>
              <w:jc w:val="center"/>
              <w:rPr>
                <w:rFonts w:cs="Times New Roman"/>
                <w:szCs w:val="24"/>
              </w:rPr>
            </w:pPr>
            <w:r w:rsidRPr="008F721B">
              <w:rPr>
                <w:rFonts w:cs="Times New Roman"/>
                <w:szCs w:val="24"/>
              </w:rPr>
              <w:t>50</w:t>
            </w:r>
          </w:p>
        </w:tc>
        <w:tc>
          <w:tcPr>
            <w:tcW w:w="2447" w:type="dxa"/>
          </w:tcPr>
          <w:p w14:paraId="6552B487" w14:textId="77777777" w:rsidR="003F72E2" w:rsidRPr="008F721B" w:rsidRDefault="003F72E2" w:rsidP="0094337C">
            <w:pPr>
              <w:ind w:firstLine="0"/>
              <w:jc w:val="center"/>
              <w:rPr>
                <w:rFonts w:cs="Times New Roman"/>
                <w:szCs w:val="24"/>
              </w:rPr>
            </w:pPr>
            <w:r w:rsidRPr="008F721B">
              <w:rPr>
                <w:rFonts w:cs="Times New Roman"/>
                <w:szCs w:val="24"/>
              </w:rPr>
              <w:t>3,2</w:t>
            </w:r>
          </w:p>
        </w:tc>
        <w:tc>
          <w:tcPr>
            <w:tcW w:w="2418" w:type="dxa"/>
          </w:tcPr>
          <w:p w14:paraId="30E487DE" w14:textId="77777777" w:rsidR="003F72E2" w:rsidRPr="008F721B" w:rsidRDefault="003F72E2" w:rsidP="0094337C">
            <w:pPr>
              <w:ind w:firstLine="0"/>
              <w:jc w:val="center"/>
              <w:rPr>
                <w:rFonts w:cs="Times New Roman"/>
                <w:szCs w:val="24"/>
              </w:rPr>
            </w:pPr>
            <w:r w:rsidRPr="008F721B">
              <w:rPr>
                <w:rFonts w:cs="Times New Roman"/>
                <w:szCs w:val="24"/>
              </w:rPr>
              <w:t>8</w:t>
            </w:r>
          </w:p>
        </w:tc>
      </w:tr>
      <w:tr w:rsidR="003F72E2" w:rsidRPr="008F721B" w14:paraId="21FA9536" w14:textId="77777777" w:rsidTr="003F72E2">
        <w:trPr>
          <w:divId w:val="116871705"/>
          <w:trHeight w:val="805"/>
        </w:trPr>
        <w:tc>
          <w:tcPr>
            <w:tcW w:w="2422" w:type="dxa"/>
          </w:tcPr>
          <w:p w14:paraId="28170A74" w14:textId="15073A4F" w:rsidR="003F72E2" w:rsidRPr="008F721B" w:rsidRDefault="003F72E2" w:rsidP="0094337C">
            <w:pPr>
              <w:ind w:firstLine="0"/>
              <w:jc w:val="center"/>
              <w:rPr>
                <w:rFonts w:cs="Times New Roman"/>
                <w:szCs w:val="24"/>
              </w:rPr>
            </w:pPr>
            <w:r w:rsidRPr="008F721B">
              <w:rPr>
                <w:rFonts w:cs="Times New Roman"/>
                <w:szCs w:val="24"/>
              </w:rPr>
              <w:t>Ahmed T. и соавт.</w:t>
            </w:r>
            <w:r>
              <w:rPr>
                <w:rFonts w:cs="Times New Roman"/>
                <w:szCs w:val="24"/>
              </w:rPr>
              <w:t xml:space="preserve">, 2017 </w:t>
            </w:r>
            <w:r>
              <w:rPr>
                <w:rFonts w:cs="Times New Roman"/>
                <w:szCs w:val="24"/>
              </w:rPr>
              <w:fldChar w:fldCharType="begin" w:fldLock="1"/>
            </w:r>
            <w:r w:rsidR="007807E9">
              <w:rPr>
                <w:rFonts w:cs="Times New Roman"/>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[215]","plainTextFormattedCitation":"[215]","previouslyFormattedCitation":"[14]"},"properties":{"noteIndex":0},"schema":"https://github.com/citation-style-language/schema/raw/master/csl-citation.json"}</w:instrText>
            </w:r>
            <w:r>
              <w:rPr>
                <w:rFonts w:cs="Times New Roman"/>
                <w:szCs w:val="24"/>
              </w:rPr>
              <w:fldChar w:fldCharType="separate"/>
            </w:r>
            <w:r w:rsidR="007807E9" w:rsidRPr="007807E9">
              <w:rPr>
                <w:rFonts w:cs="Times New Roman"/>
                <w:noProof/>
                <w:szCs w:val="24"/>
              </w:rPr>
              <w:t>[215]</w:t>
            </w:r>
            <w:r>
              <w:rPr>
                <w:rFonts w:cs="Times New Roman"/>
                <w:szCs w:val="24"/>
              </w:rPr>
              <w:fldChar w:fldCharType="end"/>
            </w:r>
            <w:r w:rsidRPr="008F721B">
              <w:rPr>
                <w:rFonts w:cs="Times New Roman"/>
                <w:szCs w:val="24"/>
              </w:rPr>
              <w:t xml:space="preserve"> </w:t>
            </w:r>
          </w:p>
        </w:tc>
        <w:tc>
          <w:tcPr>
            <w:tcW w:w="2140" w:type="dxa"/>
          </w:tcPr>
          <w:p w14:paraId="16F8D092" w14:textId="77777777" w:rsidR="003F72E2" w:rsidRPr="008F721B" w:rsidRDefault="003F72E2" w:rsidP="0094337C">
            <w:pPr>
              <w:ind w:firstLine="0"/>
              <w:jc w:val="center"/>
              <w:rPr>
                <w:rFonts w:cs="Times New Roman"/>
                <w:szCs w:val="24"/>
              </w:rPr>
            </w:pPr>
            <w:r w:rsidRPr="008F721B">
              <w:rPr>
                <w:rFonts w:cs="Times New Roman"/>
                <w:szCs w:val="24"/>
              </w:rPr>
              <w:t>85</w:t>
            </w:r>
          </w:p>
        </w:tc>
        <w:tc>
          <w:tcPr>
            <w:tcW w:w="2447" w:type="dxa"/>
          </w:tcPr>
          <w:p w14:paraId="62662F01" w14:textId="77777777" w:rsidR="003F72E2" w:rsidRPr="008F721B" w:rsidRDefault="003F72E2" w:rsidP="0094337C">
            <w:pPr>
              <w:ind w:firstLine="0"/>
              <w:jc w:val="center"/>
              <w:rPr>
                <w:rFonts w:cs="Times New Roman"/>
                <w:szCs w:val="24"/>
              </w:rPr>
            </w:pPr>
            <w:r w:rsidRPr="008F721B">
              <w:rPr>
                <w:rFonts w:cs="Times New Roman"/>
                <w:szCs w:val="24"/>
              </w:rPr>
              <w:t>30</w:t>
            </w:r>
          </w:p>
        </w:tc>
        <w:tc>
          <w:tcPr>
            <w:tcW w:w="2418" w:type="dxa"/>
          </w:tcPr>
          <w:p w14:paraId="05261B86" w14:textId="77777777" w:rsidR="003F72E2" w:rsidRPr="008F721B" w:rsidRDefault="003F72E2" w:rsidP="0094337C">
            <w:pPr>
              <w:ind w:firstLine="0"/>
              <w:jc w:val="center"/>
              <w:rPr>
                <w:rFonts w:cs="Times New Roman"/>
                <w:szCs w:val="24"/>
              </w:rPr>
            </w:pPr>
            <w:r w:rsidRPr="008F721B">
              <w:rPr>
                <w:rFonts w:cs="Times New Roman"/>
                <w:szCs w:val="24"/>
              </w:rPr>
              <w:t>62</w:t>
            </w:r>
          </w:p>
        </w:tc>
      </w:tr>
    </w:tbl>
    <w:p w14:paraId="253AEE91" w14:textId="77777777" w:rsidR="003F72E2" w:rsidRPr="008F721B" w:rsidRDefault="003F72E2" w:rsidP="003F72E2">
      <w:pPr>
        <w:ind w:firstLine="284"/>
        <w:divId w:val="116871705"/>
        <w:rPr>
          <w:rFonts w:cs="Times New Roman"/>
          <w:szCs w:val="24"/>
        </w:rPr>
      </w:pPr>
    </w:p>
    <w:p w14:paraId="60DF021F" w14:textId="77777777" w:rsidR="003F72E2" w:rsidRPr="008F721B" w:rsidRDefault="003F72E2" w:rsidP="003F72E2">
      <w:pPr>
        <w:divId w:val="116871705"/>
        <w:rPr>
          <w:rFonts w:cs="Times New Roman"/>
          <w:szCs w:val="24"/>
        </w:rPr>
      </w:pPr>
      <w:r w:rsidRPr="008F721B">
        <w:rPr>
          <w:rFonts w:cs="Times New Roman"/>
          <w:szCs w:val="24"/>
        </w:rPr>
        <w:t>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66614A1C" w14:textId="77777777" w:rsidR="003F72E2" w:rsidRDefault="003F72E2" w:rsidP="003F72E2">
      <w:pPr>
        <w:pStyle w:val="2"/>
        <w:spacing w:before="0"/>
        <w:ind w:firstLine="708"/>
        <w:divId w:val="116871705"/>
      </w:pPr>
    </w:p>
    <w:p w14:paraId="3D64EEC3" w14:textId="77777777" w:rsidR="003F72E2" w:rsidRPr="00854947" w:rsidRDefault="003F72E2" w:rsidP="003F72E2">
      <w:pPr>
        <w:ind w:firstLine="708"/>
        <w:divId w:val="116871705"/>
        <w:rPr>
          <w:rFonts w:cs="Times New Roman"/>
          <w:szCs w:val="24"/>
          <w:u w:val="single"/>
        </w:rPr>
      </w:pPr>
      <w:r w:rsidRPr="00854947">
        <w:rPr>
          <w:rFonts w:cs="Times New Roman"/>
          <w:szCs w:val="24"/>
          <w:u w:val="single"/>
        </w:rPr>
        <w:t>Показания к переводу в ОРИТ у гематологических пациентов</w:t>
      </w:r>
    </w:p>
    <w:p w14:paraId="64287977" w14:textId="77777777" w:rsidR="003F72E2" w:rsidRPr="008F721B" w:rsidRDefault="003F72E2" w:rsidP="003F72E2">
      <w:pPr>
        <w:divId w:val="116871705"/>
        <w:rPr>
          <w:rFonts w:cs="Times New Roman"/>
          <w:szCs w:val="24"/>
        </w:rPr>
      </w:pPr>
      <w:r w:rsidRPr="008F721B">
        <w:rPr>
          <w:rFonts w:cs="Times New Roman"/>
          <w:szCs w:val="24"/>
        </w:rPr>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7FC8C722" w14:textId="77777777" w:rsidR="003F72E2" w:rsidRPr="008F721B" w:rsidRDefault="003F72E2" w:rsidP="003F72E2">
      <w:pPr>
        <w:contextualSpacing/>
        <w:divId w:val="116871705"/>
        <w:rPr>
          <w:rFonts w:cs="Times New Roman"/>
          <w:szCs w:val="24"/>
        </w:rPr>
      </w:pPr>
      <w:r w:rsidRPr="008F721B">
        <w:rPr>
          <w:rFonts w:cs="Times New Roman"/>
          <w:szCs w:val="24"/>
        </w:rPr>
        <w:t xml:space="preserve">Диагноз </w:t>
      </w:r>
      <w:r w:rsidRPr="008F721B">
        <w:rPr>
          <w:rFonts w:cs="Times New Roman"/>
          <w:i/>
          <w:szCs w:val="24"/>
        </w:rPr>
        <w:t xml:space="preserve">сепсиса </w:t>
      </w:r>
      <w:r w:rsidRPr="008F721B">
        <w:rPr>
          <w:rFonts w:cs="Times New Roman"/>
          <w:szCs w:val="24"/>
        </w:rPr>
        <w:t xml:space="preserve">устанавливается согласно критериям, которые приняты на 3 медународной конференции по согласованию определения сепсиса и СШ. Сепсисом считается жизнеугрожающее состояние с дисфункцией органов и систем в результате дизрегуляторного ответа организма на инфекционный процесс. В качестве диагностического критерия используют шкалу тяжести больных </w:t>
      </w:r>
      <w:r w:rsidRPr="008F721B">
        <w:rPr>
          <w:rFonts w:cs="Times New Roman"/>
          <w:szCs w:val="24"/>
          <w:lang w:val="en-US"/>
        </w:rPr>
        <w:t>SOFA</w:t>
      </w:r>
      <w:r w:rsidRPr="008F721B">
        <w:rPr>
          <w:rFonts w:cs="Times New Roman"/>
          <w:szCs w:val="24"/>
        </w:rPr>
        <w:t xml:space="preserve">. Резкое повышение по шкале </w:t>
      </w:r>
      <w:r w:rsidRPr="008F721B">
        <w:rPr>
          <w:rFonts w:cs="Times New Roman"/>
          <w:szCs w:val="24"/>
          <w:lang w:val="en-US"/>
        </w:rPr>
        <w:t>SOFA</w:t>
      </w:r>
      <w:r w:rsidRPr="008F721B">
        <w:rPr>
          <w:rFonts w:cs="Times New Roman"/>
          <w:szCs w:val="24"/>
        </w:rPr>
        <w:t xml:space="preserve"> более чем на 2 балла по сравнению с предыдущим состоянием больного вместе с предполагаемым инфекционным процессом являются необходимыми критериями для установления диагноза сепсиса.</w:t>
      </w:r>
    </w:p>
    <w:p w14:paraId="548C5BAF" w14:textId="77777777" w:rsidR="003F72E2" w:rsidRPr="008F721B" w:rsidRDefault="003F72E2" w:rsidP="003F72E2">
      <w:pPr>
        <w:contextualSpacing/>
        <w:divId w:val="116871705"/>
        <w:rPr>
          <w:rFonts w:cs="Times New Roman"/>
          <w:szCs w:val="24"/>
        </w:rPr>
      </w:pPr>
      <w:r w:rsidRPr="008F721B">
        <w:rPr>
          <w:rFonts w:cs="Times New Roman"/>
          <w:i/>
          <w:szCs w:val="24"/>
        </w:rPr>
        <w:t>Диагноз СШ</w:t>
      </w:r>
      <w:r w:rsidRPr="008F721B">
        <w:rPr>
          <w:rFonts w:cs="Times New Roman"/>
          <w:szCs w:val="24"/>
        </w:rPr>
        <w:t xml:space="preserve"> устанавливаливают при выявлении сепсиса, который протекает с органной дисфункцией, а именно с оценкой в более чем 2 балла по шкале SOFA и артериальной гипотензией, которая сохраняется после инфузии 2000 мл кристаллоидных растворов, и требует для своей коррекции введения инотропных и/или вазопрессорных препаратов, с повышением концентрации лактата артериальной крови более 2,0 ммоль/л. </w:t>
      </w:r>
    </w:p>
    <w:p w14:paraId="27A63DFD" w14:textId="22E683DE" w:rsidR="003F72E2" w:rsidRPr="008F721B" w:rsidRDefault="003F72E2" w:rsidP="003F72E2">
      <w:pPr>
        <w:contextualSpacing/>
        <w:divId w:val="116871705"/>
        <w:rPr>
          <w:rFonts w:cs="Times New Roman"/>
          <w:szCs w:val="24"/>
        </w:rPr>
      </w:pPr>
      <w:r w:rsidRPr="008F721B">
        <w:rPr>
          <w:rFonts w:cs="Times New Roman"/>
          <w:i/>
          <w:szCs w:val="24"/>
        </w:rPr>
        <w:t>ОДН</w:t>
      </w:r>
      <w:r w:rsidRPr="008F721B">
        <w:rPr>
          <w:rFonts w:cs="Times New Roman"/>
          <w:szCs w:val="24"/>
        </w:rPr>
        <w:t xml:space="preserve"> устанваливается при наличии следующих критериев (одного или нескольких): тахипноэ (число дыханий в покое более 30 в 1 мин), артериальная гипоксемия (парциальное давление кислорода в артериальной крови ниже 60 мм рт.ст. при дыхании воздухом или снижение PaO</w:t>
      </w:r>
      <w:r w:rsidRPr="008F721B">
        <w:rPr>
          <w:rFonts w:cs="Times New Roman"/>
          <w:szCs w:val="24"/>
          <w:vertAlign w:val="subscript"/>
        </w:rPr>
        <w:t>2</w:t>
      </w:r>
      <w:r w:rsidRPr="008F721B">
        <w:rPr>
          <w:rFonts w:cs="Times New Roman"/>
          <w:szCs w:val="24"/>
        </w:rPr>
        <w:t>/FiO</w:t>
      </w:r>
      <w:r w:rsidRPr="008F721B">
        <w:rPr>
          <w:rFonts w:cs="Times New Roman"/>
          <w:szCs w:val="24"/>
          <w:vertAlign w:val="subscript"/>
        </w:rPr>
        <w:t>2</w:t>
      </w:r>
      <w:r w:rsidRPr="008F721B">
        <w:rPr>
          <w:rFonts w:cs="Times New Roman"/>
          <w:szCs w:val="24"/>
        </w:rPr>
        <w:t xml:space="preserve"> менее 300); гиперкапния (повышение парциального давления углекислого газа в артериальной крови выше 50 мм рт.ст.) </w:t>
      </w:r>
      <w:r w:rsidRPr="008F721B">
        <w:rPr>
          <w:rFonts w:cs="Times New Roman"/>
          <w:szCs w:val="24"/>
        </w:rPr>
        <w:fldChar w:fldCharType="begin" w:fldLock="1"/>
      </w:r>
      <w:r w:rsidR="007807E9">
        <w:rPr>
          <w:rFonts w:cs="Times New Roman"/>
          <w:szCs w:val="24"/>
        </w:rPr>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mendeley":{"formattedCitation":"[217]","plainTextFormattedCitation":"[217]","previouslyFormattedCitation":"[16]"},"properties":{"noteIndex":0},"schema":"https://github.com/citation-style-language/schema/raw/master/csl-citation.json"}</w:instrText>
      </w:r>
      <w:r w:rsidRPr="008F721B">
        <w:rPr>
          <w:rFonts w:cs="Times New Roman"/>
          <w:szCs w:val="24"/>
        </w:rPr>
        <w:fldChar w:fldCharType="separate"/>
      </w:r>
      <w:r w:rsidR="007807E9" w:rsidRPr="007807E9">
        <w:rPr>
          <w:rFonts w:cs="Times New Roman"/>
          <w:noProof/>
          <w:szCs w:val="24"/>
        </w:rPr>
        <w:t>[217]</w:t>
      </w:r>
      <w:r w:rsidRPr="008F721B">
        <w:rPr>
          <w:rFonts w:cs="Times New Roman"/>
          <w:szCs w:val="24"/>
        </w:rPr>
        <w:fldChar w:fldCharType="end"/>
      </w:r>
      <w:r w:rsidRPr="008F721B">
        <w:rPr>
          <w:rFonts w:cs="Times New Roman"/>
          <w:szCs w:val="24"/>
        </w:rPr>
        <w:t xml:space="preserve">. Для уточнения характера повреждения легких необходимо провести КТ исследования органов грудной клетки. Это необходимо как для наблюдения за динамикой так и для определения сегмента, где будет выполняться бронхоальвеолярный лаваж. </w:t>
      </w:r>
    </w:p>
    <w:p w14:paraId="2FA4DE97" w14:textId="77777777" w:rsidR="003F72E2" w:rsidRPr="008F721B" w:rsidRDefault="003F72E2" w:rsidP="003F72E2">
      <w:pPr>
        <w:contextualSpacing/>
        <w:divId w:val="116871705"/>
        <w:rPr>
          <w:rFonts w:cs="Times New Roman"/>
          <w:szCs w:val="24"/>
        </w:rPr>
      </w:pPr>
      <w:r w:rsidRPr="008F721B">
        <w:rPr>
          <w:rFonts w:cs="Times New Roman"/>
          <w:iCs/>
          <w:szCs w:val="24"/>
        </w:rPr>
        <w:t xml:space="preserve">Для </w:t>
      </w:r>
      <w:r w:rsidRPr="008F721B">
        <w:rPr>
          <w:rFonts w:cs="Times New Roman"/>
          <w:i/>
          <w:szCs w:val="24"/>
        </w:rPr>
        <w:t>ОНМК</w:t>
      </w:r>
      <w:r w:rsidRPr="008F721B">
        <w:rPr>
          <w:rFonts w:cs="Times New Roman"/>
          <w:szCs w:val="24"/>
        </w:rPr>
        <w:t xml:space="preserve"> типично внезапное появление очаговой неврологической симптоматики и/или общемозговых нарушений (угнетение сознания, головная боль, тошнота и/или рвота). Диагноз ОНМК подтверждается при проведении магнитно-резонансной томографии и/или компьютерной томографии головного мозга (по показаниям с контрастированием), по результатам которых выставляется вариант ОНМК: ишемический или геморрагический.</w:t>
      </w:r>
    </w:p>
    <w:p w14:paraId="62FC0BDD" w14:textId="77777777" w:rsidR="003F72E2" w:rsidRPr="008F721B" w:rsidRDefault="003F72E2" w:rsidP="003F72E2">
      <w:pPr>
        <w:contextualSpacing/>
        <w:divId w:val="116871705"/>
        <w:rPr>
          <w:rFonts w:cs="Times New Roman"/>
          <w:szCs w:val="24"/>
        </w:rPr>
      </w:pPr>
      <w:r w:rsidRPr="008F721B">
        <w:rPr>
          <w:rFonts w:cs="Times New Roman"/>
          <w:i/>
          <w:szCs w:val="24"/>
        </w:rPr>
        <w:t xml:space="preserve"> ОПН</w:t>
      </w:r>
      <w:r w:rsidRPr="008F721B">
        <w:rPr>
          <w:rFonts w:cs="Times New Roman"/>
          <w:szCs w:val="24"/>
        </w:rPr>
        <w:t xml:space="preserve"> принято считать повышение сывороточной концентрации креатинина более 200 мкмоль/л в двух последовательных исследованиях в течение 12часов и/или олигурию (диурез менее 0,5 мл/кг/час) за тот же промежуток времени.</w:t>
      </w:r>
    </w:p>
    <w:p w14:paraId="7A600249" w14:textId="77777777" w:rsidR="003F72E2" w:rsidRPr="008F721B" w:rsidRDefault="003F72E2" w:rsidP="003F72E2">
      <w:pPr>
        <w:contextualSpacing/>
        <w:divId w:val="116871705"/>
        <w:rPr>
          <w:rFonts w:cs="Times New Roman"/>
          <w:szCs w:val="24"/>
        </w:rPr>
      </w:pPr>
      <w:r w:rsidRPr="008F721B">
        <w:rPr>
          <w:rFonts w:cs="Times New Roman"/>
          <w:szCs w:val="24"/>
        </w:rPr>
        <w:t xml:space="preserve">К </w:t>
      </w:r>
      <w:r w:rsidRPr="008F721B">
        <w:rPr>
          <w:rFonts w:cs="Times New Roman"/>
          <w:i/>
          <w:szCs w:val="24"/>
        </w:rPr>
        <w:t>жизнеугрожающими нарушениями сердечного ритма</w:t>
      </w:r>
      <w:r w:rsidRPr="008F721B">
        <w:rPr>
          <w:rFonts w:cs="Times New Roman"/>
          <w:szCs w:val="24"/>
        </w:rPr>
        <w:t xml:space="preserve"> относят желудочковую тахикардию, фибрилляцию предсердий, сопровождающуюся снижением среднего артериального давления ниже 65 мм рт.ст. или систолического артериального давления ниже 80 мм рт.ст., атриовентрикулярную блокаду III степени. </w:t>
      </w:r>
    </w:p>
    <w:p w14:paraId="5044A507" w14:textId="77777777" w:rsidR="003F72E2" w:rsidRPr="008F721B" w:rsidRDefault="003F72E2" w:rsidP="003F72E2">
      <w:pPr>
        <w:contextualSpacing/>
        <w:divId w:val="116871705"/>
        <w:rPr>
          <w:rFonts w:cs="Times New Roman"/>
          <w:szCs w:val="24"/>
        </w:rPr>
      </w:pPr>
      <w:r w:rsidRPr="008F721B">
        <w:rPr>
          <w:rFonts w:cs="Times New Roman"/>
          <w:szCs w:val="24"/>
        </w:rPr>
        <w:t xml:space="preserve">При массивных желудочно-кишечных кровотечениях требуется перевод больных в ОРИТ для стабилизации состояния и проведения экстренных эндоскопических исследований. </w:t>
      </w:r>
    </w:p>
    <w:p w14:paraId="747BD6C8" w14:textId="77777777" w:rsidR="003F72E2" w:rsidRDefault="003F72E2" w:rsidP="003F72E2">
      <w:pPr>
        <w:contextualSpacing/>
        <w:divId w:val="116871705"/>
        <w:rPr>
          <w:rFonts w:cs="Times New Roman"/>
          <w:b/>
          <w:szCs w:val="24"/>
        </w:rPr>
      </w:pPr>
    </w:p>
    <w:p w14:paraId="4DEB9D4F" w14:textId="77777777" w:rsidR="003F72E2" w:rsidRPr="003C0A4C" w:rsidRDefault="003F72E2" w:rsidP="003F72E2">
      <w:pPr>
        <w:contextualSpacing/>
        <w:divId w:val="116871705"/>
        <w:rPr>
          <w:rFonts w:cs="Times New Roman"/>
          <w:i/>
          <w:szCs w:val="24"/>
          <w:u w:val="single"/>
        </w:rPr>
      </w:pPr>
      <w:r w:rsidRPr="003C0A4C">
        <w:rPr>
          <w:rFonts w:cs="Times New Roman"/>
          <w:i/>
          <w:szCs w:val="24"/>
          <w:u w:val="single"/>
        </w:rPr>
        <w:t>Задачи врача – реаниматолога</w:t>
      </w:r>
    </w:p>
    <w:p w14:paraId="62FEB3D8" w14:textId="77777777" w:rsidR="003F72E2" w:rsidRPr="008F721B" w:rsidRDefault="003F72E2" w:rsidP="003F72E2">
      <w:pPr>
        <w:contextualSpacing/>
        <w:divId w:val="116871705"/>
        <w:rPr>
          <w:rFonts w:cs="Times New Roman"/>
          <w:szCs w:val="24"/>
        </w:rPr>
      </w:pPr>
      <w:r w:rsidRPr="008F721B">
        <w:rPr>
          <w:rFonts w:cs="Times New Roman"/>
          <w:szCs w:val="24"/>
        </w:rPr>
        <w:t>При поступлении в ОРИТ гематологического пациента врач – реаниматолог решает несколько задач:</w:t>
      </w:r>
    </w:p>
    <w:p w14:paraId="60463EA2" w14:textId="77777777" w:rsidR="003F72E2" w:rsidRPr="003C0A4C" w:rsidRDefault="003F72E2" w:rsidP="003F72E2">
      <w:pPr>
        <w:pStyle w:val="aff0"/>
        <w:numPr>
          <w:ilvl w:val="0"/>
          <w:numId w:val="266"/>
        </w:numPr>
        <w:divId w:val="116871705"/>
        <w:rPr>
          <w:rFonts w:cs="Times New Roman"/>
          <w:szCs w:val="24"/>
        </w:rPr>
      </w:pPr>
      <w:r w:rsidRPr="003C0A4C">
        <w:rPr>
          <w:rFonts w:cs="Times New Roman"/>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01DDAC8A" w14:textId="77777777" w:rsidR="003F72E2" w:rsidRPr="003C0A4C" w:rsidRDefault="003F72E2" w:rsidP="003F72E2">
      <w:pPr>
        <w:pStyle w:val="aff0"/>
        <w:numPr>
          <w:ilvl w:val="0"/>
          <w:numId w:val="266"/>
        </w:numPr>
        <w:divId w:val="116871705"/>
        <w:rPr>
          <w:rFonts w:cs="Times New Roman"/>
          <w:szCs w:val="24"/>
        </w:rPr>
      </w:pPr>
      <w:r w:rsidRPr="003C0A4C">
        <w:rPr>
          <w:rFonts w:cs="Times New Roman"/>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3030DBE3" w14:textId="77777777" w:rsidR="003F72E2" w:rsidRPr="003C0A4C" w:rsidRDefault="003F72E2" w:rsidP="003F72E2">
      <w:pPr>
        <w:pStyle w:val="aff0"/>
        <w:numPr>
          <w:ilvl w:val="0"/>
          <w:numId w:val="266"/>
        </w:numPr>
        <w:divId w:val="116871705"/>
        <w:rPr>
          <w:rFonts w:cs="Times New Roman"/>
          <w:szCs w:val="24"/>
        </w:rPr>
      </w:pPr>
      <w:r w:rsidRPr="003C0A4C">
        <w:rPr>
          <w:rFonts w:cs="Times New Roman"/>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5D705E52" w14:textId="77777777" w:rsidR="003F72E2" w:rsidRPr="003C0A4C" w:rsidRDefault="003F72E2" w:rsidP="003F72E2">
      <w:pPr>
        <w:pStyle w:val="aff0"/>
        <w:numPr>
          <w:ilvl w:val="0"/>
          <w:numId w:val="266"/>
        </w:numPr>
        <w:divId w:val="116871705"/>
        <w:rPr>
          <w:rFonts w:cs="Times New Roman"/>
          <w:szCs w:val="24"/>
        </w:rPr>
      </w:pPr>
      <w:r w:rsidRPr="003C0A4C">
        <w:rPr>
          <w:rFonts w:cs="Times New Roman"/>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3ADF4BE0" w14:textId="77777777" w:rsidR="003F72E2" w:rsidRPr="003C0A4C" w:rsidRDefault="003F72E2" w:rsidP="003F72E2">
      <w:pPr>
        <w:pStyle w:val="aff0"/>
        <w:numPr>
          <w:ilvl w:val="0"/>
          <w:numId w:val="266"/>
        </w:numPr>
        <w:divId w:val="116871705"/>
        <w:rPr>
          <w:rFonts w:cs="Times New Roman"/>
          <w:szCs w:val="24"/>
        </w:rPr>
      </w:pPr>
      <w:r w:rsidRPr="003C0A4C">
        <w:rPr>
          <w:rFonts w:cs="Times New Roman"/>
          <w:szCs w:val="24"/>
        </w:rPr>
        <w:t>контроль лабораторных и витальных показателей пациента;</w:t>
      </w:r>
    </w:p>
    <w:p w14:paraId="236EB348" w14:textId="77777777" w:rsidR="003F72E2" w:rsidRPr="003C0A4C" w:rsidRDefault="003F72E2" w:rsidP="003F72E2">
      <w:pPr>
        <w:pStyle w:val="aff0"/>
        <w:numPr>
          <w:ilvl w:val="0"/>
          <w:numId w:val="266"/>
        </w:numPr>
        <w:divId w:val="116871705"/>
        <w:rPr>
          <w:rFonts w:cs="Times New Roman"/>
          <w:szCs w:val="24"/>
        </w:rPr>
      </w:pPr>
      <w:r w:rsidRPr="003C0A4C">
        <w:rPr>
          <w:rFonts w:cs="Times New Roman"/>
          <w:szCs w:val="24"/>
        </w:rPr>
        <w:t>организация консультаций специалистов при необходимости;</w:t>
      </w:r>
    </w:p>
    <w:p w14:paraId="68E0A200" w14:textId="77777777" w:rsidR="003F72E2" w:rsidRPr="003C0A4C" w:rsidRDefault="003F72E2" w:rsidP="003F72E2">
      <w:pPr>
        <w:pStyle w:val="aff0"/>
        <w:numPr>
          <w:ilvl w:val="0"/>
          <w:numId w:val="266"/>
        </w:numPr>
        <w:divId w:val="116871705"/>
        <w:rPr>
          <w:rFonts w:cs="Times New Roman"/>
          <w:szCs w:val="24"/>
        </w:rPr>
      </w:pPr>
      <w:r w:rsidRPr="003C0A4C">
        <w:rPr>
          <w:rFonts w:cs="Times New Roman"/>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0CB3D9D5" w14:textId="77777777" w:rsidR="003F72E2" w:rsidRPr="008F721B" w:rsidRDefault="003F72E2" w:rsidP="003F72E2">
      <w:pPr>
        <w:contextualSpacing/>
        <w:divId w:val="116871705"/>
        <w:rPr>
          <w:rFonts w:cs="Times New Roman"/>
          <w:szCs w:val="24"/>
        </w:rPr>
      </w:pPr>
    </w:p>
    <w:p w14:paraId="6AB86F35" w14:textId="77777777" w:rsidR="003F72E2" w:rsidRPr="003C0A4C" w:rsidRDefault="003F72E2" w:rsidP="003F72E2">
      <w:pPr>
        <w:contextualSpacing/>
        <w:divId w:val="116871705"/>
        <w:rPr>
          <w:rFonts w:cs="Times New Roman"/>
          <w:i/>
          <w:szCs w:val="24"/>
          <w:u w:val="single"/>
        </w:rPr>
      </w:pPr>
      <w:r w:rsidRPr="003C0A4C">
        <w:rPr>
          <w:rFonts w:cs="Times New Roman"/>
          <w:i/>
          <w:szCs w:val="24"/>
          <w:u w:val="single"/>
        </w:rPr>
        <w:t>Алгоритм действия врача при поступлении гематологического пациента в ОРИТ</w:t>
      </w:r>
    </w:p>
    <w:p w14:paraId="408F3240" w14:textId="77777777" w:rsidR="003F72E2" w:rsidRPr="003C0A4C" w:rsidRDefault="003F72E2" w:rsidP="003F72E2">
      <w:pPr>
        <w:contextualSpacing/>
        <w:divId w:val="116871705"/>
        <w:rPr>
          <w:rFonts w:cs="Times New Roman"/>
          <w:szCs w:val="24"/>
          <w:u w:val="single"/>
        </w:rPr>
      </w:pPr>
      <w:r w:rsidRPr="003C0A4C">
        <w:rPr>
          <w:rFonts w:cs="Times New Roman"/>
          <w:szCs w:val="24"/>
          <w:u w:val="single"/>
        </w:rPr>
        <w:t xml:space="preserve">Перечень основных диагностических исследований (лабораторные): </w:t>
      </w:r>
    </w:p>
    <w:p w14:paraId="50878D9A"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Общий (клинический) анализ крови развернутый;</w:t>
      </w:r>
    </w:p>
    <w:p w14:paraId="7B502A4D"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Анализ крови биохимический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w:t>
      </w:r>
    </w:p>
    <w:p w14:paraId="4D73D89D"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Коагулограмма; (АЧТВ, протромбин по Квику, тромбиновое время, фибриноген, антитромбин </w:t>
      </w:r>
      <w:r w:rsidRPr="003C0A4C">
        <w:rPr>
          <w:rFonts w:cs="Times New Roman"/>
          <w:szCs w:val="24"/>
        </w:rPr>
        <w:t>III</w:t>
      </w:r>
      <w:r w:rsidRPr="008F721B">
        <w:rPr>
          <w:rFonts w:cs="Times New Roman"/>
          <w:szCs w:val="24"/>
        </w:rPr>
        <w:t>);</w:t>
      </w:r>
    </w:p>
    <w:p w14:paraId="7049D6A0"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Общий анализ мочи;</w:t>
      </w:r>
    </w:p>
    <w:p w14:paraId="5BBB9EED"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Тромбоэластография;</w:t>
      </w:r>
    </w:p>
    <w:p w14:paraId="47CCCC07"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Микробиологическое (культуральное) исследование крови на стерильность (вена/катетер);</w:t>
      </w:r>
    </w:p>
    <w:p w14:paraId="16BC11E5"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Микробиологическое (культуральное) исследование мочи на бактериальные патогены;</w:t>
      </w:r>
    </w:p>
    <w:p w14:paraId="48074081"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Микробиологическое (культуральное) исследование кала на аэробные и факультативно – анаэробные микроорганизмы;</w:t>
      </w:r>
    </w:p>
    <w:p w14:paraId="5942652F"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Микробиологическое (культуральное) исследование бронхоальвеолярной лаважной жидкости (на пневмоцисты, грибы, бактериальные патогены); </w:t>
      </w:r>
    </w:p>
    <w:p w14:paraId="6330B17C"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Микроскопическое исследование лаважной жидкости;</w:t>
      </w:r>
    </w:p>
    <w:p w14:paraId="5E15D416"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Цитологическое исследование клеток спинномозговой жидкости;</w:t>
      </w:r>
    </w:p>
    <w:p w14:paraId="06763B5E"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Микроскопическое исследование спинномозговой жидкости, подсчет клеток в счетной камере (подсчет цитоза);</w:t>
      </w:r>
    </w:p>
    <w:p w14:paraId="00D043CB"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Микробиологическое (культуральное) исследование спинномозговой жидкости на криптококк (</w:t>
      </w:r>
      <w:r w:rsidRPr="003C0A4C">
        <w:rPr>
          <w:rFonts w:cs="Times New Roman"/>
          <w:szCs w:val="24"/>
        </w:rPr>
        <w:t>Cryptococcus neoformans</w:t>
      </w:r>
      <w:r w:rsidRPr="008F721B">
        <w:rPr>
          <w:rFonts w:cs="Times New Roman"/>
          <w:szCs w:val="24"/>
        </w:rPr>
        <w:t>);</w:t>
      </w:r>
    </w:p>
    <w:p w14:paraId="50C57087"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Определение ДНК вирусов простого герпеса, вируса герпеса 6 типа, цитомегалловируса и Эпштена-Барр (</w:t>
      </w:r>
      <w:r w:rsidRPr="003C0A4C">
        <w:rPr>
          <w:rFonts w:cs="Times New Roman"/>
          <w:szCs w:val="24"/>
        </w:rPr>
        <w:t>HSV</w:t>
      </w:r>
      <w:r w:rsidRPr="008F721B">
        <w:rPr>
          <w:rFonts w:cs="Times New Roman"/>
          <w:szCs w:val="24"/>
        </w:rPr>
        <w:t xml:space="preserve">–1,2; </w:t>
      </w:r>
      <w:r w:rsidRPr="003C0A4C">
        <w:rPr>
          <w:rFonts w:cs="Times New Roman"/>
          <w:szCs w:val="24"/>
        </w:rPr>
        <w:t>HHV</w:t>
      </w:r>
      <w:r w:rsidRPr="008F721B">
        <w:rPr>
          <w:rFonts w:cs="Times New Roman"/>
          <w:szCs w:val="24"/>
        </w:rPr>
        <w:t xml:space="preserve"> – 6; </w:t>
      </w:r>
      <w:r w:rsidRPr="003C0A4C">
        <w:rPr>
          <w:rFonts w:cs="Times New Roman"/>
          <w:szCs w:val="24"/>
        </w:rPr>
        <w:t>CMV</w:t>
      </w:r>
      <w:r w:rsidRPr="008F721B">
        <w:rPr>
          <w:rFonts w:cs="Times New Roman"/>
          <w:szCs w:val="24"/>
        </w:rPr>
        <w:t xml:space="preserve">, </w:t>
      </w:r>
      <w:r w:rsidRPr="003C0A4C">
        <w:rPr>
          <w:rFonts w:cs="Times New Roman"/>
          <w:szCs w:val="24"/>
        </w:rPr>
        <w:t>EBV</w:t>
      </w:r>
      <w:r w:rsidRPr="008F721B">
        <w:rPr>
          <w:rFonts w:cs="Times New Roman"/>
          <w:szCs w:val="24"/>
        </w:rPr>
        <w:t>)  в крови, спинномозговой и лаважной жидкости;</w:t>
      </w:r>
    </w:p>
    <w:p w14:paraId="417AC436"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Определение антител (</w:t>
      </w:r>
      <w:r w:rsidRPr="003C0A4C">
        <w:rPr>
          <w:rFonts w:cs="Times New Roman"/>
          <w:szCs w:val="24"/>
        </w:rPr>
        <w:t>IgG</w:t>
      </w:r>
      <w:r w:rsidRPr="008F721B">
        <w:rPr>
          <w:rFonts w:cs="Times New Roman"/>
          <w:szCs w:val="24"/>
        </w:rPr>
        <w:t xml:space="preserve"> и </w:t>
      </w:r>
      <w:r w:rsidRPr="003C0A4C">
        <w:rPr>
          <w:rFonts w:cs="Times New Roman"/>
          <w:szCs w:val="24"/>
        </w:rPr>
        <w:t>IgM</w:t>
      </w:r>
      <w:r w:rsidRPr="008F721B">
        <w:rPr>
          <w:rFonts w:cs="Times New Roman"/>
          <w:szCs w:val="24"/>
        </w:rPr>
        <w:t xml:space="preserve">) к </w:t>
      </w:r>
      <w:r w:rsidRPr="003C0A4C">
        <w:rPr>
          <w:rFonts w:cs="Times New Roman"/>
          <w:szCs w:val="24"/>
        </w:rPr>
        <w:t>Mycoplasma pneumoniae, Legionella pneumophilia,  Chlamydia pneumoniae</w:t>
      </w:r>
      <w:r w:rsidRPr="008F721B">
        <w:rPr>
          <w:rFonts w:cs="Times New Roman"/>
          <w:szCs w:val="24"/>
        </w:rPr>
        <w:t xml:space="preserve"> в крови;</w:t>
      </w:r>
    </w:p>
    <w:p w14:paraId="1DC61067" w14:textId="77777777" w:rsidR="003F72E2" w:rsidRPr="00854947" w:rsidRDefault="003F72E2" w:rsidP="003F72E2">
      <w:pPr>
        <w:pStyle w:val="aff0"/>
        <w:numPr>
          <w:ilvl w:val="0"/>
          <w:numId w:val="266"/>
        </w:numPr>
        <w:divId w:val="116871705"/>
        <w:rPr>
          <w:rFonts w:cs="Times New Roman"/>
          <w:szCs w:val="24"/>
          <w:lang w:val="en-US"/>
        </w:rPr>
      </w:pPr>
      <w:r w:rsidRPr="008F721B">
        <w:rPr>
          <w:rFonts w:cs="Times New Roman"/>
          <w:szCs w:val="24"/>
        </w:rPr>
        <w:t>Антиген</w:t>
      </w:r>
      <w:r w:rsidRPr="00854947">
        <w:rPr>
          <w:rFonts w:cs="Times New Roman"/>
          <w:szCs w:val="24"/>
          <w:lang w:val="en-US"/>
        </w:rPr>
        <w:t xml:space="preserve"> Legionella pneumophilia </w:t>
      </w:r>
      <w:r w:rsidRPr="008F721B">
        <w:rPr>
          <w:rFonts w:cs="Times New Roman"/>
          <w:szCs w:val="24"/>
        </w:rPr>
        <w:t>в</w:t>
      </w:r>
      <w:r w:rsidRPr="00854947">
        <w:rPr>
          <w:rFonts w:cs="Times New Roman"/>
          <w:szCs w:val="24"/>
          <w:lang w:val="en-US"/>
        </w:rPr>
        <w:t xml:space="preserve"> </w:t>
      </w:r>
      <w:r w:rsidRPr="008F721B">
        <w:rPr>
          <w:rFonts w:cs="Times New Roman"/>
          <w:szCs w:val="24"/>
        </w:rPr>
        <w:t>моче</w:t>
      </w:r>
      <w:r w:rsidRPr="00854947">
        <w:rPr>
          <w:rFonts w:cs="Times New Roman"/>
          <w:szCs w:val="24"/>
          <w:lang w:val="en-US"/>
        </w:rPr>
        <w:t>.</w:t>
      </w:r>
    </w:p>
    <w:p w14:paraId="52700F84" w14:textId="77777777" w:rsidR="003F72E2" w:rsidRPr="00854947" w:rsidRDefault="003F72E2" w:rsidP="003F72E2">
      <w:pPr>
        <w:contextualSpacing/>
        <w:divId w:val="116871705"/>
        <w:rPr>
          <w:rFonts w:cs="Times New Roman"/>
          <w:szCs w:val="24"/>
          <w:u w:val="single"/>
          <w:lang w:val="en-US"/>
        </w:rPr>
      </w:pPr>
    </w:p>
    <w:p w14:paraId="30101B76" w14:textId="77777777" w:rsidR="003F72E2" w:rsidRPr="003C0A4C" w:rsidRDefault="003F72E2" w:rsidP="003F72E2">
      <w:pPr>
        <w:contextualSpacing/>
        <w:divId w:val="116871705"/>
        <w:rPr>
          <w:rFonts w:cs="Times New Roman"/>
          <w:szCs w:val="24"/>
          <w:u w:val="single"/>
        </w:rPr>
      </w:pPr>
      <w:r w:rsidRPr="003C0A4C">
        <w:rPr>
          <w:rFonts w:cs="Times New Roman"/>
          <w:szCs w:val="24"/>
          <w:u w:val="single"/>
        </w:rPr>
        <w:t>Перечень основных диагностических исследований (инструментальные):</w:t>
      </w:r>
    </w:p>
    <w:p w14:paraId="74FA55E8"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Компьютерная томография органов грудной клетки, брюшной полости, головного мозга (с контрастным усилением);</w:t>
      </w:r>
    </w:p>
    <w:p w14:paraId="42BE8F88"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Магнитно-резонансная томография головного мозга (с контрастным усиленеием); </w:t>
      </w:r>
    </w:p>
    <w:p w14:paraId="23951DC3"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Фибробронхосокпия с выполнением бронхоальвеолярного лаважа;</w:t>
      </w:r>
    </w:p>
    <w:p w14:paraId="2AA39503"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Эзофагогастродуоденоскпия (диагностическая и/или лечебная);</w:t>
      </w:r>
    </w:p>
    <w:p w14:paraId="60985F64"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Колоноскопия (диагностическая и/или лечебная);</w:t>
      </w:r>
    </w:p>
    <w:p w14:paraId="50906E39"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Ультразвуковое исследование сосудов нижних конечностей;</w:t>
      </w:r>
    </w:p>
    <w:p w14:paraId="4FE153F4"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Электрокардиография;</w:t>
      </w:r>
    </w:p>
    <w:p w14:paraId="125E89EA"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Эхокардиография;</w:t>
      </w:r>
    </w:p>
    <w:p w14:paraId="4FDD9A6B"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Электроэнцефалограмма;</w:t>
      </w:r>
    </w:p>
    <w:p w14:paraId="0379CE7F"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Измерение центрального венозного давления;</w:t>
      </w:r>
    </w:p>
    <w:p w14:paraId="72F38685"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Инвазивный мониторинг гемодинамики;</w:t>
      </w:r>
    </w:p>
    <w:p w14:paraId="037C98DA"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Прикроватный мониторинг (артериальное давление, ЧСС, </w:t>
      </w:r>
      <w:r w:rsidRPr="003C0A4C">
        <w:rPr>
          <w:rFonts w:cs="Times New Roman"/>
          <w:szCs w:val="24"/>
        </w:rPr>
        <w:t xml:space="preserve">SpO2, </w:t>
      </w:r>
      <w:r w:rsidRPr="008F721B">
        <w:rPr>
          <w:rFonts w:cs="Times New Roman"/>
          <w:szCs w:val="24"/>
        </w:rPr>
        <w:t>ЧД);</w:t>
      </w:r>
    </w:p>
    <w:p w14:paraId="5E009279" w14:textId="77777777" w:rsidR="003F72E2" w:rsidRDefault="003F72E2" w:rsidP="003F72E2">
      <w:pPr>
        <w:contextualSpacing/>
        <w:divId w:val="116871705"/>
        <w:rPr>
          <w:rFonts w:cs="Times New Roman"/>
          <w:szCs w:val="24"/>
          <w:u w:val="single"/>
        </w:rPr>
      </w:pPr>
    </w:p>
    <w:p w14:paraId="57001D66" w14:textId="77777777" w:rsidR="003F72E2" w:rsidRPr="003C0A4C" w:rsidRDefault="003F72E2" w:rsidP="003F72E2">
      <w:pPr>
        <w:contextualSpacing/>
        <w:divId w:val="116871705"/>
        <w:rPr>
          <w:rFonts w:cs="Times New Roman"/>
          <w:szCs w:val="24"/>
          <w:u w:val="single"/>
        </w:rPr>
      </w:pPr>
      <w:r w:rsidRPr="003C0A4C">
        <w:rPr>
          <w:rFonts w:cs="Times New Roman"/>
          <w:szCs w:val="24"/>
          <w:u w:val="single"/>
        </w:rPr>
        <w:t>Манипуляции направленные на обеспечение жизнеподдержания, контроля состояния пациента:</w:t>
      </w:r>
    </w:p>
    <w:p w14:paraId="3A74AC0B"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Катетеризация центральной (подключичной, яремной) вены;</w:t>
      </w:r>
    </w:p>
    <w:p w14:paraId="28F9019B"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Установка катетера для проведения заместительной почечной терапии, плазмафереза и лейкоцитафереза;</w:t>
      </w:r>
    </w:p>
    <w:p w14:paraId="73BF6874"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Установка артериального катетера для инвазивного мониторинга артериального давления и параметров оксигенации;</w:t>
      </w:r>
    </w:p>
    <w:p w14:paraId="11171F7B"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Интубация трахеи, установка трахеостомы;</w:t>
      </w:r>
    </w:p>
    <w:p w14:paraId="3F1F768B"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Выполнение дилятационной трахеостомии;</w:t>
      </w:r>
    </w:p>
    <w:p w14:paraId="35138990"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Дренирование плевральной полости;</w:t>
      </w:r>
    </w:p>
    <w:p w14:paraId="499135B3"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Пункция и дренирование перикарда;</w:t>
      </w:r>
    </w:p>
    <w:p w14:paraId="62C5EC71"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Установка мочевого катетера, желудочного зонда;</w:t>
      </w:r>
    </w:p>
    <w:p w14:paraId="5E0C91C7" w14:textId="77777777" w:rsidR="003F72E2" w:rsidRDefault="003F72E2" w:rsidP="003F72E2">
      <w:pPr>
        <w:contextualSpacing/>
        <w:divId w:val="116871705"/>
        <w:rPr>
          <w:rFonts w:cs="Times New Roman"/>
          <w:szCs w:val="24"/>
          <w:u w:val="single"/>
        </w:rPr>
      </w:pPr>
    </w:p>
    <w:p w14:paraId="23415A42" w14:textId="77777777" w:rsidR="003F72E2" w:rsidRPr="003C0A4C" w:rsidRDefault="003F72E2" w:rsidP="003F72E2">
      <w:pPr>
        <w:contextualSpacing/>
        <w:divId w:val="116871705"/>
        <w:rPr>
          <w:rFonts w:cs="Times New Roman"/>
          <w:szCs w:val="24"/>
          <w:u w:val="single"/>
        </w:rPr>
      </w:pPr>
      <w:r w:rsidRPr="003C0A4C">
        <w:rPr>
          <w:rFonts w:cs="Times New Roman"/>
          <w:szCs w:val="24"/>
          <w:u w:val="single"/>
        </w:rPr>
        <w:t>Основные методики жизнеобеспечения:</w:t>
      </w:r>
    </w:p>
    <w:p w14:paraId="1D305D16"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Для оксигенотерапии используются носовые катетеры, маска, маска с резервуаром, высокопоточные носовые канюли;</w:t>
      </w:r>
    </w:p>
    <w:p w14:paraId="636FD6ED"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Механическая вентиляция легких: неинвазивная вентиляция легких (НИВЛ), ИВЛ;</w:t>
      </w:r>
    </w:p>
    <w:p w14:paraId="54953C4E"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Плазмаферез и лейкоцитаферез;</w:t>
      </w:r>
    </w:p>
    <w:p w14:paraId="7C375FFD"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Заместительная почечная терапия (гемодиафильтрация  и гемодиализ);</w:t>
      </w:r>
    </w:p>
    <w:p w14:paraId="736A5D13" w14:textId="77777777" w:rsidR="003F72E2" w:rsidRDefault="003F72E2" w:rsidP="003F72E2">
      <w:pPr>
        <w:divId w:val="116871705"/>
        <w:rPr>
          <w:rFonts w:cs="Times New Roman"/>
          <w:b/>
          <w:szCs w:val="24"/>
        </w:rPr>
      </w:pPr>
    </w:p>
    <w:p w14:paraId="52819EF5" w14:textId="77777777" w:rsidR="003F72E2" w:rsidRPr="008F721B" w:rsidRDefault="003F72E2" w:rsidP="003F72E2">
      <w:pPr>
        <w:divId w:val="116871705"/>
        <w:rPr>
          <w:rFonts w:cs="Times New Roman"/>
          <w:szCs w:val="24"/>
        </w:rPr>
      </w:pPr>
      <w:r w:rsidRPr="003C0A4C">
        <w:rPr>
          <w:rFonts w:cs="Times New Roman"/>
          <w:szCs w:val="24"/>
          <w:u w:val="single"/>
        </w:rPr>
        <w:t>Консультации специалистов:</w:t>
      </w:r>
      <w:r w:rsidRPr="008F721B">
        <w:rPr>
          <w:rFonts w:cs="Times New Roman"/>
          <w:b/>
          <w:szCs w:val="24"/>
        </w:rPr>
        <w:t xml:space="preserve"> </w:t>
      </w:r>
      <w:r w:rsidRPr="008F721B">
        <w:rPr>
          <w:rFonts w:cs="Times New Roman"/>
          <w:szCs w:val="24"/>
        </w:rPr>
        <w:t>невропатолога, кардиолога, эндокринолога, хирурга и др. по показаниям</w:t>
      </w:r>
    </w:p>
    <w:p w14:paraId="51BBFCFC" w14:textId="77777777" w:rsidR="003F72E2" w:rsidRDefault="003F72E2" w:rsidP="003F72E2">
      <w:pPr>
        <w:divId w:val="116871705"/>
        <w:rPr>
          <w:rFonts w:cs="Times New Roman"/>
          <w:b/>
          <w:szCs w:val="24"/>
        </w:rPr>
      </w:pPr>
    </w:p>
    <w:p w14:paraId="33E54389" w14:textId="77777777" w:rsidR="003F72E2" w:rsidRPr="003C0A4C" w:rsidRDefault="003F72E2" w:rsidP="003F72E2">
      <w:pPr>
        <w:contextualSpacing/>
        <w:divId w:val="116871705"/>
        <w:rPr>
          <w:rFonts w:cs="Times New Roman"/>
          <w:szCs w:val="24"/>
          <w:u w:val="single"/>
        </w:rPr>
      </w:pPr>
      <w:r w:rsidRPr="003C0A4C">
        <w:rPr>
          <w:rFonts w:cs="Times New Roman"/>
          <w:szCs w:val="24"/>
          <w:u w:val="single"/>
        </w:rPr>
        <w:t>Перечень основных медикаментозных препаратов, использующих в ОРИТ у пациентов с гематологическими заболеваниями.</w:t>
      </w:r>
    </w:p>
    <w:p w14:paraId="7D5CBF80"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Антибактериальные, противогрибковые, противовирусные препараты (с примерной суточной дозировкой без перерасчета на вес и без поправок на скорость клубочковой фильтрации), внутривенные формы:</w:t>
      </w:r>
      <w:r w:rsidRPr="003C0A4C">
        <w:rPr>
          <w:rFonts w:cs="Times New Roman"/>
          <w:szCs w:val="24"/>
        </w:rPr>
        <w:t xml:space="preserve"> </w:t>
      </w:r>
    </w:p>
    <w:p w14:paraId="6A2B7E72"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меропенем 3 гр/сут, имипенем/циластатин 2000 мг/сут, дорипенем 1500 мг/сут полимиксин В 150 мг/сут, ванкомицин 2 гр/сут, линезолид 1200 мг/сут, даптомицин 500 мг/сут, амикацин 1500 мг, цефтазидим/авиабактам 5 гр/сут, тигециклин 100 мг/сут, метронидазол 1500 мг/сут, триметоприм/сульфаметаксозол (20 мг триметоприма на 1 кг), анидулафунгин 200 мг/сут, вориконазол 600 мг/сут, амфотерицин В (липосомальный комплекс) 350 мг/сут, ацикловир 750 мг/сут, ганцикловир 250 мг/сут, эритромицин 300 мг/сут (как прокинетическое средство).</w:t>
      </w:r>
    </w:p>
    <w:p w14:paraId="219EB974"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Вазоактивные препараты (дозировка и скорость введения широко варьирует в зависимости от клинической ситуации), внутривенные формы:</w:t>
      </w:r>
    </w:p>
    <w:p w14:paraId="613D490B"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норадреналин, адреналин, добутамин, допамин, фенилэфрин, атропин.</w:t>
      </w:r>
    </w:p>
    <w:p w14:paraId="072803CA"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Антиаритмические препараты, внутривенные формы:</w:t>
      </w:r>
      <w:r w:rsidRPr="003C0A4C">
        <w:rPr>
          <w:rFonts w:cs="Times New Roman"/>
          <w:szCs w:val="24"/>
        </w:rPr>
        <w:t xml:space="preserve"> </w:t>
      </w:r>
    </w:p>
    <w:p w14:paraId="2526193A"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амиодарон, лидокаин 10%, новокаинамид, метопролол, атропин.</w:t>
      </w:r>
    </w:p>
    <w:p w14:paraId="41A28C6E"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Препараты, влияющие на нейромышечное проведение, седативные и противосудорожные, антипсихотические внутривенные формы: </w:t>
      </w:r>
    </w:p>
    <w:p w14:paraId="13F220F2"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пипекурония бромид, цис-атракуриум, мидазолам, диазепам, феназепам, галоперидол, пропофол, кетамин, габапентин, левитерацитам, вальпроевая кислота.</w:t>
      </w:r>
    </w:p>
    <w:p w14:paraId="4AE6943E" w14:textId="77777777" w:rsidR="003F72E2" w:rsidRPr="003C0A4C" w:rsidRDefault="003F72E2" w:rsidP="003F72E2">
      <w:pPr>
        <w:pStyle w:val="aff0"/>
        <w:numPr>
          <w:ilvl w:val="0"/>
          <w:numId w:val="266"/>
        </w:numPr>
        <w:divId w:val="116871705"/>
        <w:rPr>
          <w:rFonts w:cs="Times New Roman"/>
          <w:szCs w:val="24"/>
        </w:rPr>
      </w:pPr>
      <w:r w:rsidRPr="008F721B">
        <w:rPr>
          <w:rFonts w:cs="Times New Roman"/>
          <w:szCs w:val="24"/>
        </w:rPr>
        <w:t>Анальгетики:</w:t>
      </w:r>
      <w:r w:rsidRPr="003C0A4C">
        <w:rPr>
          <w:rFonts w:cs="Times New Roman"/>
          <w:szCs w:val="24"/>
        </w:rPr>
        <w:t xml:space="preserve"> </w:t>
      </w:r>
    </w:p>
    <w:p w14:paraId="0AD1EE6F" w14:textId="77777777" w:rsidR="003F72E2" w:rsidRPr="003C0A4C" w:rsidRDefault="003F72E2" w:rsidP="003F72E2">
      <w:pPr>
        <w:pStyle w:val="aff0"/>
        <w:numPr>
          <w:ilvl w:val="0"/>
          <w:numId w:val="266"/>
        </w:numPr>
        <w:divId w:val="116871705"/>
        <w:rPr>
          <w:rFonts w:cs="Times New Roman"/>
          <w:szCs w:val="24"/>
        </w:rPr>
      </w:pPr>
      <w:r w:rsidRPr="008F721B">
        <w:rPr>
          <w:rFonts w:cs="Times New Roman"/>
          <w:szCs w:val="24"/>
        </w:rPr>
        <w:t>трансдермальная форма фентанила, в/в раствор фентнила, промедола, трамадола. Нефопам, парацетамол, кетанол.</w:t>
      </w:r>
    </w:p>
    <w:p w14:paraId="32B4DEFC"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Инфузионная терапия и парентеральное питание:</w:t>
      </w:r>
      <w:r w:rsidRPr="003C0A4C">
        <w:rPr>
          <w:rFonts w:cs="Times New Roman"/>
          <w:szCs w:val="24"/>
        </w:rPr>
        <w:t xml:space="preserve"> </w:t>
      </w:r>
    </w:p>
    <w:p w14:paraId="5FDB2809"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изотонический раствор натрия хлорида, сбалансированные кристаллоидные растворы (рингер-лактат, стерофундин), вольювен, раствор глюкозы 5% и 20%. Смеси для парентерального питания (3 в 1): оликлиномель </w:t>
      </w:r>
      <w:r w:rsidRPr="003C0A4C">
        <w:rPr>
          <w:rFonts w:cs="Times New Roman"/>
          <w:szCs w:val="24"/>
        </w:rPr>
        <w:t>N</w:t>
      </w:r>
      <w:r w:rsidRPr="008F721B">
        <w:rPr>
          <w:rFonts w:cs="Times New Roman"/>
          <w:szCs w:val="24"/>
        </w:rPr>
        <w:t>7, нутрифлекс140/80, кабивен центральный и периферический.</w:t>
      </w:r>
    </w:p>
    <w:p w14:paraId="759BCDD6"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Антигистаминные и противорвотные препараты, внутривенные формы: блокаторы </w:t>
      </w:r>
      <w:r w:rsidRPr="003C0A4C">
        <w:rPr>
          <w:rFonts w:cs="Times New Roman"/>
          <w:szCs w:val="24"/>
        </w:rPr>
        <w:t>H1</w:t>
      </w:r>
      <w:r w:rsidRPr="008F721B">
        <w:rPr>
          <w:rFonts w:cs="Times New Roman"/>
          <w:szCs w:val="24"/>
        </w:rPr>
        <w:t xml:space="preserve"> – первого поколения (дифенгидрамин), супрастин, метоклопрамид, ондансетрон.</w:t>
      </w:r>
    </w:p>
    <w:p w14:paraId="75349282"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Прочие препараты, применяющиеся у гематологических пациентов, находящихся в ОРИТ, внутривенные формы: </w:t>
      </w:r>
    </w:p>
    <w:p w14:paraId="7CE58A85"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фуросемид, маннитол, натрия гидрокарбонат, дексаметазон, метилпреднизолон, преднизолон, тиамин, цианкобаламин, витамин К1, пиридоксин, инсулин, транексамовая кислота, растворы солей кальция и калия.</w:t>
      </w:r>
    </w:p>
    <w:p w14:paraId="0D0015EB"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Цитостатики, иммунодепрессанты, иммуноглобулины и иная специфическая и сопроводительная терапия основного гематологического заболевания по клиническим показаниям в период пребывания пациента в ОРИТ.</w:t>
      </w:r>
    </w:p>
    <w:p w14:paraId="575586C0" w14:textId="77777777" w:rsidR="003F72E2" w:rsidRPr="008F721B" w:rsidRDefault="003F72E2" w:rsidP="003F72E2">
      <w:pPr>
        <w:divId w:val="116871705"/>
        <w:rPr>
          <w:rFonts w:cs="Times New Roman"/>
          <w:szCs w:val="24"/>
        </w:rPr>
      </w:pPr>
      <w:r w:rsidRPr="008F721B">
        <w:rPr>
          <w:rFonts w:cs="Times New Roman"/>
          <w:szCs w:val="24"/>
        </w:rPr>
        <w:t xml:space="preserve">Также у гематологических пациентов в ОРИТ производятся заместительные гемокомпонентные трансфузии при наличии показаний: </w:t>
      </w:r>
    </w:p>
    <w:p w14:paraId="071F5E4D"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трансфузия эритроцитсодержащих компонентов крови обычно проводится при снижении концентрации гемоглобина менее 60 г/л (у больных среднего возраста и без сопутствующей сердечной патологии; при наличии сердечно-сосудистой патологии и в пожилом возрасте трансфузии эритроцитсодержащих компонентов крови проводится при более высокой концентрации гемоглобина в крови, по клиническим показаниям);</w:t>
      </w:r>
    </w:p>
    <w:p w14:paraId="59716EB0"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концентрат тромбоцитов в ОРИТ используется как с лечебной целью, так и с профилактической; обычно трансфузии концентрата тромбоцитов проводят при снижении концентрации тромбоцитов менее 20х10</w:t>
      </w:r>
      <w:r w:rsidRPr="009D0B15">
        <w:rPr>
          <w:rFonts w:cs="Times New Roman"/>
          <w:szCs w:val="24"/>
          <w:vertAlign w:val="superscript"/>
        </w:rPr>
        <w:t>9</w:t>
      </w:r>
      <w:r w:rsidRPr="008F721B">
        <w:rPr>
          <w:rFonts w:cs="Times New Roman"/>
          <w:szCs w:val="24"/>
        </w:rPr>
        <w:t>/л;</w:t>
      </w:r>
    </w:p>
    <w:p w14:paraId="6FB0310C"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показанием к трансфузии криопреципитата является снижение концентрации фибриногена менее 1,0 г/л при отсутствии геморрагического синдрома или при снижении менее 2,0 г/л при наличии геморрагического синдрома; </w:t>
      </w:r>
    </w:p>
    <w:p w14:paraId="555694C4" w14:textId="77777777" w:rsidR="003F72E2" w:rsidRPr="008F721B" w:rsidRDefault="003F72E2" w:rsidP="003F72E2">
      <w:pPr>
        <w:pStyle w:val="aff0"/>
        <w:numPr>
          <w:ilvl w:val="0"/>
          <w:numId w:val="266"/>
        </w:numPr>
        <w:divId w:val="116871705"/>
        <w:rPr>
          <w:rFonts w:cs="Times New Roman"/>
          <w:szCs w:val="24"/>
        </w:rPr>
      </w:pPr>
      <w:r w:rsidRPr="008F721B">
        <w:rPr>
          <w:rFonts w:cs="Times New Roman"/>
          <w:szCs w:val="24"/>
        </w:rPr>
        <w:t xml:space="preserve">трансфузию свежезамороженной плазмы (СЗП) производят при массивных кровотечениях в зависимости от клинико-лабораторных показателей. </w:t>
      </w:r>
    </w:p>
    <w:p w14:paraId="75960355" w14:textId="77777777" w:rsidR="003F72E2" w:rsidRPr="008F721B" w:rsidRDefault="003F72E2" w:rsidP="003F72E2">
      <w:pPr>
        <w:ind w:firstLine="708"/>
        <w:divId w:val="116871705"/>
        <w:rPr>
          <w:rFonts w:cs="Times New Roman"/>
          <w:szCs w:val="24"/>
        </w:rPr>
      </w:pPr>
    </w:p>
    <w:p w14:paraId="7F204BCC" w14:textId="77777777" w:rsidR="00850217" w:rsidRDefault="00850217" w:rsidP="00850217">
      <w:pPr>
        <w:pStyle w:val="aff0"/>
        <w:ind w:left="142" w:firstLine="567"/>
        <w:divId w:val="116871705"/>
        <w:rPr>
          <w:rFonts w:cs="Times New Roman"/>
          <w:b/>
          <w:i/>
          <w:szCs w:val="24"/>
        </w:rPr>
      </w:pPr>
    </w:p>
    <w:p w14:paraId="7CEB7A3B" w14:textId="77777777" w:rsidR="00850217" w:rsidRPr="00850217" w:rsidRDefault="00850217" w:rsidP="00850217">
      <w:pPr>
        <w:pStyle w:val="afffd"/>
        <w:spacing w:after="0" w:line="360" w:lineRule="auto"/>
        <w:divId w:val="116871705"/>
        <w:rPr>
          <w:lang w:val="ru-RU"/>
        </w:rPr>
      </w:pPr>
    </w:p>
    <w:p w14:paraId="01637E65" w14:textId="77777777" w:rsidR="00BB678B" w:rsidRPr="00BB678B" w:rsidRDefault="00BB678B" w:rsidP="00BB678B">
      <w:pPr>
        <w:pStyle w:val="2"/>
        <w:divId w:val="116871705"/>
      </w:pPr>
    </w:p>
    <w:p w14:paraId="521F52F0" w14:textId="77777777" w:rsidR="00BB678B" w:rsidRPr="00F30696" w:rsidRDefault="00BB678B" w:rsidP="00BB678B">
      <w:pPr>
        <w:divId w:val="116871705"/>
        <w:rPr>
          <w:rFonts w:cs="Times New Roman"/>
          <w:szCs w:val="24"/>
        </w:rPr>
      </w:pPr>
    </w:p>
    <w:p w14:paraId="1A847506" w14:textId="77777777" w:rsidR="00D86063" w:rsidRPr="00D86063" w:rsidRDefault="00D86063" w:rsidP="00D86063">
      <w:pPr>
        <w:pStyle w:val="2"/>
        <w:divId w:val="116871705"/>
        <w:rPr>
          <w:lang w:val="ru-RU"/>
        </w:rPr>
      </w:pPr>
    </w:p>
    <w:p w14:paraId="73D7AB8F" w14:textId="77777777" w:rsidR="00D86063" w:rsidRPr="00CC66C1" w:rsidRDefault="00D86063" w:rsidP="00D86063">
      <w:pPr>
        <w:widowControl w:val="0"/>
        <w:autoSpaceDE w:val="0"/>
        <w:autoSpaceDN w:val="0"/>
        <w:adjustRightInd w:val="0"/>
        <w:divId w:val="116871705"/>
        <w:rPr>
          <w:rFonts w:cs="Times New Roman"/>
          <w:szCs w:val="24"/>
        </w:rPr>
      </w:pPr>
    </w:p>
    <w:p w14:paraId="0B08CAD8" w14:textId="431EEBE2" w:rsidR="00381309" w:rsidRPr="005C49DC" w:rsidRDefault="00381309" w:rsidP="00381309">
      <w:pPr>
        <w:pStyle w:val="2"/>
        <w:divId w:val="116871705"/>
        <w:rPr>
          <w:lang w:val="ru-RU"/>
        </w:rPr>
      </w:pPr>
      <w:r w:rsidRPr="005C49DC">
        <w:rPr>
          <w:lang w:val="ru-RU"/>
        </w:rPr>
        <w:t xml:space="preserve"> </w:t>
      </w:r>
    </w:p>
    <w:p w14:paraId="017F4864" w14:textId="77777777" w:rsidR="00381309" w:rsidRDefault="00381309" w:rsidP="003B51B5">
      <w:pPr>
        <w:divId w:val="116871705"/>
      </w:pPr>
    </w:p>
    <w:p w14:paraId="6151E682" w14:textId="77777777" w:rsidR="003B51B5" w:rsidRPr="0046237C" w:rsidRDefault="003B51B5" w:rsidP="003B51B5">
      <w:pPr>
        <w:pStyle w:val="Normal11"/>
        <w:tabs>
          <w:tab w:val="left" w:pos="0"/>
        </w:tabs>
        <w:spacing w:line="360" w:lineRule="auto"/>
        <w:ind w:firstLine="699"/>
        <w:jc w:val="both"/>
        <w:divId w:val="116871705"/>
        <w:rPr>
          <w:rFonts w:cs="Times New Roman"/>
          <w:noProof/>
        </w:rPr>
      </w:pPr>
    </w:p>
    <w:p w14:paraId="2087329A" w14:textId="77777777" w:rsidR="00E44342" w:rsidRPr="008F34B3" w:rsidRDefault="00E44342" w:rsidP="00672BC3">
      <w:pPr>
        <w:pStyle w:val="2"/>
        <w:divId w:val="116871705"/>
        <w:rPr>
          <w:rFonts w:eastAsia="SimSun"/>
          <w:b w:val="0"/>
          <w:sz w:val="28"/>
          <w:lang w:val="ru-RU"/>
        </w:rPr>
      </w:pPr>
    </w:p>
    <w:p w14:paraId="76CCCA89" w14:textId="77777777" w:rsidR="005C61B8" w:rsidRDefault="005C61B8" w:rsidP="00E8622E">
      <w:pPr>
        <w:pStyle w:val="aff0"/>
        <w:ind w:left="0"/>
        <w:divId w:val="116871705"/>
        <w:rPr>
          <w:szCs w:val="24"/>
        </w:rPr>
      </w:pPr>
    </w:p>
    <w:p w14:paraId="30D0BD84" w14:textId="77777777" w:rsidR="00E8622E" w:rsidRPr="00A33DCF" w:rsidRDefault="00E8622E" w:rsidP="00E8622E">
      <w:pPr>
        <w:pStyle w:val="afffd"/>
        <w:spacing w:after="0" w:line="360" w:lineRule="auto"/>
        <w:divId w:val="116871705"/>
        <w:rPr>
          <w:i w:val="0"/>
          <w:lang w:val="ru-RU"/>
        </w:rPr>
      </w:pPr>
    </w:p>
    <w:p w14:paraId="714F618D" w14:textId="77777777" w:rsidR="003A1B30" w:rsidRPr="00AC3044" w:rsidRDefault="003A1B30" w:rsidP="0012431F">
      <w:pPr>
        <w:divId w:val="116871705"/>
        <w:rPr>
          <w:rFonts w:eastAsia="SimSun"/>
        </w:rPr>
      </w:pPr>
    </w:p>
    <w:p w14:paraId="05AA256A" w14:textId="77777777" w:rsidR="008866F2" w:rsidRPr="008866F2" w:rsidRDefault="008866F2" w:rsidP="0012431F">
      <w:pPr>
        <w:divId w:val="116871705"/>
        <w:rPr>
          <w:rFonts w:cs="Times New Roman"/>
          <w:lang w:val="x-none"/>
        </w:rPr>
      </w:pPr>
    </w:p>
    <w:p w14:paraId="31A9D40A" w14:textId="77777777" w:rsidR="00701E01" w:rsidRPr="00AC5C3A" w:rsidRDefault="00EA064D" w:rsidP="009D0271">
      <w:pPr>
        <w:pStyle w:val="10"/>
        <w:rPr>
          <w:lang w:val="ru-RU"/>
        </w:rPr>
      </w:pPr>
      <w:bookmarkStart w:id="269" w:name="_Toc64501923"/>
      <w:r w:rsidRPr="00AC5C3A">
        <w:t xml:space="preserve">Приложение Б. Алгоритмы </w:t>
      </w:r>
      <w:r w:rsidR="009F34C8" w:rsidRPr="00AC5C3A">
        <w:rPr>
          <w:lang w:val="ru-RU"/>
        </w:rPr>
        <w:t>действий врача</w:t>
      </w:r>
      <w:bookmarkEnd w:id="269"/>
    </w:p>
    <w:p w14:paraId="5B384DBC" w14:textId="77777777" w:rsidR="00764430" w:rsidRPr="00AC5C3A" w:rsidRDefault="00764430" w:rsidP="00836F6D">
      <w:pPr>
        <w:pStyle w:val="a4"/>
        <w:divId w:val="1071734580"/>
        <w:rPr>
          <w:b/>
          <w:u w:val="single"/>
        </w:rPr>
      </w:pPr>
    </w:p>
    <w:p w14:paraId="1A0B17CA" w14:textId="77777777" w:rsidR="009F34C8" w:rsidRPr="00AC5C3A" w:rsidRDefault="005B2969" w:rsidP="0094337C">
      <w:pPr>
        <w:ind w:firstLine="0"/>
        <w:divId w:val="778836725"/>
        <w:rPr>
          <w:rFonts w:eastAsia="Times New Roman" w:cs="Times New Roman"/>
        </w:rPr>
      </w:pPr>
      <w:r w:rsidRPr="00AC5C3A">
        <w:rPr>
          <w:rFonts w:eastAsia="Times New Roman" w:cs="Times New Roman"/>
          <w:noProof/>
          <w:lang w:eastAsia="ru-RU"/>
        </w:rPr>
        <w:drawing>
          <wp:inline distT="0" distB="0" distL="0" distR="0" wp14:anchorId="54356450" wp14:editId="1F5642E2">
            <wp:extent cx="6153150" cy="5029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53150" cy="5029200"/>
                    </a:xfrm>
                    <a:prstGeom prst="rect">
                      <a:avLst/>
                    </a:prstGeom>
                    <a:noFill/>
                    <a:ln>
                      <a:noFill/>
                    </a:ln>
                  </pic:spPr>
                </pic:pic>
              </a:graphicData>
            </a:graphic>
          </wp:inline>
        </w:drawing>
      </w:r>
    </w:p>
    <w:p w14:paraId="369C68D7" w14:textId="77777777" w:rsidR="009F34C8" w:rsidRPr="00AC5C3A" w:rsidRDefault="009F34C8" w:rsidP="009F34C8">
      <w:pPr>
        <w:pStyle w:val="a4"/>
        <w:jc w:val="center"/>
      </w:pPr>
      <w:r w:rsidRPr="00AC5C3A">
        <w:tab/>
        <w:t xml:space="preserve">Алгоритм ведения пациентов с ОПЛ на программе </w:t>
      </w:r>
      <w:r w:rsidRPr="00AC5C3A">
        <w:rPr>
          <w:lang w:val="en-US"/>
        </w:rPr>
        <w:t>AIDA</w:t>
      </w:r>
    </w:p>
    <w:p w14:paraId="296ECC62" w14:textId="77777777" w:rsidR="00C97CC9" w:rsidRPr="00AC5C3A" w:rsidRDefault="00C97CC9" w:rsidP="009F34C8">
      <w:pPr>
        <w:tabs>
          <w:tab w:val="left" w:pos="2511"/>
        </w:tabs>
        <w:rPr>
          <w:rFonts w:eastAsia="Times New Roman" w:cs="Times New Roman"/>
          <w:lang w:val="x-none"/>
        </w:rPr>
      </w:pPr>
    </w:p>
    <w:p w14:paraId="1AA3A1FF" w14:textId="77777777" w:rsidR="002C2930" w:rsidRPr="00AC5C3A" w:rsidRDefault="00EA064D" w:rsidP="009D0271">
      <w:pPr>
        <w:pStyle w:val="10"/>
      </w:pPr>
      <w:bookmarkStart w:id="270" w:name="_Toc64501924"/>
      <w:r w:rsidRPr="00AC5C3A">
        <w:t>Приложение В. Информация для пациентов</w:t>
      </w:r>
      <w:bookmarkEnd w:id="270"/>
    </w:p>
    <w:p w14:paraId="128A77AD" w14:textId="77777777" w:rsidR="009F34C8" w:rsidRPr="00AC5C3A" w:rsidRDefault="009F34C8" w:rsidP="00836F6D">
      <w:pPr>
        <w:pStyle w:val="a4"/>
        <w:contextualSpacing/>
        <w:divId w:val="1978485840"/>
      </w:pPr>
    </w:p>
    <w:p w14:paraId="651DD8A0" w14:textId="77777777" w:rsidR="00C97CC9" w:rsidRPr="00AC5C3A" w:rsidRDefault="00EA064D" w:rsidP="00836F6D">
      <w:pPr>
        <w:pStyle w:val="a4"/>
        <w:contextualSpacing/>
        <w:divId w:val="1978485840"/>
        <w:rPr>
          <w:i/>
        </w:rPr>
      </w:pPr>
      <w:r w:rsidRPr="00AC5C3A">
        <w:t xml:space="preserve">Изменения в </w:t>
      </w:r>
      <w:r w:rsidR="009F34C8" w:rsidRPr="00AC5C3A">
        <w:rPr>
          <w:lang w:val="ru-RU"/>
        </w:rPr>
        <w:t>2</w:t>
      </w:r>
      <w:r w:rsidRPr="00AC5C3A">
        <w:t xml:space="preserve"> хромосомах приводят к заболеванию, которое называется острый промиелоцитарный лейкоз (ОПЛ). Почти во всех случаях ОПЛ происходит транслокация, т</w:t>
      </w:r>
      <w:r w:rsidR="00E61F34" w:rsidRPr="00AC5C3A">
        <w:rPr>
          <w:lang w:val="ru-RU"/>
        </w:rPr>
        <w:t>. е.</w:t>
      </w:r>
      <w:r w:rsidRPr="00AC5C3A">
        <w:t xml:space="preserve"> перемещение части одной хромосомы на другую. Это хромосомы 15 и 17. В этом случае образуется поломка в хромосоме 15, которая образует разрыв в области расположенного на ней гена </w:t>
      </w:r>
      <w:r w:rsidRPr="00AC5C3A">
        <w:rPr>
          <w:rStyle w:val="affe"/>
        </w:rPr>
        <w:t>PML</w:t>
      </w:r>
      <w:r w:rsidRPr="00AC5C3A">
        <w:t xml:space="preserve"> (ген промиелоцитарной лейкемии)</w:t>
      </w:r>
      <w:r w:rsidR="00E61F34" w:rsidRPr="00AC5C3A">
        <w:rPr>
          <w:lang w:val="ru-RU"/>
        </w:rPr>
        <w:t>,</w:t>
      </w:r>
      <w:r w:rsidRPr="00AC5C3A">
        <w:t xml:space="preserve"> и поломка в хромосоме 17, в результате которой образуется разрыв в области гена </w:t>
      </w:r>
      <w:r w:rsidRPr="00AC5C3A">
        <w:rPr>
          <w:rStyle w:val="affe"/>
        </w:rPr>
        <w:t>RARA</w:t>
      </w:r>
      <w:r w:rsidRPr="00AC5C3A">
        <w:t xml:space="preserve"> (альфа</w:t>
      </w:r>
      <w:r w:rsidR="00E61F34" w:rsidRPr="00AC5C3A">
        <w:rPr>
          <w:lang w:val="ru-RU"/>
        </w:rPr>
        <w:t>-</w:t>
      </w:r>
      <w:r w:rsidRPr="00AC5C3A">
        <w:t xml:space="preserve">ген рецептора ретиноевой кислоты). В результате перемещения частей хромосом образуется слияние этих генов и формируется так называемый сливной ген </w:t>
      </w:r>
      <w:r w:rsidRPr="00AC5C3A">
        <w:rPr>
          <w:rStyle w:val="affe"/>
        </w:rPr>
        <w:t>PM</w:t>
      </w:r>
      <w:r w:rsidR="009C28EC" w:rsidRPr="00AC5C3A">
        <w:rPr>
          <w:rStyle w:val="affe"/>
        </w:rPr>
        <w:t>L</w:t>
      </w:r>
      <w:r w:rsidR="009C28EC" w:rsidRPr="00AC5C3A">
        <w:rPr>
          <w:rStyle w:val="affe"/>
          <w:i w:val="0"/>
        </w:rPr>
        <w:t>.</w:t>
      </w:r>
      <w:r w:rsidR="009C28EC" w:rsidRPr="00AC5C3A">
        <w:rPr>
          <w:rStyle w:val="affe"/>
        </w:rPr>
        <w:t xml:space="preserve"> </w:t>
      </w:r>
      <w:r w:rsidRPr="00AC5C3A">
        <w:rPr>
          <w:rStyle w:val="affe"/>
          <w:i w:val="0"/>
        </w:rPr>
        <w:t>Этот аномальный ген кодирует образование протеина, который останавливает созревание предшественников зрелых миелоидных клеток крови и костного мозга на промежуточной стадии промиелоцита. Эта транслокация имеет обозначение t</w:t>
      </w:r>
      <w:r w:rsidR="00EB1C7C" w:rsidRPr="00AC5C3A">
        <w:rPr>
          <w:rStyle w:val="affe"/>
          <w:i w:val="0"/>
          <w:lang w:val="ru-RU"/>
        </w:rPr>
        <w:t> </w:t>
      </w:r>
      <w:r w:rsidRPr="00AC5C3A">
        <w:rPr>
          <w:rStyle w:val="affe"/>
          <w:i w:val="0"/>
        </w:rPr>
        <w:t>(15;</w:t>
      </w:r>
      <w:r w:rsidR="00EB1C7C" w:rsidRPr="00AC5C3A">
        <w:rPr>
          <w:rStyle w:val="affe"/>
          <w:i w:val="0"/>
          <w:lang w:val="ru-RU"/>
        </w:rPr>
        <w:t> </w:t>
      </w:r>
      <w:r w:rsidRPr="00AC5C3A">
        <w:rPr>
          <w:rStyle w:val="affe"/>
          <w:i w:val="0"/>
        </w:rPr>
        <w:t>17).</w:t>
      </w:r>
    </w:p>
    <w:p w14:paraId="450C557B" w14:textId="77777777" w:rsidR="00C97CC9" w:rsidRPr="00AC5C3A" w:rsidRDefault="00EA064D" w:rsidP="00836F6D">
      <w:pPr>
        <w:pStyle w:val="a4"/>
        <w:contextualSpacing/>
        <w:divId w:val="1978485840"/>
      </w:pPr>
      <w:r w:rsidRPr="00AC5C3A">
        <w:t>Идентификация характерной транслокации как пускового механизма ОПЛ и развитие так называемой целенаправленной (таргетной) терапии привел</w:t>
      </w:r>
      <w:r w:rsidR="00EB1C7C" w:rsidRPr="00AC5C3A">
        <w:rPr>
          <w:lang w:val="ru-RU"/>
        </w:rPr>
        <w:t>и</w:t>
      </w:r>
      <w:r w:rsidRPr="00AC5C3A">
        <w:t xml:space="preserve"> к тому, что практически у всех пациентов, которым начальное лечение может быть реализовано в полном объеме, возможно достижение так называемой полной ремиссии</w:t>
      </w:r>
      <w:r w:rsidR="00D91BAE" w:rsidRPr="00AC5C3A">
        <w:rPr>
          <w:lang w:val="ru-RU"/>
        </w:rPr>
        <w:t>,</w:t>
      </w:r>
      <w:r w:rsidRPr="00AC5C3A">
        <w:t xml:space="preserve"> т.</w:t>
      </w:r>
      <w:r w:rsidR="00D91BAE" w:rsidRPr="00AC5C3A">
        <w:rPr>
          <w:lang w:val="ru-RU"/>
        </w:rPr>
        <w:t> </w:t>
      </w:r>
      <w:r w:rsidRPr="00AC5C3A">
        <w:t>е. исчезновения всех симптомов лейкемии и восстановлени</w:t>
      </w:r>
      <w:r w:rsidR="00D91BAE" w:rsidRPr="00AC5C3A">
        <w:rPr>
          <w:lang w:val="ru-RU"/>
        </w:rPr>
        <w:t>я</w:t>
      </w:r>
      <w:r w:rsidRPr="00AC5C3A">
        <w:t xml:space="preserve"> нормального кроветворения. В результате целенаправленной терапии лейкемические бластные клетки могут созреть и в дальнейшем истощить свой потенциал неконтролируемого роста и погибнуть. Тем не менее на этой стадии все еще существует остаточная популяция лейкемических клеток, поэтому, если остановить лечение на этом этапе, заболевание рано или поздно обязательно рецидивирует, что сделает излечение почти невозможным. Следующие важные компоненты лечения ОПЛ должны быть также обязательно реализованы: консолидирующее и поддерживающее лечение. Последовательное выполнени</w:t>
      </w:r>
      <w:r w:rsidR="00C85CA8" w:rsidRPr="00AC5C3A">
        <w:rPr>
          <w:lang w:val="ru-RU"/>
        </w:rPr>
        <w:t>е</w:t>
      </w:r>
      <w:r w:rsidRPr="00AC5C3A">
        <w:t xml:space="preserve"> всех компонентов лечения привело к тому, что сегодня 9 из 10 пациентов имеют реальную возможность достичь вероятности прожить без признаков болезни более 5–7 лет. Достижения в развитии биологических технологий привел</w:t>
      </w:r>
      <w:r w:rsidR="00C85CA8" w:rsidRPr="00AC5C3A">
        <w:rPr>
          <w:lang w:val="ru-RU"/>
        </w:rPr>
        <w:t>и</w:t>
      </w:r>
      <w:r w:rsidRPr="00AC5C3A">
        <w:t xml:space="preserve"> к тому, что теперь целью детекции остаточной популяции лейкемических клеток является распознавание </w:t>
      </w:r>
      <w:r w:rsidR="0063698E" w:rsidRPr="00AC5C3A">
        <w:rPr>
          <w:lang w:val="ru-RU"/>
        </w:rPr>
        <w:t>1</w:t>
      </w:r>
      <w:r w:rsidRPr="00AC5C3A">
        <w:t xml:space="preserve"> патологической клетки приблизительно на 10–100 тыс</w:t>
      </w:r>
      <w:r w:rsidR="0063698E" w:rsidRPr="00AC5C3A">
        <w:rPr>
          <w:lang w:val="ru-RU"/>
        </w:rPr>
        <w:t>.</w:t>
      </w:r>
      <w:r w:rsidRPr="00AC5C3A">
        <w:t xml:space="preserve"> нормальных – это стало возможным с помощью технологии </w:t>
      </w:r>
      <w:r w:rsidR="00AF4140" w:rsidRPr="00AC5C3A">
        <w:t>полимеразно-цепной реакции</w:t>
      </w:r>
      <w:r w:rsidRPr="00AC5C3A">
        <w:t>. В настоящее время так называемая молекулярная ремиссия ОП</w:t>
      </w:r>
      <w:r w:rsidR="00FD69DC" w:rsidRPr="00AC5C3A">
        <w:t>Л является целью лечения пациентов с</w:t>
      </w:r>
      <w:r w:rsidRPr="00AC5C3A">
        <w:t xml:space="preserve"> ОПЛ. Наряду с достижением молекулярной ремиссии (или молекулярного </w:t>
      </w:r>
      <w:r w:rsidR="004225D8" w:rsidRPr="00AC5C3A">
        <w:rPr>
          <w:lang w:val="ru-RU"/>
        </w:rPr>
        <w:t>«</w:t>
      </w:r>
      <w:r w:rsidRPr="00AC5C3A">
        <w:t>ответа</w:t>
      </w:r>
      <w:r w:rsidR="004225D8" w:rsidRPr="00AC5C3A">
        <w:rPr>
          <w:lang w:val="ru-RU"/>
        </w:rPr>
        <w:t>»</w:t>
      </w:r>
      <w:r w:rsidRPr="00AC5C3A">
        <w:t xml:space="preserve">) важным компонентом наблюдения за больным является также регулярное исследование костного мозга методом </w:t>
      </w:r>
      <w:r w:rsidR="0063698E" w:rsidRPr="00AC5C3A">
        <w:t>полимеразно-цепной реакции</w:t>
      </w:r>
      <w:r w:rsidR="00AF4140" w:rsidRPr="00AC5C3A">
        <w:t xml:space="preserve"> </w:t>
      </w:r>
      <w:r w:rsidRPr="00AC5C3A">
        <w:t xml:space="preserve">в последующие этапы – молекулярный мониторинг минимальной </w:t>
      </w:r>
      <w:r w:rsidR="00361ABA" w:rsidRPr="00AC5C3A">
        <w:t>остаточной (</w:t>
      </w:r>
      <w:r w:rsidRPr="00AC5C3A">
        <w:t>резидуальной</w:t>
      </w:r>
      <w:r w:rsidR="00361ABA" w:rsidRPr="00AC5C3A">
        <w:t>)</w:t>
      </w:r>
      <w:r w:rsidRPr="00AC5C3A">
        <w:t xml:space="preserve"> болезни.</w:t>
      </w:r>
    </w:p>
    <w:p w14:paraId="053823FB" w14:textId="77777777" w:rsidR="00C97CC9" w:rsidRPr="00AC5C3A" w:rsidRDefault="009C28EC" w:rsidP="00836F6D">
      <w:pPr>
        <w:pStyle w:val="a4"/>
        <w:contextualSpacing/>
        <w:divId w:val="1978485840"/>
      </w:pPr>
      <w:r w:rsidRPr="00AC5C3A">
        <w:t xml:space="preserve">В арсенале современной медицины есть все препараты для эффективного лечения ОПЛ. </w:t>
      </w:r>
    </w:p>
    <w:p w14:paraId="55C914EC" w14:textId="77777777" w:rsidR="00C97CC9" w:rsidRPr="00AC5C3A" w:rsidRDefault="00EA064D" w:rsidP="00836F6D">
      <w:pPr>
        <w:pStyle w:val="a4"/>
        <w:contextualSpacing/>
        <w:divId w:val="1978485840"/>
      </w:pPr>
      <w:r w:rsidRPr="00AC5C3A">
        <w:t>Неот</w:t>
      </w:r>
      <w:r w:rsidR="00FD69DC" w:rsidRPr="00AC5C3A">
        <w:t>ъемлемым компонентом лечения пациентов</w:t>
      </w:r>
      <w:r w:rsidRPr="00AC5C3A">
        <w:t xml:space="preserve"> с впервые диагностированным ОПЛ является также сопроводительная трансфузионная терапия компонентами донорской крови, прежде всего свежезамороже</w:t>
      </w:r>
      <w:r w:rsidR="00AF4140" w:rsidRPr="00AC5C3A">
        <w:t>н</w:t>
      </w:r>
      <w:r w:rsidRPr="00AC5C3A">
        <w:t>ной плазм</w:t>
      </w:r>
      <w:r w:rsidR="00361ABA" w:rsidRPr="00AC5C3A">
        <w:t>ой</w:t>
      </w:r>
      <w:r w:rsidRPr="00AC5C3A">
        <w:t xml:space="preserve"> и концентратом тромбоцитов. Эти компоненты необходимы прежде всего в лечении так называемой коагулопатии ОПЛ – состояния, при котором происходят нарушения свертываемости крови, в которых имеется повышенный риск кровоизлияний в сочетании с возможностью также и тромботических осложнений.</w:t>
      </w:r>
    </w:p>
    <w:p w14:paraId="1E34792E" w14:textId="6F9749EA" w:rsidR="00C97CC9" w:rsidRDefault="00EA064D" w:rsidP="00836F6D">
      <w:pPr>
        <w:pStyle w:val="a4"/>
        <w:contextualSpacing/>
        <w:divId w:val="1978485840"/>
      </w:pPr>
      <w:r w:rsidRPr="00AC5C3A">
        <w:t>В заключение следует сказать, что</w:t>
      </w:r>
      <w:r w:rsidR="005B7F15" w:rsidRPr="00AC5C3A">
        <w:rPr>
          <w:lang w:val="ru-RU"/>
        </w:rPr>
        <w:t>,</w:t>
      </w:r>
      <w:r w:rsidRPr="00AC5C3A">
        <w:t xml:space="preserve"> хотя ОПЛ часто рассматривается в рамках так называемых миелоидных лейкозов, он лечится </w:t>
      </w:r>
      <w:r w:rsidR="00AF4140" w:rsidRPr="00AC5C3A">
        <w:t xml:space="preserve">по </w:t>
      </w:r>
      <w:r w:rsidRPr="00AC5C3A">
        <w:t xml:space="preserve">несколько </w:t>
      </w:r>
      <w:r w:rsidR="00AF4140" w:rsidRPr="00AC5C3A">
        <w:t>иным принципам</w:t>
      </w:r>
      <w:r w:rsidRPr="00AC5C3A">
        <w:t>, чем другие миелоидные лейкозы. Трансплантация костного мозга редко рассматривает</w:t>
      </w:r>
      <w:r w:rsidR="00FD69DC" w:rsidRPr="00AC5C3A">
        <w:t>ся как компонент лечения пациентов</w:t>
      </w:r>
      <w:r w:rsidRPr="00AC5C3A">
        <w:t xml:space="preserve"> с впервые выявленным ОПЛ. В то же время </w:t>
      </w:r>
      <w:r w:rsidR="005B7F15" w:rsidRPr="00AC5C3A">
        <w:rPr>
          <w:lang w:val="ru-RU"/>
        </w:rPr>
        <w:t>т</w:t>
      </w:r>
      <w:r w:rsidR="005B7F15" w:rsidRPr="00AC5C3A">
        <w:t>рансплантация костного мозга</w:t>
      </w:r>
      <w:r w:rsidRPr="00AC5C3A">
        <w:t xml:space="preserve"> может быть важным компонентом лечения рецидивов ОПЛ.</w:t>
      </w:r>
    </w:p>
    <w:p w14:paraId="2A2FA7AF" w14:textId="25862D8A" w:rsidR="006066CE" w:rsidRPr="00C81573" w:rsidRDefault="006066CE" w:rsidP="006066CE">
      <w:pPr>
        <w:pStyle w:val="10"/>
        <w:divId w:val="1978485840"/>
      </w:pPr>
      <w:bookmarkStart w:id="271" w:name="__RefHeading___doc_g"/>
      <w:bookmarkStart w:id="272" w:name="_Toc11747754"/>
      <w:bookmarkStart w:id="273" w:name="_Toc25184507"/>
      <w:bookmarkStart w:id="274" w:name="_Toc64501925"/>
      <w:r w:rsidRPr="00C81573">
        <w:t>Приложение</w:t>
      </w:r>
      <w:bookmarkEnd w:id="271"/>
      <w:r w:rsidRPr="00C81573">
        <w:t xml:space="preserve"> Г. Шкалы оценки, вопросники и другие оценочные инструменты состояния пациента, приведенные в клинических рекомендациях</w:t>
      </w:r>
      <w:bookmarkEnd w:id="272"/>
      <w:bookmarkEnd w:id="273"/>
      <w:bookmarkEnd w:id="274"/>
    </w:p>
    <w:p w14:paraId="6D7A5285" w14:textId="1FE9CB6E" w:rsidR="00CC335E" w:rsidRPr="00CC335E" w:rsidRDefault="00CC335E" w:rsidP="00CC335E">
      <w:pPr>
        <w:pStyle w:val="2"/>
        <w:divId w:val="1978485840"/>
      </w:pPr>
      <w:bookmarkStart w:id="275" w:name="_Toc44401120"/>
      <w:bookmarkStart w:id="276" w:name="_Toc64501926"/>
      <w:r w:rsidRPr="00CC335E">
        <w:t>Приложение</w:t>
      </w:r>
      <w:r>
        <w:rPr>
          <w:lang w:val="ru-RU"/>
        </w:rPr>
        <w:t xml:space="preserve"> Г1</w:t>
      </w:r>
      <w:r w:rsidRPr="00CC335E">
        <w:t>. Расчет трансплантационного риска по шкале EBMT</w:t>
      </w:r>
      <w:bookmarkEnd w:id="275"/>
      <w:bookmarkEnd w:id="276"/>
    </w:p>
    <w:p w14:paraId="49EE8446" w14:textId="7656E627" w:rsidR="00CC335E" w:rsidRPr="00DC7168" w:rsidRDefault="00CC335E" w:rsidP="00CC335E">
      <w:pPr>
        <w:divId w:val="1978485840"/>
        <w:rPr>
          <w:rFonts w:eastAsia="SimSun"/>
          <w:szCs w:val="24"/>
        </w:rPr>
      </w:pPr>
      <w:r w:rsidRPr="00DC7168">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DC7168">
        <w:rPr>
          <w:rFonts w:eastAsia="SimSun"/>
          <w:szCs w:val="24"/>
        </w:rPr>
        <w:fldChar w:fldCharType="begin" w:fldLock="1"/>
      </w:r>
      <w:r w:rsidR="007807E9">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[218]","plainTextFormattedCitation":"[218]","previouslyFormattedCitation":"[194]"},"properties":{"noteIndex":0},"schema":"https://github.com/citation-style-language/schema/raw/master/csl-citation.json"}</w:instrText>
      </w:r>
      <w:r w:rsidRPr="00DC7168">
        <w:rPr>
          <w:rFonts w:eastAsia="SimSun"/>
          <w:szCs w:val="24"/>
        </w:rPr>
        <w:fldChar w:fldCharType="separate"/>
      </w:r>
      <w:r w:rsidR="007807E9" w:rsidRPr="007807E9">
        <w:rPr>
          <w:rFonts w:eastAsia="SimSun"/>
          <w:noProof/>
          <w:szCs w:val="24"/>
        </w:rPr>
        <w:t>[218]</w:t>
      </w:r>
      <w:r w:rsidRPr="00DC7168">
        <w:rPr>
          <w:rFonts w:eastAsia="SimSun"/>
          <w:szCs w:val="24"/>
        </w:rPr>
        <w:fldChar w:fldCharType="end"/>
      </w:r>
      <w:r w:rsidRPr="00DC7168">
        <w:rPr>
          <w:rFonts w:eastAsia="SimSun"/>
          <w:szCs w:val="24"/>
        </w:rPr>
        <w:t>.</w:t>
      </w:r>
    </w:p>
    <w:p w14:paraId="5E5552AF" w14:textId="77777777" w:rsidR="00CC335E" w:rsidRPr="00C07B2E" w:rsidRDefault="00CC335E" w:rsidP="00CC335E">
      <w:pPr>
        <w:tabs>
          <w:tab w:val="left" w:pos="567"/>
        </w:tabs>
        <w:spacing w:line="240" w:lineRule="auto"/>
        <w:divId w:val="1978485840"/>
        <w:rPr>
          <w:rFonts w:eastAsia="SimSun"/>
          <w:b/>
          <w:sz w:val="28"/>
          <w:szCs w:val="28"/>
        </w:rPr>
      </w:pPr>
    </w:p>
    <w:tbl>
      <w:tblPr>
        <w:tblW w:w="10709"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CC335E" w:rsidRPr="00C07B2E" w14:paraId="0892CE90" w14:textId="77777777" w:rsidTr="0088477F">
        <w:trPr>
          <w:divId w:val="1978485840"/>
          <w:trHeight w:val="374"/>
        </w:trPr>
        <w:tc>
          <w:tcPr>
            <w:tcW w:w="4820" w:type="dxa"/>
          </w:tcPr>
          <w:p w14:paraId="0A51FAF0" w14:textId="77777777" w:rsidR="00CC335E" w:rsidRPr="009C6215" w:rsidRDefault="00CC335E" w:rsidP="00DC7168">
            <w:pPr>
              <w:pStyle w:val="table-head-left"/>
              <w:spacing w:line="240" w:lineRule="auto"/>
              <w:ind w:right="57" w:firstLine="0"/>
              <w:rPr>
                <w:kern w:val="2"/>
                <w:szCs w:val="24"/>
                <w:lang w:eastAsia="zh-CN" w:bidi="hi-IN"/>
              </w:rPr>
            </w:pPr>
            <w:r w:rsidRPr="009C6215">
              <w:rPr>
                <w:kern w:val="2"/>
                <w:szCs w:val="24"/>
                <w:lang w:eastAsia="zh-CN" w:bidi="hi-IN"/>
              </w:rPr>
              <w:t>Факторы риска</w:t>
            </w:r>
          </w:p>
        </w:tc>
        <w:tc>
          <w:tcPr>
            <w:tcW w:w="4060" w:type="dxa"/>
          </w:tcPr>
          <w:p w14:paraId="06148A3B" w14:textId="77777777" w:rsidR="00CC335E" w:rsidRPr="009C6215" w:rsidRDefault="00CC335E" w:rsidP="00DC7168">
            <w:pPr>
              <w:pStyle w:val="table-head-left"/>
              <w:spacing w:line="240" w:lineRule="auto"/>
              <w:ind w:right="57" w:firstLine="0"/>
              <w:rPr>
                <w:kern w:val="2"/>
                <w:szCs w:val="24"/>
                <w:lang w:eastAsia="zh-CN" w:bidi="hi-IN"/>
              </w:rPr>
            </w:pPr>
            <w:r w:rsidRPr="009C6215">
              <w:rPr>
                <w:bCs/>
                <w:kern w:val="2"/>
                <w:szCs w:val="24"/>
                <w:lang w:eastAsia="zh-CN" w:bidi="hi-IN"/>
              </w:rPr>
              <w:t>Характеристика факторов риска</w:t>
            </w:r>
          </w:p>
        </w:tc>
        <w:tc>
          <w:tcPr>
            <w:tcW w:w="1829" w:type="dxa"/>
          </w:tcPr>
          <w:p w14:paraId="5D07A005" w14:textId="77777777" w:rsidR="00CC335E" w:rsidRPr="009C6215" w:rsidRDefault="00CC335E" w:rsidP="00DC7168">
            <w:pPr>
              <w:pStyle w:val="table-head-left"/>
              <w:spacing w:line="240" w:lineRule="auto"/>
              <w:ind w:right="57" w:firstLine="0"/>
              <w:rPr>
                <w:kern w:val="2"/>
                <w:szCs w:val="24"/>
                <w:lang w:eastAsia="zh-CN" w:bidi="hi-IN"/>
              </w:rPr>
            </w:pPr>
            <w:r w:rsidRPr="009C6215">
              <w:rPr>
                <w:bCs/>
                <w:kern w:val="2"/>
                <w:szCs w:val="24"/>
                <w:lang w:eastAsia="zh-CN" w:bidi="hi-IN"/>
              </w:rPr>
              <w:t>Баллы</w:t>
            </w:r>
          </w:p>
        </w:tc>
      </w:tr>
      <w:tr w:rsidR="00CC335E" w:rsidRPr="00C07B2E" w14:paraId="2B1B47CF" w14:textId="77777777" w:rsidTr="0088477F">
        <w:trPr>
          <w:divId w:val="1978485840"/>
          <w:trHeight w:val="258"/>
        </w:trPr>
        <w:tc>
          <w:tcPr>
            <w:tcW w:w="4820" w:type="dxa"/>
            <w:vMerge w:val="restart"/>
          </w:tcPr>
          <w:p w14:paraId="030B2FA0"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Возраст</w:t>
            </w:r>
          </w:p>
        </w:tc>
        <w:tc>
          <w:tcPr>
            <w:tcW w:w="4060" w:type="dxa"/>
          </w:tcPr>
          <w:p w14:paraId="5F2EC14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 xml:space="preserve">&lt; 20 лет </w:t>
            </w:r>
          </w:p>
        </w:tc>
        <w:tc>
          <w:tcPr>
            <w:tcW w:w="1829" w:type="dxa"/>
          </w:tcPr>
          <w:p w14:paraId="1FB98475"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0</w:t>
            </w:r>
          </w:p>
        </w:tc>
      </w:tr>
      <w:tr w:rsidR="00CC335E" w:rsidRPr="00C07B2E" w14:paraId="027FFF1C" w14:textId="77777777" w:rsidTr="0088477F">
        <w:trPr>
          <w:divId w:val="1978485840"/>
          <w:trHeight w:val="107"/>
        </w:trPr>
        <w:tc>
          <w:tcPr>
            <w:tcW w:w="4820" w:type="dxa"/>
            <w:vMerge/>
          </w:tcPr>
          <w:p w14:paraId="509E98BB" w14:textId="77777777" w:rsidR="00CC335E" w:rsidRPr="009C6215" w:rsidRDefault="00CC335E" w:rsidP="00DC7168">
            <w:pPr>
              <w:pStyle w:val="table-text-0"/>
              <w:ind w:left="57" w:right="57" w:firstLine="0"/>
              <w:rPr>
                <w:kern w:val="2"/>
                <w:sz w:val="24"/>
                <w:szCs w:val="24"/>
                <w:lang w:eastAsia="zh-CN" w:bidi="hi-IN"/>
              </w:rPr>
            </w:pPr>
          </w:p>
        </w:tc>
        <w:tc>
          <w:tcPr>
            <w:tcW w:w="4060" w:type="dxa"/>
          </w:tcPr>
          <w:p w14:paraId="6F56112D"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20–40 лет</w:t>
            </w:r>
          </w:p>
        </w:tc>
        <w:tc>
          <w:tcPr>
            <w:tcW w:w="1829" w:type="dxa"/>
          </w:tcPr>
          <w:p w14:paraId="53DDE3FB"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1</w:t>
            </w:r>
          </w:p>
        </w:tc>
      </w:tr>
      <w:tr w:rsidR="00CC335E" w:rsidRPr="00C07B2E" w14:paraId="61FBF80C" w14:textId="77777777" w:rsidTr="0088477F">
        <w:trPr>
          <w:divId w:val="1978485840"/>
          <w:trHeight w:val="107"/>
        </w:trPr>
        <w:tc>
          <w:tcPr>
            <w:tcW w:w="4820" w:type="dxa"/>
            <w:vMerge/>
          </w:tcPr>
          <w:p w14:paraId="036A905F" w14:textId="77777777" w:rsidR="00CC335E" w:rsidRPr="009C6215" w:rsidRDefault="00CC335E" w:rsidP="00DC7168">
            <w:pPr>
              <w:pStyle w:val="table-text-0"/>
              <w:ind w:left="57" w:right="57" w:firstLine="0"/>
              <w:rPr>
                <w:kern w:val="2"/>
                <w:sz w:val="24"/>
                <w:szCs w:val="24"/>
                <w:lang w:eastAsia="zh-CN" w:bidi="hi-IN"/>
              </w:rPr>
            </w:pPr>
          </w:p>
        </w:tc>
        <w:tc>
          <w:tcPr>
            <w:tcW w:w="4060" w:type="dxa"/>
          </w:tcPr>
          <w:p w14:paraId="2A312CA9"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&gt; 40 лет</w:t>
            </w:r>
          </w:p>
        </w:tc>
        <w:tc>
          <w:tcPr>
            <w:tcW w:w="1829" w:type="dxa"/>
          </w:tcPr>
          <w:p w14:paraId="3B8B16F1"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2</w:t>
            </w:r>
          </w:p>
        </w:tc>
      </w:tr>
      <w:tr w:rsidR="00CC335E" w:rsidRPr="00C07B2E" w14:paraId="6A36E709" w14:textId="77777777" w:rsidTr="0088477F">
        <w:trPr>
          <w:divId w:val="1978485840"/>
          <w:trHeight w:val="258"/>
        </w:trPr>
        <w:tc>
          <w:tcPr>
            <w:tcW w:w="4820" w:type="dxa"/>
            <w:vMerge w:val="restart"/>
          </w:tcPr>
          <w:p w14:paraId="1A67DA73"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Статус заболевания</w:t>
            </w:r>
            <w:r w:rsidRPr="009C6215">
              <w:rPr>
                <w:kern w:val="2"/>
                <w:sz w:val="24"/>
                <w:szCs w:val="24"/>
                <w:vertAlign w:val="superscript"/>
                <w:lang w:eastAsia="zh-CN" w:bidi="hi-IN"/>
              </w:rPr>
              <w:t>1</w:t>
            </w:r>
          </w:p>
        </w:tc>
        <w:tc>
          <w:tcPr>
            <w:tcW w:w="4060" w:type="dxa"/>
          </w:tcPr>
          <w:p w14:paraId="1D342B72"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Ранний</w:t>
            </w:r>
          </w:p>
        </w:tc>
        <w:tc>
          <w:tcPr>
            <w:tcW w:w="1829" w:type="dxa"/>
          </w:tcPr>
          <w:p w14:paraId="75737AB2"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0</w:t>
            </w:r>
          </w:p>
        </w:tc>
      </w:tr>
      <w:tr w:rsidR="00CC335E" w:rsidRPr="00C07B2E" w14:paraId="5A067CCD" w14:textId="77777777" w:rsidTr="0088477F">
        <w:trPr>
          <w:divId w:val="1978485840"/>
          <w:trHeight w:val="107"/>
        </w:trPr>
        <w:tc>
          <w:tcPr>
            <w:tcW w:w="4820" w:type="dxa"/>
            <w:vMerge/>
          </w:tcPr>
          <w:p w14:paraId="574A4585" w14:textId="77777777" w:rsidR="00CC335E" w:rsidRPr="009C6215" w:rsidRDefault="00CC335E" w:rsidP="00DC7168">
            <w:pPr>
              <w:pStyle w:val="table-text-0"/>
              <w:ind w:left="57" w:right="57" w:firstLine="0"/>
              <w:rPr>
                <w:kern w:val="2"/>
                <w:sz w:val="24"/>
                <w:szCs w:val="24"/>
                <w:lang w:eastAsia="zh-CN" w:bidi="hi-IN"/>
              </w:rPr>
            </w:pPr>
          </w:p>
        </w:tc>
        <w:tc>
          <w:tcPr>
            <w:tcW w:w="4060" w:type="dxa"/>
          </w:tcPr>
          <w:p w14:paraId="5759E5D1"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Промежуточный</w:t>
            </w:r>
          </w:p>
        </w:tc>
        <w:tc>
          <w:tcPr>
            <w:tcW w:w="1829" w:type="dxa"/>
          </w:tcPr>
          <w:p w14:paraId="2ED26F59"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1</w:t>
            </w:r>
          </w:p>
        </w:tc>
      </w:tr>
      <w:tr w:rsidR="00CC335E" w:rsidRPr="00C07B2E" w14:paraId="26849755" w14:textId="77777777" w:rsidTr="0088477F">
        <w:trPr>
          <w:divId w:val="1978485840"/>
          <w:trHeight w:val="107"/>
        </w:trPr>
        <w:tc>
          <w:tcPr>
            <w:tcW w:w="4820" w:type="dxa"/>
            <w:vMerge/>
          </w:tcPr>
          <w:p w14:paraId="45EEABA6" w14:textId="77777777" w:rsidR="00CC335E" w:rsidRPr="009C6215" w:rsidRDefault="00CC335E" w:rsidP="00DC7168">
            <w:pPr>
              <w:pStyle w:val="table-text-0"/>
              <w:ind w:left="57" w:right="57" w:firstLine="0"/>
              <w:rPr>
                <w:kern w:val="2"/>
                <w:sz w:val="24"/>
                <w:szCs w:val="24"/>
                <w:lang w:eastAsia="zh-CN" w:bidi="hi-IN"/>
              </w:rPr>
            </w:pPr>
          </w:p>
        </w:tc>
        <w:tc>
          <w:tcPr>
            <w:tcW w:w="4060" w:type="dxa"/>
          </w:tcPr>
          <w:p w14:paraId="703BDDB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Развернутый</w:t>
            </w:r>
          </w:p>
        </w:tc>
        <w:tc>
          <w:tcPr>
            <w:tcW w:w="1829" w:type="dxa"/>
          </w:tcPr>
          <w:p w14:paraId="43B58A39"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2</w:t>
            </w:r>
          </w:p>
        </w:tc>
      </w:tr>
      <w:tr w:rsidR="00CC335E" w:rsidRPr="00C07B2E" w14:paraId="68E4EDA6" w14:textId="77777777" w:rsidTr="0088477F">
        <w:trPr>
          <w:divId w:val="1978485840"/>
          <w:trHeight w:val="258"/>
        </w:trPr>
        <w:tc>
          <w:tcPr>
            <w:tcW w:w="4820" w:type="dxa"/>
            <w:vMerge w:val="restart"/>
          </w:tcPr>
          <w:p w14:paraId="47AE5D90" w14:textId="77777777" w:rsidR="00CC335E" w:rsidRPr="009C6215" w:rsidRDefault="00CC335E" w:rsidP="00DC7168">
            <w:pPr>
              <w:pStyle w:val="table-text-0"/>
              <w:ind w:left="57" w:right="57" w:firstLine="0"/>
              <w:rPr>
                <w:kern w:val="2"/>
                <w:sz w:val="24"/>
                <w:szCs w:val="24"/>
                <w:lang w:val="ru-RU" w:eastAsia="zh-CN" w:bidi="hi-IN"/>
              </w:rPr>
            </w:pPr>
            <w:r w:rsidRPr="009C6215">
              <w:rPr>
                <w:kern w:val="2"/>
                <w:sz w:val="24"/>
                <w:szCs w:val="24"/>
                <w:lang w:val="ru-RU" w:eastAsia="zh-CN" w:bidi="hi-IN"/>
              </w:rPr>
              <w:t>Время от постановки диагноза до ТГСК</w:t>
            </w:r>
            <w:r w:rsidRPr="009C6215">
              <w:rPr>
                <w:kern w:val="2"/>
                <w:sz w:val="24"/>
                <w:szCs w:val="24"/>
                <w:vertAlign w:val="superscript"/>
                <w:lang w:val="ru-RU" w:eastAsia="zh-CN" w:bidi="hi-IN"/>
              </w:rPr>
              <w:t>2</w:t>
            </w:r>
          </w:p>
        </w:tc>
        <w:tc>
          <w:tcPr>
            <w:tcW w:w="4060" w:type="dxa"/>
          </w:tcPr>
          <w:p w14:paraId="0748344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&lt; 12 мес</w:t>
            </w:r>
          </w:p>
        </w:tc>
        <w:tc>
          <w:tcPr>
            <w:tcW w:w="1829" w:type="dxa"/>
          </w:tcPr>
          <w:p w14:paraId="780B69C0"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0</w:t>
            </w:r>
          </w:p>
        </w:tc>
      </w:tr>
      <w:tr w:rsidR="00CC335E" w:rsidRPr="00C07B2E" w14:paraId="082AE564" w14:textId="77777777" w:rsidTr="0088477F">
        <w:trPr>
          <w:divId w:val="1978485840"/>
          <w:trHeight w:val="107"/>
        </w:trPr>
        <w:tc>
          <w:tcPr>
            <w:tcW w:w="4820" w:type="dxa"/>
            <w:vMerge/>
          </w:tcPr>
          <w:p w14:paraId="317DDFBC" w14:textId="77777777" w:rsidR="00CC335E" w:rsidRPr="009C6215" w:rsidRDefault="00CC335E" w:rsidP="00DC7168">
            <w:pPr>
              <w:pStyle w:val="table-text-0"/>
              <w:ind w:left="57" w:right="57" w:firstLine="0"/>
              <w:rPr>
                <w:kern w:val="2"/>
                <w:sz w:val="24"/>
                <w:szCs w:val="24"/>
                <w:lang w:eastAsia="zh-CN" w:bidi="hi-IN"/>
              </w:rPr>
            </w:pPr>
          </w:p>
        </w:tc>
        <w:tc>
          <w:tcPr>
            <w:tcW w:w="4060" w:type="dxa"/>
          </w:tcPr>
          <w:p w14:paraId="44FCEE63" w14:textId="77777777" w:rsidR="00CC335E" w:rsidRPr="009C6215" w:rsidRDefault="00CC335E" w:rsidP="00DC7168">
            <w:pPr>
              <w:pStyle w:val="table-text-0"/>
              <w:ind w:left="57" w:right="57" w:firstLine="0"/>
              <w:rPr>
                <w:kern w:val="2"/>
                <w:sz w:val="24"/>
                <w:szCs w:val="24"/>
                <w:lang w:eastAsia="zh-CN" w:bidi="hi-IN"/>
              </w:rPr>
            </w:pPr>
            <w:r w:rsidRPr="009C6215">
              <w:rPr>
                <w:color w:val="222222"/>
                <w:kern w:val="2"/>
                <w:sz w:val="24"/>
                <w:szCs w:val="24"/>
                <w:lang w:eastAsia="zh-CN" w:bidi="hi-IN"/>
              </w:rPr>
              <w:t>≥ 12 мес</w:t>
            </w:r>
          </w:p>
        </w:tc>
        <w:tc>
          <w:tcPr>
            <w:tcW w:w="1829" w:type="dxa"/>
          </w:tcPr>
          <w:p w14:paraId="3652238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1</w:t>
            </w:r>
          </w:p>
        </w:tc>
      </w:tr>
      <w:tr w:rsidR="00CC335E" w:rsidRPr="00C07B2E" w14:paraId="7F3A2543" w14:textId="77777777" w:rsidTr="0088477F">
        <w:trPr>
          <w:divId w:val="1978485840"/>
          <w:trHeight w:val="232"/>
        </w:trPr>
        <w:tc>
          <w:tcPr>
            <w:tcW w:w="4820" w:type="dxa"/>
            <w:vMerge w:val="restart"/>
          </w:tcPr>
          <w:p w14:paraId="70AEE8E5"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Донор</w:t>
            </w:r>
          </w:p>
        </w:tc>
        <w:tc>
          <w:tcPr>
            <w:tcW w:w="4060" w:type="dxa"/>
          </w:tcPr>
          <w:p w14:paraId="0129828B"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HLA-идентичный сиблинг</w:t>
            </w:r>
          </w:p>
        </w:tc>
        <w:tc>
          <w:tcPr>
            <w:tcW w:w="1829" w:type="dxa"/>
          </w:tcPr>
          <w:p w14:paraId="3081D0F5"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0</w:t>
            </w:r>
          </w:p>
        </w:tc>
      </w:tr>
      <w:tr w:rsidR="00CC335E" w:rsidRPr="00C07B2E" w14:paraId="0FC03FA6" w14:textId="77777777" w:rsidTr="0088477F">
        <w:trPr>
          <w:divId w:val="1978485840"/>
          <w:trHeight w:val="107"/>
        </w:trPr>
        <w:tc>
          <w:tcPr>
            <w:tcW w:w="4820" w:type="dxa"/>
            <w:vMerge/>
          </w:tcPr>
          <w:p w14:paraId="74B47402" w14:textId="77777777" w:rsidR="00CC335E" w:rsidRPr="009C6215" w:rsidRDefault="00CC335E" w:rsidP="00DC7168">
            <w:pPr>
              <w:pStyle w:val="table-text-0"/>
              <w:ind w:left="57" w:right="57" w:firstLine="0"/>
              <w:rPr>
                <w:kern w:val="2"/>
                <w:sz w:val="24"/>
                <w:szCs w:val="24"/>
                <w:lang w:eastAsia="zh-CN" w:bidi="hi-IN"/>
              </w:rPr>
            </w:pPr>
          </w:p>
        </w:tc>
        <w:tc>
          <w:tcPr>
            <w:tcW w:w="4060" w:type="dxa"/>
          </w:tcPr>
          <w:p w14:paraId="49D37247"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Неродственный донор</w:t>
            </w:r>
          </w:p>
        </w:tc>
        <w:tc>
          <w:tcPr>
            <w:tcW w:w="1829" w:type="dxa"/>
          </w:tcPr>
          <w:p w14:paraId="4FD3E9E1"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1</w:t>
            </w:r>
          </w:p>
        </w:tc>
      </w:tr>
      <w:tr w:rsidR="00CC335E" w:rsidRPr="00C07B2E" w14:paraId="70BC352C" w14:textId="77777777" w:rsidTr="0088477F">
        <w:trPr>
          <w:divId w:val="1978485840"/>
          <w:trHeight w:val="242"/>
        </w:trPr>
        <w:tc>
          <w:tcPr>
            <w:tcW w:w="4820" w:type="dxa"/>
            <w:vMerge w:val="restart"/>
          </w:tcPr>
          <w:p w14:paraId="5D566DCA"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Пол донора и реципиента</w:t>
            </w:r>
          </w:p>
        </w:tc>
        <w:tc>
          <w:tcPr>
            <w:tcW w:w="4060" w:type="dxa"/>
          </w:tcPr>
          <w:p w14:paraId="57BEB7D9"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Донор — женщина, реципиент —мужчина</w:t>
            </w:r>
          </w:p>
        </w:tc>
        <w:tc>
          <w:tcPr>
            <w:tcW w:w="1829" w:type="dxa"/>
          </w:tcPr>
          <w:p w14:paraId="4A9FD50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1</w:t>
            </w:r>
          </w:p>
        </w:tc>
      </w:tr>
      <w:tr w:rsidR="00CC335E" w:rsidRPr="00C07B2E" w14:paraId="5B9FDECD" w14:textId="77777777" w:rsidTr="0088477F">
        <w:trPr>
          <w:divId w:val="1978485840"/>
          <w:trHeight w:val="107"/>
        </w:trPr>
        <w:tc>
          <w:tcPr>
            <w:tcW w:w="4820" w:type="dxa"/>
            <w:vMerge/>
          </w:tcPr>
          <w:p w14:paraId="7F50CBB2" w14:textId="77777777" w:rsidR="00CC335E" w:rsidRPr="009C6215" w:rsidRDefault="00CC335E" w:rsidP="00DC7168">
            <w:pPr>
              <w:pStyle w:val="table-text-0"/>
              <w:ind w:left="57" w:right="57" w:firstLine="0"/>
              <w:rPr>
                <w:kern w:val="2"/>
                <w:sz w:val="24"/>
                <w:szCs w:val="24"/>
                <w:lang w:eastAsia="zh-CN" w:bidi="hi-IN"/>
              </w:rPr>
            </w:pPr>
          </w:p>
        </w:tc>
        <w:tc>
          <w:tcPr>
            <w:tcW w:w="4060" w:type="dxa"/>
          </w:tcPr>
          <w:p w14:paraId="59A36F7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Другие сочетания</w:t>
            </w:r>
          </w:p>
        </w:tc>
        <w:tc>
          <w:tcPr>
            <w:tcW w:w="1829" w:type="dxa"/>
          </w:tcPr>
          <w:p w14:paraId="6DF7EF2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0</w:t>
            </w:r>
          </w:p>
        </w:tc>
      </w:tr>
      <w:tr w:rsidR="00CC335E" w:rsidRPr="00C07B2E" w14:paraId="004A4B12" w14:textId="77777777" w:rsidTr="0088477F">
        <w:trPr>
          <w:divId w:val="1978485840"/>
          <w:trHeight w:val="107"/>
        </w:trPr>
        <w:tc>
          <w:tcPr>
            <w:tcW w:w="10709" w:type="dxa"/>
            <w:gridSpan w:val="3"/>
          </w:tcPr>
          <w:p w14:paraId="1F333AB6" w14:textId="77777777" w:rsidR="00CC335E" w:rsidRPr="009C6215" w:rsidRDefault="00CC335E" w:rsidP="00DC7168">
            <w:pPr>
              <w:pStyle w:val="table-ref"/>
              <w:spacing w:line="240" w:lineRule="auto"/>
              <w:ind w:left="57" w:right="57" w:firstLine="0"/>
              <w:rPr>
                <w:rFonts w:eastAsia="SimSun"/>
                <w:sz w:val="24"/>
                <w:szCs w:val="24"/>
              </w:rPr>
            </w:pPr>
            <w:r w:rsidRPr="009C6215">
              <w:rPr>
                <w:rFonts w:eastAsia="SimSun"/>
                <w:sz w:val="24"/>
                <w:szCs w:val="24"/>
                <w:vertAlign w:val="superscript"/>
              </w:rPr>
              <w:t>1</w:t>
            </w:r>
            <w:r w:rsidRPr="009C6215">
              <w:rPr>
                <w:rFonts w:eastAsia="SimSun"/>
                <w:sz w:val="24"/>
                <w:szCs w:val="24"/>
              </w:rPr>
              <w:t xml:space="preserve"> Не применяется у пациентов с АА. </w:t>
            </w:r>
          </w:p>
          <w:p w14:paraId="0B602299" w14:textId="77777777" w:rsidR="00CC335E" w:rsidRPr="009C6215" w:rsidRDefault="00CC335E" w:rsidP="00DC7168">
            <w:pPr>
              <w:pStyle w:val="table-ref"/>
              <w:spacing w:line="240" w:lineRule="auto"/>
              <w:ind w:left="57" w:right="57" w:firstLine="0"/>
              <w:rPr>
                <w:rFonts w:eastAsia="SimSun"/>
                <w:sz w:val="24"/>
                <w:szCs w:val="24"/>
              </w:rPr>
            </w:pPr>
            <w:r w:rsidRPr="009C6215">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021C1031" w14:textId="77777777" w:rsidR="00CC335E" w:rsidRPr="009C6215" w:rsidRDefault="00CC335E" w:rsidP="00DC7168">
            <w:pPr>
              <w:pStyle w:val="table-ref"/>
              <w:spacing w:line="240" w:lineRule="auto"/>
              <w:ind w:left="57" w:right="57" w:firstLine="0"/>
              <w:rPr>
                <w:rFonts w:eastAsia="SimSun"/>
                <w:sz w:val="24"/>
                <w:szCs w:val="24"/>
              </w:rPr>
            </w:pPr>
            <w:r w:rsidRPr="009C6215">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09A5DBA8" w14:textId="77777777" w:rsidR="00CC335E" w:rsidRPr="009C6215" w:rsidRDefault="00CC335E" w:rsidP="00DC7168">
            <w:pPr>
              <w:pStyle w:val="table-ref"/>
              <w:spacing w:line="240" w:lineRule="auto"/>
              <w:ind w:left="57" w:right="57" w:firstLine="0"/>
              <w:rPr>
                <w:rFonts w:eastAsia="SimSun"/>
                <w:sz w:val="24"/>
                <w:szCs w:val="24"/>
              </w:rPr>
            </w:pPr>
            <w:r w:rsidRPr="009C6215">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3AE863D2" w14:textId="77777777" w:rsidR="00CC335E" w:rsidRPr="009C6215" w:rsidRDefault="00CC335E" w:rsidP="00DC7168">
            <w:pPr>
              <w:pStyle w:val="table-ref"/>
              <w:spacing w:line="240" w:lineRule="auto"/>
              <w:ind w:left="57" w:right="57" w:firstLine="0"/>
              <w:rPr>
                <w:rFonts w:eastAsia="SimSun"/>
                <w:sz w:val="24"/>
                <w:szCs w:val="24"/>
              </w:rPr>
            </w:pPr>
            <w:r w:rsidRPr="009C6215">
              <w:rPr>
                <w:rFonts w:eastAsia="SimSun"/>
                <w:sz w:val="24"/>
                <w:szCs w:val="24"/>
                <w:vertAlign w:val="superscript"/>
              </w:rPr>
              <w:t>2</w:t>
            </w:r>
            <w:r w:rsidRPr="009C6215">
              <w:rPr>
                <w:rFonts w:eastAsia="SimSun"/>
                <w:sz w:val="24"/>
                <w:szCs w:val="24"/>
              </w:rPr>
              <w:t xml:space="preserve"> Не применяется у пациентов в ПР1.</w:t>
            </w:r>
          </w:p>
        </w:tc>
      </w:tr>
    </w:tbl>
    <w:p w14:paraId="3D2EA949" w14:textId="77777777" w:rsidR="00CC335E" w:rsidRPr="00C07B2E" w:rsidRDefault="00CC335E" w:rsidP="00CC335E">
      <w:pPr>
        <w:spacing w:line="240" w:lineRule="auto"/>
        <w:divId w:val="1978485840"/>
        <w:rPr>
          <w:rFonts w:eastAsia="SimSun"/>
          <w:sz w:val="28"/>
          <w:szCs w:val="28"/>
        </w:rPr>
      </w:pPr>
    </w:p>
    <w:p w14:paraId="422134C1" w14:textId="413E68FC" w:rsidR="00CC335E" w:rsidRPr="00DC7168" w:rsidRDefault="00CC335E" w:rsidP="00DC7168">
      <w:pPr>
        <w:pStyle w:val="table-name"/>
        <w:ind w:firstLine="709"/>
        <w:divId w:val="1978485840"/>
        <w:rPr>
          <w:rFonts w:eastAsia="SimSun"/>
          <w:b w:val="0"/>
          <w:bCs w:val="0"/>
          <w:sz w:val="24"/>
          <w:szCs w:val="24"/>
          <w:lang w:val="ru-RU"/>
        </w:rPr>
      </w:pPr>
      <w:r w:rsidRPr="00DC7168">
        <w:rPr>
          <w:rFonts w:eastAsia="SimSun"/>
          <w:b w:val="0"/>
          <w:bCs w:val="0"/>
          <w:sz w:val="24"/>
          <w:szCs w:val="24"/>
          <w:lang w:val="ru-RU"/>
        </w:rPr>
        <w:t xml:space="preserve">Пятилетняя летальность (%), связанная с трансплантацией, согласно шкале риска </w:t>
      </w:r>
      <w:r w:rsidRPr="00DC7168">
        <w:rPr>
          <w:rFonts w:eastAsia="SimSun"/>
          <w:b w:val="0"/>
          <w:bCs w:val="0"/>
          <w:sz w:val="24"/>
          <w:szCs w:val="24"/>
        </w:rPr>
        <w:t>EBMT</w:t>
      </w:r>
      <w:r w:rsidR="00DC7168">
        <w:rPr>
          <w:rFonts w:eastAsia="SimSun"/>
          <w:b w:val="0"/>
          <w:bCs w:val="0"/>
          <w:sz w:val="24"/>
          <w:szCs w:val="24"/>
          <w:lang w:val="ru-RU"/>
        </w:rPr>
        <w:t>:</w:t>
      </w:r>
    </w:p>
    <w:tbl>
      <w:tblPr>
        <w:tblW w:w="107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CC335E" w:rsidRPr="00C07B2E" w14:paraId="11E2F003" w14:textId="77777777" w:rsidTr="00AF0EFC">
        <w:trPr>
          <w:divId w:val="1978485840"/>
          <w:trHeight w:val="360"/>
        </w:trPr>
        <w:tc>
          <w:tcPr>
            <w:tcW w:w="1531" w:type="dxa"/>
          </w:tcPr>
          <w:p w14:paraId="0EF1B32C" w14:textId="77777777" w:rsidR="00CC335E" w:rsidRPr="009C6215" w:rsidRDefault="00CC335E" w:rsidP="00DC7168">
            <w:pPr>
              <w:pStyle w:val="table-head-left"/>
              <w:spacing w:line="240" w:lineRule="auto"/>
              <w:ind w:right="57" w:firstLine="0"/>
              <w:rPr>
                <w:kern w:val="2"/>
                <w:szCs w:val="24"/>
                <w:lang w:eastAsia="zh-CN" w:bidi="hi-IN"/>
              </w:rPr>
            </w:pPr>
            <w:r w:rsidRPr="009C6215">
              <w:rPr>
                <w:kern w:val="2"/>
                <w:szCs w:val="24"/>
                <w:lang w:eastAsia="zh-CN" w:bidi="hi-IN"/>
              </w:rPr>
              <w:t>Баллы</w:t>
            </w:r>
          </w:p>
        </w:tc>
        <w:tc>
          <w:tcPr>
            <w:tcW w:w="1314" w:type="dxa"/>
          </w:tcPr>
          <w:p w14:paraId="69735767" w14:textId="77777777" w:rsidR="00CC335E" w:rsidRPr="009C6215" w:rsidRDefault="00CC335E" w:rsidP="00DC7168">
            <w:pPr>
              <w:pStyle w:val="table-head-left"/>
              <w:spacing w:line="240" w:lineRule="auto"/>
              <w:ind w:right="57" w:firstLine="0"/>
              <w:rPr>
                <w:kern w:val="2"/>
                <w:szCs w:val="24"/>
                <w:lang w:eastAsia="zh-CN" w:bidi="hi-IN"/>
              </w:rPr>
            </w:pPr>
            <w:r w:rsidRPr="009C6215">
              <w:rPr>
                <w:kern w:val="2"/>
                <w:szCs w:val="24"/>
                <w:lang w:eastAsia="zh-CN" w:bidi="hi-IN"/>
              </w:rPr>
              <w:t>0</w:t>
            </w:r>
          </w:p>
        </w:tc>
        <w:tc>
          <w:tcPr>
            <w:tcW w:w="1314" w:type="dxa"/>
          </w:tcPr>
          <w:p w14:paraId="08ED0202" w14:textId="77777777" w:rsidR="00CC335E" w:rsidRPr="009C6215" w:rsidRDefault="00CC335E" w:rsidP="00DC7168">
            <w:pPr>
              <w:pStyle w:val="table-head-left"/>
              <w:spacing w:line="240" w:lineRule="auto"/>
              <w:ind w:right="57" w:firstLine="0"/>
              <w:rPr>
                <w:kern w:val="2"/>
                <w:szCs w:val="24"/>
                <w:lang w:eastAsia="zh-CN" w:bidi="hi-IN"/>
              </w:rPr>
            </w:pPr>
            <w:r w:rsidRPr="009C6215">
              <w:rPr>
                <w:kern w:val="2"/>
                <w:szCs w:val="24"/>
                <w:lang w:eastAsia="zh-CN" w:bidi="hi-IN"/>
              </w:rPr>
              <w:t>1</w:t>
            </w:r>
          </w:p>
        </w:tc>
        <w:tc>
          <w:tcPr>
            <w:tcW w:w="1314" w:type="dxa"/>
          </w:tcPr>
          <w:p w14:paraId="0772B64F" w14:textId="77777777" w:rsidR="00CC335E" w:rsidRPr="009C6215" w:rsidRDefault="00CC335E" w:rsidP="00DC7168">
            <w:pPr>
              <w:pStyle w:val="table-head-left"/>
              <w:spacing w:line="240" w:lineRule="auto"/>
              <w:ind w:right="57" w:firstLine="0"/>
              <w:rPr>
                <w:kern w:val="2"/>
                <w:szCs w:val="24"/>
                <w:lang w:eastAsia="zh-CN" w:bidi="hi-IN"/>
              </w:rPr>
            </w:pPr>
            <w:r w:rsidRPr="009C6215">
              <w:rPr>
                <w:kern w:val="2"/>
                <w:szCs w:val="24"/>
                <w:lang w:eastAsia="zh-CN" w:bidi="hi-IN"/>
              </w:rPr>
              <w:t>2</w:t>
            </w:r>
          </w:p>
        </w:tc>
        <w:tc>
          <w:tcPr>
            <w:tcW w:w="1314" w:type="dxa"/>
          </w:tcPr>
          <w:p w14:paraId="56C8B549" w14:textId="77777777" w:rsidR="00CC335E" w:rsidRPr="009C6215" w:rsidRDefault="00CC335E" w:rsidP="00DC7168">
            <w:pPr>
              <w:pStyle w:val="table-head-left"/>
              <w:spacing w:line="240" w:lineRule="auto"/>
              <w:ind w:right="57" w:firstLine="0"/>
              <w:rPr>
                <w:kern w:val="2"/>
                <w:szCs w:val="24"/>
                <w:lang w:eastAsia="zh-CN" w:bidi="hi-IN"/>
              </w:rPr>
            </w:pPr>
            <w:r w:rsidRPr="009C6215">
              <w:rPr>
                <w:kern w:val="2"/>
                <w:szCs w:val="24"/>
                <w:lang w:eastAsia="zh-CN" w:bidi="hi-IN"/>
              </w:rPr>
              <w:t>3</w:t>
            </w:r>
          </w:p>
        </w:tc>
        <w:tc>
          <w:tcPr>
            <w:tcW w:w="1314" w:type="dxa"/>
          </w:tcPr>
          <w:p w14:paraId="6CDFA163" w14:textId="77777777" w:rsidR="00CC335E" w:rsidRPr="009C6215" w:rsidRDefault="00CC335E" w:rsidP="00DC7168">
            <w:pPr>
              <w:pStyle w:val="table-head-left"/>
              <w:spacing w:line="240" w:lineRule="auto"/>
              <w:ind w:right="57" w:firstLine="0"/>
              <w:rPr>
                <w:kern w:val="2"/>
                <w:szCs w:val="24"/>
                <w:lang w:eastAsia="zh-CN" w:bidi="hi-IN"/>
              </w:rPr>
            </w:pPr>
            <w:r w:rsidRPr="009C6215">
              <w:rPr>
                <w:kern w:val="2"/>
                <w:szCs w:val="24"/>
                <w:lang w:eastAsia="zh-CN" w:bidi="hi-IN"/>
              </w:rPr>
              <w:t>4</w:t>
            </w:r>
          </w:p>
        </w:tc>
        <w:tc>
          <w:tcPr>
            <w:tcW w:w="1314" w:type="dxa"/>
          </w:tcPr>
          <w:p w14:paraId="5A3F3412" w14:textId="77777777" w:rsidR="00CC335E" w:rsidRPr="009C6215" w:rsidRDefault="00CC335E" w:rsidP="00DC7168">
            <w:pPr>
              <w:pStyle w:val="table-head-left"/>
              <w:spacing w:line="240" w:lineRule="auto"/>
              <w:ind w:right="57" w:firstLine="0"/>
              <w:rPr>
                <w:kern w:val="2"/>
                <w:szCs w:val="24"/>
                <w:lang w:eastAsia="zh-CN" w:bidi="hi-IN"/>
              </w:rPr>
            </w:pPr>
            <w:r w:rsidRPr="009C6215">
              <w:rPr>
                <w:kern w:val="2"/>
                <w:szCs w:val="24"/>
                <w:lang w:eastAsia="zh-CN" w:bidi="hi-IN"/>
              </w:rPr>
              <w:t>5</w:t>
            </w:r>
          </w:p>
        </w:tc>
        <w:tc>
          <w:tcPr>
            <w:tcW w:w="1314" w:type="dxa"/>
          </w:tcPr>
          <w:p w14:paraId="45BD7FF7" w14:textId="77777777" w:rsidR="00CC335E" w:rsidRPr="009C6215" w:rsidRDefault="00CC335E" w:rsidP="00DC7168">
            <w:pPr>
              <w:pStyle w:val="table-head-left"/>
              <w:spacing w:line="240" w:lineRule="auto"/>
              <w:ind w:right="57" w:firstLine="0"/>
              <w:rPr>
                <w:kern w:val="2"/>
                <w:szCs w:val="24"/>
                <w:lang w:eastAsia="zh-CN" w:bidi="hi-IN"/>
              </w:rPr>
            </w:pPr>
            <w:r w:rsidRPr="009C6215">
              <w:rPr>
                <w:kern w:val="2"/>
                <w:szCs w:val="24"/>
                <w:lang w:eastAsia="zh-CN" w:bidi="hi-IN"/>
              </w:rPr>
              <w:t>6–7</w:t>
            </w:r>
          </w:p>
        </w:tc>
      </w:tr>
      <w:tr w:rsidR="00CC335E" w:rsidRPr="00C07B2E" w14:paraId="409475A3" w14:textId="77777777" w:rsidTr="00AF0EFC">
        <w:trPr>
          <w:divId w:val="1978485840"/>
          <w:trHeight w:val="360"/>
        </w:trPr>
        <w:tc>
          <w:tcPr>
            <w:tcW w:w="1531" w:type="dxa"/>
          </w:tcPr>
          <w:p w14:paraId="4A1E6F4B"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ОМЛ</w:t>
            </w:r>
          </w:p>
        </w:tc>
        <w:tc>
          <w:tcPr>
            <w:tcW w:w="1314" w:type="dxa"/>
          </w:tcPr>
          <w:p w14:paraId="0CA05FAC"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14</w:t>
            </w:r>
          </w:p>
        </w:tc>
        <w:tc>
          <w:tcPr>
            <w:tcW w:w="1314" w:type="dxa"/>
          </w:tcPr>
          <w:p w14:paraId="7F8311A3"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20</w:t>
            </w:r>
          </w:p>
        </w:tc>
        <w:tc>
          <w:tcPr>
            <w:tcW w:w="1314" w:type="dxa"/>
          </w:tcPr>
          <w:p w14:paraId="62489758"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25</w:t>
            </w:r>
          </w:p>
        </w:tc>
        <w:tc>
          <w:tcPr>
            <w:tcW w:w="1314" w:type="dxa"/>
          </w:tcPr>
          <w:p w14:paraId="15E2F1F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30</w:t>
            </w:r>
          </w:p>
        </w:tc>
        <w:tc>
          <w:tcPr>
            <w:tcW w:w="1314" w:type="dxa"/>
          </w:tcPr>
          <w:p w14:paraId="3E6A941C"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36</w:t>
            </w:r>
          </w:p>
        </w:tc>
        <w:tc>
          <w:tcPr>
            <w:tcW w:w="1314" w:type="dxa"/>
          </w:tcPr>
          <w:p w14:paraId="19C0D329"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40</w:t>
            </w:r>
          </w:p>
        </w:tc>
        <w:tc>
          <w:tcPr>
            <w:tcW w:w="1314" w:type="dxa"/>
          </w:tcPr>
          <w:p w14:paraId="15718F55"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41</w:t>
            </w:r>
          </w:p>
        </w:tc>
      </w:tr>
      <w:tr w:rsidR="00CC335E" w:rsidRPr="00C07B2E" w14:paraId="11D72442" w14:textId="77777777" w:rsidTr="00AF0EFC">
        <w:trPr>
          <w:divId w:val="1978485840"/>
          <w:trHeight w:val="360"/>
        </w:trPr>
        <w:tc>
          <w:tcPr>
            <w:tcW w:w="1531" w:type="dxa"/>
          </w:tcPr>
          <w:p w14:paraId="1A71CC2D"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ОЛЛ</w:t>
            </w:r>
          </w:p>
        </w:tc>
        <w:tc>
          <w:tcPr>
            <w:tcW w:w="1314" w:type="dxa"/>
          </w:tcPr>
          <w:p w14:paraId="1AB2ABA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15</w:t>
            </w:r>
          </w:p>
        </w:tc>
        <w:tc>
          <w:tcPr>
            <w:tcW w:w="1314" w:type="dxa"/>
          </w:tcPr>
          <w:p w14:paraId="536FB5DA"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23</w:t>
            </w:r>
          </w:p>
        </w:tc>
        <w:tc>
          <w:tcPr>
            <w:tcW w:w="1314" w:type="dxa"/>
          </w:tcPr>
          <w:p w14:paraId="7FA04F0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24</w:t>
            </w:r>
          </w:p>
        </w:tc>
        <w:tc>
          <w:tcPr>
            <w:tcW w:w="1314" w:type="dxa"/>
          </w:tcPr>
          <w:p w14:paraId="4404896C"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30</w:t>
            </w:r>
          </w:p>
        </w:tc>
        <w:tc>
          <w:tcPr>
            <w:tcW w:w="1314" w:type="dxa"/>
          </w:tcPr>
          <w:p w14:paraId="7D18D1F7"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40</w:t>
            </w:r>
          </w:p>
        </w:tc>
        <w:tc>
          <w:tcPr>
            <w:tcW w:w="1314" w:type="dxa"/>
          </w:tcPr>
          <w:p w14:paraId="3C3BF9DA"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47</w:t>
            </w:r>
          </w:p>
        </w:tc>
        <w:tc>
          <w:tcPr>
            <w:tcW w:w="1314" w:type="dxa"/>
          </w:tcPr>
          <w:p w14:paraId="63ECE341"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53</w:t>
            </w:r>
          </w:p>
        </w:tc>
      </w:tr>
      <w:tr w:rsidR="00CC335E" w:rsidRPr="00C07B2E" w14:paraId="218ABD21" w14:textId="77777777" w:rsidTr="00AF0EFC">
        <w:trPr>
          <w:divId w:val="1978485840"/>
          <w:trHeight w:val="360"/>
        </w:trPr>
        <w:tc>
          <w:tcPr>
            <w:tcW w:w="1531" w:type="dxa"/>
          </w:tcPr>
          <w:p w14:paraId="0596C42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ХМЛ</w:t>
            </w:r>
          </w:p>
        </w:tc>
        <w:tc>
          <w:tcPr>
            <w:tcW w:w="1314" w:type="dxa"/>
          </w:tcPr>
          <w:p w14:paraId="03F0E824"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15</w:t>
            </w:r>
          </w:p>
        </w:tc>
        <w:tc>
          <w:tcPr>
            <w:tcW w:w="1314" w:type="dxa"/>
          </w:tcPr>
          <w:p w14:paraId="4C064ED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22</w:t>
            </w:r>
          </w:p>
        </w:tc>
        <w:tc>
          <w:tcPr>
            <w:tcW w:w="1314" w:type="dxa"/>
          </w:tcPr>
          <w:p w14:paraId="290C97C8"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30</w:t>
            </w:r>
          </w:p>
        </w:tc>
        <w:tc>
          <w:tcPr>
            <w:tcW w:w="1314" w:type="dxa"/>
          </w:tcPr>
          <w:p w14:paraId="6327942B"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38</w:t>
            </w:r>
          </w:p>
        </w:tc>
        <w:tc>
          <w:tcPr>
            <w:tcW w:w="1314" w:type="dxa"/>
          </w:tcPr>
          <w:p w14:paraId="006C1E8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45</w:t>
            </w:r>
          </w:p>
        </w:tc>
        <w:tc>
          <w:tcPr>
            <w:tcW w:w="1314" w:type="dxa"/>
          </w:tcPr>
          <w:p w14:paraId="4EDBB98B"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52</w:t>
            </w:r>
          </w:p>
        </w:tc>
        <w:tc>
          <w:tcPr>
            <w:tcW w:w="1314" w:type="dxa"/>
          </w:tcPr>
          <w:p w14:paraId="5E69F28C"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55</w:t>
            </w:r>
          </w:p>
        </w:tc>
      </w:tr>
      <w:tr w:rsidR="00CC335E" w:rsidRPr="00C07B2E" w14:paraId="1200F419" w14:textId="77777777" w:rsidTr="00AF0EFC">
        <w:trPr>
          <w:divId w:val="1978485840"/>
          <w:trHeight w:val="360"/>
        </w:trPr>
        <w:tc>
          <w:tcPr>
            <w:tcW w:w="1531" w:type="dxa"/>
          </w:tcPr>
          <w:p w14:paraId="62864D6A"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АА</w:t>
            </w:r>
          </w:p>
        </w:tc>
        <w:tc>
          <w:tcPr>
            <w:tcW w:w="1314" w:type="dxa"/>
          </w:tcPr>
          <w:p w14:paraId="5554BEB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18</w:t>
            </w:r>
          </w:p>
        </w:tc>
        <w:tc>
          <w:tcPr>
            <w:tcW w:w="1314" w:type="dxa"/>
          </w:tcPr>
          <w:p w14:paraId="2F2538D7"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26</w:t>
            </w:r>
          </w:p>
        </w:tc>
        <w:tc>
          <w:tcPr>
            <w:tcW w:w="1314" w:type="dxa"/>
          </w:tcPr>
          <w:p w14:paraId="4202591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40</w:t>
            </w:r>
          </w:p>
        </w:tc>
        <w:tc>
          <w:tcPr>
            <w:tcW w:w="1314" w:type="dxa"/>
          </w:tcPr>
          <w:p w14:paraId="6F2077A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49</w:t>
            </w:r>
          </w:p>
        </w:tc>
        <w:tc>
          <w:tcPr>
            <w:tcW w:w="1314" w:type="dxa"/>
          </w:tcPr>
          <w:p w14:paraId="4B9C547B"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52</w:t>
            </w:r>
          </w:p>
        </w:tc>
        <w:tc>
          <w:tcPr>
            <w:tcW w:w="1314" w:type="dxa"/>
          </w:tcPr>
          <w:p w14:paraId="4761DFB4"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w:t>
            </w:r>
          </w:p>
        </w:tc>
        <w:tc>
          <w:tcPr>
            <w:tcW w:w="1314" w:type="dxa"/>
          </w:tcPr>
          <w:p w14:paraId="10CFE13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w:t>
            </w:r>
          </w:p>
        </w:tc>
      </w:tr>
      <w:tr w:rsidR="00CC335E" w:rsidRPr="00C07B2E" w14:paraId="6CC04603" w14:textId="77777777" w:rsidTr="00AF0EFC">
        <w:trPr>
          <w:divId w:val="1978485840"/>
          <w:trHeight w:val="360"/>
        </w:trPr>
        <w:tc>
          <w:tcPr>
            <w:tcW w:w="1531" w:type="dxa"/>
          </w:tcPr>
          <w:p w14:paraId="49A11E20"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МДС</w:t>
            </w:r>
          </w:p>
        </w:tc>
        <w:tc>
          <w:tcPr>
            <w:tcW w:w="1314" w:type="dxa"/>
          </w:tcPr>
          <w:p w14:paraId="450D908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25</w:t>
            </w:r>
          </w:p>
        </w:tc>
        <w:tc>
          <w:tcPr>
            <w:tcW w:w="1314" w:type="dxa"/>
          </w:tcPr>
          <w:p w14:paraId="346F9D1C"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28</w:t>
            </w:r>
          </w:p>
        </w:tc>
        <w:tc>
          <w:tcPr>
            <w:tcW w:w="1314" w:type="dxa"/>
          </w:tcPr>
          <w:p w14:paraId="38EB08E0"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30</w:t>
            </w:r>
          </w:p>
        </w:tc>
        <w:tc>
          <w:tcPr>
            <w:tcW w:w="1314" w:type="dxa"/>
          </w:tcPr>
          <w:p w14:paraId="2BC03AB7"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35</w:t>
            </w:r>
          </w:p>
        </w:tc>
        <w:tc>
          <w:tcPr>
            <w:tcW w:w="1314" w:type="dxa"/>
          </w:tcPr>
          <w:p w14:paraId="089940F2"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38</w:t>
            </w:r>
          </w:p>
        </w:tc>
        <w:tc>
          <w:tcPr>
            <w:tcW w:w="1314" w:type="dxa"/>
          </w:tcPr>
          <w:p w14:paraId="7A5D3BC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46</w:t>
            </w:r>
          </w:p>
        </w:tc>
        <w:tc>
          <w:tcPr>
            <w:tcW w:w="1314" w:type="dxa"/>
          </w:tcPr>
          <w:p w14:paraId="65CC615E"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50</w:t>
            </w:r>
          </w:p>
        </w:tc>
      </w:tr>
      <w:tr w:rsidR="00CC335E" w:rsidRPr="00C07B2E" w14:paraId="2C213AB4" w14:textId="77777777" w:rsidTr="00AF0EFC">
        <w:trPr>
          <w:divId w:val="1978485840"/>
          <w:trHeight w:val="360"/>
        </w:trPr>
        <w:tc>
          <w:tcPr>
            <w:tcW w:w="1531" w:type="dxa"/>
          </w:tcPr>
          <w:p w14:paraId="274ACC64"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ММ</w:t>
            </w:r>
          </w:p>
        </w:tc>
        <w:tc>
          <w:tcPr>
            <w:tcW w:w="1314" w:type="dxa"/>
          </w:tcPr>
          <w:p w14:paraId="7B8FCFF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w:t>
            </w:r>
          </w:p>
        </w:tc>
        <w:tc>
          <w:tcPr>
            <w:tcW w:w="1314" w:type="dxa"/>
          </w:tcPr>
          <w:p w14:paraId="572B6844"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w:t>
            </w:r>
          </w:p>
        </w:tc>
        <w:tc>
          <w:tcPr>
            <w:tcW w:w="1314" w:type="dxa"/>
          </w:tcPr>
          <w:p w14:paraId="374BD1A5"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29</w:t>
            </w:r>
          </w:p>
        </w:tc>
        <w:tc>
          <w:tcPr>
            <w:tcW w:w="1314" w:type="dxa"/>
          </w:tcPr>
          <w:p w14:paraId="72B671B8"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35</w:t>
            </w:r>
          </w:p>
        </w:tc>
        <w:tc>
          <w:tcPr>
            <w:tcW w:w="1314" w:type="dxa"/>
          </w:tcPr>
          <w:p w14:paraId="5C358452"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40</w:t>
            </w:r>
          </w:p>
        </w:tc>
        <w:tc>
          <w:tcPr>
            <w:tcW w:w="1314" w:type="dxa"/>
          </w:tcPr>
          <w:p w14:paraId="0C222DF6"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42</w:t>
            </w:r>
          </w:p>
        </w:tc>
        <w:tc>
          <w:tcPr>
            <w:tcW w:w="1314" w:type="dxa"/>
          </w:tcPr>
          <w:p w14:paraId="1649E6A0"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52</w:t>
            </w:r>
          </w:p>
        </w:tc>
      </w:tr>
      <w:tr w:rsidR="00CC335E" w:rsidRPr="00C07B2E" w14:paraId="548C492A" w14:textId="77777777" w:rsidTr="00AF0EFC">
        <w:trPr>
          <w:divId w:val="1978485840"/>
          <w:trHeight w:val="360"/>
        </w:trPr>
        <w:tc>
          <w:tcPr>
            <w:tcW w:w="1531" w:type="dxa"/>
          </w:tcPr>
          <w:p w14:paraId="11D5D62C"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eastAsia="zh-CN" w:bidi="hi-IN"/>
              </w:rPr>
              <w:t>НХЛ</w:t>
            </w:r>
          </w:p>
        </w:tc>
        <w:tc>
          <w:tcPr>
            <w:tcW w:w="1314" w:type="dxa"/>
          </w:tcPr>
          <w:p w14:paraId="53861419"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15</w:t>
            </w:r>
          </w:p>
        </w:tc>
        <w:tc>
          <w:tcPr>
            <w:tcW w:w="1314" w:type="dxa"/>
          </w:tcPr>
          <w:p w14:paraId="59BDF32C"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24</w:t>
            </w:r>
          </w:p>
        </w:tc>
        <w:tc>
          <w:tcPr>
            <w:tcW w:w="1314" w:type="dxa"/>
          </w:tcPr>
          <w:p w14:paraId="6726D4FF"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28</w:t>
            </w:r>
          </w:p>
        </w:tc>
        <w:tc>
          <w:tcPr>
            <w:tcW w:w="1314" w:type="dxa"/>
          </w:tcPr>
          <w:p w14:paraId="57C617B2"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30</w:t>
            </w:r>
          </w:p>
        </w:tc>
        <w:tc>
          <w:tcPr>
            <w:tcW w:w="1314" w:type="dxa"/>
          </w:tcPr>
          <w:p w14:paraId="6587F86E"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34</w:t>
            </w:r>
          </w:p>
        </w:tc>
        <w:tc>
          <w:tcPr>
            <w:tcW w:w="1314" w:type="dxa"/>
          </w:tcPr>
          <w:p w14:paraId="2C527BF7"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36</w:t>
            </w:r>
          </w:p>
        </w:tc>
        <w:tc>
          <w:tcPr>
            <w:tcW w:w="1314" w:type="dxa"/>
          </w:tcPr>
          <w:p w14:paraId="736A6AB3" w14:textId="77777777" w:rsidR="00CC335E" w:rsidRPr="009C6215" w:rsidRDefault="00CC335E" w:rsidP="00DC7168">
            <w:pPr>
              <w:pStyle w:val="table-text-0"/>
              <w:ind w:left="57" w:right="57" w:firstLine="0"/>
              <w:rPr>
                <w:kern w:val="2"/>
                <w:sz w:val="24"/>
                <w:szCs w:val="24"/>
                <w:lang w:eastAsia="zh-CN" w:bidi="hi-IN"/>
              </w:rPr>
            </w:pPr>
            <w:r w:rsidRPr="009C6215">
              <w:rPr>
                <w:kern w:val="2"/>
                <w:sz w:val="24"/>
                <w:szCs w:val="24"/>
                <w:lang w:val="x-none" w:eastAsia="zh-CN" w:bidi="hi-IN"/>
              </w:rPr>
              <w:t>38</w:t>
            </w:r>
          </w:p>
        </w:tc>
      </w:tr>
    </w:tbl>
    <w:p w14:paraId="43099CB8" w14:textId="103C9001" w:rsidR="00F35D42" w:rsidRDefault="00F35D42" w:rsidP="00CC335E">
      <w:pPr>
        <w:pStyle w:val="2"/>
        <w:divId w:val="1978485840"/>
        <w:rPr>
          <w:rFonts w:eastAsia="SimSun"/>
          <w:sz w:val="28"/>
          <w:szCs w:val="28"/>
        </w:rPr>
      </w:pPr>
    </w:p>
    <w:p w14:paraId="3EA2BAFE" w14:textId="6661736F" w:rsidR="00AF0EFC" w:rsidRPr="00C04462" w:rsidRDefault="00AF0EFC" w:rsidP="00AF0EFC">
      <w:pPr>
        <w:pStyle w:val="2"/>
        <w:divId w:val="1978485840"/>
        <w:rPr>
          <w:rFonts w:eastAsia="SimSun"/>
        </w:rPr>
      </w:pPr>
      <w:bookmarkStart w:id="277" w:name="_Toc44401121"/>
      <w:bookmarkStart w:id="278" w:name="_Toc64501927"/>
      <w:r w:rsidRPr="00C04462">
        <w:rPr>
          <w:rFonts w:eastAsia="SimSun"/>
        </w:rPr>
        <w:t>Приложение</w:t>
      </w:r>
      <w:r>
        <w:rPr>
          <w:rFonts w:eastAsia="SimSun"/>
          <w:lang w:val="ru-RU"/>
        </w:rPr>
        <w:t xml:space="preserve"> Г2</w:t>
      </w:r>
      <w:r w:rsidRPr="00C04462">
        <w:rPr>
          <w:rFonts w:eastAsia="SimSun"/>
        </w:rPr>
        <w:t>. Расчет трансплантационного риска по шкале HCT-CI</w:t>
      </w:r>
      <w:bookmarkEnd w:id="277"/>
      <w:bookmarkEnd w:id="278"/>
    </w:p>
    <w:p w14:paraId="03EC6B08" w14:textId="45F80B3A" w:rsidR="00AF0EFC" w:rsidRPr="00DC7168" w:rsidRDefault="00AF0EFC" w:rsidP="00DC7168">
      <w:pPr>
        <w:divId w:val="1978485840"/>
        <w:rPr>
          <w:rFonts w:eastAsia="SimSun"/>
          <w:szCs w:val="24"/>
        </w:rPr>
      </w:pPr>
      <w:r w:rsidRPr="00DC7168">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DC7168">
        <w:rPr>
          <w:rFonts w:eastAsia="SimSun"/>
          <w:szCs w:val="24"/>
        </w:rPr>
        <w:fldChar w:fldCharType="begin" w:fldLock="1"/>
      </w:r>
      <w:r w:rsidR="007807E9">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7807E9">
        <w:rPr>
          <w:rFonts w:eastAsia="SimSun" w:hint="eastAsia"/>
          <w:szCs w:val="24"/>
        </w:rPr>
        <w:instrText xml:space="preserve">ly associated with increases in hazard ratios for nonrelapse mortality (NRM) (P &lt;.0001) and overall mortality (P &lt;.0001) among recipients of allogeneic HCT. HCT-CI scores of </w:instrText>
      </w:r>
      <w:r w:rsidR="007807E9">
        <w:rPr>
          <w:rFonts w:eastAsia="SimSun" w:hint="eastAsia"/>
          <w:szCs w:val="24"/>
        </w:rPr>
        <w:instrText>≥</w:instrText>
      </w:r>
      <w:r w:rsidR="007807E9">
        <w:rPr>
          <w:rFonts w:eastAsia="SimSun" w:hint="eastAsia"/>
          <w:szCs w:val="24"/>
        </w:rPr>
        <w:instrText>3 were uniformly associated with higher risks for outcomes in both allogeneic an</w:instrText>
      </w:r>
      <w:r w:rsidR="007807E9">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[219,220]","plainTextFormattedCitation":"[219,220]","previouslyFormattedCitation":"[195,196]"},"properties":{"noteIndex":0},"schema":"https://github.com/citation-style-language/schema/raw/master/csl-citation.json"}</w:instrText>
      </w:r>
      <w:r w:rsidRPr="00DC7168">
        <w:rPr>
          <w:rFonts w:eastAsia="SimSun"/>
          <w:szCs w:val="24"/>
        </w:rPr>
        <w:fldChar w:fldCharType="separate"/>
      </w:r>
      <w:r w:rsidR="007807E9" w:rsidRPr="007807E9">
        <w:rPr>
          <w:rFonts w:eastAsia="SimSun"/>
          <w:noProof/>
          <w:szCs w:val="24"/>
        </w:rPr>
        <w:t>[219,220]</w:t>
      </w:r>
      <w:r w:rsidRPr="00DC7168">
        <w:rPr>
          <w:rFonts w:eastAsia="SimSun"/>
          <w:szCs w:val="24"/>
        </w:rPr>
        <w:fldChar w:fldCharType="end"/>
      </w:r>
      <w:r w:rsidRPr="00DC7168">
        <w:rPr>
          <w:rFonts w:eastAsia="SimSun"/>
          <w:szCs w:val="24"/>
        </w:rPr>
        <w:t>.</w:t>
      </w:r>
    </w:p>
    <w:p w14:paraId="1FD2D3B2" w14:textId="77777777" w:rsidR="00AF0EFC" w:rsidRPr="00DC7168" w:rsidRDefault="00AF0EFC" w:rsidP="00DC7168">
      <w:pPr>
        <w:divId w:val="1978485840"/>
        <w:rPr>
          <w:rFonts w:eastAsia="SimSun"/>
          <w:szCs w:val="24"/>
        </w:rPr>
      </w:pPr>
      <w:r w:rsidRPr="00DC7168">
        <w:rPr>
          <w:rFonts w:eastAsia="SimSun"/>
          <w:szCs w:val="24"/>
        </w:rPr>
        <w:t>Низкий риск — 0 баллов.</w:t>
      </w:r>
    </w:p>
    <w:p w14:paraId="76101992" w14:textId="77777777" w:rsidR="00AF0EFC" w:rsidRPr="00DC7168" w:rsidRDefault="00AF0EFC" w:rsidP="00DC7168">
      <w:pPr>
        <w:divId w:val="1978485840"/>
        <w:rPr>
          <w:rFonts w:eastAsia="SimSun"/>
          <w:szCs w:val="24"/>
        </w:rPr>
      </w:pPr>
      <w:r w:rsidRPr="00DC7168">
        <w:rPr>
          <w:rFonts w:eastAsia="SimSun"/>
          <w:szCs w:val="24"/>
        </w:rPr>
        <w:t>Промежуточный риск — 1–2 балла.</w:t>
      </w:r>
    </w:p>
    <w:p w14:paraId="62B1E1EF" w14:textId="77777777" w:rsidR="00AF0EFC" w:rsidRPr="00DC7168" w:rsidRDefault="00AF0EFC" w:rsidP="00DC7168">
      <w:pPr>
        <w:divId w:val="1978485840"/>
        <w:rPr>
          <w:rFonts w:eastAsia="SimSun"/>
          <w:szCs w:val="24"/>
        </w:rPr>
      </w:pPr>
      <w:r w:rsidRPr="00DC7168">
        <w:rPr>
          <w:rFonts w:eastAsia="SimSun"/>
          <w:szCs w:val="24"/>
        </w:rPr>
        <w:t>Высокий риск — 3–4 балла.</w:t>
      </w:r>
    </w:p>
    <w:p w14:paraId="5D357D3E" w14:textId="77777777" w:rsidR="00AF0EFC" w:rsidRPr="00DC7168" w:rsidRDefault="00AF0EFC" w:rsidP="00DC7168">
      <w:pPr>
        <w:divId w:val="1978485840"/>
        <w:rPr>
          <w:rFonts w:eastAsia="SimSun"/>
          <w:szCs w:val="24"/>
        </w:rPr>
      </w:pPr>
      <w:r w:rsidRPr="00DC7168">
        <w:rPr>
          <w:rFonts w:eastAsia="SimSun"/>
          <w:szCs w:val="24"/>
        </w:rPr>
        <w:t>Крайне высокий — 5 и более баллов.</w:t>
      </w: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449"/>
      </w:tblGrid>
      <w:tr w:rsidR="00AF0EFC" w:rsidRPr="00C07B2E" w14:paraId="002D4C52" w14:textId="77777777" w:rsidTr="00DC7168">
        <w:trPr>
          <w:divId w:val="1978485840"/>
        </w:trPr>
        <w:tc>
          <w:tcPr>
            <w:tcW w:w="8900" w:type="dxa"/>
            <w:vAlign w:val="center"/>
          </w:tcPr>
          <w:p w14:paraId="6812912F" w14:textId="77777777" w:rsidR="00AF0EFC" w:rsidRPr="009C1DE7" w:rsidRDefault="00AF0EFC" w:rsidP="00DC7168">
            <w:pPr>
              <w:pStyle w:val="table-name"/>
              <w:ind w:left="57" w:right="57" w:firstLine="0"/>
              <w:rPr>
                <w:rFonts w:eastAsia="SimSun"/>
                <w:sz w:val="24"/>
                <w:szCs w:val="24"/>
              </w:rPr>
            </w:pPr>
            <w:r w:rsidRPr="009C1DE7">
              <w:rPr>
                <w:rFonts w:eastAsia="SimSun"/>
                <w:sz w:val="24"/>
                <w:szCs w:val="24"/>
              </w:rPr>
              <w:t>Статус</w:t>
            </w:r>
          </w:p>
        </w:tc>
        <w:tc>
          <w:tcPr>
            <w:tcW w:w="1449" w:type="dxa"/>
            <w:vAlign w:val="center"/>
          </w:tcPr>
          <w:p w14:paraId="2B5893DD" w14:textId="77777777" w:rsidR="00AF0EFC" w:rsidRPr="009C1DE7" w:rsidRDefault="00AF0EFC" w:rsidP="00DC7168">
            <w:pPr>
              <w:pStyle w:val="table-name"/>
              <w:ind w:left="57" w:right="57" w:firstLine="0"/>
              <w:rPr>
                <w:rFonts w:eastAsia="SimSun"/>
                <w:sz w:val="24"/>
                <w:szCs w:val="24"/>
              </w:rPr>
            </w:pPr>
            <w:r w:rsidRPr="009C1DE7">
              <w:rPr>
                <w:rFonts w:eastAsia="SimSun"/>
                <w:sz w:val="24"/>
                <w:szCs w:val="24"/>
              </w:rPr>
              <w:t>Баллы</w:t>
            </w:r>
          </w:p>
        </w:tc>
      </w:tr>
      <w:tr w:rsidR="00AF0EFC" w:rsidRPr="00C07B2E" w14:paraId="74EE82B7" w14:textId="77777777" w:rsidTr="00DC7168">
        <w:trPr>
          <w:divId w:val="1978485840"/>
        </w:trPr>
        <w:tc>
          <w:tcPr>
            <w:tcW w:w="8900" w:type="dxa"/>
            <w:vAlign w:val="center"/>
          </w:tcPr>
          <w:p w14:paraId="64D5A0C1" w14:textId="77777777" w:rsidR="00AF0EFC" w:rsidRPr="009C1DE7" w:rsidRDefault="00AF0EFC" w:rsidP="00DC7168">
            <w:pPr>
              <w:pStyle w:val="table-head-left"/>
              <w:spacing w:line="240" w:lineRule="auto"/>
              <w:ind w:right="57" w:firstLine="0"/>
              <w:rPr>
                <w:rFonts w:eastAsia="SimSun"/>
                <w:szCs w:val="24"/>
              </w:rPr>
            </w:pPr>
            <w:r w:rsidRPr="009C1DE7">
              <w:rPr>
                <w:rFonts w:eastAsia="SimSun"/>
                <w:szCs w:val="24"/>
              </w:rPr>
              <w:t>Дыхательная система</w:t>
            </w:r>
          </w:p>
        </w:tc>
        <w:tc>
          <w:tcPr>
            <w:tcW w:w="1449" w:type="dxa"/>
            <w:vAlign w:val="center"/>
          </w:tcPr>
          <w:p w14:paraId="72850A71" w14:textId="77777777" w:rsidR="00AF0EFC" w:rsidRPr="009C1DE7" w:rsidRDefault="00AF0EFC" w:rsidP="00DC7168">
            <w:pPr>
              <w:pStyle w:val="table-head-left"/>
              <w:spacing w:line="240" w:lineRule="auto"/>
              <w:ind w:right="57" w:firstLine="0"/>
              <w:rPr>
                <w:rFonts w:eastAsia="SimSun"/>
                <w:szCs w:val="24"/>
              </w:rPr>
            </w:pPr>
          </w:p>
        </w:tc>
      </w:tr>
      <w:tr w:rsidR="00AF0EFC" w:rsidRPr="00C07B2E" w14:paraId="33585C5F" w14:textId="77777777" w:rsidTr="00DC7168">
        <w:trPr>
          <w:divId w:val="1978485840"/>
        </w:trPr>
        <w:tc>
          <w:tcPr>
            <w:tcW w:w="8900" w:type="dxa"/>
            <w:vAlign w:val="center"/>
          </w:tcPr>
          <w:p w14:paraId="7D199572" w14:textId="77777777" w:rsidR="00AF0EFC" w:rsidRPr="009C1DE7" w:rsidRDefault="00AF0EFC" w:rsidP="00DC7168">
            <w:pPr>
              <w:pStyle w:val="table-text-0"/>
              <w:ind w:left="57" w:right="57" w:firstLine="0"/>
              <w:rPr>
                <w:rFonts w:eastAsia="SimSun"/>
                <w:sz w:val="24"/>
                <w:szCs w:val="24"/>
                <w:lang w:val="ru-RU"/>
              </w:rPr>
            </w:pPr>
            <w:r w:rsidRPr="009C1DE7">
              <w:rPr>
                <w:sz w:val="24"/>
                <w:szCs w:val="24"/>
                <w:lang w:val="ru-RU"/>
              </w:rPr>
              <w:t>ОФВ1 66–80% или одышка при небольшой физической нагрузке</w:t>
            </w:r>
          </w:p>
        </w:tc>
        <w:tc>
          <w:tcPr>
            <w:tcW w:w="1449" w:type="dxa"/>
            <w:vAlign w:val="center"/>
          </w:tcPr>
          <w:p w14:paraId="59873711"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2</w:t>
            </w:r>
          </w:p>
        </w:tc>
      </w:tr>
      <w:tr w:rsidR="00AF0EFC" w:rsidRPr="00C07B2E" w14:paraId="3C82D41B" w14:textId="77777777" w:rsidTr="00DC7168">
        <w:trPr>
          <w:divId w:val="1978485840"/>
        </w:trPr>
        <w:tc>
          <w:tcPr>
            <w:tcW w:w="8900" w:type="dxa"/>
            <w:vAlign w:val="center"/>
          </w:tcPr>
          <w:p w14:paraId="5FDC7024" w14:textId="77777777" w:rsidR="00AF0EFC" w:rsidRPr="009C1DE7" w:rsidRDefault="00AF0EFC" w:rsidP="00DC7168">
            <w:pPr>
              <w:pStyle w:val="table-text-0"/>
              <w:ind w:left="57" w:right="57" w:firstLine="0"/>
              <w:rPr>
                <w:sz w:val="24"/>
                <w:szCs w:val="24"/>
                <w:lang w:val="ru-RU"/>
              </w:rPr>
            </w:pPr>
            <w:r w:rsidRPr="009C1DE7">
              <w:rPr>
                <w:sz w:val="24"/>
                <w:szCs w:val="24"/>
                <w:lang w:val="ru-RU"/>
              </w:rPr>
              <w:t xml:space="preserve">ОФВ1 </w:t>
            </w:r>
            <w:r w:rsidRPr="009C1DE7">
              <w:rPr>
                <w:rFonts w:eastAsia="SimSun"/>
                <w:sz w:val="24"/>
                <w:szCs w:val="24"/>
                <w:lang w:val="ru-RU"/>
              </w:rPr>
              <w:t>≤</w:t>
            </w:r>
            <w:r w:rsidRPr="009C1DE7">
              <w:rPr>
                <w:sz w:val="24"/>
                <w:szCs w:val="24"/>
                <w:lang w:val="ru-RU"/>
              </w:rPr>
              <w:t xml:space="preserve"> 65% или одышка в покое или потребность в кислородной поддержке</w:t>
            </w:r>
          </w:p>
        </w:tc>
        <w:tc>
          <w:tcPr>
            <w:tcW w:w="1449" w:type="dxa"/>
            <w:vAlign w:val="center"/>
          </w:tcPr>
          <w:p w14:paraId="26C707CC"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3</w:t>
            </w:r>
          </w:p>
        </w:tc>
      </w:tr>
      <w:tr w:rsidR="00AF0EFC" w:rsidRPr="00C07B2E" w14:paraId="46553810" w14:textId="77777777" w:rsidTr="00DC7168">
        <w:trPr>
          <w:divId w:val="1978485840"/>
        </w:trPr>
        <w:tc>
          <w:tcPr>
            <w:tcW w:w="8900" w:type="dxa"/>
            <w:vAlign w:val="center"/>
          </w:tcPr>
          <w:p w14:paraId="020FF617" w14:textId="77777777" w:rsidR="00AF0EFC" w:rsidRPr="009C1DE7" w:rsidRDefault="00AF0EFC" w:rsidP="00DC7168">
            <w:pPr>
              <w:pStyle w:val="table-head-left"/>
              <w:spacing w:line="240" w:lineRule="auto"/>
              <w:ind w:right="57" w:firstLine="0"/>
              <w:rPr>
                <w:rFonts w:eastAsia="SimSun"/>
                <w:szCs w:val="24"/>
              </w:rPr>
            </w:pPr>
            <w:r w:rsidRPr="009C1DE7">
              <w:rPr>
                <w:rFonts w:eastAsia="SimSun"/>
                <w:szCs w:val="24"/>
              </w:rPr>
              <w:t>Сердечно-сосудистая система</w:t>
            </w:r>
          </w:p>
        </w:tc>
        <w:tc>
          <w:tcPr>
            <w:tcW w:w="1449" w:type="dxa"/>
            <w:vAlign w:val="center"/>
          </w:tcPr>
          <w:p w14:paraId="39608182" w14:textId="77777777" w:rsidR="00AF0EFC" w:rsidRPr="009C1DE7" w:rsidRDefault="00AF0EFC" w:rsidP="00DC7168">
            <w:pPr>
              <w:tabs>
                <w:tab w:val="left" w:pos="567"/>
              </w:tabs>
              <w:spacing w:line="240" w:lineRule="auto"/>
              <w:ind w:left="57" w:right="57"/>
              <w:jc w:val="center"/>
              <w:rPr>
                <w:rFonts w:eastAsia="SimSun"/>
                <w:szCs w:val="24"/>
              </w:rPr>
            </w:pPr>
          </w:p>
        </w:tc>
      </w:tr>
      <w:tr w:rsidR="00AF0EFC" w:rsidRPr="00C07B2E" w14:paraId="1B418A97" w14:textId="77777777" w:rsidTr="00DC7168">
        <w:trPr>
          <w:divId w:val="1978485840"/>
        </w:trPr>
        <w:tc>
          <w:tcPr>
            <w:tcW w:w="8900" w:type="dxa"/>
            <w:vAlign w:val="center"/>
          </w:tcPr>
          <w:p w14:paraId="4E549481" w14:textId="77777777" w:rsidR="00AF0EFC" w:rsidRPr="009C1DE7" w:rsidRDefault="00AF0EFC" w:rsidP="00DC7168">
            <w:pPr>
              <w:pStyle w:val="table-text-0"/>
              <w:ind w:left="57" w:right="57" w:firstLine="0"/>
              <w:rPr>
                <w:rFonts w:eastAsia="SimSun"/>
                <w:sz w:val="24"/>
                <w:szCs w:val="24"/>
                <w:lang w:val="ru-RU"/>
              </w:rPr>
            </w:pPr>
            <w:r w:rsidRPr="009C1DE7">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449" w:type="dxa"/>
            <w:vAlign w:val="center"/>
          </w:tcPr>
          <w:p w14:paraId="1DD1F8C6"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1AC6048B" w14:textId="77777777" w:rsidTr="00DC7168">
        <w:trPr>
          <w:divId w:val="1978485840"/>
        </w:trPr>
        <w:tc>
          <w:tcPr>
            <w:tcW w:w="8900" w:type="dxa"/>
            <w:vAlign w:val="center"/>
          </w:tcPr>
          <w:p w14:paraId="3C6E8159" w14:textId="77777777" w:rsidR="00AF0EFC" w:rsidRPr="009C1DE7" w:rsidRDefault="00AF0EFC" w:rsidP="00DC7168">
            <w:pPr>
              <w:pStyle w:val="table-text-0"/>
              <w:ind w:left="57" w:right="57" w:firstLine="0"/>
              <w:rPr>
                <w:rFonts w:eastAsia="SimSun"/>
                <w:sz w:val="24"/>
                <w:szCs w:val="24"/>
                <w:lang w:val="ru-RU"/>
              </w:rPr>
            </w:pPr>
            <w:r w:rsidRPr="009C1DE7">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449" w:type="dxa"/>
            <w:vAlign w:val="center"/>
          </w:tcPr>
          <w:p w14:paraId="7664F989"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040458F2" w14:textId="77777777" w:rsidTr="00DC7168">
        <w:trPr>
          <w:divId w:val="1978485840"/>
        </w:trPr>
        <w:tc>
          <w:tcPr>
            <w:tcW w:w="8900" w:type="dxa"/>
            <w:vAlign w:val="center"/>
          </w:tcPr>
          <w:p w14:paraId="39A90111" w14:textId="77777777" w:rsidR="00AF0EFC" w:rsidRPr="009C1DE7" w:rsidRDefault="00AF0EFC" w:rsidP="00DC7168">
            <w:pPr>
              <w:pStyle w:val="table-text-0"/>
              <w:ind w:left="57" w:right="57" w:firstLine="0"/>
              <w:rPr>
                <w:rFonts w:eastAsia="SimSun"/>
                <w:sz w:val="24"/>
                <w:szCs w:val="24"/>
                <w:lang w:val="ru-RU"/>
              </w:rPr>
            </w:pPr>
            <w:r w:rsidRPr="009C1DE7">
              <w:rPr>
                <w:sz w:val="24"/>
                <w:szCs w:val="24"/>
                <w:lang w:val="ru-RU"/>
              </w:rPr>
              <w:t>Пороки сердца за исключением пролапса митрального клапана</w:t>
            </w:r>
          </w:p>
        </w:tc>
        <w:tc>
          <w:tcPr>
            <w:tcW w:w="1449" w:type="dxa"/>
            <w:vAlign w:val="center"/>
          </w:tcPr>
          <w:p w14:paraId="239AC856"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0F3FDC2A" w14:textId="77777777" w:rsidTr="00DC7168">
        <w:trPr>
          <w:divId w:val="1978485840"/>
        </w:trPr>
        <w:tc>
          <w:tcPr>
            <w:tcW w:w="8900" w:type="dxa"/>
            <w:vAlign w:val="center"/>
          </w:tcPr>
          <w:p w14:paraId="35D4FD41" w14:textId="77777777" w:rsidR="00AF0EFC" w:rsidRPr="009C1DE7" w:rsidRDefault="00AF0EFC" w:rsidP="00DC7168">
            <w:pPr>
              <w:pStyle w:val="table-head-left"/>
              <w:spacing w:line="240" w:lineRule="auto"/>
              <w:ind w:right="57" w:firstLine="0"/>
              <w:rPr>
                <w:rFonts w:eastAsia="SimSun"/>
                <w:szCs w:val="24"/>
              </w:rPr>
            </w:pPr>
            <w:r w:rsidRPr="009C1DE7">
              <w:rPr>
                <w:rFonts w:eastAsia="SimSun"/>
                <w:szCs w:val="24"/>
              </w:rPr>
              <w:t>ЖКТ</w:t>
            </w:r>
          </w:p>
        </w:tc>
        <w:tc>
          <w:tcPr>
            <w:tcW w:w="1449" w:type="dxa"/>
            <w:vAlign w:val="center"/>
          </w:tcPr>
          <w:p w14:paraId="47046913" w14:textId="77777777" w:rsidR="00AF0EFC" w:rsidRPr="009C1DE7" w:rsidRDefault="00AF0EFC" w:rsidP="00DC7168">
            <w:pPr>
              <w:pStyle w:val="table-head-left"/>
              <w:spacing w:line="240" w:lineRule="auto"/>
              <w:ind w:right="57" w:firstLine="0"/>
              <w:rPr>
                <w:rFonts w:eastAsia="SimSun"/>
                <w:szCs w:val="24"/>
              </w:rPr>
            </w:pPr>
          </w:p>
        </w:tc>
      </w:tr>
      <w:tr w:rsidR="00AF0EFC" w:rsidRPr="00C07B2E" w14:paraId="7F295E45" w14:textId="77777777" w:rsidTr="00DC7168">
        <w:trPr>
          <w:divId w:val="1978485840"/>
        </w:trPr>
        <w:tc>
          <w:tcPr>
            <w:tcW w:w="8900" w:type="dxa"/>
            <w:vAlign w:val="center"/>
          </w:tcPr>
          <w:p w14:paraId="1FEDFE11" w14:textId="77777777" w:rsidR="00AF0EFC" w:rsidRPr="009C1DE7" w:rsidRDefault="00AF0EFC" w:rsidP="00DC7168">
            <w:pPr>
              <w:pStyle w:val="table-text-0"/>
              <w:ind w:left="57" w:right="57" w:firstLine="0"/>
              <w:rPr>
                <w:rFonts w:eastAsia="SimSun"/>
                <w:sz w:val="24"/>
                <w:szCs w:val="24"/>
                <w:lang w:val="ru-RU"/>
              </w:rPr>
            </w:pPr>
            <w:r w:rsidRPr="009C1DE7">
              <w:rPr>
                <w:sz w:val="24"/>
                <w:szCs w:val="24"/>
                <w:lang w:val="ru-RU"/>
              </w:rPr>
              <w:t>Хронический гепатит, билирубин до 1,5 норм или АЛТ либо АСТ до 2,5 норм</w:t>
            </w:r>
          </w:p>
        </w:tc>
        <w:tc>
          <w:tcPr>
            <w:tcW w:w="1449" w:type="dxa"/>
            <w:vAlign w:val="center"/>
          </w:tcPr>
          <w:p w14:paraId="08389E9B"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63DD82BA" w14:textId="77777777" w:rsidTr="00DC7168">
        <w:trPr>
          <w:divId w:val="1978485840"/>
        </w:trPr>
        <w:tc>
          <w:tcPr>
            <w:tcW w:w="8900" w:type="dxa"/>
            <w:vAlign w:val="center"/>
          </w:tcPr>
          <w:p w14:paraId="71128595" w14:textId="77777777" w:rsidR="00AF0EFC" w:rsidRPr="009C1DE7" w:rsidRDefault="00AF0EFC" w:rsidP="00DC7168">
            <w:pPr>
              <w:pStyle w:val="table-text-0"/>
              <w:ind w:left="57" w:right="57" w:firstLine="0"/>
              <w:rPr>
                <w:rFonts w:eastAsia="SimSun"/>
                <w:sz w:val="24"/>
                <w:szCs w:val="24"/>
                <w:lang w:val="ru-RU"/>
              </w:rPr>
            </w:pPr>
            <w:r w:rsidRPr="009C1DE7">
              <w:rPr>
                <w:sz w:val="24"/>
                <w:szCs w:val="24"/>
                <w:lang w:val="ru-RU"/>
              </w:rPr>
              <w:t>Цирроз, билирубин более 1,5 норм или АЛТ либо АСТ более 2,5 норм</w:t>
            </w:r>
          </w:p>
        </w:tc>
        <w:tc>
          <w:tcPr>
            <w:tcW w:w="1449" w:type="dxa"/>
            <w:vAlign w:val="center"/>
          </w:tcPr>
          <w:p w14:paraId="6E9BA388"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3</w:t>
            </w:r>
          </w:p>
        </w:tc>
      </w:tr>
      <w:tr w:rsidR="00AF0EFC" w:rsidRPr="00C07B2E" w14:paraId="2C8A0555" w14:textId="77777777" w:rsidTr="00DC7168">
        <w:trPr>
          <w:divId w:val="1978485840"/>
        </w:trPr>
        <w:tc>
          <w:tcPr>
            <w:tcW w:w="8900" w:type="dxa"/>
            <w:vAlign w:val="center"/>
          </w:tcPr>
          <w:p w14:paraId="43ED102F" w14:textId="77777777" w:rsidR="00AF0EFC" w:rsidRPr="009C1DE7" w:rsidRDefault="00AF0EFC" w:rsidP="00DC7168">
            <w:pPr>
              <w:pStyle w:val="table-text-0"/>
              <w:ind w:left="57" w:right="57" w:firstLine="0"/>
              <w:rPr>
                <w:sz w:val="24"/>
                <w:szCs w:val="24"/>
                <w:lang w:val="ru-RU"/>
              </w:rPr>
            </w:pPr>
            <w:r w:rsidRPr="009C1DE7">
              <w:rPr>
                <w:sz w:val="24"/>
                <w:szCs w:val="24"/>
                <w:lang w:val="ru-RU"/>
              </w:rPr>
              <w:t>Болезнь Крона или язвенный колит</w:t>
            </w:r>
          </w:p>
        </w:tc>
        <w:tc>
          <w:tcPr>
            <w:tcW w:w="1449" w:type="dxa"/>
            <w:vAlign w:val="center"/>
          </w:tcPr>
          <w:p w14:paraId="7892A327"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64832F2C" w14:textId="77777777" w:rsidTr="00DC7168">
        <w:trPr>
          <w:divId w:val="1978485840"/>
        </w:trPr>
        <w:tc>
          <w:tcPr>
            <w:tcW w:w="8900" w:type="dxa"/>
          </w:tcPr>
          <w:p w14:paraId="45FB5297" w14:textId="77777777" w:rsidR="00AF0EFC" w:rsidRPr="009C1DE7" w:rsidRDefault="00AF0EFC" w:rsidP="00DC7168">
            <w:pPr>
              <w:pStyle w:val="table-text-0"/>
              <w:ind w:left="57" w:right="57" w:firstLine="0"/>
              <w:rPr>
                <w:sz w:val="24"/>
                <w:szCs w:val="24"/>
              </w:rPr>
            </w:pPr>
            <w:r w:rsidRPr="009C1DE7">
              <w:rPr>
                <w:sz w:val="24"/>
                <w:szCs w:val="24"/>
              </w:rPr>
              <w:t>Язвенная болезнь, требующая лечения</w:t>
            </w:r>
          </w:p>
        </w:tc>
        <w:tc>
          <w:tcPr>
            <w:tcW w:w="1449" w:type="dxa"/>
          </w:tcPr>
          <w:p w14:paraId="559C33FC"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2</w:t>
            </w:r>
          </w:p>
        </w:tc>
      </w:tr>
      <w:tr w:rsidR="00AF0EFC" w:rsidRPr="00C07B2E" w14:paraId="3DB066BC" w14:textId="77777777" w:rsidTr="00DC7168">
        <w:trPr>
          <w:divId w:val="1978485840"/>
        </w:trPr>
        <w:tc>
          <w:tcPr>
            <w:tcW w:w="8900" w:type="dxa"/>
          </w:tcPr>
          <w:p w14:paraId="17B5A904" w14:textId="77777777" w:rsidR="00AF0EFC" w:rsidRPr="009C1DE7" w:rsidRDefault="00AF0EFC" w:rsidP="00DC7168">
            <w:pPr>
              <w:pStyle w:val="table-head-left"/>
              <w:spacing w:line="240" w:lineRule="auto"/>
              <w:ind w:right="57" w:firstLine="0"/>
              <w:rPr>
                <w:szCs w:val="24"/>
              </w:rPr>
            </w:pPr>
            <w:r w:rsidRPr="009C1DE7">
              <w:rPr>
                <w:szCs w:val="24"/>
              </w:rPr>
              <w:t>Нарушение обмена</w:t>
            </w:r>
          </w:p>
        </w:tc>
        <w:tc>
          <w:tcPr>
            <w:tcW w:w="1449" w:type="dxa"/>
          </w:tcPr>
          <w:p w14:paraId="2F21C5DC" w14:textId="77777777" w:rsidR="00AF0EFC" w:rsidRPr="009C1DE7" w:rsidRDefault="00AF0EFC" w:rsidP="00DC7168">
            <w:pPr>
              <w:pStyle w:val="table-head-left"/>
              <w:spacing w:line="240" w:lineRule="auto"/>
              <w:ind w:right="57" w:firstLine="0"/>
              <w:rPr>
                <w:rFonts w:eastAsia="SimSun"/>
                <w:szCs w:val="24"/>
              </w:rPr>
            </w:pPr>
          </w:p>
        </w:tc>
      </w:tr>
      <w:tr w:rsidR="00AF0EFC" w:rsidRPr="00C07B2E" w14:paraId="114D1C29" w14:textId="77777777" w:rsidTr="00DC7168">
        <w:trPr>
          <w:divId w:val="1978485840"/>
        </w:trPr>
        <w:tc>
          <w:tcPr>
            <w:tcW w:w="8900" w:type="dxa"/>
          </w:tcPr>
          <w:p w14:paraId="3361FDA9" w14:textId="77777777" w:rsidR="00AF0EFC" w:rsidRPr="009C1DE7" w:rsidRDefault="00AF0EFC" w:rsidP="00DC7168">
            <w:pPr>
              <w:pStyle w:val="table-text-0"/>
              <w:ind w:left="57" w:right="57" w:firstLine="0"/>
              <w:rPr>
                <w:sz w:val="24"/>
                <w:szCs w:val="24"/>
              </w:rPr>
            </w:pPr>
            <w:r w:rsidRPr="009C1DE7">
              <w:rPr>
                <w:sz w:val="24"/>
                <w:szCs w:val="24"/>
              </w:rPr>
              <w:t>Сахарный диабет, требующий лечения</w:t>
            </w:r>
          </w:p>
        </w:tc>
        <w:tc>
          <w:tcPr>
            <w:tcW w:w="1449" w:type="dxa"/>
          </w:tcPr>
          <w:p w14:paraId="514CFB2F"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30E5E57A" w14:textId="77777777" w:rsidTr="00DC7168">
        <w:trPr>
          <w:divId w:val="1978485840"/>
        </w:trPr>
        <w:tc>
          <w:tcPr>
            <w:tcW w:w="8900" w:type="dxa"/>
          </w:tcPr>
          <w:p w14:paraId="563DFB74" w14:textId="77777777" w:rsidR="00AF0EFC" w:rsidRPr="009C1DE7" w:rsidRDefault="00AF0EFC" w:rsidP="00DC7168">
            <w:pPr>
              <w:pStyle w:val="table-text-0"/>
              <w:ind w:left="57" w:right="57" w:firstLine="0"/>
              <w:rPr>
                <w:sz w:val="24"/>
                <w:szCs w:val="24"/>
                <w:lang w:val="ru-RU"/>
              </w:rPr>
            </w:pPr>
            <w:r w:rsidRPr="009C1DE7">
              <w:rPr>
                <w:sz w:val="24"/>
                <w:szCs w:val="24"/>
                <w:lang w:val="ru-RU"/>
              </w:rPr>
              <w:t>Индекс массы тела &gt; 35 кг/м</w:t>
            </w:r>
            <w:r w:rsidRPr="009C1DE7">
              <w:rPr>
                <w:sz w:val="24"/>
                <w:szCs w:val="24"/>
                <w:vertAlign w:val="superscript"/>
                <w:lang w:val="ru-RU"/>
              </w:rPr>
              <w:t>2</w:t>
            </w:r>
          </w:p>
        </w:tc>
        <w:tc>
          <w:tcPr>
            <w:tcW w:w="1449" w:type="dxa"/>
          </w:tcPr>
          <w:p w14:paraId="22E47193"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3004AB17" w14:textId="77777777" w:rsidTr="00DC7168">
        <w:trPr>
          <w:divId w:val="1978485840"/>
        </w:trPr>
        <w:tc>
          <w:tcPr>
            <w:tcW w:w="8900" w:type="dxa"/>
          </w:tcPr>
          <w:p w14:paraId="7EA14153" w14:textId="77777777" w:rsidR="00AF0EFC" w:rsidRPr="009C1DE7" w:rsidRDefault="00AF0EFC" w:rsidP="00DC7168">
            <w:pPr>
              <w:pStyle w:val="table-head-left"/>
              <w:spacing w:line="240" w:lineRule="auto"/>
              <w:ind w:right="57" w:firstLine="0"/>
              <w:rPr>
                <w:szCs w:val="24"/>
              </w:rPr>
            </w:pPr>
            <w:r w:rsidRPr="009C1DE7">
              <w:rPr>
                <w:szCs w:val="24"/>
              </w:rPr>
              <w:t>Неврологический статус</w:t>
            </w:r>
          </w:p>
        </w:tc>
        <w:tc>
          <w:tcPr>
            <w:tcW w:w="1449" w:type="dxa"/>
          </w:tcPr>
          <w:p w14:paraId="0B53FC59" w14:textId="77777777" w:rsidR="00AF0EFC" w:rsidRPr="009C1DE7" w:rsidRDefault="00AF0EFC" w:rsidP="00DC7168">
            <w:pPr>
              <w:pStyle w:val="table-head-left"/>
              <w:spacing w:line="240" w:lineRule="auto"/>
              <w:ind w:right="57" w:firstLine="0"/>
              <w:rPr>
                <w:rFonts w:eastAsia="SimSun"/>
                <w:szCs w:val="24"/>
              </w:rPr>
            </w:pPr>
          </w:p>
        </w:tc>
      </w:tr>
      <w:tr w:rsidR="00AF0EFC" w:rsidRPr="00C07B2E" w14:paraId="3193DA3B" w14:textId="77777777" w:rsidTr="00DC7168">
        <w:trPr>
          <w:divId w:val="1978485840"/>
        </w:trPr>
        <w:tc>
          <w:tcPr>
            <w:tcW w:w="8900" w:type="dxa"/>
          </w:tcPr>
          <w:p w14:paraId="3E245325" w14:textId="77777777" w:rsidR="00AF0EFC" w:rsidRPr="009C1DE7" w:rsidRDefault="00AF0EFC" w:rsidP="00DC7168">
            <w:pPr>
              <w:pStyle w:val="table-text-0"/>
              <w:ind w:left="57" w:right="57" w:firstLine="0"/>
              <w:rPr>
                <w:sz w:val="24"/>
                <w:szCs w:val="24"/>
                <w:lang w:val="ru-RU"/>
              </w:rPr>
            </w:pPr>
            <w:r w:rsidRPr="009C1DE7">
              <w:rPr>
                <w:sz w:val="24"/>
                <w:szCs w:val="24"/>
                <w:lang w:val="ru-RU"/>
              </w:rPr>
              <w:t>Транзиторная ишемическая атака или острое нарушение мозгового кровообращения в анамнезе</w:t>
            </w:r>
          </w:p>
        </w:tc>
        <w:tc>
          <w:tcPr>
            <w:tcW w:w="1449" w:type="dxa"/>
          </w:tcPr>
          <w:p w14:paraId="1296785A"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698E0553" w14:textId="77777777" w:rsidTr="00DC7168">
        <w:trPr>
          <w:divId w:val="1978485840"/>
        </w:trPr>
        <w:tc>
          <w:tcPr>
            <w:tcW w:w="8900" w:type="dxa"/>
          </w:tcPr>
          <w:p w14:paraId="1027D27E" w14:textId="77777777" w:rsidR="00AF0EFC" w:rsidRPr="009C1DE7" w:rsidRDefault="00AF0EFC" w:rsidP="00DC7168">
            <w:pPr>
              <w:pStyle w:val="table-head-left"/>
              <w:spacing w:line="240" w:lineRule="auto"/>
              <w:ind w:right="57" w:firstLine="0"/>
              <w:rPr>
                <w:szCs w:val="24"/>
              </w:rPr>
            </w:pPr>
            <w:r w:rsidRPr="009C1DE7">
              <w:rPr>
                <w:szCs w:val="24"/>
              </w:rPr>
              <w:t>Психический статус</w:t>
            </w:r>
          </w:p>
        </w:tc>
        <w:tc>
          <w:tcPr>
            <w:tcW w:w="1449" w:type="dxa"/>
          </w:tcPr>
          <w:p w14:paraId="62C2E312" w14:textId="77777777" w:rsidR="00AF0EFC" w:rsidRPr="009C1DE7" w:rsidRDefault="00AF0EFC" w:rsidP="00DC7168">
            <w:pPr>
              <w:pStyle w:val="table-head-left"/>
              <w:spacing w:line="240" w:lineRule="auto"/>
              <w:ind w:right="57" w:firstLine="0"/>
              <w:rPr>
                <w:rFonts w:eastAsia="SimSun"/>
                <w:szCs w:val="24"/>
              </w:rPr>
            </w:pPr>
          </w:p>
        </w:tc>
      </w:tr>
      <w:tr w:rsidR="00AF0EFC" w:rsidRPr="00C07B2E" w14:paraId="034A39C5" w14:textId="77777777" w:rsidTr="00DC7168">
        <w:trPr>
          <w:divId w:val="1978485840"/>
        </w:trPr>
        <w:tc>
          <w:tcPr>
            <w:tcW w:w="8900" w:type="dxa"/>
          </w:tcPr>
          <w:p w14:paraId="086F2E8D" w14:textId="77777777" w:rsidR="00AF0EFC" w:rsidRPr="009C1DE7" w:rsidRDefault="00AF0EFC" w:rsidP="00DC7168">
            <w:pPr>
              <w:pStyle w:val="table-text-0"/>
              <w:ind w:left="57" w:right="57" w:firstLine="0"/>
              <w:rPr>
                <w:sz w:val="24"/>
                <w:szCs w:val="24"/>
                <w:lang w:val="ru-RU"/>
              </w:rPr>
            </w:pPr>
            <w:r w:rsidRPr="009C1DE7">
              <w:rPr>
                <w:sz w:val="24"/>
                <w:szCs w:val="24"/>
                <w:lang w:val="ru-RU"/>
              </w:rPr>
              <w:t>Депрессия или тревога, требующие консультации психиатра или лечения</w:t>
            </w:r>
          </w:p>
        </w:tc>
        <w:tc>
          <w:tcPr>
            <w:tcW w:w="1449" w:type="dxa"/>
          </w:tcPr>
          <w:p w14:paraId="2C599231"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6AF0C7BC" w14:textId="77777777" w:rsidTr="00DC7168">
        <w:trPr>
          <w:divId w:val="1978485840"/>
        </w:trPr>
        <w:tc>
          <w:tcPr>
            <w:tcW w:w="8900" w:type="dxa"/>
          </w:tcPr>
          <w:p w14:paraId="5196F77B" w14:textId="77777777" w:rsidR="00AF0EFC" w:rsidRPr="009C1DE7" w:rsidRDefault="00AF0EFC" w:rsidP="00DC7168">
            <w:pPr>
              <w:pStyle w:val="table-head-left"/>
              <w:spacing w:line="240" w:lineRule="auto"/>
              <w:ind w:right="57" w:firstLine="0"/>
              <w:rPr>
                <w:szCs w:val="24"/>
              </w:rPr>
            </w:pPr>
            <w:r w:rsidRPr="009C1DE7">
              <w:rPr>
                <w:szCs w:val="24"/>
              </w:rPr>
              <w:t>Мочевыделительная система</w:t>
            </w:r>
          </w:p>
        </w:tc>
        <w:tc>
          <w:tcPr>
            <w:tcW w:w="1449" w:type="dxa"/>
          </w:tcPr>
          <w:p w14:paraId="27A11D61" w14:textId="77777777" w:rsidR="00AF0EFC" w:rsidRPr="009C1DE7" w:rsidRDefault="00AF0EFC" w:rsidP="00DC7168">
            <w:pPr>
              <w:pStyle w:val="table-head-left"/>
              <w:spacing w:line="240" w:lineRule="auto"/>
              <w:ind w:right="57" w:firstLine="0"/>
              <w:rPr>
                <w:rFonts w:eastAsia="SimSun"/>
                <w:szCs w:val="24"/>
              </w:rPr>
            </w:pPr>
          </w:p>
        </w:tc>
      </w:tr>
      <w:tr w:rsidR="00AF0EFC" w:rsidRPr="00C07B2E" w14:paraId="6A3C6584" w14:textId="77777777" w:rsidTr="00DC7168">
        <w:trPr>
          <w:divId w:val="1978485840"/>
          <w:trHeight w:val="370"/>
        </w:trPr>
        <w:tc>
          <w:tcPr>
            <w:tcW w:w="8900" w:type="dxa"/>
          </w:tcPr>
          <w:p w14:paraId="322B6BA9" w14:textId="77777777" w:rsidR="00AF0EFC" w:rsidRPr="009C1DE7" w:rsidRDefault="00AF0EFC" w:rsidP="00DC7168">
            <w:pPr>
              <w:pStyle w:val="table-text-0"/>
              <w:ind w:left="57" w:right="57" w:firstLine="0"/>
              <w:rPr>
                <w:sz w:val="24"/>
                <w:szCs w:val="24"/>
                <w:lang w:val="ru-RU"/>
              </w:rPr>
            </w:pPr>
            <w:r w:rsidRPr="009C1DE7">
              <w:rPr>
                <w:sz w:val="24"/>
                <w:szCs w:val="24"/>
                <w:lang w:val="ru-RU"/>
              </w:rPr>
              <w:t>Концентрация креатинина сыворотки &gt; 176 мкмоль/л, диализ или почечный трансплантат</w:t>
            </w:r>
          </w:p>
        </w:tc>
        <w:tc>
          <w:tcPr>
            <w:tcW w:w="1449" w:type="dxa"/>
          </w:tcPr>
          <w:p w14:paraId="46CE0FAE" w14:textId="77777777" w:rsidR="00AF0EFC" w:rsidRPr="009C1DE7" w:rsidRDefault="00AF0EFC" w:rsidP="00DC7168">
            <w:pPr>
              <w:pStyle w:val="table-text-0"/>
              <w:ind w:left="57" w:right="57" w:firstLine="0"/>
              <w:rPr>
                <w:rFonts w:eastAsia="SimSun"/>
                <w:sz w:val="24"/>
                <w:szCs w:val="24"/>
              </w:rPr>
            </w:pPr>
            <w:r w:rsidRPr="009C1DE7">
              <w:rPr>
                <w:sz w:val="24"/>
                <w:szCs w:val="24"/>
              </w:rPr>
              <w:t>2</w:t>
            </w:r>
          </w:p>
        </w:tc>
      </w:tr>
      <w:tr w:rsidR="00AF0EFC" w:rsidRPr="00C07B2E" w14:paraId="4BDF22A8" w14:textId="77777777" w:rsidTr="00DC7168">
        <w:trPr>
          <w:divId w:val="1978485840"/>
        </w:trPr>
        <w:tc>
          <w:tcPr>
            <w:tcW w:w="8900" w:type="dxa"/>
          </w:tcPr>
          <w:p w14:paraId="2A0F7AF5" w14:textId="77777777" w:rsidR="00AF0EFC" w:rsidRPr="009C1DE7" w:rsidRDefault="00AF0EFC" w:rsidP="00DC7168">
            <w:pPr>
              <w:pStyle w:val="table-head-left"/>
              <w:spacing w:line="240" w:lineRule="auto"/>
              <w:ind w:right="57" w:firstLine="0"/>
              <w:rPr>
                <w:szCs w:val="24"/>
              </w:rPr>
            </w:pPr>
            <w:r w:rsidRPr="009C1DE7">
              <w:rPr>
                <w:szCs w:val="24"/>
              </w:rPr>
              <w:t>Системные заболевания</w:t>
            </w:r>
          </w:p>
        </w:tc>
        <w:tc>
          <w:tcPr>
            <w:tcW w:w="1449" w:type="dxa"/>
          </w:tcPr>
          <w:p w14:paraId="2EECC21A" w14:textId="77777777" w:rsidR="00AF0EFC" w:rsidRPr="009C1DE7" w:rsidRDefault="00AF0EFC" w:rsidP="00DC7168">
            <w:pPr>
              <w:pStyle w:val="table-head-left"/>
              <w:spacing w:line="240" w:lineRule="auto"/>
              <w:ind w:right="57" w:firstLine="0"/>
              <w:rPr>
                <w:rFonts w:eastAsia="SimSun"/>
                <w:szCs w:val="24"/>
              </w:rPr>
            </w:pPr>
          </w:p>
        </w:tc>
      </w:tr>
      <w:tr w:rsidR="00AF0EFC" w:rsidRPr="00C07B2E" w14:paraId="756EC4CA" w14:textId="77777777" w:rsidTr="00DC7168">
        <w:trPr>
          <w:divId w:val="1978485840"/>
        </w:trPr>
        <w:tc>
          <w:tcPr>
            <w:tcW w:w="8900" w:type="dxa"/>
          </w:tcPr>
          <w:p w14:paraId="4A415E3F" w14:textId="77777777" w:rsidR="00AF0EFC" w:rsidRPr="009C1DE7" w:rsidRDefault="00AF0EFC" w:rsidP="00DC7168">
            <w:pPr>
              <w:pStyle w:val="table-text-0"/>
              <w:ind w:left="57" w:right="57" w:firstLine="0"/>
              <w:rPr>
                <w:sz w:val="24"/>
                <w:szCs w:val="24"/>
                <w:lang w:val="ru-RU"/>
              </w:rPr>
            </w:pPr>
            <w:r w:rsidRPr="009C1DE7">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449" w:type="dxa"/>
          </w:tcPr>
          <w:p w14:paraId="48C98136"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2</w:t>
            </w:r>
          </w:p>
        </w:tc>
      </w:tr>
      <w:tr w:rsidR="00AF0EFC" w:rsidRPr="00C07B2E" w14:paraId="2FA0219A" w14:textId="77777777" w:rsidTr="00DC7168">
        <w:trPr>
          <w:divId w:val="1978485840"/>
        </w:trPr>
        <w:tc>
          <w:tcPr>
            <w:tcW w:w="8900" w:type="dxa"/>
          </w:tcPr>
          <w:p w14:paraId="358060DC" w14:textId="77777777" w:rsidR="00AF0EFC" w:rsidRPr="009C1DE7" w:rsidRDefault="00AF0EFC" w:rsidP="00DC7168">
            <w:pPr>
              <w:pStyle w:val="table-head-left"/>
              <w:spacing w:line="240" w:lineRule="auto"/>
              <w:ind w:right="57" w:firstLine="0"/>
              <w:rPr>
                <w:szCs w:val="24"/>
              </w:rPr>
            </w:pPr>
            <w:r w:rsidRPr="009C1DE7">
              <w:rPr>
                <w:szCs w:val="24"/>
              </w:rPr>
              <w:t>Инфекции</w:t>
            </w:r>
          </w:p>
        </w:tc>
        <w:tc>
          <w:tcPr>
            <w:tcW w:w="1449" w:type="dxa"/>
          </w:tcPr>
          <w:p w14:paraId="1910ABEB" w14:textId="77777777" w:rsidR="00AF0EFC" w:rsidRPr="009C1DE7" w:rsidRDefault="00AF0EFC" w:rsidP="00DC7168">
            <w:pPr>
              <w:pStyle w:val="table-head-left"/>
              <w:spacing w:line="240" w:lineRule="auto"/>
              <w:ind w:right="57" w:firstLine="0"/>
              <w:rPr>
                <w:rFonts w:eastAsia="SimSun"/>
                <w:szCs w:val="24"/>
              </w:rPr>
            </w:pPr>
          </w:p>
        </w:tc>
      </w:tr>
      <w:tr w:rsidR="00AF0EFC" w:rsidRPr="00C07B2E" w14:paraId="2B59451E" w14:textId="77777777" w:rsidTr="00DC7168">
        <w:trPr>
          <w:divId w:val="1978485840"/>
        </w:trPr>
        <w:tc>
          <w:tcPr>
            <w:tcW w:w="8900" w:type="dxa"/>
          </w:tcPr>
          <w:p w14:paraId="2D35D282" w14:textId="77777777" w:rsidR="00AF0EFC" w:rsidRPr="009C1DE7" w:rsidRDefault="00AF0EFC" w:rsidP="00DC7168">
            <w:pPr>
              <w:pStyle w:val="table-text-0"/>
              <w:ind w:left="57" w:right="57" w:firstLine="0"/>
              <w:rPr>
                <w:sz w:val="24"/>
                <w:szCs w:val="24"/>
                <w:lang w:val="ru-RU"/>
              </w:rPr>
            </w:pPr>
            <w:r w:rsidRPr="009C1DE7">
              <w:rPr>
                <w:sz w:val="24"/>
                <w:szCs w:val="24"/>
                <w:lang w:val="ru-RU"/>
              </w:rPr>
              <w:t>Инфекционные осложнения, требующие терапии до и после трансплантации</w:t>
            </w:r>
          </w:p>
        </w:tc>
        <w:tc>
          <w:tcPr>
            <w:tcW w:w="1449" w:type="dxa"/>
          </w:tcPr>
          <w:p w14:paraId="04D99C99"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1</w:t>
            </w:r>
          </w:p>
        </w:tc>
      </w:tr>
      <w:tr w:rsidR="00AF0EFC" w:rsidRPr="00C07B2E" w14:paraId="4CE33F66" w14:textId="77777777" w:rsidTr="00DC7168">
        <w:trPr>
          <w:divId w:val="1978485840"/>
        </w:trPr>
        <w:tc>
          <w:tcPr>
            <w:tcW w:w="8900" w:type="dxa"/>
          </w:tcPr>
          <w:p w14:paraId="1ABD57D5" w14:textId="77777777" w:rsidR="00AF0EFC" w:rsidRPr="009C1DE7" w:rsidRDefault="00AF0EFC" w:rsidP="00DC7168">
            <w:pPr>
              <w:pStyle w:val="table-head-left"/>
              <w:spacing w:line="240" w:lineRule="auto"/>
              <w:ind w:right="57" w:firstLine="0"/>
              <w:rPr>
                <w:szCs w:val="24"/>
              </w:rPr>
            </w:pPr>
            <w:r w:rsidRPr="009C1DE7">
              <w:rPr>
                <w:szCs w:val="24"/>
              </w:rPr>
              <w:t>Онкологические заболевания</w:t>
            </w:r>
          </w:p>
        </w:tc>
        <w:tc>
          <w:tcPr>
            <w:tcW w:w="1449" w:type="dxa"/>
          </w:tcPr>
          <w:p w14:paraId="6CDF483D" w14:textId="77777777" w:rsidR="00AF0EFC" w:rsidRPr="009C1DE7" w:rsidRDefault="00AF0EFC" w:rsidP="00DC7168">
            <w:pPr>
              <w:pStyle w:val="table-head-left"/>
              <w:spacing w:line="240" w:lineRule="auto"/>
              <w:ind w:right="57" w:firstLine="0"/>
              <w:rPr>
                <w:rFonts w:eastAsia="SimSun"/>
                <w:szCs w:val="24"/>
              </w:rPr>
            </w:pPr>
          </w:p>
        </w:tc>
      </w:tr>
      <w:tr w:rsidR="00AF0EFC" w:rsidRPr="00C07B2E" w14:paraId="58E8021E" w14:textId="77777777" w:rsidTr="00DC7168">
        <w:trPr>
          <w:divId w:val="1978485840"/>
        </w:trPr>
        <w:tc>
          <w:tcPr>
            <w:tcW w:w="8900" w:type="dxa"/>
          </w:tcPr>
          <w:p w14:paraId="450413FB" w14:textId="77777777" w:rsidR="00AF0EFC" w:rsidRPr="009C1DE7" w:rsidRDefault="00AF0EFC" w:rsidP="00DC7168">
            <w:pPr>
              <w:pStyle w:val="table-text-0"/>
              <w:ind w:left="57" w:right="57" w:firstLine="0"/>
              <w:rPr>
                <w:sz w:val="24"/>
                <w:szCs w:val="24"/>
                <w:lang w:val="ru-RU"/>
              </w:rPr>
            </w:pPr>
            <w:r w:rsidRPr="009C1DE7">
              <w:rPr>
                <w:sz w:val="24"/>
                <w:szCs w:val="24"/>
                <w:lang w:val="ru-RU"/>
              </w:rPr>
              <w:t>Любые опухоли в анамнезе, кроме рака кожи (исключая меланому)</w:t>
            </w:r>
          </w:p>
        </w:tc>
        <w:tc>
          <w:tcPr>
            <w:tcW w:w="1449" w:type="dxa"/>
          </w:tcPr>
          <w:p w14:paraId="487F5B8D" w14:textId="77777777" w:rsidR="00AF0EFC" w:rsidRPr="009C1DE7" w:rsidRDefault="00AF0EFC" w:rsidP="00DC7168">
            <w:pPr>
              <w:pStyle w:val="table-text-0"/>
              <w:ind w:left="57" w:right="57" w:firstLine="0"/>
              <w:rPr>
                <w:rFonts w:eastAsia="SimSun"/>
                <w:sz w:val="24"/>
                <w:szCs w:val="24"/>
              </w:rPr>
            </w:pPr>
            <w:r w:rsidRPr="009C1DE7">
              <w:rPr>
                <w:rFonts w:eastAsia="SimSun"/>
                <w:sz w:val="24"/>
                <w:szCs w:val="24"/>
              </w:rPr>
              <w:t>3</w:t>
            </w:r>
          </w:p>
        </w:tc>
      </w:tr>
    </w:tbl>
    <w:p w14:paraId="57A62731" w14:textId="77777777" w:rsidR="00AF0EFC" w:rsidRPr="00C07B2E" w:rsidRDefault="00AF0EFC" w:rsidP="00AF0EFC">
      <w:pPr>
        <w:divId w:val="1978485840"/>
        <w:rPr>
          <w:sz w:val="28"/>
          <w:szCs w:val="28"/>
          <w:lang w:val="en-US"/>
        </w:rPr>
      </w:pPr>
    </w:p>
    <w:p w14:paraId="7E6D354D" w14:textId="77777777" w:rsidR="00AF0EFC" w:rsidRPr="00C07B2E" w:rsidRDefault="00AF0EFC" w:rsidP="00CC335E">
      <w:pPr>
        <w:pStyle w:val="2"/>
        <w:divId w:val="1978485840"/>
        <w:rPr>
          <w:rFonts w:eastAsia="SimSun"/>
          <w:sz w:val="28"/>
          <w:szCs w:val="28"/>
        </w:rPr>
      </w:pPr>
    </w:p>
    <w:p w14:paraId="36B22E8B" w14:textId="77777777" w:rsidR="00CC335E" w:rsidRPr="00C07B2E" w:rsidRDefault="00CC335E" w:rsidP="00CC335E">
      <w:pPr>
        <w:divId w:val="1978485840"/>
        <w:rPr>
          <w:sz w:val="28"/>
          <w:szCs w:val="28"/>
          <w:lang w:val="en-US"/>
        </w:rPr>
      </w:pPr>
    </w:p>
    <w:p w14:paraId="19FB9517" w14:textId="0F47E372" w:rsidR="007129C5" w:rsidRPr="000707C8" w:rsidRDefault="007129C5" w:rsidP="00836F6D">
      <w:pPr>
        <w:pStyle w:val="a4"/>
        <w:contextualSpacing/>
        <w:divId w:val="1978485840"/>
        <w:rPr>
          <w:lang w:val="ru-RU"/>
        </w:rPr>
      </w:pPr>
    </w:p>
    <w:sectPr w:rsidR="007129C5" w:rsidRPr="000707C8" w:rsidSect="00DC7168">
      <w:footerReference w:type="default" r:id="rId26"/>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C9E7D" w14:textId="77777777" w:rsidR="00E85825" w:rsidRDefault="00E85825">
      <w:pPr>
        <w:spacing w:line="240" w:lineRule="auto"/>
      </w:pPr>
      <w:r>
        <w:separator/>
      </w:r>
    </w:p>
  </w:endnote>
  <w:endnote w:type="continuationSeparator" w:id="0">
    <w:p w14:paraId="0A9F4B32" w14:textId="77777777" w:rsidR="00E85825" w:rsidRDefault="00E85825">
      <w:pPr>
        <w:spacing w:line="240" w:lineRule="auto"/>
      </w:pPr>
      <w:r>
        <w:continuationSeparator/>
      </w:r>
    </w:p>
  </w:endnote>
  <w:endnote w:type="continuationNotice" w:id="1">
    <w:p w14:paraId="572975A3" w14:textId="77777777" w:rsidR="00E85825" w:rsidRDefault="00E858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variable"/>
    <w:sig w:usb0="E0000AFF" w:usb1="00007843" w:usb2="00000001" w:usb3="00000000" w:csb0="000001BF" w:csb1="00000000"/>
  </w:font>
  <w:font w:name="Cambria">
    <w:altName w:val="Palatino Linotype"/>
    <w:panose1 w:val="02040503050406030204"/>
    <w:charset w:val="CC"/>
    <w:family w:val="roman"/>
    <w:pitch w:val="variable"/>
    <w:sig w:usb0="E00006FF" w:usb1="420024FF" w:usb2="02000000" w:usb3="00000000" w:csb0="0000019F" w:csb1="00000000"/>
  </w:font>
  <w:font w:name="Gill Sans">
    <w:altName w:val="﷽﷽﷽﷽﷽﷽﷽﷽s"/>
    <w:charset w:val="B1"/>
    <w:family w:val="swiss"/>
    <w:pitch w:val="variable"/>
    <w:sig w:usb0="80000A67" w:usb1="00000000" w:usb2="00000000" w:usb3="00000000" w:csb0="000001F7"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a Neue"/>
    <w:charset w:val="00"/>
    <w:family w:val="auto"/>
    <w:pitch w:val="variable"/>
    <w:sig w:usb0="E50002FF" w:usb1="500079DB" w:usb2="00000010" w:usb3="00000000" w:csb0="00000001" w:csb1="00000000"/>
  </w:font>
  <w:font w:name="GalsLightC">
    <w:altName w:val="Arial Unicode MS"/>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j-ea">
    <w:panose1 w:val="00000000000000000000"/>
    <w:charset w:val="00"/>
    <w:family w:val="roman"/>
    <w:notTrueType/>
    <w:pitch w:val="default"/>
  </w:font>
  <w:font w:name="ＭＳ 明朝 (Основной текст темы (ази">
    <w:altName w:val="MS Minch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C-Light">
    <w:altName w:val="MS Mincho"/>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A931C" w14:textId="77777777" w:rsidR="003A1B30" w:rsidRDefault="003A1B30">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F3728" w14:textId="77777777" w:rsidR="003A1B30" w:rsidRDefault="003A1B30">
    <w:pPr>
      <w:pStyle w:val="a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29487" w14:textId="77777777" w:rsidR="003A1B30" w:rsidRDefault="003A1B30">
    <w:pPr>
      <w:pStyle w:val="af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CFE63" w14:textId="77777777" w:rsidR="003A1B30" w:rsidRDefault="003A1B30">
    <w:pPr>
      <w:pStyle w:val="af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08A5" w14:textId="77777777" w:rsidR="003A1B30" w:rsidRDefault="003A1B30">
    <w:pPr>
      <w:pStyle w:val="af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AF8B2" w14:textId="77777777" w:rsidR="003A1B30" w:rsidRDefault="003A1B30">
    <w:pPr>
      <w:pStyle w:val="af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C633A" w14:textId="77777777" w:rsidR="003A1B30" w:rsidRDefault="003A1B30">
    <w:pPr>
      <w:pStyle w:val="af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EE7DC" w14:textId="77777777" w:rsidR="003A1B30" w:rsidRDefault="003A1B30">
    <w:pPr>
      <w:pStyle w:val="af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66547" w14:textId="77777777" w:rsidR="00784220" w:rsidRDefault="00784220">
    <w:pPr>
      <w:pStyle w:val="afe"/>
      <w:jc w:val="center"/>
    </w:pPr>
    <w:r>
      <w:fldChar w:fldCharType="begin"/>
    </w:r>
    <w:r>
      <w:instrText>PAGE</w:instrText>
    </w:r>
    <w:r>
      <w:fldChar w:fldCharType="separate"/>
    </w:r>
    <w:r w:rsidR="00C05A58">
      <w:rPr>
        <w:noProof/>
      </w:rPr>
      <w:t>78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0F83B" w14:textId="77777777" w:rsidR="00E85825" w:rsidRDefault="00E85825">
      <w:pPr>
        <w:spacing w:line="240" w:lineRule="auto"/>
      </w:pPr>
      <w:r>
        <w:separator/>
      </w:r>
    </w:p>
  </w:footnote>
  <w:footnote w:type="continuationSeparator" w:id="0">
    <w:p w14:paraId="785C7A6F" w14:textId="77777777" w:rsidR="00E85825" w:rsidRDefault="00E85825">
      <w:pPr>
        <w:spacing w:line="240" w:lineRule="auto"/>
      </w:pPr>
      <w:r>
        <w:continuationSeparator/>
      </w:r>
    </w:p>
  </w:footnote>
  <w:footnote w:type="continuationNotice" w:id="1">
    <w:p w14:paraId="29145FFB" w14:textId="77777777" w:rsidR="00E85825" w:rsidRDefault="00E85825">
      <w:pPr>
        <w:spacing w:line="240" w:lineRule="auto"/>
      </w:pPr>
    </w:p>
  </w:footnote>
  <w:footnote w:id="2">
    <w:p w14:paraId="0D5E5117" w14:textId="77777777" w:rsidR="003A1B30" w:rsidRPr="00611832"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7659A45D" w14:textId="77777777" w:rsidR="003A1B30" w:rsidRPr="00F2645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680368C9" w14:textId="77777777" w:rsidR="003A1B30" w:rsidRPr="00F2645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65D7E186" w14:textId="77777777" w:rsidR="003A1B30" w:rsidRPr="00F2645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25F3D136" w14:textId="77777777" w:rsidR="003A1B30" w:rsidRPr="00611832"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15ADBDF1" w14:textId="77777777" w:rsidR="003A1B30" w:rsidRPr="006155F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455C784E" w14:textId="77777777" w:rsidR="003A1B30" w:rsidRPr="006155F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07801331" w14:textId="77777777" w:rsidR="003A1B30" w:rsidRPr="00F2645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576D03E2" w14:textId="77777777" w:rsidR="003A1B30" w:rsidRPr="006155F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0C3AE114" w14:textId="77777777" w:rsidR="003A1B30" w:rsidRPr="006155F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49D965ED" w14:textId="77777777" w:rsidR="003A1B30" w:rsidRPr="006155F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34280EA3" w14:textId="77777777" w:rsidR="003A1B30" w:rsidRPr="006155F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7FC65F60" w14:textId="77777777" w:rsidR="003A1B30" w:rsidRPr="006155F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7845CFBF" w14:textId="77777777" w:rsidR="003A1B30" w:rsidRPr="00DE2136"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293FC58E" w14:textId="77777777" w:rsidR="003A1B30" w:rsidRPr="00F2645D" w:rsidRDefault="003A1B30" w:rsidP="003A1B30">
      <w:pPr>
        <w:pStyle w:val="aff9"/>
      </w:pPr>
      <w:r w:rsidRPr="00606BB9">
        <w:rPr>
          <w:rStyle w:val="af6"/>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D0C51" w14:textId="77777777" w:rsidR="003A1B30" w:rsidRPr="00A97CBF" w:rsidRDefault="003A1B30" w:rsidP="0080666E">
    <w:pPr>
      <w:pStyle w:val="a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1C6E6" w14:textId="77777777" w:rsidR="003A1B30" w:rsidRDefault="003A1B30">
    <w:pPr>
      <w:pStyle w:val="a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0AFD"/>
    <w:multiLevelType w:val="hybridMultilevel"/>
    <w:tmpl w:val="6C662480"/>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787F56"/>
    <w:multiLevelType w:val="hybridMultilevel"/>
    <w:tmpl w:val="F278A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CC1387"/>
    <w:multiLevelType w:val="hybridMultilevel"/>
    <w:tmpl w:val="B3A0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64C3959"/>
    <w:multiLevelType w:val="hybridMultilevel"/>
    <w:tmpl w:val="B872A730"/>
    <w:lvl w:ilvl="0" w:tplc="8682C048">
      <w:start w:val="1"/>
      <w:numFmt w:val="decimal"/>
      <w:lvlText w:val="%1."/>
      <w:lvlJc w:val="left"/>
      <w:pPr>
        <w:ind w:left="717" w:hanging="360"/>
      </w:pPr>
      <w:rPr>
        <w:rFonts w:hint="default"/>
      </w:rPr>
    </w:lvl>
    <w:lvl w:ilvl="1" w:tplc="8FAC328C">
      <w:start w:val="1"/>
      <w:numFmt w:val="decimal"/>
      <w:lvlText w:val="%2."/>
      <w:lvlJc w:val="left"/>
      <w:pPr>
        <w:ind w:left="1437" w:hanging="360"/>
      </w:pPr>
      <w:rPr>
        <w:rFonts w:hint="default"/>
      </w:r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A1D1FB5"/>
    <w:multiLevelType w:val="multilevel"/>
    <w:tmpl w:val="253E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9"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1"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4"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5593101"/>
    <w:multiLevelType w:val="multilevel"/>
    <w:tmpl w:val="455EA9DA"/>
    <w:lvl w:ilvl="0">
      <w:start w:val="1"/>
      <w:numFmt w:val="bullet"/>
      <w:lvlText w:val="•"/>
      <w:lvlJc w:val="left"/>
      <w:pPr>
        <w:tabs>
          <w:tab w:val="num" w:pos="884"/>
        </w:tabs>
        <w:ind w:left="884" w:hanging="277"/>
      </w:pPr>
      <w:rPr>
        <w:rFonts w:ascii="Arial" w:hAnsi="Arial" w:hint="default"/>
        <w:caps w:val="0"/>
        <w:smallCaps w:val="0"/>
        <w:strike w:val="0"/>
        <w:dstrike w:val="0"/>
        <w:color w:val="auto"/>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40"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41"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43"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46" w15:restartNumberingAfterBreak="0">
    <w:nsid w:val="17F83C63"/>
    <w:multiLevelType w:val="hybridMultilevel"/>
    <w:tmpl w:val="76203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9771895"/>
    <w:multiLevelType w:val="hybridMultilevel"/>
    <w:tmpl w:val="6DF4C9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3"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BC33AC5"/>
    <w:multiLevelType w:val="hybridMultilevel"/>
    <w:tmpl w:val="A88C88C2"/>
    <w:lvl w:ilvl="0" w:tplc="8682C04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5"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3"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A8596B"/>
    <w:multiLevelType w:val="hybridMultilevel"/>
    <w:tmpl w:val="0816837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68"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71"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3"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6E55635"/>
    <w:multiLevelType w:val="hybridMultilevel"/>
    <w:tmpl w:val="EBCC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75B0DE2"/>
    <w:multiLevelType w:val="multilevel"/>
    <w:tmpl w:val="B58C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8" w15:restartNumberingAfterBreak="0">
    <w:nsid w:val="28CE21F8"/>
    <w:multiLevelType w:val="hybridMultilevel"/>
    <w:tmpl w:val="A43C34C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9"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2"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4"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88"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E99702F"/>
    <w:multiLevelType w:val="hybridMultilevel"/>
    <w:tmpl w:val="F462DD2C"/>
    <w:lvl w:ilvl="0" w:tplc="0BEA7B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3"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4"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6" w15:restartNumberingAfterBreak="0">
    <w:nsid w:val="30E86D49"/>
    <w:multiLevelType w:val="hybridMultilevel"/>
    <w:tmpl w:val="913A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28A218F"/>
    <w:multiLevelType w:val="hybridMultilevel"/>
    <w:tmpl w:val="215072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15:restartNumberingAfterBreak="0">
    <w:nsid w:val="34E90886"/>
    <w:multiLevelType w:val="hybridMultilevel"/>
    <w:tmpl w:val="BF1C22B8"/>
    <w:lvl w:ilvl="0" w:tplc="DEF28D1C">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55B2DA4"/>
    <w:multiLevelType w:val="hybridMultilevel"/>
    <w:tmpl w:val="5FEC6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5BB0925"/>
    <w:multiLevelType w:val="hybridMultilevel"/>
    <w:tmpl w:val="270657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7D64E06"/>
    <w:multiLevelType w:val="hybridMultilevel"/>
    <w:tmpl w:val="EEE2DE6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7"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08"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9511049"/>
    <w:multiLevelType w:val="hybridMultilevel"/>
    <w:tmpl w:val="6104375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1"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5"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116"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7"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8" w15:restartNumberingAfterBreak="0">
    <w:nsid w:val="3EC07EB8"/>
    <w:multiLevelType w:val="multilevel"/>
    <w:tmpl w:val="A7AE4344"/>
    <w:styleLink w:val="List1"/>
    <w:lvl w:ilvl="0">
      <w:start w:val="1"/>
      <w:numFmt w:val="bullet"/>
      <w:lvlText w:val="•"/>
      <w:lvlJc w:val="left"/>
      <w:pPr>
        <w:tabs>
          <w:tab w:val="num" w:pos="884"/>
        </w:tabs>
        <w:ind w:left="884" w:hanging="277"/>
      </w:pPr>
      <w:rPr>
        <w:rFonts w:ascii="Arial" w:hAnsi="Arial" w:hint="default"/>
        <w:caps w:val="0"/>
        <w:smallCaps w:val="0"/>
        <w:strike w:val="0"/>
        <w:dstrike w:val="0"/>
        <w:color w:val="auto"/>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19"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20"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1"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0843901"/>
    <w:multiLevelType w:val="multilevel"/>
    <w:tmpl w:val="FFFFFFFF"/>
    <w:styleLink w:val="List0"/>
    <w:lvl w:ilvl="0">
      <w:numFmt w:val="bullet"/>
      <w:lvlText w:val="•"/>
      <w:lvlJc w:val="left"/>
      <w:pPr>
        <w:tabs>
          <w:tab w:val="num" w:pos="884"/>
        </w:tabs>
        <w:ind w:left="884" w:hanging="277"/>
      </w:pPr>
      <w:rPr>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23"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4" w15:restartNumberingAfterBreak="0">
    <w:nsid w:val="41396A68"/>
    <w:multiLevelType w:val="hybridMultilevel"/>
    <w:tmpl w:val="B944F27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5"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7" w15:restartNumberingAfterBreak="0">
    <w:nsid w:val="43265C3D"/>
    <w:multiLevelType w:val="hybridMultilevel"/>
    <w:tmpl w:val="A366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3752FBF"/>
    <w:multiLevelType w:val="hybridMultilevel"/>
    <w:tmpl w:val="DE0650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445C2F2B"/>
    <w:multiLevelType w:val="hybridMultilevel"/>
    <w:tmpl w:val="80B4D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5F918D6"/>
    <w:multiLevelType w:val="hybridMultilevel"/>
    <w:tmpl w:val="FD6230D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3" w15:restartNumberingAfterBreak="0">
    <w:nsid w:val="4745683E"/>
    <w:multiLevelType w:val="multilevel"/>
    <w:tmpl w:val="BD18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9"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4"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6"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4C175827"/>
    <w:multiLevelType w:val="multilevel"/>
    <w:tmpl w:val="9F9A6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9"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52" w15:restartNumberingAfterBreak="0">
    <w:nsid w:val="4EC4725D"/>
    <w:multiLevelType w:val="multilevel"/>
    <w:tmpl w:val="42BEC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55" w15:restartNumberingAfterBreak="0">
    <w:nsid w:val="4FE67E18"/>
    <w:multiLevelType w:val="hybridMultilevel"/>
    <w:tmpl w:val="50540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9"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551501A"/>
    <w:multiLevelType w:val="hybridMultilevel"/>
    <w:tmpl w:val="9434F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5556173C"/>
    <w:multiLevelType w:val="hybridMultilevel"/>
    <w:tmpl w:val="F87427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55DD441C"/>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4"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6"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0"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3"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74"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5"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0"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15:restartNumberingAfterBreak="0">
    <w:nsid w:val="5F6E5564"/>
    <w:multiLevelType w:val="hybridMultilevel"/>
    <w:tmpl w:val="6D1C6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0"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2"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3"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4"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95"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62D964EC"/>
    <w:multiLevelType w:val="hybridMultilevel"/>
    <w:tmpl w:val="5A78425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7"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4BF4139"/>
    <w:multiLevelType w:val="hybridMultilevel"/>
    <w:tmpl w:val="BDBA2C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0"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202"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3"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4"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65FC491C"/>
    <w:multiLevelType w:val="hybridMultilevel"/>
    <w:tmpl w:val="F8BE31C4"/>
    <w:numStyleLink w:val="1"/>
  </w:abstractNum>
  <w:abstractNum w:abstractNumId="206"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211"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212"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3"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14"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6AB14AB0"/>
    <w:multiLevelType w:val="hybridMultilevel"/>
    <w:tmpl w:val="0804D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C4271C0"/>
    <w:multiLevelType w:val="hybridMultilevel"/>
    <w:tmpl w:val="335E06AE"/>
    <w:lvl w:ilvl="0" w:tplc="803E43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222" w15:restartNumberingAfterBreak="0">
    <w:nsid w:val="6D2E4190"/>
    <w:multiLevelType w:val="hybridMultilevel"/>
    <w:tmpl w:val="F1C8227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3"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E5213F3"/>
    <w:multiLevelType w:val="multilevel"/>
    <w:tmpl w:val="97D8D86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EAA4F89"/>
    <w:multiLevelType w:val="hybridMultilevel"/>
    <w:tmpl w:val="EB40BDB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27"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0"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1" w15:restartNumberingAfterBreak="0">
    <w:nsid w:val="71E367CF"/>
    <w:multiLevelType w:val="hybridMultilevel"/>
    <w:tmpl w:val="709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72DF19A5"/>
    <w:multiLevelType w:val="hybridMultilevel"/>
    <w:tmpl w:val="29B8E4BE"/>
    <w:lvl w:ilvl="0" w:tplc="0419000F">
      <w:start w:val="1"/>
      <w:numFmt w:val="decimal"/>
      <w:lvlText w:val="%1."/>
      <w:lvlJc w:val="left"/>
      <w:pPr>
        <w:ind w:left="938" w:hanging="360"/>
      </w:pPr>
      <w:rPr>
        <w:rFonts w:hint="default"/>
        <w:b w:val="0"/>
      </w:rPr>
    </w:lvl>
    <w:lvl w:ilvl="1" w:tplc="04190019">
      <w:start w:val="1"/>
      <w:numFmt w:val="lowerLetter"/>
      <w:lvlText w:val="%2."/>
      <w:lvlJc w:val="left"/>
      <w:pPr>
        <w:ind w:left="5474" w:hanging="360"/>
      </w:pPr>
    </w:lvl>
    <w:lvl w:ilvl="2" w:tplc="0419001B" w:tentative="1">
      <w:start w:val="1"/>
      <w:numFmt w:val="lowerRoman"/>
      <w:lvlText w:val="%3."/>
      <w:lvlJc w:val="right"/>
      <w:pPr>
        <w:ind w:left="2455" w:hanging="180"/>
      </w:pPr>
    </w:lvl>
    <w:lvl w:ilvl="3" w:tplc="0419000F" w:tentative="1">
      <w:start w:val="1"/>
      <w:numFmt w:val="decimal"/>
      <w:lvlText w:val="%4."/>
      <w:lvlJc w:val="left"/>
      <w:pPr>
        <w:ind w:left="3175" w:hanging="360"/>
      </w:pPr>
    </w:lvl>
    <w:lvl w:ilvl="4" w:tplc="04190019" w:tentative="1">
      <w:start w:val="1"/>
      <w:numFmt w:val="lowerLetter"/>
      <w:lvlText w:val="%5."/>
      <w:lvlJc w:val="left"/>
      <w:pPr>
        <w:ind w:left="3895" w:hanging="360"/>
      </w:pPr>
    </w:lvl>
    <w:lvl w:ilvl="5" w:tplc="0419001B" w:tentative="1">
      <w:start w:val="1"/>
      <w:numFmt w:val="lowerRoman"/>
      <w:lvlText w:val="%6."/>
      <w:lvlJc w:val="right"/>
      <w:pPr>
        <w:ind w:left="4615" w:hanging="180"/>
      </w:pPr>
    </w:lvl>
    <w:lvl w:ilvl="6" w:tplc="0419000F" w:tentative="1">
      <w:start w:val="1"/>
      <w:numFmt w:val="decimal"/>
      <w:lvlText w:val="%7."/>
      <w:lvlJc w:val="left"/>
      <w:pPr>
        <w:ind w:left="5335" w:hanging="360"/>
      </w:pPr>
    </w:lvl>
    <w:lvl w:ilvl="7" w:tplc="04190019" w:tentative="1">
      <w:start w:val="1"/>
      <w:numFmt w:val="lowerLetter"/>
      <w:lvlText w:val="%8."/>
      <w:lvlJc w:val="left"/>
      <w:pPr>
        <w:ind w:left="6055" w:hanging="360"/>
      </w:pPr>
    </w:lvl>
    <w:lvl w:ilvl="8" w:tplc="0419001B" w:tentative="1">
      <w:start w:val="1"/>
      <w:numFmt w:val="lowerRoman"/>
      <w:lvlText w:val="%9."/>
      <w:lvlJc w:val="right"/>
      <w:pPr>
        <w:ind w:left="6775" w:hanging="180"/>
      </w:pPr>
    </w:lvl>
  </w:abstractNum>
  <w:abstractNum w:abstractNumId="235"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7"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5C2543E"/>
    <w:multiLevelType w:val="hybridMultilevel"/>
    <w:tmpl w:val="43A231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2" w15:restartNumberingAfterBreak="0">
    <w:nsid w:val="760F7789"/>
    <w:multiLevelType w:val="hybridMultilevel"/>
    <w:tmpl w:val="0F0201D4"/>
    <w:lvl w:ilvl="0" w:tplc="74D8026E">
      <w:start w:val="1"/>
      <w:numFmt w:val="bullet"/>
      <w:pStyle w:val="a1"/>
      <w:lvlText w:val=""/>
      <w:lvlJc w:val="left"/>
      <w:pPr>
        <w:ind w:left="786"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3"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6"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7"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0" w15:restartNumberingAfterBreak="0">
    <w:nsid w:val="774D269A"/>
    <w:multiLevelType w:val="hybridMultilevel"/>
    <w:tmpl w:val="38CA103A"/>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494" w:hanging="705"/>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855342D"/>
    <w:multiLevelType w:val="hybridMultilevel"/>
    <w:tmpl w:val="EBFA973E"/>
    <w:lvl w:ilvl="0" w:tplc="C7606B5A">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3"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4"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5"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7" w15:restartNumberingAfterBreak="0">
    <w:nsid w:val="7B8C6F6D"/>
    <w:multiLevelType w:val="hybridMultilevel"/>
    <w:tmpl w:val="CD469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59"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7C7F6091"/>
    <w:multiLevelType w:val="multilevel"/>
    <w:tmpl w:val="1DCEE3AE"/>
    <w:lvl w:ilvl="0">
      <w:start w:val="1"/>
      <w:numFmt w:val="decimal"/>
      <w:lvlText w:val="%1."/>
      <w:lvlJc w:val="left"/>
      <w:pPr>
        <w:ind w:left="1004" w:hanging="360"/>
      </w:pPr>
      <w:rPr>
        <w:rFonts w:hint="default"/>
      </w:rPr>
    </w:lvl>
    <w:lvl w:ilvl="1">
      <w:start w:val="4"/>
      <w:numFmt w:val="decimal"/>
      <w:isLgl/>
      <w:lvlText w:val="%1.%2."/>
      <w:lvlJc w:val="left"/>
      <w:pPr>
        <w:ind w:left="1184" w:hanging="54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61"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7D6F5A43"/>
    <w:multiLevelType w:val="hybridMultilevel"/>
    <w:tmpl w:val="EBDCF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2"/>
  </w:num>
  <w:num w:numId="2">
    <w:abstractNumId w:val="225"/>
  </w:num>
  <w:num w:numId="3">
    <w:abstractNumId w:val="152"/>
  </w:num>
  <w:num w:numId="4">
    <w:abstractNumId w:val="76"/>
  </w:num>
  <w:num w:numId="5">
    <w:abstractNumId w:val="20"/>
  </w:num>
  <w:num w:numId="6">
    <w:abstractNumId w:val="133"/>
  </w:num>
  <w:num w:numId="7">
    <w:abstractNumId w:val="196"/>
  </w:num>
  <w:num w:numId="8">
    <w:abstractNumId w:val="104"/>
  </w:num>
  <w:num w:numId="9">
    <w:abstractNumId w:val="187"/>
  </w:num>
  <w:num w:numId="10">
    <w:abstractNumId w:val="257"/>
  </w:num>
  <w:num w:numId="11">
    <w:abstractNumId w:val="2"/>
  </w:num>
  <w:num w:numId="12">
    <w:abstractNumId w:val="103"/>
  </w:num>
  <w:num w:numId="13">
    <w:abstractNumId w:val="122"/>
  </w:num>
  <w:num w:numId="14">
    <w:abstractNumId w:val="118"/>
  </w:num>
  <w:num w:numId="15">
    <w:abstractNumId w:val="39"/>
  </w:num>
  <w:num w:numId="16">
    <w:abstractNumId w:val="219"/>
  </w:num>
  <w:num w:numId="17">
    <w:abstractNumId w:val="217"/>
  </w:num>
  <w:num w:numId="18">
    <w:abstractNumId w:val="0"/>
  </w:num>
  <w:num w:numId="19">
    <w:abstractNumId w:val="161"/>
  </w:num>
  <w:num w:numId="20">
    <w:abstractNumId w:val="250"/>
  </w:num>
  <w:num w:numId="21">
    <w:abstractNumId w:val="117"/>
  </w:num>
  <w:num w:numId="22">
    <w:abstractNumId w:val="245"/>
  </w:num>
  <w:num w:numId="23">
    <w:abstractNumId w:val="120"/>
  </w:num>
  <w:num w:numId="24">
    <w:abstractNumId w:val="192"/>
  </w:num>
  <w:num w:numId="25">
    <w:abstractNumId w:val="95"/>
  </w:num>
  <w:num w:numId="26">
    <w:abstractNumId w:val="253"/>
  </w:num>
  <w:num w:numId="27">
    <w:abstractNumId w:val="30"/>
  </w:num>
  <w:num w:numId="28">
    <w:abstractNumId w:val="229"/>
  </w:num>
  <w:num w:numId="29">
    <w:abstractNumId w:val="249"/>
  </w:num>
  <w:num w:numId="30">
    <w:abstractNumId w:val="179"/>
  </w:num>
  <w:num w:numId="31">
    <w:abstractNumId w:val="185"/>
  </w:num>
  <w:num w:numId="32">
    <w:abstractNumId w:val="114"/>
  </w:num>
  <w:num w:numId="33">
    <w:abstractNumId w:val="147"/>
  </w:num>
  <w:num w:numId="34">
    <w:abstractNumId w:val="81"/>
  </w:num>
  <w:num w:numId="35">
    <w:abstractNumId w:val="260"/>
  </w:num>
  <w:num w:numId="36">
    <w:abstractNumId w:val="176"/>
  </w:num>
  <w:num w:numId="37">
    <w:abstractNumId w:val="139"/>
  </w:num>
  <w:num w:numId="38">
    <w:abstractNumId w:val="100"/>
  </w:num>
  <w:num w:numId="39">
    <w:abstractNumId w:val="248"/>
  </w:num>
  <w:num w:numId="40">
    <w:abstractNumId w:val="180"/>
  </w:num>
  <w:num w:numId="41">
    <w:abstractNumId w:val="223"/>
  </w:num>
  <w:num w:numId="42">
    <w:abstractNumId w:val="181"/>
  </w:num>
  <w:num w:numId="43">
    <w:abstractNumId w:val="108"/>
  </w:num>
  <w:num w:numId="44">
    <w:abstractNumId w:val="251"/>
  </w:num>
  <w:num w:numId="45">
    <w:abstractNumId w:val="175"/>
  </w:num>
  <w:num w:numId="46">
    <w:abstractNumId w:val="1"/>
  </w:num>
  <w:num w:numId="47">
    <w:abstractNumId w:val="99"/>
  </w:num>
  <w:num w:numId="48">
    <w:abstractNumId w:val="207"/>
  </w:num>
  <w:num w:numId="49">
    <w:abstractNumId w:val="48"/>
  </w:num>
  <w:num w:numId="50">
    <w:abstractNumId w:val="7"/>
  </w:num>
  <w:num w:numId="51">
    <w:abstractNumId w:val="237"/>
  </w:num>
  <w:num w:numId="52">
    <w:abstractNumId w:val="206"/>
  </w:num>
  <w:num w:numId="53">
    <w:abstractNumId w:val="53"/>
  </w:num>
  <w:num w:numId="54">
    <w:abstractNumId w:val="5"/>
  </w:num>
  <w:num w:numId="55">
    <w:abstractNumId w:val="266"/>
  </w:num>
  <w:num w:numId="56">
    <w:abstractNumId w:val="6"/>
  </w:num>
  <w:num w:numId="57">
    <w:abstractNumId w:val="204"/>
  </w:num>
  <w:num w:numId="58">
    <w:abstractNumId w:val="8"/>
  </w:num>
  <w:num w:numId="59">
    <w:abstractNumId w:val="200"/>
  </w:num>
  <w:num w:numId="60">
    <w:abstractNumId w:val="16"/>
  </w:num>
  <w:num w:numId="61">
    <w:abstractNumId w:val="18"/>
  </w:num>
  <w:num w:numId="62">
    <w:abstractNumId w:val="150"/>
  </w:num>
  <w:num w:numId="63">
    <w:abstractNumId w:val="22"/>
  </w:num>
  <w:num w:numId="64">
    <w:abstractNumId w:val="80"/>
  </w:num>
  <w:num w:numId="65">
    <w:abstractNumId w:val="264"/>
  </w:num>
  <w:num w:numId="66">
    <w:abstractNumId w:val="198"/>
  </w:num>
  <w:num w:numId="67">
    <w:abstractNumId w:val="90"/>
  </w:num>
  <w:num w:numId="68">
    <w:abstractNumId w:val="13"/>
  </w:num>
  <w:num w:numId="69">
    <w:abstractNumId w:val="239"/>
  </w:num>
  <w:num w:numId="70">
    <w:abstractNumId w:val="208"/>
  </w:num>
  <w:num w:numId="71">
    <w:abstractNumId w:val="137"/>
  </w:num>
  <w:num w:numId="72">
    <w:abstractNumId w:val="24"/>
  </w:num>
  <w:num w:numId="73">
    <w:abstractNumId w:val="136"/>
  </w:num>
  <w:num w:numId="74">
    <w:abstractNumId w:val="135"/>
  </w:num>
  <w:num w:numId="75">
    <w:abstractNumId w:val="68"/>
  </w:num>
  <w:num w:numId="76">
    <w:abstractNumId w:val="15"/>
  </w:num>
  <w:num w:numId="77">
    <w:abstractNumId w:val="259"/>
  </w:num>
  <w:num w:numId="78">
    <w:abstractNumId w:val="261"/>
  </w:num>
  <w:num w:numId="79">
    <w:abstractNumId w:val="91"/>
  </w:num>
  <w:num w:numId="80">
    <w:abstractNumId w:val="183"/>
  </w:num>
  <w:num w:numId="81">
    <w:abstractNumId w:val="125"/>
  </w:num>
  <w:num w:numId="82">
    <w:abstractNumId w:val="89"/>
  </w:num>
  <w:num w:numId="83">
    <w:abstractNumId w:val="58"/>
  </w:num>
  <w:num w:numId="84">
    <w:abstractNumId w:val="23"/>
  </w:num>
  <w:num w:numId="85">
    <w:abstractNumId w:val="63"/>
  </w:num>
  <w:num w:numId="86">
    <w:abstractNumId w:val="60"/>
  </w:num>
  <w:num w:numId="87">
    <w:abstractNumId w:val="197"/>
  </w:num>
  <w:num w:numId="88">
    <w:abstractNumId w:val="177"/>
  </w:num>
  <w:num w:numId="89">
    <w:abstractNumId w:val="69"/>
  </w:num>
  <w:num w:numId="90">
    <w:abstractNumId w:val="255"/>
  </w:num>
  <w:num w:numId="91">
    <w:abstractNumId w:val="228"/>
  </w:num>
  <w:num w:numId="92">
    <w:abstractNumId w:val="209"/>
  </w:num>
  <w:num w:numId="93">
    <w:abstractNumId w:val="35"/>
  </w:num>
  <w:num w:numId="94">
    <w:abstractNumId w:val="224"/>
  </w:num>
  <w:num w:numId="95">
    <w:abstractNumId w:val="232"/>
  </w:num>
  <w:num w:numId="96">
    <w:abstractNumId w:val="32"/>
  </w:num>
  <w:num w:numId="97">
    <w:abstractNumId w:val="73"/>
  </w:num>
  <w:num w:numId="98">
    <w:abstractNumId w:val="55"/>
  </w:num>
  <w:num w:numId="99">
    <w:abstractNumId w:val="215"/>
  </w:num>
  <w:num w:numId="100">
    <w:abstractNumId w:val="170"/>
  </w:num>
  <w:num w:numId="101">
    <w:abstractNumId w:val="56"/>
  </w:num>
  <w:num w:numId="102">
    <w:abstractNumId w:val="166"/>
  </w:num>
  <w:num w:numId="103">
    <w:abstractNumId w:val="156"/>
  </w:num>
  <w:num w:numId="104">
    <w:abstractNumId w:val="37"/>
  </w:num>
  <w:num w:numId="105">
    <w:abstractNumId w:val="101"/>
  </w:num>
  <w:num w:numId="106">
    <w:abstractNumId w:val="182"/>
  </w:num>
  <w:num w:numId="107">
    <w:abstractNumId w:val="190"/>
  </w:num>
  <w:num w:numId="108">
    <w:abstractNumId w:val="19"/>
  </w:num>
  <w:num w:numId="109">
    <w:abstractNumId w:val="86"/>
  </w:num>
  <w:num w:numId="110">
    <w:abstractNumId w:val="94"/>
  </w:num>
  <w:num w:numId="111">
    <w:abstractNumId w:val="140"/>
  </w:num>
  <w:num w:numId="112">
    <w:abstractNumId w:val="164"/>
  </w:num>
  <w:num w:numId="113">
    <w:abstractNumId w:val="159"/>
  </w:num>
  <w:num w:numId="114">
    <w:abstractNumId w:val="240"/>
  </w:num>
  <w:num w:numId="115">
    <w:abstractNumId w:val="141"/>
  </w:num>
  <w:num w:numId="116">
    <w:abstractNumId w:val="128"/>
  </w:num>
  <w:num w:numId="117">
    <w:abstractNumId w:val="109"/>
  </w:num>
  <w:num w:numId="118">
    <w:abstractNumId w:val="51"/>
  </w:num>
  <w:num w:numId="119">
    <w:abstractNumId w:val="149"/>
  </w:num>
  <w:num w:numId="120">
    <w:abstractNumId w:val="61"/>
  </w:num>
  <w:num w:numId="121">
    <w:abstractNumId w:val="230"/>
  </w:num>
  <w:num w:numId="122">
    <w:abstractNumId w:val="258"/>
  </w:num>
  <w:num w:numId="123">
    <w:abstractNumId w:val="243"/>
  </w:num>
  <w:num w:numId="124">
    <w:abstractNumId w:val="111"/>
  </w:num>
  <w:num w:numId="125">
    <w:abstractNumId w:val="34"/>
  </w:num>
  <w:num w:numId="126">
    <w:abstractNumId w:val="102"/>
  </w:num>
  <w:num w:numId="127">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6"/>
  </w:num>
  <w:num w:numId="132">
    <w:abstractNumId w:val="191"/>
  </w:num>
  <w:num w:numId="133">
    <w:abstractNumId w:val="216"/>
  </w:num>
  <w:num w:numId="134">
    <w:abstractNumId w:val="238"/>
  </w:num>
  <w:num w:numId="135">
    <w:abstractNumId w:val="36"/>
  </w:num>
  <w:num w:numId="136">
    <w:abstractNumId w:val="214"/>
  </w:num>
  <w:num w:numId="137">
    <w:abstractNumId w:val="38"/>
  </w:num>
  <w:num w:numId="138">
    <w:abstractNumId w:val="113"/>
  </w:num>
  <w:num w:numId="139">
    <w:abstractNumId w:val="75"/>
  </w:num>
  <w:num w:numId="140">
    <w:abstractNumId w:val="146"/>
  </w:num>
  <w:num w:numId="141">
    <w:abstractNumId w:val="254"/>
  </w:num>
  <w:num w:numId="142">
    <w:abstractNumId w:val="148"/>
  </w:num>
  <w:num w:numId="143">
    <w:abstractNumId w:val="193"/>
  </w:num>
  <w:num w:numId="144">
    <w:abstractNumId w:val="9"/>
  </w:num>
  <w:num w:numId="145">
    <w:abstractNumId w:val="64"/>
  </w:num>
  <w:num w:numId="146">
    <w:abstractNumId w:val="27"/>
  </w:num>
  <w:num w:numId="147">
    <w:abstractNumId w:val="227"/>
  </w:num>
  <w:num w:numId="148">
    <w:abstractNumId w:val="265"/>
  </w:num>
  <w:num w:numId="149">
    <w:abstractNumId w:val="107"/>
  </w:num>
  <w:num w:numId="150">
    <w:abstractNumId w:val="87"/>
  </w:num>
  <w:num w:numId="151">
    <w:abstractNumId w:val="79"/>
  </w:num>
  <w:num w:numId="152">
    <w:abstractNumId w:val="165"/>
  </w:num>
  <w:num w:numId="153">
    <w:abstractNumId w:val="85"/>
  </w:num>
  <w:num w:numId="154">
    <w:abstractNumId w:val="72"/>
  </w:num>
  <w:num w:numId="155">
    <w:abstractNumId w:val="31"/>
  </w:num>
  <w:num w:numId="156">
    <w:abstractNumId w:val="130"/>
  </w:num>
  <w:num w:numId="157">
    <w:abstractNumId w:val="188"/>
  </w:num>
  <w:num w:numId="158">
    <w:abstractNumId w:val="167"/>
  </w:num>
  <w:num w:numId="159">
    <w:abstractNumId w:val="44"/>
  </w:num>
  <w:num w:numId="160">
    <w:abstractNumId w:val="119"/>
  </w:num>
  <w:num w:numId="161">
    <w:abstractNumId w:val="14"/>
  </w:num>
  <w:num w:numId="162">
    <w:abstractNumId w:val="144"/>
  </w:num>
  <w:num w:numId="163">
    <w:abstractNumId w:val="213"/>
  </w:num>
  <w:num w:numId="164">
    <w:abstractNumId w:val="157"/>
  </w:num>
  <w:num w:numId="165">
    <w:abstractNumId w:val="202"/>
  </w:num>
  <w:num w:numId="166">
    <w:abstractNumId w:val="43"/>
  </w:num>
  <w:num w:numId="167">
    <w:abstractNumId w:val="11"/>
  </w:num>
  <w:num w:numId="168">
    <w:abstractNumId w:val="66"/>
  </w:num>
  <w:num w:numId="169">
    <w:abstractNumId w:val="84"/>
  </w:num>
  <w:num w:numId="170">
    <w:abstractNumId w:val="169"/>
  </w:num>
  <w:num w:numId="171">
    <w:abstractNumId w:val="17"/>
  </w:num>
  <w:num w:numId="172">
    <w:abstractNumId w:val="92"/>
  </w:num>
  <w:num w:numId="173">
    <w:abstractNumId w:val="105"/>
  </w:num>
  <w:num w:numId="174">
    <w:abstractNumId w:val="40"/>
  </w:num>
  <w:num w:numId="175">
    <w:abstractNumId w:val="42"/>
  </w:num>
  <w:num w:numId="176">
    <w:abstractNumId w:val="212"/>
  </w:num>
  <w:num w:numId="177">
    <w:abstractNumId w:val="162"/>
  </w:num>
  <w:num w:numId="178">
    <w:abstractNumId w:val="153"/>
  </w:num>
  <w:num w:numId="179">
    <w:abstractNumId w:val="21"/>
  </w:num>
  <w:num w:numId="180">
    <w:abstractNumId w:val="233"/>
  </w:num>
  <w:num w:numId="181">
    <w:abstractNumId w:val="121"/>
  </w:num>
  <w:num w:numId="182">
    <w:abstractNumId w:val="172"/>
  </w:num>
  <w:num w:numId="183">
    <w:abstractNumId w:val="83"/>
  </w:num>
  <w:num w:numId="184">
    <w:abstractNumId w:val="65"/>
  </w:num>
  <w:num w:numId="185">
    <w:abstractNumId w:val="26"/>
  </w:num>
  <w:num w:numId="186">
    <w:abstractNumId w:val="178"/>
  </w:num>
  <w:num w:numId="187">
    <w:abstractNumId w:val="116"/>
  </w:num>
  <w:num w:numId="188">
    <w:abstractNumId w:val="71"/>
  </w:num>
  <w:num w:numId="189">
    <w:abstractNumId w:val="189"/>
  </w:num>
  <w:num w:numId="190">
    <w:abstractNumId w:val="126"/>
  </w:num>
  <w:num w:numId="191">
    <w:abstractNumId w:val="62"/>
  </w:num>
  <w:num w:numId="192">
    <w:abstractNumId w:val="25"/>
  </w:num>
  <w:num w:numId="193">
    <w:abstractNumId w:val="138"/>
  </w:num>
  <w:num w:numId="194">
    <w:abstractNumId w:val="33"/>
  </w:num>
  <w:num w:numId="195">
    <w:abstractNumId w:val="52"/>
  </w:num>
  <w:num w:numId="196">
    <w:abstractNumId w:val="168"/>
  </w:num>
  <w:num w:numId="197">
    <w:abstractNumId w:val="28"/>
  </w:num>
  <w:num w:numId="198">
    <w:abstractNumId w:val="171"/>
  </w:num>
  <w:num w:numId="199">
    <w:abstractNumId w:val="203"/>
  </w:num>
  <w:num w:numId="200">
    <w:abstractNumId w:val="77"/>
  </w:num>
  <w:num w:numId="201">
    <w:abstractNumId w:val="143"/>
  </w:num>
  <w:num w:numId="202">
    <w:abstractNumId w:val="46"/>
  </w:num>
  <w:num w:numId="203">
    <w:abstractNumId w:val="78"/>
  </w:num>
  <w:num w:numId="204">
    <w:abstractNumId w:val="112"/>
  </w:num>
  <w:num w:numId="205">
    <w:abstractNumId w:val="29"/>
  </w:num>
  <w:num w:numId="206">
    <w:abstractNumId w:val="134"/>
  </w:num>
  <w:num w:numId="207">
    <w:abstractNumId w:val="235"/>
  </w:num>
  <w:num w:numId="208">
    <w:abstractNumId w:val="82"/>
  </w:num>
  <w:num w:numId="209">
    <w:abstractNumId w:val="244"/>
  </w:num>
  <w:num w:numId="210">
    <w:abstractNumId w:val="59"/>
  </w:num>
  <w:num w:numId="211">
    <w:abstractNumId w:val="142"/>
  </w:num>
  <w:num w:numId="212">
    <w:abstractNumId w:val="47"/>
  </w:num>
  <w:num w:numId="213">
    <w:abstractNumId w:val="195"/>
  </w:num>
  <w:num w:numId="214">
    <w:abstractNumId w:val="123"/>
  </w:num>
  <w:num w:numId="215">
    <w:abstractNumId w:val="256"/>
  </w:num>
  <w:num w:numId="216">
    <w:abstractNumId w:val="4"/>
  </w:num>
  <w:num w:numId="217">
    <w:abstractNumId w:val="174"/>
  </w:num>
  <w:num w:numId="218">
    <w:abstractNumId w:val="93"/>
  </w:num>
  <w:num w:numId="219">
    <w:abstractNumId w:val="131"/>
  </w:num>
  <w:num w:numId="220">
    <w:abstractNumId w:val="234"/>
  </w:num>
  <w:num w:numId="221">
    <w:abstractNumId w:val="160"/>
  </w:num>
  <w:num w:numId="222">
    <w:abstractNumId w:val="262"/>
  </w:num>
  <w:num w:numId="223">
    <w:abstractNumId w:val="127"/>
  </w:num>
  <w:num w:numId="224">
    <w:abstractNumId w:val="129"/>
  </w:num>
  <w:num w:numId="225">
    <w:abstractNumId w:val="97"/>
  </w:num>
  <w:num w:numId="226">
    <w:abstractNumId w:val="155"/>
  </w:num>
  <w:num w:numId="227">
    <w:abstractNumId w:val="115"/>
  </w:num>
  <w:num w:numId="228">
    <w:abstractNumId w:val="45"/>
  </w:num>
  <w:num w:numId="229">
    <w:abstractNumId w:val="154"/>
  </w:num>
  <w:num w:numId="230">
    <w:abstractNumId w:val="194"/>
  </w:num>
  <w:num w:numId="231">
    <w:abstractNumId w:val="221"/>
  </w:num>
  <w:num w:numId="232">
    <w:abstractNumId w:val="211"/>
  </w:num>
  <w:num w:numId="233">
    <w:abstractNumId w:val="70"/>
  </w:num>
  <w:num w:numId="234">
    <w:abstractNumId w:val="173"/>
  </w:num>
  <w:num w:numId="235">
    <w:abstractNumId w:val="201"/>
  </w:num>
  <w:num w:numId="236">
    <w:abstractNumId w:val="158"/>
  </w:num>
  <w:num w:numId="237">
    <w:abstractNumId w:val="151"/>
  </w:num>
  <w:num w:numId="238">
    <w:abstractNumId w:val="210"/>
  </w:num>
  <w:num w:numId="239">
    <w:abstractNumId w:val="226"/>
  </w:num>
  <w:num w:numId="240">
    <w:abstractNumId w:val="96"/>
  </w:num>
  <w:num w:numId="241">
    <w:abstractNumId w:val="74"/>
  </w:num>
  <w:num w:numId="242">
    <w:abstractNumId w:val="231"/>
  </w:num>
  <w:num w:numId="243">
    <w:abstractNumId w:val="3"/>
  </w:num>
  <w:num w:numId="244">
    <w:abstractNumId w:val="10"/>
  </w:num>
  <w:num w:numId="245">
    <w:abstractNumId w:val="54"/>
  </w:num>
  <w:num w:numId="246">
    <w:abstractNumId w:val="98"/>
  </w:num>
  <w:num w:numId="247">
    <w:abstractNumId w:val="57"/>
  </w:num>
  <w:num w:numId="248">
    <w:abstractNumId w:val="41"/>
  </w:num>
  <w:num w:numId="249">
    <w:abstractNumId w:val="218"/>
  </w:num>
  <w:num w:numId="250">
    <w:abstractNumId w:val="199"/>
  </w:num>
  <w:num w:numId="251">
    <w:abstractNumId w:val="241"/>
  </w:num>
  <w:num w:numId="252">
    <w:abstractNumId w:val="186"/>
  </w:num>
  <w:num w:numId="253">
    <w:abstractNumId w:val="110"/>
  </w:num>
  <w:num w:numId="254">
    <w:abstractNumId w:val="263"/>
  </w:num>
  <w:num w:numId="255">
    <w:abstractNumId w:val="49"/>
  </w:num>
  <w:num w:numId="256">
    <w:abstractNumId w:val="205"/>
  </w:num>
  <w:num w:numId="257">
    <w:abstractNumId w:val="145"/>
  </w:num>
  <w:num w:numId="258">
    <w:abstractNumId w:val="220"/>
  </w:num>
  <w:num w:numId="259">
    <w:abstractNumId w:val="184"/>
  </w:num>
  <w:num w:numId="260">
    <w:abstractNumId w:val="67"/>
  </w:num>
  <w:num w:numId="261">
    <w:abstractNumId w:val="106"/>
  </w:num>
  <w:num w:numId="262">
    <w:abstractNumId w:val="124"/>
  </w:num>
  <w:num w:numId="263">
    <w:abstractNumId w:val="222"/>
  </w:num>
  <w:num w:numId="264">
    <w:abstractNumId w:val="132"/>
  </w:num>
  <w:num w:numId="265">
    <w:abstractNumId w:val="50"/>
  </w:num>
  <w:num w:numId="266">
    <w:abstractNumId w:val="247"/>
  </w:num>
  <w:num w:numId="267">
    <w:abstractNumId w:val="252"/>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31B"/>
    <w:rsid w:val="00001186"/>
    <w:rsid w:val="0000764E"/>
    <w:rsid w:val="00010030"/>
    <w:rsid w:val="000100E0"/>
    <w:rsid w:val="0001064E"/>
    <w:rsid w:val="00013071"/>
    <w:rsid w:val="00014958"/>
    <w:rsid w:val="00016B4D"/>
    <w:rsid w:val="000205C0"/>
    <w:rsid w:val="000217E4"/>
    <w:rsid w:val="00021AF8"/>
    <w:rsid w:val="00022318"/>
    <w:rsid w:val="000235D7"/>
    <w:rsid w:val="00024F1F"/>
    <w:rsid w:val="000262EE"/>
    <w:rsid w:val="0003017E"/>
    <w:rsid w:val="00030831"/>
    <w:rsid w:val="0003238F"/>
    <w:rsid w:val="0003488A"/>
    <w:rsid w:val="00035012"/>
    <w:rsid w:val="00035E09"/>
    <w:rsid w:val="00040975"/>
    <w:rsid w:val="00040DBB"/>
    <w:rsid w:val="00042303"/>
    <w:rsid w:val="000438FA"/>
    <w:rsid w:val="000467A0"/>
    <w:rsid w:val="00051A25"/>
    <w:rsid w:val="00051AF4"/>
    <w:rsid w:val="00052A58"/>
    <w:rsid w:val="000544F9"/>
    <w:rsid w:val="000550B7"/>
    <w:rsid w:val="00055736"/>
    <w:rsid w:val="00055B13"/>
    <w:rsid w:val="00056543"/>
    <w:rsid w:val="00060710"/>
    <w:rsid w:val="00066558"/>
    <w:rsid w:val="0006730A"/>
    <w:rsid w:val="0007049C"/>
    <w:rsid w:val="000707C8"/>
    <w:rsid w:val="00070810"/>
    <w:rsid w:val="000715C7"/>
    <w:rsid w:val="00071876"/>
    <w:rsid w:val="00072637"/>
    <w:rsid w:val="0007320B"/>
    <w:rsid w:val="00074585"/>
    <w:rsid w:val="0007607C"/>
    <w:rsid w:val="0008011B"/>
    <w:rsid w:val="00080234"/>
    <w:rsid w:val="00081B6C"/>
    <w:rsid w:val="000824B3"/>
    <w:rsid w:val="0008318C"/>
    <w:rsid w:val="0008424C"/>
    <w:rsid w:val="000842FC"/>
    <w:rsid w:val="000857E7"/>
    <w:rsid w:val="000858FD"/>
    <w:rsid w:val="00090622"/>
    <w:rsid w:val="000920C0"/>
    <w:rsid w:val="000923ED"/>
    <w:rsid w:val="00093D40"/>
    <w:rsid w:val="000941E7"/>
    <w:rsid w:val="00094FE5"/>
    <w:rsid w:val="00096B21"/>
    <w:rsid w:val="000A1F03"/>
    <w:rsid w:val="000A211A"/>
    <w:rsid w:val="000A222F"/>
    <w:rsid w:val="000A27F0"/>
    <w:rsid w:val="000A300F"/>
    <w:rsid w:val="000A4270"/>
    <w:rsid w:val="000A43C0"/>
    <w:rsid w:val="000A5536"/>
    <w:rsid w:val="000A5E22"/>
    <w:rsid w:val="000A6BB5"/>
    <w:rsid w:val="000A76D3"/>
    <w:rsid w:val="000A7B26"/>
    <w:rsid w:val="000B100F"/>
    <w:rsid w:val="000B1BCA"/>
    <w:rsid w:val="000B2B4C"/>
    <w:rsid w:val="000B46B6"/>
    <w:rsid w:val="000B4AA5"/>
    <w:rsid w:val="000B4B3A"/>
    <w:rsid w:val="000C0A58"/>
    <w:rsid w:val="000C10CD"/>
    <w:rsid w:val="000C22B5"/>
    <w:rsid w:val="000C3386"/>
    <w:rsid w:val="000D08B4"/>
    <w:rsid w:val="000D138E"/>
    <w:rsid w:val="000D1E49"/>
    <w:rsid w:val="000D2058"/>
    <w:rsid w:val="000D25CB"/>
    <w:rsid w:val="000D2EA2"/>
    <w:rsid w:val="000D3523"/>
    <w:rsid w:val="000D6005"/>
    <w:rsid w:val="000D6E1D"/>
    <w:rsid w:val="000E001B"/>
    <w:rsid w:val="000E21F9"/>
    <w:rsid w:val="000E2928"/>
    <w:rsid w:val="000E71AE"/>
    <w:rsid w:val="000F04A7"/>
    <w:rsid w:val="000F0C63"/>
    <w:rsid w:val="000F2CEF"/>
    <w:rsid w:val="000F352D"/>
    <w:rsid w:val="000F4ECB"/>
    <w:rsid w:val="000F4F7B"/>
    <w:rsid w:val="000F7CB1"/>
    <w:rsid w:val="000F7D95"/>
    <w:rsid w:val="00100F88"/>
    <w:rsid w:val="001021F4"/>
    <w:rsid w:val="0010342B"/>
    <w:rsid w:val="0010582A"/>
    <w:rsid w:val="00107E0C"/>
    <w:rsid w:val="00112440"/>
    <w:rsid w:val="001124B2"/>
    <w:rsid w:val="00112DEE"/>
    <w:rsid w:val="00113A92"/>
    <w:rsid w:val="00115AD6"/>
    <w:rsid w:val="00115BFD"/>
    <w:rsid w:val="00116F9A"/>
    <w:rsid w:val="001177F8"/>
    <w:rsid w:val="00117C64"/>
    <w:rsid w:val="00120CAF"/>
    <w:rsid w:val="00122D5D"/>
    <w:rsid w:val="0012431F"/>
    <w:rsid w:val="00124BC5"/>
    <w:rsid w:val="00124F17"/>
    <w:rsid w:val="001256C6"/>
    <w:rsid w:val="00125F33"/>
    <w:rsid w:val="00127FBB"/>
    <w:rsid w:val="00132200"/>
    <w:rsid w:val="00132D08"/>
    <w:rsid w:val="00133DBE"/>
    <w:rsid w:val="00133EC6"/>
    <w:rsid w:val="00133FE3"/>
    <w:rsid w:val="00134962"/>
    <w:rsid w:val="001369B5"/>
    <w:rsid w:val="00137397"/>
    <w:rsid w:val="00137741"/>
    <w:rsid w:val="00140542"/>
    <w:rsid w:val="00140B73"/>
    <w:rsid w:val="00140F45"/>
    <w:rsid w:val="00141C3D"/>
    <w:rsid w:val="00141F6A"/>
    <w:rsid w:val="0014340D"/>
    <w:rsid w:val="00143894"/>
    <w:rsid w:val="00146600"/>
    <w:rsid w:val="00146FA3"/>
    <w:rsid w:val="00150527"/>
    <w:rsid w:val="00151E94"/>
    <w:rsid w:val="00153E0C"/>
    <w:rsid w:val="00154B02"/>
    <w:rsid w:val="00156439"/>
    <w:rsid w:val="00156698"/>
    <w:rsid w:val="00156F84"/>
    <w:rsid w:val="001579B7"/>
    <w:rsid w:val="0016180E"/>
    <w:rsid w:val="0016265B"/>
    <w:rsid w:val="00167867"/>
    <w:rsid w:val="00167CC6"/>
    <w:rsid w:val="00167E63"/>
    <w:rsid w:val="0017088C"/>
    <w:rsid w:val="00170E4A"/>
    <w:rsid w:val="001737D2"/>
    <w:rsid w:val="00176016"/>
    <w:rsid w:val="001803A6"/>
    <w:rsid w:val="001811D7"/>
    <w:rsid w:val="001812C5"/>
    <w:rsid w:val="00181C63"/>
    <w:rsid w:val="00181FDC"/>
    <w:rsid w:val="00183A65"/>
    <w:rsid w:val="00183B78"/>
    <w:rsid w:val="00187BA3"/>
    <w:rsid w:val="00190B0F"/>
    <w:rsid w:val="00190F6B"/>
    <w:rsid w:val="00191451"/>
    <w:rsid w:val="00191A9D"/>
    <w:rsid w:val="0019203F"/>
    <w:rsid w:val="001927DB"/>
    <w:rsid w:val="00192EA8"/>
    <w:rsid w:val="00194DDC"/>
    <w:rsid w:val="00196D4B"/>
    <w:rsid w:val="0019760D"/>
    <w:rsid w:val="001A299F"/>
    <w:rsid w:val="001A315B"/>
    <w:rsid w:val="001A45F4"/>
    <w:rsid w:val="001A6404"/>
    <w:rsid w:val="001A767F"/>
    <w:rsid w:val="001B047E"/>
    <w:rsid w:val="001B094A"/>
    <w:rsid w:val="001B25C0"/>
    <w:rsid w:val="001B42AC"/>
    <w:rsid w:val="001B4ADB"/>
    <w:rsid w:val="001B7F26"/>
    <w:rsid w:val="001C27B9"/>
    <w:rsid w:val="001C38CF"/>
    <w:rsid w:val="001C4166"/>
    <w:rsid w:val="001C4510"/>
    <w:rsid w:val="001C5372"/>
    <w:rsid w:val="001C5E9E"/>
    <w:rsid w:val="001C6BDC"/>
    <w:rsid w:val="001C6C40"/>
    <w:rsid w:val="001C7343"/>
    <w:rsid w:val="001D053C"/>
    <w:rsid w:val="001D149D"/>
    <w:rsid w:val="001D35F2"/>
    <w:rsid w:val="001D4665"/>
    <w:rsid w:val="001D6527"/>
    <w:rsid w:val="001E014D"/>
    <w:rsid w:val="001E6788"/>
    <w:rsid w:val="001F0068"/>
    <w:rsid w:val="001F040F"/>
    <w:rsid w:val="001F05D5"/>
    <w:rsid w:val="001F0760"/>
    <w:rsid w:val="001F3AF7"/>
    <w:rsid w:val="001F3C26"/>
    <w:rsid w:val="001F4B58"/>
    <w:rsid w:val="001F5060"/>
    <w:rsid w:val="001F797E"/>
    <w:rsid w:val="001F7D42"/>
    <w:rsid w:val="002012F7"/>
    <w:rsid w:val="0020238F"/>
    <w:rsid w:val="002029A0"/>
    <w:rsid w:val="00204A72"/>
    <w:rsid w:val="0020511E"/>
    <w:rsid w:val="002134CA"/>
    <w:rsid w:val="00213CC9"/>
    <w:rsid w:val="00214009"/>
    <w:rsid w:val="00217028"/>
    <w:rsid w:val="00221116"/>
    <w:rsid w:val="0022195E"/>
    <w:rsid w:val="00222DA6"/>
    <w:rsid w:val="00226A8D"/>
    <w:rsid w:val="002312FE"/>
    <w:rsid w:val="00231B0A"/>
    <w:rsid w:val="00232370"/>
    <w:rsid w:val="00232B47"/>
    <w:rsid w:val="00232C51"/>
    <w:rsid w:val="00234A50"/>
    <w:rsid w:val="002376E7"/>
    <w:rsid w:val="00242000"/>
    <w:rsid w:val="002427CA"/>
    <w:rsid w:val="00243613"/>
    <w:rsid w:val="00244AA5"/>
    <w:rsid w:val="00244C6F"/>
    <w:rsid w:val="00245EC8"/>
    <w:rsid w:val="00246417"/>
    <w:rsid w:val="0024646D"/>
    <w:rsid w:val="00246DD6"/>
    <w:rsid w:val="002506AB"/>
    <w:rsid w:val="002524F5"/>
    <w:rsid w:val="00252A2B"/>
    <w:rsid w:val="002532AD"/>
    <w:rsid w:val="00255094"/>
    <w:rsid w:val="0025540D"/>
    <w:rsid w:val="00256878"/>
    <w:rsid w:val="00256D44"/>
    <w:rsid w:val="00261DF8"/>
    <w:rsid w:val="00262327"/>
    <w:rsid w:val="002637D5"/>
    <w:rsid w:val="00263AAA"/>
    <w:rsid w:val="002642F3"/>
    <w:rsid w:val="002714B5"/>
    <w:rsid w:val="00271D2F"/>
    <w:rsid w:val="002725BF"/>
    <w:rsid w:val="0027304B"/>
    <w:rsid w:val="00274011"/>
    <w:rsid w:val="00274030"/>
    <w:rsid w:val="00276508"/>
    <w:rsid w:val="0027697E"/>
    <w:rsid w:val="00277A1A"/>
    <w:rsid w:val="00285059"/>
    <w:rsid w:val="0028593A"/>
    <w:rsid w:val="00286B93"/>
    <w:rsid w:val="0028746E"/>
    <w:rsid w:val="00290AC2"/>
    <w:rsid w:val="00291E0F"/>
    <w:rsid w:val="00292805"/>
    <w:rsid w:val="00292BDA"/>
    <w:rsid w:val="00293418"/>
    <w:rsid w:val="0029700E"/>
    <w:rsid w:val="002A0B94"/>
    <w:rsid w:val="002A0C02"/>
    <w:rsid w:val="002A0E92"/>
    <w:rsid w:val="002A350A"/>
    <w:rsid w:val="002A4693"/>
    <w:rsid w:val="002A4CAC"/>
    <w:rsid w:val="002A53A9"/>
    <w:rsid w:val="002A5F09"/>
    <w:rsid w:val="002A6838"/>
    <w:rsid w:val="002A70D8"/>
    <w:rsid w:val="002A7978"/>
    <w:rsid w:val="002A7FE6"/>
    <w:rsid w:val="002B1485"/>
    <w:rsid w:val="002B43ED"/>
    <w:rsid w:val="002B4EC3"/>
    <w:rsid w:val="002B54F5"/>
    <w:rsid w:val="002B6016"/>
    <w:rsid w:val="002C2930"/>
    <w:rsid w:val="002C4F08"/>
    <w:rsid w:val="002C537F"/>
    <w:rsid w:val="002C6B69"/>
    <w:rsid w:val="002C73A8"/>
    <w:rsid w:val="002D0956"/>
    <w:rsid w:val="002D0F2D"/>
    <w:rsid w:val="002D4C7A"/>
    <w:rsid w:val="002D6AA7"/>
    <w:rsid w:val="002D7611"/>
    <w:rsid w:val="002E193E"/>
    <w:rsid w:val="002E35E2"/>
    <w:rsid w:val="002E3A7F"/>
    <w:rsid w:val="002E4F3C"/>
    <w:rsid w:val="002E58B3"/>
    <w:rsid w:val="002E648D"/>
    <w:rsid w:val="002F0F5B"/>
    <w:rsid w:val="002F5BBA"/>
    <w:rsid w:val="002F6012"/>
    <w:rsid w:val="002F62DF"/>
    <w:rsid w:val="002F7122"/>
    <w:rsid w:val="002F7719"/>
    <w:rsid w:val="002F7D70"/>
    <w:rsid w:val="00305CD2"/>
    <w:rsid w:val="00307832"/>
    <w:rsid w:val="00311117"/>
    <w:rsid w:val="003129B4"/>
    <w:rsid w:val="003142BA"/>
    <w:rsid w:val="0031456A"/>
    <w:rsid w:val="0031567C"/>
    <w:rsid w:val="00317E0C"/>
    <w:rsid w:val="00320B79"/>
    <w:rsid w:val="003222C4"/>
    <w:rsid w:val="003233B9"/>
    <w:rsid w:val="00323427"/>
    <w:rsid w:val="00323B7D"/>
    <w:rsid w:val="003258AC"/>
    <w:rsid w:val="003269FD"/>
    <w:rsid w:val="003279D8"/>
    <w:rsid w:val="00327AA9"/>
    <w:rsid w:val="003321F6"/>
    <w:rsid w:val="003322F5"/>
    <w:rsid w:val="00336ECA"/>
    <w:rsid w:val="0033758A"/>
    <w:rsid w:val="00337C50"/>
    <w:rsid w:val="00340173"/>
    <w:rsid w:val="0034040A"/>
    <w:rsid w:val="003410EA"/>
    <w:rsid w:val="0034633B"/>
    <w:rsid w:val="0034636E"/>
    <w:rsid w:val="00346771"/>
    <w:rsid w:val="00346A13"/>
    <w:rsid w:val="00347568"/>
    <w:rsid w:val="00350CE4"/>
    <w:rsid w:val="003514C6"/>
    <w:rsid w:val="00353349"/>
    <w:rsid w:val="0035444A"/>
    <w:rsid w:val="00354D2B"/>
    <w:rsid w:val="00354D8B"/>
    <w:rsid w:val="00355288"/>
    <w:rsid w:val="00355D2B"/>
    <w:rsid w:val="00356FDA"/>
    <w:rsid w:val="0035701A"/>
    <w:rsid w:val="00357406"/>
    <w:rsid w:val="00360DEA"/>
    <w:rsid w:val="00361ABA"/>
    <w:rsid w:val="00362213"/>
    <w:rsid w:val="003634B3"/>
    <w:rsid w:val="00363FDC"/>
    <w:rsid w:val="00365177"/>
    <w:rsid w:val="0036727F"/>
    <w:rsid w:val="003714B1"/>
    <w:rsid w:val="00371510"/>
    <w:rsid w:val="003766CA"/>
    <w:rsid w:val="00380238"/>
    <w:rsid w:val="00380C5E"/>
    <w:rsid w:val="00381166"/>
    <w:rsid w:val="00381309"/>
    <w:rsid w:val="00381C0C"/>
    <w:rsid w:val="0038341F"/>
    <w:rsid w:val="00384549"/>
    <w:rsid w:val="00385F5D"/>
    <w:rsid w:val="003861D2"/>
    <w:rsid w:val="00390035"/>
    <w:rsid w:val="00390188"/>
    <w:rsid w:val="0039068F"/>
    <w:rsid w:val="003A02F7"/>
    <w:rsid w:val="003A1B30"/>
    <w:rsid w:val="003A2443"/>
    <w:rsid w:val="003A3AA5"/>
    <w:rsid w:val="003A3F73"/>
    <w:rsid w:val="003A4A55"/>
    <w:rsid w:val="003A5754"/>
    <w:rsid w:val="003A7FC6"/>
    <w:rsid w:val="003B0BA8"/>
    <w:rsid w:val="003B0BB4"/>
    <w:rsid w:val="003B136B"/>
    <w:rsid w:val="003B230F"/>
    <w:rsid w:val="003B241F"/>
    <w:rsid w:val="003B51B5"/>
    <w:rsid w:val="003B5D98"/>
    <w:rsid w:val="003B7CB1"/>
    <w:rsid w:val="003C424B"/>
    <w:rsid w:val="003C783E"/>
    <w:rsid w:val="003C7B1B"/>
    <w:rsid w:val="003D0F0F"/>
    <w:rsid w:val="003D0FAF"/>
    <w:rsid w:val="003D1F53"/>
    <w:rsid w:val="003D23FF"/>
    <w:rsid w:val="003D24C5"/>
    <w:rsid w:val="003D6437"/>
    <w:rsid w:val="003D7725"/>
    <w:rsid w:val="003E2A91"/>
    <w:rsid w:val="003E38D0"/>
    <w:rsid w:val="003E3D5F"/>
    <w:rsid w:val="003E3EAA"/>
    <w:rsid w:val="003E5F19"/>
    <w:rsid w:val="003E6535"/>
    <w:rsid w:val="003F36D5"/>
    <w:rsid w:val="003F3AAA"/>
    <w:rsid w:val="003F4E10"/>
    <w:rsid w:val="003F5591"/>
    <w:rsid w:val="003F5BEB"/>
    <w:rsid w:val="003F72E2"/>
    <w:rsid w:val="004027D1"/>
    <w:rsid w:val="00406001"/>
    <w:rsid w:val="004108BE"/>
    <w:rsid w:val="00410A4E"/>
    <w:rsid w:val="00410F2B"/>
    <w:rsid w:val="00411B0B"/>
    <w:rsid w:val="00413574"/>
    <w:rsid w:val="004138B3"/>
    <w:rsid w:val="00414E01"/>
    <w:rsid w:val="004152FB"/>
    <w:rsid w:val="004166FF"/>
    <w:rsid w:val="00417163"/>
    <w:rsid w:val="004215E4"/>
    <w:rsid w:val="004225D8"/>
    <w:rsid w:val="0042278C"/>
    <w:rsid w:val="004235C2"/>
    <w:rsid w:val="00426143"/>
    <w:rsid w:val="00427327"/>
    <w:rsid w:val="00427869"/>
    <w:rsid w:val="00431D9C"/>
    <w:rsid w:val="00434A33"/>
    <w:rsid w:val="00434E06"/>
    <w:rsid w:val="00435D7B"/>
    <w:rsid w:val="00437E11"/>
    <w:rsid w:val="0044087F"/>
    <w:rsid w:val="00442323"/>
    <w:rsid w:val="004435F0"/>
    <w:rsid w:val="00445026"/>
    <w:rsid w:val="00450B30"/>
    <w:rsid w:val="00451833"/>
    <w:rsid w:val="0045206A"/>
    <w:rsid w:val="00452395"/>
    <w:rsid w:val="00452554"/>
    <w:rsid w:val="00453727"/>
    <w:rsid w:val="00453C32"/>
    <w:rsid w:val="00454FDB"/>
    <w:rsid w:val="00455E71"/>
    <w:rsid w:val="00457E6A"/>
    <w:rsid w:val="0046037C"/>
    <w:rsid w:val="0046221A"/>
    <w:rsid w:val="004644B2"/>
    <w:rsid w:val="00467D0E"/>
    <w:rsid w:val="0047224D"/>
    <w:rsid w:val="00473782"/>
    <w:rsid w:val="00476113"/>
    <w:rsid w:val="004769AD"/>
    <w:rsid w:val="0047732E"/>
    <w:rsid w:val="004776D4"/>
    <w:rsid w:val="004802C7"/>
    <w:rsid w:val="0048122E"/>
    <w:rsid w:val="00481D04"/>
    <w:rsid w:val="004823B9"/>
    <w:rsid w:val="00483DBC"/>
    <w:rsid w:val="0048531D"/>
    <w:rsid w:val="00485D1D"/>
    <w:rsid w:val="00486368"/>
    <w:rsid w:val="004868BB"/>
    <w:rsid w:val="00490D45"/>
    <w:rsid w:val="00491475"/>
    <w:rsid w:val="0049185C"/>
    <w:rsid w:val="00491EA6"/>
    <w:rsid w:val="00496DE4"/>
    <w:rsid w:val="00497423"/>
    <w:rsid w:val="00497C6B"/>
    <w:rsid w:val="004A17AC"/>
    <w:rsid w:val="004A64C3"/>
    <w:rsid w:val="004A681E"/>
    <w:rsid w:val="004A730B"/>
    <w:rsid w:val="004A736F"/>
    <w:rsid w:val="004B23D8"/>
    <w:rsid w:val="004B2E6E"/>
    <w:rsid w:val="004B33AE"/>
    <w:rsid w:val="004B5F39"/>
    <w:rsid w:val="004C169C"/>
    <w:rsid w:val="004C2E28"/>
    <w:rsid w:val="004C3268"/>
    <w:rsid w:val="004C3DFD"/>
    <w:rsid w:val="004C4498"/>
    <w:rsid w:val="004C478B"/>
    <w:rsid w:val="004C6ABC"/>
    <w:rsid w:val="004C6DE4"/>
    <w:rsid w:val="004C7AA3"/>
    <w:rsid w:val="004D0202"/>
    <w:rsid w:val="004D1EC3"/>
    <w:rsid w:val="004D278C"/>
    <w:rsid w:val="004D2D36"/>
    <w:rsid w:val="004D331D"/>
    <w:rsid w:val="004D49A2"/>
    <w:rsid w:val="004E1920"/>
    <w:rsid w:val="004E3E97"/>
    <w:rsid w:val="004E63CC"/>
    <w:rsid w:val="004E6CA6"/>
    <w:rsid w:val="004F0672"/>
    <w:rsid w:val="004F1C39"/>
    <w:rsid w:val="004F2E02"/>
    <w:rsid w:val="004F5E5D"/>
    <w:rsid w:val="004F69B1"/>
    <w:rsid w:val="004F7A08"/>
    <w:rsid w:val="0050103E"/>
    <w:rsid w:val="00505B4B"/>
    <w:rsid w:val="00505D93"/>
    <w:rsid w:val="005078D8"/>
    <w:rsid w:val="005078E4"/>
    <w:rsid w:val="00507C56"/>
    <w:rsid w:val="00507D2A"/>
    <w:rsid w:val="00511430"/>
    <w:rsid w:val="0051145C"/>
    <w:rsid w:val="00511B26"/>
    <w:rsid w:val="00514026"/>
    <w:rsid w:val="00514BF6"/>
    <w:rsid w:val="005202A6"/>
    <w:rsid w:val="005227A3"/>
    <w:rsid w:val="005231D8"/>
    <w:rsid w:val="00527037"/>
    <w:rsid w:val="00533D71"/>
    <w:rsid w:val="0053456F"/>
    <w:rsid w:val="00535AFB"/>
    <w:rsid w:val="00536B18"/>
    <w:rsid w:val="00544281"/>
    <w:rsid w:val="00545035"/>
    <w:rsid w:val="00545C4D"/>
    <w:rsid w:val="00547A76"/>
    <w:rsid w:val="00550AE3"/>
    <w:rsid w:val="005513FB"/>
    <w:rsid w:val="005518B4"/>
    <w:rsid w:val="00555DD0"/>
    <w:rsid w:val="00556B09"/>
    <w:rsid w:val="00556FDC"/>
    <w:rsid w:val="00557B34"/>
    <w:rsid w:val="00560B94"/>
    <w:rsid w:val="00561793"/>
    <w:rsid w:val="00561DD7"/>
    <w:rsid w:val="00561ED5"/>
    <w:rsid w:val="00571FBB"/>
    <w:rsid w:val="005736DC"/>
    <w:rsid w:val="00580BFF"/>
    <w:rsid w:val="005818CC"/>
    <w:rsid w:val="00582FAF"/>
    <w:rsid w:val="005847D5"/>
    <w:rsid w:val="0058515C"/>
    <w:rsid w:val="005855CD"/>
    <w:rsid w:val="00586DC0"/>
    <w:rsid w:val="00590397"/>
    <w:rsid w:val="00590742"/>
    <w:rsid w:val="0059478D"/>
    <w:rsid w:val="00594A5F"/>
    <w:rsid w:val="00594AC3"/>
    <w:rsid w:val="00595EA1"/>
    <w:rsid w:val="005979C9"/>
    <w:rsid w:val="00597D96"/>
    <w:rsid w:val="005A1593"/>
    <w:rsid w:val="005A15DA"/>
    <w:rsid w:val="005A2D29"/>
    <w:rsid w:val="005A6F42"/>
    <w:rsid w:val="005B0C00"/>
    <w:rsid w:val="005B16F9"/>
    <w:rsid w:val="005B2969"/>
    <w:rsid w:val="005B513D"/>
    <w:rsid w:val="005B5772"/>
    <w:rsid w:val="005B5FD9"/>
    <w:rsid w:val="005B7F15"/>
    <w:rsid w:val="005C0081"/>
    <w:rsid w:val="005C0787"/>
    <w:rsid w:val="005C094C"/>
    <w:rsid w:val="005C1098"/>
    <w:rsid w:val="005C272F"/>
    <w:rsid w:val="005C49DC"/>
    <w:rsid w:val="005C5693"/>
    <w:rsid w:val="005C58B3"/>
    <w:rsid w:val="005C58CF"/>
    <w:rsid w:val="005C61B8"/>
    <w:rsid w:val="005C7807"/>
    <w:rsid w:val="005D3072"/>
    <w:rsid w:val="005E296C"/>
    <w:rsid w:val="005E2BBF"/>
    <w:rsid w:val="005E4A00"/>
    <w:rsid w:val="005E5467"/>
    <w:rsid w:val="005E70B0"/>
    <w:rsid w:val="005E76F2"/>
    <w:rsid w:val="005F011F"/>
    <w:rsid w:val="005F10C4"/>
    <w:rsid w:val="005F2422"/>
    <w:rsid w:val="005F429A"/>
    <w:rsid w:val="005F43B9"/>
    <w:rsid w:val="005F668D"/>
    <w:rsid w:val="005F6761"/>
    <w:rsid w:val="005F68B6"/>
    <w:rsid w:val="0060115D"/>
    <w:rsid w:val="0060125C"/>
    <w:rsid w:val="00601577"/>
    <w:rsid w:val="0060461A"/>
    <w:rsid w:val="0060578E"/>
    <w:rsid w:val="00605D15"/>
    <w:rsid w:val="006066CE"/>
    <w:rsid w:val="00606BB9"/>
    <w:rsid w:val="00607209"/>
    <w:rsid w:val="00607859"/>
    <w:rsid w:val="00615283"/>
    <w:rsid w:val="0061691F"/>
    <w:rsid w:val="006234D1"/>
    <w:rsid w:val="00626112"/>
    <w:rsid w:val="0063201B"/>
    <w:rsid w:val="00634FAD"/>
    <w:rsid w:val="0063698E"/>
    <w:rsid w:val="00637E79"/>
    <w:rsid w:val="00647471"/>
    <w:rsid w:val="00653F82"/>
    <w:rsid w:val="00660436"/>
    <w:rsid w:val="00660E69"/>
    <w:rsid w:val="0066146B"/>
    <w:rsid w:val="00662452"/>
    <w:rsid w:val="0066250E"/>
    <w:rsid w:val="00664145"/>
    <w:rsid w:val="0066420C"/>
    <w:rsid w:val="00667F6A"/>
    <w:rsid w:val="00670549"/>
    <w:rsid w:val="006709EB"/>
    <w:rsid w:val="00672BC3"/>
    <w:rsid w:val="0067426D"/>
    <w:rsid w:val="00674476"/>
    <w:rsid w:val="00674E0F"/>
    <w:rsid w:val="00687898"/>
    <w:rsid w:val="00687B18"/>
    <w:rsid w:val="00691703"/>
    <w:rsid w:val="00693EC2"/>
    <w:rsid w:val="0069779F"/>
    <w:rsid w:val="006A1A39"/>
    <w:rsid w:val="006A1F47"/>
    <w:rsid w:val="006A3E15"/>
    <w:rsid w:val="006A3FCD"/>
    <w:rsid w:val="006A447D"/>
    <w:rsid w:val="006A593A"/>
    <w:rsid w:val="006A5BCD"/>
    <w:rsid w:val="006A69CB"/>
    <w:rsid w:val="006B15B8"/>
    <w:rsid w:val="006B2735"/>
    <w:rsid w:val="006B284A"/>
    <w:rsid w:val="006B530F"/>
    <w:rsid w:val="006B5C6A"/>
    <w:rsid w:val="006B67C5"/>
    <w:rsid w:val="006C0484"/>
    <w:rsid w:val="006C2232"/>
    <w:rsid w:val="006C26EF"/>
    <w:rsid w:val="006C432F"/>
    <w:rsid w:val="006C51A4"/>
    <w:rsid w:val="006C51DC"/>
    <w:rsid w:val="006C63D5"/>
    <w:rsid w:val="006C7698"/>
    <w:rsid w:val="006C76B3"/>
    <w:rsid w:val="006D3415"/>
    <w:rsid w:val="006D473B"/>
    <w:rsid w:val="006D517C"/>
    <w:rsid w:val="006D5DAC"/>
    <w:rsid w:val="006D6A53"/>
    <w:rsid w:val="006D7751"/>
    <w:rsid w:val="006E1855"/>
    <w:rsid w:val="006E1D33"/>
    <w:rsid w:val="006E2EDB"/>
    <w:rsid w:val="006E3351"/>
    <w:rsid w:val="006E3402"/>
    <w:rsid w:val="006E4FA8"/>
    <w:rsid w:val="006E64CE"/>
    <w:rsid w:val="006F2026"/>
    <w:rsid w:val="006F3826"/>
    <w:rsid w:val="006F475A"/>
    <w:rsid w:val="006F6556"/>
    <w:rsid w:val="006F6584"/>
    <w:rsid w:val="00700127"/>
    <w:rsid w:val="00700AE4"/>
    <w:rsid w:val="0070171E"/>
    <w:rsid w:val="00701E01"/>
    <w:rsid w:val="00702844"/>
    <w:rsid w:val="00702B55"/>
    <w:rsid w:val="00703065"/>
    <w:rsid w:val="007033E5"/>
    <w:rsid w:val="00703EAC"/>
    <w:rsid w:val="00704461"/>
    <w:rsid w:val="007058D0"/>
    <w:rsid w:val="00705CC5"/>
    <w:rsid w:val="00706B16"/>
    <w:rsid w:val="00707422"/>
    <w:rsid w:val="00707664"/>
    <w:rsid w:val="007108AB"/>
    <w:rsid w:val="007129C5"/>
    <w:rsid w:val="00713B20"/>
    <w:rsid w:val="007155ED"/>
    <w:rsid w:val="0071664D"/>
    <w:rsid w:val="00716C22"/>
    <w:rsid w:val="00717335"/>
    <w:rsid w:val="00717A82"/>
    <w:rsid w:val="00721C44"/>
    <w:rsid w:val="00722801"/>
    <w:rsid w:val="00723201"/>
    <w:rsid w:val="007263F1"/>
    <w:rsid w:val="007269AD"/>
    <w:rsid w:val="00732156"/>
    <w:rsid w:val="007342CB"/>
    <w:rsid w:val="00740D9C"/>
    <w:rsid w:val="00741B16"/>
    <w:rsid w:val="007438F5"/>
    <w:rsid w:val="00744B2F"/>
    <w:rsid w:val="00744E2E"/>
    <w:rsid w:val="00746F8B"/>
    <w:rsid w:val="0075071A"/>
    <w:rsid w:val="00751010"/>
    <w:rsid w:val="00754764"/>
    <w:rsid w:val="00756192"/>
    <w:rsid w:val="00757179"/>
    <w:rsid w:val="007628B9"/>
    <w:rsid w:val="00764430"/>
    <w:rsid w:val="00765403"/>
    <w:rsid w:val="007660B3"/>
    <w:rsid w:val="00766F3F"/>
    <w:rsid w:val="007670B0"/>
    <w:rsid w:val="00770856"/>
    <w:rsid w:val="00770A6C"/>
    <w:rsid w:val="00771A8D"/>
    <w:rsid w:val="00771EBC"/>
    <w:rsid w:val="0077273B"/>
    <w:rsid w:val="0077338C"/>
    <w:rsid w:val="007745A5"/>
    <w:rsid w:val="00780587"/>
    <w:rsid w:val="0078072A"/>
    <w:rsid w:val="007807E9"/>
    <w:rsid w:val="00781002"/>
    <w:rsid w:val="0078121E"/>
    <w:rsid w:val="00781673"/>
    <w:rsid w:val="00781F7F"/>
    <w:rsid w:val="007825EC"/>
    <w:rsid w:val="00782CC7"/>
    <w:rsid w:val="00783A4B"/>
    <w:rsid w:val="00784220"/>
    <w:rsid w:val="00784F25"/>
    <w:rsid w:val="00785453"/>
    <w:rsid w:val="00786E35"/>
    <w:rsid w:val="00787880"/>
    <w:rsid w:val="00790C78"/>
    <w:rsid w:val="007918A3"/>
    <w:rsid w:val="007957EB"/>
    <w:rsid w:val="00795B6C"/>
    <w:rsid w:val="00796346"/>
    <w:rsid w:val="00796D23"/>
    <w:rsid w:val="007A15FE"/>
    <w:rsid w:val="007A16E3"/>
    <w:rsid w:val="007A20E5"/>
    <w:rsid w:val="007A4540"/>
    <w:rsid w:val="007A4B8C"/>
    <w:rsid w:val="007A4F19"/>
    <w:rsid w:val="007A5551"/>
    <w:rsid w:val="007A6F19"/>
    <w:rsid w:val="007B1954"/>
    <w:rsid w:val="007B54E1"/>
    <w:rsid w:val="007B5DB2"/>
    <w:rsid w:val="007B6128"/>
    <w:rsid w:val="007B62CD"/>
    <w:rsid w:val="007B65C9"/>
    <w:rsid w:val="007B6C72"/>
    <w:rsid w:val="007B6E8D"/>
    <w:rsid w:val="007C0187"/>
    <w:rsid w:val="007C0669"/>
    <w:rsid w:val="007C1CFC"/>
    <w:rsid w:val="007C4F17"/>
    <w:rsid w:val="007C5A40"/>
    <w:rsid w:val="007C7C0F"/>
    <w:rsid w:val="007C7C2E"/>
    <w:rsid w:val="007D0D86"/>
    <w:rsid w:val="007D2FD0"/>
    <w:rsid w:val="007D3300"/>
    <w:rsid w:val="007E019E"/>
    <w:rsid w:val="007E0DC0"/>
    <w:rsid w:val="007E347C"/>
    <w:rsid w:val="007E4796"/>
    <w:rsid w:val="007E4F0F"/>
    <w:rsid w:val="007E58FE"/>
    <w:rsid w:val="007E65CD"/>
    <w:rsid w:val="007E6F59"/>
    <w:rsid w:val="007E7D28"/>
    <w:rsid w:val="007F158D"/>
    <w:rsid w:val="007F3A69"/>
    <w:rsid w:val="007F51FB"/>
    <w:rsid w:val="007F6BBD"/>
    <w:rsid w:val="00800757"/>
    <w:rsid w:val="008011BC"/>
    <w:rsid w:val="008041EB"/>
    <w:rsid w:val="00810E34"/>
    <w:rsid w:val="00815685"/>
    <w:rsid w:val="00816B42"/>
    <w:rsid w:val="00817CBD"/>
    <w:rsid w:val="00817FAA"/>
    <w:rsid w:val="00821838"/>
    <w:rsid w:val="00823010"/>
    <w:rsid w:val="008230AF"/>
    <w:rsid w:val="00823D7F"/>
    <w:rsid w:val="00826266"/>
    <w:rsid w:val="008271C4"/>
    <w:rsid w:val="00830DE1"/>
    <w:rsid w:val="00831A8B"/>
    <w:rsid w:val="008330ED"/>
    <w:rsid w:val="008344CF"/>
    <w:rsid w:val="00834613"/>
    <w:rsid w:val="0083529D"/>
    <w:rsid w:val="00836F6D"/>
    <w:rsid w:val="008400FD"/>
    <w:rsid w:val="008410EE"/>
    <w:rsid w:val="00842C1B"/>
    <w:rsid w:val="0084402C"/>
    <w:rsid w:val="00844DCF"/>
    <w:rsid w:val="00845F53"/>
    <w:rsid w:val="00847410"/>
    <w:rsid w:val="00850217"/>
    <w:rsid w:val="00850ACF"/>
    <w:rsid w:val="00852217"/>
    <w:rsid w:val="00855A7C"/>
    <w:rsid w:val="0086188C"/>
    <w:rsid w:val="00861E32"/>
    <w:rsid w:val="00862949"/>
    <w:rsid w:val="008650F3"/>
    <w:rsid w:val="00865C0E"/>
    <w:rsid w:val="00867046"/>
    <w:rsid w:val="00867EBF"/>
    <w:rsid w:val="00870250"/>
    <w:rsid w:val="008711F7"/>
    <w:rsid w:val="00871986"/>
    <w:rsid w:val="00875F88"/>
    <w:rsid w:val="00876817"/>
    <w:rsid w:val="00880203"/>
    <w:rsid w:val="008816F1"/>
    <w:rsid w:val="00883BD6"/>
    <w:rsid w:val="00884672"/>
    <w:rsid w:val="0088477F"/>
    <w:rsid w:val="008866F2"/>
    <w:rsid w:val="00891BE9"/>
    <w:rsid w:val="00892F99"/>
    <w:rsid w:val="00897ECF"/>
    <w:rsid w:val="008A1233"/>
    <w:rsid w:val="008A12A3"/>
    <w:rsid w:val="008A2A86"/>
    <w:rsid w:val="008A51DF"/>
    <w:rsid w:val="008A5580"/>
    <w:rsid w:val="008A6573"/>
    <w:rsid w:val="008A67C5"/>
    <w:rsid w:val="008A7285"/>
    <w:rsid w:val="008A7918"/>
    <w:rsid w:val="008B02A4"/>
    <w:rsid w:val="008B09F9"/>
    <w:rsid w:val="008B0FD3"/>
    <w:rsid w:val="008B101C"/>
    <w:rsid w:val="008B1BE4"/>
    <w:rsid w:val="008B1E76"/>
    <w:rsid w:val="008B2D23"/>
    <w:rsid w:val="008B4ECD"/>
    <w:rsid w:val="008B545F"/>
    <w:rsid w:val="008B65CA"/>
    <w:rsid w:val="008C07BA"/>
    <w:rsid w:val="008C298A"/>
    <w:rsid w:val="008C2E16"/>
    <w:rsid w:val="008C3ADD"/>
    <w:rsid w:val="008C4CCC"/>
    <w:rsid w:val="008C6479"/>
    <w:rsid w:val="008C76DD"/>
    <w:rsid w:val="008D1380"/>
    <w:rsid w:val="008D1BE6"/>
    <w:rsid w:val="008D2A8C"/>
    <w:rsid w:val="008D2AEA"/>
    <w:rsid w:val="008D344D"/>
    <w:rsid w:val="008D5594"/>
    <w:rsid w:val="008D5797"/>
    <w:rsid w:val="008D5DAE"/>
    <w:rsid w:val="008D6A8E"/>
    <w:rsid w:val="008D6F8C"/>
    <w:rsid w:val="008E0321"/>
    <w:rsid w:val="008E0E75"/>
    <w:rsid w:val="008E1F51"/>
    <w:rsid w:val="008E2058"/>
    <w:rsid w:val="008E4685"/>
    <w:rsid w:val="008E674B"/>
    <w:rsid w:val="008E7335"/>
    <w:rsid w:val="008E7379"/>
    <w:rsid w:val="008F0103"/>
    <w:rsid w:val="008F1006"/>
    <w:rsid w:val="008F34B3"/>
    <w:rsid w:val="008F420C"/>
    <w:rsid w:val="00900307"/>
    <w:rsid w:val="0090338B"/>
    <w:rsid w:val="0090711C"/>
    <w:rsid w:val="009077BC"/>
    <w:rsid w:val="00910831"/>
    <w:rsid w:val="00910C43"/>
    <w:rsid w:val="00911153"/>
    <w:rsid w:val="009114B3"/>
    <w:rsid w:val="0091242E"/>
    <w:rsid w:val="009135E9"/>
    <w:rsid w:val="00923D1F"/>
    <w:rsid w:val="009244F4"/>
    <w:rsid w:val="00925567"/>
    <w:rsid w:val="0092560D"/>
    <w:rsid w:val="00925F53"/>
    <w:rsid w:val="00926A59"/>
    <w:rsid w:val="0092772E"/>
    <w:rsid w:val="00927C32"/>
    <w:rsid w:val="00927FC1"/>
    <w:rsid w:val="009312D9"/>
    <w:rsid w:val="00931F00"/>
    <w:rsid w:val="00932D6E"/>
    <w:rsid w:val="0093435B"/>
    <w:rsid w:val="00937CA6"/>
    <w:rsid w:val="00940B23"/>
    <w:rsid w:val="00941F43"/>
    <w:rsid w:val="009427E2"/>
    <w:rsid w:val="0094337C"/>
    <w:rsid w:val="00944639"/>
    <w:rsid w:val="00946F33"/>
    <w:rsid w:val="009503CD"/>
    <w:rsid w:val="009506C7"/>
    <w:rsid w:val="00954648"/>
    <w:rsid w:val="00954C74"/>
    <w:rsid w:val="00956A73"/>
    <w:rsid w:val="00956E23"/>
    <w:rsid w:val="009575AA"/>
    <w:rsid w:val="0096003F"/>
    <w:rsid w:val="00962E75"/>
    <w:rsid w:val="00963364"/>
    <w:rsid w:val="00963F77"/>
    <w:rsid w:val="0096496D"/>
    <w:rsid w:val="00964B35"/>
    <w:rsid w:val="00964F96"/>
    <w:rsid w:val="00965A4F"/>
    <w:rsid w:val="00965B2F"/>
    <w:rsid w:val="009666D9"/>
    <w:rsid w:val="009671A9"/>
    <w:rsid w:val="00975707"/>
    <w:rsid w:val="00976A24"/>
    <w:rsid w:val="0098057D"/>
    <w:rsid w:val="00981578"/>
    <w:rsid w:val="0098387D"/>
    <w:rsid w:val="009851F5"/>
    <w:rsid w:val="00986CC0"/>
    <w:rsid w:val="00987B77"/>
    <w:rsid w:val="0099042B"/>
    <w:rsid w:val="00991441"/>
    <w:rsid w:val="00991469"/>
    <w:rsid w:val="00991E46"/>
    <w:rsid w:val="00993A8F"/>
    <w:rsid w:val="00995E62"/>
    <w:rsid w:val="009A06CC"/>
    <w:rsid w:val="009A1D75"/>
    <w:rsid w:val="009A23B3"/>
    <w:rsid w:val="009A3E0A"/>
    <w:rsid w:val="009A435A"/>
    <w:rsid w:val="009A599C"/>
    <w:rsid w:val="009B08E2"/>
    <w:rsid w:val="009B4861"/>
    <w:rsid w:val="009B7651"/>
    <w:rsid w:val="009B7C13"/>
    <w:rsid w:val="009C0C12"/>
    <w:rsid w:val="009C1DE7"/>
    <w:rsid w:val="009C28EC"/>
    <w:rsid w:val="009C4443"/>
    <w:rsid w:val="009C5663"/>
    <w:rsid w:val="009C6215"/>
    <w:rsid w:val="009C645D"/>
    <w:rsid w:val="009C6596"/>
    <w:rsid w:val="009C6B5A"/>
    <w:rsid w:val="009C7B32"/>
    <w:rsid w:val="009D0271"/>
    <w:rsid w:val="009D042B"/>
    <w:rsid w:val="009D0523"/>
    <w:rsid w:val="009D0931"/>
    <w:rsid w:val="009D1D0F"/>
    <w:rsid w:val="009D2301"/>
    <w:rsid w:val="009D39CF"/>
    <w:rsid w:val="009D4FA4"/>
    <w:rsid w:val="009D4FBA"/>
    <w:rsid w:val="009D5E53"/>
    <w:rsid w:val="009D6A90"/>
    <w:rsid w:val="009D726A"/>
    <w:rsid w:val="009D7BF0"/>
    <w:rsid w:val="009E077D"/>
    <w:rsid w:val="009E3945"/>
    <w:rsid w:val="009E685D"/>
    <w:rsid w:val="009E68B9"/>
    <w:rsid w:val="009E6F11"/>
    <w:rsid w:val="009E784A"/>
    <w:rsid w:val="009E7C6E"/>
    <w:rsid w:val="009F2362"/>
    <w:rsid w:val="009F2E65"/>
    <w:rsid w:val="009F34C8"/>
    <w:rsid w:val="009F4A3C"/>
    <w:rsid w:val="009F5CE5"/>
    <w:rsid w:val="009F6766"/>
    <w:rsid w:val="009F7263"/>
    <w:rsid w:val="00A01B3B"/>
    <w:rsid w:val="00A0268E"/>
    <w:rsid w:val="00A0596F"/>
    <w:rsid w:val="00A07A16"/>
    <w:rsid w:val="00A1119D"/>
    <w:rsid w:val="00A116F3"/>
    <w:rsid w:val="00A11ECA"/>
    <w:rsid w:val="00A12B69"/>
    <w:rsid w:val="00A12DB9"/>
    <w:rsid w:val="00A13AB2"/>
    <w:rsid w:val="00A157E7"/>
    <w:rsid w:val="00A16A64"/>
    <w:rsid w:val="00A231CA"/>
    <w:rsid w:val="00A23393"/>
    <w:rsid w:val="00A2356C"/>
    <w:rsid w:val="00A25C45"/>
    <w:rsid w:val="00A27A36"/>
    <w:rsid w:val="00A33075"/>
    <w:rsid w:val="00A355C4"/>
    <w:rsid w:val="00A37C9B"/>
    <w:rsid w:val="00A42350"/>
    <w:rsid w:val="00A42E10"/>
    <w:rsid w:val="00A44297"/>
    <w:rsid w:val="00A44418"/>
    <w:rsid w:val="00A458AA"/>
    <w:rsid w:val="00A466FB"/>
    <w:rsid w:val="00A46952"/>
    <w:rsid w:val="00A46F7D"/>
    <w:rsid w:val="00A50020"/>
    <w:rsid w:val="00A50254"/>
    <w:rsid w:val="00A50AF8"/>
    <w:rsid w:val="00A50D99"/>
    <w:rsid w:val="00A54614"/>
    <w:rsid w:val="00A56486"/>
    <w:rsid w:val="00A57870"/>
    <w:rsid w:val="00A625B9"/>
    <w:rsid w:val="00A630C8"/>
    <w:rsid w:val="00A63335"/>
    <w:rsid w:val="00A63613"/>
    <w:rsid w:val="00A66DC9"/>
    <w:rsid w:val="00A67997"/>
    <w:rsid w:val="00A72597"/>
    <w:rsid w:val="00A76DEE"/>
    <w:rsid w:val="00A81374"/>
    <w:rsid w:val="00A8261B"/>
    <w:rsid w:val="00A85BFC"/>
    <w:rsid w:val="00A87983"/>
    <w:rsid w:val="00A90091"/>
    <w:rsid w:val="00A9202D"/>
    <w:rsid w:val="00A924E0"/>
    <w:rsid w:val="00A92C96"/>
    <w:rsid w:val="00A93488"/>
    <w:rsid w:val="00A943CD"/>
    <w:rsid w:val="00A95213"/>
    <w:rsid w:val="00A9555B"/>
    <w:rsid w:val="00A956B6"/>
    <w:rsid w:val="00A96987"/>
    <w:rsid w:val="00A96B94"/>
    <w:rsid w:val="00A96EC9"/>
    <w:rsid w:val="00AA3D8B"/>
    <w:rsid w:val="00AA434E"/>
    <w:rsid w:val="00AA4645"/>
    <w:rsid w:val="00AA528A"/>
    <w:rsid w:val="00AB0420"/>
    <w:rsid w:val="00AB1353"/>
    <w:rsid w:val="00AB2820"/>
    <w:rsid w:val="00AC2120"/>
    <w:rsid w:val="00AC562A"/>
    <w:rsid w:val="00AC5C3A"/>
    <w:rsid w:val="00AC69B6"/>
    <w:rsid w:val="00AC6DC0"/>
    <w:rsid w:val="00AD0A68"/>
    <w:rsid w:val="00AD1CF9"/>
    <w:rsid w:val="00AD210C"/>
    <w:rsid w:val="00AD5A48"/>
    <w:rsid w:val="00AD5EBC"/>
    <w:rsid w:val="00AE034B"/>
    <w:rsid w:val="00AE0C53"/>
    <w:rsid w:val="00AE3D68"/>
    <w:rsid w:val="00AE4D62"/>
    <w:rsid w:val="00AE51EC"/>
    <w:rsid w:val="00AE526D"/>
    <w:rsid w:val="00AF0EFC"/>
    <w:rsid w:val="00AF165A"/>
    <w:rsid w:val="00AF24F3"/>
    <w:rsid w:val="00AF31EA"/>
    <w:rsid w:val="00AF369A"/>
    <w:rsid w:val="00AF4060"/>
    <w:rsid w:val="00AF4140"/>
    <w:rsid w:val="00B00DAC"/>
    <w:rsid w:val="00B017F4"/>
    <w:rsid w:val="00B11439"/>
    <w:rsid w:val="00B143E4"/>
    <w:rsid w:val="00B14DFD"/>
    <w:rsid w:val="00B1645B"/>
    <w:rsid w:val="00B23789"/>
    <w:rsid w:val="00B242FC"/>
    <w:rsid w:val="00B25B54"/>
    <w:rsid w:val="00B27E2B"/>
    <w:rsid w:val="00B31FDA"/>
    <w:rsid w:val="00B32C04"/>
    <w:rsid w:val="00B33DB8"/>
    <w:rsid w:val="00B348C1"/>
    <w:rsid w:val="00B37FF4"/>
    <w:rsid w:val="00B4119F"/>
    <w:rsid w:val="00B43A87"/>
    <w:rsid w:val="00B451C0"/>
    <w:rsid w:val="00B46B99"/>
    <w:rsid w:val="00B5093B"/>
    <w:rsid w:val="00B518C2"/>
    <w:rsid w:val="00B5196B"/>
    <w:rsid w:val="00B51D94"/>
    <w:rsid w:val="00B52A5B"/>
    <w:rsid w:val="00B52EAB"/>
    <w:rsid w:val="00B5310F"/>
    <w:rsid w:val="00B5465A"/>
    <w:rsid w:val="00B554F5"/>
    <w:rsid w:val="00B57E8B"/>
    <w:rsid w:val="00B60B84"/>
    <w:rsid w:val="00B617D5"/>
    <w:rsid w:val="00B61EBF"/>
    <w:rsid w:val="00B648BF"/>
    <w:rsid w:val="00B65485"/>
    <w:rsid w:val="00B65964"/>
    <w:rsid w:val="00B6662D"/>
    <w:rsid w:val="00B672C6"/>
    <w:rsid w:val="00B677A0"/>
    <w:rsid w:val="00B70707"/>
    <w:rsid w:val="00B70871"/>
    <w:rsid w:val="00B7260F"/>
    <w:rsid w:val="00B74C64"/>
    <w:rsid w:val="00B75A9C"/>
    <w:rsid w:val="00B768B6"/>
    <w:rsid w:val="00B80348"/>
    <w:rsid w:val="00B817AE"/>
    <w:rsid w:val="00B81B54"/>
    <w:rsid w:val="00B82349"/>
    <w:rsid w:val="00B82377"/>
    <w:rsid w:val="00B83064"/>
    <w:rsid w:val="00B83D27"/>
    <w:rsid w:val="00B83F56"/>
    <w:rsid w:val="00B84956"/>
    <w:rsid w:val="00B8507B"/>
    <w:rsid w:val="00B86ED0"/>
    <w:rsid w:val="00B87365"/>
    <w:rsid w:val="00B903C7"/>
    <w:rsid w:val="00B92F32"/>
    <w:rsid w:val="00B94E9E"/>
    <w:rsid w:val="00B950EC"/>
    <w:rsid w:val="00B9535A"/>
    <w:rsid w:val="00B966A1"/>
    <w:rsid w:val="00BA0109"/>
    <w:rsid w:val="00BA0B11"/>
    <w:rsid w:val="00BA1387"/>
    <w:rsid w:val="00BA3A76"/>
    <w:rsid w:val="00BA3C4C"/>
    <w:rsid w:val="00BA401D"/>
    <w:rsid w:val="00BA40C7"/>
    <w:rsid w:val="00BA5D62"/>
    <w:rsid w:val="00BA719C"/>
    <w:rsid w:val="00BA7C90"/>
    <w:rsid w:val="00BA7F03"/>
    <w:rsid w:val="00BB0CE9"/>
    <w:rsid w:val="00BB1EB1"/>
    <w:rsid w:val="00BB26EA"/>
    <w:rsid w:val="00BB645D"/>
    <w:rsid w:val="00BB678B"/>
    <w:rsid w:val="00BC04F8"/>
    <w:rsid w:val="00BC322C"/>
    <w:rsid w:val="00BC5C07"/>
    <w:rsid w:val="00BC75BD"/>
    <w:rsid w:val="00BD0F6E"/>
    <w:rsid w:val="00BD318E"/>
    <w:rsid w:val="00BD36CC"/>
    <w:rsid w:val="00BD3973"/>
    <w:rsid w:val="00BD3AD9"/>
    <w:rsid w:val="00BD53D4"/>
    <w:rsid w:val="00BD6282"/>
    <w:rsid w:val="00BD7CC9"/>
    <w:rsid w:val="00BE3254"/>
    <w:rsid w:val="00BE41BE"/>
    <w:rsid w:val="00BE6081"/>
    <w:rsid w:val="00BE7E16"/>
    <w:rsid w:val="00BF05A9"/>
    <w:rsid w:val="00BF16C3"/>
    <w:rsid w:val="00BF4AED"/>
    <w:rsid w:val="00BF5B5C"/>
    <w:rsid w:val="00BF74DC"/>
    <w:rsid w:val="00C0086D"/>
    <w:rsid w:val="00C0103E"/>
    <w:rsid w:val="00C011B0"/>
    <w:rsid w:val="00C03EA0"/>
    <w:rsid w:val="00C04124"/>
    <w:rsid w:val="00C05572"/>
    <w:rsid w:val="00C05A58"/>
    <w:rsid w:val="00C06929"/>
    <w:rsid w:val="00C1062A"/>
    <w:rsid w:val="00C12BD4"/>
    <w:rsid w:val="00C146CE"/>
    <w:rsid w:val="00C16DAC"/>
    <w:rsid w:val="00C171EB"/>
    <w:rsid w:val="00C17F6F"/>
    <w:rsid w:val="00C217AF"/>
    <w:rsid w:val="00C21FFF"/>
    <w:rsid w:val="00C269AF"/>
    <w:rsid w:val="00C317A4"/>
    <w:rsid w:val="00C321EE"/>
    <w:rsid w:val="00C3266A"/>
    <w:rsid w:val="00C33787"/>
    <w:rsid w:val="00C34396"/>
    <w:rsid w:val="00C40DA2"/>
    <w:rsid w:val="00C424F8"/>
    <w:rsid w:val="00C45354"/>
    <w:rsid w:val="00C457F0"/>
    <w:rsid w:val="00C5008D"/>
    <w:rsid w:val="00C51806"/>
    <w:rsid w:val="00C527D9"/>
    <w:rsid w:val="00C54A6E"/>
    <w:rsid w:val="00C55028"/>
    <w:rsid w:val="00C562CB"/>
    <w:rsid w:val="00C61319"/>
    <w:rsid w:val="00C623D6"/>
    <w:rsid w:val="00C711D9"/>
    <w:rsid w:val="00C71FF7"/>
    <w:rsid w:val="00C72954"/>
    <w:rsid w:val="00C73723"/>
    <w:rsid w:val="00C73A55"/>
    <w:rsid w:val="00C74D9B"/>
    <w:rsid w:val="00C75EC7"/>
    <w:rsid w:val="00C76650"/>
    <w:rsid w:val="00C76B3C"/>
    <w:rsid w:val="00C76C36"/>
    <w:rsid w:val="00C82188"/>
    <w:rsid w:val="00C83765"/>
    <w:rsid w:val="00C84238"/>
    <w:rsid w:val="00C851B1"/>
    <w:rsid w:val="00C85CA8"/>
    <w:rsid w:val="00C861D5"/>
    <w:rsid w:val="00C86B20"/>
    <w:rsid w:val="00C86BBC"/>
    <w:rsid w:val="00C87F97"/>
    <w:rsid w:val="00C87FC3"/>
    <w:rsid w:val="00C91C52"/>
    <w:rsid w:val="00C93133"/>
    <w:rsid w:val="00C9370C"/>
    <w:rsid w:val="00C94212"/>
    <w:rsid w:val="00C97CC9"/>
    <w:rsid w:val="00CA0B28"/>
    <w:rsid w:val="00CA38DA"/>
    <w:rsid w:val="00CA45D8"/>
    <w:rsid w:val="00CA6E51"/>
    <w:rsid w:val="00CA71AE"/>
    <w:rsid w:val="00CB4C88"/>
    <w:rsid w:val="00CB6E87"/>
    <w:rsid w:val="00CB6FFD"/>
    <w:rsid w:val="00CB72F9"/>
    <w:rsid w:val="00CB75CB"/>
    <w:rsid w:val="00CB78CB"/>
    <w:rsid w:val="00CB7AF2"/>
    <w:rsid w:val="00CC2FEB"/>
    <w:rsid w:val="00CC335E"/>
    <w:rsid w:val="00CC3A89"/>
    <w:rsid w:val="00CC4B3F"/>
    <w:rsid w:val="00CC6C37"/>
    <w:rsid w:val="00CD386E"/>
    <w:rsid w:val="00CD3BB0"/>
    <w:rsid w:val="00CD4563"/>
    <w:rsid w:val="00CD648A"/>
    <w:rsid w:val="00CD6BCE"/>
    <w:rsid w:val="00CD6FDB"/>
    <w:rsid w:val="00CD703E"/>
    <w:rsid w:val="00CE16EC"/>
    <w:rsid w:val="00CE17CD"/>
    <w:rsid w:val="00CE372B"/>
    <w:rsid w:val="00CE5323"/>
    <w:rsid w:val="00CE57E1"/>
    <w:rsid w:val="00CE5ACD"/>
    <w:rsid w:val="00CE7753"/>
    <w:rsid w:val="00CF26BB"/>
    <w:rsid w:val="00CF2799"/>
    <w:rsid w:val="00CF28DD"/>
    <w:rsid w:val="00CF2D27"/>
    <w:rsid w:val="00D00159"/>
    <w:rsid w:val="00D01D12"/>
    <w:rsid w:val="00D02C3E"/>
    <w:rsid w:val="00D0467D"/>
    <w:rsid w:val="00D06255"/>
    <w:rsid w:val="00D11195"/>
    <w:rsid w:val="00D12C3A"/>
    <w:rsid w:val="00D142F9"/>
    <w:rsid w:val="00D14AAC"/>
    <w:rsid w:val="00D15119"/>
    <w:rsid w:val="00D213FD"/>
    <w:rsid w:val="00D217BF"/>
    <w:rsid w:val="00D2226B"/>
    <w:rsid w:val="00D22E21"/>
    <w:rsid w:val="00D25DEC"/>
    <w:rsid w:val="00D26BE3"/>
    <w:rsid w:val="00D31D01"/>
    <w:rsid w:val="00D325F7"/>
    <w:rsid w:val="00D33B7B"/>
    <w:rsid w:val="00D34EA4"/>
    <w:rsid w:val="00D35488"/>
    <w:rsid w:val="00D35943"/>
    <w:rsid w:val="00D3648F"/>
    <w:rsid w:val="00D37346"/>
    <w:rsid w:val="00D46D3F"/>
    <w:rsid w:val="00D46E8F"/>
    <w:rsid w:val="00D477E8"/>
    <w:rsid w:val="00D52A4B"/>
    <w:rsid w:val="00D52C21"/>
    <w:rsid w:val="00D53414"/>
    <w:rsid w:val="00D53573"/>
    <w:rsid w:val="00D56FFD"/>
    <w:rsid w:val="00D574AB"/>
    <w:rsid w:val="00D62EB0"/>
    <w:rsid w:val="00D64981"/>
    <w:rsid w:val="00D64DFB"/>
    <w:rsid w:val="00D70ABE"/>
    <w:rsid w:val="00D7154F"/>
    <w:rsid w:val="00D71921"/>
    <w:rsid w:val="00D7223D"/>
    <w:rsid w:val="00D72F09"/>
    <w:rsid w:val="00D739E8"/>
    <w:rsid w:val="00D813AC"/>
    <w:rsid w:val="00D82F18"/>
    <w:rsid w:val="00D86063"/>
    <w:rsid w:val="00D86F1A"/>
    <w:rsid w:val="00D90525"/>
    <w:rsid w:val="00D91BAE"/>
    <w:rsid w:val="00D95AAE"/>
    <w:rsid w:val="00D960BB"/>
    <w:rsid w:val="00D96C0A"/>
    <w:rsid w:val="00D97AE4"/>
    <w:rsid w:val="00DA4133"/>
    <w:rsid w:val="00DA51B7"/>
    <w:rsid w:val="00DA55ED"/>
    <w:rsid w:val="00DB07D6"/>
    <w:rsid w:val="00DB2278"/>
    <w:rsid w:val="00DB3382"/>
    <w:rsid w:val="00DB50B5"/>
    <w:rsid w:val="00DB57C2"/>
    <w:rsid w:val="00DB6353"/>
    <w:rsid w:val="00DB6894"/>
    <w:rsid w:val="00DB68A8"/>
    <w:rsid w:val="00DC1134"/>
    <w:rsid w:val="00DC29D2"/>
    <w:rsid w:val="00DC381F"/>
    <w:rsid w:val="00DC5056"/>
    <w:rsid w:val="00DC7168"/>
    <w:rsid w:val="00DC7CE1"/>
    <w:rsid w:val="00DC7E3A"/>
    <w:rsid w:val="00DD0A81"/>
    <w:rsid w:val="00DD2E24"/>
    <w:rsid w:val="00DD5164"/>
    <w:rsid w:val="00DD6038"/>
    <w:rsid w:val="00DD60F8"/>
    <w:rsid w:val="00DD671A"/>
    <w:rsid w:val="00DD73C4"/>
    <w:rsid w:val="00DD79C7"/>
    <w:rsid w:val="00DE211F"/>
    <w:rsid w:val="00DE4AEF"/>
    <w:rsid w:val="00DE5BBA"/>
    <w:rsid w:val="00DE6024"/>
    <w:rsid w:val="00DE73C9"/>
    <w:rsid w:val="00DF0E12"/>
    <w:rsid w:val="00DF140B"/>
    <w:rsid w:val="00DF3917"/>
    <w:rsid w:val="00DF41A6"/>
    <w:rsid w:val="00DF7142"/>
    <w:rsid w:val="00DF715E"/>
    <w:rsid w:val="00E05298"/>
    <w:rsid w:val="00E077E9"/>
    <w:rsid w:val="00E07A98"/>
    <w:rsid w:val="00E07B08"/>
    <w:rsid w:val="00E11FB1"/>
    <w:rsid w:val="00E14C71"/>
    <w:rsid w:val="00E14FC1"/>
    <w:rsid w:val="00E15808"/>
    <w:rsid w:val="00E16F6E"/>
    <w:rsid w:val="00E1717B"/>
    <w:rsid w:val="00E20BD8"/>
    <w:rsid w:val="00E20DA6"/>
    <w:rsid w:val="00E227EF"/>
    <w:rsid w:val="00E2342A"/>
    <w:rsid w:val="00E24B5B"/>
    <w:rsid w:val="00E27DD0"/>
    <w:rsid w:val="00E3004B"/>
    <w:rsid w:val="00E3121A"/>
    <w:rsid w:val="00E346AB"/>
    <w:rsid w:val="00E36DFA"/>
    <w:rsid w:val="00E37E46"/>
    <w:rsid w:val="00E40115"/>
    <w:rsid w:val="00E40C8E"/>
    <w:rsid w:val="00E4137C"/>
    <w:rsid w:val="00E41BE7"/>
    <w:rsid w:val="00E44342"/>
    <w:rsid w:val="00E5012B"/>
    <w:rsid w:val="00E54FEF"/>
    <w:rsid w:val="00E55800"/>
    <w:rsid w:val="00E61F34"/>
    <w:rsid w:val="00E625B9"/>
    <w:rsid w:val="00E64E0B"/>
    <w:rsid w:val="00E665DD"/>
    <w:rsid w:val="00E66D90"/>
    <w:rsid w:val="00E66F8A"/>
    <w:rsid w:val="00E67E9B"/>
    <w:rsid w:val="00E701EB"/>
    <w:rsid w:val="00E71066"/>
    <w:rsid w:val="00E71601"/>
    <w:rsid w:val="00E72522"/>
    <w:rsid w:val="00E73FE2"/>
    <w:rsid w:val="00E75B1B"/>
    <w:rsid w:val="00E76457"/>
    <w:rsid w:val="00E764E5"/>
    <w:rsid w:val="00E81257"/>
    <w:rsid w:val="00E82E75"/>
    <w:rsid w:val="00E84E75"/>
    <w:rsid w:val="00E85825"/>
    <w:rsid w:val="00E85CB3"/>
    <w:rsid w:val="00E8622E"/>
    <w:rsid w:val="00E876C4"/>
    <w:rsid w:val="00E8773D"/>
    <w:rsid w:val="00E90744"/>
    <w:rsid w:val="00E91384"/>
    <w:rsid w:val="00E915CE"/>
    <w:rsid w:val="00E91F68"/>
    <w:rsid w:val="00E94B2B"/>
    <w:rsid w:val="00EA064D"/>
    <w:rsid w:val="00EA0EE7"/>
    <w:rsid w:val="00EA430B"/>
    <w:rsid w:val="00EA5B1F"/>
    <w:rsid w:val="00EA666D"/>
    <w:rsid w:val="00EA7DAE"/>
    <w:rsid w:val="00EB1856"/>
    <w:rsid w:val="00EB1C7C"/>
    <w:rsid w:val="00EB2BE0"/>
    <w:rsid w:val="00EB42FD"/>
    <w:rsid w:val="00EB6999"/>
    <w:rsid w:val="00EB79A5"/>
    <w:rsid w:val="00EC0A67"/>
    <w:rsid w:val="00EC6181"/>
    <w:rsid w:val="00EC6328"/>
    <w:rsid w:val="00ED09FC"/>
    <w:rsid w:val="00ED16FA"/>
    <w:rsid w:val="00ED28BB"/>
    <w:rsid w:val="00ED3A79"/>
    <w:rsid w:val="00ED5B57"/>
    <w:rsid w:val="00EE2467"/>
    <w:rsid w:val="00EE41E8"/>
    <w:rsid w:val="00EE58A7"/>
    <w:rsid w:val="00EF0F3E"/>
    <w:rsid w:val="00EF1EC3"/>
    <w:rsid w:val="00EF28AA"/>
    <w:rsid w:val="00EF449B"/>
    <w:rsid w:val="00EF593D"/>
    <w:rsid w:val="00EF6742"/>
    <w:rsid w:val="00F00284"/>
    <w:rsid w:val="00F04C10"/>
    <w:rsid w:val="00F05437"/>
    <w:rsid w:val="00F071F0"/>
    <w:rsid w:val="00F07481"/>
    <w:rsid w:val="00F100B0"/>
    <w:rsid w:val="00F1111F"/>
    <w:rsid w:val="00F13B1E"/>
    <w:rsid w:val="00F145DC"/>
    <w:rsid w:val="00F145FE"/>
    <w:rsid w:val="00F1676C"/>
    <w:rsid w:val="00F16A6F"/>
    <w:rsid w:val="00F17865"/>
    <w:rsid w:val="00F17E54"/>
    <w:rsid w:val="00F2124A"/>
    <w:rsid w:val="00F22419"/>
    <w:rsid w:val="00F27215"/>
    <w:rsid w:val="00F30750"/>
    <w:rsid w:val="00F31805"/>
    <w:rsid w:val="00F3219B"/>
    <w:rsid w:val="00F337BB"/>
    <w:rsid w:val="00F34806"/>
    <w:rsid w:val="00F35D42"/>
    <w:rsid w:val="00F36476"/>
    <w:rsid w:val="00F365E0"/>
    <w:rsid w:val="00F37903"/>
    <w:rsid w:val="00F37A61"/>
    <w:rsid w:val="00F44BBF"/>
    <w:rsid w:val="00F505AE"/>
    <w:rsid w:val="00F53D95"/>
    <w:rsid w:val="00F54A2E"/>
    <w:rsid w:val="00F55A48"/>
    <w:rsid w:val="00F609B9"/>
    <w:rsid w:val="00F6201F"/>
    <w:rsid w:val="00F6308A"/>
    <w:rsid w:val="00F64141"/>
    <w:rsid w:val="00F641A8"/>
    <w:rsid w:val="00F64FCE"/>
    <w:rsid w:val="00F65A23"/>
    <w:rsid w:val="00F67682"/>
    <w:rsid w:val="00F716A4"/>
    <w:rsid w:val="00F71E47"/>
    <w:rsid w:val="00F748CA"/>
    <w:rsid w:val="00F74999"/>
    <w:rsid w:val="00F76152"/>
    <w:rsid w:val="00F77232"/>
    <w:rsid w:val="00F777C1"/>
    <w:rsid w:val="00F77C6F"/>
    <w:rsid w:val="00F8002A"/>
    <w:rsid w:val="00F8379F"/>
    <w:rsid w:val="00F83805"/>
    <w:rsid w:val="00F840B3"/>
    <w:rsid w:val="00F85306"/>
    <w:rsid w:val="00F87384"/>
    <w:rsid w:val="00F91882"/>
    <w:rsid w:val="00F94011"/>
    <w:rsid w:val="00F9531D"/>
    <w:rsid w:val="00F97985"/>
    <w:rsid w:val="00FA2CE4"/>
    <w:rsid w:val="00FA70F4"/>
    <w:rsid w:val="00FA72CD"/>
    <w:rsid w:val="00FB020E"/>
    <w:rsid w:val="00FB0481"/>
    <w:rsid w:val="00FB3CEC"/>
    <w:rsid w:val="00FB4026"/>
    <w:rsid w:val="00FB5BC5"/>
    <w:rsid w:val="00FB718F"/>
    <w:rsid w:val="00FC1AC5"/>
    <w:rsid w:val="00FC1D3E"/>
    <w:rsid w:val="00FC1FDC"/>
    <w:rsid w:val="00FC7F1D"/>
    <w:rsid w:val="00FD33BC"/>
    <w:rsid w:val="00FD37B4"/>
    <w:rsid w:val="00FD54C9"/>
    <w:rsid w:val="00FD69DC"/>
    <w:rsid w:val="00FE0505"/>
    <w:rsid w:val="00FE0566"/>
    <w:rsid w:val="00FE221B"/>
    <w:rsid w:val="00FE27AA"/>
    <w:rsid w:val="00FE4FDF"/>
    <w:rsid w:val="00FE625F"/>
    <w:rsid w:val="00FE6ED8"/>
    <w:rsid w:val="00FF18ED"/>
    <w:rsid w:val="00FF3005"/>
    <w:rsid w:val="00FF41B8"/>
    <w:rsid w:val="00FF7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D8659"/>
  <w15:docId w15:val="{932D1E93-B981-544D-BB89-BAB9C009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B51B5"/>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qFormat/>
    <w:rsid w:val="008D5594"/>
    <w:pPr>
      <w:pageBreakBefore/>
      <w:jc w:val="center"/>
      <w:outlineLvl w:val="0"/>
    </w:pPr>
    <w:rPr>
      <w:sz w:val="28"/>
      <w:szCs w:val="28"/>
      <w:u w:val="none"/>
    </w:rPr>
  </w:style>
  <w:style w:type="paragraph" w:styleId="2">
    <w:name w:val="heading 2"/>
    <w:aliases w:val="Наим. подраздела"/>
    <w:basedOn w:val="a3"/>
    <w:link w:val="20"/>
    <w:uiPriority w:val="9"/>
    <w:unhideWhenUsed/>
    <w:qFormat/>
    <w:rsid w:val="009D0271"/>
    <w:pPr>
      <w:outlineLvl w:val="1"/>
    </w:pPr>
    <w:rPr>
      <w:lang w:val="x-none" w:eastAsia="x-none"/>
    </w:rPr>
  </w:style>
  <w:style w:type="paragraph" w:styleId="3">
    <w:name w:val="heading 3"/>
    <w:basedOn w:val="a4"/>
    <w:next w:val="a2"/>
    <w:link w:val="30"/>
    <w:uiPriority w:val="99"/>
    <w:unhideWhenUsed/>
    <w:qFormat/>
    <w:rsid w:val="006A69CB"/>
    <w:pPr>
      <w:contextualSpacing/>
      <w:outlineLvl w:val="2"/>
    </w:pPr>
  </w:style>
  <w:style w:type="paragraph" w:styleId="4">
    <w:name w:val="heading 4"/>
    <w:basedOn w:val="a2"/>
    <w:next w:val="a2"/>
    <w:link w:val="40"/>
    <w:uiPriority w:val="99"/>
    <w:unhideWhenUsed/>
    <w:qFormat/>
    <w:rsid w:val="001C4166"/>
    <w:pPr>
      <w:keepNext/>
      <w:spacing w:before="240" w:after="60"/>
      <w:outlineLvl w:val="3"/>
    </w:pPr>
    <w:rPr>
      <w:rFonts w:ascii="Calibri" w:eastAsia="Times New Roman" w:hAnsi="Calibri" w:cs="Times New Roman"/>
      <w:b/>
      <w:bCs/>
      <w:i/>
      <w:szCs w:val="24"/>
    </w:rPr>
  </w:style>
  <w:style w:type="paragraph" w:styleId="5">
    <w:name w:val="heading 5"/>
    <w:basedOn w:val="a2"/>
    <w:next w:val="a2"/>
    <w:link w:val="50"/>
    <w:uiPriority w:val="99"/>
    <w:qFormat/>
    <w:rsid w:val="003A1B30"/>
    <w:pPr>
      <w:widowControl w:val="0"/>
      <w:shd w:val="clear" w:color="auto" w:fill="FFFFFF"/>
      <w:tabs>
        <w:tab w:val="left" w:pos="394"/>
      </w:tabs>
      <w:overflowPunct w:val="0"/>
      <w:autoSpaceDE w:val="0"/>
      <w:autoSpaceDN w:val="0"/>
      <w:adjustRightInd w:val="0"/>
      <w:spacing w:before="240" w:after="60" w:line="264" w:lineRule="auto"/>
      <w:ind w:left="10" w:firstLine="284"/>
      <w:textAlignment w:val="baseline"/>
      <w:outlineLvl w:val="4"/>
    </w:pPr>
    <w:rPr>
      <w:rFonts w:eastAsia="Times New Roman" w:cs="Times New Roman"/>
      <w:b/>
      <w:color w:val="0000FF"/>
      <w:spacing w:val="10"/>
      <w:sz w:val="20"/>
      <w:szCs w:val="20"/>
      <w:lang w:val="en-US" w:eastAsia="ru-RU"/>
    </w:rPr>
  </w:style>
  <w:style w:type="paragraph" w:styleId="6">
    <w:name w:val="heading 6"/>
    <w:basedOn w:val="a2"/>
    <w:next w:val="a2"/>
    <w:link w:val="60"/>
    <w:uiPriority w:val="99"/>
    <w:qFormat/>
    <w:rsid w:val="003A1B30"/>
    <w:pPr>
      <w:overflowPunct w:val="0"/>
      <w:autoSpaceDE w:val="0"/>
      <w:autoSpaceDN w:val="0"/>
      <w:adjustRightInd w:val="0"/>
      <w:spacing w:line="264" w:lineRule="auto"/>
      <w:ind w:firstLine="284"/>
      <w:textAlignment w:val="baseline"/>
      <w:outlineLvl w:val="5"/>
    </w:pPr>
    <w:rPr>
      <w:rFonts w:ascii="Arial" w:eastAsia="Times New Roman" w:hAnsi="Arial" w:cs="Times New Roman"/>
      <w:b/>
      <w:sz w:val="20"/>
      <w:szCs w:val="20"/>
      <w:lang w:eastAsia="ru-RU"/>
    </w:rPr>
  </w:style>
  <w:style w:type="paragraph" w:styleId="7">
    <w:name w:val="heading 7"/>
    <w:basedOn w:val="a2"/>
    <w:next w:val="a2"/>
    <w:link w:val="70"/>
    <w:uiPriority w:val="99"/>
    <w:qFormat/>
    <w:rsid w:val="003A1B30"/>
    <w:pPr>
      <w:keepNext/>
      <w:keepLines/>
      <w:spacing w:line="240" w:lineRule="auto"/>
      <w:outlineLvl w:val="6"/>
    </w:pPr>
    <w:rPr>
      <w:rFonts w:ascii="Calibri" w:eastAsia="SimSun" w:hAnsi="Calibri" w:cs="Times New Roman"/>
      <w:i/>
      <w:iCs/>
      <w:color w:val="404040"/>
      <w:sz w:val="20"/>
      <w:szCs w:val="20"/>
      <w:lang w:eastAsia="ru-RU"/>
    </w:rPr>
  </w:style>
  <w:style w:type="paragraph" w:styleId="8">
    <w:name w:val="heading 8"/>
    <w:basedOn w:val="a2"/>
    <w:next w:val="a2"/>
    <w:link w:val="80"/>
    <w:qFormat/>
    <w:rsid w:val="003A1B30"/>
    <w:pPr>
      <w:keepNext/>
      <w:keepLines/>
      <w:spacing w:before="200" w:line="240" w:lineRule="auto"/>
      <w:outlineLvl w:val="7"/>
    </w:pPr>
    <w:rPr>
      <w:rFonts w:ascii="Calibri" w:eastAsia="SimSun" w:hAnsi="Calibri" w:cs="Times New Roman"/>
      <w:color w:val="6F6F74"/>
      <w:sz w:val="20"/>
      <w:szCs w:val="20"/>
      <w:lang w:eastAsia="ru-RU"/>
    </w:rPr>
  </w:style>
  <w:style w:type="paragraph" w:styleId="9">
    <w:name w:val="heading 9"/>
    <w:basedOn w:val="a2"/>
    <w:next w:val="a2"/>
    <w:link w:val="90"/>
    <w:qFormat/>
    <w:rsid w:val="003A1B30"/>
    <w:pPr>
      <w:keepNext/>
      <w:keepLines/>
      <w:spacing w:before="200" w:line="240" w:lineRule="auto"/>
      <w:outlineLvl w:val="8"/>
    </w:pPr>
    <w:rPr>
      <w:rFonts w:ascii="Calibri" w:eastAsia="SimSun" w:hAnsi="Calibri" w:cs="Times New Roman"/>
      <w:i/>
      <w:iCs/>
      <w:color w:val="404040"/>
      <w:sz w:val="20"/>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Верхний колонтитул Знак"/>
    <w:basedOn w:val="a5"/>
    <w:uiPriority w:val="99"/>
    <w:qFormat/>
    <w:rsid w:val="00C15E9F"/>
  </w:style>
  <w:style w:type="character" w:customStyle="1" w:styleId="a9">
    <w:name w:val="Нижний колонтитул Знак"/>
    <w:basedOn w:val="a5"/>
    <w:uiPriority w:val="99"/>
    <w:qFormat/>
    <w:rsid w:val="00C15E9F"/>
  </w:style>
  <w:style w:type="character" w:customStyle="1" w:styleId="apple-converted-space">
    <w:name w:val="apple-converted-space"/>
    <w:basedOn w:val="a5"/>
    <w:qFormat/>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8D5594"/>
    <w:rPr>
      <w:rFonts w:ascii="Times New Roman" w:hAnsi="Times New Roman" w:cs="Times New Roman"/>
      <w:b/>
      <w:sz w:val="28"/>
      <w:szCs w:val="28"/>
      <w:lang w:val="x-none" w:eastAsia="x-none"/>
    </w:rPr>
  </w:style>
  <w:style w:type="character" w:customStyle="1" w:styleId="aa">
    <w:name w:val="Текст выноски Знак"/>
    <w:uiPriority w:val="99"/>
    <w:qFormat/>
    <w:rsid w:val="00E9341B"/>
    <w:rPr>
      <w:rFonts w:ascii="Tahoma" w:hAnsi="Tahoma" w:cs="Tahoma"/>
      <w:sz w:val="16"/>
      <w:szCs w:val="16"/>
    </w:rPr>
  </w:style>
  <w:style w:type="character" w:customStyle="1" w:styleId="ab">
    <w:name w:val="Подзаголовок Знак"/>
    <w:uiPriority w:val="11"/>
    <w:qFormat/>
    <w:rsid w:val="001A767F"/>
  </w:style>
  <w:style w:type="character" w:styleId="ac">
    <w:name w:val="Subtle Reference"/>
    <w:uiPriority w:val="31"/>
    <w:qFormat/>
    <w:rsid w:val="00181EC4"/>
    <w:rPr>
      <w:rFonts w:ascii="Times New Roman" w:hAnsi="Times New Roman" w:cs="Times New Roman"/>
      <w:b/>
      <w:sz w:val="24"/>
      <w:szCs w:val="24"/>
    </w:rPr>
  </w:style>
  <w:style w:type="character" w:customStyle="1" w:styleId="ad">
    <w:name w:val="Абзац списка Знак"/>
    <w:basedOn w:val="a5"/>
    <w:uiPriority w:val="34"/>
    <w:qFormat/>
    <w:rsid w:val="00300F50"/>
  </w:style>
  <w:style w:type="character" w:customStyle="1" w:styleId="ae">
    <w:name w:val="Без интервала Знак"/>
    <w:uiPriority w:val="1"/>
    <w:qFormat/>
    <w:rsid w:val="008B1499"/>
    <w:rPr>
      <w:rFonts w:ascii="Times New Roman" w:hAnsi="Times New Roman" w:cs="Times New Roman"/>
      <w:sz w:val="24"/>
      <w:szCs w:val="24"/>
    </w:rPr>
  </w:style>
  <w:style w:type="character" w:customStyle="1" w:styleId="af">
    <w:name w:val="УД Знак"/>
    <w:qFormat/>
    <w:rsid w:val="00300F50"/>
    <w:rPr>
      <w:rFonts w:ascii="Times New Roman" w:hAnsi="Times New Roman" w:cs="Times New Roman"/>
      <w:b/>
      <w:sz w:val="24"/>
      <w:szCs w:val="24"/>
    </w:rPr>
  </w:style>
  <w:style w:type="character" w:customStyle="1" w:styleId="af0">
    <w:name w:val="Ком Знак"/>
    <w:qFormat/>
    <w:rsid w:val="008B1499"/>
    <w:rPr>
      <w:rFonts w:ascii="Times New Roman" w:hAnsi="Times New Roman" w:cs="Times New Roman"/>
      <w:i/>
      <w:sz w:val="24"/>
      <w:szCs w:val="24"/>
    </w:rPr>
  </w:style>
  <w:style w:type="character" w:styleId="af1">
    <w:name w:val="annotation reference"/>
    <w:uiPriority w:val="99"/>
    <w:unhideWhenUsed/>
    <w:qFormat/>
    <w:rsid w:val="009C1F13"/>
    <w:rPr>
      <w:sz w:val="16"/>
      <w:szCs w:val="16"/>
    </w:rPr>
  </w:style>
  <w:style w:type="character" w:customStyle="1" w:styleId="af2">
    <w:name w:val="Текст примечания Знак"/>
    <w:uiPriority w:val="99"/>
    <w:qFormat/>
    <w:rsid w:val="009C1F13"/>
    <w:rPr>
      <w:rFonts w:ascii="Times New Roman" w:hAnsi="Times New Roman"/>
      <w:sz w:val="20"/>
      <w:szCs w:val="20"/>
    </w:rPr>
  </w:style>
  <w:style w:type="character" w:customStyle="1" w:styleId="af3">
    <w:name w:val="Тема примечания Знак"/>
    <w:uiPriority w:val="99"/>
    <w:qFormat/>
    <w:rsid w:val="009C1F13"/>
    <w:rPr>
      <w:rFonts w:ascii="Times New Roman" w:hAnsi="Times New Roman"/>
      <w:b/>
      <w:bCs/>
      <w:sz w:val="20"/>
      <w:szCs w:val="20"/>
    </w:rPr>
  </w:style>
  <w:style w:type="character" w:customStyle="1" w:styleId="af4">
    <w:name w:val="Название Знак"/>
    <w:aliases w:val="Заголовок мой Знак"/>
    <w:link w:val="12"/>
    <w:qFormat/>
    <w:rsid w:val="0061691F"/>
  </w:style>
  <w:style w:type="character" w:customStyle="1" w:styleId="pop-slug-vol">
    <w:name w:val="pop-slug-vol"/>
    <w:uiPriority w:val="99"/>
    <w:qFormat/>
    <w:rsid w:val="00A43933"/>
    <w:rPr>
      <w:rFonts w:cs="Times New Roman"/>
    </w:rPr>
  </w:style>
  <w:style w:type="character" w:customStyle="1" w:styleId="af5">
    <w:name w:val="Текст сноски Знак"/>
    <w:uiPriority w:val="99"/>
    <w:qFormat/>
    <w:rsid w:val="004008B9"/>
    <w:rPr>
      <w:rFonts w:ascii="Calibri" w:eastAsia="Calibri" w:hAnsi="Calibri" w:cs="Times New Roman"/>
      <w:sz w:val="20"/>
      <w:szCs w:val="20"/>
    </w:rPr>
  </w:style>
  <w:style w:type="character" w:styleId="af6">
    <w:name w:val="footnote reference"/>
    <w:uiPriority w:val="99"/>
    <w:unhideWhenUsed/>
    <w:qFormat/>
    <w:rsid w:val="004008B9"/>
    <w:rPr>
      <w:vertAlign w:val="superscript"/>
    </w:rPr>
  </w:style>
  <w:style w:type="character" w:customStyle="1" w:styleId="20">
    <w:name w:val="Заголовок 2 Знак"/>
    <w:aliases w:val="Наим. подраздела Знак"/>
    <w:link w:val="2"/>
    <w:uiPriority w:val="9"/>
    <w:qFormat/>
    <w:rsid w:val="009D0271"/>
    <w:rPr>
      <w:rFonts w:ascii="Times New Roman" w:hAnsi="Times New Roman" w:cs="Times New Roman"/>
      <w:b/>
      <w:sz w:val="24"/>
      <w:szCs w:val="24"/>
      <w:u w:val="single"/>
      <w:lang w:val="x-none" w:eastAsia="x-none"/>
    </w:rPr>
  </w:style>
  <w:style w:type="character" w:customStyle="1" w:styleId="Normal1">
    <w:name w:val="Normal1 Знак"/>
    <w:uiPriority w:val="99"/>
    <w:qFormat/>
    <w:rsid w:val="003F4166"/>
    <w:rPr>
      <w:rFonts w:ascii="Times New Roman" w:eastAsia="Times New Roman" w:hAnsi="Times New Roman" w:cs="Times New Roman"/>
      <w:sz w:val="20"/>
      <w:szCs w:val="20"/>
      <w:lang w:eastAsia="ru-RU"/>
    </w:rPr>
  </w:style>
  <w:style w:type="character" w:customStyle="1" w:styleId="13">
    <w:name w:val="Стиль1 Знак"/>
    <w:qFormat/>
    <w:rsid w:val="003F4166"/>
    <w:rPr>
      <w:rFonts w:ascii="Times New Roman" w:eastAsia="Calibri Light"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7">
    <w:name w:val="Ссылка указателя"/>
    <w:qFormat/>
  </w:style>
  <w:style w:type="paragraph" w:customStyle="1" w:styleId="14">
    <w:name w:val="Заголовок1"/>
    <w:basedOn w:val="a2"/>
    <w:next w:val="af8"/>
    <w:qFormat/>
    <w:pPr>
      <w:keepNext/>
      <w:spacing w:before="240" w:after="120"/>
    </w:pPr>
    <w:rPr>
      <w:rFonts w:ascii="Liberation Sans" w:eastAsia="Microsoft YaHei" w:hAnsi="Liberation Sans" w:cs="Mangal"/>
      <w:sz w:val="28"/>
      <w:szCs w:val="28"/>
    </w:rPr>
  </w:style>
  <w:style w:type="paragraph" w:styleId="af8">
    <w:name w:val="Body Text"/>
    <w:basedOn w:val="a2"/>
    <w:link w:val="af9"/>
    <w:pPr>
      <w:spacing w:after="140" w:line="288" w:lineRule="auto"/>
    </w:pPr>
  </w:style>
  <w:style w:type="paragraph" w:styleId="afa">
    <w:name w:val="List"/>
    <w:basedOn w:val="af8"/>
    <w:rPr>
      <w:rFonts w:cs="Mangal"/>
    </w:rPr>
  </w:style>
  <w:style w:type="paragraph" w:styleId="afb">
    <w:name w:val="caption"/>
    <w:basedOn w:val="a2"/>
    <w:qFormat/>
    <w:pPr>
      <w:suppressLineNumbers/>
      <w:spacing w:before="120" w:after="120"/>
    </w:pPr>
    <w:rPr>
      <w:rFonts w:cs="Mangal"/>
      <w:i/>
      <w:iCs/>
      <w:szCs w:val="24"/>
    </w:rPr>
  </w:style>
  <w:style w:type="paragraph" w:styleId="afc">
    <w:name w:val="index heading"/>
    <w:basedOn w:val="a2"/>
    <w:qFormat/>
    <w:pPr>
      <w:suppressLineNumbers/>
    </w:pPr>
    <w:rPr>
      <w:rFonts w:cs="Mangal"/>
    </w:rPr>
  </w:style>
  <w:style w:type="paragraph" w:styleId="afd">
    <w:name w:val="header"/>
    <w:basedOn w:val="a2"/>
    <w:link w:val="15"/>
    <w:uiPriority w:val="99"/>
    <w:unhideWhenUsed/>
    <w:rsid w:val="00C15E9F"/>
    <w:pPr>
      <w:tabs>
        <w:tab w:val="center" w:pos="4677"/>
        <w:tab w:val="right" w:pos="9355"/>
      </w:tabs>
      <w:spacing w:line="240" w:lineRule="auto"/>
    </w:pPr>
  </w:style>
  <w:style w:type="paragraph" w:styleId="afe">
    <w:name w:val="footer"/>
    <w:basedOn w:val="a2"/>
    <w:link w:val="16"/>
    <w:uiPriority w:val="99"/>
    <w:unhideWhenUsed/>
    <w:rsid w:val="00C15E9F"/>
    <w:pPr>
      <w:tabs>
        <w:tab w:val="center" w:pos="4677"/>
        <w:tab w:val="right" w:pos="9355"/>
      </w:tabs>
      <w:spacing w:line="240" w:lineRule="auto"/>
    </w:pPr>
  </w:style>
  <w:style w:type="paragraph" w:styleId="a4">
    <w:name w:val="Normal (Web)"/>
    <w:basedOn w:val="a2"/>
    <w:link w:val="aff"/>
    <w:uiPriority w:val="99"/>
    <w:unhideWhenUsed/>
    <w:qFormat/>
    <w:rsid w:val="009D0523"/>
    <w:rPr>
      <w:rFonts w:eastAsia="Times New Roman" w:cs="Times New Roman"/>
      <w:szCs w:val="24"/>
      <w:lang w:val="x-none" w:eastAsia="ru-RU"/>
    </w:rPr>
  </w:style>
  <w:style w:type="paragraph" w:styleId="aff0">
    <w:name w:val="List Paragraph"/>
    <w:basedOn w:val="a2"/>
    <w:uiPriority w:val="34"/>
    <w:qFormat/>
    <w:rsid w:val="006B7CAB"/>
    <w:pPr>
      <w:ind w:left="720"/>
      <w:contextualSpacing/>
    </w:pPr>
  </w:style>
  <w:style w:type="paragraph" w:customStyle="1" w:styleId="desc">
    <w:name w:val="desc"/>
    <w:basedOn w:val="a2"/>
    <w:qFormat/>
    <w:rsid w:val="006B7CAB"/>
    <w:pPr>
      <w:spacing w:beforeAutospacing="1" w:afterAutospacing="1" w:line="240" w:lineRule="auto"/>
    </w:pPr>
    <w:rPr>
      <w:rFonts w:eastAsia="Times New Roman" w:cs="Times New Roman"/>
      <w:szCs w:val="24"/>
      <w:lang w:eastAsia="ru-RU"/>
    </w:rPr>
  </w:style>
  <w:style w:type="paragraph" w:styleId="aff1">
    <w:name w:val="TOC Heading"/>
    <w:basedOn w:val="10"/>
    <w:uiPriority w:val="39"/>
    <w:unhideWhenUsed/>
    <w:qFormat/>
    <w:rsid w:val="00E9341B"/>
    <w:pPr>
      <w:spacing w:line="276" w:lineRule="auto"/>
    </w:pPr>
  </w:style>
  <w:style w:type="paragraph" w:styleId="aff2">
    <w:name w:val="Balloon Text"/>
    <w:basedOn w:val="a2"/>
    <w:link w:val="17"/>
    <w:uiPriority w:val="99"/>
    <w:unhideWhenUsed/>
    <w:qFormat/>
    <w:rsid w:val="00E9341B"/>
    <w:pPr>
      <w:spacing w:line="240" w:lineRule="auto"/>
    </w:pPr>
    <w:rPr>
      <w:rFonts w:ascii="Tahoma" w:hAnsi="Tahoma" w:cs="Tahoma"/>
      <w:sz w:val="16"/>
      <w:szCs w:val="16"/>
    </w:rPr>
  </w:style>
  <w:style w:type="paragraph" w:styleId="18">
    <w:name w:val="toc 1"/>
    <w:basedOn w:val="a2"/>
    <w:autoRedefine/>
    <w:uiPriority w:val="39"/>
    <w:unhideWhenUsed/>
    <w:qFormat/>
    <w:rsid w:val="00D86F1A"/>
    <w:pPr>
      <w:tabs>
        <w:tab w:val="right" w:leader="dot" w:pos="9345"/>
      </w:tabs>
      <w:spacing w:after="100"/>
    </w:pPr>
  </w:style>
  <w:style w:type="paragraph" w:styleId="a3">
    <w:name w:val="Subtitle"/>
    <w:basedOn w:val="a2"/>
    <w:link w:val="19"/>
    <w:uiPriority w:val="11"/>
    <w:qFormat/>
    <w:rsid w:val="00AF165A"/>
    <w:pPr>
      <w:suppressAutoHyphens/>
      <w:spacing w:before="240"/>
    </w:pPr>
    <w:rPr>
      <w:rFonts w:cs="Times New Roman"/>
      <w:b/>
      <w:szCs w:val="24"/>
      <w:u w:val="single"/>
    </w:rPr>
  </w:style>
  <w:style w:type="paragraph" w:styleId="aff3">
    <w:name w:val="No Spacing"/>
    <w:basedOn w:val="aff0"/>
    <w:uiPriority w:val="1"/>
    <w:qFormat/>
    <w:rsid w:val="008B1499"/>
    <w:pPr>
      <w:spacing w:before="240"/>
      <w:ind w:left="851" w:hanging="425"/>
    </w:pPr>
    <w:rPr>
      <w:rFonts w:cs="Times New Roman"/>
      <w:szCs w:val="24"/>
    </w:rPr>
  </w:style>
  <w:style w:type="paragraph" w:customStyle="1" w:styleId="aff4">
    <w:name w:val="УД"/>
    <w:basedOn w:val="aff3"/>
    <w:qFormat/>
    <w:rsid w:val="00300F50"/>
    <w:pPr>
      <w:spacing w:before="0"/>
    </w:pPr>
    <w:rPr>
      <w:b/>
    </w:rPr>
  </w:style>
  <w:style w:type="paragraph" w:customStyle="1" w:styleId="aff5">
    <w:name w:val="Ком"/>
    <w:basedOn w:val="aff4"/>
    <w:qFormat/>
    <w:rsid w:val="008B1499"/>
    <w:rPr>
      <w:b w:val="0"/>
      <w:i/>
    </w:rPr>
  </w:style>
  <w:style w:type="paragraph" w:styleId="aff6">
    <w:name w:val="annotation text"/>
    <w:basedOn w:val="a2"/>
    <w:link w:val="1a"/>
    <w:uiPriority w:val="99"/>
    <w:unhideWhenUsed/>
    <w:qFormat/>
    <w:rsid w:val="009C1F13"/>
    <w:pPr>
      <w:spacing w:line="240" w:lineRule="auto"/>
    </w:pPr>
    <w:rPr>
      <w:sz w:val="20"/>
      <w:szCs w:val="20"/>
    </w:rPr>
  </w:style>
  <w:style w:type="paragraph" w:styleId="aff7">
    <w:name w:val="annotation subject"/>
    <w:basedOn w:val="aff6"/>
    <w:link w:val="1b"/>
    <w:uiPriority w:val="99"/>
    <w:unhideWhenUsed/>
    <w:qFormat/>
    <w:rsid w:val="009C1F13"/>
    <w:rPr>
      <w:b/>
      <w:bCs/>
    </w:rPr>
  </w:style>
  <w:style w:type="paragraph" w:styleId="aff8">
    <w:name w:val="Title"/>
    <w:basedOn w:val="a2"/>
    <w:link w:val="1c"/>
    <w:qFormat/>
    <w:rsid w:val="00A43933"/>
    <w:pPr>
      <w:contextualSpacing/>
      <w:jc w:val="center"/>
    </w:pPr>
    <w:rPr>
      <w:rFonts w:eastAsia="Calibri Light" w:cs="Calibri Light"/>
      <w:spacing w:val="-10"/>
      <w:sz w:val="28"/>
      <w:szCs w:val="56"/>
      <w:u w:val="single"/>
    </w:rPr>
  </w:style>
  <w:style w:type="paragraph" w:styleId="21">
    <w:name w:val="toc 2"/>
    <w:basedOn w:val="a2"/>
    <w:autoRedefine/>
    <w:uiPriority w:val="39"/>
    <w:qFormat/>
    <w:rsid w:val="00A43933"/>
    <w:pPr>
      <w:spacing w:after="200" w:line="276" w:lineRule="auto"/>
      <w:ind w:left="220"/>
    </w:pPr>
    <w:rPr>
      <w:rFonts w:ascii="Calibri" w:hAnsi="Calibri" w:cs="Times New Roman"/>
      <w:sz w:val="22"/>
    </w:rPr>
  </w:style>
  <w:style w:type="paragraph" w:customStyle="1" w:styleId="Normal10">
    <w:name w:val="Normal1"/>
    <w:uiPriority w:val="99"/>
    <w:qFormat/>
    <w:rsid w:val="004008B9"/>
    <w:pPr>
      <w:widowControl w:val="0"/>
      <w:jc w:val="both"/>
    </w:pPr>
    <w:rPr>
      <w:rFonts w:ascii="Times New Roman" w:eastAsia="Times New Roman" w:hAnsi="Times New Roman" w:cs="Times New Roman"/>
    </w:rPr>
  </w:style>
  <w:style w:type="paragraph" w:styleId="aff9">
    <w:name w:val="footnote text"/>
    <w:basedOn w:val="a2"/>
    <w:link w:val="1d"/>
    <w:uiPriority w:val="99"/>
    <w:unhideWhenUsed/>
    <w:qFormat/>
    <w:rsid w:val="004008B9"/>
    <w:pPr>
      <w:spacing w:after="200" w:line="276" w:lineRule="auto"/>
    </w:pPr>
    <w:rPr>
      <w:rFonts w:ascii="Calibri" w:hAnsi="Calibri" w:cs="Times New Roman"/>
      <w:sz w:val="20"/>
      <w:szCs w:val="20"/>
    </w:rPr>
  </w:style>
  <w:style w:type="paragraph" w:customStyle="1" w:styleId="1e">
    <w:name w:val="Оглавление 1 Знак"/>
    <w:basedOn w:val="Normal10"/>
    <w:qFormat/>
    <w:rsid w:val="003F4166"/>
    <w:pPr>
      <w:spacing w:line="360" w:lineRule="auto"/>
      <w:ind w:left="709" w:hanging="283"/>
    </w:pPr>
    <w:rPr>
      <w:rFonts w:eastAsia="Calibri Light"/>
      <w:sz w:val="24"/>
      <w:szCs w:val="24"/>
    </w:rPr>
  </w:style>
  <w:style w:type="paragraph" w:customStyle="1" w:styleId="affa">
    <w:name w:val="Содержимое врезки"/>
    <w:basedOn w:val="a2"/>
    <w:uiPriority w:val="99"/>
    <w:qFormat/>
  </w:style>
  <w:style w:type="table" w:styleId="affb">
    <w:name w:val="Table Grid"/>
    <w:basedOn w:val="a6"/>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qFormat/>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cs="Times New Roman"/>
      <w:b/>
      <w:sz w:val="28"/>
    </w:rPr>
  </w:style>
  <w:style w:type="character" w:styleId="affd">
    <w:name w:val="Strong"/>
    <w:uiPriority w:val="22"/>
    <w:qFormat/>
    <w:rsid w:val="0035701A"/>
    <w:rPr>
      <w:b/>
      <w:bCs/>
    </w:rPr>
  </w:style>
  <w:style w:type="character" w:styleId="affe">
    <w:name w:val="Emphasis"/>
    <w:uiPriority w:val="20"/>
    <w:qFormat/>
    <w:rsid w:val="00862949"/>
    <w:rPr>
      <w:i/>
      <w:iCs/>
    </w:rPr>
  </w:style>
  <w:style w:type="character" w:styleId="afff">
    <w:name w:val="Hyperlink"/>
    <w:uiPriority w:val="99"/>
    <w:unhideWhenUsed/>
    <w:rPr>
      <w:color w:val="0000FF"/>
      <w:u w:val="single"/>
    </w:rPr>
  </w:style>
  <w:style w:type="paragraph" w:customStyle="1" w:styleId="1f">
    <w:name w:val="Стиль1"/>
    <w:basedOn w:val="a2"/>
    <w:link w:val="110"/>
    <w:qFormat/>
    <w:rsid w:val="00D2226B"/>
    <w:pPr>
      <w:spacing w:before="240"/>
    </w:pPr>
    <w:rPr>
      <w:rFonts w:eastAsia="Times New Roman" w:cs="Times New Roman"/>
      <w:szCs w:val="20"/>
      <w:lang w:val="x-none" w:eastAsia="x-none"/>
    </w:rPr>
  </w:style>
  <w:style w:type="character" w:customStyle="1" w:styleId="110">
    <w:name w:val="Стиль1 Знак1"/>
    <w:link w:val="1f"/>
    <w:rsid w:val="00D2226B"/>
    <w:rPr>
      <w:rFonts w:ascii="Times New Roman" w:eastAsia="Times New Roman" w:hAnsi="Times New Roman"/>
      <w:sz w:val="24"/>
    </w:rPr>
  </w:style>
  <w:style w:type="paragraph" w:customStyle="1" w:styleId="1f0">
    <w:name w:val="Текст в 1 разделе"/>
    <w:basedOn w:val="a2"/>
    <w:link w:val="1f1"/>
    <w:qFormat/>
    <w:rsid w:val="00B65964"/>
    <w:rPr>
      <w:rFonts w:eastAsia="Times New Roman" w:cs="Times New Roman"/>
      <w:szCs w:val="24"/>
      <w:lang w:val="x-none" w:eastAsia="x-none"/>
    </w:rPr>
  </w:style>
  <w:style w:type="paragraph" w:customStyle="1" w:styleId="afff0">
    <w:name w:val="Таблицы"/>
    <w:basedOn w:val="a4"/>
    <w:link w:val="afff1"/>
    <w:qFormat/>
    <w:rsid w:val="00B65964"/>
    <w:pPr>
      <w:spacing w:line="240" w:lineRule="auto"/>
    </w:pPr>
  </w:style>
  <w:style w:type="character" w:customStyle="1" w:styleId="1f1">
    <w:name w:val="Текст в 1 разделе Знак"/>
    <w:link w:val="1f0"/>
    <w:rsid w:val="00B65964"/>
    <w:rPr>
      <w:rFonts w:ascii="Times New Roman" w:eastAsia="Times New Roman" w:hAnsi="Times New Roman" w:cs="Times New Roman"/>
      <w:sz w:val="24"/>
      <w:szCs w:val="24"/>
    </w:rPr>
  </w:style>
  <w:style w:type="paragraph" w:customStyle="1" w:styleId="afff2">
    <w:name w:val="Наим. табл"/>
    <w:basedOn w:val="a2"/>
    <w:link w:val="afff3"/>
    <w:qFormat/>
    <w:rsid w:val="00B65964"/>
    <w:rPr>
      <w:rFonts w:cs="Times New Roman"/>
      <w:szCs w:val="20"/>
      <w:lang w:val="x-none" w:eastAsia="x-none"/>
    </w:rPr>
  </w:style>
  <w:style w:type="character" w:customStyle="1" w:styleId="afff1">
    <w:name w:val="Таблицы Знак"/>
    <w:link w:val="afff0"/>
    <w:rsid w:val="00B65964"/>
    <w:rPr>
      <w:rFonts w:ascii="Times New Roman" w:eastAsia="Times New Roman" w:hAnsi="Times New Roman" w:cs="Times New Roman"/>
      <w:sz w:val="24"/>
      <w:szCs w:val="24"/>
      <w:lang w:eastAsia="ru-RU"/>
    </w:rPr>
  </w:style>
  <w:style w:type="character" w:customStyle="1" w:styleId="afff3">
    <w:name w:val="Наим. табл Знак"/>
    <w:link w:val="afff2"/>
    <w:rsid w:val="00B65964"/>
    <w:rPr>
      <w:rFonts w:ascii="Times New Roman" w:hAnsi="Times New Roman"/>
      <w:sz w:val="24"/>
    </w:rPr>
  </w:style>
  <w:style w:type="paragraph" w:customStyle="1" w:styleId="afff4">
    <w:name w:val="Памятки"/>
    <w:basedOn w:val="1f0"/>
    <w:link w:val="afff5"/>
    <w:uiPriority w:val="99"/>
    <w:qFormat/>
    <w:rsid w:val="00B65964"/>
    <w:rPr>
      <w:i/>
      <w:color w:val="FF0000"/>
      <w:sz w:val="18"/>
    </w:rPr>
  </w:style>
  <w:style w:type="character" w:customStyle="1" w:styleId="afff5">
    <w:name w:val="Памятки Знак"/>
    <w:link w:val="afff4"/>
    <w:uiPriority w:val="99"/>
    <w:rsid w:val="00B65964"/>
    <w:rPr>
      <w:rFonts w:ascii="Times New Roman" w:eastAsia="Times New Roman" w:hAnsi="Times New Roman" w:cs="Times New Roman"/>
      <w:i/>
      <w:color w:val="FF0000"/>
      <w:sz w:val="18"/>
      <w:szCs w:val="24"/>
    </w:rPr>
  </w:style>
  <w:style w:type="paragraph" w:customStyle="1" w:styleId="afff6">
    <w:name w:val="УДД;УУР"/>
    <w:basedOn w:val="aff3"/>
    <w:qFormat/>
    <w:rsid w:val="005E2BBF"/>
    <w:pPr>
      <w:spacing w:before="0"/>
      <w:ind w:left="709" w:firstLine="0"/>
    </w:pPr>
    <w:rPr>
      <w:b/>
    </w:rPr>
  </w:style>
  <w:style w:type="paragraph" w:customStyle="1" w:styleId="afff7">
    <w:name w:val="Наим. раздела"/>
    <w:basedOn w:val="CustomContentNormal"/>
    <w:link w:val="afff8"/>
    <w:qFormat/>
    <w:rsid w:val="002C2930"/>
  </w:style>
  <w:style w:type="character" w:customStyle="1" w:styleId="afff8">
    <w:name w:val="Наим. раздела Знак"/>
    <w:link w:val="afff7"/>
    <w:rsid w:val="002C2930"/>
    <w:rPr>
      <w:rFonts w:ascii="Times New Roman" w:eastAsia="Sans" w:hAnsi="Times New Roman"/>
      <w:b/>
      <w:sz w:val="28"/>
    </w:rPr>
  </w:style>
  <w:style w:type="character" w:customStyle="1" w:styleId="aff">
    <w:name w:val="Обычный (веб) Знак"/>
    <w:link w:val="a4"/>
    <w:rsid w:val="009D0523"/>
    <w:rPr>
      <w:rFonts w:ascii="Times New Roman" w:eastAsia="Times New Roman" w:hAnsi="Times New Roman" w:cs="Times New Roman"/>
      <w:sz w:val="24"/>
      <w:szCs w:val="24"/>
      <w:lang w:eastAsia="ru-RU"/>
    </w:rPr>
  </w:style>
  <w:style w:type="character" w:customStyle="1" w:styleId="CustomContentNormal0">
    <w:name w:val="Custom Content Normal Знак"/>
    <w:link w:val="CustomContentNormal"/>
    <w:rsid w:val="002C2930"/>
    <w:rPr>
      <w:rFonts w:ascii="Times New Roman" w:eastAsia="Sans" w:hAnsi="Times New Roman" w:cs="Times New Roman"/>
      <w:b/>
      <w:sz w:val="28"/>
      <w:lang w:bidi="ar-SA"/>
    </w:rPr>
  </w:style>
  <w:style w:type="paragraph" w:customStyle="1" w:styleId="2-6">
    <w:name w:val="Вводный текст 2-6 разделы"/>
    <w:basedOn w:val="a2"/>
    <w:link w:val="2-60"/>
    <w:qFormat/>
    <w:rsid w:val="000A27F0"/>
    <w:rPr>
      <w:rFonts w:cs="Times New Roman"/>
      <w:szCs w:val="24"/>
      <w:lang w:val="x-none" w:eastAsia="x-none"/>
    </w:rPr>
  </w:style>
  <w:style w:type="character" w:customStyle="1" w:styleId="2-60">
    <w:name w:val="Вводный текст 2-6 разделы Знак"/>
    <w:link w:val="2-6"/>
    <w:rsid w:val="000A27F0"/>
    <w:rPr>
      <w:rFonts w:ascii="Times New Roman" w:hAnsi="Times New Roman"/>
      <w:sz w:val="24"/>
      <w:szCs w:val="24"/>
    </w:rPr>
  </w:style>
  <w:style w:type="table" w:customStyle="1" w:styleId="1f2">
    <w:name w:val="Сетка таблицы1"/>
    <w:basedOn w:val="a6"/>
    <w:next w:val="affb"/>
    <w:uiPriority w:val="59"/>
    <w:rsid w:val="00C5008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rsid w:val="00E20DA6"/>
    <w:pPr>
      <w:numPr>
        <w:numId w:val="14"/>
      </w:numPr>
    </w:pPr>
  </w:style>
  <w:style w:type="numbering" w:customStyle="1" w:styleId="List0">
    <w:name w:val="List 0"/>
    <w:rsid w:val="00E20DA6"/>
    <w:pPr>
      <w:numPr>
        <w:numId w:val="13"/>
      </w:numPr>
    </w:pPr>
  </w:style>
  <w:style w:type="character" w:customStyle="1" w:styleId="30">
    <w:name w:val="Заголовок 3 Знак"/>
    <w:link w:val="3"/>
    <w:uiPriority w:val="99"/>
    <w:rsid w:val="006A69CB"/>
    <w:rPr>
      <w:rFonts w:ascii="Times New Roman" w:eastAsia="Times New Roman" w:hAnsi="Times New Roman" w:cs="Times New Roman"/>
      <w:sz w:val="24"/>
      <w:szCs w:val="24"/>
      <w:lang w:val="x-none"/>
    </w:rPr>
  </w:style>
  <w:style w:type="paragraph" w:styleId="31">
    <w:name w:val="toc 3"/>
    <w:basedOn w:val="a2"/>
    <w:next w:val="a2"/>
    <w:autoRedefine/>
    <w:uiPriority w:val="39"/>
    <w:unhideWhenUsed/>
    <w:qFormat/>
    <w:rsid w:val="00D02C3E"/>
    <w:pPr>
      <w:tabs>
        <w:tab w:val="right" w:leader="dot" w:pos="9345"/>
      </w:tabs>
      <w:ind w:left="480"/>
    </w:pPr>
    <w:rPr>
      <w:b/>
      <w:bCs/>
      <w:noProof/>
    </w:rPr>
  </w:style>
  <w:style w:type="character" w:customStyle="1" w:styleId="st">
    <w:name w:val="st"/>
    <w:basedOn w:val="a5"/>
    <w:rsid w:val="000B2B4C"/>
  </w:style>
  <w:style w:type="paragraph" w:styleId="HTML">
    <w:name w:val="HTML Preformatted"/>
    <w:basedOn w:val="a2"/>
    <w:link w:val="HTML0"/>
    <w:unhideWhenUsed/>
    <w:rsid w:val="005F2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5F2422"/>
    <w:rPr>
      <w:rFonts w:ascii="Courier New" w:eastAsia="Times New Roman" w:hAnsi="Courier New" w:cs="Courier New"/>
    </w:rPr>
  </w:style>
  <w:style w:type="character" w:customStyle="1" w:styleId="text">
    <w:name w:val="text"/>
    <w:basedOn w:val="a5"/>
    <w:rsid w:val="00795B6C"/>
  </w:style>
  <w:style w:type="character" w:customStyle="1" w:styleId="author-ref">
    <w:name w:val="author-ref"/>
    <w:basedOn w:val="a5"/>
    <w:rsid w:val="00795B6C"/>
  </w:style>
  <w:style w:type="character" w:customStyle="1" w:styleId="40">
    <w:name w:val="Заголовок 4 Знак"/>
    <w:link w:val="4"/>
    <w:uiPriority w:val="99"/>
    <w:rsid w:val="001C4166"/>
    <w:rPr>
      <w:rFonts w:ascii="Calibri" w:eastAsia="Times New Roman" w:hAnsi="Calibri" w:cs="Times New Roman"/>
      <w:b/>
      <w:bCs/>
      <w:i/>
      <w:sz w:val="24"/>
      <w:szCs w:val="24"/>
      <w:lang w:eastAsia="en-US"/>
    </w:rPr>
  </w:style>
  <w:style w:type="paragraph" w:customStyle="1" w:styleId="a1">
    <w:name w:val="УДД"/>
    <w:aliases w:val="УУР"/>
    <w:basedOn w:val="a4"/>
    <w:rsid w:val="005B2969"/>
    <w:pPr>
      <w:numPr>
        <w:numId w:val="1"/>
      </w:numPr>
      <w:ind w:left="0" w:hanging="357"/>
      <w:contextualSpacing/>
    </w:pPr>
  </w:style>
  <w:style w:type="paragraph" w:customStyle="1" w:styleId="Default">
    <w:name w:val="Default"/>
    <w:rsid w:val="004A681E"/>
    <w:pPr>
      <w:autoSpaceDE w:val="0"/>
      <w:autoSpaceDN w:val="0"/>
      <w:adjustRightInd w:val="0"/>
    </w:pPr>
    <w:rPr>
      <w:rFonts w:ascii="Times New Roman" w:hAnsi="Times New Roman" w:cs="Times New Roman"/>
      <w:color w:val="000000"/>
      <w:sz w:val="24"/>
      <w:szCs w:val="24"/>
    </w:rPr>
  </w:style>
  <w:style w:type="paragraph" w:customStyle="1" w:styleId="22">
    <w:name w:val="Стиль2"/>
    <w:basedOn w:val="1f"/>
    <w:link w:val="23"/>
    <w:qFormat/>
    <w:rsid w:val="004A681E"/>
    <w:pPr>
      <w:tabs>
        <w:tab w:val="num" w:pos="720"/>
      </w:tabs>
      <w:ind w:left="720" w:hanging="360"/>
    </w:pPr>
  </w:style>
  <w:style w:type="paragraph" w:customStyle="1" w:styleId="32">
    <w:name w:val="Стиль3"/>
    <w:basedOn w:val="22"/>
    <w:link w:val="33"/>
    <w:qFormat/>
    <w:rsid w:val="004A681E"/>
  </w:style>
  <w:style w:type="character" w:customStyle="1" w:styleId="23">
    <w:name w:val="Стиль2 Знак"/>
    <w:basedOn w:val="110"/>
    <w:link w:val="22"/>
    <w:rsid w:val="004A681E"/>
    <w:rPr>
      <w:rFonts w:ascii="Times New Roman" w:eastAsia="Times New Roman" w:hAnsi="Times New Roman" w:cs="Times New Roman"/>
      <w:sz w:val="24"/>
      <w:lang w:val="x-none" w:eastAsia="x-none"/>
    </w:rPr>
  </w:style>
  <w:style w:type="paragraph" w:styleId="afff9">
    <w:name w:val="Revision"/>
    <w:hidden/>
    <w:uiPriority w:val="99"/>
    <w:rsid w:val="002F7122"/>
    <w:rPr>
      <w:rFonts w:ascii="Times New Roman" w:hAnsi="Times New Roman"/>
      <w:sz w:val="24"/>
      <w:szCs w:val="22"/>
      <w:lang w:eastAsia="en-US"/>
    </w:rPr>
  </w:style>
  <w:style w:type="character" w:customStyle="1" w:styleId="33">
    <w:name w:val="Стиль3 Знак"/>
    <w:basedOn w:val="23"/>
    <w:link w:val="32"/>
    <w:rsid w:val="004A681E"/>
    <w:rPr>
      <w:rFonts w:ascii="Times New Roman" w:eastAsia="Times New Roman" w:hAnsi="Times New Roman" w:cs="Times New Roman"/>
      <w:sz w:val="24"/>
      <w:lang w:val="x-none" w:eastAsia="x-none"/>
    </w:rPr>
  </w:style>
  <w:style w:type="paragraph" w:customStyle="1" w:styleId="1f3">
    <w:name w:val="1"/>
    <w:qFormat/>
    <w:rsid w:val="007269AD"/>
    <w:pPr>
      <w:keepNext/>
      <w:keepLines/>
      <w:spacing w:line="276" w:lineRule="auto"/>
      <w:contextualSpacing/>
      <w:outlineLvl w:val="0"/>
    </w:pPr>
    <w:rPr>
      <w:rFonts w:ascii="Times New Roman" w:eastAsia="Sans" w:hAnsi="Times New Roman"/>
      <w:sz w:val="24"/>
      <w:szCs w:val="22"/>
      <w:lang w:eastAsia="en-US"/>
    </w:rPr>
  </w:style>
  <w:style w:type="character" w:styleId="afffa">
    <w:name w:val="FollowedHyperlink"/>
    <w:basedOn w:val="a5"/>
    <w:uiPriority w:val="99"/>
    <w:unhideWhenUsed/>
    <w:rsid w:val="00C87F97"/>
    <w:rPr>
      <w:color w:val="954F72" w:themeColor="followedHyperlink"/>
      <w:u w:val="single"/>
    </w:rPr>
  </w:style>
  <w:style w:type="paragraph" w:customStyle="1" w:styleId="1f4">
    <w:name w:val="Обычный (веб)1"/>
    <w:basedOn w:val="a2"/>
    <w:uiPriority w:val="99"/>
    <w:unhideWhenUsed/>
    <w:qFormat/>
    <w:rsid w:val="00607209"/>
    <w:rPr>
      <w:rFonts w:eastAsia="Times New Roman" w:cs="Times New Roman"/>
      <w:szCs w:val="24"/>
      <w:lang w:eastAsia="ru-RU"/>
    </w:rPr>
  </w:style>
  <w:style w:type="table" w:customStyle="1" w:styleId="-131">
    <w:name w:val="Список-таблица 1 светлая — акцент 31"/>
    <w:basedOn w:val="a6"/>
    <w:uiPriority w:val="46"/>
    <w:rsid w:val="00784220"/>
    <w:rPr>
      <w:rFonts w:cs="Times New Roma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2"/>
    <w:rsid w:val="00784220"/>
    <w:pPr>
      <w:widowControl w:val="0"/>
      <w:spacing w:line="240" w:lineRule="auto"/>
      <w:ind w:left="103"/>
    </w:pPr>
    <w:rPr>
      <w:rFonts w:ascii="Calibri" w:eastAsia="Times New Roman" w:hAnsi="Calibri"/>
      <w:sz w:val="22"/>
      <w:lang w:val="en-US"/>
    </w:rPr>
  </w:style>
  <w:style w:type="character" w:customStyle="1" w:styleId="1a">
    <w:name w:val="Текст примечания Знак1"/>
    <w:link w:val="aff6"/>
    <w:uiPriority w:val="99"/>
    <w:rsid w:val="00784220"/>
    <w:rPr>
      <w:rFonts w:ascii="Times New Roman" w:hAnsi="Times New Roman"/>
      <w:lang w:eastAsia="en-US"/>
    </w:rPr>
  </w:style>
  <w:style w:type="paragraph" w:customStyle="1" w:styleId="12">
    <w:name w:val="Название1"/>
    <w:aliases w:val="Заголовок мой"/>
    <w:basedOn w:val="a2"/>
    <w:next w:val="a2"/>
    <w:link w:val="af4"/>
    <w:qFormat/>
    <w:rsid w:val="00784220"/>
    <w:pPr>
      <w:contextualSpacing/>
      <w:jc w:val="center"/>
    </w:pPr>
    <w:rPr>
      <w:rFonts w:ascii="Calibri" w:hAnsi="Calibri"/>
      <w:sz w:val="20"/>
      <w:szCs w:val="20"/>
      <w:lang w:eastAsia="ru-RU"/>
    </w:rPr>
  </w:style>
  <w:style w:type="character" w:customStyle="1" w:styleId="jrnl">
    <w:name w:val="jrnl"/>
    <w:basedOn w:val="a5"/>
    <w:rsid w:val="00784220"/>
  </w:style>
  <w:style w:type="character" w:customStyle="1" w:styleId="highlight1">
    <w:name w:val="highlight1"/>
    <w:basedOn w:val="a5"/>
    <w:rsid w:val="00784220"/>
  </w:style>
  <w:style w:type="character" w:customStyle="1" w:styleId="element-citation">
    <w:name w:val="element-citation"/>
    <w:basedOn w:val="a5"/>
    <w:rsid w:val="00784220"/>
  </w:style>
  <w:style w:type="character" w:customStyle="1" w:styleId="ref-journal">
    <w:name w:val="ref-journal"/>
    <w:basedOn w:val="a5"/>
    <w:rsid w:val="00784220"/>
  </w:style>
  <w:style w:type="character" w:customStyle="1" w:styleId="ref-vol">
    <w:name w:val="ref-vol"/>
    <w:basedOn w:val="a5"/>
    <w:rsid w:val="00784220"/>
  </w:style>
  <w:style w:type="character" w:customStyle="1" w:styleId="nowrap">
    <w:name w:val="nowrap"/>
    <w:basedOn w:val="a5"/>
    <w:rsid w:val="00784220"/>
  </w:style>
  <w:style w:type="character" w:customStyle="1" w:styleId="1c">
    <w:name w:val="Название Знак1"/>
    <w:link w:val="aff8"/>
    <w:rsid w:val="00784220"/>
    <w:rPr>
      <w:rFonts w:ascii="Times New Roman" w:eastAsia="Calibri Light" w:hAnsi="Times New Roman" w:cs="Calibri Light"/>
      <w:spacing w:val="-10"/>
      <w:sz w:val="28"/>
      <w:szCs w:val="56"/>
      <w:u w:val="single"/>
      <w:lang w:eastAsia="en-US"/>
    </w:rPr>
  </w:style>
  <w:style w:type="paragraph" w:customStyle="1" w:styleId="1f5">
    <w:name w:val="Заголовок оглавления1"/>
    <w:basedOn w:val="10"/>
    <w:rsid w:val="00784220"/>
    <w:pPr>
      <w:pageBreakBefore w:val="0"/>
      <w:suppressAutoHyphens w:val="0"/>
      <w:spacing w:after="120" w:line="276" w:lineRule="auto"/>
    </w:pPr>
    <w:rPr>
      <w:rFonts w:eastAsia="Times New Roman"/>
      <w:sz w:val="22"/>
      <w:szCs w:val="20"/>
      <w:lang w:val="ru-RU" w:eastAsia="en-US"/>
    </w:rPr>
  </w:style>
  <w:style w:type="paragraph" w:customStyle="1" w:styleId="34">
    <w:name w:val="3"/>
    <w:basedOn w:val="a2"/>
    <w:link w:val="35"/>
    <w:qFormat/>
    <w:rsid w:val="00784220"/>
    <w:pPr>
      <w:ind w:left="142"/>
      <w:contextualSpacing/>
    </w:pPr>
    <w:rPr>
      <w:rFonts w:cs="Times New Roman"/>
    </w:rPr>
  </w:style>
  <w:style w:type="character" w:customStyle="1" w:styleId="35">
    <w:name w:val="3 Знак"/>
    <w:basedOn w:val="a5"/>
    <w:link w:val="34"/>
    <w:rsid w:val="00784220"/>
    <w:rPr>
      <w:rFonts w:ascii="Times New Roman" w:hAnsi="Times New Roman" w:cs="Times New Roman"/>
      <w:sz w:val="24"/>
      <w:szCs w:val="22"/>
      <w:lang w:eastAsia="en-US"/>
    </w:rPr>
  </w:style>
  <w:style w:type="character" w:styleId="afffb">
    <w:name w:val="endnote reference"/>
    <w:basedOn w:val="a5"/>
    <w:uiPriority w:val="99"/>
    <w:unhideWhenUsed/>
    <w:rsid w:val="00784220"/>
    <w:rPr>
      <w:vertAlign w:val="superscript"/>
    </w:rPr>
  </w:style>
  <w:style w:type="character" w:customStyle="1" w:styleId="1f6">
    <w:name w:val="Абзац списка Знак1"/>
    <w:basedOn w:val="a5"/>
    <w:uiPriority w:val="34"/>
    <w:rsid w:val="00784220"/>
    <w:rPr>
      <w:rFonts w:ascii="Times New Roman" w:hAnsi="Times New Roman"/>
      <w:sz w:val="24"/>
    </w:rPr>
  </w:style>
  <w:style w:type="character" w:customStyle="1" w:styleId="al-author-delim">
    <w:name w:val="al-author-delim"/>
    <w:basedOn w:val="a5"/>
    <w:rsid w:val="00784220"/>
  </w:style>
  <w:style w:type="character" w:styleId="afffc">
    <w:name w:val="page number"/>
    <w:basedOn w:val="a5"/>
    <w:uiPriority w:val="99"/>
    <w:unhideWhenUsed/>
    <w:rsid w:val="00784220"/>
  </w:style>
  <w:style w:type="paragraph" w:customStyle="1" w:styleId="Normal11">
    <w:name w:val="Normal 1"/>
    <w:uiPriority w:val="99"/>
    <w:rsid w:val="00784220"/>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character" w:customStyle="1" w:styleId="sokr">
    <w:name w:val="sokr"/>
    <w:basedOn w:val="a5"/>
    <w:rsid w:val="00784220"/>
  </w:style>
  <w:style w:type="paragraph" w:customStyle="1" w:styleId="opisdvfld">
    <w:name w:val="opis_dvfld"/>
    <w:basedOn w:val="a2"/>
    <w:rsid w:val="00784220"/>
    <w:pPr>
      <w:spacing w:before="100" w:beforeAutospacing="1" w:after="100" w:afterAutospacing="1" w:line="240" w:lineRule="auto"/>
    </w:pPr>
    <w:rPr>
      <w:rFonts w:eastAsia="Times New Roman" w:cs="Times New Roman"/>
      <w:szCs w:val="24"/>
      <w:lang w:eastAsia="ru-RU"/>
    </w:rPr>
  </w:style>
  <w:style w:type="character" w:customStyle="1" w:styleId="author-sup-separator">
    <w:name w:val="author-sup-separator"/>
    <w:rsid w:val="00784220"/>
  </w:style>
  <w:style w:type="character" w:customStyle="1" w:styleId="comma">
    <w:name w:val="comma"/>
    <w:rsid w:val="00784220"/>
  </w:style>
  <w:style w:type="character" w:customStyle="1" w:styleId="cit">
    <w:name w:val="cit"/>
    <w:rsid w:val="00784220"/>
  </w:style>
  <w:style w:type="character" w:customStyle="1" w:styleId="citation-doi">
    <w:name w:val="citation-doi"/>
    <w:rsid w:val="00784220"/>
  </w:style>
  <w:style w:type="character" w:customStyle="1" w:styleId="1f7">
    <w:name w:val="Строгий1"/>
    <w:rsid w:val="00784220"/>
  </w:style>
  <w:style w:type="character" w:customStyle="1" w:styleId="pagelast">
    <w:name w:val="pagelast"/>
    <w:uiPriority w:val="99"/>
    <w:rsid w:val="009A06CC"/>
    <w:rPr>
      <w:rFonts w:cs="Times New Roman"/>
    </w:rPr>
  </w:style>
  <w:style w:type="paragraph" w:customStyle="1" w:styleId="Autor">
    <w:name w:val="Autor"/>
    <w:basedOn w:val="a2"/>
    <w:rsid w:val="009A06CC"/>
    <w:pPr>
      <w:widowControl w:val="0"/>
      <w:shd w:val="clear" w:color="auto" w:fill="FFFFFF"/>
      <w:overflowPunct w:val="0"/>
      <w:autoSpaceDE w:val="0"/>
      <w:autoSpaceDN w:val="0"/>
      <w:adjustRightInd w:val="0"/>
      <w:spacing w:before="120" w:line="240" w:lineRule="atLeast"/>
      <w:textAlignment w:val="baseline"/>
    </w:pPr>
    <w:rPr>
      <w:rFonts w:cs="Times New Roman"/>
      <w:i/>
      <w:iCs/>
      <w:sz w:val="22"/>
      <w:lang w:val="en-US" w:eastAsia="ru-RU"/>
    </w:rPr>
  </w:style>
  <w:style w:type="paragraph" w:customStyle="1" w:styleId="FitzBullet">
    <w:name w:val="FitzBullet"/>
    <w:basedOn w:val="a2"/>
    <w:uiPriority w:val="99"/>
    <w:rsid w:val="009A06CC"/>
    <w:pPr>
      <w:shd w:val="clear" w:color="auto" w:fill="FFFFFF"/>
      <w:tabs>
        <w:tab w:val="left" w:pos="144"/>
      </w:tabs>
      <w:autoSpaceDE w:val="0"/>
      <w:autoSpaceDN w:val="0"/>
      <w:adjustRightInd w:val="0"/>
      <w:spacing w:before="60" w:after="60" w:line="240" w:lineRule="auto"/>
      <w:ind w:left="283" w:hanging="283"/>
    </w:pPr>
    <w:rPr>
      <w:rFonts w:eastAsia="Times New Roman" w:cs="Times New Roman"/>
      <w:color w:val="000000"/>
      <w:sz w:val="22"/>
      <w:lang w:val="en-GB" w:eastAsia="ru-RU"/>
    </w:rPr>
  </w:style>
  <w:style w:type="paragraph" w:customStyle="1" w:styleId="table-name">
    <w:name w:val="table-name"/>
    <w:basedOn w:val="a2"/>
    <w:uiPriority w:val="99"/>
    <w:rsid w:val="009A06CC"/>
    <w:pPr>
      <w:autoSpaceDE w:val="0"/>
      <w:autoSpaceDN w:val="0"/>
      <w:adjustRightInd w:val="0"/>
      <w:spacing w:before="40" w:line="240" w:lineRule="auto"/>
      <w:ind w:firstLine="425"/>
    </w:pPr>
    <w:rPr>
      <w:rFonts w:eastAsia="Times New Roman" w:cs="Times New Roman"/>
      <w:b/>
      <w:bCs/>
      <w:color w:val="000000"/>
      <w:sz w:val="20"/>
      <w:szCs w:val="20"/>
      <w:lang w:val="en-US" w:eastAsia="ru-RU"/>
    </w:rPr>
  </w:style>
  <w:style w:type="paragraph" w:customStyle="1" w:styleId="Table-head-italic">
    <w:name w:val="Table-head-italic"/>
    <w:basedOn w:val="a2"/>
    <w:rsid w:val="009A06CC"/>
    <w:pPr>
      <w:widowControl w:val="0"/>
      <w:shd w:val="clear" w:color="auto" w:fill="FFFFFF"/>
      <w:autoSpaceDE w:val="0"/>
      <w:autoSpaceDN w:val="0"/>
      <w:adjustRightInd w:val="0"/>
      <w:spacing w:line="240" w:lineRule="auto"/>
    </w:pPr>
    <w:rPr>
      <w:rFonts w:eastAsia="Times New Roman" w:cs="Times New Roman"/>
      <w:i/>
      <w:iCs/>
      <w:sz w:val="18"/>
      <w:szCs w:val="18"/>
      <w:lang w:val="en-US" w:eastAsia="ru-RU"/>
    </w:rPr>
  </w:style>
  <w:style w:type="paragraph" w:customStyle="1" w:styleId="table-text-0">
    <w:name w:val="table-text-0"/>
    <w:basedOn w:val="a2"/>
    <w:uiPriority w:val="99"/>
    <w:rsid w:val="009A06CC"/>
    <w:pPr>
      <w:autoSpaceDE w:val="0"/>
      <w:autoSpaceDN w:val="0"/>
      <w:adjustRightInd w:val="0"/>
      <w:spacing w:before="40" w:line="240" w:lineRule="auto"/>
      <w:ind w:left="113" w:firstLine="425"/>
    </w:pPr>
    <w:rPr>
      <w:rFonts w:eastAsia="Times New Roman" w:cs="Times New Roman"/>
      <w:sz w:val="20"/>
      <w:szCs w:val="20"/>
      <w:lang w:val="en-US" w:eastAsia="ru-RU"/>
    </w:rPr>
  </w:style>
  <w:style w:type="paragraph" w:customStyle="1" w:styleId="FitzFootnote">
    <w:name w:val="FitzFootnote"/>
    <w:basedOn w:val="a2"/>
    <w:rsid w:val="009A06CC"/>
    <w:pPr>
      <w:shd w:val="clear" w:color="auto" w:fill="FFFFFF"/>
      <w:autoSpaceDE w:val="0"/>
      <w:autoSpaceDN w:val="0"/>
      <w:adjustRightInd w:val="0"/>
      <w:spacing w:before="60" w:after="60" w:line="240" w:lineRule="auto"/>
    </w:pPr>
    <w:rPr>
      <w:rFonts w:eastAsia="Times New Roman" w:cs="Times New Roman"/>
      <w:color w:val="000000"/>
      <w:sz w:val="18"/>
      <w:szCs w:val="18"/>
      <w:lang w:val="en-US" w:eastAsia="ru-RU"/>
    </w:rPr>
  </w:style>
  <w:style w:type="paragraph" w:customStyle="1" w:styleId="table-text-1">
    <w:name w:val="table-text-1"/>
    <w:basedOn w:val="a2"/>
    <w:rsid w:val="009A06CC"/>
    <w:pPr>
      <w:overflowPunct w:val="0"/>
      <w:autoSpaceDE w:val="0"/>
      <w:autoSpaceDN w:val="0"/>
      <w:adjustRightInd w:val="0"/>
      <w:spacing w:before="40" w:after="40" w:line="240" w:lineRule="auto"/>
      <w:ind w:left="340" w:hanging="170"/>
      <w:textAlignment w:val="baseline"/>
    </w:pPr>
    <w:rPr>
      <w:rFonts w:eastAsia="Times New Roman" w:cs="Times New Roman"/>
      <w:color w:val="000000"/>
      <w:sz w:val="17"/>
      <w:szCs w:val="20"/>
      <w:lang w:eastAsia="ru-RU"/>
    </w:rPr>
  </w:style>
  <w:style w:type="paragraph" w:customStyle="1" w:styleId="formula">
    <w:name w:val="formula"/>
    <w:basedOn w:val="a2"/>
    <w:rsid w:val="009A06CC"/>
    <w:pPr>
      <w:shd w:val="clear" w:color="auto" w:fill="FFFFFF"/>
      <w:tabs>
        <w:tab w:val="left" w:pos="394"/>
      </w:tabs>
      <w:overflowPunct w:val="0"/>
      <w:autoSpaceDE w:val="0"/>
      <w:autoSpaceDN w:val="0"/>
      <w:adjustRightInd w:val="0"/>
      <w:spacing w:before="60" w:after="60" w:line="240" w:lineRule="auto"/>
      <w:ind w:firstLine="227"/>
      <w:textAlignment w:val="baseline"/>
    </w:pPr>
    <w:rPr>
      <w:rFonts w:eastAsia="Times New Roman" w:cs="Times New Roman"/>
      <w:sz w:val="20"/>
      <w:szCs w:val="20"/>
      <w:lang w:eastAsia="ru-RU"/>
    </w:rPr>
  </w:style>
  <w:style w:type="paragraph" w:customStyle="1" w:styleId="afffd">
    <w:name w:val="Литература"/>
    <w:basedOn w:val="a2"/>
    <w:qFormat/>
    <w:rsid w:val="009A06CC"/>
    <w:pPr>
      <w:suppressAutoHyphens/>
      <w:spacing w:after="120" w:line="240" w:lineRule="auto"/>
    </w:pPr>
    <w:rPr>
      <w:rFonts w:cs="Times New Roman"/>
      <w:i/>
      <w:kern w:val="1"/>
      <w:szCs w:val="24"/>
      <w:lang w:val="en-US"/>
    </w:rPr>
  </w:style>
  <w:style w:type="paragraph" w:customStyle="1" w:styleId="table-head-left">
    <w:name w:val="table-head-left"/>
    <w:basedOn w:val="a2"/>
    <w:uiPriority w:val="99"/>
    <w:rsid w:val="00CC335E"/>
    <w:pPr>
      <w:shd w:val="clear" w:color="auto" w:fill="FFFFFF"/>
      <w:tabs>
        <w:tab w:val="left" w:pos="394"/>
      </w:tabs>
      <w:overflowPunct w:val="0"/>
      <w:autoSpaceDE w:val="0"/>
      <w:autoSpaceDN w:val="0"/>
      <w:adjustRightInd w:val="0"/>
      <w:spacing w:before="40" w:after="40" w:line="264" w:lineRule="auto"/>
      <w:ind w:left="57" w:hanging="57"/>
      <w:textAlignment w:val="baseline"/>
    </w:pPr>
    <w:rPr>
      <w:rFonts w:eastAsia="Times New Roman" w:cs="Times New Roman"/>
      <w:b/>
      <w:color w:val="000000"/>
      <w:spacing w:val="-5"/>
      <w:szCs w:val="20"/>
      <w:lang w:eastAsia="ru-RU"/>
    </w:rPr>
  </w:style>
  <w:style w:type="paragraph" w:customStyle="1" w:styleId="table-ref">
    <w:name w:val="table-ref"/>
    <w:basedOn w:val="a2"/>
    <w:uiPriority w:val="99"/>
    <w:rsid w:val="00CC335E"/>
    <w:pPr>
      <w:shd w:val="clear" w:color="auto" w:fill="FFFFFF"/>
      <w:tabs>
        <w:tab w:val="left" w:pos="394"/>
      </w:tabs>
      <w:overflowPunct w:val="0"/>
      <w:autoSpaceDE w:val="0"/>
      <w:autoSpaceDN w:val="0"/>
      <w:adjustRightInd w:val="0"/>
      <w:spacing w:before="40" w:after="40" w:line="264" w:lineRule="auto"/>
      <w:ind w:left="10" w:firstLine="284"/>
      <w:textAlignment w:val="baseline"/>
    </w:pPr>
    <w:rPr>
      <w:rFonts w:eastAsia="Times New Roman" w:cs="Times New Roman"/>
      <w:color w:val="000000"/>
      <w:spacing w:val="-5"/>
      <w:sz w:val="18"/>
      <w:szCs w:val="20"/>
      <w:lang w:eastAsia="ru-RU"/>
    </w:rPr>
  </w:style>
  <w:style w:type="character" w:customStyle="1" w:styleId="50">
    <w:name w:val="Заголовок 5 Знак"/>
    <w:basedOn w:val="a5"/>
    <w:link w:val="5"/>
    <w:uiPriority w:val="99"/>
    <w:rsid w:val="003A1B30"/>
    <w:rPr>
      <w:rFonts w:ascii="Times New Roman" w:eastAsia="Times New Roman" w:hAnsi="Times New Roman" w:cs="Times New Roman"/>
      <w:b/>
      <w:color w:val="0000FF"/>
      <w:spacing w:val="10"/>
      <w:shd w:val="clear" w:color="auto" w:fill="FFFFFF"/>
      <w:lang w:val="en-US"/>
    </w:rPr>
  </w:style>
  <w:style w:type="character" w:customStyle="1" w:styleId="60">
    <w:name w:val="Заголовок 6 Знак"/>
    <w:basedOn w:val="a5"/>
    <w:link w:val="6"/>
    <w:uiPriority w:val="99"/>
    <w:rsid w:val="003A1B30"/>
    <w:rPr>
      <w:rFonts w:ascii="Arial" w:eastAsia="Times New Roman" w:hAnsi="Arial" w:cs="Times New Roman"/>
      <w:b/>
    </w:rPr>
  </w:style>
  <w:style w:type="character" w:customStyle="1" w:styleId="70">
    <w:name w:val="Заголовок 7 Знак"/>
    <w:basedOn w:val="a5"/>
    <w:link w:val="7"/>
    <w:uiPriority w:val="99"/>
    <w:rsid w:val="003A1B30"/>
    <w:rPr>
      <w:rFonts w:eastAsia="SimSun" w:cs="Times New Roman"/>
      <w:i/>
      <w:iCs/>
      <w:color w:val="404040"/>
    </w:rPr>
  </w:style>
  <w:style w:type="character" w:customStyle="1" w:styleId="80">
    <w:name w:val="Заголовок 8 Знак"/>
    <w:basedOn w:val="a5"/>
    <w:link w:val="8"/>
    <w:rsid w:val="003A1B30"/>
    <w:rPr>
      <w:rFonts w:eastAsia="SimSun" w:cs="Times New Roman"/>
      <w:color w:val="6F6F74"/>
    </w:rPr>
  </w:style>
  <w:style w:type="character" w:customStyle="1" w:styleId="90">
    <w:name w:val="Заголовок 9 Знак"/>
    <w:basedOn w:val="a5"/>
    <w:link w:val="9"/>
    <w:rsid w:val="003A1B30"/>
    <w:rPr>
      <w:rFonts w:eastAsia="SimSun" w:cs="Times New Roman"/>
      <w:i/>
      <w:iCs/>
      <w:color w:val="404040"/>
    </w:rPr>
  </w:style>
  <w:style w:type="paragraph" w:customStyle="1" w:styleId="Insert">
    <w:name w:val="Insert"/>
    <w:basedOn w:val="a2"/>
    <w:autoRedefine/>
    <w:rsid w:val="003A1B30"/>
    <w:pPr>
      <w:widowControl w:val="0"/>
      <w:overflowPunct w:val="0"/>
      <w:autoSpaceDE w:val="0"/>
      <w:autoSpaceDN w:val="0"/>
      <w:adjustRightInd w:val="0"/>
      <w:spacing w:line="264" w:lineRule="auto"/>
      <w:ind w:left="397" w:firstLine="425"/>
      <w:textAlignment w:val="baseline"/>
    </w:pPr>
    <w:rPr>
      <w:rFonts w:eastAsia="Times New Roman" w:cs="Times New Roman"/>
      <w:color w:val="000000"/>
      <w:szCs w:val="20"/>
      <w:lang w:val="en-US" w:eastAsia="ru-RU"/>
    </w:rPr>
  </w:style>
  <w:style w:type="paragraph" w:customStyle="1" w:styleId="Number1">
    <w:name w:val="Number1"/>
    <w:basedOn w:val="a2"/>
    <w:uiPriority w:val="99"/>
    <w:rsid w:val="003A1B30"/>
    <w:pPr>
      <w:shd w:val="clear" w:color="auto" w:fill="FFFFFF"/>
      <w:tabs>
        <w:tab w:val="left" w:pos="394"/>
      </w:tabs>
      <w:overflowPunct w:val="0"/>
      <w:autoSpaceDE w:val="0"/>
      <w:autoSpaceDN w:val="0"/>
      <w:adjustRightInd w:val="0"/>
      <w:spacing w:before="5" w:line="264" w:lineRule="auto"/>
      <w:ind w:left="284" w:hanging="284"/>
      <w:textAlignment w:val="baseline"/>
    </w:pPr>
    <w:rPr>
      <w:rFonts w:eastAsia="Times New Roman" w:cs="Times New Roman"/>
      <w:color w:val="000000"/>
      <w:spacing w:val="-1"/>
      <w:szCs w:val="20"/>
      <w:lang w:eastAsia="ru-RU"/>
    </w:rPr>
  </w:style>
  <w:style w:type="paragraph" w:customStyle="1" w:styleId="Number2">
    <w:name w:val="Number2"/>
    <w:basedOn w:val="Number1"/>
    <w:rsid w:val="003A1B30"/>
    <w:pPr>
      <w:ind w:left="426" w:hanging="142"/>
    </w:pPr>
  </w:style>
  <w:style w:type="paragraph" w:customStyle="1" w:styleId="Author">
    <w:name w:val="Author"/>
    <w:basedOn w:val="a2"/>
    <w:uiPriority w:val="99"/>
    <w:rsid w:val="003A1B30"/>
    <w:pPr>
      <w:overflowPunct w:val="0"/>
      <w:autoSpaceDE w:val="0"/>
      <w:autoSpaceDN w:val="0"/>
      <w:adjustRightInd w:val="0"/>
      <w:spacing w:line="264" w:lineRule="auto"/>
      <w:ind w:firstLine="284"/>
      <w:jc w:val="right"/>
      <w:textAlignment w:val="baseline"/>
    </w:pPr>
    <w:rPr>
      <w:rFonts w:eastAsia="Times New Roman" w:cs="Times New Roman"/>
      <w:b/>
      <w:szCs w:val="20"/>
      <w:lang w:eastAsia="ru-RU"/>
    </w:rPr>
  </w:style>
  <w:style w:type="paragraph" w:customStyle="1" w:styleId="Literature">
    <w:name w:val="Literature"/>
    <w:basedOn w:val="a2"/>
    <w:rsid w:val="003A1B30"/>
    <w:pPr>
      <w:shd w:val="clear" w:color="auto" w:fill="FFFFFF"/>
      <w:tabs>
        <w:tab w:val="left" w:pos="0"/>
        <w:tab w:val="left" w:pos="1068"/>
      </w:tabs>
      <w:overflowPunct w:val="0"/>
      <w:autoSpaceDE w:val="0"/>
      <w:autoSpaceDN w:val="0"/>
      <w:adjustRightInd w:val="0"/>
      <w:spacing w:before="5" w:line="264" w:lineRule="auto"/>
      <w:ind w:left="720" w:hanging="360"/>
      <w:textAlignment w:val="baseline"/>
    </w:pPr>
    <w:rPr>
      <w:rFonts w:eastAsia="Times New Roman" w:cs="Times New Roman"/>
      <w:color w:val="000000"/>
      <w:spacing w:val="-1"/>
      <w:szCs w:val="20"/>
      <w:lang w:eastAsia="ru-RU"/>
    </w:rPr>
  </w:style>
  <w:style w:type="paragraph" w:customStyle="1" w:styleId="figure">
    <w:name w:val="figure"/>
    <w:basedOn w:val="a2"/>
    <w:rsid w:val="003A1B30"/>
    <w:pPr>
      <w:overflowPunct w:val="0"/>
      <w:autoSpaceDE w:val="0"/>
      <w:autoSpaceDN w:val="0"/>
      <w:adjustRightInd w:val="0"/>
      <w:spacing w:before="240" w:after="40" w:line="264" w:lineRule="auto"/>
      <w:ind w:firstLine="425"/>
      <w:textAlignment w:val="baseline"/>
    </w:pPr>
    <w:rPr>
      <w:rFonts w:eastAsia="Times New Roman" w:cs="Times New Roman"/>
      <w:szCs w:val="20"/>
      <w:lang w:eastAsia="ru-RU"/>
    </w:rPr>
  </w:style>
  <w:style w:type="paragraph" w:customStyle="1" w:styleId="bullet">
    <w:name w:val="bullet"/>
    <w:basedOn w:val="a2"/>
    <w:uiPriority w:val="99"/>
    <w:rsid w:val="003A1B30"/>
    <w:pPr>
      <w:shd w:val="clear" w:color="auto" w:fill="FFFFFF"/>
      <w:tabs>
        <w:tab w:val="left" w:pos="360"/>
        <w:tab w:val="left" w:pos="394"/>
      </w:tabs>
      <w:overflowPunct w:val="0"/>
      <w:autoSpaceDE w:val="0"/>
      <w:autoSpaceDN w:val="0"/>
      <w:adjustRightInd w:val="0"/>
      <w:spacing w:line="264" w:lineRule="auto"/>
      <w:ind w:left="397" w:hanging="227"/>
      <w:textAlignment w:val="baseline"/>
    </w:pPr>
    <w:rPr>
      <w:rFonts w:eastAsia="Times New Roman" w:cs="Times New Roman"/>
      <w:color w:val="000000"/>
      <w:spacing w:val="-7"/>
      <w:szCs w:val="20"/>
      <w:lang w:eastAsia="ru-RU"/>
    </w:rPr>
  </w:style>
  <w:style w:type="paragraph" w:customStyle="1" w:styleId="author-1">
    <w:name w:val="author-1"/>
    <w:basedOn w:val="Author"/>
    <w:rsid w:val="003A1B30"/>
    <w:pPr>
      <w:keepNext/>
      <w:keepLines/>
      <w:overflowPunct/>
      <w:spacing w:before="60" w:after="120"/>
      <w:ind w:firstLine="425"/>
      <w:textAlignment w:val="auto"/>
    </w:pPr>
    <w:rPr>
      <w:i/>
      <w:iCs/>
      <w:noProof/>
      <w:color w:val="000000"/>
      <w:sz w:val="20"/>
      <w:lang w:val="en-US"/>
    </w:rPr>
  </w:style>
  <w:style w:type="paragraph" w:customStyle="1" w:styleId="Insert1">
    <w:name w:val="Insert 1"/>
    <w:basedOn w:val="Insert"/>
    <w:rsid w:val="003A1B30"/>
    <w:pPr>
      <w:ind w:left="0"/>
    </w:pPr>
    <w:rPr>
      <w:sz w:val="20"/>
      <w:lang w:val="ru-RU"/>
    </w:rPr>
  </w:style>
  <w:style w:type="paragraph" w:customStyle="1" w:styleId="Bullit-2">
    <w:name w:val="Bullit-2"/>
    <w:basedOn w:val="a2"/>
    <w:rsid w:val="003A1B30"/>
    <w:pPr>
      <w:tabs>
        <w:tab w:val="left" w:pos="0"/>
        <w:tab w:val="left" w:pos="1160"/>
      </w:tabs>
      <w:autoSpaceDE w:val="0"/>
      <w:autoSpaceDN w:val="0"/>
      <w:adjustRightInd w:val="0"/>
      <w:spacing w:line="264" w:lineRule="auto"/>
      <w:ind w:left="754" w:hanging="357"/>
    </w:pPr>
    <w:rPr>
      <w:rFonts w:eastAsia="MS Mincho" w:cs="Times New Roman"/>
      <w:color w:val="000000"/>
      <w:lang w:val="en-US" w:eastAsia="ja-JP"/>
    </w:rPr>
  </w:style>
  <w:style w:type="character" w:customStyle="1" w:styleId="extended-textshort">
    <w:name w:val="extended-text__short"/>
    <w:basedOn w:val="a5"/>
    <w:rsid w:val="003A1B30"/>
  </w:style>
  <w:style w:type="paragraph" w:customStyle="1" w:styleId="Normalfirst">
    <w:name w:val="Normalfirst"/>
    <w:basedOn w:val="a2"/>
    <w:rsid w:val="003A1B30"/>
    <w:pPr>
      <w:autoSpaceDE w:val="0"/>
      <w:autoSpaceDN w:val="0"/>
      <w:adjustRightInd w:val="0"/>
      <w:spacing w:line="240" w:lineRule="auto"/>
    </w:pPr>
    <w:rPr>
      <w:rFonts w:eastAsia="MS Mincho" w:cs="Times New Roman"/>
      <w:szCs w:val="24"/>
      <w:lang w:eastAsia="ja-JP"/>
    </w:rPr>
  </w:style>
  <w:style w:type="paragraph" w:customStyle="1" w:styleId="xl68">
    <w:name w:val="xl68"/>
    <w:basedOn w:val="a2"/>
    <w:rsid w:val="003A1B30"/>
    <w:pPr>
      <w:spacing w:before="100" w:beforeAutospacing="1" w:after="100" w:afterAutospacing="1" w:line="240" w:lineRule="auto"/>
    </w:pPr>
    <w:rPr>
      <w:rFonts w:eastAsia="Times New Roman" w:cs="Times New Roman"/>
      <w:szCs w:val="24"/>
      <w:lang w:eastAsia="ru-RU"/>
    </w:rPr>
  </w:style>
  <w:style w:type="paragraph" w:customStyle="1" w:styleId="xl69">
    <w:name w:val="xl69"/>
    <w:basedOn w:val="a2"/>
    <w:rsid w:val="003A1B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2"/>
    <w:rsid w:val="003A1B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1">
    <w:name w:val="xl71"/>
    <w:basedOn w:val="a2"/>
    <w:rsid w:val="003A1B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msonormal0">
    <w:name w:val="msonormal"/>
    <w:basedOn w:val="a2"/>
    <w:rsid w:val="003A1B30"/>
    <w:pPr>
      <w:spacing w:before="100" w:beforeAutospacing="1" w:after="100" w:afterAutospacing="1" w:line="240" w:lineRule="auto"/>
    </w:pPr>
    <w:rPr>
      <w:rFonts w:eastAsia="Times New Roman" w:cs="Times New Roman"/>
      <w:szCs w:val="24"/>
      <w:lang w:eastAsia="ru-RU"/>
    </w:rPr>
  </w:style>
  <w:style w:type="paragraph" w:customStyle="1" w:styleId="xl65">
    <w:name w:val="xl65"/>
    <w:basedOn w:val="a2"/>
    <w:rsid w:val="003A1B3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6">
    <w:name w:val="xl66"/>
    <w:basedOn w:val="a2"/>
    <w:rsid w:val="003A1B30"/>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7">
    <w:name w:val="xl67"/>
    <w:basedOn w:val="a2"/>
    <w:rsid w:val="003A1B30"/>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ru-RU"/>
    </w:rPr>
  </w:style>
  <w:style w:type="paragraph" w:customStyle="1" w:styleId="afffe">
    <w:basedOn w:val="a2"/>
    <w:next w:val="a4"/>
    <w:uiPriority w:val="99"/>
    <w:unhideWhenUsed/>
    <w:rsid w:val="003A1B30"/>
    <w:pPr>
      <w:spacing w:before="100" w:beforeAutospacing="1" w:after="100" w:afterAutospacing="1" w:line="240" w:lineRule="auto"/>
    </w:pPr>
    <w:rPr>
      <w:rFonts w:eastAsia="Times New Roman" w:cs="Times New Roman"/>
      <w:szCs w:val="24"/>
      <w:lang w:eastAsia="ru-RU"/>
    </w:rPr>
  </w:style>
  <w:style w:type="paragraph" w:customStyle="1" w:styleId="Standard">
    <w:name w:val="Standard"/>
    <w:rsid w:val="003A1B30"/>
    <w:pPr>
      <w:suppressAutoHyphens/>
      <w:autoSpaceDN w:val="0"/>
      <w:spacing w:line="264" w:lineRule="auto"/>
      <w:ind w:firstLine="425"/>
      <w:textAlignment w:val="baseline"/>
    </w:pPr>
    <w:rPr>
      <w:rFonts w:ascii="Times New Roman" w:eastAsia="Times New Roman" w:hAnsi="Times New Roman" w:cs="Times New Roman"/>
      <w:kern w:val="3"/>
      <w:sz w:val="24"/>
      <w:lang w:val="en-GB"/>
    </w:rPr>
  </w:style>
  <w:style w:type="character" w:customStyle="1" w:styleId="fontstyle01">
    <w:name w:val="fontstyle01"/>
    <w:rsid w:val="003A1B30"/>
    <w:rPr>
      <w:rFonts w:ascii="TimesNewRomanPS-ItalicMT" w:hAnsi="TimesNewRomanPS-ItalicMT" w:hint="default"/>
      <w:b w:val="0"/>
      <w:bCs w:val="0"/>
      <w:i/>
      <w:iCs/>
      <w:color w:val="FFFFFF"/>
      <w:sz w:val="32"/>
      <w:szCs w:val="32"/>
    </w:rPr>
  </w:style>
  <w:style w:type="paragraph" w:styleId="41">
    <w:name w:val="toc 4"/>
    <w:basedOn w:val="a2"/>
    <w:next w:val="a2"/>
    <w:autoRedefine/>
    <w:uiPriority w:val="39"/>
    <w:unhideWhenUsed/>
    <w:rsid w:val="003A1B30"/>
    <w:pPr>
      <w:spacing w:after="100" w:line="276" w:lineRule="auto"/>
      <w:ind w:left="660"/>
    </w:pPr>
    <w:rPr>
      <w:rFonts w:ascii="Calibri" w:eastAsia="Times New Roman" w:hAnsi="Calibri" w:cs="Times New Roman"/>
      <w:sz w:val="22"/>
      <w:lang w:eastAsia="ru-RU"/>
    </w:rPr>
  </w:style>
  <w:style w:type="paragraph" w:styleId="51">
    <w:name w:val="toc 5"/>
    <w:basedOn w:val="a2"/>
    <w:next w:val="a2"/>
    <w:autoRedefine/>
    <w:uiPriority w:val="39"/>
    <w:unhideWhenUsed/>
    <w:rsid w:val="003A1B30"/>
    <w:pPr>
      <w:spacing w:after="100" w:line="276" w:lineRule="auto"/>
      <w:ind w:left="880"/>
    </w:pPr>
    <w:rPr>
      <w:rFonts w:ascii="Calibri" w:eastAsia="Times New Roman" w:hAnsi="Calibri" w:cs="Times New Roman"/>
      <w:sz w:val="22"/>
      <w:lang w:eastAsia="ru-RU"/>
    </w:rPr>
  </w:style>
  <w:style w:type="paragraph" w:styleId="61">
    <w:name w:val="toc 6"/>
    <w:basedOn w:val="a2"/>
    <w:next w:val="a2"/>
    <w:autoRedefine/>
    <w:uiPriority w:val="39"/>
    <w:unhideWhenUsed/>
    <w:rsid w:val="003A1B30"/>
    <w:pPr>
      <w:spacing w:after="100" w:line="276" w:lineRule="auto"/>
      <w:ind w:left="1100"/>
    </w:pPr>
    <w:rPr>
      <w:rFonts w:ascii="Calibri" w:eastAsia="Times New Roman" w:hAnsi="Calibri" w:cs="Times New Roman"/>
      <w:sz w:val="22"/>
      <w:lang w:eastAsia="ru-RU"/>
    </w:rPr>
  </w:style>
  <w:style w:type="paragraph" w:styleId="71">
    <w:name w:val="toc 7"/>
    <w:basedOn w:val="a2"/>
    <w:next w:val="a2"/>
    <w:autoRedefine/>
    <w:uiPriority w:val="39"/>
    <w:unhideWhenUsed/>
    <w:rsid w:val="003A1B30"/>
    <w:pPr>
      <w:spacing w:after="100" w:line="276" w:lineRule="auto"/>
      <w:ind w:left="1320"/>
    </w:pPr>
    <w:rPr>
      <w:rFonts w:ascii="Calibri" w:eastAsia="Times New Roman" w:hAnsi="Calibri" w:cs="Times New Roman"/>
      <w:sz w:val="22"/>
      <w:lang w:eastAsia="ru-RU"/>
    </w:rPr>
  </w:style>
  <w:style w:type="paragraph" w:styleId="81">
    <w:name w:val="toc 8"/>
    <w:basedOn w:val="a2"/>
    <w:next w:val="a2"/>
    <w:autoRedefine/>
    <w:uiPriority w:val="39"/>
    <w:unhideWhenUsed/>
    <w:rsid w:val="003A1B30"/>
    <w:pPr>
      <w:spacing w:after="100" w:line="276" w:lineRule="auto"/>
      <w:ind w:left="1540"/>
    </w:pPr>
    <w:rPr>
      <w:rFonts w:ascii="Calibri" w:eastAsia="Times New Roman" w:hAnsi="Calibri" w:cs="Times New Roman"/>
      <w:sz w:val="22"/>
      <w:lang w:eastAsia="ru-RU"/>
    </w:rPr>
  </w:style>
  <w:style w:type="paragraph" w:styleId="91">
    <w:name w:val="toc 9"/>
    <w:basedOn w:val="a2"/>
    <w:next w:val="a2"/>
    <w:autoRedefine/>
    <w:uiPriority w:val="39"/>
    <w:unhideWhenUsed/>
    <w:rsid w:val="003A1B30"/>
    <w:pPr>
      <w:spacing w:after="100" w:line="276" w:lineRule="auto"/>
      <w:ind w:left="1760"/>
    </w:pPr>
    <w:rPr>
      <w:rFonts w:ascii="Calibri" w:eastAsia="Times New Roman" w:hAnsi="Calibri" w:cs="Times New Roman"/>
      <w:sz w:val="22"/>
      <w:lang w:eastAsia="ru-RU"/>
    </w:rPr>
  </w:style>
  <w:style w:type="character" w:customStyle="1" w:styleId="UnresolvedMention">
    <w:name w:val="Unresolved Mention"/>
    <w:uiPriority w:val="99"/>
    <w:semiHidden/>
    <w:unhideWhenUsed/>
    <w:rsid w:val="003A1B30"/>
    <w:rPr>
      <w:color w:val="605E5C"/>
      <w:shd w:val="clear" w:color="auto" w:fill="E1DFDD"/>
    </w:rPr>
  </w:style>
  <w:style w:type="paragraph" w:customStyle="1" w:styleId="ConsPlusNormal">
    <w:name w:val="ConsPlusNormal"/>
    <w:qFormat/>
    <w:rsid w:val="003A1B30"/>
    <w:pPr>
      <w:widowControl w:val="0"/>
    </w:pPr>
    <w:rPr>
      <w:rFonts w:ascii="Arial" w:eastAsia="Times New Roman" w:hAnsi="Arial" w:cs="Arial"/>
    </w:rPr>
  </w:style>
  <w:style w:type="paragraph" w:customStyle="1" w:styleId="Numlist">
    <w:name w:val="Num_list"/>
    <w:basedOn w:val="a2"/>
    <w:qFormat/>
    <w:rsid w:val="00FE0566"/>
    <w:pPr>
      <w:overflowPunct w:val="0"/>
      <w:autoSpaceDE w:val="0"/>
      <w:autoSpaceDN w:val="0"/>
      <w:adjustRightInd w:val="0"/>
      <w:spacing w:line="240" w:lineRule="auto"/>
      <w:ind w:firstLine="708"/>
      <w:textAlignment w:val="baseline"/>
    </w:pPr>
    <w:rPr>
      <w:rFonts w:eastAsia="Times New Roman" w:cs="Times New Roman"/>
      <w:szCs w:val="24"/>
      <w:lang w:eastAsia="ru-RU"/>
    </w:rPr>
  </w:style>
  <w:style w:type="table" w:customStyle="1" w:styleId="24">
    <w:name w:val="Сетка таблицы2"/>
    <w:basedOn w:val="a6"/>
    <w:next w:val="affb"/>
    <w:uiPriority w:val="59"/>
    <w:rsid w:val="00FE0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6"/>
    <w:next w:val="affb"/>
    <w:uiPriority w:val="59"/>
    <w:rsid w:val="00FE0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сновной текст Знак"/>
    <w:link w:val="af8"/>
    <w:locked/>
    <w:rsid w:val="00E701EB"/>
    <w:rPr>
      <w:rFonts w:ascii="Times New Roman" w:hAnsi="Times New Roman"/>
      <w:sz w:val="24"/>
      <w:szCs w:val="22"/>
      <w:lang w:eastAsia="en-US"/>
    </w:rPr>
  </w:style>
  <w:style w:type="paragraph" w:styleId="1f8">
    <w:name w:val="index 1"/>
    <w:basedOn w:val="a2"/>
    <w:next w:val="a2"/>
    <w:autoRedefine/>
    <w:uiPriority w:val="99"/>
    <w:semiHidden/>
    <w:rsid w:val="00E701EB"/>
    <w:pPr>
      <w:ind w:left="240" w:hanging="240"/>
    </w:pPr>
    <w:rPr>
      <w:rFonts w:cs="Times New Roman"/>
    </w:rPr>
  </w:style>
  <w:style w:type="character" w:customStyle="1" w:styleId="15">
    <w:name w:val="Верхний колонтитул Знак1"/>
    <w:link w:val="afd"/>
    <w:uiPriority w:val="99"/>
    <w:locked/>
    <w:rsid w:val="00E701EB"/>
    <w:rPr>
      <w:rFonts w:ascii="Times New Roman" w:hAnsi="Times New Roman"/>
      <w:sz w:val="24"/>
      <w:szCs w:val="22"/>
      <w:lang w:eastAsia="en-US"/>
    </w:rPr>
  </w:style>
  <w:style w:type="character" w:customStyle="1" w:styleId="16">
    <w:name w:val="Нижний колонтитул Знак1"/>
    <w:link w:val="afe"/>
    <w:uiPriority w:val="99"/>
    <w:locked/>
    <w:rsid w:val="00E701EB"/>
    <w:rPr>
      <w:rFonts w:ascii="Times New Roman" w:hAnsi="Times New Roman"/>
      <w:sz w:val="24"/>
      <w:szCs w:val="22"/>
      <w:lang w:eastAsia="en-US"/>
    </w:rPr>
  </w:style>
  <w:style w:type="character" w:customStyle="1" w:styleId="17">
    <w:name w:val="Текст выноски Знак1"/>
    <w:link w:val="aff2"/>
    <w:uiPriority w:val="99"/>
    <w:locked/>
    <w:rsid w:val="00E701EB"/>
    <w:rPr>
      <w:rFonts w:ascii="Tahoma" w:hAnsi="Tahoma" w:cs="Tahoma"/>
      <w:sz w:val="16"/>
      <w:szCs w:val="16"/>
      <w:lang w:eastAsia="en-US"/>
    </w:rPr>
  </w:style>
  <w:style w:type="character" w:customStyle="1" w:styleId="19">
    <w:name w:val="Подзаголовок Знак1"/>
    <w:link w:val="a3"/>
    <w:uiPriority w:val="11"/>
    <w:locked/>
    <w:rsid w:val="00E701EB"/>
    <w:rPr>
      <w:rFonts w:ascii="Times New Roman" w:hAnsi="Times New Roman" w:cs="Times New Roman"/>
      <w:b/>
      <w:sz w:val="24"/>
      <w:szCs w:val="24"/>
      <w:u w:val="single"/>
      <w:lang w:eastAsia="en-US"/>
    </w:rPr>
  </w:style>
  <w:style w:type="character" w:customStyle="1" w:styleId="1b">
    <w:name w:val="Тема примечания Знак1"/>
    <w:link w:val="aff7"/>
    <w:uiPriority w:val="99"/>
    <w:locked/>
    <w:rsid w:val="00E701EB"/>
    <w:rPr>
      <w:rFonts w:ascii="Times New Roman" w:hAnsi="Times New Roman"/>
      <w:b/>
      <w:bCs/>
      <w:lang w:eastAsia="en-US"/>
    </w:rPr>
  </w:style>
  <w:style w:type="character" w:customStyle="1" w:styleId="1d">
    <w:name w:val="Текст сноски Знак1"/>
    <w:link w:val="aff9"/>
    <w:uiPriority w:val="99"/>
    <w:locked/>
    <w:rsid w:val="00E701EB"/>
    <w:rPr>
      <w:rFonts w:cs="Times New Roman"/>
      <w:lang w:eastAsia="en-US"/>
    </w:rPr>
  </w:style>
  <w:style w:type="paragraph" w:customStyle="1" w:styleId="affff">
    <w:name w:val="Стиль"/>
    <w:uiPriority w:val="99"/>
    <w:rsid w:val="00E701EB"/>
    <w:pPr>
      <w:keepNext/>
      <w:keepLines/>
      <w:spacing w:line="276" w:lineRule="auto"/>
      <w:outlineLvl w:val="0"/>
    </w:pPr>
    <w:rPr>
      <w:rFonts w:ascii="Times New Roman" w:hAnsi="Times New Roman" w:cs="Times New Roman"/>
      <w:sz w:val="24"/>
      <w:szCs w:val="22"/>
      <w:lang w:eastAsia="en-US"/>
    </w:rPr>
  </w:style>
  <w:style w:type="character" w:customStyle="1" w:styleId="apple-style-span">
    <w:name w:val="apple-style-span"/>
    <w:rsid w:val="00E701EB"/>
  </w:style>
  <w:style w:type="paragraph" w:customStyle="1" w:styleId="a0">
    <w:name w:val="Список ключевых слов"/>
    <w:basedOn w:val="aff0"/>
    <w:link w:val="affff0"/>
    <w:qFormat/>
    <w:rsid w:val="00E701EB"/>
    <w:pPr>
      <w:numPr>
        <w:numId w:val="152"/>
      </w:numPr>
      <w:ind w:left="0" w:firstLine="709"/>
      <w:contextualSpacing w:val="0"/>
    </w:pPr>
    <w:rPr>
      <w:rFonts w:cs="Times New Roman"/>
      <w:szCs w:val="28"/>
    </w:rPr>
  </w:style>
  <w:style w:type="paragraph" w:customStyle="1" w:styleId="affff1">
    <w:name w:val="Сокращения"/>
    <w:basedOn w:val="a2"/>
    <w:link w:val="affff2"/>
    <w:qFormat/>
    <w:rsid w:val="00E701EB"/>
    <w:rPr>
      <w:rFonts w:cs="Times New Roman"/>
    </w:rPr>
  </w:style>
  <w:style w:type="character" w:customStyle="1" w:styleId="affff0">
    <w:name w:val="Список ключевых слов Знак"/>
    <w:link w:val="a0"/>
    <w:locked/>
    <w:rsid w:val="00E701EB"/>
    <w:rPr>
      <w:rFonts w:ascii="Times New Roman" w:hAnsi="Times New Roman" w:cs="Times New Roman"/>
      <w:sz w:val="24"/>
      <w:szCs w:val="28"/>
      <w:lang w:eastAsia="en-US"/>
    </w:rPr>
  </w:style>
  <w:style w:type="character" w:customStyle="1" w:styleId="affff2">
    <w:name w:val="Сокращения Знак"/>
    <w:link w:val="affff1"/>
    <w:locked/>
    <w:rsid w:val="00E701EB"/>
    <w:rPr>
      <w:rFonts w:ascii="Times New Roman" w:hAnsi="Times New Roman" w:cs="Times New Roman"/>
      <w:sz w:val="24"/>
      <w:szCs w:val="22"/>
      <w:lang w:eastAsia="en-US"/>
    </w:rPr>
  </w:style>
  <w:style w:type="paragraph" w:customStyle="1" w:styleId="affff3">
    <w:name w:val="Рекомендация"/>
    <w:basedOn w:val="1f"/>
    <w:link w:val="affff4"/>
    <w:qFormat/>
    <w:rsid w:val="00E701EB"/>
    <w:pPr>
      <w:tabs>
        <w:tab w:val="num" w:pos="720"/>
      </w:tabs>
      <w:ind w:left="720" w:hanging="360"/>
    </w:pPr>
    <w:rPr>
      <w:szCs w:val="22"/>
      <w:lang w:val="ru-RU" w:eastAsia="en-US"/>
    </w:rPr>
  </w:style>
  <w:style w:type="paragraph" w:customStyle="1" w:styleId="1f9">
    <w:name w:val="УДД1"/>
    <w:aliases w:val="УУР1"/>
    <w:basedOn w:val="a1"/>
    <w:uiPriority w:val="99"/>
    <w:rsid w:val="00E701EB"/>
    <w:pPr>
      <w:numPr>
        <w:numId w:val="0"/>
      </w:numPr>
      <w:ind w:left="709"/>
      <w:contextualSpacing w:val="0"/>
    </w:pPr>
    <w:rPr>
      <w:rFonts w:eastAsia="Calibri"/>
      <w:b/>
      <w:lang w:val="ru-RU" w:eastAsia="en-US"/>
    </w:rPr>
  </w:style>
  <w:style w:type="character" w:customStyle="1" w:styleId="affff4">
    <w:name w:val="Рекомендация Знак"/>
    <w:basedOn w:val="110"/>
    <w:link w:val="affff3"/>
    <w:locked/>
    <w:rsid w:val="00E701EB"/>
    <w:rPr>
      <w:rFonts w:ascii="Times New Roman" w:eastAsia="Times New Roman" w:hAnsi="Times New Roman" w:cs="Times New Roman"/>
      <w:sz w:val="24"/>
      <w:szCs w:val="22"/>
      <w:lang w:eastAsia="en-US"/>
    </w:rPr>
  </w:style>
  <w:style w:type="table" w:customStyle="1" w:styleId="72">
    <w:name w:val="Сетка таблицы7"/>
    <w:uiPriority w:val="59"/>
    <w:rsid w:val="00E701EB"/>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59"/>
    <w:rsid w:val="00E701EB"/>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uiPriority w:val="59"/>
    <w:rsid w:val="00E701EB"/>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59"/>
    <w:rsid w:val="00E701EB"/>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59"/>
    <w:rsid w:val="00E701EB"/>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сылка"/>
    <w:basedOn w:val="a2"/>
    <w:link w:val="affff6"/>
    <w:qFormat/>
    <w:rsid w:val="00E701EB"/>
    <w:rPr>
      <w:rFonts w:eastAsia="Times New Roman" w:cs="Times New Roman"/>
      <w:i/>
      <w:color w:val="0070C0"/>
      <w:szCs w:val="24"/>
      <w:u w:val="single"/>
    </w:rPr>
  </w:style>
  <w:style w:type="character" w:customStyle="1" w:styleId="affff6">
    <w:name w:val="ссылка Знак"/>
    <w:link w:val="affff5"/>
    <w:locked/>
    <w:rsid w:val="00E701EB"/>
    <w:rPr>
      <w:rFonts w:ascii="Times New Roman" w:eastAsia="Times New Roman" w:hAnsi="Times New Roman" w:cs="Times New Roman"/>
      <w:i/>
      <w:color w:val="0070C0"/>
      <w:sz w:val="24"/>
      <w:szCs w:val="24"/>
      <w:u w:val="single"/>
      <w:lang w:eastAsia="en-US"/>
    </w:rPr>
  </w:style>
  <w:style w:type="character" w:customStyle="1" w:styleId="affff7">
    <w:name w:val="Основной текст_"/>
    <w:link w:val="1fa"/>
    <w:locked/>
    <w:rsid w:val="00E701EB"/>
    <w:rPr>
      <w:rFonts w:ascii="Times New Roman" w:hAnsi="Times New Roman" w:cs="Times New Roman"/>
      <w:sz w:val="28"/>
      <w:szCs w:val="28"/>
      <w:shd w:val="clear" w:color="auto" w:fill="FFFFFF"/>
    </w:rPr>
  </w:style>
  <w:style w:type="character" w:customStyle="1" w:styleId="25">
    <w:name w:val="Заголовок №2_"/>
    <w:link w:val="26"/>
    <w:locked/>
    <w:rsid w:val="00E701EB"/>
    <w:rPr>
      <w:rFonts w:ascii="Times New Roman" w:hAnsi="Times New Roman" w:cs="Times New Roman"/>
      <w:b/>
      <w:bCs/>
      <w:sz w:val="28"/>
      <w:szCs w:val="28"/>
      <w:shd w:val="clear" w:color="auto" w:fill="FFFFFF"/>
    </w:rPr>
  </w:style>
  <w:style w:type="paragraph" w:customStyle="1" w:styleId="1fa">
    <w:name w:val="Основной текст1"/>
    <w:basedOn w:val="a2"/>
    <w:link w:val="affff7"/>
    <w:rsid w:val="00E701EB"/>
    <w:pPr>
      <w:widowControl w:val="0"/>
      <w:shd w:val="clear" w:color="auto" w:fill="FFFFFF"/>
      <w:spacing w:line="240" w:lineRule="auto"/>
      <w:ind w:firstLine="400"/>
    </w:pPr>
    <w:rPr>
      <w:rFonts w:cs="Times New Roman"/>
      <w:sz w:val="28"/>
      <w:szCs w:val="28"/>
      <w:lang w:eastAsia="ru-RU"/>
    </w:rPr>
  </w:style>
  <w:style w:type="paragraph" w:customStyle="1" w:styleId="26">
    <w:name w:val="Заголовок №2"/>
    <w:basedOn w:val="a2"/>
    <w:link w:val="25"/>
    <w:rsid w:val="00E701EB"/>
    <w:pPr>
      <w:widowControl w:val="0"/>
      <w:shd w:val="clear" w:color="auto" w:fill="FFFFFF"/>
      <w:spacing w:after="160" w:line="240" w:lineRule="auto"/>
      <w:ind w:right="100"/>
      <w:jc w:val="center"/>
      <w:outlineLvl w:val="1"/>
    </w:pPr>
    <w:rPr>
      <w:rFonts w:cs="Times New Roman"/>
      <w:b/>
      <w:bCs/>
      <w:sz w:val="28"/>
      <w:szCs w:val="28"/>
      <w:lang w:eastAsia="ru-RU"/>
    </w:rPr>
  </w:style>
  <w:style w:type="numbering" w:customStyle="1" w:styleId="1fb">
    <w:name w:val="Нет списка1"/>
    <w:next w:val="a7"/>
    <w:uiPriority w:val="99"/>
    <w:semiHidden/>
    <w:unhideWhenUsed/>
    <w:rsid w:val="00E701EB"/>
  </w:style>
  <w:style w:type="numbering" w:customStyle="1" w:styleId="27">
    <w:name w:val="Нет списка2"/>
    <w:next w:val="a7"/>
    <w:uiPriority w:val="99"/>
    <w:semiHidden/>
    <w:unhideWhenUsed/>
    <w:rsid w:val="00E701EB"/>
  </w:style>
  <w:style w:type="numbering" w:customStyle="1" w:styleId="37">
    <w:name w:val="Нет списка3"/>
    <w:next w:val="a7"/>
    <w:uiPriority w:val="99"/>
    <w:semiHidden/>
    <w:unhideWhenUsed/>
    <w:rsid w:val="00E701EB"/>
  </w:style>
  <w:style w:type="paragraph" w:styleId="affff8">
    <w:name w:val="endnote text"/>
    <w:basedOn w:val="a2"/>
    <w:link w:val="affff9"/>
    <w:uiPriority w:val="99"/>
    <w:unhideWhenUsed/>
    <w:rsid w:val="00E701EB"/>
    <w:pPr>
      <w:spacing w:line="240" w:lineRule="auto"/>
      <w:ind w:firstLine="567"/>
    </w:pPr>
    <w:rPr>
      <w:rFonts w:ascii="Calibri" w:hAnsi="Calibri" w:cs="Times New Roman"/>
      <w:sz w:val="20"/>
      <w:szCs w:val="20"/>
    </w:rPr>
  </w:style>
  <w:style w:type="character" w:customStyle="1" w:styleId="affff9">
    <w:name w:val="Текст концевой сноски Знак"/>
    <w:basedOn w:val="a5"/>
    <w:link w:val="affff8"/>
    <w:uiPriority w:val="99"/>
    <w:rsid w:val="00E701EB"/>
    <w:rPr>
      <w:rFonts w:cs="Times New Roman"/>
      <w:lang w:eastAsia="en-US"/>
    </w:rPr>
  </w:style>
  <w:style w:type="paragraph" w:customStyle="1" w:styleId="310">
    <w:name w:val="Основной текст с отступом 31"/>
    <w:basedOn w:val="a2"/>
    <w:rsid w:val="00E701EB"/>
    <w:pPr>
      <w:suppressAutoHyphens/>
      <w:spacing w:after="120" w:line="240" w:lineRule="auto"/>
      <w:ind w:left="283" w:firstLine="567"/>
    </w:pPr>
    <w:rPr>
      <w:rFonts w:eastAsia="Times New Roman"/>
      <w:sz w:val="16"/>
      <w:szCs w:val="16"/>
      <w:lang w:eastAsia="ar-SA"/>
    </w:rPr>
  </w:style>
  <w:style w:type="character" w:customStyle="1" w:styleId="Arial105pt">
    <w:name w:val="Основной текст + Arial;10;5 pt"/>
    <w:rsid w:val="00E701EB"/>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E701EB"/>
  </w:style>
  <w:style w:type="paragraph" w:customStyle="1" w:styleId="firstlast">
    <w:name w:val="first last"/>
    <w:basedOn w:val="a2"/>
    <w:uiPriority w:val="99"/>
    <w:rsid w:val="00E701EB"/>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2"/>
    <w:uiPriority w:val="99"/>
    <w:rsid w:val="00E701EB"/>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2"/>
    <w:uiPriority w:val="99"/>
    <w:rsid w:val="00E701EB"/>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E701EB"/>
  </w:style>
  <w:style w:type="character" w:customStyle="1" w:styleId="postbody1">
    <w:name w:val="postbody1"/>
    <w:rsid w:val="00E701EB"/>
    <w:rPr>
      <w:sz w:val="18"/>
      <w:szCs w:val="18"/>
    </w:rPr>
  </w:style>
  <w:style w:type="character" w:customStyle="1" w:styleId="volume">
    <w:name w:val="volume"/>
    <w:rsid w:val="00E701EB"/>
  </w:style>
  <w:style w:type="character" w:customStyle="1" w:styleId="issue">
    <w:name w:val="issue"/>
    <w:rsid w:val="00E701EB"/>
  </w:style>
  <w:style w:type="character" w:customStyle="1" w:styleId="pages">
    <w:name w:val="pages"/>
    <w:rsid w:val="00E701EB"/>
  </w:style>
  <w:style w:type="paragraph" w:customStyle="1" w:styleId="210">
    <w:name w:val="Основной текст 21"/>
    <w:basedOn w:val="a2"/>
    <w:rsid w:val="00E701EB"/>
    <w:pPr>
      <w:suppressAutoHyphens/>
      <w:spacing w:line="240" w:lineRule="auto"/>
      <w:ind w:firstLine="567"/>
    </w:pPr>
    <w:rPr>
      <w:rFonts w:eastAsia="Times New Roman"/>
      <w:szCs w:val="20"/>
      <w:lang w:eastAsia="ar-SA"/>
    </w:rPr>
  </w:style>
  <w:style w:type="paragraph" w:customStyle="1" w:styleId="1fc">
    <w:name w:val="Абзац списка1"/>
    <w:basedOn w:val="a2"/>
    <w:uiPriority w:val="34"/>
    <w:qFormat/>
    <w:rsid w:val="00E701EB"/>
    <w:pPr>
      <w:suppressAutoHyphens/>
      <w:spacing w:after="200" w:line="276" w:lineRule="auto"/>
      <w:ind w:firstLine="567"/>
    </w:pPr>
    <w:rPr>
      <w:rFonts w:ascii="Calibri" w:hAnsi="Calibri"/>
      <w:sz w:val="22"/>
      <w:lang w:val="nl-NL" w:eastAsia="ar-SA"/>
    </w:rPr>
  </w:style>
  <w:style w:type="paragraph" w:customStyle="1" w:styleId="220">
    <w:name w:val="Основной текст 22"/>
    <w:basedOn w:val="a2"/>
    <w:rsid w:val="00E701EB"/>
    <w:pPr>
      <w:suppressAutoHyphens/>
      <w:spacing w:line="100" w:lineRule="atLeast"/>
      <w:ind w:firstLine="567"/>
    </w:pPr>
    <w:rPr>
      <w:rFonts w:eastAsia="Times New Roman" w:cs="Times New Roman"/>
      <w:kern w:val="1"/>
      <w:szCs w:val="24"/>
      <w:lang w:eastAsia="ar-SA"/>
    </w:rPr>
  </w:style>
  <w:style w:type="paragraph" w:styleId="affffa">
    <w:name w:val="Body Text Indent"/>
    <w:basedOn w:val="a2"/>
    <w:link w:val="affffb"/>
    <w:uiPriority w:val="99"/>
    <w:unhideWhenUsed/>
    <w:rsid w:val="00E701EB"/>
    <w:pPr>
      <w:spacing w:after="120" w:line="288" w:lineRule="auto"/>
      <w:ind w:left="283" w:firstLine="567"/>
    </w:pPr>
    <w:rPr>
      <w:rFonts w:ascii="Calibri" w:hAnsi="Calibri" w:cs="Times New Roman"/>
      <w:sz w:val="22"/>
    </w:rPr>
  </w:style>
  <w:style w:type="character" w:customStyle="1" w:styleId="affffb">
    <w:name w:val="Основной текст с отступом Знак"/>
    <w:basedOn w:val="a5"/>
    <w:link w:val="affffa"/>
    <w:uiPriority w:val="99"/>
    <w:rsid w:val="00E701EB"/>
    <w:rPr>
      <w:rFonts w:cs="Times New Roman"/>
      <w:sz w:val="22"/>
      <w:szCs w:val="22"/>
      <w:lang w:eastAsia="en-US"/>
    </w:rPr>
  </w:style>
  <w:style w:type="paragraph" w:customStyle="1" w:styleId="affffc">
    <w:name w:val="Содержимое таблицы"/>
    <w:basedOn w:val="a2"/>
    <w:rsid w:val="00E701EB"/>
    <w:pPr>
      <w:widowControl w:val="0"/>
      <w:suppressLineNumbers/>
      <w:suppressAutoHyphens/>
      <w:spacing w:line="240" w:lineRule="auto"/>
      <w:ind w:firstLine="567"/>
    </w:pPr>
    <w:rPr>
      <w:rFonts w:ascii="Arial" w:eastAsia="Arial Unicode MS" w:hAnsi="Arial" w:cs="Times New Roman"/>
      <w:kern w:val="1"/>
      <w:sz w:val="20"/>
      <w:szCs w:val="24"/>
      <w:lang w:eastAsia="ar-SA"/>
    </w:rPr>
  </w:style>
  <w:style w:type="paragraph" w:customStyle="1" w:styleId="TextDrugs">
    <w:name w:val="Text_Drugs"/>
    <w:basedOn w:val="a2"/>
    <w:rsid w:val="00E701EB"/>
    <w:pPr>
      <w:suppressAutoHyphens/>
      <w:spacing w:line="100" w:lineRule="atLeast"/>
      <w:ind w:firstLine="567"/>
    </w:pPr>
    <w:rPr>
      <w:rFonts w:ascii="Cambria" w:eastAsia="MS Mincho" w:hAnsi="Cambria" w:cs="Times New Roman"/>
      <w:kern w:val="1"/>
      <w:szCs w:val="24"/>
      <w:lang w:val="de-DE" w:eastAsia="ar-SA"/>
    </w:rPr>
  </w:style>
  <w:style w:type="character" w:customStyle="1" w:styleId="highlight">
    <w:name w:val="highlight"/>
    <w:rsid w:val="00E701EB"/>
  </w:style>
  <w:style w:type="character" w:customStyle="1" w:styleId="maintextbldleft">
    <w:name w:val="maintextbldleft"/>
    <w:rsid w:val="00E701EB"/>
  </w:style>
  <w:style w:type="character" w:customStyle="1" w:styleId="maintextleft">
    <w:name w:val="maintextleft"/>
    <w:rsid w:val="00E701EB"/>
  </w:style>
  <w:style w:type="paragraph" w:customStyle="1" w:styleId="28">
    <w:name w:val="Абзац списка2"/>
    <w:basedOn w:val="a2"/>
    <w:rsid w:val="00E701EB"/>
    <w:pPr>
      <w:suppressAutoHyphens/>
      <w:spacing w:after="200" w:line="276" w:lineRule="auto"/>
      <w:ind w:firstLine="567"/>
    </w:pPr>
    <w:rPr>
      <w:rFonts w:ascii="Calibri" w:hAnsi="Calibri"/>
      <w:sz w:val="22"/>
      <w:lang w:val="nl-NL" w:eastAsia="ar-SA"/>
    </w:rPr>
  </w:style>
  <w:style w:type="paragraph" w:customStyle="1" w:styleId="230">
    <w:name w:val="Основной текст 23"/>
    <w:basedOn w:val="a2"/>
    <w:rsid w:val="00E701EB"/>
    <w:pPr>
      <w:suppressAutoHyphens/>
      <w:spacing w:line="100" w:lineRule="atLeast"/>
      <w:ind w:firstLine="567"/>
    </w:pPr>
    <w:rPr>
      <w:rFonts w:eastAsia="Times New Roman" w:cs="Times New Roman"/>
      <w:kern w:val="1"/>
      <w:szCs w:val="24"/>
      <w:lang w:eastAsia="ar-SA"/>
    </w:rPr>
  </w:style>
  <w:style w:type="character" w:customStyle="1" w:styleId="hps">
    <w:name w:val="hps"/>
    <w:rsid w:val="00E701EB"/>
  </w:style>
  <w:style w:type="paragraph" w:styleId="29">
    <w:name w:val="Body Text 2"/>
    <w:basedOn w:val="a2"/>
    <w:link w:val="2a"/>
    <w:semiHidden/>
    <w:rsid w:val="00E701EB"/>
    <w:pPr>
      <w:spacing w:line="240" w:lineRule="auto"/>
      <w:ind w:firstLine="567"/>
    </w:pPr>
    <w:rPr>
      <w:rFonts w:eastAsia="Times New Roman" w:cs="Times New Roman"/>
      <w:szCs w:val="20"/>
      <w:lang w:eastAsia="ru-RU"/>
    </w:rPr>
  </w:style>
  <w:style w:type="character" w:customStyle="1" w:styleId="2a">
    <w:name w:val="Основной текст 2 Знак"/>
    <w:basedOn w:val="a5"/>
    <w:link w:val="29"/>
    <w:semiHidden/>
    <w:rsid w:val="00E701EB"/>
    <w:rPr>
      <w:rFonts w:ascii="Times New Roman" w:eastAsia="Times New Roman" w:hAnsi="Times New Roman" w:cs="Times New Roman"/>
      <w:sz w:val="24"/>
    </w:rPr>
  </w:style>
  <w:style w:type="paragraph" w:customStyle="1" w:styleId="Number">
    <w:name w:val="Number"/>
    <w:basedOn w:val="a2"/>
    <w:uiPriority w:val="99"/>
    <w:rsid w:val="00E701EB"/>
    <w:pPr>
      <w:autoSpaceDE w:val="0"/>
      <w:autoSpaceDN w:val="0"/>
      <w:adjustRightInd w:val="0"/>
      <w:spacing w:before="40"/>
      <w:ind w:left="715" w:hanging="6"/>
    </w:pPr>
    <w:rPr>
      <w:rFonts w:eastAsia="Times New Roman" w:cs="Times New Roman"/>
      <w:color w:val="000000"/>
      <w:szCs w:val="24"/>
      <w:lang w:eastAsia="ru-RU"/>
    </w:rPr>
  </w:style>
  <w:style w:type="character" w:styleId="affffd">
    <w:name w:val="Placeholder Text"/>
    <w:uiPriority w:val="99"/>
    <w:semiHidden/>
    <w:rsid w:val="00E701EB"/>
    <w:rPr>
      <w:color w:val="808080"/>
    </w:rPr>
  </w:style>
  <w:style w:type="character" w:customStyle="1" w:styleId="highwire-citation-authors">
    <w:name w:val="highwire-citation-authors"/>
    <w:rsid w:val="00E701EB"/>
  </w:style>
  <w:style w:type="character" w:customStyle="1" w:styleId="nlm-given-names">
    <w:name w:val="nlm-given-names"/>
    <w:rsid w:val="00E701EB"/>
  </w:style>
  <w:style w:type="character" w:customStyle="1" w:styleId="nlm-surname">
    <w:name w:val="nlm-surname"/>
    <w:rsid w:val="00E701EB"/>
  </w:style>
  <w:style w:type="character" w:customStyle="1" w:styleId="highwire-cite-metadata-journal">
    <w:name w:val="highwire-cite-metadata-journal"/>
    <w:rsid w:val="00E701EB"/>
  </w:style>
  <w:style w:type="character" w:customStyle="1" w:styleId="highwire-cite-metadata-date">
    <w:name w:val="highwire-cite-metadata-date"/>
    <w:rsid w:val="00E701EB"/>
  </w:style>
  <w:style w:type="character" w:customStyle="1" w:styleId="highwire-cite-metadata-volume-pages">
    <w:name w:val="highwire-cite-metadata-volume-pages"/>
    <w:rsid w:val="00E701EB"/>
  </w:style>
  <w:style w:type="character" w:customStyle="1" w:styleId="highwire-cite-metadata-doi">
    <w:name w:val="highwire-cite-metadata-doi"/>
    <w:rsid w:val="00E701EB"/>
  </w:style>
  <w:style w:type="character" w:customStyle="1" w:styleId="freeaccess">
    <w:name w:val="freeaccess"/>
    <w:rsid w:val="00E701EB"/>
  </w:style>
  <w:style w:type="paragraph" w:customStyle="1" w:styleId="38">
    <w:name w:val="Абзац списка3"/>
    <w:basedOn w:val="a2"/>
    <w:rsid w:val="00E701EB"/>
    <w:pPr>
      <w:spacing w:line="240" w:lineRule="auto"/>
      <w:ind w:left="720" w:firstLine="567"/>
    </w:pPr>
    <w:rPr>
      <w:rFonts w:cs="Times New Roman"/>
      <w:szCs w:val="24"/>
      <w:lang w:eastAsia="ru-RU"/>
    </w:rPr>
  </w:style>
  <w:style w:type="character" w:customStyle="1" w:styleId="WW8Num3z0">
    <w:name w:val="WW8Num3z0"/>
    <w:rsid w:val="00E701EB"/>
    <w:rPr>
      <w:rFonts w:ascii="Symbol" w:hAnsi="Symbol" w:cs="Symbol"/>
    </w:rPr>
  </w:style>
  <w:style w:type="character" w:customStyle="1" w:styleId="WW8Num3z1">
    <w:name w:val="WW8Num3z1"/>
    <w:rsid w:val="00E701EB"/>
    <w:rPr>
      <w:rFonts w:ascii="Courier New" w:hAnsi="Courier New" w:cs="Courier New"/>
    </w:rPr>
  </w:style>
  <w:style w:type="character" w:customStyle="1" w:styleId="WW8Num3z2">
    <w:name w:val="WW8Num3z2"/>
    <w:rsid w:val="00E701EB"/>
    <w:rPr>
      <w:rFonts w:ascii="Wingdings" w:hAnsi="Wingdings" w:cs="Wingdings"/>
    </w:rPr>
  </w:style>
  <w:style w:type="character" w:customStyle="1" w:styleId="WW8Num3z4">
    <w:name w:val="WW8Num3z4"/>
    <w:rsid w:val="00E701EB"/>
    <w:rPr>
      <w:rFonts w:ascii="Courier New" w:hAnsi="Courier New" w:cs="Courier New"/>
    </w:rPr>
  </w:style>
  <w:style w:type="character" w:customStyle="1" w:styleId="WW8Num4z0">
    <w:name w:val="WW8Num4z0"/>
    <w:rsid w:val="00E701EB"/>
    <w:rPr>
      <w:rFonts w:ascii="Symbol" w:hAnsi="Symbol" w:cs="Symbol"/>
    </w:rPr>
  </w:style>
  <w:style w:type="character" w:customStyle="1" w:styleId="WW8Num5z0">
    <w:name w:val="WW8Num5z0"/>
    <w:rsid w:val="00E701EB"/>
    <w:rPr>
      <w:rFonts w:ascii="Calibri" w:hAnsi="Calibri" w:cs="Calibri"/>
    </w:rPr>
  </w:style>
  <w:style w:type="character" w:customStyle="1" w:styleId="WW8Num5z1">
    <w:name w:val="WW8Num5z1"/>
    <w:rsid w:val="00E701EB"/>
    <w:rPr>
      <w:rFonts w:ascii="Calibri" w:hAnsi="Calibri" w:cs="Calibri"/>
    </w:rPr>
  </w:style>
  <w:style w:type="character" w:customStyle="1" w:styleId="WW8Num5z2">
    <w:name w:val="WW8Num5z2"/>
    <w:rsid w:val="00E701EB"/>
    <w:rPr>
      <w:rFonts w:ascii="Wingdings" w:hAnsi="Wingdings" w:cs="Wingdings"/>
    </w:rPr>
  </w:style>
  <w:style w:type="character" w:customStyle="1" w:styleId="WW8Num5z4">
    <w:name w:val="WW8Num5z4"/>
    <w:rsid w:val="00E701EB"/>
    <w:rPr>
      <w:rFonts w:ascii="Courier New" w:hAnsi="Courier New" w:cs="Courier New"/>
    </w:rPr>
  </w:style>
  <w:style w:type="character" w:customStyle="1" w:styleId="WW8Num6z0">
    <w:name w:val="WW8Num6z0"/>
    <w:rsid w:val="00E701EB"/>
    <w:rPr>
      <w:rFonts w:ascii="Gill Sans" w:hAnsi="Gill Sans" w:cs="Gill Sans"/>
      <w:sz w:val="28"/>
      <w:szCs w:val="22"/>
    </w:rPr>
  </w:style>
  <w:style w:type="character" w:customStyle="1" w:styleId="WW8Num6z1">
    <w:name w:val="WW8Num6z1"/>
    <w:rsid w:val="00E701EB"/>
    <w:rPr>
      <w:rFonts w:ascii="Courier New" w:hAnsi="Courier New" w:cs="Courier New"/>
    </w:rPr>
  </w:style>
  <w:style w:type="character" w:customStyle="1" w:styleId="WW8Num6z2">
    <w:name w:val="WW8Num6z2"/>
    <w:rsid w:val="00E701EB"/>
    <w:rPr>
      <w:rFonts w:ascii="Wingdings" w:hAnsi="Wingdings" w:cs="Wingdings"/>
    </w:rPr>
  </w:style>
  <w:style w:type="character" w:customStyle="1" w:styleId="WW8Num7z0">
    <w:name w:val="WW8Num7z0"/>
    <w:rsid w:val="00E701EB"/>
    <w:rPr>
      <w:rFonts w:ascii="Symbol" w:hAnsi="Symbol" w:cs="Symbol"/>
    </w:rPr>
  </w:style>
  <w:style w:type="character" w:customStyle="1" w:styleId="WW8Num7z1">
    <w:name w:val="WW8Num7z1"/>
    <w:rsid w:val="00E701EB"/>
    <w:rPr>
      <w:rFonts w:ascii="Calibri" w:hAnsi="Calibri" w:cs="Calibri"/>
    </w:rPr>
  </w:style>
  <w:style w:type="character" w:customStyle="1" w:styleId="WW8Num8z0">
    <w:name w:val="WW8Num8z0"/>
    <w:rsid w:val="00E701EB"/>
    <w:rPr>
      <w:rFonts w:ascii="Symbol" w:hAnsi="Symbol" w:cs="Symbol"/>
    </w:rPr>
  </w:style>
  <w:style w:type="character" w:customStyle="1" w:styleId="WW8Num9z0">
    <w:name w:val="WW8Num9z0"/>
    <w:rsid w:val="00E701EB"/>
    <w:rPr>
      <w:rFonts w:ascii="Calibri" w:eastAsia="Times New Roman" w:hAnsi="Calibri" w:cs="Times New Roman"/>
    </w:rPr>
  </w:style>
  <w:style w:type="character" w:customStyle="1" w:styleId="WW8Num10z0">
    <w:name w:val="WW8Num10z0"/>
    <w:rsid w:val="00E701EB"/>
    <w:rPr>
      <w:b w:val="0"/>
      <w:i w:val="0"/>
    </w:rPr>
  </w:style>
  <w:style w:type="character" w:customStyle="1" w:styleId="WW8Num11z0">
    <w:name w:val="WW8Num11z0"/>
    <w:rsid w:val="00E701EB"/>
    <w:rPr>
      <w:rFonts w:ascii="Symbol" w:hAnsi="Symbol" w:cs="Symbol"/>
    </w:rPr>
  </w:style>
  <w:style w:type="character" w:customStyle="1" w:styleId="WW8Num12z0">
    <w:name w:val="WW8Num12z0"/>
    <w:rsid w:val="00E701EB"/>
    <w:rPr>
      <w:rFonts w:ascii="Symbol" w:hAnsi="Symbol" w:cs="Symbol"/>
    </w:rPr>
  </w:style>
  <w:style w:type="character" w:customStyle="1" w:styleId="WW8Num13z0">
    <w:name w:val="WW8Num13z0"/>
    <w:rsid w:val="00E701EB"/>
    <w:rPr>
      <w:rFonts w:ascii="Symbol" w:hAnsi="Symbol" w:cs="Symbol"/>
    </w:rPr>
  </w:style>
  <w:style w:type="character" w:customStyle="1" w:styleId="WW8Num14z0">
    <w:name w:val="WW8Num14z0"/>
    <w:rsid w:val="00E701EB"/>
    <w:rPr>
      <w:rFonts w:ascii="Calibri" w:hAnsi="Calibri" w:cs="Calibri"/>
    </w:rPr>
  </w:style>
  <w:style w:type="character" w:customStyle="1" w:styleId="WW8Num15z0">
    <w:name w:val="WW8Num15z0"/>
    <w:rsid w:val="00E701EB"/>
    <w:rPr>
      <w:rFonts w:ascii="Symbol" w:hAnsi="Symbol" w:cs="Symbol"/>
    </w:rPr>
  </w:style>
  <w:style w:type="character" w:customStyle="1" w:styleId="WW8Num16z0">
    <w:name w:val="WW8Num16z0"/>
    <w:rsid w:val="00E701EB"/>
    <w:rPr>
      <w:rFonts w:ascii="Symbol" w:hAnsi="Symbol" w:cs="Symbol"/>
    </w:rPr>
  </w:style>
  <w:style w:type="character" w:customStyle="1" w:styleId="WW8Num17z0">
    <w:name w:val="WW8Num17z0"/>
    <w:rsid w:val="00E701EB"/>
    <w:rPr>
      <w:rFonts w:ascii="Calibri" w:hAnsi="Calibri" w:cs="Calibri"/>
    </w:rPr>
  </w:style>
  <w:style w:type="character" w:customStyle="1" w:styleId="WW8Num18z0">
    <w:name w:val="WW8Num18z0"/>
    <w:rsid w:val="00E701EB"/>
    <w:rPr>
      <w:rFonts w:ascii="Symbol" w:hAnsi="Symbol" w:cs="Symbol"/>
    </w:rPr>
  </w:style>
  <w:style w:type="character" w:customStyle="1" w:styleId="WW8Num19z0">
    <w:name w:val="WW8Num19z0"/>
    <w:rsid w:val="00E701EB"/>
    <w:rPr>
      <w:rFonts w:ascii="Symbol" w:hAnsi="Symbol" w:cs="Symbol"/>
    </w:rPr>
  </w:style>
  <w:style w:type="character" w:customStyle="1" w:styleId="WW8Num20z0">
    <w:name w:val="WW8Num20z0"/>
    <w:rsid w:val="00E701EB"/>
    <w:rPr>
      <w:rFonts w:ascii="Symbol" w:hAnsi="Symbol" w:cs="Symbol"/>
    </w:rPr>
  </w:style>
  <w:style w:type="character" w:customStyle="1" w:styleId="WW8Num21z0">
    <w:name w:val="WW8Num21z0"/>
    <w:rsid w:val="00E701EB"/>
    <w:rPr>
      <w:rFonts w:ascii="Symbol" w:hAnsi="Symbol" w:cs="Symbol"/>
    </w:rPr>
  </w:style>
  <w:style w:type="character" w:customStyle="1" w:styleId="WW8Num22z0">
    <w:name w:val="WW8Num22z0"/>
    <w:rsid w:val="00E701EB"/>
    <w:rPr>
      <w:rFonts w:ascii="Symbol" w:hAnsi="Symbol" w:cs="Symbol"/>
    </w:rPr>
  </w:style>
  <w:style w:type="character" w:customStyle="1" w:styleId="WW8Num23z0">
    <w:name w:val="WW8Num23z0"/>
    <w:rsid w:val="00E701EB"/>
    <w:rPr>
      <w:rFonts w:ascii="Symbol" w:hAnsi="Symbol" w:cs="Symbol"/>
    </w:rPr>
  </w:style>
  <w:style w:type="character" w:customStyle="1" w:styleId="WW8Num24z0">
    <w:name w:val="WW8Num24z0"/>
    <w:rsid w:val="00E701EB"/>
    <w:rPr>
      <w:rFonts w:ascii="Symbol" w:hAnsi="Symbol" w:cs="Symbol"/>
    </w:rPr>
  </w:style>
  <w:style w:type="character" w:customStyle="1" w:styleId="WW8Num25z0">
    <w:name w:val="WW8Num25z0"/>
    <w:rsid w:val="00E701EB"/>
    <w:rPr>
      <w:rFonts w:ascii="Symbol" w:hAnsi="Symbol" w:cs="Symbol"/>
    </w:rPr>
  </w:style>
  <w:style w:type="character" w:customStyle="1" w:styleId="WW8Num26z0">
    <w:name w:val="WW8Num26z0"/>
    <w:rsid w:val="00E701EB"/>
    <w:rPr>
      <w:rFonts w:ascii="Symbol" w:hAnsi="Symbol" w:cs="Symbol"/>
    </w:rPr>
  </w:style>
  <w:style w:type="character" w:customStyle="1" w:styleId="WW8Num27z0">
    <w:name w:val="WW8Num27z0"/>
    <w:rsid w:val="00E701EB"/>
    <w:rPr>
      <w:rFonts w:ascii="Calibri" w:hAnsi="Calibri" w:cs="Calibri"/>
    </w:rPr>
  </w:style>
  <w:style w:type="character" w:customStyle="1" w:styleId="WW8Num27z1">
    <w:name w:val="WW8Num27z1"/>
    <w:rsid w:val="00E701EB"/>
    <w:rPr>
      <w:rFonts w:ascii="Courier New" w:hAnsi="Courier New" w:cs="Courier New"/>
    </w:rPr>
  </w:style>
  <w:style w:type="character" w:customStyle="1" w:styleId="WW8Num27z2">
    <w:name w:val="WW8Num27z2"/>
    <w:rsid w:val="00E701EB"/>
    <w:rPr>
      <w:rFonts w:ascii="Wingdings" w:hAnsi="Wingdings" w:cs="Wingdings"/>
    </w:rPr>
  </w:style>
  <w:style w:type="character" w:customStyle="1" w:styleId="WW8Num27z4">
    <w:name w:val="WW8Num27z4"/>
    <w:rsid w:val="00E701EB"/>
    <w:rPr>
      <w:rFonts w:ascii="Courier New" w:hAnsi="Courier New" w:cs="Courier New"/>
    </w:rPr>
  </w:style>
  <w:style w:type="character" w:customStyle="1" w:styleId="WW8Num28z0">
    <w:name w:val="WW8Num28z0"/>
    <w:rsid w:val="00E701EB"/>
    <w:rPr>
      <w:rFonts w:ascii="Symbol" w:hAnsi="Symbol" w:cs="Symbol"/>
    </w:rPr>
  </w:style>
  <w:style w:type="character" w:customStyle="1" w:styleId="WW8Num29z0">
    <w:name w:val="WW8Num29z0"/>
    <w:rsid w:val="00E701EB"/>
    <w:rPr>
      <w:rFonts w:ascii="Symbol" w:hAnsi="Symbol" w:cs="Symbol"/>
    </w:rPr>
  </w:style>
  <w:style w:type="character" w:customStyle="1" w:styleId="WW8Num30z0">
    <w:name w:val="WW8Num30z0"/>
    <w:rsid w:val="00E701EB"/>
    <w:rPr>
      <w:rFonts w:ascii="Symbol" w:hAnsi="Symbol" w:cs="Symbol"/>
    </w:rPr>
  </w:style>
  <w:style w:type="character" w:customStyle="1" w:styleId="WW8Num31z0">
    <w:name w:val="WW8Num31z0"/>
    <w:rsid w:val="00E701EB"/>
    <w:rPr>
      <w:b w:val="0"/>
      <w:i w:val="0"/>
      <w:kern w:val="1"/>
    </w:rPr>
  </w:style>
  <w:style w:type="character" w:customStyle="1" w:styleId="WW8Num32z0">
    <w:name w:val="WW8Num32z0"/>
    <w:rsid w:val="00E701EB"/>
    <w:rPr>
      <w:rFonts w:ascii="Symbol" w:hAnsi="Symbol" w:cs="Symbol"/>
    </w:rPr>
  </w:style>
  <w:style w:type="character" w:customStyle="1" w:styleId="WW8Num34z0">
    <w:name w:val="WW8Num34z0"/>
    <w:rsid w:val="00E701EB"/>
    <w:rPr>
      <w:rFonts w:ascii="Symbol" w:hAnsi="Symbol" w:cs="Symbol"/>
    </w:rPr>
  </w:style>
  <w:style w:type="character" w:customStyle="1" w:styleId="WW8Num34z1">
    <w:name w:val="WW8Num34z1"/>
    <w:rsid w:val="00E701EB"/>
    <w:rPr>
      <w:rFonts w:ascii="Courier New" w:hAnsi="Courier New" w:cs="Courier New"/>
    </w:rPr>
  </w:style>
  <w:style w:type="character" w:customStyle="1" w:styleId="WW8Num34z2">
    <w:name w:val="WW8Num34z2"/>
    <w:rsid w:val="00E701EB"/>
    <w:rPr>
      <w:rFonts w:ascii="Wingdings" w:hAnsi="Wingdings" w:cs="Wingdings"/>
    </w:rPr>
  </w:style>
  <w:style w:type="character" w:customStyle="1" w:styleId="WW8Num34z4">
    <w:name w:val="WW8Num34z4"/>
    <w:rsid w:val="00E701EB"/>
    <w:rPr>
      <w:rFonts w:ascii="Courier New" w:hAnsi="Courier New" w:cs="Courier New"/>
    </w:rPr>
  </w:style>
  <w:style w:type="character" w:customStyle="1" w:styleId="WW8Num35z0">
    <w:name w:val="WW8Num35z0"/>
    <w:rsid w:val="00E701EB"/>
    <w:rPr>
      <w:rFonts w:ascii="Calibri" w:hAnsi="Calibri" w:cs="Calibri"/>
    </w:rPr>
  </w:style>
  <w:style w:type="character" w:customStyle="1" w:styleId="WW8Num36z0">
    <w:name w:val="WW8Num36z0"/>
    <w:rsid w:val="00E701EB"/>
    <w:rPr>
      <w:rFonts w:ascii="Symbol" w:hAnsi="Symbol" w:cs="Symbol"/>
    </w:rPr>
  </w:style>
  <w:style w:type="character" w:customStyle="1" w:styleId="WW8Num37z0">
    <w:name w:val="WW8Num37z0"/>
    <w:rsid w:val="00E701EB"/>
    <w:rPr>
      <w:rFonts w:ascii="Symbol" w:hAnsi="Symbol" w:cs="Symbol"/>
    </w:rPr>
  </w:style>
  <w:style w:type="character" w:customStyle="1" w:styleId="WW8Num38z0">
    <w:name w:val="WW8Num38z0"/>
    <w:rsid w:val="00E701EB"/>
    <w:rPr>
      <w:rFonts w:ascii="Symbol" w:hAnsi="Symbol" w:cs="Symbol"/>
    </w:rPr>
  </w:style>
  <w:style w:type="character" w:customStyle="1" w:styleId="WW8Num39z0">
    <w:name w:val="WW8Num39z0"/>
    <w:rsid w:val="00E701EB"/>
    <w:rPr>
      <w:rFonts w:ascii="Symbol" w:hAnsi="Symbol" w:cs="Symbol"/>
    </w:rPr>
  </w:style>
  <w:style w:type="character" w:customStyle="1" w:styleId="WW8Num40z0">
    <w:name w:val="WW8Num40z0"/>
    <w:rsid w:val="00E701EB"/>
    <w:rPr>
      <w:rFonts w:ascii="Symbol" w:hAnsi="Symbol" w:cs="Symbol"/>
    </w:rPr>
  </w:style>
  <w:style w:type="character" w:customStyle="1" w:styleId="WW8Num41z0">
    <w:name w:val="WW8Num41z0"/>
    <w:rsid w:val="00E701EB"/>
    <w:rPr>
      <w:rFonts w:ascii="Calibri" w:hAnsi="Calibri" w:cs="Calibri"/>
    </w:rPr>
  </w:style>
  <w:style w:type="character" w:customStyle="1" w:styleId="WW8Num42z0">
    <w:name w:val="WW8Num42z0"/>
    <w:rsid w:val="00E701EB"/>
    <w:rPr>
      <w:rFonts w:ascii="Symbol" w:hAnsi="Symbol" w:cs="Symbol"/>
    </w:rPr>
  </w:style>
  <w:style w:type="character" w:customStyle="1" w:styleId="WW8Num43z0">
    <w:name w:val="WW8Num43z0"/>
    <w:rsid w:val="00E701EB"/>
    <w:rPr>
      <w:rFonts w:ascii="Symbol" w:hAnsi="Symbol" w:cs="Symbol"/>
    </w:rPr>
  </w:style>
  <w:style w:type="character" w:customStyle="1" w:styleId="WW8Num44z0">
    <w:name w:val="WW8Num44z0"/>
    <w:rsid w:val="00E701EB"/>
    <w:rPr>
      <w:rFonts w:ascii="Symbol" w:hAnsi="Symbol" w:cs="Symbol"/>
    </w:rPr>
  </w:style>
  <w:style w:type="character" w:customStyle="1" w:styleId="WW8Num45z0">
    <w:name w:val="WW8Num45z0"/>
    <w:rsid w:val="00E701EB"/>
    <w:rPr>
      <w:rFonts w:ascii="Symbol" w:hAnsi="Symbol" w:cs="Symbol"/>
    </w:rPr>
  </w:style>
  <w:style w:type="character" w:customStyle="1" w:styleId="WW8Num46z0">
    <w:name w:val="WW8Num46z0"/>
    <w:rsid w:val="00E701EB"/>
    <w:rPr>
      <w:rFonts w:ascii="Symbol" w:hAnsi="Symbol" w:cs="Symbol"/>
    </w:rPr>
  </w:style>
  <w:style w:type="character" w:customStyle="1" w:styleId="WW8Num47z0">
    <w:name w:val="WW8Num47z0"/>
    <w:rsid w:val="00E701EB"/>
    <w:rPr>
      <w:rFonts w:ascii="Calibri" w:hAnsi="Calibri" w:cs="Calibri"/>
    </w:rPr>
  </w:style>
  <w:style w:type="character" w:customStyle="1" w:styleId="WW8Num48z0">
    <w:name w:val="WW8Num48z0"/>
    <w:rsid w:val="00E701EB"/>
    <w:rPr>
      <w:rFonts w:ascii="Symbol" w:hAnsi="Symbol" w:cs="Symbol"/>
    </w:rPr>
  </w:style>
  <w:style w:type="character" w:customStyle="1" w:styleId="WW8Num49z0">
    <w:name w:val="WW8Num49z0"/>
    <w:rsid w:val="00E701EB"/>
    <w:rPr>
      <w:rFonts w:ascii="Symbol" w:hAnsi="Symbol" w:cs="Symbol"/>
    </w:rPr>
  </w:style>
  <w:style w:type="character" w:customStyle="1" w:styleId="WW8Num49z1">
    <w:name w:val="WW8Num49z1"/>
    <w:rsid w:val="00E701EB"/>
    <w:rPr>
      <w:rFonts w:ascii="Courier New" w:hAnsi="Courier New" w:cs="Courier New"/>
    </w:rPr>
  </w:style>
  <w:style w:type="character" w:customStyle="1" w:styleId="WW8Num49z2">
    <w:name w:val="WW8Num49z2"/>
    <w:rsid w:val="00E701EB"/>
    <w:rPr>
      <w:rFonts w:ascii="Wingdings" w:hAnsi="Wingdings" w:cs="Wingdings"/>
    </w:rPr>
  </w:style>
  <w:style w:type="character" w:customStyle="1" w:styleId="WW8Num50z0">
    <w:name w:val="WW8Num50z0"/>
    <w:rsid w:val="00E701EB"/>
    <w:rPr>
      <w:rFonts w:ascii="Symbol" w:hAnsi="Symbol" w:cs="Symbol"/>
    </w:rPr>
  </w:style>
  <w:style w:type="character" w:customStyle="1" w:styleId="2b">
    <w:name w:val="Основной шрифт абзаца2"/>
    <w:rsid w:val="00E701EB"/>
  </w:style>
  <w:style w:type="character" w:customStyle="1" w:styleId="WW8Num4z1">
    <w:name w:val="WW8Num4z1"/>
    <w:rsid w:val="00E701EB"/>
    <w:rPr>
      <w:rFonts w:ascii="Courier New" w:hAnsi="Courier New" w:cs="Courier New"/>
      <w:color w:val="000000"/>
    </w:rPr>
  </w:style>
  <w:style w:type="character" w:customStyle="1" w:styleId="WW8Num4z2">
    <w:name w:val="WW8Num4z2"/>
    <w:rsid w:val="00E701EB"/>
    <w:rPr>
      <w:rFonts w:ascii="Wingdings" w:hAnsi="Wingdings" w:cs="Wingdings"/>
    </w:rPr>
  </w:style>
  <w:style w:type="character" w:customStyle="1" w:styleId="WW8Num4z4">
    <w:name w:val="WW8Num4z4"/>
    <w:rsid w:val="00E701EB"/>
    <w:rPr>
      <w:rFonts w:ascii="Courier New" w:hAnsi="Courier New" w:cs="Courier New"/>
    </w:rPr>
  </w:style>
  <w:style w:type="character" w:customStyle="1" w:styleId="WW8Num7z2">
    <w:name w:val="WW8Num7z2"/>
    <w:rsid w:val="00E701EB"/>
    <w:rPr>
      <w:rFonts w:ascii="Wingdings" w:hAnsi="Wingdings" w:cs="Wingdings"/>
    </w:rPr>
  </w:style>
  <w:style w:type="character" w:customStyle="1" w:styleId="WW8Num7z4">
    <w:name w:val="WW8Num7z4"/>
    <w:rsid w:val="00E701EB"/>
    <w:rPr>
      <w:rFonts w:ascii="Courier New" w:hAnsi="Courier New" w:cs="Courier New"/>
    </w:rPr>
  </w:style>
  <w:style w:type="character" w:customStyle="1" w:styleId="WW8Num8z1">
    <w:name w:val="WW8Num8z1"/>
    <w:rsid w:val="00E701EB"/>
    <w:rPr>
      <w:rFonts w:ascii="Courier New" w:hAnsi="Courier New" w:cs="Courier New"/>
    </w:rPr>
  </w:style>
  <w:style w:type="character" w:customStyle="1" w:styleId="WW8Num8z2">
    <w:name w:val="WW8Num8z2"/>
    <w:rsid w:val="00E701EB"/>
    <w:rPr>
      <w:rFonts w:ascii="Wingdings" w:hAnsi="Wingdings" w:cs="Wingdings"/>
    </w:rPr>
  </w:style>
  <w:style w:type="character" w:customStyle="1" w:styleId="WW8Num9z1">
    <w:name w:val="WW8Num9z1"/>
    <w:rsid w:val="00E701EB"/>
    <w:rPr>
      <w:rFonts w:ascii="Symbol" w:hAnsi="Symbol" w:cs="Courier New"/>
    </w:rPr>
  </w:style>
  <w:style w:type="character" w:customStyle="1" w:styleId="WW8Num15z1">
    <w:name w:val="WW8Num15z1"/>
    <w:rsid w:val="00E701EB"/>
    <w:rPr>
      <w:rFonts w:ascii="Courier New" w:hAnsi="Courier New" w:cs="Courier New"/>
    </w:rPr>
  </w:style>
  <w:style w:type="character" w:customStyle="1" w:styleId="WW8Num15z2">
    <w:name w:val="WW8Num15z2"/>
    <w:rsid w:val="00E701EB"/>
    <w:rPr>
      <w:rFonts w:ascii="Wingdings" w:hAnsi="Wingdings" w:cs="Wingdings"/>
    </w:rPr>
  </w:style>
  <w:style w:type="character" w:customStyle="1" w:styleId="WW8Num16z1">
    <w:name w:val="WW8Num16z1"/>
    <w:rsid w:val="00E701EB"/>
    <w:rPr>
      <w:rFonts w:ascii="Courier New" w:hAnsi="Courier New" w:cs="Courier New"/>
    </w:rPr>
  </w:style>
  <w:style w:type="character" w:customStyle="1" w:styleId="WW8Num16z2">
    <w:name w:val="WW8Num16z2"/>
    <w:rsid w:val="00E701EB"/>
    <w:rPr>
      <w:rFonts w:ascii="Wingdings" w:hAnsi="Wingdings" w:cs="Wingdings"/>
    </w:rPr>
  </w:style>
  <w:style w:type="character" w:customStyle="1" w:styleId="WW8Num17z1">
    <w:name w:val="WW8Num17z1"/>
    <w:rsid w:val="00E701EB"/>
    <w:rPr>
      <w:rFonts w:ascii="Courier New" w:hAnsi="Courier New" w:cs="Courier New"/>
    </w:rPr>
  </w:style>
  <w:style w:type="character" w:customStyle="1" w:styleId="WW8Num17z2">
    <w:name w:val="WW8Num17z2"/>
    <w:rsid w:val="00E701EB"/>
    <w:rPr>
      <w:rFonts w:ascii="Wingdings" w:hAnsi="Wingdings" w:cs="Wingdings"/>
    </w:rPr>
  </w:style>
  <w:style w:type="character" w:customStyle="1" w:styleId="WW8Num17z3">
    <w:name w:val="WW8Num17z3"/>
    <w:rsid w:val="00E701EB"/>
    <w:rPr>
      <w:rFonts w:ascii="Symbol" w:hAnsi="Symbol" w:cs="Symbol"/>
    </w:rPr>
  </w:style>
  <w:style w:type="character" w:customStyle="1" w:styleId="WW8Num18z1">
    <w:name w:val="WW8Num18z1"/>
    <w:rsid w:val="00E701EB"/>
    <w:rPr>
      <w:rFonts w:ascii="Courier New" w:hAnsi="Courier New" w:cs="Courier New"/>
    </w:rPr>
  </w:style>
  <w:style w:type="character" w:customStyle="1" w:styleId="WW8Num18z2">
    <w:name w:val="WW8Num18z2"/>
    <w:rsid w:val="00E701EB"/>
    <w:rPr>
      <w:rFonts w:ascii="Wingdings" w:hAnsi="Wingdings" w:cs="Wingdings"/>
    </w:rPr>
  </w:style>
  <w:style w:type="character" w:customStyle="1" w:styleId="WW8Num19z1">
    <w:name w:val="WW8Num19z1"/>
    <w:rsid w:val="00E701EB"/>
    <w:rPr>
      <w:rFonts w:ascii="Courier New" w:hAnsi="Courier New" w:cs="Courier New"/>
    </w:rPr>
  </w:style>
  <w:style w:type="character" w:customStyle="1" w:styleId="WW8Num19z2">
    <w:name w:val="WW8Num19z2"/>
    <w:rsid w:val="00E701EB"/>
    <w:rPr>
      <w:rFonts w:ascii="Wingdings" w:hAnsi="Wingdings" w:cs="Wingdings"/>
    </w:rPr>
  </w:style>
  <w:style w:type="character" w:customStyle="1" w:styleId="WW8Num20z1">
    <w:name w:val="WW8Num20z1"/>
    <w:rsid w:val="00E701EB"/>
    <w:rPr>
      <w:rFonts w:ascii="Courier New" w:hAnsi="Courier New" w:cs="Courier New"/>
    </w:rPr>
  </w:style>
  <w:style w:type="character" w:customStyle="1" w:styleId="WW8Num20z2">
    <w:name w:val="WW8Num20z2"/>
    <w:rsid w:val="00E701EB"/>
    <w:rPr>
      <w:rFonts w:ascii="Wingdings" w:hAnsi="Wingdings" w:cs="Wingdings"/>
    </w:rPr>
  </w:style>
  <w:style w:type="character" w:customStyle="1" w:styleId="WW8Num21z1">
    <w:name w:val="WW8Num21z1"/>
    <w:rsid w:val="00E701EB"/>
    <w:rPr>
      <w:rFonts w:ascii="Courier New" w:hAnsi="Courier New" w:cs="Courier New"/>
    </w:rPr>
  </w:style>
  <w:style w:type="character" w:customStyle="1" w:styleId="WW8Num21z2">
    <w:name w:val="WW8Num21z2"/>
    <w:rsid w:val="00E701EB"/>
    <w:rPr>
      <w:rFonts w:ascii="Wingdings" w:hAnsi="Wingdings" w:cs="Wingdings"/>
    </w:rPr>
  </w:style>
  <w:style w:type="character" w:customStyle="1" w:styleId="WW8Num22z1">
    <w:name w:val="WW8Num22z1"/>
    <w:rsid w:val="00E701EB"/>
    <w:rPr>
      <w:rFonts w:ascii="Courier New" w:hAnsi="Courier New" w:cs="Courier New"/>
    </w:rPr>
  </w:style>
  <w:style w:type="character" w:customStyle="1" w:styleId="WW8Num22z2">
    <w:name w:val="WW8Num22z2"/>
    <w:rsid w:val="00E701EB"/>
    <w:rPr>
      <w:rFonts w:ascii="Wingdings" w:hAnsi="Wingdings" w:cs="Wingdings"/>
    </w:rPr>
  </w:style>
  <w:style w:type="character" w:customStyle="1" w:styleId="WW8Num23z1">
    <w:name w:val="WW8Num23z1"/>
    <w:rsid w:val="00E701EB"/>
    <w:rPr>
      <w:rFonts w:ascii="Courier New" w:hAnsi="Courier New" w:cs="Courier New"/>
    </w:rPr>
  </w:style>
  <w:style w:type="character" w:customStyle="1" w:styleId="WW8Num23z2">
    <w:name w:val="WW8Num23z2"/>
    <w:rsid w:val="00E701EB"/>
    <w:rPr>
      <w:rFonts w:ascii="Wingdings" w:hAnsi="Wingdings" w:cs="Wingdings"/>
    </w:rPr>
  </w:style>
  <w:style w:type="character" w:customStyle="1" w:styleId="WW8Num24z1">
    <w:name w:val="WW8Num24z1"/>
    <w:rsid w:val="00E701EB"/>
    <w:rPr>
      <w:rFonts w:ascii="Courier New" w:hAnsi="Courier New" w:cs="Courier New"/>
    </w:rPr>
  </w:style>
  <w:style w:type="character" w:customStyle="1" w:styleId="WW8Num24z2">
    <w:name w:val="WW8Num24z2"/>
    <w:rsid w:val="00E701EB"/>
    <w:rPr>
      <w:rFonts w:ascii="Wingdings" w:hAnsi="Wingdings" w:cs="Wingdings"/>
    </w:rPr>
  </w:style>
  <w:style w:type="character" w:customStyle="1" w:styleId="WW8Num25z1">
    <w:name w:val="WW8Num25z1"/>
    <w:rsid w:val="00E701EB"/>
    <w:rPr>
      <w:rFonts w:ascii="Courier New" w:hAnsi="Courier New" w:cs="Courier New"/>
    </w:rPr>
  </w:style>
  <w:style w:type="character" w:customStyle="1" w:styleId="WW8Num25z2">
    <w:name w:val="WW8Num25z2"/>
    <w:rsid w:val="00E701EB"/>
    <w:rPr>
      <w:rFonts w:ascii="Wingdings" w:hAnsi="Wingdings" w:cs="Wingdings"/>
    </w:rPr>
  </w:style>
  <w:style w:type="character" w:customStyle="1" w:styleId="WW8Num26z1">
    <w:name w:val="WW8Num26z1"/>
    <w:rsid w:val="00E701EB"/>
    <w:rPr>
      <w:rFonts w:ascii="Courier New" w:hAnsi="Courier New" w:cs="Courier New"/>
    </w:rPr>
  </w:style>
  <w:style w:type="character" w:customStyle="1" w:styleId="WW8Num26z2">
    <w:name w:val="WW8Num26z2"/>
    <w:rsid w:val="00E701EB"/>
    <w:rPr>
      <w:rFonts w:ascii="Wingdings" w:hAnsi="Wingdings" w:cs="Wingdings"/>
    </w:rPr>
  </w:style>
  <w:style w:type="character" w:customStyle="1" w:styleId="WW8Num27z3">
    <w:name w:val="WW8Num27z3"/>
    <w:rsid w:val="00E701EB"/>
    <w:rPr>
      <w:rFonts w:ascii="Symbol" w:hAnsi="Symbol" w:cs="Symbol"/>
    </w:rPr>
  </w:style>
  <w:style w:type="character" w:customStyle="1" w:styleId="WW8Num28z1">
    <w:name w:val="WW8Num28z1"/>
    <w:rsid w:val="00E701EB"/>
    <w:rPr>
      <w:rFonts w:ascii="Courier New" w:hAnsi="Courier New" w:cs="Courier New"/>
    </w:rPr>
  </w:style>
  <w:style w:type="character" w:customStyle="1" w:styleId="WW8Num28z2">
    <w:name w:val="WW8Num28z2"/>
    <w:rsid w:val="00E701EB"/>
    <w:rPr>
      <w:rFonts w:ascii="Wingdings" w:hAnsi="Wingdings" w:cs="Wingdings"/>
    </w:rPr>
  </w:style>
  <w:style w:type="character" w:customStyle="1" w:styleId="WW8Num29z1">
    <w:name w:val="WW8Num29z1"/>
    <w:rsid w:val="00E701EB"/>
    <w:rPr>
      <w:rFonts w:ascii="Courier New" w:hAnsi="Courier New" w:cs="Courier New"/>
    </w:rPr>
  </w:style>
  <w:style w:type="character" w:customStyle="1" w:styleId="WW8Num29z2">
    <w:name w:val="WW8Num29z2"/>
    <w:rsid w:val="00E701EB"/>
    <w:rPr>
      <w:rFonts w:ascii="Wingdings" w:hAnsi="Wingdings" w:cs="Wingdings"/>
    </w:rPr>
  </w:style>
  <w:style w:type="character" w:customStyle="1" w:styleId="WW8Num32z1">
    <w:name w:val="WW8Num32z1"/>
    <w:rsid w:val="00E701EB"/>
    <w:rPr>
      <w:rFonts w:ascii="Calibri" w:hAnsi="Calibri" w:cs="Calibri"/>
    </w:rPr>
  </w:style>
  <w:style w:type="character" w:customStyle="1" w:styleId="WW8Num32z2">
    <w:name w:val="WW8Num32z2"/>
    <w:rsid w:val="00E701EB"/>
    <w:rPr>
      <w:rFonts w:ascii="Wingdings" w:hAnsi="Wingdings" w:cs="Wingdings"/>
    </w:rPr>
  </w:style>
  <w:style w:type="character" w:customStyle="1" w:styleId="WW8Num32z4">
    <w:name w:val="WW8Num32z4"/>
    <w:rsid w:val="00E701EB"/>
    <w:rPr>
      <w:rFonts w:ascii="Courier New" w:hAnsi="Courier New" w:cs="Courier New"/>
    </w:rPr>
  </w:style>
  <w:style w:type="character" w:customStyle="1" w:styleId="WW8Num33z0">
    <w:name w:val="WW8Num33z0"/>
    <w:rsid w:val="00E701EB"/>
    <w:rPr>
      <w:rFonts w:ascii="Symbol" w:hAnsi="Symbol" w:cs="Symbol"/>
    </w:rPr>
  </w:style>
  <w:style w:type="character" w:customStyle="1" w:styleId="WW8Num35z1">
    <w:name w:val="WW8Num35z1"/>
    <w:rsid w:val="00E701EB"/>
    <w:rPr>
      <w:rFonts w:ascii="Courier New" w:hAnsi="Courier New" w:cs="Courier New"/>
    </w:rPr>
  </w:style>
  <w:style w:type="character" w:customStyle="1" w:styleId="WW8Num35z2">
    <w:name w:val="WW8Num35z2"/>
    <w:rsid w:val="00E701EB"/>
    <w:rPr>
      <w:rFonts w:ascii="Wingdings" w:hAnsi="Wingdings" w:cs="Wingdings"/>
    </w:rPr>
  </w:style>
  <w:style w:type="character" w:customStyle="1" w:styleId="WW8Num35z3">
    <w:name w:val="WW8Num35z3"/>
    <w:rsid w:val="00E701EB"/>
    <w:rPr>
      <w:rFonts w:ascii="Symbol" w:hAnsi="Symbol" w:cs="Symbol"/>
    </w:rPr>
  </w:style>
  <w:style w:type="character" w:customStyle="1" w:styleId="WW8Num36z1">
    <w:name w:val="WW8Num36z1"/>
    <w:rsid w:val="00E701EB"/>
    <w:rPr>
      <w:rFonts w:ascii="Courier New" w:hAnsi="Courier New" w:cs="Courier New"/>
    </w:rPr>
  </w:style>
  <w:style w:type="character" w:customStyle="1" w:styleId="WW8Num36z2">
    <w:name w:val="WW8Num36z2"/>
    <w:rsid w:val="00E701EB"/>
    <w:rPr>
      <w:rFonts w:ascii="Wingdings" w:hAnsi="Wingdings" w:cs="Wingdings"/>
    </w:rPr>
  </w:style>
  <w:style w:type="character" w:customStyle="1" w:styleId="WW8Num37z1">
    <w:name w:val="WW8Num37z1"/>
    <w:rsid w:val="00E701EB"/>
    <w:rPr>
      <w:rFonts w:ascii="Courier New" w:hAnsi="Courier New" w:cs="Courier New"/>
    </w:rPr>
  </w:style>
  <w:style w:type="character" w:customStyle="1" w:styleId="WW8Num37z2">
    <w:name w:val="WW8Num37z2"/>
    <w:rsid w:val="00E701EB"/>
    <w:rPr>
      <w:rFonts w:ascii="Wingdings" w:hAnsi="Wingdings" w:cs="Wingdings"/>
    </w:rPr>
  </w:style>
  <w:style w:type="character" w:customStyle="1" w:styleId="WW8Num39z1">
    <w:name w:val="WW8Num39z1"/>
    <w:rsid w:val="00E701EB"/>
    <w:rPr>
      <w:rFonts w:ascii="Calibri" w:hAnsi="Calibri" w:cs="Calibri"/>
    </w:rPr>
  </w:style>
  <w:style w:type="character" w:customStyle="1" w:styleId="WW8Num39z2">
    <w:name w:val="WW8Num39z2"/>
    <w:rsid w:val="00E701EB"/>
    <w:rPr>
      <w:rFonts w:ascii="Wingdings" w:hAnsi="Wingdings" w:cs="Wingdings"/>
    </w:rPr>
  </w:style>
  <w:style w:type="character" w:customStyle="1" w:styleId="WW8Num39z4">
    <w:name w:val="WW8Num39z4"/>
    <w:rsid w:val="00E701EB"/>
    <w:rPr>
      <w:rFonts w:ascii="Courier New" w:hAnsi="Courier New" w:cs="Courier New"/>
    </w:rPr>
  </w:style>
  <w:style w:type="character" w:customStyle="1" w:styleId="WW8Num40z1">
    <w:name w:val="WW8Num40z1"/>
    <w:rsid w:val="00E701EB"/>
    <w:rPr>
      <w:rFonts w:ascii="Courier New" w:hAnsi="Courier New" w:cs="Courier New"/>
    </w:rPr>
  </w:style>
  <w:style w:type="character" w:customStyle="1" w:styleId="WW8Num40z2">
    <w:name w:val="WW8Num40z2"/>
    <w:rsid w:val="00E701EB"/>
    <w:rPr>
      <w:rFonts w:ascii="Wingdings" w:hAnsi="Wingdings" w:cs="Wingdings"/>
    </w:rPr>
  </w:style>
  <w:style w:type="character" w:customStyle="1" w:styleId="WW8Num41z1">
    <w:name w:val="WW8Num41z1"/>
    <w:rsid w:val="00E701EB"/>
    <w:rPr>
      <w:rFonts w:ascii="Courier New" w:hAnsi="Courier New" w:cs="Courier New"/>
    </w:rPr>
  </w:style>
  <w:style w:type="character" w:customStyle="1" w:styleId="WW8Num41z2">
    <w:name w:val="WW8Num41z2"/>
    <w:rsid w:val="00E701EB"/>
    <w:rPr>
      <w:rFonts w:ascii="Wingdings" w:hAnsi="Wingdings" w:cs="Wingdings"/>
    </w:rPr>
  </w:style>
  <w:style w:type="character" w:customStyle="1" w:styleId="WW8Num41z3">
    <w:name w:val="WW8Num41z3"/>
    <w:rsid w:val="00E701EB"/>
    <w:rPr>
      <w:rFonts w:ascii="Symbol" w:hAnsi="Symbol" w:cs="Symbol"/>
    </w:rPr>
  </w:style>
  <w:style w:type="character" w:customStyle="1" w:styleId="WW8Num42z1">
    <w:name w:val="WW8Num42z1"/>
    <w:rsid w:val="00E701EB"/>
    <w:rPr>
      <w:rFonts w:ascii="Courier New" w:hAnsi="Courier New" w:cs="Courier New"/>
    </w:rPr>
  </w:style>
  <w:style w:type="character" w:customStyle="1" w:styleId="WW8Num42z2">
    <w:name w:val="WW8Num42z2"/>
    <w:rsid w:val="00E701EB"/>
    <w:rPr>
      <w:rFonts w:ascii="Wingdings" w:hAnsi="Wingdings" w:cs="Wingdings"/>
    </w:rPr>
  </w:style>
  <w:style w:type="character" w:customStyle="1" w:styleId="WW8Num43z1">
    <w:name w:val="WW8Num43z1"/>
    <w:rsid w:val="00E701EB"/>
    <w:rPr>
      <w:rFonts w:ascii="Courier New" w:hAnsi="Courier New" w:cs="Courier New"/>
    </w:rPr>
  </w:style>
  <w:style w:type="character" w:customStyle="1" w:styleId="WW8Num43z2">
    <w:name w:val="WW8Num43z2"/>
    <w:rsid w:val="00E701EB"/>
    <w:rPr>
      <w:rFonts w:ascii="Wingdings" w:hAnsi="Wingdings" w:cs="Wingdings"/>
    </w:rPr>
  </w:style>
  <w:style w:type="character" w:customStyle="1" w:styleId="WW8Num44z1">
    <w:name w:val="WW8Num44z1"/>
    <w:rsid w:val="00E701EB"/>
    <w:rPr>
      <w:rFonts w:ascii="Courier New" w:hAnsi="Courier New" w:cs="Courier New"/>
    </w:rPr>
  </w:style>
  <w:style w:type="character" w:customStyle="1" w:styleId="WW8Num44z2">
    <w:name w:val="WW8Num44z2"/>
    <w:rsid w:val="00E701EB"/>
    <w:rPr>
      <w:rFonts w:ascii="Wingdings" w:hAnsi="Wingdings" w:cs="Wingdings"/>
    </w:rPr>
  </w:style>
  <w:style w:type="character" w:customStyle="1" w:styleId="WW8Num45z1">
    <w:name w:val="WW8Num45z1"/>
    <w:rsid w:val="00E701EB"/>
    <w:rPr>
      <w:rFonts w:ascii="Courier New" w:hAnsi="Courier New" w:cs="Courier New"/>
    </w:rPr>
  </w:style>
  <w:style w:type="character" w:customStyle="1" w:styleId="WW8Num45z2">
    <w:name w:val="WW8Num45z2"/>
    <w:rsid w:val="00E701EB"/>
    <w:rPr>
      <w:rFonts w:ascii="Wingdings" w:hAnsi="Wingdings" w:cs="Wingdings"/>
    </w:rPr>
  </w:style>
  <w:style w:type="character" w:customStyle="1" w:styleId="WW8Num46z1">
    <w:name w:val="WW8Num46z1"/>
    <w:rsid w:val="00E701EB"/>
    <w:rPr>
      <w:rFonts w:ascii="Courier New" w:hAnsi="Courier New" w:cs="Courier New"/>
    </w:rPr>
  </w:style>
  <w:style w:type="character" w:customStyle="1" w:styleId="WW8Num46z2">
    <w:name w:val="WW8Num46z2"/>
    <w:rsid w:val="00E701EB"/>
    <w:rPr>
      <w:rFonts w:ascii="Wingdings" w:hAnsi="Wingdings" w:cs="Wingdings"/>
    </w:rPr>
  </w:style>
  <w:style w:type="character" w:customStyle="1" w:styleId="WW8Num47z1">
    <w:name w:val="WW8Num47z1"/>
    <w:rsid w:val="00E701EB"/>
    <w:rPr>
      <w:rFonts w:ascii="Courier New" w:hAnsi="Courier New" w:cs="Courier New"/>
    </w:rPr>
  </w:style>
  <w:style w:type="character" w:customStyle="1" w:styleId="WW8Num47z2">
    <w:name w:val="WW8Num47z2"/>
    <w:rsid w:val="00E701EB"/>
    <w:rPr>
      <w:rFonts w:ascii="Wingdings" w:hAnsi="Wingdings" w:cs="Wingdings"/>
    </w:rPr>
  </w:style>
  <w:style w:type="character" w:customStyle="1" w:styleId="WW8Num47z3">
    <w:name w:val="WW8Num47z3"/>
    <w:rsid w:val="00E701EB"/>
    <w:rPr>
      <w:rFonts w:ascii="Symbol" w:hAnsi="Symbol" w:cs="Symbol"/>
    </w:rPr>
  </w:style>
  <w:style w:type="character" w:customStyle="1" w:styleId="WW8Num48z1">
    <w:name w:val="WW8Num48z1"/>
    <w:rsid w:val="00E701EB"/>
    <w:rPr>
      <w:rFonts w:ascii="Courier New" w:hAnsi="Courier New" w:cs="Courier New"/>
    </w:rPr>
  </w:style>
  <w:style w:type="character" w:customStyle="1" w:styleId="WW8Num48z2">
    <w:name w:val="WW8Num48z2"/>
    <w:rsid w:val="00E701EB"/>
    <w:rPr>
      <w:rFonts w:ascii="Wingdings" w:hAnsi="Wingdings" w:cs="Wingdings"/>
    </w:rPr>
  </w:style>
  <w:style w:type="character" w:customStyle="1" w:styleId="WW8Num50z1">
    <w:name w:val="WW8Num50z1"/>
    <w:rsid w:val="00E701EB"/>
    <w:rPr>
      <w:rFonts w:ascii="Courier New" w:hAnsi="Courier New" w:cs="Courier New"/>
    </w:rPr>
  </w:style>
  <w:style w:type="character" w:customStyle="1" w:styleId="WW8Num50z2">
    <w:name w:val="WW8Num50z2"/>
    <w:rsid w:val="00E701EB"/>
    <w:rPr>
      <w:rFonts w:ascii="Wingdings" w:hAnsi="Wingdings" w:cs="Wingdings"/>
    </w:rPr>
  </w:style>
  <w:style w:type="character" w:customStyle="1" w:styleId="WW8Num51z0">
    <w:name w:val="WW8Num51z0"/>
    <w:rsid w:val="00E701EB"/>
    <w:rPr>
      <w:rFonts w:ascii="Symbol" w:hAnsi="Symbol" w:cs="Symbol"/>
    </w:rPr>
  </w:style>
  <w:style w:type="character" w:customStyle="1" w:styleId="WW8Num51z1">
    <w:name w:val="WW8Num51z1"/>
    <w:rsid w:val="00E701EB"/>
    <w:rPr>
      <w:rFonts w:ascii="Courier New" w:hAnsi="Courier New" w:cs="Courier New"/>
    </w:rPr>
  </w:style>
  <w:style w:type="character" w:customStyle="1" w:styleId="WW8Num51z2">
    <w:name w:val="WW8Num51z2"/>
    <w:rsid w:val="00E701EB"/>
    <w:rPr>
      <w:rFonts w:ascii="Wingdings" w:hAnsi="Wingdings" w:cs="Wingdings"/>
    </w:rPr>
  </w:style>
  <w:style w:type="character" w:customStyle="1" w:styleId="WW8Num52z0">
    <w:name w:val="WW8Num52z0"/>
    <w:rsid w:val="00E701EB"/>
    <w:rPr>
      <w:rFonts w:ascii="Symbol" w:hAnsi="Symbol" w:cs="Symbol"/>
    </w:rPr>
  </w:style>
  <w:style w:type="character" w:customStyle="1" w:styleId="WW8Num52z1">
    <w:name w:val="WW8Num52z1"/>
    <w:rsid w:val="00E701EB"/>
    <w:rPr>
      <w:rFonts w:ascii="Courier New" w:hAnsi="Courier New" w:cs="Courier New"/>
    </w:rPr>
  </w:style>
  <w:style w:type="character" w:customStyle="1" w:styleId="WW8Num52z2">
    <w:name w:val="WW8Num52z2"/>
    <w:rsid w:val="00E701EB"/>
    <w:rPr>
      <w:rFonts w:ascii="Wingdings" w:hAnsi="Wingdings" w:cs="Wingdings"/>
    </w:rPr>
  </w:style>
  <w:style w:type="character" w:customStyle="1" w:styleId="WW8Num53z0">
    <w:name w:val="WW8Num53z0"/>
    <w:rsid w:val="00E701EB"/>
    <w:rPr>
      <w:rFonts w:ascii="Symbol" w:hAnsi="Symbol" w:cs="Symbol"/>
    </w:rPr>
  </w:style>
  <w:style w:type="character" w:customStyle="1" w:styleId="WW8Num53z1">
    <w:name w:val="WW8Num53z1"/>
    <w:rsid w:val="00E701EB"/>
    <w:rPr>
      <w:rFonts w:ascii="Courier New" w:hAnsi="Courier New" w:cs="Courier New"/>
    </w:rPr>
  </w:style>
  <w:style w:type="character" w:customStyle="1" w:styleId="WW8Num53z2">
    <w:name w:val="WW8Num53z2"/>
    <w:rsid w:val="00E701EB"/>
    <w:rPr>
      <w:rFonts w:ascii="Wingdings" w:hAnsi="Wingdings" w:cs="Wingdings"/>
    </w:rPr>
  </w:style>
  <w:style w:type="character" w:customStyle="1" w:styleId="WW8Num54z0">
    <w:name w:val="WW8Num54z0"/>
    <w:rsid w:val="00E701EB"/>
    <w:rPr>
      <w:rFonts w:ascii="Symbol" w:hAnsi="Symbol" w:cs="Symbol"/>
    </w:rPr>
  </w:style>
  <w:style w:type="character" w:customStyle="1" w:styleId="WW8Num54z1">
    <w:name w:val="WW8Num54z1"/>
    <w:rsid w:val="00E701EB"/>
    <w:rPr>
      <w:rFonts w:ascii="Courier New" w:hAnsi="Courier New" w:cs="Courier New"/>
    </w:rPr>
  </w:style>
  <w:style w:type="character" w:customStyle="1" w:styleId="WW8Num54z2">
    <w:name w:val="WW8Num54z2"/>
    <w:rsid w:val="00E701EB"/>
    <w:rPr>
      <w:rFonts w:ascii="Wingdings" w:hAnsi="Wingdings" w:cs="Wingdings"/>
    </w:rPr>
  </w:style>
  <w:style w:type="character" w:customStyle="1" w:styleId="1fd">
    <w:name w:val="Основной шрифт абзаца1"/>
    <w:rsid w:val="00E701EB"/>
  </w:style>
  <w:style w:type="character" w:customStyle="1" w:styleId="affffe">
    <w:name w:val="Символ сноски"/>
    <w:rsid w:val="00E701EB"/>
    <w:rPr>
      <w:rFonts w:cs="Times New Roman"/>
      <w:vertAlign w:val="superscript"/>
    </w:rPr>
  </w:style>
  <w:style w:type="character" w:customStyle="1" w:styleId="afffff">
    <w:name w:val="Символы концевой сноски"/>
    <w:rsid w:val="00E701EB"/>
    <w:rPr>
      <w:vertAlign w:val="superscript"/>
    </w:rPr>
  </w:style>
  <w:style w:type="character" w:customStyle="1" w:styleId="afffff0">
    <w:name w:val="Маркеры списка"/>
    <w:rsid w:val="00E701EB"/>
    <w:rPr>
      <w:rFonts w:ascii="OpenSymbol" w:eastAsia="OpenSymbol" w:hAnsi="OpenSymbol" w:cs="OpenSymbol"/>
    </w:rPr>
  </w:style>
  <w:style w:type="paragraph" w:customStyle="1" w:styleId="2c">
    <w:name w:val="Название2"/>
    <w:basedOn w:val="a2"/>
    <w:rsid w:val="00E701EB"/>
    <w:pPr>
      <w:suppressLineNumbers/>
      <w:suppressAutoHyphens/>
      <w:spacing w:before="120" w:after="120" w:line="288" w:lineRule="auto"/>
      <w:ind w:firstLine="567"/>
    </w:pPr>
    <w:rPr>
      <w:rFonts w:ascii="Calibri" w:hAnsi="Calibri" w:cs="Mangal"/>
      <w:i/>
      <w:iCs/>
      <w:szCs w:val="24"/>
      <w:lang w:eastAsia="ar-SA"/>
    </w:rPr>
  </w:style>
  <w:style w:type="paragraph" w:customStyle="1" w:styleId="2d">
    <w:name w:val="Указатель2"/>
    <w:basedOn w:val="a2"/>
    <w:rsid w:val="00E701EB"/>
    <w:pPr>
      <w:suppressLineNumbers/>
      <w:suppressAutoHyphens/>
      <w:spacing w:line="288" w:lineRule="auto"/>
      <w:ind w:firstLine="567"/>
    </w:pPr>
    <w:rPr>
      <w:rFonts w:ascii="Calibri" w:hAnsi="Calibri" w:cs="Mangal"/>
      <w:sz w:val="22"/>
      <w:lang w:eastAsia="ar-SA"/>
    </w:rPr>
  </w:style>
  <w:style w:type="paragraph" w:customStyle="1" w:styleId="1fe">
    <w:name w:val="Указатель1"/>
    <w:basedOn w:val="a2"/>
    <w:rsid w:val="00E701EB"/>
    <w:pPr>
      <w:suppressLineNumbers/>
      <w:suppressAutoHyphens/>
      <w:spacing w:line="288" w:lineRule="auto"/>
      <w:ind w:firstLine="567"/>
    </w:pPr>
    <w:rPr>
      <w:rFonts w:ascii="Calibri" w:hAnsi="Calibri" w:cs="Mangal"/>
      <w:sz w:val="22"/>
      <w:lang w:eastAsia="ar-SA"/>
    </w:rPr>
  </w:style>
  <w:style w:type="paragraph" w:customStyle="1" w:styleId="afffff1">
    <w:name w:val="Заголовок таблицы"/>
    <w:basedOn w:val="affffc"/>
    <w:rsid w:val="00E701EB"/>
    <w:pPr>
      <w:jc w:val="center"/>
    </w:pPr>
    <w:rPr>
      <w:b/>
      <w:bCs/>
    </w:rPr>
  </w:style>
  <w:style w:type="character" w:customStyle="1" w:styleId="slug-pub-date3">
    <w:name w:val="slug-pub-date3"/>
    <w:rsid w:val="00E701EB"/>
    <w:rPr>
      <w:b/>
      <w:bCs/>
    </w:rPr>
  </w:style>
  <w:style w:type="character" w:customStyle="1" w:styleId="slug-vol">
    <w:name w:val="slug-vol"/>
    <w:rsid w:val="00E701EB"/>
  </w:style>
  <w:style w:type="character" w:customStyle="1" w:styleId="slug-issue">
    <w:name w:val="slug-issue"/>
    <w:rsid w:val="00E701EB"/>
  </w:style>
  <w:style w:type="character" w:customStyle="1" w:styleId="slug-pages3">
    <w:name w:val="slug-pages3"/>
    <w:rsid w:val="00E701EB"/>
    <w:rPr>
      <w:b/>
      <w:bCs/>
    </w:rPr>
  </w:style>
  <w:style w:type="paragraph" w:customStyle="1" w:styleId="LTGliederung1">
    <w:name w:val="???????~LT~Gliederung 1"/>
    <w:rsid w:val="00E701EB"/>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E701EB"/>
    <w:rPr>
      <w:rFonts w:ascii="Palatino Linotype" w:hAnsi="Palatino Linotype" w:cs="Palatino Linotype"/>
      <w:spacing w:val="0"/>
      <w:sz w:val="15"/>
      <w:szCs w:val="15"/>
    </w:rPr>
  </w:style>
  <w:style w:type="numbering" w:customStyle="1" w:styleId="1111111">
    <w:name w:val="1 / 1.1 / 1.1.11"/>
    <w:basedOn w:val="a7"/>
    <w:next w:val="111111"/>
    <w:rsid w:val="00E701EB"/>
    <w:pPr>
      <w:numPr>
        <w:numId w:val="153"/>
      </w:numPr>
    </w:pPr>
  </w:style>
  <w:style w:type="numbering" w:customStyle="1" w:styleId="1ai1">
    <w:name w:val="1 / a / i1"/>
    <w:basedOn w:val="a7"/>
    <w:next w:val="1ai"/>
    <w:rsid w:val="00E701EB"/>
    <w:pPr>
      <w:numPr>
        <w:numId w:val="154"/>
      </w:numPr>
    </w:pPr>
  </w:style>
  <w:style w:type="numbering" w:styleId="111111">
    <w:name w:val="Outline List 2"/>
    <w:basedOn w:val="a7"/>
    <w:uiPriority w:val="99"/>
    <w:semiHidden/>
    <w:unhideWhenUsed/>
    <w:rsid w:val="00E701EB"/>
  </w:style>
  <w:style w:type="numbering" w:styleId="1ai">
    <w:name w:val="Outline List 1"/>
    <w:basedOn w:val="a7"/>
    <w:uiPriority w:val="99"/>
    <w:semiHidden/>
    <w:unhideWhenUsed/>
    <w:rsid w:val="00E701EB"/>
  </w:style>
  <w:style w:type="table" w:customStyle="1" w:styleId="-11">
    <w:name w:val="Таблица-сетка 1 светлая1"/>
    <w:basedOn w:val="a6"/>
    <w:uiPriority w:val="46"/>
    <w:rsid w:val="00E701EB"/>
    <w:rPr>
      <w:rFonts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6"/>
    <w:uiPriority w:val="45"/>
    <w:rsid w:val="00E701EB"/>
    <w:rPr>
      <w:rFonts w:cs="Times New Roman"/>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E701EB"/>
  </w:style>
  <w:style w:type="character" w:customStyle="1" w:styleId="WW-Absatz-Standardschriftart">
    <w:name w:val="WW-Absatz-Standardschriftart"/>
    <w:rsid w:val="00E701EB"/>
  </w:style>
  <w:style w:type="paragraph" w:customStyle="1" w:styleId="p1">
    <w:name w:val="p1"/>
    <w:basedOn w:val="a2"/>
    <w:rsid w:val="00E701EB"/>
    <w:pPr>
      <w:spacing w:line="240" w:lineRule="auto"/>
      <w:jc w:val="left"/>
    </w:pPr>
    <w:rPr>
      <w:rFonts w:ascii="Helvetica Neue" w:hAnsi="Helvetica Neue" w:cs="Times New Roman"/>
      <w:color w:val="000000"/>
      <w:sz w:val="20"/>
      <w:szCs w:val="20"/>
      <w:lang w:eastAsia="ru-RU"/>
    </w:rPr>
  </w:style>
  <w:style w:type="paragraph" w:customStyle="1" w:styleId="ListParagraph1">
    <w:name w:val="List Paragraph1"/>
    <w:basedOn w:val="a2"/>
    <w:rsid w:val="00E701EB"/>
    <w:pPr>
      <w:suppressAutoHyphens/>
      <w:spacing w:after="200" w:line="276" w:lineRule="auto"/>
      <w:jc w:val="left"/>
    </w:pPr>
    <w:rPr>
      <w:rFonts w:ascii="Calibri" w:hAnsi="Calibri"/>
      <w:sz w:val="22"/>
      <w:lang w:val="nl-NL" w:eastAsia="ar-SA"/>
    </w:rPr>
  </w:style>
  <w:style w:type="paragraph" w:customStyle="1" w:styleId="a">
    <w:name w:val="рек"/>
    <w:basedOn w:val="aff0"/>
    <w:link w:val="afffff2"/>
    <w:qFormat/>
    <w:rsid w:val="00E701EB"/>
    <w:pPr>
      <w:numPr>
        <w:numId w:val="155"/>
      </w:numPr>
      <w:tabs>
        <w:tab w:val="left" w:pos="1134"/>
      </w:tabs>
      <w:spacing w:before="240"/>
      <w:ind w:left="709" w:hanging="425"/>
      <w:contextualSpacing w:val="0"/>
    </w:pPr>
    <w:rPr>
      <w:rFonts w:cs="Times New Roman"/>
      <w:szCs w:val="24"/>
    </w:rPr>
  </w:style>
  <w:style w:type="character" w:customStyle="1" w:styleId="afffff2">
    <w:name w:val="рек Знак"/>
    <w:link w:val="a"/>
    <w:rsid w:val="00E701EB"/>
    <w:rPr>
      <w:rFonts w:ascii="Times New Roman" w:hAnsi="Times New Roman" w:cs="Times New Roman"/>
      <w:sz w:val="24"/>
      <w:szCs w:val="24"/>
      <w:lang w:eastAsia="en-US"/>
    </w:rPr>
  </w:style>
  <w:style w:type="character" w:customStyle="1" w:styleId="Caaieiaie1Ciae">
    <w:name w:val="Caaieiaie 1 Ciae"/>
    <w:uiPriority w:val="99"/>
    <w:rsid w:val="00E701EB"/>
    <w:rPr>
      <w:rFonts w:ascii="Cambria" w:hAnsi="Cambria" w:cs="Cambria"/>
      <w:b/>
      <w:bCs/>
      <w:kern w:val="32"/>
      <w:sz w:val="32"/>
      <w:szCs w:val="32"/>
    </w:rPr>
  </w:style>
  <w:style w:type="character" w:customStyle="1" w:styleId="Caaieiaie2Ciae">
    <w:name w:val="Caaieiaie 2 Ciae"/>
    <w:uiPriority w:val="99"/>
    <w:rsid w:val="00E701EB"/>
    <w:rPr>
      <w:rFonts w:ascii="Cambria" w:hAnsi="Cambria" w:cs="Cambria"/>
      <w:b/>
      <w:bCs/>
      <w:i/>
      <w:iCs/>
      <w:sz w:val="28"/>
      <w:szCs w:val="28"/>
    </w:rPr>
  </w:style>
  <w:style w:type="character" w:customStyle="1" w:styleId="Caaieiaie3Ciae">
    <w:name w:val="Caaieiaie 3 Ciae"/>
    <w:uiPriority w:val="99"/>
    <w:rsid w:val="00E701EB"/>
    <w:rPr>
      <w:rFonts w:ascii="Cambria" w:hAnsi="Cambria" w:cs="Cambria"/>
      <w:b/>
      <w:bCs/>
      <w:sz w:val="26"/>
      <w:szCs w:val="26"/>
    </w:rPr>
  </w:style>
  <w:style w:type="character" w:customStyle="1" w:styleId="Caaieiaie4Ciae">
    <w:name w:val="Caaieiaie 4 Ciae"/>
    <w:uiPriority w:val="99"/>
    <w:rsid w:val="00E701EB"/>
    <w:rPr>
      <w:rFonts w:ascii="Times New Roman" w:hAnsi="Times New Roman" w:cs="Times New Roman"/>
      <w:b/>
      <w:bCs/>
      <w:sz w:val="28"/>
      <w:szCs w:val="28"/>
    </w:rPr>
  </w:style>
  <w:style w:type="character" w:customStyle="1" w:styleId="Caaieiaie5Ciae">
    <w:name w:val="Caaieiaie 5 Ciae"/>
    <w:uiPriority w:val="99"/>
    <w:rsid w:val="00E701EB"/>
    <w:rPr>
      <w:rFonts w:cs="Times New Roman"/>
      <w:b/>
      <w:bCs/>
      <w:i/>
      <w:iCs/>
      <w:sz w:val="26"/>
      <w:szCs w:val="26"/>
    </w:rPr>
  </w:style>
  <w:style w:type="character" w:customStyle="1" w:styleId="Caaieiaie6Ciae">
    <w:name w:val="Caaieiaie 6 Ciae"/>
    <w:uiPriority w:val="99"/>
    <w:rsid w:val="00E701EB"/>
    <w:rPr>
      <w:rFonts w:cs="Times New Roman"/>
      <w:b/>
      <w:bCs/>
    </w:rPr>
  </w:style>
  <w:style w:type="character" w:customStyle="1" w:styleId="Caaieiaie7Ciae">
    <w:name w:val="Caaieiaie 7 Ciae"/>
    <w:uiPriority w:val="99"/>
    <w:rsid w:val="00E701EB"/>
    <w:rPr>
      <w:rFonts w:cs="Times New Roman"/>
      <w:sz w:val="24"/>
      <w:szCs w:val="24"/>
    </w:rPr>
  </w:style>
  <w:style w:type="character" w:customStyle="1" w:styleId="Caaieiaie1Ciae1">
    <w:name w:val="Caaieiaie 1 Ciae1"/>
    <w:uiPriority w:val="99"/>
    <w:rsid w:val="00E701EB"/>
    <w:rPr>
      <w:rFonts w:ascii="Cambria" w:hAnsi="Cambria" w:cs="Cambria"/>
      <w:b/>
      <w:bCs/>
      <w:kern w:val="32"/>
      <w:sz w:val="32"/>
      <w:szCs w:val="32"/>
    </w:rPr>
  </w:style>
  <w:style w:type="character" w:customStyle="1" w:styleId="Caaieiaie2Ciae1">
    <w:name w:val="Caaieiaie 2 Ciae1"/>
    <w:uiPriority w:val="99"/>
    <w:rsid w:val="00E701EB"/>
    <w:rPr>
      <w:rFonts w:ascii="Cambria" w:hAnsi="Cambria" w:cs="Cambria"/>
      <w:b/>
      <w:bCs/>
      <w:i/>
      <w:iCs/>
      <w:sz w:val="28"/>
      <w:szCs w:val="28"/>
    </w:rPr>
  </w:style>
  <w:style w:type="character" w:customStyle="1" w:styleId="Caaieiaie3Ciae1">
    <w:name w:val="Caaieiaie 3 Ciae1"/>
    <w:uiPriority w:val="99"/>
    <w:rsid w:val="00E701EB"/>
    <w:rPr>
      <w:rFonts w:ascii="Cambria" w:hAnsi="Cambria" w:cs="Cambria"/>
      <w:b/>
      <w:bCs/>
      <w:sz w:val="26"/>
      <w:szCs w:val="26"/>
    </w:rPr>
  </w:style>
  <w:style w:type="character" w:customStyle="1" w:styleId="Caaieiaie4Ciae1">
    <w:name w:val="Caaieiaie 4 Ciae1"/>
    <w:uiPriority w:val="99"/>
    <w:rsid w:val="00E701EB"/>
    <w:rPr>
      <w:rFonts w:ascii="Times New Roman" w:hAnsi="Times New Roman" w:cs="Times New Roman"/>
      <w:b/>
      <w:bCs/>
      <w:sz w:val="28"/>
      <w:szCs w:val="28"/>
    </w:rPr>
  </w:style>
  <w:style w:type="character" w:customStyle="1" w:styleId="Caaieiaie5Ciae1">
    <w:name w:val="Caaieiaie 5 Ciae1"/>
    <w:uiPriority w:val="99"/>
    <w:rsid w:val="00E701EB"/>
    <w:rPr>
      <w:rFonts w:cs="Times New Roman"/>
      <w:b/>
      <w:bCs/>
      <w:i/>
      <w:iCs/>
      <w:sz w:val="26"/>
      <w:szCs w:val="26"/>
    </w:rPr>
  </w:style>
  <w:style w:type="character" w:customStyle="1" w:styleId="Caaieiaie6Ciae1">
    <w:name w:val="Caaieiaie 6 Ciae1"/>
    <w:uiPriority w:val="99"/>
    <w:rsid w:val="00E701EB"/>
    <w:rPr>
      <w:rFonts w:cs="Times New Roman"/>
      <w:b/>
      <w:bCs/>
    </w:rPr>
  </w:style>
  <w:style w:type="character" w:customStyle="1" w:styleId="Caaieiaie7Ciae1">
    <w:name w:val="Caaieiaie 7 Ciae1"/>
    <w:uiPriority w:val="99"/>
    <w:rsid w:val="00E701EB"/>
    <w:rPr>
      <w:rFonts w:cs="Times New Roman"/>
      <w:sz w:val="24"/>
      <w:szCs w:val="24"/>
    </w:rPr>
  </w:style>
  <w:style w:type="paragraph" w:customStyle="1" w:styleId="Heading5">
    <w:name w:val="Heading5"/>
    <w:basedOn w:val="a2"/>
    <w:uiPriority w:val="99"/>
    <w:rsid w:val="00E701EB"/>
    <w:pPr>
      <w:autoSpaceDE w:val="0"/>
      <w:autoSpaceDN w:val="0"/>
      <w:adjustRightInd w:val="0"/>
      <w:spacing w:before="100" w:after="100" w:line="240" w:lineRule="auto"/>
      <w:jc w:val="left"/>
    </w:pPr>
    <w:rPr>
      <w:rFonts w:eastAsia="Times New Roman" w:cs="Times New Roman"/>
      <w:b/>
      <w:bCs/>
      <w:i/>
      <w:iCs/>
      <w:szCs w:val="24"/>
      <w:lang w:eastAsia="ru-RU"/>
    </w:rPr>
  </w:style>
  <w:style w:type="paragraph" w:customStyle="1" w:styleId="author0">
    <w:name w:val="author"/>
    <w:basedOn w:val="3"/>
    <w:uiPriority w:val="99"/>
    <w:rsid w:val="00E701EB"/>
    <w:pPr>
      <w:keepNext/>
      <w:keepLines/>
      <w:widowControl w:val="0"/>
      <w:shd w:val="clear" w:color="auto" w:fill="FFFFFF"/>
      <w:autoSpaceDE w:val="0"/>
      <w:autoSpaceDN w:val="0"/>
      <w:adjustRightInd w:val="0"/>
      <w:spacing w:before="40" w:after="40" w:line="240" w:lineRule="auto"/>
      <w:contextualSpacing w:val="0"/>
      <w:jc w:val="left"/>
      <w:outlineLvl w:val="9"/>
    </w:pPr>
    <w:rPr>
      <w:rFonts w:ascii="Arial" w:hAnsi="Arial" w:cs="Arial"/>
      <w:sz w:val="26"/>
      <w:szCs w:val="26"/>
      <w:lang w:val="en-US"/>
    </w:rPr>
  </w:style>
  <w:style w:type="paragraph" w:customStyle="1" w:styleId="Bullet-2">
    <w:name w:val="Bullet-2"/>
    <w:basedOn w:val="FitzBullet"/>
    <w:uiPriority w:val="99"/>
    <w:rsid w:val="00E701EB"/>
    <w:pPr>
      <w:tabs>
        <w:tab w:val="clear" w:pos="144"/>
        <w:tab w:val="left" w:pos="1134"/>
      </w:tabs>
      <w:ind w:left="1417"/>
      <w:jc w:val="left"/>
    </w:pPr>
    <w:rPr>
      <w:sz w:val="24"/>
      <w:szCs w:val="24"/>
      <w:lang w:val="en-US"/>
    </w:rPr>
  </w:style>
  <w:style w:type="table" w:customStyle="1" w:styleId="1ff">
    <w:name w:val="Сетка таблицы светлая1"/>
    <w:basedOn w:val="a6"/>
    <w:uiPriority w:val="40"/>
    <w:rsid w:val="00E701EB"/>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styleId="afffff3">
    <w:name w:val="line number"/>
    <w:basedOn w:val="a5"/>
    <w:uiPriority w:val="99"/>
    <w:semiHidden/>
    <w:unhideWhenUsed/>
    <w:rsid w:val="00E701EB"/>
  </w:style>
  <w:style w:type="character" w:customStyle="1" w:styleId="2e">
    <w:name w:val="Строгий2"/>
    <w:rsid w:val="00E701EB"/>
  </w:style>
  <w:style w:type="paragraph" w:customStyle="1" w:styleId="table-head-bold">
    <w:name w:val="table-head-bold"/>
    <w:basedOn w:val="a2"/>
    <w:uiPriority w:val="99"/>
    <w:rsid w:val="00140B73"/>
    <w:pPr>
      <w:autoSpaceDE w:val="0"/>
      <w:autoSpaceDN w:val="0"/>
      <w:adjustRightInd w:val="0"/>
      <w:spacing w:before="40"/>
    </w:pPr>
    <w:rPr>
      <w:rFonts w:cs="Times New Roman"/>
      <w:b/>
      <w:bCs/>
      <w:sz w:val="20"/>
      <w:szCs w:val="20"/>
      <w:lang w:eastAsia="ru-RU"/>
    </w:rPr>
  </w:style>
  <w:style w:type="paragraph" w:customStyle="1" w:styleId="1ff0">
    <w:name w:val="Обычный1"/>
    <w:rsid w:val="00140B73"/>
    <w:pPr>
      <w:widowControl w:val="0"/>
      <w:overflowPunct w:val="0"/>
      <w:autoSpaceDE w:val="0"/>
      <w:autoSpaceDN w:val="0"/>
      <w:adjustRightInd w:val="0"/>
      <w:textAlignment w:val="baseline"/>
    </w:pPr>
    <w:rPr>
      <w:rFonts w:ascii="Times New Roman" w:eastAsia="Times New Roman" w:hAnsi="Times New Roman" w:cs="Times New Roman"/>
    </w:rPr>
  </w:style>
  <w:style w:type="numbering" w:customStyle="1" w:styleId="1">
    <w:name w:val="Импортированный стиль 1"/>
    <w:rsid w:val="00BB678B"/>
    <w:pPr>
      <w:numPr>
        <w:numId w:val="257"/>
      </w:numPr>
    </w:pPr>
  </w:style>
  <w:style w:type="character" w:customStyle="1" w:styleId="hgkelc">
    <w:name w:val="hgkelc"/>
    <w:basedOn w:val="a5"/>
    <w:rsid w:val="00850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86469043">
      <w:bodyDiv w:val="1"/>
      <w:marLeft w:val="0"/>
      <w:marRight w:val="0"/>
      <w:marTop w:val="0"/>
      <w:marBottom w:val="0"/>
      <w:divBdr>
        <w:top w:val="none" w:sz="0" w:space="0" w:color="auto"/>
        <w:left w:val="none" w:sz="0" w:space="0" w:color="auto"/>
        <w:bottom w:val="none" w:sz="0" w:space="0" w:color="auto"/>
        <w:right w:val="none" w:sz="0" w:space="0" w:color="auto"/>
      </w:divBdr>
    </w:div>
    <w:div w:id="91754287">
      <w:bodyDiv w:val="1"/>
      <w:marLeft w:val="0"/>
      <w:marRight w:val="0"/>
      <w:marTop w:val="0"/>
      <w:marBottom w:val="0"/>
      <w:divBdr>
        <w:top w:val="none" w:sz="0" w:space="0" w:color="auto"/>
        <w:left w:val="none" w:sz="0" w:space="0" w:color="auto"/>
        <w:bottom w:val="none" w:sz="0" w:space="0" w:color="auto"/>
        <w:right w:val="none" w:sz="0" w:space="0" w:color="auto"/>
      </w:divBdr>
    </w:div>
    <w:div w:id="116871705">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83131641">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383214780">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43888981">
      <w:bodyDiv w:val="1"/>
      <w:marLeft w:val="0"/>
      <w:marRight w:val="0"/>
      <w:marTop w:val="0"/>
      <w:marBottom w:val="0"/>
      <w:divBdr>
        <w:top w:val="none" w:sz="0" w:space="0" w:color="auto"/>
        <w:left w:val="none" w:sz="0" w:space="0" w:color="auto"/>
        <w:bottom w:val="none" w:sz="0" w:space="0" w:color="auto"/>
        <w:right w:val="none" w:sz="0" w:space="0" w:color="auto"/>
      </w:divBdr>
    </w:div>
    <w:div w:id="482620043">
      <w:bodyDiv w:val="1"/>
      <w:marLeft w:val="0"/>
      <w:marRight w:val="0"/>
      <w:marTop w:val="0"/>
      <w:marBottom w:val="0"/>
      <w:divBdr>
        <w:top w:val="none" w:sz="0" w:space="0" w:color="auto"/>
        <w:left w:val="none" w:sz="0" w:space="0" w:color="auto"/>
        <w:bottom w:val="none" w:sz="0" w:space="0" w:color="auto"/>
        <w:right w:val="none" w:sz="0" w:space="0" w:color="auto"/>
      </w:divBdr>
    </w:div>
    <w:div w:id="515966214">
      <w:bodyDiv w:val="1"/>
      <w:marLeft w:val="0"/>
      <w:marRight w:val="0"/>
      <w:marTop w:val="0"/>
      <w:marBottom w:val="0"/>
      <w:divBdr>
        <w:top w:val="none" w:sz="0" w:space="0" w:color="auto"/>
        <w:left w:val="none" w:sz="0" w:space="0" w:color="auto"/>
        <w:bottom w:val="none" w:sz="0" w:space="0" w:color="auto"/>
        <w:right w:val="none" w:sz="0" w:space="0" w:color="auto"/>
      </w:divBdr>
    </w:div>
    <w:div w:id="53747146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08353645">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94775220">
      <w:bodyDiv w:val="1"/>
      <w:marLeft w:val="0"/>
      <w:marRight w:val="0"/>
      <w:marTop w:val="0"/>
      <w:marBottom w:val="0"/>
      <w:divBdr>
        <w:top w:val="none" w:sz="0" w:space="0" w:color="auto"/>
        <w:left w:val="none" w:sz="0" w:space="0" w:color="auto"/>
        <w:bottom w:val="none" w:sz="0" w:space="0" w:color="auto"/>
        <w:right w:val="none" w:sz="0" w:space="0" w:color="auto"/>
      </w:divBdr>
      <w:divsChild>
        <w:div w:id="717585787">
          <w:marLeft w:val="0"/>
          <w:marRight w:val="0"/>
          <w:marTop w:val="300"/>
          <w:marBottom w:val="0"/>
          <w:divBdr>
            <w:top w:val="none" w:sz="0" w:space="0" w:color="auto"/>
            <w:left w:val="none" w:sz="0" w:space="0" w:color="auto"/>
            <w:bottom w:val="none" w:sz="0" w:space="0" w:color="auto"/>
            <w:right w:val="none" w:sz="0" w:space="0" w:color="auto"/>
          </w:divBdr>
        </w:div>
        <w:div w:id="1980643884">
          <w:marLeft w:val="630"/>
          <w:marRight w:val="0"/>
          <w:marTop w:val="300"/>
          <w:marBottom w:val="0"/>
          <w:divBdr>
            <w:top w:val="none" w:sz="0" w:space="0" w:color="auto"/>
            <w:left w:val="none" w:sz="0" w:space="0" w:color="auto"/>
            <w:bottom w:val="none" w:sz="0" w:space="0" w:color="auto"/>
            <w:right w:val="none" w:sz="0" w:space="0" w:color="auto"/>
          </w:divBdr>
        </w:div>
      </w:divsChild>
    </w:div>
    <w:div w:id="961032325">
      <w:bodyDiv w:val="1"/>
      <w:marLeft w:val="0"/>
      <w:marRight w:val="0"/>
      <w:marTop w:val="0"/>
      <w:marBottom w:val="0"/>
      <w:divBdr>
        <w:top w:val="none" w:sz="0" w:space="0" w:color="auto"/>
        <w:left w:val="none" w:sz="0" w:space="0" w:color="auto"/>
        <w:bottom w:val="none" w:sz="0" w:space="0" w:color="auto"/>
        <w:right w:val="none" w:sz="0" w:space="0" w:color="auto"/>
      </w:divBdr>
    </w:div>
    <w:div w:id="998382272">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71734580">
      <w:bodyDiv w:val="1"/>
      <w:marLeft w:val="0"/>
      <w:marRight w:val="0"/>
      <w:marTop w:val="0"/>
      <w:marBottom w:val="0"/>
      <w:divBdr>
        <w:top w:val="none" w:sz="0" w:space="0" w:color="auto"/>
        <w:left w:val="none" w:sz="0" w:space="0" w:color="auto"/>
        <w:bottom w:val="none" w:sz="0" w:space="0" w:color="auto"/>
        <w:right w:val="none" w:sz="0" w:space="0" w:color="auto"/>
      </w:divBdr>
      <w:divsChild>
        <w:div w:id="778836725">
          <w:marLeft w:val="0"/>
          <w:marRight w:val="0"/>
          <w:marTop w:val="0"/>
          <w:marBottom w:val="0"/>
          <w:divBdr>
            <w:top w:val="none" w:sz="0" w:space="0" w:color="auto"/>
            <w:left w:val="none" w:sz="0" w:space="0" w:color="auto"/>
            <w:bottom w:val="none" w:sz="0" w:space="0" w:color="auto"/>
            <w:right w:val="none" w:sz="0" w:space="0" w:color="auto"/>
          </w:divBdr>
        </w:div>
      </w:divsChild>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7757548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34763877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62662308">
      <w:bodyDiv w:val="1"/>
      <w:marLeft w:val="0"/>
      <w:marRight w:val="0"/>
      <w:marTop w:val="0"/>
      <w:marBottom w:val="0"/>
      <w:divBdr>
        <w:top w:val="none" w:sz="0" w:space="0" w:color="auto"/>
        <w:left w:val="none" w:sz="0" w:space="0" w:color="auto"/>
        <w:bottom w:val="none" w:sz="0" w:space="0" w:color="auto"/>
        <w:right w:val="none" w:sz="0" w:space="0" w:color="auto"/>
      </w:divBdr>
      <w:divsChild>
        <w:div w:id="553077329">
          <w:marLeft w:val="0"/>
          <w:marRight w:val="0"/>
          <w:marTop w:val="300"/>
          <w:marBottom w:val="0"/>
          <w:divBdr>
            <w:top w:val="none" w:sz="0" w:space="0" w:color="auto"/>
            <w:left w:val="none" w:sz="0" w:space="0" w:color="auto"/>
            <w:bottom w:val="none" w:sz="0" w:space="0" w:color="auto"/>
            <w:right w:val="none" w:sz="0" w:space="0" w:color="auto"/>
          </w:divBdr>
          <w:divsChild>
            <w:div w:id="669677447">
              <w:marLeft w:val="0"/>
              <w:marRight w:val="0"/>
              <w:marTop w:val="0"/>
              <w:marBottom w:val="0"/>
              <w:divBdr>
                <w:top w:val="none" w:sz="0" w:space="0" w:color="auto"/>
                <w:left w:val="none" w:sz="0" w:space="0" w:color="auto"/>
                <w:bottom w:val="none" w:sz="0" w:space="0" w:color="auto"/>
                <w:right w:val="none" w:sz="0" w:space="0" w:color="auto"/>
              </w:divBdr>
              <w:divsChild>
                <w:div w:id="602417029">
                  <w:marLeft w:val="0"/>
                  <w:marRight w:val="0"/>
                  <w:marTop w:val="300"/>
                  <w:marBottom w:val="0"/>
                  <w:divBdr>
                    <w:top w:val="none" w:sz="0" w:space="0" w:color="auto"/>
                    <w:left w:val="none" w:sz="0" w:space="0" w:color="auto"/>
                    <w:bottom w:val="none" w:sz="0" w:space="0" w:color="auto"/>
                    <w:right w:val="none" w:sz="0" w:space="0" w:color="auto"/>
                  </w:divBdr>
                </w:div>
                <w:div w:id="618990574">
                  <w:marLeft w:val="554"/>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79798600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53257157">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65973234">
      <w:bodyDiv w:val="1"/>
      <w:marLeft w:val="0"/>
      <w:marRight w:val="0"/>
      <w:marTop w:val="0"/>
      <w:marBottom w:val="0"/>
      <w:divBdr>
        <w:top w:val="none" w:sz="0" w:space="0" w:color="auto"/>
        <w:left w:val="none" w:sz="0" w:space="0" w:color="auto"/>
        <w:bottom w:val="none" w:sz="0" w:space="0" w:color="auto"/>
        <w:right w:val="none" w:sz="0" w:space="0" w:color="auto"/>
      </w:divBdr>
    </w:div>
    <w:div w:id="1889487313">
      <w:bodyDiv w:val="1"/>
      <w:marLeft w:val="0"/>
      <w:marRight w:val="0"/>
      <w:marTop w:val="0"/>
      <w:marBottom w:val="0"/>
      <w:divBdr>
        <w:top w:val="none" w:sz="0" w:space="0" w:color="auto"/>
        <w:left w:val="none" w:sz="0" w:space="0" w:color="auto"/>
        <w:bottom w:val="none" w:sz="0" w:space="0" w:color="auto"/>
        <w:right w:val="none" w:sz="0" w:space="0" w:color="auto"/>
      </w:divBdr>
    </w:div>
    <w:div w:id="1970553746">
      <w:bodyDiv w:val="1"/>
      <w:marLeft w:val="0"/>
      <w:marRight w:val="0"/>
      <w:marTop w:val="0"/>
      <w:marBottom w:val="0"/>
      <w:divBdr>
        <w:top w:val="none" w:sz="0" w:space="0" w:color="auto"/>
        <w:left w:val="none" w:sz="0" w:space="0" w:color="auto"/>
        <w:bottom w:val="none" w:sz="0" w:space="0" w:color="auto"/>
        <w:right w:val="none" w:sz="0" w:space="0" w:color="auto"/>
      </w:divBdr>
      <w:divsChild>
        <w:div w:id="829099018">
          <w:marLeft w:val="720"/>
          <w:marRight w:val="0"/>
          <w:marTop w:val="200"/>
          <w:marBottom w:val="0"/>
          <w:divBdr>
            <w:top w:val="none" w:sz="0" w:space="0" w:color="auto"/>
            <w:left w:val="none" w:sz="0" w:space="0" w:color="auto"/>
            <w:bottom w:val="none" w:sz="0" w:space="0" w:color="auto"/>
            <w:right w:val="none" w:sz="0" w:space="0" w:color="auto"/>
          </w:divBdr>
        </w:div>
      </w:divsChild>
    </w:div>
    <w:div w:id="1978485840">
      <w:bodyDiv w:val="1"/>
      <w:marLeft w:val="0"/>
      <w:marRight w:val="0"/>
      <w:marTop w:val="0"/>
      <w:marBottom w:val="0"/>
      <w:divBdr>
        <w:top w:val="none" w:sz="0" w:space="0" w:color="auto"/>
        <w:left w:val="none" w:sz="0" w:space="0" w:color="auto"/>
        <w:bottom w:val="none" w:sz="0" w:space="0" w:color="auto"/>
        <w:right w:val="none" w:sz="0" w:space="0" w:color="auto"/>
      </w:divBdr>
    </w:div>
    <w:div w:id="1981809063">
      <w:bodyDiv w:val="1"/>
      <w:marLeft w:val="0"/>
      <w:marRight w:val="0"/>
      <w:marTop w:val="0"/>
      <w:marBottom w:val="0"/>
      <w:divBdr>
        <w:top w:val="none" w:sz="0" w:space="0" w:color="auto"/>
        <w:left w:val="none" w:sz="0" w:space="0" w:color="auto"/>
        <w:bottom w:val="none" w:sz="0" w:space="0" w:color="auto"/>
        <w:right w:val="none" w:sz="0" w:space="0" w:color="auto"/>
      </w:divBdr>
      <w:divsChild>
        <w:div w:id="1373505566">
          <w:marLeft w:val="0"/>
          <w:marRight w:val="0"/>
          <w:marTop w:val="300"/>
          <w:marBottom w:val="0"/>
          <w:divBdr>
            <w:top w:val="none" w:sz="0" w:space="0" w:color="auto"/>
            <w:left w:val="none" w:sz="0" w:space="0" w:color="auto"/>
            <w:bottom w:val="none" w:sz="0" w:space="0" w:color="auto"/>
            <w:right w:val="none" w:sz="0" w:space="0" w:color="auto"/>
          </w:divBdr>
        </w:div>
        <w:div w:id="1647511222">
          <w:marLeft w:val="630"/>
          <w:marRight w:val="0"/>
          <w:marTop w:val="300"/>
          <w:marBottom w:val="0"/>
          <w:divBdr>
            <w:top w:val="none" w:sz="0" w:space="0" w:color="auto"/>
            <w:left w:val="none" w:sz="0" w:space="0" w:color="auto"/>
            <w:bottom w:val="none" w:sz="0" w:space="0" w:color="auto"/>
            <w:right w:val="none" w:sz="0" w:space="0" w:color="auto"/>
          </w:divBdr>
        </w:div>
      </w:divsChild>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lsnet.ru/search_result.htm?word=%FD%F2%E8%ED%E8%EB%FD%F1%F2%F0%E0%E4%E8%EE%EB&amp;flag=tn" TargetMode="External"/><Relationship Id="rId13" Type="http://schemas.openxmlformats.org/officeDocument/2006/relationships/image" Target="media/image2.png"/><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dal.ru/drugs/molecule/1081"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yperlink" Target="http://ru.wikipedia.org/wiki/%D0%96%D0%9A%D0%A2"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vidal.ru/drugs/molecule/569" TargetMode="Externa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03AAE-4360-4C4C-A155-98FAAD431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403586</Words>
  <Characters>2300441</Characters>
  <Application>Microsoft Office Word</Application>
  <DocSecurity>0</DocSecurity>
  <Lines>19170</Lines>
  <Paragraphs>5397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2698630</CharactersWithSpaces>
  <SharedDoc>false</SharedDoc>
  <HLinks>
    <vt:vector size="546" baseType="variant">
      <vt:variant>
        <vt:i4>1572976</vt:i4>
      </vt:variant>
      <vt:variant>
        <vt:i4>731</vt:i4>
      </vt:variant>
      <vt:variant>
        <vt:i4>0</vt:i4>
      </vt:variant>
      <vt:variant>
        <vt:i4>5</vt:i4>
      </vt:variant>
      <vt:variant>
        <vt:lpwstr>https://www.ncbi.nlm.nih.gov/pubmed/?term=Darrell%20J%5BAuthor%5D&amp;cauthor=true&amp;cauthor_uid=79761</vt:lpwstr>
      </vt:variant>
      <vt:variant>
        <vt:lpwstr/>
      </vt:variant>
      <vt:variant>
        <vt:i4>3932165</vt:i4>
      </vt:variant>
      <vt:variant>
        <vt:i4>728</vt:i4>
      </vt:variant>
      <vt:variant>
        <vt:i4>0</vt:i4>
      </vt:variant>
      <vt:variant>
        <vt:i4>5</vt:i4>
      </vt:variant>
      <vt:variant>
        <vt:lpwstr>https://www.ncbi.nlm.nih.gov/pubmed/?term=Catovsky%20D%5BAuthor%5D&amp;cauthor=true&amp;cauthor_uid=79761</vt:lpwstr>
      </vt:variant>
      <vt:variant>
        <vt:lpwstr/>
      </vt:variant>
      <vt:variant>
        <vt:i4>4194412</vt:i4>
      </vt:variant>
      <vt:variant>
        <vt:i4>725</vt:i4>
      </vt:variant>
      <vt:variant>
        <vt:i4>0</vt:i4>
      </vt:variant>
      <vt:variant>
        <vt:i4>5</vt:i4>
      </vt:variant>
      <vt:variant>
        <vt:lpwstr>https://www.ncbi.nlm.nih.gov/pubmed/?term=Sureda%20A%5BAuthor%5D&amp;cauthor=true&amp;cauthor_uid=16434375</vt:lpwstr>
      </vt:variant>
      <vt:variant>
        <vt:lpwstr/>
      </vt:variant>
      <vt:variant>
        <vt:i4>4063297</vt:i4>
      </vt:variant>
      <vt:variant>
        <vt:i4>722</vt:i4>
      </vt:variant>
      <vt:variant>
        <vt:i4>0</vt:i4>
      </vt:variant>
      <vt:variant>
        <vt:i4>5</vt:i4>
      </vt:variant>
      <vt:variant>
        <vt:lpwstr>https://www.ncbi.nlm.nih.gov/pubmed/?term=Mart%C3%ADn-Ballesteros%20E%5BAuthor%5D&amp;cauthor=true&amp;cauthor_uid=16434375</vt:lpwstr>
      </vt:variant>
      <vt:variant>
        <vt:lpwstr/>
      </vt:variant>
      <vt:variant>
        <vt:i4>4063327</vt:i4>
      </vt:variant>
      <vt:variant>
        <vt:i4>719</vt:i4>
      </vt:variant>
      <vt:variant>
        <vt:i4>0</vt:i4>
      </vt:variant>
      <vt:variant>
        <vt:i4>5</vt:i4>
      </vt:variant>
      <vt:variant>
        <vt:lpwstr>https://www.ncbi.nlm.nih.gov/pubmed/?term=Camboni%20A%5BAuthor%5D&amp;cauthor=true&amp;cauthor_uid=22689684</vt:lpwstr>
      </vt:variant>
      <vt:variant>
        <vt:lpwstr/>
      </vt:variant>
      <vt:variant>
        <vt:i4>6291525</vt:i4>
      </vt:variant>
      <vt:variant>
        <vt:i4>716</vt:i4>
      </vt:variant>
      <vt:variant>
        <vt:i4>0</vt:i4>
      </vt:variant>
      <vt:variant>
        <vt:i4>5</vt:i4>
      </vt:variant>
      <vt:variant>
        <vt:lpwstr>https://www.ncbi.nlm.nih.gov/pubmed/?term=Di%20Veroli%20A%5BAuthor%5D&amp;cauthor=true&amp;cauthor_uid=22689684</vt:lpwstr>
      </vt:variant>
      <vt:variant>
        <vt:lpwstr/>
      </vt:variant>
      <vt:variant>
        <vt:i4>3342344</vt:i4>
      </vt:variant>
      <vt:variant>
        <vt:i4>713</vt:i4>
      </vt:variant>
      <vt:variant>
        <vt:i4>0</vt:i4>
      </vt:variant>
      <vt:variant>
        <vt:i4>5</vt:i4>
      </vt:variant>
      <vt:variant>
        <vt:lpwstr>https://www.ncbi.nlm.nih.gov/pubmed/?term=Alimoghaddam%20K%5BAuthor%5D&amp;cauthor=true&amp;cauthor_uid=27088379</vt:lpwstr>
      </vt:variant>
      <vt:variant>
        <vt:lpwstr/>
      </vt:variant>
      <vt:variant>
        <vt:i4>2424911</vt:i4>
      </vt:variant>
      <vt:variant>
        <vt:i4>710</vt:i4>
      </vt:variant>
      <vt:variant>
        <vt:i4>0</vt:i4>
      </vt:variant>
      <vt:variant>
        <vt:i4>5</vt:i4>
      </vt:variant>
      <vt:variant>
        <vt:lpwstr>https://www.ncbi.nlm.nih.gov/pubmed/?term=Mathews%20V%5BAuthor%5D&amp;cauthor=true&amp;cauthor_uid=27088379</vt:lpwstr>
      </vt:variant>
      <vt:variant>
        <vt:lpwstr/>
      </vt:variant>
      <vt:variant>
        <vt:i4>3014667</vt:i4>
      </vt:variant>
      <vt:variant>
        <vt:i4>707</vt:i4>
      </vt:variant>
      <vt:variant>
        <vt:i4>0</vt:i4>
      </vt:variant>
      <vt:variant>
        <vt:i4>5</vt:i4>
      </vt:variant>
      <vt:variant>
        <vt:lpwstr>https://www.ncbi.nlm.nih.gov/pubmed/?term=Ades%20L%5BAuthor%5D&amp;cauthor=true&amp;cauthor_uid=25627637</vt:lpwstr>
      </vt:variant>
      <vt:variant>
        <vt:lpwstr/>
      </vt:variant>
      <vt:variant>
        <vt:i4>3735580</vt:i4>
      </vt:variant>
      <vt:variant>
        <vt:i4>704</vt:i4>
      </vt:variant>
      <vt:variant>
        <vt:i4>0</vt:i4>
      </vt:variant>
      <vt:variant>
        <vt:i4>5</vt:i4>
      </vt:variant>
      <vt:variant>
        <vt:lpwstr>https://www.ncbi.nlm.nih.gov/pubmed/?term=Lo-Coco%20F%5BAuthor%5D&amp;cauthor=true&amp;cauthor_uid=25627637</vt:lpwstr>
      </vt:variant>
      <vt:variant>
        <vt:lpwstr/>
      </vt:variant>
      <vt:variant>
        <vt:i4>2687053</vt:i4>
      </vt:variant>
      <vt:variant>
        <vt:i4>701</vt:i4>
      </vt:variant>
      <vt:variant>
        <vt:i4>0</vt:i4>
      </vt:variant>
      <vt:variant>
        <vt:i4>5</vt:i4>
      </vt:variant>
      <vt:variant>
        <vt:lpwstr>https://www.ncbi.nlm.nih.gov/pubmed/?term=Minotti%20C%5BAuthor%5D&amp;cauthor=true&amp;cauthor_uid=25186786</vt:lpwstr>
      </vt:variant>
      <vt:variant>
        <vt:lpwstr/>
      </vt:variant>
      <vt:variant>
        <vt:i4>2293848</vt:i4>
      </vt:variant>
      <vt:variant>
        <vt:i4>698</vt:i4>
      </vt:variant>
      <vt:variant>
        <vt:i4>0</vt:i4>
      </vt:variant>
      <vt:variant>
        <vt:i4>5</vt:i4>
      </vt:variant>
      <vt:variant>
        <vt:lpwstr>https://www.ncbi.nlm.nih.gov/pubmed/?term=Breccia%20M%5BAuthor%5D&amp;cauthor=true&amp;cauthor_uid=25186786</vt:lpwstr>
      </vt:variant>
      <vt:variant>
        <vt:lpwstr/>
      </vt:variant>
      <vt:variant>
        <vt:i4>4325489</vt:i4>
      </vt:variant>
      <vt:variant>
        <vt:i4>695</vt:i4>
      </vt:variant>
      <vt:variant>
        <vt:i4>0</vt:i4>
      </vt:variant>
      <vt:variant>
        <vt:i4>5</vt:i4>
      </vt:variant>
      <vt:variant>
        <vt:lpwstr>https://www.ncbi.nlm.nih.gov/pubmed/?term=Deb%C3%A9n%20G%5BAuthor%5D&amp;cauthor=true&amp;cauthor_uid=19608685</vt:lpwstr>
      </vt:variant>
      <vt:variant>
        <vt:lpwstr/>
      </vt:variant>
      <vt:variant>
        <vt:i4>8323161</vt:i4>
      </vt:variant>
      <vt:variant>
        <vt:i4>692</vt:i4>
      </vt:variant>
      <vt:variant>
        <vt:i4>0</vt:i4>
      </vt:variant>
      <vt:variant>
        <vt:i4>5</vt:i4>
      </vt:variant>
      <vt:variant>
        <vt:lpwstr>https://www.ncbi.nlm.nih.gov/pubmed/?term=D%C3%ADaz-Mediavilla%20J%5BAuthor%5D&amp;cauthor=true&amp;cauthor_uid=19608685</vt:lpwstr>
      </vt:variant>
      <vt:variant>
        <vt:lpwstr/>
      </vt:variant>
      <vt:variant>
        <vt:i4>262250</vt:i4>
      </vt:variant>
      <vt:variant>
        <vt:i4>689</vt:i4>
      </vt:variant>
      <vt:variant>
        <vt:i4>0</vt:i4>
      </vt:variant>
      <vt:variant>
        <vt:i4>5</vt:i4>
      </vt:variant>
      <vt:variant>
        <vt:lpwstr>https://www.ncbi.nlm.nih.gov/pubmed/?term=Schiffer%20CA%5BAuthor%5D&amp;cauthor=true&amp;cauthor_uid=12393590</vt:lpwstr>
      </vt:variant>
      <vt:variant>
        <vt:lpwstr/>
      </vt:variant>
      <vt:variant>
        <vt:i4>327798</vt:i4>
      </vt:variant>
      <vt:variant>
        <vt:i4>686</vt:i4>
      </vt:variant>
      <vt:variant>
        <vt:i4>0</vt:i4>
      </vt:variant>
      <vt:variant>
        <vt:i4>5</vt:i4>
      </vt:variant>
      <vt:variant>
        <vt:lpwstr>https://www.ncbi.nlm.nih.gov/pubmed/?term=Andersen%20JW%5BAuthor%5D&amp;cauthor=true&amp;cauthor_uid=12393590</vt:lpwstr>
      </vt:variant>
      <vt:variant>
        <vt:lpwstr/>
      </vt:variant>
      <vt:variant>
        <vt:i4>7143516</vt:i4>
      </vt:variant>
      <vt:variant>
        <vt:i4>683</vt:i4>
      </vt:variant>
      <vt:variant>
        <vt:i4>0</vt:i4>
      </vt:variant>
      <vt:variant>
        <vt:i4>5</vt:i4>
      </vt:variant>
      <vt:variant>
        <vt:lpwstr>https://www.ncbi.nlm.nih.gov/pubmed/?term=Mart%C3%ADn%20G%5BAuthor%5D&amp;cauthor=true&amp;cauthor_uid=10942364</vt:lpwstr>
      </vt:variant>
      <vt:variant>
        <vt:lpwstr/>
      </vt:variant>
      <vt:variant>
        <vt:i4>458786</vt:i4>
      </vt:variant>
      <vt:variant>
        <vt:i4>680</vt:i4>
      </vt:variant>
      <vt:variant>
        <vt:i4>0</vt:i4>
      </vt:variant>
      <vt:variant>
        <vt:i4>5</vt:i4>
      </vt:variant>
      <vt:variant>
        <vt:lpwstr>https://www.ncbi.nlm.nih.gov/pubmed/?term=Lo%20Coco%20F%5BAuthor%5D&amp;cauthor=true&amp;cauthor_uid=10942364</vt:lpwstr>
      </vt:variant>
      <vt:variant>
        <vt:lpwstr/>
      </vt:variant>
      <vt:variant>
        <vt:i4>3604574</vt:i4>
      </vt:variant>
      <vt:variant>
        <vt:i4>677</vt:i4>
      </vt:variant>
      <vt:variant>
        <vt:i4>0</vt:i4>
      </vt:variant>
      <vt:variant>
        <vt:i4>5</vt:i4>
      </vt:variant>
      <vt:variant>
        <vt:lpwstr>https://www.ncbi.nlm.nih.gov/pubmed/?term=Cicconi%20L%5BAuthor%5D&amp;cauthor=true&amp;cauthor_uid=27400939</vt:lpwstr>
      </vt:variant>
      <vt:variant>
        <vt:lpwstr/>
      </vt:variant>
      <vt:variant>
        <vt:i4>2359322</vt:i4>
      </vt:variant>
      <vt:variant>
        <vt:i4>674</vt:i4>
      </vt:variant>
      <vt:variant>
        <vt:i4>0</vt:i4>
      </vt:variant>
      <vt:variant>
        <vt:i4>5</vt:i4>
      </vt:variant>
      <vt:variant>
        <vt:lpwstr>https://www.ncbi.nlm.nih.gov/pubmed/?term=Avvisati%20G%5BAuthor%5D&amp;cauthor=true&amp;cauthor_uid=27400939</vt:lpwstr>
      </vt:variant>
      <vt:variant>
        <vt:lpwstr/>
      </vt:variant>
      <vt:variant>
        <vt:i4>5242924</vt:i4>
      </vt:variant>
      <vt:variant>
        <vt:i4>671</vt:i4>
      </vt:variant>
      <vt:variant>
        <vt:i4>0</vt:i4>
      </vt:variant>
      <vt:variant>
        <vt:i4>5</vt:i4>
      </vt:variant>
      <vt:variant>
        <vt:lpwstr>https://www.ncbi.nlm.nih.gov/pubmed/?term=Bradstock%20K%5BAuthor%5D&amp;cauthor=true&amp;cauthor_uid=26685769</vt:lpwstr>
      </vt:variant>
      <vt:variant>
        <vt:lpwstr/>
      </vt:variant>
      <vt:variant>
        <vt:i4>3932235</vt:i4>
      </vt:variant>
      <vt:variant>
        <vt:i4>668</vt:i4>
      </vt:variant>
      <vt:variant>
        <vt:i4>0</vt:i4>
      </vt:variant>
      <vt:variant>
        <vt:i4>5</vt:i4>
      </vt:variant>
      <vt:variant>
        <vt:lpwstr>https://www.ncbi.nlm.nih.gov/pubmed/?term=Collins%20M%5BAuthor%5D&amp;cauthor=true&amp;cauthor_uid=26685769</vt:lpwstr>
      </vt:variant>
      <vt:variant>
        <vt:lpwstr/>
      </vt:variant>
      <vt:variant>
        <vt:i4>4456509</vt:i4>
      </vt:variant>
      <vt:variant>
        <vt:i4>665</vt:i4>
      </vt:variant>
      <vt:variant>
        <vt:i4>0</vt:i4>
      </vt:variant>
      <vt:variant>
        <vt:i4>5</vt:i4>
      </vt:variant>
      <vt:variant>
        <vt:lpwstr>https://www.ncbi.nlm.nih.gov/pubmed/?term=Stock%20W%5BAuthor%5D&amp;cauthor=true&amp;cauthor_uid=20705755</vt:lpwstr>
      </vt:variant>
      <vt:variant>
        <vt:lpwstr/>
      </vt:variant>
      <vt:variant>
        <vt:i4>5832755</vt:i4>
      </vt:variant>
      <vt:variant>
        <vt:i4>662</vt:i4>
      </vt:variant>
      <vt:variant>
        <vt:i4>0</vt:i4>
      </vt:variant>
      <vt:variant>
        <vt:i4>5</vt:i4>
      </vt:variant>
      <vt:variant>
        <vt:lpwstr>https://www.ncbi.nlm.nih.gov/pubmed/?term=Moser%20B%5BAuthor%5D&amp;cauthor=true&amp;cauthor_uid=20705755</vt:lpwstr>
      </vt:variant>
      <vt:variant>
        <vt:lpwstr/>
      </vt:variant>
      <vt:variant>
        <vt:i4>3866635</vt:i4>
      </vt:variant>
      <vt:variant>
        <vt:i4>659</vt:i4>
      </vt:variant>
      <vt:variant>
        <vt:i4>0</vt:i4>
      </vt:variant>
      <vt:variant>
        <vt:i4>5</vt:i4>
      </vt:variant>
      <vt:variant>
        <vt:lpwstr>https://www.ncbi.nlm.nih.gov/pubmed/?term=Fang%20J%5BAuthor%5D&amp;cauthor=true&amp;cauthor_uid=15044693</vt:lpwstr>
      </vt:variant>
      <vt:variant>
        <vt:lpwstr/>
      </vt:variant>
      <vt:variant>
        <vt:i4>6422596</vt:i4>
      </vt:variant>
      <vt:variant>
        <vt:i4>656</vt:i4>
      </vt:variant>
      <vt:variant>
        <vt:i4>0</vt:i4>
      </vt:variant>
      <vt:variant>
        <vt:i4>5</vt:i4>
      </vt:variant>
      <vt:variant>
        <vt:lpwstr>https://www.ncbi.nlm.nih.gov/pubmed/?term=Shi%20ZZ%5BAuthor%5D&amp;cauthor=true&amp;cauthor_uid=15044693</vt:lpwstr>
      </vt:variant>
      <vt:variant>
        <vt:lpwstr/>
      </vt:variant>
      <vt:variant>
        <vt:i4>3735617</vt:i4>
      </vt:variant>
      <vt:variant>
        <vt:i4>653</vt:i4>
      </vt:variant>
      <vt:variant>
        <vt:i4>0</vt:i4>
      </vt:variant>
      <vt:variant>
        <vt:i4>5</vt:i4>
      </vt:variant>
      <vt:variant>
        <vt:lpwstr>https://www.ncbi.nlm.nih.gov/pubmed/?term=Johnson%20D%5BAuthor%5D&amp;cauthor=true&amp;cauthor_uid=25717439</vt:lpwstr>
      </vt:variant>
      <vt:variant>
        <vt:lpwstr/>
      </vt:variant>
      <vt:variant>
        <vt:i4>5767269</vt:i4>
      </vt:variant>
      <vt:variant>
        <vt:i4>650</vt:i4>
      </vt:variant>
      <vt:variant>
        <vt:i4>0</vt:i4>
      </vt:variant>
      <vt:variant>
        <vt:i4>5</vt:i4>
      </vt:variant>
      <vt:variant>
        <vt:lpwstr>https://www.ncbi.nlm.nih.gov/pubmed/?term=Sasaki%20K%5BAuthor%5D&amp;cauthor=true&amp;cauthor_uid=25717439</vt:lpwstr>
      </vt:variant>
      <vt:variant>
        <vt:lpwstr/>
      </vt:variant>
      <vt:variant>
        <vt:i4>2621443</vt:i4>
      </vt:variant>
      <vt:variant>
        <vt:i4>647</vt:i4>
      </vt:variant>
      <vt:variant>
        <vt:i4>0</vt:i4>
      </vt:variant>
      <vt:variant>
        <vt:i4>5</vt:i4>
      </vt:variant>
      <vt:variant>
        <vt:lpwstr>https://www.ncbi.nlm.nih.gov/pubmed/?term=van%20der%20Meer%20J%5BAuthor%5D&amp;cauthor=true&amp;cauthor_uid=10904466</vt:lpwstr>
      </vt:variant>
      <vt:variant>
        <vt:lpwstr/>
      </vt:variant>
      <vt:variant>
        <vt:i4>6881296</vt:i4>
      </vt:variant>
      <vt:variant>
        <vt:i4>644</vt:i4>
      </vt:variant>
      <vt:variant>
        <vt:i4>0</vt:i4>
      </vt:variant>
      <vt:variant>
        <vt:i4>5</vt:i4>
      </vt:variant>
      <vt:variant>
        <vt:lpwstr>https://www.ncbi.nlm.nih.gov/pubmed/?term=Daenen%20SM%5BAuthor%5D&amp;cauthor=true&amp;cauthor_uid=10904466</vt:lpwstr>
      </vt:variant>
      <vt:variant>
        <vt:lpwstr/>
      </vt:variant>
      <vt:variant>
        <vt:i4>2359377</vt:i4>
      </vt:variant>
      <vt:variant>
        <vt:i4>641</vt:i4>
      </vt:variant>
      <vt:variant>
        <vt:i4>0</vt:i4>
      </vt:variant>
      <vt:variant>
        <vt:i4>5</vt:i4>
      </vt:variant>
      <vt:variant>
        <vt:lpwstr>https://www.ncbi.nlm.nih.gov/pubmed/?term=de%20Graaff%20WE%5BAuthor%5D&amp;cauthor=true&amp;cauthor_uid=10904466</vt:lpwstr>
      </vt:variant>
      <vt:variant>
        <vt:lpwstr/>
      </vt:variant>
      <vt:variant>
        <vt:i4>6357007</vt:i4>
      </vt:variant>
      <vt:variant>
        <vt:i4>638</vt:i4>
      </vt:variant>
      <vt:variant>
        <vt:i4>0</vt:i4>
      </vt:variant>
      <vt:variant>
        <vt:i4>5</vt:i4>
      </vt:variant>
      <vt:variant>
        <vt:lpwstr>https://www.ncbi.nlm.nih.gov/pubmed/?term=Devlin%20SM%5BAuthor%5D&amp;cauthor=true&amp;cauthor_uid=28082441</vt:lpwstr>
      </vt:variant>
      <vt:variant>
        <vt:lpwstr/>
      </vt:variant>
      <vt:variant>
        <vt:i4>7995456</vt:i4>
      </vt:variant>
      <vt:variant>
        <vt:i4>635</vt:i4>
      </vt:variant>
      <vt:variant>
        <vt:i4>0</vt:i4>
      </vt:variant>
      <vt:variant>
        <vt:i4>5</vt:i4>
      </vt:variant>
      <vt:variant>
        <vt:lpwstr>https://www.ncbi.nlm.nih.gov/pubmed/?term=Goldman%20DA%5BAuthor%5D&amp;cauthor=true&amp;cauthor_uid=28082441</vt:lpwstr>
      </vt:variant>
      <vt:variant>
        <vt:lpwstr/>
      </vt:variant>
      <vt:variant>
        <vt:i4>2162690</vt:i4>
      </vt:variant>
      <vt:variant>
        <vt:i4>632</vt:i4>
      </vt:variant>
      <vt:variant>
        <vt:i4>0</vt:i4>
      </vt:variant>
      <vt:variant>
        <vt:i4>5</vt:i4>
      </vt:variant>
      <vt:variant>
        <vt:lpwstr>https://www.ncbi.nlm.nih.gov/pubmed/?term=Carlsson%20L%5BAuthor%5D&amp;cauthor=true&amp;cauthor_uid=21502956</vt:lpwstr>
      </vt:variant>
      <vt:variant>
        <vt:lpwstr/>
      </vt:variant>
      <vt:variant>
        <vt:i4>3342347</vt:i4>
      </vt:variant>
      <vt:variant>
        <vt:i4>629</vt:i4>
      </vt:variant>
      <vt:variant>
        <vt:i4>0</vt:i4>
      </vt:variant>
      <vt:variant>
        <vt:i4>5</vt:i4>
      </vt:variant>
      <vt:variant>
        <vt:lpwstr>https://www.ncbi.nlm.nih.gov/pubmed/?term=Ravn%20A%5BAuthor%5D&amp;cauthor=true&amp;cauthor_uid=21502956</vt:lpwstr>
      </vt:variant>
      <vt:variant>
        <vt:lpwstr/>
      </vt:variant>
      <vt:variant>
        <vt:i4>524411</vt:i4>
      </vt:variant>
      <vt:variant>
        <vt:i4>626</vt:i4>
      </vt:variant>
      <vt:variant>
        <vt:i4>0</vt:i4>
      </vt:variant>
      <vt:variant>
        <vt:i4>5</vt:i4>
      </vt:variant>
      <vt:variant>
        <vt:lpwstr>https://www.ncbi.nlm.nih.gov/pubmed/?term=Panageas%20KS%5BAuthor%5D&amp;cauthor=true&amp;cauthor_uid=21653939</vt:lpwstr>
      </vt:variant>
      <vt:variant>
        <vt:lpwstr/>
      </vt:variant>
      <vt:variant>
        <vt:i4>3342363</vt:i4>
      </vt:variant>
      <vt:variant>
        <vt:i4>623</vt:i4>
      </vt:variant>
      <vt:variant>
        <vt:i4>0</vt:i4>
      </vt:variant>
      <vt:variant>
        <vt:i4>5</vt:i4>
      </vt:variant>
      <vt:variant>
        <vt:lpwstr>https://www.ncbi.nlm.nih.gov/pubmed/?term=Qiao%20B%5BAuthor%5D&amp;cauthor=true&amp;cauthor_uid=21653939</vt:lpwstr>
      </vt:variant>
      <vt:variant>
        <vt:lpwstr/>
      </vt:variant>
      <vt:variant>
        <vt:i4>7274514</vt:i4>
      </vt:variant>
      <vt:variant>
        <vt:i4>620</vt:i4>
      </vt:variant>
      <vt:variant>
        <vt:i4>0</vt:i4>
      </vt:variant>
      <vt:variant>
        <vt:i4>5</vt:i4>
      </vt:variant>
      <vt:variant>
        <vt:lpwstr>https://www.ncbi.nlm.nih.gov/pubmed/?term=Sandhu%20NP%5BAuthor%5D&amp;cauthor=true&amp;cauthor_uid=25192616</vt:lpwstr>
      </vt:variant>
      <vt:variant>
        <vt:lpwstr/>
      </vt:variant>
      <vt:variant>
        <vt:i4>5767280</vt:i4>
      </vt:variant>
      <vt:variant>
        <vt:i4>617</vt:i4>
      </vt:variant>
      <vt:variant>
        <vt:i4>0</vt:i4>
      </vt:variant>
      <vt:variant>
        <vt:i4>5</vt:i4>
      </vt:variant>
      <vt:variant>
        <vt:lpwstr>https://www.ncbi.nlm.nih.gov/pubmed/?term=Lerman%20A%5BAuthor%5D&amp;cauthor=true&amp;cauthor_uid=25192616</vt:lpwstr>
      </vt:variant>
      <vt:variant>
        <vt:lpwstr/>
      </vt:variant>
      <vt:variant>
        <vt:i4>2424907</vt:i4>
      </vt:variant>
      <vt:variant>
        <vt:i4>614</vt:i4>
      </vt:variant>
      <vt:variant>
        <vt:i4>0</vt:i4>
      </vt:variant>
      <vt:variant>
        <vt:i4>5</vt:i4>
      </vt:variant>
      <vt:variant>
        <vt:lpwstr>https://www.sciencedirect.com/science/article/abs/pii/S0145212697000374</vt:lpwstr>
      </vt:variant>
      <vt:variant>
        <vt:lpwstr>!</vt:lpwstr>
      </vt:variant>
      <vt:variant>
        <vt:i4>4194405</vt:i4>
      </vt:variant>
      <vt:variant>
        <vt:i4>611</vt:i4>
      </vt:variant>
      <vt:variant>
        <vt:i4>0</vt:i4>
      </vt:variant>
      <vt:variant>
        <vt:i4>5</vt:i4>
      </vt:variant>
      <vt:variant>
        <vt:lpwstr>https://www.ncbi.nlm.nih.gov/pubmed/?term=George%20B%5BAuthor%5D&amp;cauthor=true&amp;cauthor_uid=22374701</vt:lpwstr>
      </vt:variant>
      <vt:variant>
        <vt:lpwstr/>
      </vt:variant>
      <vt:variant>
        <vt:i4>3539024</vt:i4>
      </vt:variant>
      <vt:variant>
        <vt:i4>608</vt:i4>
      </vt:variant>
      <vt:variant>
        <vt:i4>0</vt:i4>
      </vt:variant>
      <vt:variant>
        <vt:i4>5</vt:i4>
      </vt:variant>
      <vt:variant>
        <vt:lpwstr>https://www.ncbi.nlm.nih.gov/pubmed/?term=Balasubramanian%20P%5BAuthor%5D&amp;cauthor=true&amp;cauthor_uid=22374701</vt:lpwstr>
      </vt:variant>
      <vt:variant>
        <vt:lpwstr/>
      </vt:variant>
      <vt:variant>
        <vt:i4>524402</vt:i4>
      </vt:variant>
      <vt:variant>
        <vt:i4>605</vt:i4>
      </vt:variant>
      <vt:variant>
        <vt:i4>0</vt:i4>
      </vt:variant>
      <vt:variant>
        <vt:i4>5</vt:i4>
      </vt:variant>
      <vt:variant>
        <vt:lpwstr>https://www.ncbi.nlm.nih.gov/pubmed/?term=Chew%20HK%5BAuthor%5D&amp;cauthor=true&amp;cauthor_uid=19088376</vt:lpwstr>
      </vt:variant>
      <vt:variant>
        <vt:lpwstr/>
      </vt:variant>
      <vt:variant>
        <vt:i4>262191</vt:i4>
      </vt:variant>
      <vt:variant>
        <vt:i4>602</vt:i4>
      </vt:variant>
      <vt:variant>
        <vt:i4>0</vt:i4>
      </vt:variant>
      <vt:variant>
        <vt:i4>5</vt:i4>
      </vt:variant>
      <vt:variant>
        <vt:lpwstr>https://www.ncbi.nlm.nih.gov/pubmed/?term=White%20RH%5BAuthor%5D&amp;cauthor=true&amp;cauthor_uid=19088376</vt:lpwstr>
      </vt:variant>
      <vt:variant>
        <vt:lpwstr/>
      </vt:variant>
      <vt:variant>
        <vt:i4>4849716</vt:i4>
      </vt:variant>
      <vt:variant>
        <vt:i4>599</vt:i4>
      </vt:variant>
      <vt:variant>
        <vt:i4>0</vt:i4>
      </vt:variant>
      <vt:variant>
        <vt:i4>5</vt:i4>
      </vt:variant>
      <vt:variant>
        <vt:lpwstr>https://www.ncbi.nlm.nih.gov/pubmed/?term=Knapp%20W%5BAuthor%5D&amp;cauthor=true&amp;cauthor_uid=7564526</vt:lpwstr>
      </vt:variant>
      <vt:variant>
        <vt:lpwstr/>
      </vt:variant>
      <vt:variant>
        <vt:i4>1507360</vt:i4>
      </vt:variant>
      <vt:variant>
        <vt:i4>596</vt:i4>
      </vt:variant>
      <vt:variant>
        <vt:i4>0</vt:i4>
      </vt:variant>
      <vt:variant>
        <vt:i4>5</vt:i4>
      </vt:variant>
      <vt:variant>
        <vt:lpwstr>https://www.ncbi.nlm.nih.gov/pubmed/?term=Castoldi%20G%5BAuthor%5D&amp;cauthor=true&amp;cauthor_uid=7564526</vt:lpwstr>
      </vt:variant>
      <vt:variant>
        <vt:lpwstr/>
      </vt:variant>
      <vt:variant>
        <vt:i4>6488147</vt:i4>
      </vt:variant>
      <vt:variant>
        <vt:i4>593</vt:i4>
      </vt:variant>
      <vt:variant>
        <vt:i4>0</vt:i4>
      </vt:variant>
      <vt:variant>
        <vt:i4>5</vt:i4>
      </vt:variant>
      <vt:variant>
        <vt:lpwstr>https://www.ncbi.nlm.nih.gov/pubmed/?term=Tallman%20MS%5BAuthor%5D&amp;cauthor=true&amp;cauthor_uid=18812465</vt:lpwstr>
      </vt:variant>
      <vt:variant>
        <vt:lpwstr/>
      </vt:variant>
      <vt:variant>
        <vt:i4>2359327</vt:i4>
      </vt:variant>
      <vt:variant>
        <vt:i4>590</vt:i4>
      </vt:variant>
      <vt:variant>
        <vt:i4>0</vt:i4>
      </vt:variant>
      <vt:variant>
        <vt:i4>5</vt:i4>
      </vt:variant>
      <vt:variant>
        <vt:lpwstr>https://www.ncbi.nlm.nih.gov/pubmed/?term=Grimwade%20D%5BAuthor%5D&amp;cauthor=true&amp;cauthor_uid=18812465</vt:lpwstr>
      </vt:variant>
      <vt:variant>
        <vt:lpwstr/>
      </vt:variant>
      <vt:variant>
        <vt:i4>1310777</vt:i4>
      </vt:variant>
      <vt:variant>
        <vt:i4>254</vt:i4>
      </vt:variant>
      <vt:variant>
        <vt:i4>0</vt:i4>
      </vt:variant>
      <vt:variant>
        <vt:i4>5</vt:i4>
      </vt:variant>
      <vt:variant>
        <vt:lpwstr/>
      </vt:variant>
      <vt:variant>
        <vt:lpwstr>_Toc23855762</vt:lpwstr>
      </vt:variant>
      <vt:variant>
        <vt:i4>1507385</vt:i4>
      </vt:variant>
      <vt:variant>
        <vt:i4>248</vt:i4>
      </vt:variant>
      <vt:variant>
        <vt:i4>0</vt:i4>
      </vt:variant>
      <vt:variant>
        <vt:i4>5</vt:i4>
      </vt:variant>
      <vt:variant>
        <vt:lpwstr/>
      </vt:variant>
      <vt:variant>
        <vt:lpwstr>_Toc23855761</vt:lpwstr>
      </vt:variant>
      <vt:variant>
        <vt:i4>1441849</vt:i4>
      </vt:variant>
      <vt:variant>
        <vt:i4>242</vt:i4>
      </vt:variant>
      <vt:variant>
        <vt:i4>0</vt:i4>
      </vt:variant>
      <vt:variant>
        <vt:i4>5</vt:i4>
      </vt:variant>
      <vt:variant>
        <vt:lpwstr/>
      </vt:variant>
      <vt:variant>
        <vt:lpwstr>_Toc23855760</vt:lpwstr>
      </vt:variant>
      <vt:variant>
        <vt:i4>2031674</vt:i4>
      </vt:variant>
      <vt:variant>
        <vt:i4>236</vt:i4>
      </vt:variant>
      <vt:variant>
        <vt:i4>0</vt:i4>
      </vt:variant>
      <vt:variant>
        <vt:i4>5</vt:i4>
      </vt:variant>
      <vt:variant>
        <vt:lpwstr/>
      </vt:variant>
      <vt:variant>
        <vt:lpwstr>_Toc23855759</vt:lpwstr>
      </vt:variant>
      <vt:variant>
        <vt:i4>1966138</vt:i4>
      </vt:variant>
      <vt:variant>
        <vt:i4>230</vt:i4>
      </vt:variant>
      <vt:variant>
        <vt:i4>0</vt:i4>
      </vt:variant>
      <vt:variant>
        <vt:i4>5</vt:i4>
      </vt:variant>
      <vt:variant>
        <vt:lpwstr/>
      </vt:variant>
      <vt:variant>
        <vt:lpwstr>_Toc23855758</vt:lpwstr>
      </vt:variant>
      <vt:variant>
        <vt:i4>1114170</vt:i4>
      </vt:variant>
      <vt:variant>
        <vt:i4>224</vt:i4>
      </vt:variant>
      <vt:variant>
        <vt:i4>0</vt:i4>
      </vt:variant>
      <vt:variant>
        <vt:i4>5</vt:i4>
      </vt:variant>
      <vt:variant>
        <vt:lpwstr/>
      </vt:variant>
      <vt:variant>
        <vt:lpwstr>_Toc23855757</vt:lpwstr>
      </vt:variant>
      <vt:variant>
        <vt:i4>1048634</vt:i4>
      </vt:variant>
      <vt:variant>
        <vt:i4>218</vt:i4>
      </vt:variant>
      <vt:variant>
        <vt:i4>0</vt:i4>
      </vt:variant>
      <vt:variant>
        <vt:i4>5</vt:i4>
      </vt:variant>
      <vt:variant>
        <vt:lpwstr/>
      </vt:variant>
      <vt:variant>
        <vt:lpwstr>_Toc23855756</vt:lpwstr>
      </vt:variant>
      <vt:variant>
        <vt:i4>1245242</vt:i4>
      </vt:variant>
      <vt:variant>
        <vt:i4>212</vt:i4>
      </vt:variant>
      <vt:variant>
        <vt:i4>0</vt:i4>
      </vt:variant>
      <vt:variant>
        <vt:i4>5</vt:i4>
      </vt:variant>
      <vt:variant>
        <vt:lpwstr/>
      </vt:variant>
      <vt:variant>
        <vt:lpwstr>_Toc23855755</vt:lpwstr>
      </vt:variant>
      <vt:variant>
        <vt:i4>1179706</vt:i4>
      </vt:variant>
      <vt:variant>
        <vt:i4>206</vt:i4>
      </vt:variant>
      <vt:variant>
        <vt:i4>0</vt:i4>
      </vt:variant>
      <vt:variant>
        <vt:i4>5</vt:i4>
      </vt:variant>
      <vt:variant>
        <vt:lpwstr/>
      </vt:variant>
      <vt:variant>
        <vt:lpwstr>_Toc23855754</vt:lpwstr>
      </vt:variant>
      <vt:variant>
        <vt:i4>1376314</vt:i4>
      </vt:variant>
      <vt:variant>
        <vt:i4>200</vt:i4>
      </vt:variant>
      <vt:variant>
        <vt:i4>0</vt:i4>
      </vt:variant>
      <vt:variant>
        <vt:i4>5</vt:i4>
      </vt:variant>
      <vt:variant>
        <vt:lpwstr/>
      </vt:variant>
      <vt:variant>
        <vt:lpwstr>_Toc23855753</vt:lpwstr>
      </vt:variant>
      <vt:variant>
        <vt:i4>1310778</vt:i4>
      </vt:variant>
      <vt:variant>
        <vt:i4>194</vt:i4>
      </vt:variant>
      <vt:variant>
        <vt:i4>0</vt:i4>
      </vt:variant>
      <vt:variant>
        <vt:i4>5</vt:i4>
      </vt:variant>
      <vt:variant>
        <vt:lpwstr/>
      </vt:variant>
      <vt:variant>
        <vt:lpwstr>_Toc23855752</vt:lpwstr>
      </vt:variant>
      <vt:variant>
        <vt:i4>1507386</vt:i4>
      </vt:variant>
      <vt:variant>
        <vt:i4>188</vt:i4>
      </vt:variant>
      <vt:variant>
        <vt:i4>0</vt:i4>
      </vt:variant>
      <vt:variant>
        <vt:i4>5</vt:i4>
      </vt:variant>
      <vt:variant>
        <vt:lpwstr/>
      </vt:variant>
      <vt:variant>
        <vt:lpwstr>_Toc23855751</vt:lpwstr>
      </vt:variant>
      <vt:variant>
        <vt:i4>1441850</vt:i4>
      </vt:variant>
      <vt:variant>
        <vt:i4>182</vt:i4>
      </vt:variant>
      <vt:variant>
        <vt:i4>0</vt:i4>
      </vt:variant>
      <vt:variant>
        <vt:i4>5</vt:i4>
      </vt:variant>
      <vt:variant>
        <vt:lpwstr/>
      </vt:variant>
      <vt:variant>
        <vt:lpwstr>_Toc23855750</vt:lpwstr>
      </vt:variant>
      <vt:variant>
        <vt:i4>2031675</vt:i4>
      </vt:variant>
      <vt:variant>
        <vt:i4>176</vt:i4>
      </vt:variant>
      <vt:variant>
        <vt:i4>0</vt:i4>
      </vt:variant>
      <vt:variant>
        <vt:i4>5</vt:i4>
      </vt:variant>
      <vt:variant>
        <vt:lpwstr/>
      </vt:variant>
      <vt:variant>
        <vt:lpwstr>_Toc23855749</vt:lpwstr>
      </vt:variant>
      <vt:variant>
        <vt:i4>1966139</vt:i4>
      </vt:variant>
      <vt:variant>
        <vt:i4>170</vt:i4>
      </vt:variant>
      <vt:variant>
        <vt:i4>0</vt:i4>
      </vt:variant>
      <vt:variant>
        <vt:i4>5</vt:i4>
      </vt:variant>
      <vt:variant>
        <vt:lpwstr/>
      </vt:variant>
      <vt:variant>
        <vt:lpwstr>_Toc23855748</vt:lpwstr>
      </vt:variant>
      <vt:variant>
        <vt:i4>1114171</vt:i4>
      </vt:variant>
      <vt:variant>
        <vt:i4>164</vt:i4>
      </vt:variant>
      <vt:variant>
        <vt:i4>0</vt:i4>
      </vt:variant>
      <vt:variant>
        <vt:i4>5</vt:i4>
      </vt:variant>
      <vt:variant>
        <vt:lpwstr/>
      </vt:variant>
      <vt:variant>
        <vt:lpwstr>_Toc23855747</vt:lpwstr>
      </vt:variant>
      <vt:variant>
        <vt:i4>1048635</vt:i4>
      </vt:variant>
      <vt:variant>
        <vt:i4>158</vt:i4>
      </vt:variant>
      <vt:variant>
        <vt:i4>0</vt:i4>
      </vt:variant>
      <vt:variant>
        <vt:i4>5</vt:i4>
      </vt:variant>
      <vt:variant>
        <vt:lpwstr/>
      </vt:variant>
      <vt:variant>
        <vt:lpwstr>_Toc23855746</vt:lpwstr>
      </vt:variant>
      <vt:variant>
        <vt:i4>1245243</vt:i4>
      </vt:variant>
      <vt:variant>
        <vt:i4>152</vt:i4>
      </vt:variant>
      <vt:variant>
        <vt:i4>0</vt:i4>
      </vt:variant>
      <vt:variant>
        <vt:i4>5</vt:i4>
      </vt:variant>
      <vt:variant>
        <vt:lpwstr/>
      </vt:variant>
      <vt:variant>
        <vt:lpwstr>_Toc23855745</vt:lpwstr>
      </vt:variant>
      <vt:variant>
        <vt:i4>1179707</vt:i4>
      </vt:variant>
      <vt:variant>
        <vt:i4>146</vt:i4>
      </vt:variant>
      <vt:variant>
        <vt:i4>0</vt:i4>
      </vt:variant>
      <vt:variant>
        <vt:i4>5</vt:i4>
      </vt:variant>
      <vt:variant>
        <vt:lpwstr/>
      </vt:variant>
      <vt:variant>
        <vt:lpwstr>_Toc23855744</vt:lpwstr>
      </vt:variant>
      <vt:variant>
        <vt:i4>1376315</vt:i4>
      </vt:variant>
      <vt:variant>
        <vt:i4>140</vt:i4>
      </vt:variant>
      <vt:variant>
        <vt:i4>0</vt:i4>
      </vt:variant>
      <vt:variant>
        <vt:i4>5</vt:i4>
      </vt:variant>
      <vt:variant>
        <vt:lpwstr/>
      </vt:variant>
      <vt:variant>
        <vt:lpwstr>_Toc23855743</vt:lpwstr>
      </vt:variant>
      <vt:variant>
        <vt:i4>1310779</vt:i4>
      </vt:variant>
      <vt:variant>
        <vt:i4>134</vt:i4>
      </vt:variant>
      <vt:variant>
        <vt:i4>0</vt:i4>
      </vt:variant>
      <vt:variant>
        <vt:i4>5</vt:i4>
      </vt:variant>
      <vt:variant>
        <vt:lpwstr/>
      </vt:variant>
      <vt:variant>
        <vt:lpwstr>_Toc23855742</vt:lpwstr>
      </vt:variant>
      <vt:variant>
        <vt:i4>1507387</vt:i4>
      </vt:variant>
      <vt:variant>
        <vt:i4>128</vt:i4>
      </vt:variant>
      <vt:variant>
        <vt:i4>0</vt:i4>
      </vt:variant>
      <vt:variant>
        <vt:i4>5</vt:i4>
      </vt:variant>
      <vt:variant>
        <vt:lpwstr/>
      </vt:variant>
      <vt:variant>
        <vt:lpwstr>_Toc23855741</vt:lpwstr>
      </vt:variant>
      <vt:variant>
        <vt:i4>1441851</vt:i4>
      </vt:variant>
      <vt:variant>
        <vt:i4>122</vt:i4>
      </vt:variant>
      <vt:variant>
        <vt:i4>0</vt:i4>
      </vt:variant>
      <vt:variant>
        <vt:i4>5</vt:i4>
      </vt:variant>
      <vt:variant>
        <vt:lpwstr/>
      </vt:variant>
      <vt:variant>
        <vt:lpwstr>_Toc23855740</vt:lpwstr>
      </vt:variant>
      <vt:variant>
        <vt:i4>2031676</vt:i4>
      </vt:variant>
      <vt:variant>
        <vt:i4>116</vt:i4>
      </vt:variant>
      <vt:variant>
        <vt:i4>0</vt:i4>
      </vt:variant>
      <vt:variant>
        <vt:i4>5</vt:i4>
      </vt:variant>
      <vt:variant>
        <vt:lpwstr/>
      </vt:variant>
      <vt:variant>
        <vt:lpwstr>_Toc23855739</vt:lpwstr>
      </vt:variant>
      <vt:variant>
        <vt:i4>1966140</vt:i4>
      </vt:variant>
      <vt:variant>
        <vt:i4>110</vt:i4>
      </vt:variant>
      <vt:variant>
        <vt:i4>0</vt:i4>
      </vt:variant>
      <vt:variant>
        <vt:i4>5</vt:i4>
      </vt:variant>
      <vt:variant>
        <vt:lpwstr/>
      </vt:variant>
      <vt:variant>
        <vt:lpwstr>_Toc23855738</vt:lpwstr>
      </vt:variant>
      <vt:variant>
        <vt:i4>1114172</vt:i4>
      </vt:variant>
      <vt:variant>
        <vt:i4>104</vt:i4>
      </vt:variant>
      <vt:variant>
        <vt:i4>0</vt:i4>
      </vt:variant>
      <vt:variant>
        <vt:i4>5</vt:i4>
      </vt:variant>
      <vt:variant>
        <vt:lpwstr/>
      </vt:variant>
      <vt:variant>
        <vt:lpwstr>_Toc23855737</vt:lpwstr>
      </vt:variant>
      <vt:variant>
        <vt:i4>1048636</vt:i4>
      </vt:variant>
      <vt:variant>
        <vt:i4>98</vt:i4>
      </vt:variant>
      <vt:variant>
        <vt:i4>0</vt:i4>
      </vt:variant>
      <vt:variant>
        <vt:i4>5</vt:i4>
      </vt:variant>
      <vt:variant>
        <vt:lpwstr/>
      </vt:variant>
      <vt:variant>
        <vt:lpwstr>_Toc23855736</vt:lpwstr>
      </vt:variant>
      <vt:variant>
        <vt:i4>1245244</vt:i4>
      </vt:variant>
      <vt:variant>
        <vt:i4>92</vt:i4>
      </vt:variant>
      <vt:variant>
        <vt:i4>0</vt:i4>
      </vt:variant>
      <vt:variant>
        <vt:i4>5</vt:i4>
      </vt:variant>
      <vt:variant>
        <vt:lpwstr/>
      </vt:variant>
      <vt:variant>
        <vt:lpwstr>_Toc23855735</vt:lpwstr>
      </vt:variant>
      <vt:variant>
        <vt:i4>1179708</vt:i4>
      </vt:variant>
      <vt:variant>
        <vt:i4>86</vt:i4>
      </vt:variant>
      <vt:variant>
        <vt:i4>0</vt:i4>
      </vt:variant>
      <vt:variant>
        <vt:i4>5</vt:i4>
      </vt:variant>
      <vt:variant>
        <vt:lpwstr/>
      </vt:variant>
      <vt:variant>
        <vt:lpwstr>_Toc23855734</vt:lpwstr>
      </vt:variant>
      <vt:variant>
        <vt:i4>1376316</vt:i4>
      </vt:variant>
      <vt:variant>
        <vt:i4>80</vt:i4>
      </vt:variant>
      <vt:variant>
        <vt:i4>0</vt:i4>
      </vt:variant>
      <vt:variant>
        <vt:i4>5</vt:i4>
      </vt:variant>
      <vt:variant>
        <vt:lpwstr/>
      </vt:variant>
      <vt:variant>
        <vt:lpwstr>_Toc23855733</vt:lpwstr>
      </vt:variant>
      <vt:variant>
        <vt:i4>1310780</vt:i4>
      </vt:variant>
      <vt:variant>
        <vt:i4>74</vt:i4>
      </vt:variant>
      <vt:variant>
        <vt:i4>0</vt:i4>
      </vt:variant>
      <vt:variant>
        <vt:i4>5</vt:i4>
      </vt:variant>
      <vt:variant>
        <vt:lpwstr/>
      </vt:variant>
      <vt:variant>
        <vt:lpwstr>_Toc23855732</vt:lpwstr>
      </vt:variant>
      <vt:variant>
        <vt:i4>1507388</vt:i4>
      </vt:variant>
      <vt:variant>
        <vt:i4>68</vt:i4>
      </vt:variant>
      <vt:variant>
        <vt:i4>0</vt:i4>
      </vt:variant>
      <vt:variant>
        <vt:i4>5</vt:i4>
      </vt:variant>
      <vt:variant>
        <vt:lpwstr/>
      </vt:variant>
      <vt:variant>
        <vt:lpwstr>_Toc23855731</vt:lpwstr>
      </vt:variant>
      <vt:variant>
        <vt:i4>1441852</vt:i4>
      </vt:variant>
      <vt:variant>
        <vt:i4>62</vt:i4>
      </vt:variant>
      <vt:variant>
        <vt:i4>0</vt:i4>
      </vt:variant>
      <vt:variant>
        <vt:i4>5</vt:i4>
      </vt:variant>
      <vt:variant>
        <vt:lpwstr/>
      </vt:variant>
      <vt:variant>
        <vt:lpwstr>_Toc23855730</vt:lpwstr>
      </vt:variant>
      <vt:variant>
        <vt:i4>2031677</vt:i4>
      </vt:variant>
      <vt:variant>
        <vt:i4>56</vt:i4>
      </vt:variant>
      <vt:variant>
        <vt:i4>0</vt:i4>
      </vt:variant>
      <vt:variant>
        <vt:i4>5</vt:i4>
      </vt:variant>
      <vt:variant>
        <vt:lpwstr/>
      </vt:variant>
      <vt:variant>
        <vt:lpwstr>_Toc23855729</vt:lpwstr>
      </vt:variant>
      <vt:variant>
        <vt:i4>1966141</vt:i4>
      </vt:variant>
      <vt:variant>
        <vt:i4>50</vt:i4>
      </vt:variant>
      <vt:variant>
        <vt:i4>0</vt:i4>
      </vt:variant>
      <vt:variant>
        <vt:i4>5</vt:i4>
      </vt:variant>
      <vt:variant>
        <vt:lpwstr/>
      </vt:variant>
      <vt:variant>
        <vt:lpwstr>_Toc23855728</vt:lpwstr>
      </vt:variant>
      <vt:variant>
        <vt:i4>1114173</vt:i4>
      </vt:variant>
      <vt:variant>
        <vt:i4>44</vt:i4>
      </vt:variant>
      <vt:variant>
        <vt:i4>0</vt:i4>
      </vt:variant>
      <vt:variant>
        <vt:i4>5</vt:i4>
      </vt:variant>
      <vt:variant>
        <vt:lpwstr/>
      </vt:variant>
      <vt:variant>
        <vt:lpwstr>_Toc23855727</vt:lpwstr>
      </vt:variant>
      <vt:variant>
        <vt:i4>1048637</vt:i4>
      </vt:variant>
      <vt:variant>
        <vt:i4>38</vt:i4>
      </vt:variant>
      <vt:variant>
        <vt:i4>0</vt:i4>
      </vt:variant>
      <vt:variant>
        <vt:i4>5</vt:i4>
      </vt:variant>
      <vt:variant>
        <vt:lpwstr/>
      </vt:variant>
      <vt:variant>
        <vt:lpwstr>_Toc23855726</vt:lpwstr>
      </vt:variant>
      <vt:variant>
        <vt:i4>1245245</vt:i4>
      </vt:variant>
      <vt:variant>
        <vt:i4>32</vt:i4>
      </vt:variant>
      <vt:variant>
        <vt:i4>0</vt:i4>
      </vt:variant>
      <vt:variant>
        <vt:i4>5</vt:i4>
      </vt:variant>
      <vt:variant>
        <vt:lpwstr/>
      </vt:variant>
      <vt:variant>
        <vt:lpwstr>_Toc23855725</vt:lpwstr>
      </vt:variant>
      <vt:variant>
        <vt:i4>1179709</vt:i4>
      </vt:variant>
      <vt:variant>
        <vt:i4>26</vt:i4>
      </vt:variant>
      <vt:variant>
        <vt:i4>0</vt:i4>
      </vt:variant>
      <vt:variant>
        <vt:i4>5</vt:i4>
      </vt:variant>
      <vt:variant>
        <vt:lpwstr/>
      </vt:variant>
      <vt:variant>
        <vt:lpwstr>_Toc23855724</vt:lpwstr>
      </vt:variant>
      <vt:variant>
        <vt:i4>1376317</vt:i4>
      </vt:variant>
      <vt:variant>
        <vt:i4>20</vt:i4>
      </vt:variant>
      <vt:variant>
        <vt:i4>0</vt:i4>
      </vt:variant>
      <vt:variant>
        <vt:i4>5</vt:i4>
      </vt:variant>
      <vt:variant>
        <vt:lpwstr/>
      </vt:variant>
      <vt:variant>
        <vt:lpwstr>_Toc23855723</vt:lpwstr>
      </vt:variant>
      <vt:variant>
        <vt:i4>1310781</vt:i4>
      </vt:variant>
      <vt:variant>
        <vt:i4>14</vt:i4>
      </vt:variant>
      <vt:variant>
        <vt:i4>0</vt:i4>
      </vt:variant>
      <vt:variant>
        <vt:i4>5</vt:i4>
      </vt:variant>
      <vt:variant>
        <vt:lpwstr/>
      </vt:variant>
      <vt:variant>
        <vt:lpwstr>_Toc23855722</vt:lpwstr>
      </vt:variant>
      <vt:variant>
        <vt:i4>1507389</vt:i4>
      </vt:variant>
      <vt:variant>
        <vt:i4>8</vt:i4>
      </vt:variant>
      <vt:variant>
        <vt:i4>0</vt:i4>
      </vt:variant>
      <vt:variant>
        <vt:i4>5</vt:i4>
      </vt:variant>
      <vt:variant>
        <vt:lpwstr/>
      </vt:variant>
      <vt:variant>
        <vt:lpwstr>_Toc23855721</vt:lpwstr>
      </vt:variant>
      <vt:variant>
        <vt:i4>1441853</vt:i4>
      </vt:variant>
      <vt:variant>
        <vt:i4>2</vt:i4>
      </vt:variant>
      <vt:variant>
        <vt:i4>0</vt:i4>
      </vt:variant>
      <vt:variant>
        <vt:i4>5</vt:i4>
      </vt:variant>
      <vt:variant>
        <vt:lpwstr/>
      </vt:variant>
      <vt:variant>
        <vt:lpwstr>_Toc23855720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Compile</dc:creator>
  <cp:keywords/>
  <cp:lastModifiedBy>Аль-Ради Любовь Саттаровна</cp:lastModifiedBy>
  <cp:revision>2</cp:revision>
  <cp:lastPrinted>2020-02-18T07:58:00Z</cp:lastPrinted>
  <dcterms:created xsi:type="dcterms:W3CDTF">2021-02-19T10:04:00Z</dcterms:created>
  <dcterms:modified xsi:type="dcterms:W3CDTF">2021-02-19T10:04:00Z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