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ECAED8C" w14:textId="3D3CDAA0" w:rsidR="00EE59C2" w:rsidRPr="009A7C2C" w:rsidRDefault="00F20F28" w:rsidP="002F1E1E">
      <w:pPr>
        <w:pStyle w:val="17"/>
        <w:tabs>
          <w:tab w:val="left" w:pos="4380"/>
        </w:tabs>
      </w:pPr>
      <w:r w:rsidRPr="009A7C2C">
        <w:rPr>
          <w:noProof/>
        </w:rPr>
        <mc:AlternateContent>
          <mc:Choice Requires="wps">
            <w:drawing>
              <wp:anchor distT="0" distB="0" distL="114300" distR="114300" simplePos="0" relativeHeight="251656704" behindDoc="1" locked="0" layoutInCell="1" allowOverlap="1" wp14:anchorId="01ED5966" wp14:editId="098B4F23">
                <wp:simplePos x="0" y="0"/>
                <wp:positionH relativeFrom="page">
                  <wp:posOffset>-35560</wp:posOffset>
                </wp:positionH>
                <wp:positionV relativeFrom="paragraph">
                  <wp:posOffset>-962660</wp:posOffset>
                </wp:positionV>
                <wp:extent cx="7601585" cy="11021060"/>
                <wp:effectExtent l="0" t="0" r="0" b="0"/>
                <wp:wrapNone/>
                <wp:docPr id="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3142D8E" id="Прямоугольник 3" o:spid="_x0000_s1026" style="position:absolute;margin-left:-2.8pt;margin-top:-75.8pt;width:598.55pt;height:867.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" fillcolor="#0b595d" stroked="f" strokeweight="1pt">
                <v:fill opacity="6682f"/>
                <v:path arrowok="t"/>
                <w10:wrap anchorx="page"/>
              </v:rect>
            </w:pict>
          </mc:Fallback>
        </mc:AlternateContent>
      </w:r>
      <w:r w:rsidRPr="009A7C2C">
        <w:rPr>
          <w:noProof/>
        </w:rPr>
        <mc:AlternateContent>
          <mc:Choice Requires="wps">
            <w:drawing>
              <wp:anchor distT="0" distB="0" distL="114300" distR="114300" simplePos="0" relativeHeight="251657728" behindDoc="1" locked="0" layoutInCell="1" allowOverlap="1" wp14:anchorId="4067A438" wp14:editId="6313D325">
                <wp:simplePos x="0" y="0"/>
                <wp:positionH relativeFrom="column">
                  <wp:posOffset>-685800</wp:posOffset>
                </wp:positionH>
                <wp:positionV relativeFrom="paragraph">
                  <wp:posOffset>-342900</wp:posOffset>
                </wp:positionV>
                <wp:extent cx="6858000" cy="99441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994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34992" w14:textId="088B8076" w:rsidR="00E27799" w:rsidRDefault="00E27799" w:rsidP="00062274"/>
                          <w:p w14:paraId="629BF5B4" w14:textId="77777777" w:rsidR="00E27799" w:rsidRDefault="00E27799" w:rsidP="00062274"/>
                          <w:p w14:paraId="142DE278" w14:textId="77777777" w:rsidR="00E27799" w:rsidRDefault="00E27799" w:rsidP="00062274"/>
                          <w:p w14:paraId="3F55D489" w14:textId="77777777" w:rsidR="00E27799" w:rsidRDefault="00E27799" w:rsidP="00062274"/>
                          <w:p w14:paraId="15A3BF5A" w14:textId="77777777" w:rsidR="00E27799" w:rsidRDefault="00E27799" w:rsidP="00062274"/>
                          <w:p w14:paraId="1846DAFF" w14:textId="714C35BC" w:rsidR="00E27799" w:rsidRDefault="00E27799" w:rsidP="00062274"/>
                          <w:p w14:paraId="5AC7556C" w14:textId="77777777" w:rsidR="00E27799" w:rsidRDefault="00E27799" w:rsidP="00062274"/>
                          <w:p w14:paraId="2C24FF48" w14:textId="77777777" w:rsidR="00E27799" w:rsidRDefault="00E27799" w:rsidP="00062274"/>
                          <w:p w14:paraId="226227FA" w14:textId="77777777" w:rsidR="00E27799" w:rsidRDefault="00E27799" w:rsidP="00062274"/>
                          <w:tbl>
                            <w:tblPr>
                              <w:tblW w:w="9361" w:type="dxa"/>
                              <w:tblInd w:w="571" w:type="dxa"/>
                              <w:tblLook w:val="04A0" w:firstRow="1" w:lastRow="0" w:firstColumn="1" w:lastColumn="0" w:noHBand="0" w:noVBand="1"/>
                            </w:tblPr>
                            <w:tblGrid>
                              <w:gridCol w:w="4751"/>
                              <w:gridCol w:w="4610"/>
                            </w:tblGrid>
                            <w:tr w:rsidR="00E27799" w:rsidRPr="009A7C2C" w14:paraId="79507EAB" w14:textId="77777777" w:rsidTr="00102AC0">
                              <w:trPr>
                                <w:trHeight w:val="1673"/>
                              </w:trPr>
                              <w:tc>
                                <w:tcPr>
                                  <w:tcW w:w="9361" w:type="dxa"/>
                                  <w:gridSpan w:val="2"/>
                                </w:tcPr>
                                <w:p w14:paraId="5AA79EC0" w14:textId="77777777" w:rsidR="00E27799" w:rsidRPr="009A7C2C" w:rsidRDefault="00E27799" w:rsidP="00102AC0">
                                  <w:pPr>
                                    <w:tabs>
                                      <w:tab w:val="left" w:pos="6135"/>
                                    </w:tabs>
                                    <w:ind w:firstLine="0"/>
                                    <w:jc w:val="center"/>
                                    <w:rPr>
                                      <w:b/>
                                      <w:bCs/>
                                      <w:szCs w:val="24"/>
                                    </w:rPr>
                                  </w:pPr>
                                  <w:r w:rsidRPr="009A7C2C">
                                    <w:rPr>
                                      <w:b/>
                                      <w:bCs/>
                                      <w:color w:val="808080"/>
                                      <w:szCs w:val="24"/>
                                    </w:rPr>
                                    <w:t xml:space="preserve">Клинические </w:t>
                                  </w:r>
                                  <w:r w:rsidRPr="009A7C2C">
                                    <w:rPr>
                                      <w:b/>
                                      <w:bCs/>
                                      <w:noProof/>
                                      <w:color w:val="767171"/>
                                      <w:szCs w:val="24"/>
                                      <w:lang w:eastAsia="ru-RU"/>
                                    </w:rPr>
                                    <w:t>рекомендации</w:t>
                                  </w:r>
                                </w:p>
                                <w:p w14:paraId="6B821AF1" w14:textId="77777777" w:rsidR="00E27799" w:rsidRPr="009A7C2C" w:rsidRDefault="00E27799" w:rsidP="00102AC0">
                                  <w:pPr>
                                    <w:tabs>
                                      <w:tab w:val="left" w:pos="6135"/>
                                    </w:tabs>
                                    <w:jc w:val="center"/>
                                    <w:rPr>
                                      <w:sz w:val="44"/>
                                      <w:szCs w:val="44"/>
                                    </w:rPr>
                                  </w:pPr>
                                  <w:proofErr w:type="spellStart"/>
                                  <w:r w:rsidRPr="009A7C2C">
                                    <w:rPr>
                                      <w:b/>
                                      <w:sz w:val="44"/>
                                      <w:szCs w:val="44"/>
                                    </w:rPr>
                                    <w:t>Солитарная</w:t>
                                  </w:r>
                                  <w:proofErr w:type="spellEnd"/>
                                  <w:r w:rsidRPr="009A7C2C">
                                    <w:rPr>
                                      <w:b/>
                                      <w:sz w:val="44"/>
                                      <w:szCs w:val="44"/>
                                    </w:rPr>
                                    <w:t xml:space="preserve"> (экстрамедуллярная) </w:t>
                                  </w:r>
                                  <w:proofErr w:type="spellStart"/>
                                  <w:r w:rsidRPr="009A7C2C">
                                    <w:rPr>
                                      <w:b/>
                                      <w:sz w:val="44"/>
                                      <w:szCs w:val="44"/>
                                    </w:rPr>
                                    <w:t>плазмоцитома</w:t>
                                  </w:r>
                                  <w:proofErr w:type="spellEnd"/>
                                </w:p>
                              </w:tc>
                            </w:tr>
                            <w:tr w:rsidR="00E27799" w:rsidRPr="009A7C2C" w14:paraId="1B8A5796" w14:textId="77777777" w:rsidTr="00102AC0">
                              <w:trPr>
                                <w:trHeight w:val="983"/>
                              </w:trPr>
                              <w:tc>
                                <w:tcPr>
                                  <w:tcW w:w="4751" w:type="dxa"/>
                                </w:tcPr>
                                <w:p w14:paraId="20184E59" w14:textId="77777777" w:rsidR="00E27799" w:rsidRPr="009A7C2C" w:rsidRDefault="00E27799" w:rsidP="00102AC0">
                                  <w:pPr>
                                    <w:pStyle w:val="aff2"/>
                                    <w:spacing w:line="360" w:lineRule="auto"/>
                                    <w:jc w:val="right"/>
                                    <w:rPr>
                                      <w:sz w:val="24"/>
                                      <w:szCs w:val="24"/>
                                    </w:rPr>
                                  </w:pPr>
                                  <w:r w:rsidRPr="009A7C2C">
                                    <w:rPr>
                                      <w:color w:val="808080"/>
                                      <w:sz w:val="24"/>
                                      <w:szCs w:val="24"/>
                                    </w:rPr>
                                    <w:t>Кодирование по Международной статистической классификации болезней и проблем, связанных со здоровьем:</w:t>
                                  </w:r>
                                </w:p>
                              </w:tc>
                              <w:tc>
                                <w:tcPr>
                                  <w:tcW w:w="4610" w:type="dxa"/>
                                </w:tcPr>
                                <w:p w14:paraId="5F827948" w14:textId="77777777" w:rsidR="00E27799" w:rsidRPr="009A7C2C" w:rsidRDefault="00E27799" w:rsidP="00102AC0">
                                  <w:pPr>
                                    <w:tabs>
                                      <w:tab w:val="left" w:pos="6135"/>
                                    </w:tabs>
                                    <w:ind w:firstLine="0"/>
                                    <w:jc w:val="left"/>
                                    <w:rPr>
                                      <w:szCs w:val="24"/>
                                    </w:rPr>
                                  </w:pPr>
                                  <w:r w:rsidRPr="009A7C2C">
                                    <w:rPr>
                                      <w:szCs w:val="24"/>
                                      <w:lang w:val="en-US"/>
                                    </w:rPr>
                                    <w:t>C</w:t>
                                  </w:r>
                                  <w:r w:rsidRPr="009A7C2C">
                                    <w:rPr>
                                      <w:szCs w:val="24"/>
                                    </w:rPr>
                                    <w:t>90.2</w:t>
                                  </w:r>
                                </w:p>
                                <w:p w14:paraId="2B73ADE7" w14:textId="77777777" w:rsidR="00E27799" w:rsidRPr="009A7C2C" w:rsidRDefault="00E27799" w:rsidP="00102AC0">
                                  <w:pPr>
                                    <w:rPr>
                                      <w:szCs w:val="24"/>
                                    </w:rPr>
                                  </w:pPr>
                                </w:p>
                                <w:p w14:paraId="0FE33C3B" w14:textId="77777777" w:rsidR="00E27799" w:rsidRPr="009A7C2C" w:rsidRDefault="00E27799" w:rsidP="00102AC0">
                                  <w:pPr>
                                    <w:rPr>
                                      <w:szCs w:val="24"/>
                                    </w:rPr>
                                  </w:pPr>
                                </w:p>
                              </w:tc>
                            </w:tr>
                            <w:tr w:rsidR="00E27799" w:rsidRPr="009A7C2C" w14:paraId="1F80C7FA" w14:textId="77777777" w:rsidTr="00102AC0">
                              <w:trPr>
                                <w:trHeight w:val="342"/>
                              </w:trPr>
                              <w:tc>
                                <w:tcPr>
                                  <w:tcW w:w="4751" w:type="dxa"/>
                                </w:tcPr>
                                <w:p w14:paraId="254ED928" w14:textId="77777777" w:rsidR="00E27799" w:rsidRPr="009A7C2C" w:rsidRDefault="00E27799" w:rsidP="00102AC0">
                                  <w:pPr>
                                    <w:tabs>
                                      <w:tab w:val="left" w:pos="6135"/>
                                    </w:tabs>
                                    <w:jc w:val="right"/>
                                    <w:rPr>
                                      <w:color w:val="808080"/>
                                      <w:szCs w:val="24"/>
                                    </w:rPr>
                                  </w:pPr>
                                  <w:r w:rsidRPr="009A7C2C">
                                    <w:rPr>
                                      <w:rStyle w:val="pop-slug-vol"/>
                                      <w:color w:val="767171"/>
                                      <w:szCs w:val="24"/>
                                    </w:rPr>
                                    <w:t>Возрастная группа:</w:t>
                                  </w:r>
                                </w:p>
                              </w:tc>
                              <w:tc>
                                <w:tcPr>
                                  <w:tcW w:w="4610" w:type="dxa"/>
                                </w:tcPr>
                                <w:p w14:paraId="5CED87D4" w14:textId="77777777" w:rsidR="00E27799" w:rsidRPr="009A7C2C" w:rsidRDefault="00E27799" w:rsidP="00102AC0">
                                  <w:pPr>
                                    <w:tabs>
                                      <w:tab w:val="left" w:pos="6135"/>
                                    </w:tabs>
                                    <w:ind w:firstLine="0"/>
                                    <w:jc w:val="left"/>
                                    <w:rPr>
                                      <w:bCs/>
                                      <w:color w:val="808080"/>
                                      <w:szCs w:val="24"/>
                                    </w:rPr>
                                  </w:pPr>
                                  <w:r w:rsidRPr="009A7C2C">
                                    <w:rPr>
                                      <w:bCs/>
                                      <w:szCs w:val="24"/>
                                    </w:rPr>
                                    <w:t>взрослы</w:t>
                                  </w:r>
                                  <w:r w:rsidRPr="009A7C2C">
                                    <w:rPr>
                                      <w:bCs/>
                                      <w:szCs w:val="24"/>
                                      <w:lang w:val="en-US"/>
                                    </w:rPr>
                                    <w:t>е</w:t>
                                  </w:r>
                                </w:p>
                              </w:tc>
                            </w:tr>
                            <w:tr w:rsidR="00E27799" w:rsidRPr="009A7C2C" w14:paraId="69BA9663" w14:textId="77777777" w:rsidTr="00102AC0">
                              <w:trPr>
                                <w:trHeight w:val="414"/>
                              </w:trPr>
                              <w:tc>
                                <w:tcPr>
                                  <w:tcW w:w="4751" w:type="dxa"/>
                                </w:tcPr>
                                <w:p w14:paraId="2A84943E" w14:textId="77777777" w:rsidR="00E27799" w:rsidRPr="009A7C2C" w:rsidRDefault="00E27799" w:rsidP="00102AC0">
                                  <w:pPr>
                                    <w:tabs>
                                      <w:tab w:val="left" w:pos="6135"/>
                                    </w:tabs>
                                    <w:jc w:val="right"/>
                                    <w:rPr>
                                      <w:color w:val="808080"/>
                                      <w:szCs w:val="24"/>
                                    </w:rPr>
                                  </w:pPr>
                                  <w:r w:rsidRPr="009A7C2C">
                                    <w:rPr>
                                      <w:color w:val="808080"/>
                                      <w:szCs w:val="24"/>
                                    </w:rPr>
                                    <w:t>Год утверждения:</w:t>
                                  </w:r>
                                </w:p>
                              </w:tc>
                              <w:tc>
                                <w:tcPr>
                                  <w:tcW w:w="4610" w:type="dxa"/>
                                </w:tcPr>
                                <w:p w14:paraId="3B37E0DF" w14:textId="2AA46BDA" w:rsidR="00E27799" w:rsidRPr="009A7C2C" w:rsidRDefault="00E27799" w:rsidP="001B6224">
                                  <w:pPr>
                                    <w:tabs>
                                      <w:tab w:val="left" w:pos="6135"/>
                                    </w:tabs>
                                    <w:ind w:firstLine="0"/>
                                    <w:jc w:val="left"/>
                                    <w:rPr>
                                      <w:bCs/>
                                      <w:szCs w:val="24"/>
                                    </w:rPr>
                                  </w:pPr>
                                </w:p>
                              </w:tc>
                            </w:tr>
                            <w:tr w:rsidR="000D0CF5" w:rsidRPr="009A7C2C" w14:paraId="42A51924" w14:textId="77777777" w:rsidTr="00102AC0">
                              <w:trPr>
                                <w:trHeight w:val="320"/>
                              </w:trPr>
                              <w:tc>
                                <w:tcPr>
                                  <w:tcW w:w="9361" w:type="dxa"/>
                                  <w:gridSpan w:val="2"/>
                                </w:tcPr>
                                <w:p w14:paraId="362849D4" w14:textId="5D882A89" w:rsidR="000D0CF5" w:rsidRPr="009A7C2C" w:rsidRDefault="000D0CF5" w:rsidP="000D0CF5">
                                  <w:pPr>
                                    <w:tabs>
                                      <w:tab w:val="left" w:pos="6135"/>
                                    </w:tabs>
                                    <w:rPr>
                                      <w:color w:val="FF0000"/>
                                      <w:szCs w:val="24"/>
                                    </w:rPr>
                                  </w:pPr>
                                  <w:r w:rsidRPr="00F242DD">
                                    <w:rPr>
                                      <w:color w:val="808080"/>
                                    </w:rPr>
                                    <w:t>Разработчики клинических рекомендаций:</w:t>
                                  </w:r>
                                  <w:r w:rsidRPr="00F242DD">
                                    <w:rPr>
                                      <w:color w:val="FF0000"/>
                                      <w:sz w:val="20"/>
                                      <w:szCs w:val="20"/>
                                    </w:rPr>
                                    <w:t xml:space="preserve"> </w:t>
                                  </w:r>
                                </w:p>
                              </w:tc>
                            </w:tr>
                            <w:tr w:rsidR="000D0CF5" w:rsidRPr="009A7C2C" w14:paraId="379B63BA" w14:textId="77777777" w:rsidTr="00102AC0">
                              <w:trPr>
                                <w:trHeight w:val="3296"/>
                              </w:trPr>
                              <w:tc>
                                <w:tcPr>
                                  <w:tcW w:w="9361" w:type="dxa"/>
                                  <w:gridSpan w:val="2"/>
                                </w:tcPr>
                                <w:p w14:paraId="4BD4C4D6" w14:textId="77777777" w:rsidR="000D0CF5" w:rsidRDefault="000D0CF5" w:rsidP="00CE7878">
                                  <w:pPr>
                                    <w:pStyle w:val="aff6"/>
                                    <w:numPr>
                                      <w:ilvl w:val="0"/>
                                      <w:numId w:val="13"/>
                                    </w:numPr>
                                    <w:jc w:val="left"/>
                                  </w:pPr>
                                  <w:r>
                                    <w:t>Ассоциация</w:t>
                                  </w:r>
                                  <w:r w:rsidRPr="00F242DD">
                                    <w:t xml:space="preserve"> содействия развитию гематологии и трансплантологии костного мозга "Национальное гематологическое общество"</w:t>
                                  </w:r>
                                </w:p>
                                <w:p w14:paraId="3C901205" w14:textId="77777777" w:rsidR="000D0CF5" w:rsidRDefault="000D0CF5" w:rsidP="000D0CF5">
                                  <w:pPr>
                                    <w:pStyle w:val="aff6"/>
                                    <w:rPr>
                                      <w:color w:val="000000" w:themeColor="text1"/>
                                      <w:szCs w:val="24"/>
                                    </w:rPr>
                                  </w:pPr>
                                  <w:r w:rsidRPr="00351A76">
                                    <w:rPr>
                                      <w:color w:val="000000" w:themeColor="text1"/>
                                      <w:szCs w:val="24"/>
                                    </w:rPr>
                                    <w:t xml:space="preserve">Председатель ассоциации, д.м.н.                                       Е.Н. </w:t>
                                  </w:r>
                                  <w:proofErr w:type="spellStart"/>
                                  <w:r w:rsidRPr="00351A76">
                                    <w:rPr>
                                      <w:color w:val="000000" w:themeColor="text1"/>
                                      <w:szCs w:val="24"/>
                                    </w:rPr>
                                    <w:t>Паровичникова</w:t>
                                  </w:r>
                                  <w:proofErr w:type="spellEnd"/>
                                  <w:r w:rsidRPr="00351A76">
                                    <w:rPr>
                                      <w:color w:val="000000" w:themeColor="text1"/>
                                      <w:szCs w:val="24"/>
                                    </w:rPr>
                                    <w:t xml:space="preserve"> </w:t>
                                  </w:r>
                                </w:p>
                                <w:p w14:paraId="30FDA662" w14:textId="77777777" w:rsidR="000D0CF5" w:rsidRDefault="000D0CF5" w:rsidP="000D0CF5">
                                  <w:pPr>
                                    <w:pStyle w:val="aff6"/>
                                    <w:rPr>
                                      <w:color w:val="000000" w:themeColor="text1"/>
                                      <w:szCs w:val="24"/>
                                    </w:rPr>
                                  </w:pPr>
                                </w:p>
                                <w:p w14:paraId="7E102035" w14:textId="77777777" w:rsidR="000D0CF5" w:rsidRDefault="000D0CF5" w:rsidP="000D0CF5">
                                  <w:pPr>
                                    <w:pStyle w:val="aff6"/>
                                    <w:rPr>
                                      <w:b/>
                                      <w:color w:val="000000" w:themeColor="text1"/>
                                      <w:szCs w:val="24"/>
                                    </w:rPr>
                                  </w:pPr>
                                </w:p>
                                <w:p w14:paraId="4BB07BA7" w14:textId="77777777" w:rsidR="000D0CF5" w:rsidRPr="00351A76" w:rsidRDefault="000D0CF5" w:rsidP="000D0CF5">
                                  <w:pPr>
                                    <w:pStyle w:val="aff6"/>
                                    <w:rPr>
                                      <w:b/>
                                      <w:color w:val="000000" w:themeColor="text1"/>
                                      <w:szCs w:val="24"/>
                                    </w:rPr>
                                  </w:pPr>
                                </w:p>
                                <w:p w14:paraId="4C848CCF" w14:textId="77777777" w:rsidR="000D0CF5" w:rsidRDefault="000D0CF5" w:rsidP="00CE7878">
                                  <w:pPr>
                                    <w:pStyle w:val="aff6"/>
                                    <w:numPr>
                                      <w:ilvl w:val="0"/>
                                      <w:numId w:val="13"/>
                                    </w:numPr>
                                    <w:jc w:val="left"/>
                                  </w:pPr>
                                  <w:r w:rsidRPr="00F242DD">
                                    <w:t xml:space="preserve">Региональная общественная организация "Общество </w:t>
                                  </w:r>
                                  <w:proofErr w:type="spellStart"/>
                                  <w:r w:rsidRPr="00F242DD">
                                    <w:t>онкогематологов</w:t>
                                  </w:r>
                                  <w:proofErr w:type="spellEnd"/>
                                  <w:r w:rsidRPr="00F242DD">
                                    <w:t xml:space="preserve">" </w:t>
                                  </w:r>
                                </w:p>
                                <w:p w14:paraId="141AC48F" w14:textId="77777777" w:rsidR="000D0CF5" w:rsidRDefault="000D0CF5" w:rsidP="000D0CF5">
                                  <w:pPr>
                                    <w:pStyle w:val="aff6"/>
                                  </w:pPr>
                                  <w:r>
                                    <w:t xml:space="preserve">Председатель, д.м.н., академик РАН                                 </w:t>
                                  </w:r>
                                  <w:proofErr w:type="spellStart"/>
                                  <w:r>
                                    <w:t>И.В.Поддубная</w:t>
                                  </w:r>
                                  <w:proofErr w:type="spellEnd"/>
                                </w:p>
                                <w:p w14:paraId="0DE4BFEB" w14:textId="77777777" w:rsidR="000D0CF5" w:rsidRDefault="000D0CF5" w:rsidP="000D0CF5">
                                  <w:pPr>
                                    <w:pStyle w:val="aff6"/>
                                  </w:pPr>
                                </w:p>
                                <w:p w14:paraId="61F34FE1" w14:textId="77777777" w:rsidR="000D0CF5" w:rsidRDefault="000D0CF5" w:rsidP="000D0CF5">
                                  <w:pPr>
                                    <w:pStyle w:val="aff6"/>
                                  </w:pPr>
                                </w:p>
                                <w:p w14:paraId="4E4C51D7" w14:textId="77777777" w:rsidR="000D0CF5" w:rsidRDefault="000D0CF5" w:rsidP="000D0CF5">
                                  <w:pPr>
                                    <w:pStyle w:val="aff6"/>
                                  </w:pPr>
                                </w:p>
                                <w:p w14:paraId="60EC7C8C" w14:textId="77777777" w:rsidR="000D0CF5" w:rsidRPr="00F242DD" w:rsidRDefault="000D0CF5" w:rsidP="00CE7878">
                                  <w:pPr>
                                    <w:pStyle w:val="aff6"/>
                                    <w:numPr>
                                      <w:ilvl w:val="0"/>
                                      <w:numId w:val="13"/>
                                    </w:numPr>
                                    <w:jc w:val="left"/>
                                  </w:pPr>
                                  <w:r w:rsidRPr="00F242DD">
                                    <w:t>Общероссийский национальный союз "Ассоциация онкологов России"</w:t>
                                  </w:r>
                                </w:p>
                                <w:p w14:paraId="214A39E2" w14:textId="6B72DFB9" w:rsidR="000D0CF5" w:rsidRPr="009A7C2C" w:rsidRDefault="000D0CF5" w:rsidP="000D0CF5">
                                  <w:pPr>
                                    <w:pStyle w:val="aff6"/>
                                    <w:jc w:val="left"/>
                                    <w:rPr>
                                      <w:b/>
                                      <w:szCs w:val="24"/>
                                    </w:rPr>
                                  </w:pPr>
                                  <w:r w:rsidRPr="005E478F">
                                    <w:rPr>
                                      <w:szCs w:val="24"/>
                                    </w:rPr>
                                    <w:t>Исполнительный директор</w:t>
                                  </w:r>
                                  <w:r w:rsidRPr="002032AE">
                                    <w:rPr>
                                      <w:color w:val="FF0000"/>
                                      <w:szCs w:val="24"/>
                                    </w:rPr>
                                    <w:t xml:space="preserve">                                </w:t>
                                  </w:r>
                                  <w:r>
                                    <w:rPr>
                                      <w:color w:val="FF0000"/>
                                      <w:szCs w:val="24"/>
                                    </w:rPr>
                                    <w:t xml:space="preserve">          </w:t>
                                  </w:r>
                                  <w:r w:rsidRPr="002032AE">
                                    <w:rPr>
                                      <w:color w:val="FF0000"/>
                                      <w:szCs w:val="24"/>
                                    </w:rPr>
                                    <w:t xml:space="preserve">      </w:t>
                                  </w:r>
                                  <w:proofErr w:type="spellStart"/>
                                  <w:r>
                                    <w:rPr>
                                      <w:szCs w:val="24"/>
                                    </w:rPr>
                                    <w:t>О.В.Левковский</w:t>
                                  </w:r>
                                  <w:proofErr w:type="spellEnd"/>
                                </w:p>
                              </w:tc>
                            </w:tr>
                          </w:tbl>
                          <w:p w14:paraId="41AC5387" w14:textId="77777777" w:rsidR="00E27799" w:rsidRDefault="00E27799" w:rsidP="00102AC0">
                            <w:pPr>
                              <w:ind w:firstLine="0"/>
                              <w:jc w:val="center"/>
                              <w:rPr>
                                <w:rFonts w:eastAsia="Times New Roman"/>
                                <w:bCs/>
                                <w:sz w:val="20"/>
                                <w:szCs w:val="20"/>
                              </w:rPr>
                            </w:pPr>
                            <w:bookmarkStart w:id="1" w:name="_Hlk31706458"/>
                          </w:p>
                          <w:p w14:paraId="1793C0B3" w14:textId="77777777" w:rsidR="00E27799" w:rsidRDefault="00E27799" w:rsidP="00102AC0">
                            <w:pPr>
                              <w:ind w:firstLine="0"/>
                              <w:jc w:val="center"/>
                              <w:rPr>
                                <w:rFonts w:eastAsia="Times New Roman"/>
                                <w:bCs/>
                                <w:sz w:val="20"/>
                                <w:szCs w:val="20"/>
                              </w:rPr>
                            </w:pPr>
                          </w:p>
                          <w:p w14:paraId="72313D43" w14:textId="77777777" w:rsidR="00E27799" w:rsidRDefault="00E27799" w:rsidP="00102AC0">
                            <w:pPr>
                              <w:ind w:firstLine="0"/>
                              <w:jc w:val="center"/>
                              <w:rPr>
                                <w:rFonts w:eastAsia="Times New Roman"/>
                                <w:bCs/>
                                <w:sz w:val="20"/>
                                <w:szCs w:val="20"/>
                              </w:rPr>
                            </w:pPr>
                          </w:p>
                          <w:bookmarkEnd w:id="1"/>
                          <w:p w14:paraId="13B669FB" w14:textId="580C7F40" w:rsidR="00E27799" w:rsidRDefault="00E27799" w:rsidP="00062274"/>
                          <w:p w14:paraId="727A9583" w14:textId="63C6A591" w:rsidR="00E27799" w:rsidRDefault="00E27799" w:rsidP="00062274"/>
                          <w:p w14:paraId="56CAA9EE" w14:textId="37E5EBC6" w:rsidR="00E27799" w:rsidRDefault="00E27799" w:rsidP="00062274"/>
                          <w:p w14:paraId="0A92DC61" w14:textId="3F1D39B9" w:rsidR="00E27799" w:rsidRDefault="00E27799" w:rsidP="00062274"/>
                          <w:p w14:paraId="5F3C48CB" w14:textId="26C184BD" w:rsidR="00E27799" w:rsidRDefault="00E27799" w:rsidP="00062274"/>
                          <w:p w14:paraId="690E1D33" w14:textId="5D8325DC" w:rsidR="00E27799" w:rsidRDefault="00E27799" w:rsidP="00062274"/>
                          <w:p w14:paraId="0B505E30" w14:textId="253A152E" w:rsidR="00E27799" w:rsidRDefault="00E27799" w:rsidP="00062274"/>
                          <w:p w14:paraId="404B52F6" w14:textId="24BA8BA0" w:rsidR="00E27799" w:rsidRDefault="00E27799" w:rsidP="00062274"/>
                          <w:p w14:paraId="238B2DF4" w14:textId="2D6E9F4A" w:rsidR="00E27799" w:rsidRDefault="00E27799" w:rsidP="00062274"/>
                          <w:p w14:paraId="07E1B5D3" w14:textId="79090E41" w:rsidR="00E27799" w:rsidRDefault="00E27799" w:rsidP="00062274"/>
                          <w:p w14:paraId="6B74D310" w14:textId="05F412E2" w:rsidR="00E27799" w:rsidRDefault="00E27799" w:rsidP="00062274"/>
                          <w:p w14:paraId="7F850FE3" w14:textId="2EBF629D" w:rsidR="00E27799" w:rsidRDefault="00E27799" w:rsidP="00062274"/>
                          <w:p w14:paraId="7F36F148" w14:textId="79D34599" w:rsidR="00E27799" w:rsidRDefault="00E27799" w:rsidP="00062274"/>
                          <w:p w14:paraId="3921F4E5" w14:textId="66BCC7D6" w:rsidR="00E27799" w:rsidRDefault="00E27799" w:rsidP="00062274"/>
                          <w:p w14:paraId="734B43FE" w14:textId="77777777" w:rsidR="00E27799" w:rsidRDefault="00E27799" w:rsidP="00062274"/>
                          <w:p w14:paraId="4421E603" w14:textId="77777777" w:rsidR="00E27799" w:rsidRPr="00062274" w:rsidRDefault="00E27799" w:rsidP="00062274"/>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67A438" id="Rectangle 2" o:spid="_x0000_s1026" style="position:absolute;left:0;text-align:left;margin-left:-54pt;margin-top:-27pt;width:540pt;height:7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" stroked="f">
                <v:path arrowok="t"/>
                <v:textbox>
                  <w:txbxContent>
                    <w:p w14:paraId="62A34992" w14:textId="088B8076" w:rsidR="00E27799" w:rsidRDefault="00E27799" w:rsidP="00062274"/>
                    <w:p w14:paraId="629BF5B4" w14:textId="77777777" w:rsidR="00E27799" w:rsidRDefault="00E27799" w:rsidP="00062274"/>
                    <w:p w14:paraId="142DE278" w14:textId="77777777" w:rsidR="00E27799" w:rsidRDefault="00E27799" w:rsidP="00062274"/>
                    <w:p w14:paraId="3F55D489" w14:textId="77777777" w:rsidR="00E27799" w:rsidRDefault="00E27799" w:rsidP="00062274"/>
                    <w:p w14:paraId="15A3BF5A" w14:textId="77777777" w:rsidR="00E27799" w:rsidRDefault="00E27799" w:rsidP="00062274"/>
                    <w:p w14:paraId="1846DAFF" w14:textId="714C35BC" w:rsidR="00E27799" w:rsidRDefault="00E27799" w:rsidP="00062274"/>
                    <w:p w14:paraId="5AC7556C" w14:textId="77777777" w:rsidR="00E27799" w:rsidRDefault="00E27799" w:rsidP="00062274"/>
                    <w:p w14:paraId="2C24FF48" w14:textId="77777777" w:rsidR="00E27799" w:rsidRDefault="00E27799" w:rsidP="00062274"/>
                    <w:p w14:paraId="226227FA" w14:textId="77777777" w:rsidR="00E27799" w:rsidRDefault="00E27799" w:rsidP="00062274"/>
                    <w:tbl>
                      <w:tblPr>
                        <w:tblW w:w="9361" w:type="dxa"/>
                        <w:tblInd w:w="571" w:type="dxa"/>
                        <w:tblLook w:val="04A0" w:firstRow="1" w:lastRow="0" w:firstColumn="1" w:lastColumn="0" w:noHBand="0" w:noVBand="1"/>
                      </w:tblPr>
                      <w:tblGrid>
                        <w:gridCol w:w="4751"/>
                        <w:gridCol w:w="4610"/>
                      </w:tblGrid>
                      <w:tr w:rsidR="00E27799" w:rsidRPr="009A7C2C" w14:paraId="79507EAB" w14:textId="77777777" w:rsidTr="00102AC0">
                        <w:trPr>
                          <w:trHeight w:val="1673"/>
                        </w:trPr>
                        <w:tc>
                          <w:tcPr>
                            <w:tcW w:w="9361" w:type="dxa"/>
                            <w:gridSpan w:val="2"/>
                          </w:tcPr>
                          <w:p w14:paraId="5AA79EC0" w14:textId="77777777" w:rsidR="00E27799" w:rsidRPr="009A7C2C" w:rsidRDefault="00E27799" w:rsidP="00102AC0">
                            <w:pPr>
                              <w:tabs>
                                <w:tab w:val="left" w:pos="6135"/>
                              </w:tabs>
                              <w:ind w:firstLine="0"/>
                              <w:jc w:val="center"/>
                              <w:rPr>
                                <w:b/>
                                <w:bCs/>
                                <w:szCs w:val="24"/>
                              </w:rPr>
                            </w:pPr>
                            <w:r w:rsidRPr="009A7C2C">
                              <w:rPr>
                                <w:b/>
                                <w:bCs/>
                                <w:color w:val="808080"/>
                                <w:szCs w:val="24"/>
                              </w:rPr>
                              <w:t xml:space="preserve">Клинические </w:t>
                            </w:r>
                            <w:r w:rsidRPr="009A7C2C">
                              <w:rPr>
                                <w:b/>
                                <w:bCs/>
                                <w:noProof/>
                                <w:color w:val="767171"/>
                                <w:szCs w:val="24"/>
                                <w:lang w:eastAsia="ru-RU"/>
                              </w:rPr>
                              <w:t>рекомендации</w:t>
                            </w:r>
                          </w:p>
                          <w:p w14:paraId="6B821AF1" w14:textId="77777777" w:rsidR="00E27799" w:rsidRPr="009A7C2C" w:rsidRDefault="00E27799" w:rsidP="00102AC0">
                            <w:pPr>
                              <w:tabs>
                                <w:tab w:val="left" w:pos="6135"/>
                              </w:tabs>
                              <w:jc w:val="center"/>
                              <w:rPr>
                                <w:sz w:val="44"/>
                                <w:szCs w:val="44"/>
                              </w:rPr>
                            </w:pPr>
                            <w:proofErr w:type="spellStart"/>
                            <w:r w:rsidRPr="009A7C2C">
                              <w:rPr>
                                <w:b/>
                                <w:sz w:val="44"/>
                                <w:szCs w:val="44"/>
                              </w:rPr>
                              <w:t>Солитарная</w:t>
                            </w:r>
                            <w:proofErr w:type="spellEnd"/>
                            <w:r w:rsidRPr="009A7C2C">
                              <w:rPr>
                                <w:b/>
                                <w:sz w:val="44"/>
                                <w:szCs w:val="44"/>
                              </w:rPr>
                              <w:t xml:space="preserve"> (экстрамедуллярная) </w:t>
                            </w:r>
                            <w:proofErr w:type="spellStart"/>
                            <w:r w:rsidRPr="009A7C2C">
                              <w:rPr>
                                <w:b/>
                                <w:sz w:val="44"/>
                                <w:szCs w:val="44"/>
                              </w:rPr>
                              <w:t>плазмоцитома</w:t>
                            </w:r>
                            <w:proofErr w:type="spellEnd"/>
                          </w:p>
                        </w:tc>
                      </w:tr>
                      <w:tr w:rsidR="00E27799" w:rsidRPr="009A7C2C" w14:paraId="1B8A5796" w14:textId="77777777" w:rsidTr="00102AC0">
                        <w:trPr>
                          <w:trHeight w:val="983"/>
                        </w:trPr>
                        <w:tc>
                          <w:tcPr>
                            <w:tcW w:w="4751" w:type="dxa"/>
                          </w:tcPr>
                          <w:p w14:paraId="20184E59" w14:textId="77777777" w:rsidR="00E27799" w:rsidRPr="009A7C2C" w:rsidRDefault="00E27799" w:rsidP="00102AC0">
                            <w:pPr>
                              <w:pStyle w:val="aff2"/>
                              <w:spacing w:line="360" w:lineRule="auto"/>
                              <w:jc w:val="right"/>
                              <w:rPr>
                                <w:sz w:val="24"/>
                                <w:szCs w:val="24"/>
                              </w:rPr>
                            </w:pPr>
                            <w:r w:rsidRPr="009A7C2C">
                              <w:rPr>
                                <w:color w:val="808080"/>
                                <w:sz w:val="24"/>
                                <w:szCs w:val="24"/>
                              </w:rPr>
                              <w:t>Кодирование по Международной статистической классификации болезней и проблем, связанных со здоровьем:</w:t>
                            </w:r>
                          </w:p>
                        </w:tc>
                        <w:tc>
                          <w:tcPr>
                            <w:tcW w:w="4610" w:type="dxa"/>
                          </w:tcPr>
                          <w:p w14:paraId="5F827948" w14:textId="77777777" w:rsidR="00E27799" w:rsidRPr="009A7C2C" w:rsidRDefault="00E27799" w:rsidP="00102AC0">
                            <w:pPr>
                              <w:tabs>
                                <w:tab w:val="left" w:pos="6135"/>
                              </w:tabs>
                              <w:ind w:firstLine="0"/>
                              <w:jc w:val="left"/>
                              <w:rPr>
                                <w:szCs w:val="24"/>
                              </w:rPr>
                            </w:pPr>
                            <w:r w:rsidRPr="009A7C2C">
                              <w:rPr>
                                <w:szCs w:val="24"/>
                                <w:lang w:val="en-US"/>
                              </w:rPr>
                              <w:t>C</w:t>
                            </w:r>
                            <w:r w:rsidRPr="009A7C2C">
                              <w:rPr>
                                <w:szCs w:val="24"/>
                              </w:rPr>
                              <w:t>90.2</w:t>
                            </w:r>
                          </w:p>
                          <w:p w14:paraId="2B73ADE7" w14:textId="77777777" w:rsidR="00E27799" w:rsidRPr="009A7C2C" w:rsidRDefault="00E27799" w:rsidP="00102AC0">
                            <w:pPr>
                              <w:rPr>
                                <w:szCs w:val="24"/>
                              </w:rPr>
                            </w:pPr>
                          </w:p>
                          <w:p w14:paraId="0FE33C3B" w14:textId="77777777" w:rsidR="00E27799" w:rsidRPr="009A7C2C" w:rsidRDefault="00E27799" w:rsidP="00102AC0">
                            <w:pPr>
                              <w:rPr>
                                <w:szCs w:val="24"/>
                              </w:rPr>
                            </w:pPr>
                          </w:p>
                        </w:tc>
                      </w:tr>
                      <w:tr w:rsidR="00E27799" w:rsidRPr="009A7C2C" w14:paraId="1F80C7FA" w14:textId="77777777" w:rsidTr="00102AC0">
                        <w:trPr>
                          <w:trHeight w:val="342"/>
                        </w:trPr>
                        <w:tc>
                          <w:tcPr>
                            <w:tcW w:w="4751" w:type="dxa"/>
                          </w:tcPr>
                          <w:p w14:paraId="254ED928" w14:textId="77777777" w:rsidR="00E27799" w:rsidRPr="009A7C2C" w:rsidRDefault="00E27799" w:rsidP="00102AC0">
                            <w:pPr>
                              <w:tabs>
                                <w:tab w:val="left" w:pos="6135"/>
                              </w:tabs>
                              <w:jc w:val="right"/>
                              <w:rPr>
                                <w:color w:val="808080"/>
                                <w:szCs w:val="24"/>
                              </w:rPr>
                            </w:pPr>
                            <w:r w:rsidRPr="009A7C2C">
                              <w:rPr>
                                <w:rStyle w:val="pop-slug-vol"/>
                                <w:color w:val="767171"/>
                                <w:szCs w:val="24"/>
                              </w:rPr>
                              <w:t>Возрастная группа:</w:t>
                            </w:r>
                          </w:p>
                        </w:tc>
                        <w:tc>
                          <w:tcPr>
                            <w:tcW w:w="4610" w:type="dxa"/>
                          </w:tcPr>
                          <w:p w14:paraId="5CED87D4" w14:textId="77777777" w:rsidR="00E27799" w:rsidRPr="009A7C2C" w:rsidRDefault="00E27799" w:rsidP="00102AC0">
                            <w:pPr>
                              <w:tabs>
                                <w:tab w:val="left" w:pos="6135"/>
                              </w:tabs>
                              <w:ind w:firstLine="0"/>
                              <w:jc w:val="left"/>
                              <w:rPr>
                                <w:bCs/>
                                <w:color w:val="808080"/>
                                <w:szCs w:val="24"/>
                              </w:rPr>
                            </w:pPr>
                            <w:r w:rsidRPr="009A7C2C">
                              <w:rPr>
                                <w:bCs/>
                                <w:szCs w:val="24"/>
                              </w:rPr>
                              <w:t>взрослы</w:t>
                            </w:r>
                            <w:r w:rsidRPr="009A7C2C">
                              <w:rPr>
                                <w:bCs/>
                                <w:szCs w:val="24"/>
                                <w:lang w:val="en-US"/>
                              </w:rPr>
                              <w:t>е</w:t>
                            </w:r>
                          </w:p>
                        </w:tc>
                      </w:tr>
                      <w:tr w:rsidR="00E27799" w:rsidRPr="009A7C2C" w14:paraId="69BA9663" w14:textId="77777777" w:rsidTr="00102AC0">
                        <w:trPr>
                          <w:trHeight w:val="414"/>
                        </w:trPr>
                        <w:tc>
                          <w:tcPr>
                            <w:tcW w:w="4751" w:type="dxa"/>
                          </w:tcPr>
                          <w:p w14:paraId="2A84943E" w14:textId="77777777" w:rsidR="00E27799" w:rsidRPr="009A7C2C" w:rsidRDefault="00E27799" w:rsidP="00102AC0">
                            <w:pPr>
                              <w:tabs>
                                <w:tab w:val="left" w:pos="6135"/>
                              </w:tabs>
                              <w:jc w:val="right"/>
                              <w:rPr>
                                <w:color w:val="808080"/>
                                <w:szCs w:val="24"/>
                              </w:rPr>
                            </w:pPr>
                            <w:r w:rsidRPr="009A7C2C">
                              <w:rPr>
                                <w:color w:val="808080"/>
                                <w:szCs w:val="24"/>
                              </w:rPr>
                              <w:t>Год утверждения:</w:t>
                            </w:r>
                          </w:p>
                        </w:tc>
                        <w:tc>
                          <w:tcPr>
                            <w:tcW w:w="4610" w:type="dxa"/>
                          </w:tcPr>
                          <w:p w14:paraId="3B37E0DF" w14:textId="2AA46BDA" w:rsidR="00E27799" w:rsidRPr="009A7C2C" w:rsidRDefault="00E27799" w:rsidP="001B6224">
                            <w:pPr>
                              <w:tabs>
                                <w:tab w:val="left" w:pos="6135"/>
                              </w:tabs>
                              <w:ind w:firstLine="0"/>
                              <w:jc w:val="left"/>
                              <w:rPr>
                                <w:bCs/>
                                <w:szCs w:val="24"/>
                              </w:rPr>
                            </w:pPr>
                          </w:p>
                        </w:tc>
                      </w:tr>
                      <w:tr w:rsidR="000D0CF5" w:rsidRPr="009A7C2C" w14:paraId="42A51924" w14:textId="77777777" w:rsidTr="00102AC0">
                        <w:trPr>
                          <w:trHeight w:val="320"/>
                        </w:trPr>
                        <w:tc>
                          <w:tcPr>
                            <w:tcW w:w="9361" w:type="dxa"/>
                            <w:gridSpan w:val="2"/>
                          </w:tcPr>
                          <w:p w14:paraId="362849D4" w14:textId="5D882A89" w:rsidR="000D0CF5" w:rsidRPr="009A7C2C" w:rsidRDefault="000D0CF5" w:rsidP="000D0CF5">
                            <w:pPr>
                              <w:tabs>
                                <w:tab w:val="left" w:pos="6135"/>
                              </w:tabs>
                              <w:rPr>
                                <w:color w:val="FF0000"/>
                                <w:szCs w:val="24"/>
                              </w:rPr>
                            </w:pPr>
                            <w:r w:rsidRPr="00F242DD">
                              <w:rPr>
                                <w:color w:val="808080"/>
                              </w:rPr>
                              <w:t>Разработчики клинических рекомендаций:</w:t>
                            </w:r>
                            <w:r w:rsidRPr="00F242DD">
                              <w:rPr>
                                <w:color w:val="FF0000"/>
                                <w:sz w:val="20"/>
                                <w:szCs w:val="20"/>
                              </w:rPr>
                              <w:t xml:space="preserve"> </w:t>
                            </w:r>
                          </w:p>
                        </w:tc>
                      </w:tr>
                      <w:tr w:rsidR="000D0CF5" w:rsidRPr="009A7C2C" w14:paraId="379B63BA" w14:textId="77777777" w:rsidTr="00102AC0">
                        <w:trPr>
                          <w:trHeight w:val="3296"/>
                        </w:trPr>
                        <w:tc>
                          <w:tcPr>
                            <w:tcW w:w="9361" w:type="dxa"/>
                            <w:gridSpan w:val="2"/>
                          </w:tcPr>
                          <w:p w14:paraId="4BD4C4D6" w14:textId="77777777" w:rsidR="000D0CF5" w:rsidRDefault="000D0CF5" w:rsidP="00CE7878">
                            <w:pPr>
                              <w:pStyle w:val="aff6"/>
                              <w:numPr>
                                <w:ilvl w:val="0"/>
                                <w:numId w:val="13"/>
                              </w:numPr>
                              <w:jc w:val="left"/>
                            </w:pPr>
                            <w:r>
                              <w:t>Ассоциация</w:t>
                            </w:r>
                            <w:r w:rsidRPr="00F242DD">
                              <w:t xml:space="preserve"> содействия развитию гематологии и трансплантологии костного мозга "Национальное гематологическое общество"</w:t>
                            </w:r>
                          </w:p>
                          <w:p w14:paraId="3C901205" w14:textId="77777777" w:rsidR="000D0CF5" w:rsidRDefault="000D0CF5" w:rsidP="000D0CF5">
                            <w:pPr>
                              <w:pStyle w:val="aff6"/>
                              <w:rPr>
                                <w:color w:val="000000" w:themeColor="text1"/>
                                <w:szCs w:val="24"/>
                              </w:rPr>
                            </w:pPr>
                            <w:r w:rsidRPr="00351A76">
                              <w:rPr>
                                <w:color w:val="000000" w:themeColor="text1"/>
                                <w:szCs w:val="24"/>
                              </w:rPr>
                              <w:t xml:space="preserve">Председатель ассоциации, д.м.н.                                       Е.Н. </w:t>
                            </w:r>
                            <w:proofErr w:type="spellStart"/>
                            <w:r w:rsidRPr="00351A76">
                              <w:rPr>
                                <w:color w:val="000000" w:themeColor="text1"/>
                                <w:szCs w:val="24"/>
                              </w:rPr>
                              <w:t>Паровичникова</w:t>
                            </w:r>
                            <w:proofErr w:type="spellEnd"/>
                            <w:r w:rsidRPr="00351A76">
                              <w:rPr>
                                <w:color w:val="000000" w:themeColor="text1"/>
                                <w:szCs w:val="24"/>
                              </w:rPr>
                              <w:t xml:space="preserve"> </w:t>
                            </w:r>
                          </w:p>
                          <w:p w14:paraId="30FDA662" w14:textId="77777777" w:rsidR="000D0CF5" w:rsidRDefault="000D0CF5" w:rsidP="000D0CF5">
                            <w:pPr>
                              <w:pStyle w:val="aff6"/>
                              <w:rPr>
                                <w:color w:val="000000" w:themeColor="text1"/>
                                <w:szCs w:val="24"/>
                              </w:rPr>
                            </w:pPr>
                          </w:p>
                          <w:p w14:paraId="7E102035" w14:textId="77777777" w:rsidR="000D0CF5" w:rsidRDefault="000D0CF5" w:rsidP="000D0CF5">
                            <w:pPr>
                              <w:pStyle w:val="aff6"/>
                              <w:rPr>
                                <w:b/>
                                <w:color w:val="000000" w:themeColor="text1"/>
                                <w:szCs w:val="24"/>
                              </w:rPr>
                            </w:pPr>
                          </w:p>
                          <w:p w14:paraId="4BB07BA7" w14:textId="77777777" w:rsidR="000D0CF5" w:rsidRPr="00351A76" w:rsidRDefault="000D0CF5" w:rsidP="000D0CF5">
                            <w:pPr>
                              <w:pStyle w:val="aff6"/>
                              <w:rPr>
                                <w:b/>
                                <w:color w:val="000000" w:themeColor="text1"/>
                                <w:szCs w:val="24"/>
                              </w:rPr>
                            </w:pPr>
                          </w:p>
                          <w:p w14:paraId="4C848CCF" w14:textId="77777777" w:rsidR="000D0CF5" w:rsidRDefault="000D0CF5" w:rsidP="00CE7878">
                            <w:pPr>
                              <w:pStyle w:val="aff6"/>
                              <w:numPr>
                                <w:ilvl w:val="0"/>
                                <w:numId w:val="13"/>
                              </w:numPr>
                              <w:jc w:val="left"/>
                            </w:pPr>
                            <w:r w:rsidRPr="00F242DD">
                              <w:t xml:space="preserve">Региональная общественная организация "Общество </w:t>
                            </w:r>
                            <w:proofErr w:type="spellStart"/>
                            <w:r w:rsidRPr="00F242DD">
                              <w:t>онкогематологов</w:t>
                            </w:r>
                            <w:proofErr w:type="spellEnd"/>
                            <w:r w:rsidRPr="00F242DD">
                              <w:t xml:space="preserve">" </w:t>
                            </w:r>
                          </w:p>
                          <w:p w14:paraId="141AC48F" w14:textId="77777777" w:rsidR="000D0CF5" w:rsidRDefault="000D0CF5" w:rsidP="000D0CF5">
                            <w:pPr>
                              <w:pStyle w:val="aff6"/>
                            </w:pPr>
                            <w:r>
                              <w:t xml:space="preserve">Председатель, д.м.н., академик РАН                                 </w:t>
                            </w:r>
                            <w:proofErr w:type="spellStart"/>
                            <w:r>
                              <w:t>И.В.Поддубная</w:t>
                            </w:r>
                            <w:proofErr w:type="spellEnd"/>
                          </w:p>
                          <w:p w14:paraId="0DE4BFEB" w14:textId="77777777" w:rsidR="000D0CF5" w:rsidRDefault="000D0CF5" w:rsidP="000D0CF5">
                            <w:pPr>
                              <w:pStyle w:val="aff6"/>
                            </w:pPr>
                          </w:p>
                          <w:p w14:paraId="61F34FE1" w14:textId="77777777" w:rsidR="000D0CF5" w:rsidRDefault="000D0CF5" w:rsidP="000D0CF5">
                            <w:pPr>
                              <w:pStyle w:val="aff6"/>
                            </w:pPr>
                          </w:p>
                          <w:p w14:paraId="4E4C51D7" w14:textId="77777777" w:rsidR="000D0CF5" w:rsidRDefault="000D0CF5" w:rsidP="000D0CF5">
                            <w:pPr>
                              <w:pStyle w:val="aff6"/>
                            </w:pPr>
                          </w:p>
                          <w:p w14:paraId="60EC7C8C" w14:textId="77777777" w:rsidR="000D0CF5" w:rsidRPr="00F242DD" w:rsidRDefault="000D0CF5" w:rsidP="00CE7878">
                            <w:pPr>
                              <w:pStyle w:val="aff6"/>
                              <w:numPr>
                                <w:ilvl w:val="0"/>
                                <w:numId w:val="13"/>
                              </w:numPr>
                              <w:jc w:val="left"/>
                            </w:pPr>
                            <w:r w:rsidRPr="00F242DD">
                              <w:t>Общероссийский национальный союз "Ассоциация онкологов России"</w:t>
                            </w:r>
                          </w:p>
                          <w:p w14:paraId="214A39E2" w14:textId="6B72DFB9" w:rsidR="000D0CF5" w:rsidRPr="009A7C2C" w:rsidRDefault="000D0CF5" w:rsidP="000D0CF5">
                            <w:pPr>
                              <w:pStyle w:val="aff6"/>
                              <w:jc w:val="left"/>
                              <w:rPr>
                                <w:b/>
                                <w:szCs w:val="24"/>
                              </w:rPr>
                            </w:pPr>
                            <w:r w:rsidRPr="005E478F">
                              <w:rPr>
                                <w:szCs w:val="24"/>
                              </w:rPr>
                              <w:t>Исполнительный директор</w:t>
                            </w:r>
                            <w:r w:rsidRPr="002032AE">
                              <w:rPr>
                                <w:color w:val="FF0000"/>
                                <w:szCs w:val="24"/>
                              </w:rPr>
                              <w:t xml:space="preserve">                                </w:t>
                            </w:r>
                            <w:r>
                              <w:rPr>
                                <w:color w:val="FF0000"/>
                                <w:szCs w:val="24"/>
                              </w:rPr>
                              <w:t xml:space="preserve">          </w:t>
                            </w:r>
                            <w:r w:rsidRPr="002032AE">
                              <w:rPr>
                                <w:color w:val="FF0000"/>
                                <w:szCs w:val="24"/>
                              </w:rPr>
                              <w:t xml:space="preserve">      </w:t>
                            </w:r>
                            <w:proofErr w:type="spellStart"/>
                            <w:r>
                              <w:rPr>
                                <w:szCs w:val="24"/>
                              </w:rPr>
                              <w:t>О.В.Левковский</w:t>
                            </w:r>
                            <w:proofErr w:type="spellEnd"/>
                          </w:p>
                        </w:tc>
                      </w:tr>
                    </w:tbl>
                    <w:p w14:paraId="41AC5387" w14:textId="77777777" w:rsidR="00E27799" w:rsidRDefault="00E27799" w:rsidP="00102AC0">
                      <w:pPr>
                        <w:ind w:firstLine="0"/>
                        <w:jc w:val="center"/>
                        <w:rPr>
                          <w:rFonts w:eastAsia="Times New Roman"/>
                          <w:bCs/>
                          <w:sz w:val="20"/>
                          <w:szCs w:val="20"/>
                        </w:rPr>
                      </w:pPr>
                      <w:bookmarkStart w:id="2" w:name="_Hlk31706458"/>
                    </w:p>
                    <w:p w14:paraId="1793C0B3" w14:textId="77777777" w:rsidR="00E27799" w:rsidRDefault="00E27799" w:rsidP="00102AC0">
                      <w:pPr>
                        <w:ind w:firstLine="0"/>
                        <w:jc w:val="center"/>
                        <w:rPr>
                          <w:rFonts w:eastAsia="Times New Roman"/>
                          <w:bCs/>
                          <w:sz w:val="20"/>
                          <w:szCs w:val="20"/>
                        </w:rPr>
                      </w:pPr>
                    </w:p>
                    <w:p w14:paraId="72313D43" w14:textId="77777777" w:rsidR="00E27799" w:rsidRDefault="00E27799" w:rsidP="00102AC0">
                      <w:pPr>
                        <w:ind w:firstLine="0"/>
                        <w:jc w:val="center"/>
                        <w:rPr>
                          <w:rFonts w:eastAsia="Times New Roman"/>
                          <w:bCs/>
                          <w:sz w:val="20"/>
                          <w:szCs w:val="20"/>
                        </w:rPr>
                      </w:pPr>
                    </w:p>
                    <w:bookmarkEnd w:id="2"/>
                    <w:p w14:paraId="13B669FB" w14:textId="580C7F40" w:rsidR="00E27799" w:rsidRDefault="00E27799" w:rsidP="00062274"/>
                    <w:p w14:paraId="727A9583" w14:textId="63C6A591" w:rsidR="00E27799" w:rsidRDefault="00E27799" w:rsidP="00062274"/>
                    <w:p w14:paraId="56CAA9EE" w14:textId="37E5EBC6" w:rsidR="00E27799" w:rsidRDefault="00E27799" w:rsidP="00062274"/>
                    <w:p w14:paraId="0A92DC61" w14:textId="3F1D39B9" w:rsidR="00E27799" w:rsidRDefault="00E27799" w:rsidP="00062274"/>
                    <w:p w14:paraId="5F3C48CB" w14:textId="26C184BD" w:rsidR="00E27799" w:rsidRDefault="00E27799" w:rsidP="00062274"/>
                    <w:p w14:paraId="690E1D33" w14:textId="5D8325DC" w:rsidR="00E27799" w:rsidRDefault="00E27799" w:rsidP="00062274"/>
                    <w:p w14:paraId="0B505E30" w14:textId="253A152E" w:rsidR="00E27799" w:rsidRDefault="00E27799" w:rsidP="00062274"/>
                    <w:p w14:paraId="404B52F6" w14:textId="24BA8BA0" w:rsidR="00E27799" w:rsidRDefault="00E27799" w:rsidP="00062274"/>
                    <w:p w14:paraId="238B2DF4" w14:textId="2D6E9F4A" w:rsidR="00E27799" w:rsidRDefault="00E27799" w:rsidP="00062274"/>
                    <w:p w14:paraId="07E1B5D3" w14:textId="79090E41" w:rsidR="00E27799" w:rsidRDefault="00E27799" w:rsidP="00062274"/>
                    <w:p w14:paraId="6B74D310" w14:textId="05F412E2" w:rsidR="00E27799" w:rsidRDefault="00E27799" w:rsidP="00062274"/>
                    <w:p w14:paraId="7F850FE3" w14:textId="2EBF629D" w:rsidR="00E27799" w:rsidRDefault="00E27799" w:rsidP="00062274"/>
                    <w:p w14:paraId="7F36F148" w14:textId="79D34599" w:rsidR="00E27799" w:rsidRDefault="00E27799" w:rsidP="00062274"/>
                    <w:p w14:paraId="3921F4E5" w14:textId="66BCC7D6" w:rsidR="00E27799" w:rsidRDefault="00E27799" w:rsidP="00062274"/>
                    <w:p w14:paraId="734B43FE" w14:textId="77777777" w:rsidR="00E27799" w:rsidRDefault="00E27799" w:rsidP="00062274"/>
                    <w:p w14:paraId="4421E603" w14:textId="77777777" w:rsidR="00E27799" w:rsidRPr="00062274" w:rsidRDefault="00E27799" w:rsidP="00062274"/>
                  </w:txbxContent>
                </v:textbox>
              </v:rect>
            </w:pict>
          </mc:Fallback>
        </mc:AlternateContent>
      </w:r>
      <w:r w:rsidR="002F1E1E">
        <w:tab/>
      </w:r>
      <w:r w:rsidR="002F1E1E">
        <w:tab/>
      </w:r>
    </w:p>
    <w:p w14:paraId="0A07E037" w14:textId="77777777" w:rsidR="00EE59C2" w:rsidRPr="009A7C2C" w:rsidRDefault="00EE59C2" w:rsidP="007620CC">
      <w:pPr>
        <w:pStyle w:val="aff6"/>
        <w:rPr>
          <w:szCs w:val="24"/>
        </w:rPr>
      </w:pPr>
    </w:p>
    <w:p w14:paraId="6B3154FA" w14:textId="77777777" w:rsidR="002145F1" w:rsidRPr="009A7C2C" w:rsidRDefault="002145F1" w:rsidP="007620CC">
      <w:pPr>
        <w:rPr>
          <w:szCs w:val="24"/>
        </w:rPr>
      </w:pPr>
    </w:p>
    <w:p w14:paraId="5E95E119" w14:textId="77777777" w:rsidR="002145F1" w:rsidRPr="009A7C2C" w:rsidRDefault="002145F1" w:rsidP="007620CC">
      <w:pPr>
        <w:rPr>
          <w:szCs w:val="24"/>
        </w:rPr>
      </w:pPr>
    </w:p>
    <w:p w14:paraId="2B54B4AC" w14:textId="77777777" w:rsidR="002936BF" w:rsidRDefault="002936BF" w:rsidP="003D40FC">
      <w:pPr>
        <w:tabs>
          <w:tab w:val="left" w:pos="4170"/>
        </w:tabs>
        <w:rPr>
          <w:b/>
          <w:sz w:val="16"/>
          <w:szCs w:val="16"/>
        </w:rPr>
      </w:pPr>
    </w:p>
    <w:p w14:paraId="5F26D0CD" w14:textId="77777777" w:rsidR="005B60BC" w:rsidRDefault="005B60BC" w:rsidP="003D40FC">
      <w:pPr>
        <w:tabs>
          <w:tab w:val="left" w:pos="4170"/>
        </w:tabs>
        <w:rPr>
          <w:b/>
          <w:sz w:val="16"/>
          <w:szCs w:val="16"/>
        </w:rPr>
      </w:pPr>
    </w:p>
    <w:p w14:paraId="6F252083" w14:textId="77777777" w:rsidR="005B60BC" w:rsidRDefault="005B60BC" w:rsidP="003D40FC">
      <w:pPr>
        <w:tabs>
          <w:tab w:val="left" w:pos="4170"/>
        </w:tabs>
        <w:rPr>
          <w:b/>
          <w:sz w:val="16"/>
          <w:szCs w:val="16"/>
        </w:rPr>
      </w:pPr>
    </w:p>
    <w:p w14:paraId="7E5D2BD6" w14:textId="77777777" w:rsidR="005B60BC" w:rsidRDefault="005B60BC" w:rsidP="003D40FC">
      <w:pPr>
        <w:tabs>
          <w:tab w:val="left" w:pos="4170"/>
        </w:tabs>
        <w:rPr>
          <w:b/>
          <w:sz w:val="16"/>
          <w:szCs w:val="16"/>
        </w:rPr>
      </w:pPr>
    </w:p>
    <w:p w14:paraId="5767A04F" w14:textId="77777777" w:rsidR="005B60BC" w:rsidRDefault="005B60BC" w:rsidP="003D40FC">
      <w:pPr>
        <w:tabs>
          <w:tab w:val="left" w:pos="4170"/>
        </w:tabs>
        <w:rPr>
          <w:b/>
          <w:sz w:val="16"/>
          <w:szCs w:val="16"/>
        </w:rPr>
      </w:pPr>
    </w:p>
    <w:p w14:paraId="3D7DE25F" w14:textId="77777777" w:rsidR="005B60BC" w:rsidRDefault="005B60BC" w:rsidP="003D40FC">
      <w:pPr>
        <w:tabs>
          <w:tab w:val="left" w:pos="4170"/>
        </w:tabs>
        <w:rPr>
          <w:b/>
          <w:sz w:val="16"/>
          <w:szCs w:val="16"/>
        </w:rPr>
      </w:pPr>
    </w:p>
    <w:p w14:paraId="21623107" w14:textId="77777777" w:rsidR="005B60BC" w:rsidRDefault="005B60BC" w:rsidP="003D40FC">
      <w:pPr>
        <w:tabs>
          <w:tab w:val="left" w:pos="4170"/>
        </w:tabs>
        <w:rPr>
          <w:b/>
          <w:sz w:val="16"/>
          <w:szCs w:val="16"/>
        </w:rPr>
      </w:pPr>
    </w:p>
    <w:p w14:paraId="4EFF9D34" w14:textId="77777777" w:rsidR="005B60BC" w:rsidRDefault="005B60BC" w:rsidP="003D40FC">
      <w:pPr>
        <w:tabs>
          <w:tab w:val="left" w:pos="4170"/>
        </w:tabs>
        <w:rPr>
          <w:b/>
          <w:sz w:val="16"/>
          <w:szCs w:val="16"/>
        </w:rPr>
      </w:pPr>
    </w:p>
    <w:p w14:paraId="3F3EAE8E" w14:textId="77777777" w:rsidR="005B60BC" w:rsidRDefault="005B60BC" w:rsidP="003D40FC">
      <w:pPr>
        <w:tabs>
          <w:tab w:val="left" w:pos="4170"/>
        </w:tabs>
        <w:rPr>
          <w:b/>
          <w:sz w:val="16"/>
          <w:szCs w:val="16"/>
        </w:rPr>
      </w:pPr>
    </w:p>
    <w:p w14:paraId="62BB4F2E" w14:textId="77777777" w:rsidR="005B60BC" w:rsidRDefault="005B60BC" w:rsidP="003D40FC">
      <w:pPr>
        <w:tabs>
          <w:tab w:val="left" w:pos="4170"/>
        </w:tabs>
        <w:rPr>
          <w:b/>
          <w:sz w:val="16"/>
          <w:szCs w:val="16"/>
        </w:rPr>
      </w:pPr>
    </w:p>
    <w:p w14:paraId="46D9907F" w14:textId="77777777" w:rsidR="005B60BC" w:rsidRDefault="005B60BC" w:rsidP="003D40FC">
      <w:pPr>
        <w:tabs>
          <w:tab w:val="left" w:pos="4170"/>
        </w:tabs>
        <w:rPr>
          <w:b/>
          <w:sz w:val="16"/>
          <w:szCs w:val="16"/>
        </w:rPr>
      </w:pPr>
    </w:p>
    <w:p w14:paraId="23892A7C" w14:textId="77777777" w:rsidR="005B60BC" w:rsidRDefault="005B60BC" w:rsidP="003D40FC">
      <w:pPr>
        <w:tabs>
          <w:tab w:val="left" w:pos="4170"/>
        </w:tabs>
        <w:rPr>
          <w:b/>
          <w:sz w:val="16"/>
          <w:szCs w:val="16"/>
        </w:rPr>
      </w:pPr>
    </w:p>
    <w:p w14:paraId="602FA26C" w14:textId="77777777" w:rsidR="005B60BC" w:rsidRDefault="005B60BC" w:rsidP="003D40FC">
      <w:pPr>
        <w:tabs>
          <w:tab w:val="left" w:pos="4170"/>
        </w:tabs>
        <w:rPr>
          <w:b/>
          <w:sz w:val="16"/>
          <w:szCs w:val="16"/>
        </w:rPr>
      </w:pPr>
    </w:p>
    <w:p w14:paraId="1E76FF19" w14:textId="77777777" w:rsidR="005B60BC" w:rsidRDefault="005B60BC" w:rsidP="003D40FC">
      <w:pPr>
        <w:tabs>
          <w:tab w:val="left" w:pos="4170"/>
        </w:tabs>
        <w:rPr>
          <w:b/>
          <w:sz w:val="16"/>
          <w:szCs w:val="16"/>
        </w:rPr>
      </w:pPr>
    </w:p>
    <w:p w14:paraId="56253135" w14:textId="77777777" w:rsidR="005B60BC" w:rsidRDefault="005B60BC" w:rsidP="003D40FC">
      <w:pPr>
        <w:tabs>
          <w:tab w:val="left" w:pos="4170"/>
        </w:tabs>
        <w:rPr>
          <w:b/>
          <w:sz w:val="16"/>
          <w:szCs w:val="16"/>
        </w:rPr>
      </w:pPr>
    </w:p>
    <w:p w14:paraId="6BDD90E6" w14:textId="77777777" w:rsidR="005B60BC" w:rsidRDefault="005B60BC" w:rsidP="003D40FC">
      <w:pPr>
        <w:tabs>
          <w:tab w:val="left" w:pos="4170"/>
        </w:tabs>
        <w:rPr>
          <w:b/>
          <w:sz w:val="16"/>
          <w:szCs w:val="16"/>
        </w:rPr>
      </w:pPr>
    </w:p>
    <w:p w14:paraId="2E0CAECF" w14:textId="77777777" w:rsidR="005B60BC" w:rsidRDefault="005B60BC" w:rsidP="003D40FC">
      <w:pPr>
        <w:tabs>
          <w:tab w:val="left" w:pos="4170"/>
        </w:tabs>
        <w:rPr>
          <w:b/>
          <w:sz w:val="16"/>
          <w:szCs w:val="16"/>
        </w:rPr>
      </w:pPr>
    </w:p>
    <w:p w14:paraId="379AFA37" w14:textId="77777777" w:rsidR="005B60BC" w:rsidRDefault="005B60BC" w:rsidP="003D40FC">
      <w:pPr>
        <w:tabs>
          <w:tab w:val="left" w:pos="4170"/>
        </w:tabs>
        <w:rPr>
          <w:b/>
          <w:sz w:val="16"/>
          <w:szCs w:val="16"/>
        </w:rPr>
      </w:pPr>
    </w:p>
    <w:p w14:paraId="4F7DE09A" w14:textId="77777777" w:rsidR="005B60BC" w:rsidRDefault="005B60BC" w:rsidP="003D40FC">
      <w:pPr>
        <w:tabs>
          <w:tab w:val="left" w:pos="4170"/>
        </w:tabs>
        <w:rPr>
          <w:b/>
          <w:sz w:val="16"/>
          <w:szCs w:val="16"/>
        </w:rPr>
      </w:pPr>
    </w:p>
    <w:p w14:paraId="2B1E5EDF" w14:textId="77777777" w:rsidR="005B60BC" w:rsidRDefault="005B60BC" w:rsidP="003D40FC">
      <w:pPr>
        <w:tabs>
          <w:tab w:val="left" w:pos="4170"/>
        </w:tabs>
        <w:rPr>
          <w:b/>
          <w:sz w:val="16"/>
          <w:szCs w:val="16"/>
        </w:rPr>
      </w:pPr>
    </w:p>
    <w:p w14:paraId="472A4C34" w14:textId="77777777" w:rsidR="005B60BC" w:rsidRDefault="005B60BC" w:rsidP="003D40FC">
      <w:pPr>
        <w:tabs>
          <w:tab w:val="left" w:pos="4170"/>
        </w:tabs>
        <w:rPr>
          <w:b/>
          <w:sz w:val="16"/>
          <w:szCs w:val="16"/>
        </w:rPr>
      </w:pPr>
    </w:p>
    <w:p w14:paraId="3CBA53C3" w14:textId="77777777" w:rsidR="005B60BC" w:rsidRDefault="005B60BC" w:rsidP="003D40FC">
      <w:pPr>
        <w:tabs>
          <w:tab w:val="left" w:pos="4170"/>
        </w:tabs>
        <w:rPr>
          <w:b/>
          <w:sz w:val="16"/>
          <w:szCs w:val="16"/>
        </w:rPr>
      </w:pPr>
    </w:p>
    <w:p w14:paraId="532C36C1" w14:textId="77777777" w:rsidR="005B60BC" w:rsidRDefault="005B60BC" w:rsidP="003D40FC">
      <w:pPr>
        <w:tabs>
          <w:tab w:val="left" w:pos="4170"/>
        </w:tabs>
        <w:rPr>
          <w:b/>
          <w:sz w:val="16"/>
          <w:szCs w:val="16"/>
        </w:rPr>
      </w:pPr>
    </w:p>
    <w:p w14:paraId="623D7EED" w14:textId="77777777" w:rsidR="005B60BC" w:rsidRDefault="005B60BC" w:rsidP="003D40FC">
      <w:pPr>
        <w:tabs>
          <w:tab w:val="left" w:pos="4170"/>
        </w:tabs>
        <w:rPr>
          <w:b/>
          <w:sz w:val="16"/>
          <w:szCs w:val="16"/>
        </w:rPr>
      </w:pPr>
    </w:p>
    <w:p w14:paraId="6C3B2AC1" w14:textId="77777777" w:rsidR="005B60BC" w:rsidRDefault="005B60BC" w:rsidP="003D40FC">
      <w:pPr>
        <w:tabs>
          <w:tab w:val="left" w:pos="4170"/>
        </w:tabs>
        <w:rPr>
          <w:b/>
          <w:sz w:val="16"/>
          <w:szCs w:val="16"/>
        </w:rPr>
      </w:pPr>
    </w:p>
    <w:p w14:paraId="5CF78471" w14:textId="7CED2CD2" w:rsidR="005B60BC" w:rsidRPr="009A7C2C" w:rsidRDefault="005B60BC" w:rsidP="005B60BC">
      <w:pPr>
        <w:tabs>
          <w:tab w:val="left" w:pos="4170"/>
        </w:tabs>
        <w:ind w:firstLine="0"/>
        <w:rPr>
          <w:szCs w:val="24"/>
        </w:rPr>
      </w:pPr>
      <w:r>
        <w:rPr>
          <w:b/>
          <w:sz w:val="16"/>
          <w:szCs w:val="16"/>
        </w:rPr>
        <w:t xml:space="preserve">         </w:t>
      </w:r>
    </w:p>
    <w:p w14:paraId="08015BE9" w14:textId="7B544131" w:rsidR="004B656D" w:rsidRDefault="003D40FC" w:rsidP="003D40FC">
      <w:pPr>
        <w:tabs>
          <w:tab w:val="left" w:pos="4170"/>
        </w:tabs>
        <w:rPr>
          <w:szCs w:val="24"/>
        </w:rPr>
      </w:pPr>
      <w:r w:rsidRPr="009A7C2C">
        <w:rPr>
          <w:szCs w:val="24"/>
        </w:rPr>
        <w:tab/>
      </w:r>
      <w:bookmarkStart w:id="3" w:name="_Toc492379891"/>
    </w:p>
    <w:p w14:paraId="05DB839B" w14:textId="22CF08E0" w:rsidR="00102AC0" w:rsidRDefault="00102AC0" w:rsidP="003D40FC">
      <w:pPr>
        <w:tabs>
          <w:tab w:val="left" w:pos="4170"/>
        </w:tabs>
        <w:rPr>
          <w:szCs w:val="24"/>
        </w:rPr>
      </w:pPr>
    </w:p>
    <w:p w14:paraId="7B942FD8" w14:textId="36BCB3C9" w:rsidR="00102AC0" w:rsidRDefault="00102AC0" w:rsidP="003D40FC">
      <w:pPr>
        <w:tabs>
          <w:tab w:val="left" w:pos="4170"/>
        </w:tabs>
        <w:rPr>
          <w:szCs w:val="24"/>
        </w:rPr>
      </w:pPr>
    </w:p>
    <w:p w14:paraId="0049FD17" w14:textId="317F1161" w:rsidR="00102AC0" w:rsidRDefault="00102AC0" w:rsidP="003D40FC">
      <w:pPr>
        <w:tabs>
          <w:tab w:val="left" w:pos="4170"/>
        </w:tabs>
        <w:rPr>
          <w:szCs w:val="24"/>
        </w:rPr>
      </w:pPr>
    </w:p>
    <w:p w14:paraId="72CA8EA7" w14:textId="2095735E" w:rsidR="00102AC0" w:rsidRDefault="00102AC0" w:rsidP="00102AC0">
      <w:pPr>
        <w:tabs>
          <w:tab w:val="left" w:pos="4170"/>
        </w:tabs>
        <w:rPr>
          <w:szCs w:val="24"/>
        </w:rPr>
      </w:pPr>
      <w:r>
        <w:rPr>
          <w:szCs w:val="24"/>
        </w:rPr>
        <w:tab/>
      </w:r>
    </w:p>
    <w:p w14:paraId="2077A8AE" w14:textId="298ED249" w:rsidR="00102AC0" w:rsidRDefault="00102AC0" w:rsidP="00102AC0">
      <w:pPr>
        <w:tabs>
          <w:tab w:val="left" w:pos="4170"/>
        </w:tabs>
        <w:rPr>
          <w:szCs w:val="24"/>
        </w:rPr>
      </w:pPr>
    </w:p>
    <w:p w14:paraId="67260166" w14:textId="38109FD0" w:rsidR="00102AC0" w:rsidRDefault="00102AC0" w:rsidP="00102AC0">
      <w:pPr>
        <w:tabs>
          <w:tab w:val="left" w:pos="4170"/>
        </w:tabs>
        <w:rPr>
          <w:szCs w:val="24"/>
        </w:rPr>
      </w:pPr>
    </w:p>
    <w:p w14:paraId="70CFCEC5" w14:textId="6F3C3E18" w:rsidR="00102AC0" w:rsidRDefault="00102AC0" w:rsidP="00102AC0">
      <w:pPr>
        <w:tabs>
          <w:tab w:val="left" w:pos="4170"/>
        </w:tabs>
        <w:rPr>
          <w:szCs w:val="24"/>
        </w:rPr>
      </w:pPr>
    </w:p>
    <w:p w14:paraId="75271986" w14:textId="780B1ECA" w:rsidR="00102AC0" w:rsidRDefault="00102AC0" w:rsidP="00102AC0">
      <w:pPr>
        <w:tabs>
          <w:tab w:val="left" w:pos="4170"/>
        </w:tabs>
        <w:rPr>
          <w:szCs w:val="24"/>
        </w:rPr>
      </w:pPr>
    </w:p>
    <w:p w14:paraId="249AFC7D" w14:textId="77777777" w:rsidR="00102AC0" w:rsidRDefault="00102AC0" w:rsidP="005B60BC">
      <w:pPr>
        <w:pStyle w:val="10"/>
        <w:jc w:val="both"/>
        <w:rPr>
          <w:b w:val="0"/>
          <w:sz w:val="24"/>
        </w:rPr>
      </w:pPr>
    </w:p>
    <w:p w14:paraId="78712979" w14:textId="77777777" w:rsidR="005B60BC" w:rsidRDefault="005B60BC" w:rsidP="005B60BC">
      <w:pPr>
        <w:pStyle w:val="10"/>
        <w:jc w:val="both"/>
      </w:pPr>
    </w:p>
    <w:bookmarkStart w:id="4" w:name="_Toc98249213" w:displacedByCustomXml="next"/>
    <w:sdt>
      <w:sdtPr>
        <w:rPr>
          <w:rFonts w:eastAsiaTheme="minorHAnsi"/>
          <w:b w:val="0"/>
          <w:bCs/>
          <w:sz w:val="24"/>
          <w:szCs w:val="22"/>
        </w:rPr>
        <w:id w:val="490065363"/>
        <w:docPartObj>
          <w:docPartGallery w:val="Table of Contents"/>
          <w:docPartUnique/>
        </w:docPartObj>
      </w:sdtPr>
      <w:sdtEndPr>
        <w:rPr>
          <w:rFonts w:eastAsia="Calibri"/>
          <w:bCs w:val="0"/>
        </w:rPr>
      </w:sdtEndPr>
      <w:sdtContent>
        <w:p w14:paraId="26E51832" w14:textId="77777777" w:rsidR="001B6224" w:rsidRPr="001B6224" w:rsidRDefault="001B6224" w:rsidP="001B6224">
          <w:pPr>
            <w:pStyle w:val="afd"/>
          </w:pPr>
          <w:r w:rsidRPr="001B6224">
            <w:t>Оглавление</w:t>
          </w:r>
          <w:bookmarkEnd w:id="4"/>
        </w:p>
        <w:p w14:paraId="285B7C2E" w14:textId="77777777" w:rsidR="00A44623" w:rsidRDefault="001B6224">
          <w:pPr>
            <w:pStyle w:val="16"/>
            <w:rPr>
              <w:rFonts w:asciiTheme="minorHAnsi" w:eastAsiaTheme="minorEastAsia" w:hAnsiTheme="minorHAnsi" w:cstheme="minorBidi"/>
              <w:noProof/>
              <w:sz w:val="22"/>
              <w:lang w:eastAsia="ru-RU"/>
            </w:rPr>
          </w:pPr>
          <w:r w:rsidRPr="00230342">
            <w:rPr>
              <w:szCs w:val="24"/>
            </w:rPr>
            <w:fldChar w:fldCharType="begin"/>
          </w:r>
          <w:r w:rsidRPr="00230342">
            <w:rPr>
              <w:szCs w:val="24"/>
            </w:rPr>
            <w:instrText xml:space="preserve"> TOC \o "1-3" \h \z \u </w:instrText>
          </w:r>
          <w:r w:rsidRPr="00230342">
            <w:rPr>
              <w:szCs w:val="24"/>
            </w:rPr>
            <w:fldChar w:fldCharType="separate"/>
          </w:r>
          <w:hyperlink w:anchor="_Toc98249213" w:history="1">
            <w:r w:rsidR="00A44623" w:rsidRPr="007C6FF8">
              <w:rPr>
                <w:rStyle w:val="affb"/>
                <w:noProof/>
              </w:rPr>
              <w:t>Оглавление</w:t>
            </w:r>
            <w:r w:rsidR="00A44623">
              <w:rPr>
                <w:noProof/>
                <w:webHidden/>
              </w:rPr>
              <w:tab/>
            </w:r>
            <w:r w:rsidR="00A44623">
              <w:rPr>
                <w:noProof/>
                <w:webHidden/>
              </w:rPr>
              <w:fldChar w:fldCharType="begin"/>
            </w:r>
            <w:r w:rsidR="00A44623">
              <w:rPr>
                <w:noProof/>
                <w:webHidden/>
              </w:rPr>
              <w:instrText xml:space="preserve"> PAGEREF _Toc98249213 \h </w:instrText>
            </w:r>
            <w:r w:rsidR="00A44623">
              <w:rPr>
                <w:noProof/>
                <w:webHidden/>
              </w:rPr>
            </w:r>
            <w:r w:rsidR="00A44623">
              <w:rPr>
                <w:noProof/>
                <w:webHidden/>
              </w:rPr>
              <w:fldChar w:fldCharType="separate"/>
            </w:r>
            <w:r w:rsidR="000608C1">
              <w:rPr>
                <w:noProof/>
                <w:webHidden/>
              </w:rPr>
              <w:t>2</w:t>
            </w:r>
            <w:r w:rsidR="00A44623">
              <w:rPr>
                <w:noProof/>
                <w:webHidden/>
              </w:rPr>
              <w:fldChar w:fldCharType="end"/>
            </w:r>
          </w:hyperlink>
        </w:p>
        <w:p w14:paraId="58B7CB73" w14:textId="77777777" w:rsidR="00A44623" w:rsidRDefault="00661523">
          <w:pPr>
            <w:pStyle w:val="16"/>
            <w:rPr>
              <w:rFonts w:asciiTheme="minorHAnsi" w:eastAsiaTheme="minorEastAsia" w:hAnsiTheme="minorHAnsi" w:cstheme="minorBidi"/>
              <w:noProof/>
              <w:sz w:val="22"/>
              <w:lang w:eastAsia="ru-RU"/>
            </w:rPr>
          </w:pPr>
          <w:hyperlink w:anchor="_Toc98249214" w:history="1">
            <w:r w:rsidR="00A44623" w:rsidRPr="007C6FF8">
              <w:rPr>
                <w:rStyle w:val="affb"/>
                <w:noProof/>
              </w:rPr>
              <w:t>Список сокращений</w:t>
            </w:r>
            <w:r w:rsidR="00A44623">
              <w:rPr>
                <w:noProof/>
                <w:webHidden/>
              </w:rPr>
              <w:tab/>
            </w:r>
            <w:r w:rsidR="00A44623">
              <w:rPr>
                <w:noProof/>
                <w:webHidden/>
              </w:rPr>
              <w:fldChar w:fldCharType="begin"/>
            </w:r>
            <w:r w:rsidR="00A44623">
              <w:rPr>
                <w:noProof/>
                <w:webHidden/>
              </w:rPr>
              <w:instrText xml:space="preserve"> PAGEREF _Toc98249214 \h </w:instrText>
            </w:r>
            <w:r w:rsidR="00A44623">
              <w:rPr>
                <w:noProof/>
                <w:webHidden/>
              </w:rPr>
            </w:r>
            <w:r w:rsidR="00A44623">
              <w:rPr>
                <w:noProof/>
                <w:webHidden/>
              </w:rPr>
              <w:fldChar w:fldCharType="separate"/>
            </w:r>
            <w:r w:rsidR="000608C1">
              <w:rPr>
                <w:noProof/>
                <w:webHidden/>
              </w:rPr>
              <w:t>4</w:t>
            </w:r>
            <w:r w:rsidR="00A44623">
              <w:rPr>
                <w:noProof/>
                <w:webHidden/>
              </w:rPr>
              <w:fldChar w:fldCharType="end"/>
            </w:r>
          </w:hyperlink>
        </w:p>
        <w:p w14:paraId="1E04D358" w14:textId="77777777" w:rsidR="00A44623" w:rsidRDefault="00661523">
          <w:pPr>
            <w:pStyle w:val="16"/>
            <w:rPr>
              <w:rFonts w:asciiTheme="minorHAnsi" w:eastAsiaTheme="minorEastAsia" w:hAnsiTheme="minorHAnsi" w:cstheme="minorBidi"/>
              <w:noProof/>
              <w:sz w:val="22"/>
              <w:lang w:eastAsia="ru-RU"/>
            </w:rPr>
          </w:pPr>
          <w:hyperlink w:anchor="_Toc98249215" w:history="1">
            <w:r w:rsidR="00A44623" w:rsidRPr="007C6FF8">
              <w:rPr>
                <w:rStyle w:val="affb"/>
                <w:noProof/>
              </w:rPr>
              <w:t>Термины и определения</w:t>
            </w:r>
            <w:r w:rsidR="00A44623">
              <w:rPr>
                <w:noProof/>
                <w:webHidden/>
              </w:rPr>
              <w:tab/>
            </w:r>
            <w:r w:rsidR="00A44623">
              <w:rPr>
                <w:noProof/>
                <w:webHidden/>
              </w:rPr>
              <w:fldChar w:fldCharType="begin"/>
            </w:r>
            <w:r w:rsidR="00A44623">
              <w:rPr>
                <w:noProof/>
                <w:webHidden/>
              </w:rPr>
              <w:instrText xml:space="preserve"> PAGEREF _Toc98249215 \h </w:instrText>
            </w:r>
            <w:r w:rsidR="00A44623">
              <w:rPr>
                <w:noProof/>
                <w:webHidden/>
              </w:rPr>
            </w:r>
            <w:r w:rsidR="00A44623">
              <w:rPr>
                <w:noProof/>
                <w:webHidden/>
              </w:rPr>
              <w:fldChar w:fldCharType="separate"/>
            </w:r>
            <w:r w:rsidR="000608C1">
              <w:rPr>
                <w:noProof/>
                <w:webHidden/>
              </w:rPr>
              <w:t>5</w:t>
            </w:r>
            <w:r w:rsidR="00A44623">
              <w:rPr>
                <w:noProof/>
                <w:webHidden/>
              </w:rPr>
              <w:fldChar w:fldCharType="end"/>
            </w:r>
          </w:hyperlink>
        </w:p>
        <w:p w14:paraId="3A2CA545" w14:textId="77777777" w:rsidR="00A44623" w:rsidRDefault="00661523">
          <w:pPr>
            <w:pStyle w:val="16"/>
            <w:rPr>
              <w:rFonts w:asciiTheme="minorHAnsi" w:eastAsiaTheme="minorEastAsia" w:hAnsiTheme="minorHAnsi" w:cstheme="minorBidi"/>
              <w:noProof/>
              <w:sz w:val="22"/>
              <w:lang w:eastAsia="ru-RU"/>
            </w:rPr>
          </w:pPr>
          <w:hyperlink w:anchor="_Toc98249216" w:history="1">
            <w:r w:rsidR="00A44623" w:rsidRPr="007C6FF8">
              <w:rPr>
                <w:rStyle w:val="affb"/>
                <w:noProof/>
              </w:rPr>
              <w:t>1. Краткая информация по заболеванию или состоянию (группе заболеваний или состояний)</w:t>
            </w:r>
            <w:r w:rsidR="00A44623">
              <w:rPr>
                <w:noProof/>
                <w:webHidden/>
              </w:rPr>
              <w:tab/>
            </w:r>
            <w:r w:rsidR="00A44623">
              <w:rPr>
                <w:noProof/>
                <w:webHidden/>
              </w:rPr>
              <w:fldChar w:fldCharType="begin"/>
            </w:r>
            <w:r w:rsidR="00A44623">
              <w:rPr>
                <w:noProof/>
                <w:webHidden/>
              </w:rPr>
              <w:instrText xml:space="preserve"> PAGEREF _Toc98249216 \h </w:instrText>
            </w:r>
            <w:r w:rsidR="00A44623">
              <w:rPr>
                <w:noProof/>
                <w:webHidden/>
              </w:rPr>
            </w:r>
            <w:r w:rsidR="00A44623">
              <w:rPr>
                <w:noProof/>
                <w:webHidden/>
              </w:rPr>
              <w:fldChar w:fldCharType="separate"/>
            </w:r>
            <w:r w:rsidR="000608C1">
              <w:rPr>
                <w:noProof/>
                <w:webHidden/>
              </w:rPr>
              <w:t>6</w:t>
            </w:r>
            <w:r w:rsidR="00A44623">
              <w:rPr>
                <w:noProof/>
                <w:webHidden/>
              </w:rPr>
              <w:fldChar w:fldCharType="end"/>
            </w:r>
          </w:hyperlink>
        </w:p>
        <w:p w14:paraId="5DCD1AC9" w14:textId="77777777" w:rsidR="00A44623" w:rsidRDefault="00661523">
          <w:pPr>
            <w:pStyle w:val="16"/>
            <w:rPr>
              <w:rFonts w:asciiTheme="minorHAnsi" w:eastAsiaTheme="minorEastAsia" w:hAnsiTheme="minorHAnsi" w:cstheme="minorBidi"/>
              <w:noProof/>
              <w:sz w:val="22"/>
              <w:lang w:eastAsia="ru-RU"/>
            </w:rPr>
          </w:pPr>
          <w:hyperlink w:anchor="_Toc98249217" w:history="1">
            <w:r w:rsidR="00A44623" w:rsidRPr="007C6FF8">
              <w:rPr>
                <w:rStyle w:val="affb"/>
                <w:noProof/>
              </w:rPr>
              <w:t>1.1. Определение заболевания или состояния (группы заболеваний или состояний)</w:t>
            </w:r>
            <w:r w:rsidR="00A44623">
              <w:rPr>
                <w:noProof/>
                <w:webHidden/>
              </w:rPr>
              <w:tab/>
            </w:r>
            <w:r w:rsidR="00A44623">
              <w:rPr>
                <w:noProof/>
                <w:webHidden/>
              </w:rPr>
              <w:fldChar w:fldCharType="begin"/>
            </w:r>
            <w:r w:rsidR="00A44623">
              <w:rPr>
                <w:noProof/>
                <w:webHidden/>
              </w:rPr>
              <w:instrText xml:space="preserve"> PAGEREF _Toc98249217 \h </w:instrText>
            </w:r>
            <w:r w:rsidR="00A44623">
              <w:rPr>
                <w:noProof/>
                <w:webHidden/>
              </w:rPr>
            </w:r>
            <w:r w:rsidR="00A44623">
              <w:rPr>
                <w:noProof/>
                <w:webHidden/>
              </w:rPr>
              <w:fldChar w:fldCharType="separate"/>
            </w:r>
            <w:r w:rsidR="000608C1">
              <w:rPr>
                <w:noProof/>
                <w:webHidden/>
              </w:rPr>
              <w:t>6</w:t>
            </w:r>
            <w:r w:rsidR="00A44623">
              <w:rPr>
                <w:noProof/>
                <w:webHidden/>
              </w:rPr>
              <w:fldChar w:fldCharType="end"/>
            </w:r>
          </w:hyperlink>
        </w:p>
        <w:p w14:paraId="20897F3E" w14:textId="77777777" w:rsidR="00A44623" w:rsidRDefault="00661523">
          <w:pPr>
            <w:pStyle w:val="16"/>
            <w:rPr>
              <w:rFonts w:asciiTheme="minorHAnsi" w:eastAsiaTheme="minorEastAsia" w:hAnsiTheme="minorHAnsi" w:cstheme="minorBidi"/>
              <w:noProof/>
              <w:sz w:val="22"/>
              <w:lang w:eastAsia="ru-RU"/>
            </w:rPr>
          </w:pPr>
          <w:hyperlink w:anchor="_Toc98249218" w:history="1">
            <w:r w:rsidR="00A44623" w:rsidRPr="007C6FF8">
              <w:rPr>
                <w:rStyle w:val="affb"/>
                <w:noProof/>
              </w:rPr>
              <w:t>1.2. Этиология и патогенез заболевания или состояния (группы заболеваний или состояний)</w:t>
            </w:r>
            <w:r w:rsidR="00A44623">
              <w:rPr>
                <w:noProof/>
                <w:webHidden/>
              </w:rPr>
              <w:tab/>
            </w:r>
            <w:r w:rsidR="00A44623">
              <w:rPr>
                <w:noProof/>
                <w:webHidden/>
              </w:rPr>
              <w:fldChar w:fldCharType="begin"/>
            </w:r>
            <w:r w:rsidR="00A44623">
              <w:rPr>
                <w:noProof/>
                <w:webHidden/>
              </w:rPr>
              <w:instrText xml:space="preserve"> PAGEREF _Toc98249218 \h </w:instrText>
            </w:r>
            <w:r w:rsidR="00A44623">
              <w:rPr>
                <w:noProof/>
                <w:webHidden/>
              </w:rPr>
            </w:r>
            <w:r w:rsidR="00A44623">
              <w:rPr>
                <w:noProof/>
                <w:webHidden/>
              </w:rPr>
              <w:fldChar w:fldCharType="separate"/>
            </w:r>
            <w:r w:rsidR="000608C1">
              <w:rPr>
                <w:noProof/>
                <w:webHidden/>
              </w:rPr>
              <w:t>6</w:t>
            </w:r>
            <w:r w:rsidR="00A44623">
              <w:rPr>
                <w:noProof/>
                <w:webHidden/>
              </w:rPr>
              <w:fldChar w:fldCharType="end"/>
            </w:r>
          </w:hyperlink>
        </w:p>
        <w:p w14:paraId="55E3286B" w14:textId="77777777" w:rsidR="00A44623" w:rsidRDefault="00661523">
          <w:pPr>
            <w:pStyle w:val="16"/>
            <w:rPr>
              <w:rFonts w:asciiTheme="minorHAnsi" w:eastAsiaTheme="minorEastAsia" w:hAnsiTheme="minorHAnsi" w:cstheme="minorBidi"/>
              <w:noProof/>
              <w:sz w:val="22"/>
              <w:lang w:eastAsia="ru-RU"/>
            </w:rPr>
          </w:pPr>
          <w:hyperlink w:anchor="_Toc98249219" w:history="1">
            <w:r w:rsidR="00A44623" w:rsidRPr="007C6FF8">
              <w:rPr>
                <w:rStyle w:val="affb"/>
                <w:noProof/>
              </w:rPr>
              <w:t>1.3 Эпидемиология заболевания или состояния (группы заболеваний или состояний)</w:t>
            </w:r>
            <w:r w:rsidR="00A44623">
              <w:rPr>
                <w:noProof/>
                <w:webHidden/>
              </w:rPr>
              <w:tab/>
            </w:r>
            <w:r w:rsidR="00A44623">
              <w:rPr>
                <w:noProof/>
                <w:webHidden/>
              </w:rPr>
              <w:fldChar w:fldCharType="begin"/>
            </w:r>
            <w:r w:rsidR="00A44623">
              <w:rPr>
                <w:noProof/>
                <w:webHidden/>
              </w:rPr>
              <w:instrText xml:space="preserve"> PAGEREF _Toc98249219 \h </w:instrText>
            </w:r>
            <w:r w:rsidR="00A44623">
              <w:rPr>
                <w:noProof/>
                <w:webHidden/>
              </w:rPr>
            </w:r>
            <w:r w:rsidR="00A44623">
              <w:rPr>
                <w:noProof/>
                <w:webHidden/>
              </w:rPr>
              <w:fldChar w:fldCharType="separate"/>
            </w:r>
            <w:r w:rsidR="000608C1">
              <w:rPr>
                <w:noProof/>
                <w:webHidden/>
              </w:rPr>
              <w:t>6</w:t>
            </w:r>
            <w:r w:rsidR="00A44623">
              <w:rPr>
                <w:noProof/>
                <w:webHidden/>
              </w:rPr>
              <w:fldChar w:fldCharType="end"/>
            </w:r>
          </w:hyperlink>
        </w:p>
        <w:p w14:paraId="069261DF" w14:textId="77777777" w:rsidR="00A44623" w:rsidRDefault="00661523">
          <w:pPr>
            <w:pStyle w:val="16"/>
            <w:rPr>
              <w:rFonts w:asciiTheme="minorHAnsi" w:eastAsiaTheme="minorEastAsia" w:hAnsiTheme="minorHAnsi" w:cstheme="minorBidi"/>
              <w:noProof/>
              <w:sz w:val="22"/>
              <w:lang w:eastAsia="ru-RU"/>
            </w:rPr>
          </w:pPr>
          <w:hyperlink w:anchor="_Toc98249220" w:history="1">
            <w:r w:rsidR="00A44623" w:rsidRPr="007C6FF8">
              <w:rPr>
                <w:rStyle w:val="affb"/>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A44623">
              <w:rPr>
                <w:noProof/>
                <w:webHidden/>
              </w:rPr>
              <w:tab/>
            </w:r>
            <w:r w:rsidR="00A44623">
              <w:rPr>
                <w:noProof/>
                <w:webHidden/>
              </w:rPr>
              <w:fldChar w:fldCharType="begin"/>
            </w:r>
            <w:r w:rsidR="00A44623">
              <w:rPr>
                <w:noProof/>
                <w:webHidden/>
              </w:rPr>
              <w:instrText xml:space="preserve"> PAGEREF _Toc98249220 \h </w:instrText>
            </w:r>
            <w:r w:rsidR="00A44623">
              <w:rPr>
                <w:noProof/>
                <w:webHidden/>
              </w:rPr>
            </w:r>
            <w:r w:rsidR="00A44623">
              <w:rPr>
                <w:noProof/>
                <w:webHidden/>
              </w:rPr>
              <w:fldChar w:fldCharType="separate"/>
            </w:r>
            <w:r w:rsidR="000608C1">
              <w:rPr>
                <w:noProof/>
                <w:webHidden/>
              </w:rPr>
              <w:t>6</w:t>
            </w:r>
            <w:r w:rsidR="00A44623">
              <w:rPr>
                <w:noProof/>
                <w:webHidden/>
              </w:rPr>
              <w:fldChar w:fldCharType="end"/>
            </w:r>
          </w:hyperlink>
        </w:p>
        <w:p w14:paraId="38C1690D" w14:textId="77777777" w:rsidR="00A44623" w:rsidRDefault="00661523">
          <w:pPr>
            <w:pStyle w:val="16"/>
            <w:rPr>
              <w:rFonts w:asciiTheme="minorHAnsi" w:eastAsiaTheme="minorEastAsia" w:hAnsiTheme="minorHAnsi" w:cstheme="minorBidi"/>
              <w:noProof/>
              <w:sz w:val="22"/>
              <w:lang w:eastAsia="ru-RU"/>
            </w:rPr>
          </w:pPr>
          <w:hyperlink w:anchor="_Toc98249221" w:history="1">
            <w:r w:rsidR="00A44623" w:rsidRPr="007C6FF8">
              <w:rPr>
                <w:rStyle w:val="affb"/>
                <w:noProof/>
              </w:rPr>
              <w:t>1.5. Классификация заболевания или состояния (группы заболеваний или состояний)</w:t>
            </w:r>
            <w:r w:rsidR="00A44623">
              <w:rPr>
                <w:noProof/>
                <w:webHidden/>
              </w:rPr>
              <w:tab/>
            </w:r>
            <w:r w:rsidR="00A44623">
              <w:rPr>
                <w:noProof/>
                <w:webHidden/>
              </w:rPr>
              <w:fldChar w:fldCharType="begin"/>
            </w:r>
            <w:r w:rsidR="00A44623">
              <w:rPr>
                <w:noProof/>
                <w:webHidden/>
              </w:rPr>
              <w:instrText xml:space="preserve"> PAGEREF _Toc98249221 \h </w:instrText>
            </w:r>
            <w:r w:rsidR="00A44623">
              <w:rPr>
                <w:noProof/>
                <w:webHidden/>
              </w:rPr>
            </w:r>
            <w:r w:rsidR="00A44623">
              <w:rPr>
                <w:noProof/>
                <w:webHidden/>
              </w:rPr>
              <w:fldChar w:fldCharType="separate"/>
            </w:r>
            <w:r w:rsidR="000608C1">
              <w:rPr>
                <w:noProof/>
                <w:webHidden/>
              </w:rPr>
              <w:t>6</w:t>
            </w:r>
            <w:r w:rsidR="00A44623">
              <w:rPr>
                <w:noProof/>
                <w:webHidden/>
              </w:rPr>
              <w:fldChar w:fldCharType="end"/>
            </w:r>
          </w:hyperlink>
        </w:p>
        <w:p w14:paraId="6EE7E4AC" w14:textId="77777777" w:rsidR="00A44623" w:rsidRDefault="00661523">
          <w:pPr>
            <w:pStyle w:val="16"/>
            <w:rPr>
              <w:rFonts w:asciiTheme="minorHAnsi" w:eastAsiaTheme="minorEastAsia" w:hAnsiTheme="minorHAnsi" w:cstheme="minorBidi"/>
              <w:noProof/>
              <w:sz w:val="22"/>
              <w:lang w:eastAsia="ru-RU"/>
            </w:rPr>
          </w:pPr>
          <w:hyperlink w:anchor="_Toc98249222" w:history="1">
            <w:r w:rsidR="00A44623" w:rsidRPr="007C6FF8">
              <w:rPr>
                <w:rStyle w:val="affb"/>
                <w:noProof/>
              </w:rPr>
              <w:t>1.6. Клиническая картина заболевания или состояния (группы заболеваний или состояний)</w:t>
            </w:r>
            <w:r w:rsidR="00A44623">
              <w:rPr>
                <w:noProof/>
                <w:webHidden/>
              </w:rPr>
              <w:tab/>
            </w:r>
            <w:r w:rsidR="00A44623">
              <w:rPr>
                <w:noProof/>
                <w:webHidden/>
              </w:rPr>
              <w:fldChar w:fldCharType="begin"/>
            </w:r>
            <w:r w:rsidR="00A44623">
              <w:rPr>
                <w:noProof/>
                <w:webHidden/>
              </w:rPr>
              <w:instrText xml:space="preserve"> PAGEREF _Toc98249222 \h </w:instrText>
            </w:r>
            <w:r w:rsidR="00A44623">
              <w:rPr>
                <w:noProof/>
                <w:webHidden/>
              </w:rPr>
            </w:r>
            <w:r w:rsidR="00A44623">
              <w:rPr>
                <w:noProof/>
                <w:webHidden/>
              </w:rPr>
              <w:fldChar w:fldCharType="separate"/>
            </w:r>
            <w:r w:rsidR="000608C1">
              <w:rPr>
                <w:noProof/>
                <w:webHidden/>
              </w:rPr>
              <w:t>7</w:t>
            </w:r>
            <w:r w:rsidR="00A44623">
              <w:rPr>
                <w:noProof/>
                <w:webHidden/>
              </w:rPr>
              <w:fldChar w:fldCharType="end"/>
            </w:r>
          </w:hyperlink>
        </w:p>
        <w:p w14:paraId="513C893A" w14:textId="77777777" w:rsidR="00A44623" w:rsidRDefault="00661523">
          <w:pPr>
            <w:pStyle w:val="16"/>
            <w:rPr>
              <w:rFonts w:asciiTheme="minorHAnsi" w:eastAsiaTheme="minorEastAsia" w:hAnsiTheme="minorHAnsi" w:cstheme="minorBidi"/>
              <w:noProof/>
              <w:sz w:val="22"/>
              <w:lang w:eastAsia="ru-RU"/>
            </w:rPr>
          </w:pPr>
          <w:hyperlink w:anchor="_Toc98249223" w:history="1">
            <w:r w:rsidR="00A44623" w:rsidRPr="007C6FF8">
              <w:rPr>
                <w:rStyle w:val="affb"/>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A44623">
              <w:rPr>
                <w:noProof/>
                <w:webHidden/>
              </w:rPr>
              <w:tab/>
            </w:r>
            <w:r w:rsidR="00A44623">
              <w:rPr>
                <w:noProof/>
                <w:webHidden/>
              </w:rPr>
              <w:fldChar w:fldCharType="begin"/>
            </w:r>
            <w:r w:rsidR="00A44623">
              <w:rPr>
                <w:noProof/>
                <w:webHidden/>
              </w:rPr>
              <w:instrText xml:space="preserve"> PAGEREF _Toc98249223 \h </w:instrText>
            </w:r>
            <w:r w:rsidR="00A44623">
              <w:rPr>
                <w:noProof/>
                <w:webHidden/>
              </w:rPr>
            </w:r>
            <w:r w:rsidR="00A44623">
              <w:rPr>
                <w:noProof/>
                <w:webHidden/>
              </w:rPr>
              <w:fldChar w:fldCharType="separate"/>
            </w:r>
            <w:r w:rsidR="000608C1">
              <w:rPr>
                <w:noProof/>
                <w:webHidden/>
              </w:rPr>
              <w:t>7</w:t>
            </w:r>
            <w:r w:rsidR="00A44623">
              <w:rPr>
                <w:noProof/>
                <w:webHidden/>
              </w:rPr>
              <w:fldChar w:fldCharType="end"/>
            </w:r>
          </w:hyperlink>
        </w:p>
        <w:p w14:paraId="1A6961BF" w14:textId="77777777" w:rsidR="00A44623" w:rsidRDefault="00661523">
          <w:pPr>
            <w:pStyle w:val="16"/>
            <w:rPr>
              <w:rFonts w:asciiTheme="minorHAnsi" w:eastAsiaTheme="minorEastAsia" w:hAnsiTheme="minorHAnsi" w:cstheme="minorBidi"/>
              <w:noProof/>
              <w:sz w:val="22"/>
              <w:lang w:eastAsia="ru-RU"/>
            </w:rPr>
          </w:pPr>
          <w:hyperlink w:anchor="_Toc98249224" w:history="1">
            <w:r w:rsidR="00A44623" w:rsidRPr="007C6FF8">
              <w:rPr>
                <w:rStyle w:val="affb"/>
                <w:noProof/>
              </w:rPr>
              <w:t>2.1. Жалобы и анамнез</w:t>
            </w:r>
            <w:r w:rsidR="00A44623">
              <w:rPr>
                <w:noProof/>
                <w:webHidden/>
              </w:rPr>
              <w:tab/>
            </w:r>
            <w:r w:rsidR="00A44623">
              <w:rPr>
                <w:noProof/>
                <w:webHidden/>
              </w:rPr>
              <w:fldChar w:fldCharType="begin"/>
            </w:r>
            <w:r w:rsidR="00A44623">
              <w:rPr>
                <w:noProof/>
                <w:webHidden/>
              </w:rPr>
              <w:instrText xml:space="preserve"> PAGEREF _Toc98249224 \h </w:instrText>
            </w:r>
            <w:r w:rsidR="00A44623">
              <w:rPr>
                <w:noProof/>
                <w:webHidden/>
              </w:rPr>
            </w:r>
            <w:r w:rsidR="00A44623">
              <w:rPr>
                <w:noProof/>
                <w:webHidden/>
              </w:rPr>
              <w:fldChar w:fldCharType="separate"/>
            </w:r>
            <w:r w:rsidR="000608C1">
              <w:rPr>
                <w:noProof/>
                <w:webHidden/>
              </w:rPr>
              <w:t>8</w:t>
            </w:r>
            <w:r w:rsidR="00A44623">
              <w:rPr>
                <w:noProof/>
                <w:webHidden/>
              </w:rPr>
              <w:fldChar w:fldCharType="end"/>
            </w:r>
          </w:hyperlink>
        </w:p>
        <w:p w14:paraId="57D79089" w14:textId="77777777" w:rsidR="00A44623" w:rsidRDefault="00661523">
          <w:pPr>
            <w:pStyle w:val="16"/>
            <w:rPr>
              <w:rFonts w:asciiTheme="minorHAnsi" w:eastAsiaTheme="minorEastAsia" w:hAnsiTheme="minorHAnsi" w:cstheme="minorBidi"/>
              <w:noProof/>
              <w:sz w:val="22"/>
              <w:lang w:eastAsia="ru-RU"/>
            </w:rPr>
          </w:pPr>
          <w:hyperlink w:anchor="_Toc98249225" w:history="1">
            <w:r w:rsidR="00A44623" w:rsidRPr="007C6FF8">
              <w:rPr>
                <w:rStyle w:val="affb"/>
                <w:noProof/>
              </w:rPr>
              <w:t>2.2. Физикальное обследование</w:t>
            </w:r>
            <w:r w:rsidR="00A44623">
              <w:rPr>
                <w:noProof/>
                <w:webHidden/>
              </w:rPr>
              <w:tab/>
            </w:r>
            <w:r w:rsidR="00A44623">
              <w:rPr>
                <w:noProof/>
                <w:webHidden/>
              </w:rPr>
              <w:fldChar w:fldCharType="begin"/>
            </w:r>
            <w:r w:rsidR="00A44623">
              <w:rPr>
                <w:noProof/>
                <w:webHidden/>
              </w:rPr>
              <w:instrText xml:space="preserve"> PAGEREF _Toc98249225 \h </w:instrText>
            </w:r>
            <w:r w:rsidR="00A44623">
              <w:rPr>
                <w:noProof/>
                <w:webHidden/>
              </w:rPr>
            </w:r>
            <w:r w:rsidR="00A44623">
              <w:rPr>
                <w:noProof/>
                <w:webHidden/>
              </w:rPr>
              <w:fldChar w:fldCharType="separate"/>
            </w:r>
            <w:r w:rsidR="000608C1">
              <w:rPr>
                <w:noProof/>
                <w:webHidden/>
              </w:rPr>
              <w:t>8</w:t>
            </w:r>
            <w:r w:rsidR="00A44623">
              <w:rPr>
                <w:noProof/>
                <w:webHidden/>
              </w:rPr>
              <w:fldChar w:fldCharType="end"/>
            </w:r>
          </w:hyperlink>
        </w:p>
        <w:p w14:paraId="03D0C1CC" w14:textId="77777777" w:rsidR="00A44623" w:rsidRDefault="00661523">
          <w:pPr>
            <w:pStyle w:val="16"/>
            <w:rPr>
              <w:rFonts w:asciiTheme="minorHAnsi" w:eastAsiaTheme="minorEastAsia" w:hAnsiTheme="minorHAnsi" w:cstheme="minorBidi"/>
              <w:noProof/>
              <w:sz w:val="22"/>
              <w:lang w:eastAsia="ru-RU"/>
            </w:rPr>
          </w:pPr>
          <w:hyperlink w:anchor="_Toc98249226" w:history="1">
            <w:r w:rsidR="00A44623" w:rsidRPr="007C6FF8">
              <w:rPr>
                <w:rStyle w:val="affb"/>
                <w:noProof/>
              </w:rPr>
              <w:t>2.3. Лабораторные диагностические исследования</w:t>
            </w:r>
            <w:r w:rsidR="00A44623">
              <w:rPr>
                <w:noProof/>
                <w:webHidden/>
              </w:rPr>
              <w:tab/>
            </w:r>
            <w:r w:rsidR="00A44623">
              <w:rPr>
                <w:noProof/>
                <w:webHidden/>
              </w:rPr>
              <w:fldChar w:fldCharType="begin"/>
            </w:r>
            <w:r w:rsidR="00A44623">
              <w:rPr>
                <w:noProof/>
                <w:webHidden/>
              </w:rPr>
              <w:instrText xml:space="preserve"> PAGEREF _Toc98249226 \h </w:instrText>
            </w:r>
            <w:r w:rsidR="00A44623">
              <w:rPr>
                <w:noProof/>
                <w:webHidden/>
              </w:rPr>
            </w:r>
            <w:r w:rsidR="00A44623">
              <w:rPr>
                <w:noProof/>
                <w:webHidden/>
              </w:rPr>
              <w:fldChar w:fldCharType="separate"/>
            </w:r>
            <w:r w:rsidR="000608C1">
              <w:rPr>
                <w:noProof/>
                <w:webHidden/>
              </w:rPr>
              <w:t>9</w:t>
            </w:r>
            <w:r w:rsidR="00A44623">
              <w:rPr>
                <w:noProof/>
                <w:webHidden/>
              </w:rPr>
              <w:fldChar w:fldCharType="end"/>
            </w:r>
          </w:hyperlink>
        </w:p>
        <w:p w14:paraId="7AA76368" w14:textId="77777777" w:rsidR="00A44623" w:rsidRDefault="00661523">
          <w:pPr>
            <w:pStyle w:val="16"/>
            <w:rPr>
              <w:rFonts w:asciiTheme="minorHAnsi" w:eastAsiaTheme="minorEastAsia" w:hAnsiTheme="minorHAnsi" w:cstheme="minorBidi"/>
              <w:noProof/>
              <w:sz w:val="22"/>
              <w:lang w:eastAsia="ru-RU"/>
            </w:rPr>
          </w:pPr>
          <w:hyperlink w:anchor="_Toc98249227" w:history="1">
            <w:r w:rsidR="00A44623" w:rsidRPr="007C6FF8">
              <w:rPr>
                <w:rStyle w:val="affb"/>
                <w:noProof/>
              </w:rPr>
              <w:t>2.4. Инструментальные диагностические исследования</w:t>
            </w:r>
            <w:r w:rsidR="00A44623">
              <w:rPr>
                <w:noProof/>
                <w:webHidden/>
              </w:rPr>
              <w:tab/>
            </w:r>
            <w:r w:rsidR="00A44623">
              <w:rPr>
                <w:noProof/>
                <w:webHidden/>
              </w:rPr>
              <w:fldChar w:fldCharType="begin"/>
            </w:r>
            <w:r w:rsidR="00A44623">
              <w:rPr>
                <w:noProof/>
                <w:webHidden/>
              </w:rPr>
              <w:instrText xml:space="preserve"> PAGEREF _Toc98249227 \h </w:instrText>
            </w:r>
            <w:r w:rsidR="00A44623">
              <w:rPr>
                <w:noProof/>
                <w:webHidden/>
              </w:rPr>
            </w:r>
            <w:r w:rsidR="00A44623">
              <w:rPr>
                <w:noProof/>
                <w:webHidden/>
              </w:rPr>
              <w:fldChar w:fldCharType="separate"/>
            </w:r>
            <w:r w:rsidR="000608C1">
              <w:rPr>
                <w:noProof/>
                <w:webHidden/>
              </w:rPr>
              <w:t>12</w:t>
            </w:r>
            <w:r w:rsidR="00A44623">
              <w:rPr>
                <w:noProof/>
                <w:webHidden/>
              </w:rPr>
              <w:fldChar w:fldCharType="end"/>
            </w:r>
          </w:hyperlink>
        </w:p>
        <w:p w14:paraId="029D84BF" w14:textId="77777777" w:rsidR="00A44623" w:rsidRDefault="00661523">
          <w:pPr>
            <w:pStyle w:val="16"/>
            <w:rPr>
              <w:rFonts w:asciiTheme="minorHAnsi" w:eastAsiaTheme="minorEastAsia" w:hAnsiTheme="minorHAnsi" w:cstheme="minorBidi"/>
              <w:noProof/>
              <w:sz w:val="22"/>
              <w:lang w:eastAsia="ru-RU"/>
            </w:rPr>
          </w:pPr>
          <w:hyperlink w:anchor="_Toc98249228" w:history="1">
            <w:r w:rsidR="00A44623" w:rsidRPr="007C6FF8">
              <w:rPr>
                <w:rStyle w:val="affb"/>
                <w:noProof/>
              </w:rPr>
              <w:t>2.5 Иные диагностические исследования</w:t>
            </w:r>
            <w:r w:rsidR="00A44623">
              <w:rPr>
                <w:noProof/>
                <w:webHidden/>
              </w:rPr>
              <w:tab/>
            </w:r>
            <w:r w:rsidR="00A44623">
              <w:rPr>
                <w:noProof/>
                <w:webHidden/>
              </w:rPr>
              <w:fldChar w:fldCharType="begin"/>
            </w:r>
            <w:r w:rsidR="00A44623">
              <w:rPr>
                <w:noProof/>
                <w:webHidden/>
              </w:rPr>
              <w:instrText xml:space="preserve"> PAGEREF _Toc98249228 \h </w:instrText>
            </w:r>
            <w:r w:rsidR="00A44623">
              <w:rPr>
                <w:noProof/>
                <w:webHidden/>
              </w:rPr>
            </w:r>
            <w:r w:rsidR="00A44623">
              <w:rPr>
                <w:noProof/>
                <w:webHidden/>
              </w:rPr>
              <w:fldChar w:fldCharType="separate"/>
            </w:r>
            <w:r w:rsidR="000608C1">
              <w:rPr>
                <w:noProof/>
                <w:webHidden/>
              </w:rPr>
              <w:t>12</w:t>
            </w:r>
            <w:r w:rsidR="00A44623">
              <w:rPr>
                <w:noProof/>
                <w:webHidden/>
              </w:rPr>
              <w:fldChar w:fldCharType="end"/>
            </w:r>
          </w:hyperlink>
        </w:p>
        <w:p w14:paraId="6FFA3F84" w14:textId="77777777" w:rsidR="00A44623" w:rsidRDefault="00661523">
          <w:pPr>
            <w:pStyle w:val="16"/>
            <w:rPr>
              <w:rFonts w:asciiTheme="minorHAnsi" w:eastAsiaTheme="minorEastAsia" w:hAnsiTheme="minorHAnsi" w:cstheme="minorBidi"/>
              <w:noProof/>
              <w:sz w:val="22"/>
              <w:lang w:eastAsia="ru-RU"/>
            </w:rPr>
          </w:pPr>
          <w:hyperlink w:anchor="_Toc98249229" w:history="1">
            <w:r w:rsidR="00A44623" w:rsidRPr="007C6FF8">
              <w:rPr>
                <w:rStyle w:val="affb"/>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A44623">
              <w:rPr>
                <w:noProof/>
                <w:webHidden/>
              </w:rPr>
              <w:tab/>
            </w:r>
            <w:r w:rsidR="00A44623">
              <w:rPr>
                <w:noProof/>
                <w:webHidden/>
              </w:rPr>
              <w:fldChar w:fldCharType="begin"/>
            </w:r>
            <w:r w:rsidR="00A44623">
              <w:rPr>
                <w:noProof/>
                <w:webHidden/>
              </w:rPr>
              <w:instrText xml:space="preserve"> PAGEREF _Toc98249229 \h </w:instrText>
            </w:r>
            <w:r w:rsidR="00A44623">
              <w:rPr>
                <w:noProof/>
                <w:webHidden/>
              </w:rPr>
            </w:r>
            <w:r w:rsidR="00A44623">
              <w:rPr>
                <w:noProof/>
                <w:webHidden/>
              </w:rPr>
              <w:fldChar w:fldCharType="separate"/>
            </w:r>
            <w:r w:rsidR="000608C1">
              <w:rPr>
                <w:noProof/>
                <w:webHidden/>
              </w:rPr>
              <w:t>13</w:t>
            </w:r>
            <w:r w:rsidR="00A44623">
              <w:rPr>
                <w:noProof/>
                <w:webHidden/>
              </w:rPr>
              <w:fldChar w:fldCharType="end"/>
            </w:r>
          </w:hyperlink>
        </w:p>
        <w:p w14:paraId="6E63AAA1" w14:textId="77777777" w:rsidR="00A44623" w:rsidRDefault="00661523">
          <w:pPr>
            <w:pStyle w:val="16"/>
            <w:rPr>
              <w:rFonts w:asciiTheme="minorHAnsi" w:eastAsiaTheme="minorEastAsia" w:hAnsiTheme="minorHAnsi" w:cstheme="minorBidi"/>
              <w:noProof/>
              <w:sz w:val="22"/>
              <w:lang w:eastAsia="ru-RU"/>
            </w:rPr>
          </w:pPr>
          <w:hyperlink w:anchor="_Toc98249230" w:history="1">
            <w:r w:rsidR="00A44623" w:rsidRPr="007C6FF8">
              <w:rPr>
                <w:rStyle w:val="affb"/>
                <w:noProof/>
              </w:rPr>
              <w:t>3.1. Лучевая терапия</w:t>
            </w:r>
            <w:r w:rsidR="00A44623">
              <w:rPr>
                <w:noProof/>
                <w:webHidden/>
              </w:rPr>
              <w:tab/>
            </w:r>
            <w:r w:rsidR="00A44623">
              <w:rPr>
                <w:noProof/>
                <w:webHidden/>
              </w:rPr>
              <w:fldChar w:fldCharType="begin"/>
            </w:r>
            <w:r w:rsidR="00A44623">
              <w:rPr>
                <w:noProof/>
                <w:webHidden/>
              </w:rPr>
              <w:instrText xml:space="preserve"> PAGEREF _Toc98249230 \h </w:instrText>
            </w:r>
            <w:r w:rsidR="00A44623">
              <w:rPr>
                <w:noProof/>
                <w:webHidden/>
              </w:rPr>
            </w:r>
            <w:r w:rsidR="00A44623">
              <w:rPr>
                <w:noProof/>
                <w:webHidden/>
              </w:rPr>
              <w:fldChar w:fldCharType="separate"/>
            </w:r>
            <w:r w:rsidR="000608C1">
              <w:rPr>
                <w:noProof/>
                <w:webHidden/>
              </w:rPr>
              <w:t>13</w:t>
            </w:r>
            <w:r w:rsidR="00A44623">
              <w:rPr>
                <w:noProof/>
                <w:webHidden/>
              </w:rPr>
              <w:fldChar w:fldCharType="end"/>
            </w:r>
          </w:hyperlink>
        </w:p>
        <w:p w14:paraId="0095E70A" w14:textId="77777777" w:rsidR="00A44623" w:rsidRDefault="00661523">
          <w:pPr>
            <w:pStyle w:val="16"/>
            <w:rPr>
              <w:rFonts w:asciiTheme="minorHAnsi" w:eastAsiaTheme="minorEastAsia" w:hAnsiTheme="minorHAnsi" w:cstheme="minorBidi"/>
              <w:noProof/>
              <w:sz w:val="22"/>
              <w:lang w:eastAsia="ru-RU"/>
            </w:rPr>
          </w:pPr>
          <w:hyperlink w:anchor="_Toc98249231" w:history="1">
            <w:r w:rsidR="00A44623" w:rsidRPr="007C6FF8">
              <w:rPr>
                <w:rStyle w:val="affb"/>
                <w:noProof/>
              </w:rPr>
              <w:t>3.2. Хирургическое лечение</w:t>
            </w:r>
            <w:r w:rsidR="00A44623">
              <w:rPr>
                <w:noProof/>
                <w:webHidden/>
              </w:rPr>
              <w:tab/>
            </w:r>
            <w:r w:rsidR="00A44623">
              <w:rPr>
                <w:noProof/>
                <w:webHidden/>
              </w:rPr>
              <w:fldChar w:fldCharType="begin"/>
            </w:r>
            <w:r w:rsidR="00A44623">
              <w:rPr>
                <w:noProof/>
                <w:webHidden/>
              </w:rPr>
              <w:instrText xml:space="preserve"> PAGEREF _Toc98249231 \h </w:instrText>
            </w:r>
            <w:r w:rsidR="00A44623">
              <w:rPr>
                <w:noProof/>
                <w:webHidden/>
              </w:rPr>
            </w:r>
            <w:r w:rsidR="00A44623">
              <w:rPr>
                <w:noProof/>
                <w:webHidden/>
              </w:rPr>
              <w:fldChar w:fldCharType="separate"/>
            </w:r>
            <w:r w:rsidR="000608C1">
              <w:rPr>
                <w:noProof/>
                <w:webHidden/>
              </w:rPr>
              <w:t>13</w:t>
            </w:r>
            <w:r w:rsidR="00A44623">
              <w:rPr>
                <w:noProof/>
                <w:webHidden/>
              </w:rPr>
              <w:fldChar w:fldCharType="end"/>
            </w:r>
          </w:hyperlink>
        </w:p>
        <w:p w14:paraId="11CD2A8D" w14:textId="77777777" w:rsidR="00A44623" w:rsidRDefault="00661523">
          <w:pPr>
            <w:pStyle w:val="16"/>
            <w:rPr>
              <w:rFonts w:asciiTheme="minorHAnsi" w:eastAsiaTheme="minorEastAsia" w:hAnsiTheme="minorHAnsi" w:cstheme="minorBidi"/>
              <w:noProof/>
              <w:sz w:val="22"/>
              <w:lang w:eastAsia="ru-RU"/>
            </w:rPr>
          </w:pPr>
          <w:hyperlink w:anchor="_Toc98249232" w:history="1">
            <w:r w:rsidR="00A44623" w:rsidRPr="007C6FF8">
              <w:rPr>
                <w:rStyle w:val="affb"/>
                <w:noProof/>
              </w:rPr>
              <w:t>3.3. Системная противоопухолевая терапия</w:t>
            </w:r>
            <w:r w:rsidR="00A44623">
              <w:rPr>
                <w:noProof/>
                <w:webHidden/>
              </w:rPr>
              <w:tab/>
            </w:r>
            <w:r w:rsidR="00A44623">
              <w:rPr>
                <w:noProof/>
                <w:webHidden/>
              </w:rPr>
              <w:fldChar w:fldCharType="begin"/>
            </w:r>
            <w:r w:rsidR="00A44623">
              <w:rPr>
                <w:noProof/>
                <w:webHidden/>
              </w:rPr>
              <w:instrText xml:space="preserve"> PAGEREF _Toc98249232 \h </w:instrText>
            </w:r>
            <w:r w:rsidR="00A44623">
              <w:rPr>
                <w:noProof/>
                <w:webHidden/>
              </w:rPr>
            </w:r>
            <w:r w:rsidR="00A44623">
              <w:rPr>
                <w:noProof/>
                <w:webHidden/>
              </w:rPr>
              <w:fldChar w:fldCharType="separate"/>
            </w:r>
            <w:r w:rsidR="000608C1">
              <w:rPr>
                <w:noProof/>
                <w:webHidden/>
              </w:rPr>
              <w:t>14</w:t>
            </w:r>
            <w:r w:rsidR="00A44623">
              <w:rPr>
                <w:noProof/>
                <w:webHidden/>
              </w:rPr>
              <w:fldChar w:fldCharType="end"/>
            </w:r>
          </w:hyperlink>
        </w:p>
        <w:p w14:paraId="06E61461" w14:textId="77777777" w:rsidR="00A44623" w:rsidRDefault="00661523">
          <w:pPr>
            <w:pStyle w:val="16"/>
            <w:rPr>
              <w:rFonts w:asciiTheme="minorHAnsi" w:eastAsiaTheme="minorEastAsia" w:hAnsiTheme="minorHAnsi" w:cstheme="minorBidi"/>
              <w:noProof/>
              <w:sz w:val="22"/>
              <w:lang w:eastAsia="ru-RU"/>
            </w:rPr>
          </w:pPr>
          <w:hyperlink w:anchor="_Toc98249233" w:history="1">
            <w:r w:rsidR="00A44623" w:rsidRPr="007C6FF8">
              <w:rPr>
                <w:rStyle w:val="affb"/>
                <w:noProof/>
              </w:rPr>
              <w:t>4. Медицинская реабилитация, медицинские показания и противопоказания к применению методов реабилитации</w:t>
            </w:r>
            <w:r w:rsidR="00A44623">
              <w:rPr>
                <w:noProof/>
                <w:webHidden/>
              </w:rPr>
              <w:tab/>
            </w:r>
            <w:r w:rsidR="00A44623">
              <w:rPr>
                <w:noProof/>
                <w:webHidden/>
              </w:rPr>
              <w:fldChar w:fldCharType="begin"/>
            </w:r>
            <w:r w:rsidR="00A44623">
              <w:rPr>
                <w:noProof/>
                <w:webHidden/>
              </w:rPr>
              <w:instrText xml:space="preserve"> PAGEREF _Toc98249233 \h </w:instrText>
            </w:r>
            <w:r w:rsidR="00A44623">
              <w:rPr>
                <w:noProof/>
                <w:webHidden/>
              </w:rPr>
            </w:r>
            <w:r w:rsidR="00A44623">
              <w:rPr>
                <w:noProof/>
                <w:webHidden/>
              </w:rPr>
              <w:fldChar w:fldCharType="separate"/>
            </w:r>
            <w:r w:rsidR="000608C1">
              <w:rPr>
                <w:noProof/>
                <w:webHidden/>
              </w:rPr>
              <w:t>15</w:t>
            </w:r>
            <w:r w:rsidR="00A44623">
              <w:rPr>
                <w:noProof/>
                <w:webHidden/>
              </w:rPr>
              <w:fldChar w:fldCharType="end"/>
            </w:r>
          </w:hyperlink>
        </w:p>
        <w:p w14:paraId="43A89236" w14:textId="77777777" w:rsidR="00A44623" w:rsidRDefault="00661523">
          <w:pPr>
            <w:pStyle w:val="16"/>
            <w:rPr>
              <w:rFonts w:asciiTheme="minorHAnsi" w:eastAsiaTheme="minorEastAsia" w:hAnsiTheme="minorHAnsi" w:cstheme="minorBidi"/>
              <w:noProof/>
              <w:sz w:val="22"/>
              <w:lang w:eastAsia="ru-RU"/>
            </w:rPr>
          </w:pPr>
          <w:hyperlink w:anchor="_Toc98249234" w:history="1">
            <w:r w:rsidR="00A44623" w:rsidRPr="007C6FF8">
              <w:rPr>
                <w:rStyle w:val="affb"/>
                <w:rFonts w:eastAsiaTheme="minorHAnsi"/>
                <w:noProof/>
              </w:rPr>
              <w:t>5. Профилактика и диспансерное наблюдение, медицинские показания и противопоказания к применению методов профилактики</w:t>
            </w:r>
            <w:r w:rsidR="00A44623">
              <w:rPr>
                <w:noProof/>
                <w:webHidden/>
              </w:rPr>
              <w:tab/>
            </w:r>
            <w:r w:rsidR="00A44623">
              <w:rPr>
                <w:noProof/>
                <w:webHidden/>
              </w:rPr>
              <w:fldChar w:fldCharType="begin"/>
            </w:r>
            <w:r w:rsidR="00A44623">
              <w:rPr>
                <w:noProof/>
                <w:webHidden/>
              </w:rPr>
              <w:instrText xml:space="preserve"> PAGEREF _Toc98249234 \h </w:instrText>
            </w:r>
            <w:r w:rsidR="00A44623">
              <w:rPr>
                <w:noProof/>
                <w:webHidden/>
              </w:rPr>
            </w:r>
            <w:r w:rsidR="00A44623">
              <w:rPr>
                <w:noProof/>
                <w:webHidden/>
              </w:rPr>
              <w:fldChar w:fldCharType="separate"/>
            </w:r>
            <w:r w:rsidR="000608C1">
              <w:rPr>
                <w:noProof/>
                <w:webHidden/>
              </w:rPr>
              <w:t>16</w:t>
            </w:r>
            <w:r w:rsidR="00A44623">
              <w:rPr>
                <w:noProof/>
                <w:webHidden/>
              </w:rPr>
              <w:fldChar w:fldCharType="end"/>
            </w:r>
          </w:hyperlink>
        </w:p>
        <w:p w14:paraId="34FDEFF5" w14:textId="77777777" w:rsidR="00A44623" w:rsidRDefault="00661523">
          <w:pPr>
            <w:pStyle w:val="16"/>
            <w:rPr>
              <w:rFonts w:asciiTheme="minorHAnsi" w:eastAsiaTheme="minorEastAsia" w:hAnsiTheme="minorHAnsi" w:cstheme="minorBidi"/>
              <w:noProof/>
              <w:sz w:val="22"/>
              <w:lang w:eastAsia="ru-RU"/>
            </w:rPr>
          </w:pPr>
          <w:hyperlink w:anchor="_Toc98249235" w:history="1">
            <w:r w:rsidR="00A44623" w:rsidRPr="007C6FF8">
              <w:rPr>
                <w:rStyle w:val="affb"/>
                <w:noProof/>
              </w:rPr>
              <w:t>6. Организация оказания медицинской помощи</w:t>
            </w:r>
            <w:r w:rsidR="00A44623">
              <w:rPr>
                <w:noProof/>
                <w:webHidden/>
              </w:rPr>
              <w:tab/>
            </w:r>
            <w:r w:rsidR="00A44623">
              <w:rPr>
                <w:noProof/>
                <w:webHidden/>
              </w:rPr>
              <w:fldChar w:fldCharType="begin"/>
            </w:r>
            <w:r w:rsidR="00A44623">
              <w:rPr>
                <w:noProof/>
                <w:webHidden/>
              </w:rPr>
              <w:instrText xml:space="preserve"> PAGEREF _Toc98249235 \h </w:instrText>
            </w:r>
            <w:r w:rsidR="00A44623">
              <w:rPr>
                <w:noProof/>
                <w:webHidden/>
              </w:rPr>
            </w:r>
            <w:r w:rsidR="00A44623">
              <w:rPr>
                <w:noProof/>
                <w:webHidden/>
              </w:rPr>
              <w:fldChar w:fldCharType="separate"/>
            </w:r>
            <w:r w:rsidR="000608C1">
              <w:rPr>
                <w:noProof/>
                <w:webHidden/>
              </w:rPr>
              <w:t>17</w:t>
            </w:r>
            <w:r w:rsidR="00A44623">
              <w:rPr>
                <w:noProof/>
                <w:webHidden/>
              </w:rPr>
              <w:fldChar w:fldCharType="end"/>
            </w:r>
          </w:hyperlink>
        </w:p>
        <w:p w14:paraId="0CEB4D11" w14:textId="77777777" w:rsidR="00A44623" w:rsidRDefault="00661523">
          <w:pPr>
            <w:pStyle w:val="16"/>
            <w:rPr>
              <w:rFonts w:asciiTheme="minorHAnsi" w:eastAsiaTheme="minorEastAsia" w:hAnsiTheme="minorHAnsi" w:cstheme="minorBidi"/>
              <w:noProof/>
              <w:sz w:val="22"/>
              <w:lang w:eastAsia="ru-RU"/>
            </w:rPr>
          </w:pPr>
          <w:hyperlink w:anchor="_Toc98249236" w:history="1">
            <w:r w:rsidR="00A44623" w:rsidRPr="007C6FF8">
              <w:rPr>
                <w:rStyle w:val="affb"/>
                <w:noProof/>
              </w:rPr>
              <w:t>7. Дополнительная информация (в том числе факторы, влияющие на исход заболевания или состояния)</w:t>
            </w:r>
            <w:r w:rsidR="00A44623">
              <w:rPr>
                <w:noProof/>
                <w:webHidden/>
              </w:rPr>
              <w:tab/>
            </w:r>
            <w:r w:rsidR="00A44623">
              <w:rPr>
                <w:noProof/>
                <w:webHidden/>
              </w:rPr>
              <w:fldChar w:fldCharType="begin"/>
            </w:r>
            <w:r w:rsidR="00A44623">
              <w:rPr>
                <w:noProof/>
                <w:webHidden/>
              </w:rPr>
              <w:instrText xml:space="preserve"> PAGEREF _Toc98249236 \h </w:instrText>
            </w:r>
            <w:r w:rsidR="00A44623">
              <w:rPr>
                <w:noProof/>
                <w:webHidden/>
              </w:rPr>
            </w:r>
            <w:r w:rsidR="00A44623">
              <w:rPr>
                <w:noProof/>
                <w:webHidden/>
              </w:rPr>
              <w:fldChar w:fldCharType="separate"/>
            </w:r>
            <w:r w:rsidR="000608C1">
              <w:rPr>
                <w:noProof/>
                <w:webHidden/>
              </w:rPr>
              <w:t>19</w:t>
            </w:r>
            <w:r w:rsidR="00A44623">
              <w:rPr>
                <w:noProof/>
                <w:webHidden/>
              </w:rPr>
              <w:fldChar w:fldCharType="end"/>
            </w:r>
          </w:hyperlink>
        </w:p>
        <w:p w14:paraId="39F84E75" w14:textId="77777777" w:rsidR="00A44623" w:rsidRDefault="00661523">
          <w:pPr>
            <w:pStyle w:val="16"/>
            <w:rPr>
              <w:rFonts w:asciiTheme="minorHAnsi" w:eastAsiaTheme="minorEastAsia" w:hAnsiTheme="minorHAnsi" w:cstheme="minorBidi"/>
              <w:noProof/>
              <w:sz w:val="22"/>
              <w:lang w:eastAsia="ru-RU"/>
            </w:rPr>
          </w:pPr>
          <w:hyperlink w:anchor="_Toc98249237" w:history="1">
            <w:r w:rsidR="00A44623" w:rsidRPr="007C6FF8">
              <w:rPr>
                <w:rStyle w:val="affb"/>
                <w:noProof/>
              </w:rPr>
              <w:t>Список литературы:</w:t>
            </w:r>
            <w:r w:rsidR="00A44623">
              <w:rPr>
                <w:noProof/>
                <w:webHidden/>
              </w:rPr>
              <w:tab/>
            </w:r>
            <w:r w:rsidR="00A44623">
              <w:rPr>
                <w:noProof/>
                <w:webHidden/>
              </w:rPr>
              <w:fldChar w:fldCharType="begin"/>
            </w:r>
            <w:r w:rsidR="00A44623">
              <w:rPr>
                <w:noProof/>
                <w:webHidden/>
              </w:rPr>
              <w:instrText xml:space="preserve"> PAGEREF _Toc98249237 \h </w:instrText>
            </w:r>
            <w:r w:rsidR="00A44623">
              <w:rPr>
                <w:noProof/>
                <w:webHidden/>
              </w:rPr>
            </w:r>
            <w:r w:rsidR="00A44623">
              <w:rPr>
                <w:noProof/>
                <w:webHidden/>
              </w:rPr>
              <w:fldChar w:fldCharType="separate"/>
            </w:r>
            <w:r w:rsidR="000608C1">
              <w:rPr>
                <w:noProof/>
                <w:webHidden/>
              </w:rPr>
              <w:t>21</w:t>
            </w:r>
            <w:r w:rsidR="00A44623">
              <w:rPr>
                <w:noProof/>
                <w:webHidden/>
              </w:rPr>
              <w:fldChar w:fldCharType="end"/>
            </w:r>
          </w:hyperlink>
        </w:p>
        <w:p w14:paraId="05E6AAB6" w14:textId="77777777" w:rsidR="00A44623" w:rsidRDefault="00661523">
          <w:pPr>
            <w:pStyle w:val="16"/>
            <w:rPr>
              <w:rFonts w:asciiTheme="minorHAnsi" w:eastAsiaTheme="minorEastAsia" w:hAnsiTheme="minorHAnsi" w:cstheme="minorBidi"/>
              <w:noProof/>
              <w:sz w:val="22"/>
              <w:lang w:eastAsia="ru-RU"/>
            </w:rPr>
          </w:pPr>
          <w:hyperlink w:anchor="_Toc98249238" w:history="1">
            <w:r w:rsidR="00A44623" w:rsidRPr="007C6FF8">
              <w:rPr>
                <w:rStyle w:val="affb"/>
                <w:noProof/>
              </w:rPr>
              <w:t>Приложение А1. Состав рабочей группы по разработке и пересмотру клинических рекомендаций</w:t>
            </w:r>
            <w:r w:rsidR="00A44623">
              <w:rPr>
                <w:noProof/>
                <w:webHidden/>
              </w:rPr>
              <w:tab/>
            </w:r>
            <w:r w:rsidR="00A44623">
              <w:rPr>
                <w:noProof/>
                <w:webHidden/>
              </w:rPr>
              <w:fldChar w:fldCharType="begin"/>
            </w:r>
            <w:r w:rsidR="00A44623">
              <w:rPr>
                <w:noProof/>
                <w:webHidden/>
              </w:rPr>
              <w:instrText xml:space="preserve"> PAGEREF _Toc98249238 \h </w:instrText>
            </w:r>
            <w:r w:rsidR="00A44623">
              <w:rPr>
                <w:noProof/>
                <w:webHidden/>
              </w:rPr>
            </w:r>
            <w:r w:rsidR="00A44623">
              <w:rPr>
                <w:noProof/>
                <w:webHidden/>
              </w:rPr>
              <w:fldChar w:fldCharType="separate"/>
            </w:r>
            <w:r w:rsidR="000608C1">
              <w:rPr>
                <w:noProof/>
                <w:webHidden/>
              </w:rPr>
              <w:t>23</w:t>
            </w:r>
            <w:r w:rsidR="00A44623">
              <w:rPr>
                <w:noProof/>
                <w:webHidden/>
              </w:rPr>
              <w:fldChar w:fldCharType="end"/>
            </w:r>
          </w:hyperlink>
        </w:p>
        <w:p w14:paraId="7D2FB12D" w14:textId="77777777" w:rsidR="00A44623" w:rsidRDefault="00661523">
          <w:pPr>
            <w:pStyle w:val="16"/>
            <w:rPr>
              <w:rFonts w:asciiTheme="minorHAnsi" w:eastAsiaTheme="minorEastAsia" w:hAnsiTheme="minorHAnsi" w:cstheme="minorBidi"/>
              <w:noProof/>
              <w:sz w:val="22"/>
              <w:lang w:eastAsia="ru-RU"/>
            </w:rPr>
          </w:pPr>
          <w:hyperlink w:anchor="_Toc98249239" w:history="1">
            <w:r w:rsidR="00A44623" w:rsidRPr="007C6FF8">
              <w:rPr>
                <w:rStyle w:val="affb"/>
                <w:noProof/>
              </w:rPr>
              <w:t>Приложение А2. Методология разработки клинических рекомендаций</w:t>
            </w:r>
            <w:r w:rsidR="00A44623">
              <w:rPr>
                <w:noProof/>
                <w:webHidden/>
              </w:rPr>
              <w:tab/>
            </w:r>
            <w:r w:rsidR="00A44623">
              <w:rPr>
                <w:noProof/>
                <w:webHidden/>
              </w:rPr>
              <w:fldChar w:fldCharType="begin"/>
            </w:r>
            <w:r w:rsidR="00A44623">
              <w:rPr>
                <w:noProof/>
                <w:webHidden/>
              </w:rPr>
              <w:instrText xml:space="preserve"> PAGEREF _Toc98249239 \h </w:instrText>
            </w:r>
            <w:r w:rsidR="00A44623">
              <w:rPr>
                <w:noProof/>
                <w:webHidden/>
              </w:rPr>
            </w:r>
            <w:r w:rsidR="00A44623">
              <w:rPr>
                <w:noProof/>
                <w:webHidden/>
              </w:rPr>
              <w:fldChar w:fldCharType="separate"/>
            </w:r>
            <w:r w:rsidR="000608C1">
              <w:rPr>
                <w:noProof/>
                <w:webHidden/>
              </w:rPr>
              <w:t>24</w:t>
            </w:r>
            <w:r w:rsidR="00A44623">
              <w:rPr>
                <w:noProof/>
                <w:webHidden/>
              </w:rPr>
              <w:fldChar w:fldCharType="end"/>
            </w:r>
          </w:hyperlink>
        </w:p>
        <w:p w14:paraId="29ACF9DE" w14:textId="77777777" w:rsidR="00A44623" w:rsidRDefault="00661523">
          <w:pPr>
            <w:pStyle w:val="16"/>
            <w:rPr>
              <w:rFonts w:asciiTheme="minorHAnsi" w:eastAsiaTheme="minorEastAsia" w:hAnsiTheme="minorHAnsi" w:cstheme="minorBidi"/>
              <w:noProof/>
              <w:sz w:val="22"/>
              <w:lang w:eastAsia="ru-RU"/>
            </w:rPr>
          </w:pPr>
          <w:hyperlink w:anchor="_Toc98249240" w:history="1">
            <w:r w:rsidR="00A44623" w:rsidRPr="007C6FF8">
              <w:rPr>
                <w:rStyle w:val="affb"/>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A44623">
              <w:rPr>
                <w:noProof/>
                <w:webHidden/>
              </w:rPr>
              <w:tab/>
            </w:r>
            <w:r w:rsidR="00A44623">
              <w:rPr>
                <w:noProof/>
                <w:webHidden/>
              </w:rPr>
              <w:fldChar w:fldCharType="begin"/>
            </w:r>
            <w:r w:rsidR="00A44623">
              <w:rPr>
                <w:noProof/>
                <w:webHidden/>
              </w:rPr>
              <w:instrText xml:space="preserve"> PAGEREF _Toc98249240 \h </w:instrText>
            </w:r>
            <w:r w:rsidR="00A44623">
              <w:rPr>
                <w:noProof/>
                <w:webHidden/>
              </w:rPr>
            </w:r>
            <w:r w:rsidR="00A44623">
              <w:rPr>
                <w:noProof/>
                <w:webHidden/>
              </w:rPr>
              <w:fldChar w:fldCharType="separate"/>
            </w:r>
            <w:r w:rsidR="000608C1">
              <w:rPr>
                <w:noProof/>
                <w:webHidden/>
              </w:rPr>
              <w:t>28</w:t>
            </w:r>
            <w:r w:rsidR="00A44623">
              <w:rPr>
                <w:noProof/>
                <w:webHidden/>
              </w:rPr>
              <w:fldChar w:fldCharType="end"/>
            </w:r>
          </w:hyperlink>
        </w:p>
        <w:p w14:paraId="6BFA907D" w14:textId="77777777" w:rsidR="00A44623" w:rsidRDefault="00661523">
          <w:pPr>
            <w:pStyle w:val="16"/>
            <w:rPr>
              <w:rFonts w:asciiTheme="minorHAnsi" w:eastAsiaTheme="minorEastAsia" w:hAnsiTheme="minorHAnsi" w:cstheme="minorBidi"/>
              <w:noProof/>
              <w:sz w:val="22"/>
              <w:lang w:eastAsia="ru-RU"/>
            </w:rPr>
          </w:pPr>
          <w:hyperlink w:anchor="_Toc98249241" w:history="1">
            <w:r w:rsidR="00A44623" w:rsidRPr="007C6FF8">
              <w:rPr>
                <w:rStyle w:val="affb"/>
                <w:noProof/>
              </w:rPr>
              <w:t>Приложение Б. Алгоритмы действий врача</w:t>
            </w:r>
            <w:r w:rsidR="00A44623">
              <w:rPr>
                <w:noProof/>
                <w:webHidden/>
              </w:rPr>
              <w:tab/>
            </w:r>
            <w:r w:rsidR="00A44623">
              <w:rPr>
                <w:noProof/>
                <w:webHidden/>
              </w:rPr>
              <w:fldChar w:fldCharType="begin"/>
            </w:r>
            <w:r w:rsidR="00A44623">
              <w:rPr>
                <w:noProof/>
                <w:webHidden/>
              </w:rPr>
              <w:instrText xml:space="preserve"> PAGEREF _Toc98249241 \h </w:instrText>
            </w:r>
            <w:r w:rsidR="00A44623">
              <w:rPr>
                <w:noProof/>
                <w:webHidden/>
              </w:rPr>
            </w:r>
            <w:r w:rsidR="00A44623">
              <w:rPr>
                <w:noProof/>
                <w:webHidden/>
              </w:rPr>
              <w:fldChar w:fldCharType="separate"/>
            </w:r>
            <w:r w:rsidR="000608C1">
              <w:rPr>
                <w:noProof/>
                <w:webHidden/>
              </w:rPr>
              <w:t>29</w:t>
            </w:r>
            <w:r w:rsidR="00A44623">
              <w:rPr>
                <w:noProof/>
                <w:webHidden/>
              </w:rPr>
              <w:fldChar w:fldCharType="end"/>
            </w:r>
          </w:hyperlink>
        </w:p>
        <w:p w14:paraId="0685F942" w14:textId="77777777" w:rsidR="00A44623" w:rsidRDefault="00661523">
          <w:pPr>
            <w:pStyle w:val="16"/>
            <w:rPr>
              <w:rFonts w:asciiTheme="minorHAnsi" w:eastAsiaTheme="minorEastAsia" w:hAnsiTheme="minorHAnsi" w:cstheme="minorBidi"/>
              <w:noProof/>
              <w:sz w:val="22"/>
              <w:lang w:eastAsia="ru-RU"/>
            </w:rPr>
          </w:pPr>
          <w:hyperlink w:anchor="_Toc98249242" w:history="1">
            <w:r w:rsidR="00A44623" w:rsidRPr="007C6FF8">
              <w:rPr>
                <w:rStyle w:val="affb"/>
                <w:noProof/>
              </w:rPr>
              <w:t>Приложение В. Рекомендации по лечению солитарной плазмоцитомы в период беременности</w:t>
            </w:r>
            <w:r w:rsidR="00A44623">
              <w:rPr>
                <w:noProof/>
                <w:webHidden/>
              </w:rPr>
              <w:tab/>
            </w:r>
            <w:r w:rsidR="00A44623">
              <w:rPr>
                <w:noProof/>
                <w:webHidden/>
              </w:rPr>
              <w:fldChar w:fldCharType="begin"/>
            </w:r>
            <w:r w:rsidR="00A44623">
              <w:rPr>
                <w:noProof/>
                <w:webHidden/>
              </w:rPr>
              <w:instrText xml:space="preserve"> PAGEREF _Toc98249242 \h </w:instrText>
            </w:r>
            <w:r w:rsidR="00A44623">
              <w:rPr>
                <w:noProof/>
                <w:webHidden/>
              </w:rPr>
            </w:r>
            <w:r w:rsidR="00A44623">
              <w:rPr>
                <w:noProof/>
                <w:webHidden/>
              </w:rPr>
              <w:fldChar w:fldCharType="separate"/>
            </w:r>
            <w:r w:rsidR="000608C1">
              <w:rPr>
                <w:noProof/>
                <w:webHidden/>
              </w:rPr>
              <w:t>30</w:t>
            </w:r>
            <w:r w:rsidR="00A44623">
              <w:rPr>
                <w:noProof/>
                <w:webHidden/>
              </w:rPr>
              <w:fldChar w:fldCharType="end"/>
            </w:r>
          </w:hyperlink>
        </w:p>
        <w:p w14:paraId="5CB81764" w14:textId="77777777" w:rsidR="00A44623" w:rsidRDefault="00661523">
          <w:pPr>
            <w:pStyle w:val="16"/>
            <w:rPr>
              <w:rFonts w:asciiTheme="minorHAnsi" w:eastAsiaTheme="minorEastAsia" w:hAnsiTheme="minorHAnsi" w:cstheme="minorBidi"/>
              <w:noProof/>
              <w:sz w:val="22"/>
              <w:lang w:eastAsia="ru-RU"/>
            </w:rPr>
          </w:pPr>
          <w:hyperlink w:anchor="_Toc98249243" w:history="1">
            <w:r w:rsidR="00A44623" w:rsidRPr="007C6FF8">
              <w:rPr>
                <w:rStyle w:val="affb"/>
                <w:noProof/>
              </w:rPr>
              <w:t>Приложение Г. Информация для пациента</w:t>
            </w:r>
            <w:r w:rsidR="00A44623">
              <w:rPr>
                <w:noProof/>
                <w:webHidden/>
              </w:rPr>
              <w:tab/>
            </w:r>
            <w:r w:rsidR="00A44623">
              <w:rPr>
                <w:noProof/>
                <w:webHidden/>
              </w:rPr>
              <w:fldChar w:fldCharType="begin"/>
            </w:r>
            <w:r w:rsidR="00A44623">
              <w:rPr>
                <w:noProof/>
                <w:webHidden/>
              </w:rPr>
              <w:instrText xml:space="preserve"> PAGEREF _Toc98249243 \h </w:instrText>
            </w:r>
            <w:r w:rsidR="00A44623">
              <w:rPr>
                <w:noProof/>
                <w:webHidden/>
              </w:rPr>
            </w:r>
            <w:r w:rsidR="00A44623">
              <w:rPr>
                <w:noProof/>
                <w:webHidden/>
              </w:rPr>
              <w:fldChar w:fldCharType="separate"/>
            </w:r>
            <w:r w:rsidR="000608C1">
              <w:rPr>
                <w:noProof/>
                <w:webHidden/>
              </w:rPr>
              <w:t>30</w:t>
            </w:r>
            <w:r w:rsidR="00A44623">
              <w:rPr>
                <w:noProof/>
                <w:webHidden/>
              </w:rPr>
              <w:fldChar w:fldCharType="end"/>
            </w:r>
          </w:hyperlink>
        </w:p>
        <w:p w14:paraId="1D663CEF" w14:textId="77777777" w:rsidR="00A44623" w:rsidRDefault="00661523">
          <w:pPr>
            <w:pStyle w:val="16"/>
            <w:rPr>
              <w:rFonts w:asciiTheme="minorHAnsi" w:eastAsiaTheme="minorEastAsia" w:hAnsiTheme="minorHAnsi" w:cstheme="minorBidi"/>
              <w:noProof/>
              <w:sz w:val="22"/>
              <w:lang w:eastAsia="ru-RU"/>
            </w:rPr>
          </w:pPr>
          <w:hyperlink w:anchor="_Toc98249244" w:history="1">
            <w:r w:rsidR="00A44623" w:rsidRPr="007C6FF8">
              <w:rPr>
                <w:rStyle w:val="affb"/>
                <w:noProof/>
              </w:rPr>
              <w:t>Приложение Д. Шкалы оценки, вопросники и другие оценочные инструменты состояния пациента, приведенные в клинических рекомендациях</w:t>
            </w:r>
            <w:r w:rsidR="00A44623">
              <w:rPr>
                <w:noProof/>
                <w:webHidden/>
              </w:rPr>
              <w:tab/>
            </w:r>
            <w:r w:rsidR="00A44623">
              <w:rPr>
                <w:noProof/>
                <w:webHidden/>
              </w:rPr>
              <w:fldChar w:fldCharType="begin"/>
            </w:r>
            <w:r w:rsidR="00A44623">
              <w:rPr>
                <w:noProof/>
                <w:webHidden/>
              </w:rPr>
              <w:instrText xml:space="preserve"> PAGEREF _Toc98249244 \h </w:instrText>
            </w:r>
            <w:r w:rsidR="00A44623">
              <w:rPr>
                <w:noProof/>
                <w:webHidden/>
              </w:rPr>
            </w:r>
            <w:r w:rsidR="00A44623">
              <w:rPr>
                <w:noProof/>
                <w:webHidden/>
              </w:rPr>
              <w:fldChar w:fldCharType="separate"/>
            </w:r>
            <w:r w:rsidR="000608C1">
              <w:rPr>
                <w:noProof/>
                <w:webHidden/>
              </w:rPr>
              <w:t>31</w:t>
            </w:r>
            <w:r w:rsidR="00A44623">
              <w:rPr>
                <w:noProof/>
                <w:webHidden/>
              </w:rPr>
              <w:fldChar w:fldCharType="end"/>
            </w:r>
          </w:hyperlink>
        </w:p>
        <w:p w14:paraId="66355DC4" w14:textId="77777777" w:rsidR="001B6224" w:rsidRPr="00230342" w:rsidRDefault="001B6224" w:rsidP="001B6224">
          <w:pPr>
            <w:rPr>
              <w:szCs w:val="24"/>
            </w:rPr>
          </w:pPr>
          <w:r w:rsidRPr="00230342">
            <w:rPr>
              <w:b/>
              <w:bCs/>
              <w:szCs w:val="24"/>
            </w:rPr>
            <w:fldChar w:fldCharType="end"/>
          </w:r>
        </w:p>
      </w:sdtContent>
    </w:sdt>
    <w:p w14:paraId="4B696B19" w14:textId="77777777" w:rsidR="00E27799" w:rsidRDefault="00E27799" w:rsidP="001B6224">
      <w:pPr>
        <w:pStyle w:val="10"/>
      </w:pPr>
      <w:bookmarkStart w:id="5" w:name="_Toc98249214"/>
    </w:p>
    <w:p w14:paraId="263E6976" w14:textId="77777777" w:rsidR="00E27799" w:rsidRDefault="00E27799" w:rsidP="001B6224">
      <w:pPr>
        <w:pStyle w:val="10"/>
      </w:pPr>
    </w:p>
    <w:p w14:paraId="4360A35E" w14:textId="77777777" w:rsidR="00E27799" w:rsidRDefault="00E27799" w:rsidP="001B6224">
      <w:pPr>
        <w:pStyle w:val="10"/>
      </w:pPr>
    </w:p>
    <w:p w14:paraId="6D681C45" w14:textId="77777777" w:rsidR="00E27799" w:rsidRDefault="00E27799" w:rsidP="001B6224">
      <w:pPr>
        <w:pStyle w:val="10"/>
      </w:pPr>
    </w:p>
    <w:p w14:paraId="4E117C13" w14:textId="77777777" w:rsidR="00E27799" w:rsidRDefault="00E27799" w:rsidP="001B6224">
      <w:pPr>
        <w:pStyle w:val="10"/>
      </w:pPr>
    </w:p>
    <w:p w14:paraId="79680E8A" w14:textId="77777777" w:rsidR="001B6224" w:rsidRPr="00C7646B" w:rsidRDefault="001B6224" w:rsidP="001B6224">
      <w:pPr>
        <w:pStyle w:val="10"/>
      </w:pPr>
      <w:r w:rsidRPr="00C7646B">
        <w:lastRenderedPageBreak/>
        <w:t>Список сокращений</w:t>
      </w:r>
      <w:bookmarkEnd w:id="5"/>
    </w:p>
    <w:p w14:paraId="2802B401" w14:textId="77777777" w:rsidR="001B6224" w:rsidRPr="00C7646B" w:rsidRDefault="001B6224" w:rsidP="001B6224">
      <w:pPr>
        <w:pStyle w:val="Default"/>
        <w:spacing w:line="360" w:lineRule="auto"/>
        <w:jc w:val="both"/>
      </w:pPr>
      <w:r w:rsidRPr="00C7646B">
        <w:t xml:space="preserve"> КМ – костный мозг</w:t>
      </w:r>
    </w:p>
    <w:p w14:paraId="0AC04530" w14:textId="77777777" w:rsidR="001B6224" w:rsidRPr="00C7646B" w:rsidRDefault="001B6224" w:rsidP="001B6224">
      <w:pPr>
        <w:pStyle w:val="Default"/>
        <w:spacing w:line="360" w:lineRule="auto"/>
        <w:jc w:val="both"/>
      </w:pPr>
      <w:r w:rsidRPr="00C7646B">
        <w:t xml:space="preserve"> КП – костная </w:t>
      </w:r>
      <w:proofErr w:type="spellStart"/>
      <w:r w:rsidRPr="00C7646B">
        <w:t>плазмоцитома</w:t>
      </w:r>
      <w:proofErr w:type="spellEnd"/>
      <w:r w:rsidRPr="00C7646B">
        <w:t xml:space="preserve"> </w:t>
      </w:r>
    </w:p>
    <w:p w14:paraId="0D2AE61B" w14:textId="77777777" w:rsidR="001B6224" w:rsidRPr="00C7646B" w:rsidRDefault="001B6224" w:rsidP="001B6224">
      <w:pPr>
        <w:pStyle w:val="Default"/>
        <w:spacing w:line="360" w:lineRule="auto"/>
        <w:jc w:val="both"/>
      </w:pPr>
      <w:r>
        <w:t xml:space="preserve"> </w:t>
      </w:r>
      <w:r w:rsidRPr="00C7646B">
        <w:t xml:space="preserve">КТ – компьютерная томография </w:t>
      </w:r>
    </w:p>
    <w:p w14:paraId="41CA5EF8" w14:textId="77777777" w:rsidR="001B6224" w:rsidRPr="00C7646B" w:rsidRDefault="001B6224" w:rsidP="001B6224">
      <w:pPr>
        <w:pStyle w:val="Default"/>
        <w:spacing w:line="360" w:lineRule="auto"/>
        <w:jc w:val="both"/>
      </w:pPr>
      <w:r>
        <w:t xml:space="preserve"> </w:t>
      </w:r>
      <w:r w:rsidRPr="00C7646B">
        <w:t xml:space="preserve">ЛДГ – </w:t>
      </w:r>
      <w:proofErr w:type="spellStart"/>
      <w:r w:rsidRPr="00C7646B">
        <w:t>лактатдегидрогеназа</w:t>
      </w:r>
      <w:proofErr w:type="spellEnd"/>
      <w:r w:rsidRPr="00C7646B">
        <w:t xml:space="preserve"> </w:t>
      </w:r>
    </w:p>
    <w:p w14:paraId="0BAA1CAD" w14:textId="77777777" w:rsidR="001B6224" w:rsidRPr="00C7646B" w:rsidRDefault="001B6224" w:rsidP="001B6224">
      <w:pPr>
        <w:pStyle w:val="Default"/>
        <w:spacing w:line="360" w:lineRule="auto"/>
        <w:jc w:val="both"/>
      </w:pPr>
      <w:r w:rsidRPr="00C7646B">
        <w:t xml:space="preserve">ЛТ – лучевая терапия </w:t>
      </w:r>
    </w:p>
    <w:p w14:paraId="181ABE64" w14:textId="77777777" w:rsidR="001B6224" w:rsidRPr="00C7646B" w:rsidRDefault="001B6224" w:rsidP="001B6224">
      <w:pPr>
        <w:pStyle w:val="Default"/>
        <w:spacing w:line="360" w:lineRule="auto"/>
        <w:jc w:val="both"/>
      </w:pPr>
      <w:r w:rsidRPr="00C7646B">
        <w:t xml:space="preserve">МКБ-10 – Международная классификация болезней 10-го пересмотра </w:t>
      </w:r>
    </w:p>
    <w:p w14:paraId="5506B5E1" w14:textId="77777777" w:rsidR="001B6224" w:rsidRPr="00C7646B" w:rsidRDefault="001B6224" w:rsidP="001B6224">
      <w:pPr>
        <w:pStyle w:val="Default"/>
        <w:spacing w:line="360" w:lineRule="auto"/>
        <w:jc w:val="both"/>
      </w:pPr>
      <w:r w:rsidRPr="00C7646B">
        <w:t xml:space="preserve">ММ – множественная миелома </w:t>
      </w:r>
    </w:p>
    <w:p w14:paraId="7D7C5160" w14:textId="77777777" w:rsidR="001B6224" w:rsidRPr="00C7646B" w:rsidRDefault="001B6224" w:rsidP="001B6224">
      <w:pPr>
        <w:pStyle w:val="Default"/>
        <w:spacing w:line="360" w:lineRule="auto"/>
        <w:jc w:val="both"/>
      </w:pPr>
      <w:r w:rsidRPr="00C7646B">
        <w:t>МРТ – магнитно-резонансная томография</w:t>
      </w:r>
    </w:p>
    <w:p w14:paraId="254ACB82" w14:textId="77777777" w:rsidR="001B6224" w:rsidRPr="00C7646B" w:rsidRDefault="001B6224" w:rsidP="001B6224">
      <w:pPr>
        <w:pStyle w:val="Default"/>
        <w:spacing w:line="360" w:lineRule="auto"/>
        <w:jc w:val="both"/>
      </w:pPr>
      <w:r w:rsidRPr="00C7646B">
        <w:t xml:space="preserve"> ПЭТ/КТ – позитронно-эмиссионная томография, совмещенная с компьютерной томографией </w:t>
      </w:r>
    </w:p>
    <w:p w14:paraId="416E08D4" w14:textId="77777777" w:rsidR="001B6224" w:rsidRPr="00C7646B" w:rsidRDefault="001B6224" w:rsidP="001B6224">
      <w:pPr>
        <w:pStyle w:val="Default"/>
        <w:spacing w:line="360" w:lineRule="auto"/>
        <w:jc w:val="both"/>
      </w:pPr>
      <w:r w:rsidRPr="00C7646B">
        <w:t>СЛЦ – свободные легкие цепи</w:t>
      </w:r>
    </w:p>
    <w:p w14:paraId="3555753F" w14:textId="77777777" w:rsidR="001B6224" w:rsidRPr="00C7646B" w:rsidRDefault="001B6224" w:rsidP="001B6224">
      <w:pPr>
        <w:pStyle w:val="Default"/>
        <w:spacing w:line="360" w:lineRule="auto"/>
        <w:jc w:val="both"/>
      </w:pPr>
      <w:r w:rsidRPr="00C7646B">
        <w:t xml:space="preserve">СП – </w:t>
      </w:r>
      <w:proofErr w:type="spellStart"/>
      <w:r w:rsidRPr="00C7646B">
        <w:t>солитарная</w:t>
      </w:r>
      <w:proofErr w:type="spellEnd"/>
      <w:r w:rsidRPr="00C7646B">
        <w:t xml:space="preserve"> </w:t>
      </w:r>
      <w:proofErr w:type="spellStart"/>
      <w:r w:rsidRPr="00C7646B">
        <w:t>плазмоцитома</w:t>
      </w:r>
      <w:proofErr w:type="spellEnd"/>
      <w:r w:rsidRPr="00C7646B">
        <w:t xml:space="preserve"> </w:t>
      </w:r>
    </w:p>
    <w:p w14:paraId="2A7FCFA0" w14:textId="77777777" w:rsidR="001B6224" w:rsidRPr="00C7646B" w:rsidRDefault="001B6224" w:rsidP="001B6224">
      <w:pPr>
        <w:pStyle w:val="Default"/>
        <w:spacing w:line="360" w:lineRule="auto"/>
        <w:jc w:val="both"/>
      </w:pPr>
      <w:r w:rsidRPr="00C7646B">
        <w:t xml:space="preserve">ЭП – экстрамедуллярная </w:t>
      </w:r>
      <w:proofErr w:type="spellStart"/>
      <w:r w:rsidRPr="00C7646B">
        <w:t>плазмоцитома</w:t>
      </w:r>
      <w:proofErr w:type="spellEnd"/>
    </w:p>
    <w:p w14:paraId="044CE985" w14:textId="77777777" w:rsidR="001B6224" w:rsidRPr="00C7646B" w:rsidRDefault="001B6224" w:rsidP="001B6224">
      <w:pPr>
        <w:pStyle w:val="Default"/>
        <w:spacing w:line="360" w:lineRule="auto"/>
        <w:jc w:val="both"/>
        <w:rPr>
          <w:iCs/>
        </w:rPr>
      </w:pPr>
      <w:r w:rsidRPr="00C7646B">
        <w:rPr>
          <w:iCs/>
        </w:rPr>
        <w:t xml:space="preserve">СRAB – синдром: совокупность органных повреждений при симптоматической множественной миеломе: </w:t>
      </w:r>
      <w:proofErr w:type="spellStart"/>
      <w:r w:rsidRPr="00C7646B">
        <w:rPr>
          <w:iCs/>
        </w:rPr>
        <w:t>гиперкальциемия</w:t>
      </w:r>
      <w:proofErr w:type="spellEnd"/>
      <w:r w:rsidRPr="00C7646B">
        <w:rPr>
          <w:iCs/>
        </w:rPr>
        <w:t>, дисфункция почек, анемия, повреждения костей</w:t>
      </w:r>
    </w:p>
    <w:p w14:paraId="15A7563B" w14:textId="77777777" w:rsidR="001B6224" w:rsidRPr="00C7646B" w:rsidRDefault="001B6224" w:rsidP="001B6224">
      <w:pPr>
        <w:pStyle w:val="Default"/>
        <w:spacing w:line="360" w:lineRule="auto"/>
        <w:jc w:val="both"/>
      </w:pPr>
      <w:r w:rsidRPr="00C7646B">
        <w:t xml:space="preserve"> ECOG – </w:t>
      </w:r>
      <w:proofErr w:type="spellStart"/>
      <w:r w:rsidRPr="00C7646B">
        <w:t>Eastern</w:t>
      </w:r>
      <w:proofErr w:type="spellEnd"/>
      <w:r w:rsidRPr="00C7646B">
        <w:t xml:space="preserve"> </w:t>
      </w:r>
      <w:proofErr w:type="spellStart"/>
      <w:r w:rsidRPr="00C7646B">
        <w:t>Cooperative</w:t>
      </w:r>
      <w:proofErr w:type="spellEnd"/>
      <w:r w:rsidRPr="00C7646B">
        <w:t xml:space="preserve"> </w:t>
      </w:r>
      <w:proofErr w:type="spellStart"/>
      <w:r w:rsidRPr="00C7646B">
        <w:t>Oncology</w:t>
      </w:r>
      <w:proofErr w:type="spellEnd"/>
      <w:r w:rsidRPr="00C7646B">
        <w:t xml:space="preserve"> </w:t>
      </w:r>
      <w:proofErr w:type="spellStart"/>
      <w:r w:rsidRPr="00C7646B">
        <w:t>Group</w:t>
      </w:r>
      <w:proofErr w:type="spellEnd"/>
      <w:r w:rsidRPr="00C7646B">
        <w:t xml:space="preserve">, Восточная объединенная группа онкологов </w:t>
      </w:r>
    </w:p>
    <w:p w14:paraId="4FA3D0C7" w14:textId="77777777" w:rsidR="001B6224" w:rsidRPr="00C7646B" w:rsidRDefault="001B6224" w:rsidP="001B6224">
      <w:pPr>
        <w:pStyle w:val="Default"/>
        <w:spacing w:line="360" w:lineRule="auto"/>
        <w:jc w:val="both"/>
      </w:pPr>
      <w:r w:rsidRPr="00C7646B">
        <w:rPr>
          <w:lang w:val="en-US"/>
        </w:rPr>
        <w:t>IMWG</w:t>
      </w:r>
      <w:r w:rsidRPr="00C7646B">
        <w:t xml:space="preserve"> - </w:t>
      </w:r>
      <w:r w:rsidRPr="00C7646B">
        <w:rPr>
          <w:lang w:val="en-US"/>
        </w:rPr>
        <w:t>International</w:t>
      </w:r>
      <w:r w:rsidRPr="00C7646B">
        <w:t xml:space="preserve"> </w:t>
      </w:r>
      <w:r w:rsidRPr="00C7646B">
        <w:rPr>
          <w:lang w:val="en-US"/>
        </w:rPr>
        <w:t>Myeloma</w:t>
      </w:r>
      <w:r w:rsidRPr="00C7646B">
        <w:t xml:space="preserve"> </w:t>
      </w:r>
      <w:r w:rsidRPr="00C7646B">
        <w:rPr>
          <w:lang w:val="en-US"/>
        </w:rPr>
        <w:t>Working</w:t>
      </w:r>
      <w:r w:rsidRPr="00C7646B">
        <w:t xml:space="preserve"> </w:t>
      </w:r>
      <w:r w:rsidRPr="00C7646B">
        <w:rPr>
          <w:lang w:val="en-US"/>
        </w:rPr>
        <w:t>Group</w:t>
      </w:r>
      <w:r w:rsidRPr="00C7646B">
        <w:t xml:space="preserve"> – Международная рабочая группа по изучению множественной миеломы </w:t>
      </w:r>
    </w:p>
    <w:p w14:paraId="5A8D36BC" w14:textId="77777777" w:rsidR="001B6224" w:rsidRPr="00C7646B" w:rsidRDefault="001B6224" w:rsidP="001B6224">
      <w:pPr>
        <w:pStyle w:val="Default"/>
        <w:spacing w:line="360" w:lineRule="auto"/>
        <w:jc w:val="both"/>
        <w:rPr>
          <w:lang w:val="en-US"/>
        </w:rPr>
      </w:pPr>
      <w:r w:rsidRPr="00C7646B">
        <w:rPr>
          <w:lang w:val="en-US"/>
        </w:rPr>
        <w:t xml:space="preserve">RECIST - Response evaluation criteria in solid tumors - </w:t>
      </w:r>
      <w:r w:rsidRPr="00C7646B">
        <w:t>Критерии</w:t>
      </w:r>
      <w:r w:rsidRPr="00C7646B">
        <w:rPr>
          <w:lang w:val="en-US"/>
        </w:rPr>
        <w:t xml:space="preserve"> </w:t>
      </w:r>
      <w:r w:rsidRPr="00C7646B">
        <w:t>оценки</w:t>
      </w:r>
      <w:r w:rsidRPr="00C7646B">
        <w:rPr>
          <w:lang w:val="en-US"/>
        </w:rPr>
        <w:t xml:space="preserve"> </w:t>
      </w:r>
      <w:r w:rsidRPr="00C7646B">
        <w:t>ответа</w:t>
      </w:r>
      <w:r w:rsidRPr="00C7646B">
        <w:rPr>
          <w:lang w:val="en-US"/>
        </w:rPr>
        <w:t xml:space="preserve"> </w:t>
      </w:r>
      <w:r w:rsidRPr="00C7646B">
        <w:t>при</w:t>
      </w:r>
      <w:r w:rsidRPr="00C7646B">
        <w:rPr>
          <w:lang w:val="en-US"/>
        </w:rPr>
        <w:t xml:space="preserve"> </w:t>
      </w:r>
      <w:r w:rsidRPr="00C7646B">
        <w:t>солидных</w:t>
      </w:r>
      <w:r w:rsidRPr="00C7646B">
        <w:rPr>
          <w:lang w:val="en-US"/>
        </w:rPr>
        <w:t xml:space="preserve"> </w:t>
      </w:r>
      <w:r w:rsidRPr="00C7646B">
        <w:t>опухолях</w:t>
      </w:r>
    </w:p>
    <w:p w14:paraId="2C7969BE" w14:textId="77777777" w:rsidR="001B6224" w:rsidRPr="00C7646B" w:rsidRDefault="001B6224" w:rsidP="001B6224">
      <w:pPr>
        <w:pStyle w:val="Default"/>
        <w:spacing w:line="360" w:lineRule="auto"/>
        <w:jc w:val="both"/>
      </w:pPr>
      <w:r w:rsidRPr="00C7646B">
        <w:t xml:space="preserve">** – жизненно необходимые и важнейшие лекарственные препараты </w:t>
      </w:r>
    </w:p>
    <w:p w14:paraId="48DA61C2" w14:textId="77777777" w:rsidR="001B6224" w:rsidRPr="00C7646B" w:rsidRDefault="001B6224" w:rsidP="001B6224">
      <w:pPr>
        <w:pStyle w:val="Default"/>
        <w:spacing w:line="360" w:lineRule="auto"/>
        <w:jc w:val="both"/>
      </w:pPr>
      <w:r w:rsidRPr="00C7646B">
        <w:t xml:space="preserve"> #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w:t>
      </w:r>
      <w:proofErr w:type="spellStart"/>
      <w:r w:rsidRPr="00C7646B">
        <w:t>офф</w:t>
      </w:r>
      <w:proofErr w:type="spellEnd"/>
      <w:r w:rsidRPr="00C7646B">
        <w:t xml:space="preserve">-лейбл) </w:t>
      </w:r>
    </w:p>
    <w:p w14:paraId="0FD1CC3B" w14:textId="77777777" w:rsidR="00E27799" w:rsidRDefault="00E27799" w:rsidP="001B6224">
      <w:pPr>
        <w:pStyle w:val="10"/>
      </w:pPr>
      <w:bookmarkStart w:id="6" w:name="_Toc98249215"/>
      <w:bookmarkStart w:id="7" w:name="__RefHeading___doc_1"/>
      <w:bookmarkStart w:id="8" w:name="_Toc24472745"/>
      <w:bookmarkStart w:id="9" w:name="_Toc20324933"/>
      <w:bookmarkStart w:id="10" w:name="_Toc24715475"/>
      <w:bookmarkEnd w:id="3"/>
    </w:p>
    <w:p w14:paraId="7E94B96A" w14:textId="77777777" w:rsidR="00E27799" w:rsidRDefault="00E27799" w:rsidP="001B6224">
      <w:pPr>
        <w:pStyle w:val="10"/>
      </w:pPr>
    </w:p>
    <w:p w14:paraId="2A9A0A60" w14:textId="77777777" w:rsidR="00E27799" w:rsidRDefault="00E27799" w:rsidP="001B6224">
      <w:pPr>
        <w:pStyle w:val="10"/>
      </w:pPr>
    </w:p>
    <w:p w14:paraId="728CC9E2" w14:textId="77777777" w:rsidR="00E27799" w:rsidRDefault="00E27799" w:rsidP="001B6224">
      <w:pPr>
        <w:pStyle w:val="10"/>
      </w:pPr>
    </w:p>
    <w:p w14:paraId="491F2B99" w14:textId="77777777" w:rsidR="001B6224" w:rsidRPr="00C7646B" w:rsidRDefault="001B6224" w:rsidP="001B6224">
      <w:pPr>
        <w:pStyle w:val="10"/>
      </w:pPr>
      <w:r w:rsidRPr="00C7646B">
        <w:lastRenderedPageBreak/>
        <w:t>Термины и определения</w:t>
      </w:r>
      <w:bookmarkEnd w:id="6"/>
    </w:p>
    <w:p w14:paraId="4BD873E8" w14:textId="77777777" w:rsidR="001B6224" w:rsidRPr="00C7646B" w:rsidRDefault="001B6224" w:rsidP="001B6224">
      <w:pPr>
        <w:pStyle w:val="Default"/>
        <w:jc w:val="both"/>
        <w:rPr>
          <w:b/>
          <w:bCs/>
        </w:rPr>
      </w:pPr>
    </w:p>
    <w:p w14:paraId="49E377A1" w14:textId="77777777" w:rsidR="001B6224" w:rsidRPr="00C7646B" w:rsidRDefault="001B6224" w:rsidP="001B6224">
      <w:pPr>
        <w:pStyle w:val="Default"/>
        <w:spacing w:line="360" w:lineRule="auto"/>
        <w:jc w:val="both"/>
      </w:pPr>
      <w:r w:rsidRPr="00A9300A">
        <w:rPr>
          <w:b/>
        </w:rPr>
        <w:t>Множественная миелома</w:t>
      </w:r>
      <w:r w:rsidRPr="00C7646B">
        <w:t xml:space="preserve"> – В-клеточная злокачественная опухоль, морфологическим субстратом которой являются плазматические клетки, продуцирующие </w:t>
      </w:r>
      <w:proofErr w:type="spellStart"/>
      <w:r w:rsidRPr="00C7646B">
        <w:t>моноклональный</w:t>
      </w:r>
      <w:proofErr w:type="spellEnd"/>
      <w:r w:rsidRPr="00C7646B">
        <w:t xml:space="preserve"> иммуноглобулин. Согласно последней версии классификации Всемирной организации здравоохранения (ВОЗ) 2017 г. термин «множественная миелома» заменен на термин «плазмоклеточная миелома» – заболевание, характеризующееся мультифокальной пролиферацией неопластических плазматических клеток, ассоциированное с секрецией </w:t>
      </w:r>
      <w:proofErr w:type="spellStart"/>
      <w:r w:rsidRPr="00C7646B">
        <w:t>моноклонального</w:t>
      </w:r>
      <w:proofErr w:type="spellEnd"/>
      <w:r w:rsidRPr="00C7646B">
        <w:t xml:space="preserve"> иммуноглобулина. </w:t>
      </w:r>
    </w:p>
    <w:p w14:paraId="367127FE" w14:textId="54AABC47" w:rsidR="001B6224" w:rsidRPr="00C7646B" w:rsidRDefault="001B6224" w:rsidP="001B6224">
      <w:pPr>
        <w:pStyle w:val="Default"/>
        <w:spacing w:line="360" w:lineRule="auto"/>
        <w:jc w:val="both"/>
      </w:pPr>
      <w:proofErr w:type="spellStart"/>
      <w:r w:rsidRPr="00A9300A">
        <w:rPr>
          <w:b/>
        </w:rPr>
        <w:t>Солитарная</w:t>
      </w:r>
      <w:proofErr w:type="spellEnd"/>
      <w:r w:rsidRPr="00A9300A">
        <w:rPr>
          <w:b/>
        </w:rPr>
        <w:t xml:space="preserve"> </w:t>
      </w:r>
      <w:proofErr w:type="spellStart"/>
      <w:r w:rsidRPr="00A9300A">
        <w:rPr>
          <w:b/>
        </w:rPr>
        <w:t>плазмоцитома</w:t>
      </w:r>
      <w:proofErr w:type="spellEnd"/>
      <w:r w:rsidRPr="00C7646B">
        <w:t xml:space="preserve"> (СП) – </w:t>
      </w:r>
      <w:r w:rsidR="003874E1" w:rsidRPr="00C7646B">
        <w:t>это редка</w:t>
      </w:r>
      <w:r w:rsidR="003874E1">
        <w:t>я форма плазмоклеточной опухоли</w:t>
      </w:r>
      <w:r w:rsidR="003874E1">
        <w:rPr>
          <w:shd w:val="clear" w:color="auto" w:fill="FFFFFF"/>
        </w:rPr>
        <w:t xml:space="preserve">, характеризующаяся локальной пролиферацией </w:t>
      </w:r>
      <w:proofErr w:type="spellStart"/>
      <w:r w:rsidR="003874E1">
        <w:rPr>
          <w:shd w:val="clear" w:color="auto" w:fill="FFFFFF"/>
        </w:rPr>
        <w:t>клональных</w:t>
      </w:r>
      <w:proofErr w:type="spellEnd"/>
      <w:r w:rsidR="003874E1">
        <w:rPr>
          <w:shd w:val="clear" w:color="auto" w:fill="FFFFFF"/>
        </w:rPr>
        <w:t xml:space="preserve"> плазматических клеток без других очагов поражения в костях и мягких тканях, при этом отсутствуют признаки поражения органов и систем, связанные с плазмоклеточной пролиферацией</w:t>
      </w:r>
    </w:p>
    <w:p w14:paraId="2E180035" w14:textId="77777777" w:rsidR="001B6224" w:rsidRPr="00C7646B" w:rsidRDefault="001B6224" w:rsidP="001B6224">
      <w:pPr>
        <w:pStyle w:val="Default"/>
        <w:spacing w:line="360" w:lineRule="auto"/>
        <w:jc w:val="both"/>
      </w:pPr>
      <w:r w:rsidRPr="00A9300A">
        <w:rPr>
          <w:b/>
        </w:rPr>
        <w:t>Выживаемость без прогрессирования</w:t>
      </w:r>
      <w:r w:rsidRPr="00C7646B">
        <w:t xml:space="preserve"> – время от даты начала лечения до прогрессирования болезни или смерти пациента от любой причины.</w:t>
      </w:r>
    </w:p>
    <w:p w14:paraId="69CCCF49" w14:textId="77777777" w:rsidR="001B6224" w:rsidRPr="00C7646B" w:rsidRDefault="001B6224" w:rsidP="001B6224">
      <w:pPr>
        <w:pStyle w:val="Default"/>
        <w:spacing w:line="360" w:lineRule="auto"/>
        <w:jc w:val="both"/>
      </w:pPr>
      <w:r w:rsidRPr="00C7646B">
        <w:t xml:space="preserve"> </w:t>
      </w:r>
      <w:proofErr w:type="spellStart"/>
      <w:r w:rsidRPr="00A9300A">
        <w:rPr>
          <w:b/>
        </w:rPr>
        <w:t>Моноклональный</w:t>
      </w:r>
      <w:proofErr w:type="spellEnd"/>
      <w:r w:rsidRPr="00A9300A">
        <w:rPr>
          <w:b/>
        </w:rPr>
        <w:t xml:space="preserve"> иммуноглобулин</w:t>
      </w:r>
      <w:r w:rsidRPr="00C7646B">
        <w:t xml:space="preserve"> – иммуноглобулин одного класса, который синтезируется в избыточном количестве опухолевой плазматической клеткой. Структура иммуноглобулина при этом не нарушена, но синтез иммуноглобулина или отдельных компонентов превосходит уровень физиологической потребности.</w:t>
      </w:r>
    </w:p>
    <w:p w14:paraId="71392225" w14:textId="77777777" w:rsidR="001B6224" w:rsidRPr="00C7646B" w:rsidRDefault="001B6224" w:rsidP="001B6224">
      <w:pPr>
        <w:pStyle w:val="Default"/>
        <w:spacing w:line="360" w:lineRule="auto"/>
        <w:jc w:val="both"/>
      </w:pPr>
      <w:r w:rsidRPr="00A9300A">
        <w:rPr>
          <w:b/>
        </w:rPr>
        <w:t>М-градиент</w:t>
      </w:r>
      <w:r w:rsidRPr="00C7646B">
        <w:t xml:space="preserve"> – узкая, четко очерченная полоса на </w:t>
      </w:r>
      <w:proofErr w:type="spellStart"/>
      <w:r w:rsidRPr="00C7646B">
        <w:t>электрофореграмме</w:t>
      </w:r>
      <w:proofErr w:type="spellEnd"/>
      <w:r w:rsidRPr="00C7646B">
        <w:t xml:space="preserve">, которую образуют </w:t>
      </w:r>
      <w:proofErr w:type="spellStart"/>
      <w:r w:rsidRPr="00C7646B">
        <w:t>моноклональные</w:t>
      </w:r>
      <w:proofErr w:type="spellEnd"/>
      <w:r w:rsidRPr="00C7646B">
        <w:t xml:space="preserve"> иммуноглобулины. </w:t>
      </w:r>
    </w:p>
    <w:p w14:paraId="37DFE498" w14:textId="77777777" w:rsidR="001B6224" w:rsidRPr="00C7646B" w:rsidRDefault="001B6224" w:rsidP="001B6224">
      <w:pPr>
        <w:pStyle w:val="Default"/>
        <w:spacing w:line="360" w:lineRule="auto"/>
        <w:jc w:val="both"/>
      </w:pPr>
      <w:r w:rsidRPr="00A9300A">
        <w:rPr>
          <w:b/>
        </w:rPr>
        <w:t>Общая выживаемость</w:t>
      </w:r>
      <w:r w:rsidRPr="00C7646B">
        <w:t xml:space="preserve"> – время от даты начала лечения до смерти пациента от любой причины или до даты последней явки пациента. </w:t>
      </w:r>
    </w:p>
    <w:p w14:paraId="23517E80" w14:textId="77777777" w:rsidR="001B6224" w:rsidRPr="00C7646B" w:rsidRDefault="001B6224" w:rsidP="001B6224">
      <w:pPr>
        <w:pStyle w:val="Default"/>
        <w:spacing w:line="360" w:lineRule="auto"/>
        <w:jc w:val="both"/>
        <w:rPr>
          <w:b/>
          <w:bCs/>
        </w:rPr>
      </w:pPr>
      <w:r w:rsidRPr="00A9300A">
        <w:rPr>
          <w:b/>
        </w:rPr>
        <w:t>Плазматическая клетка</w:t>
      </w:r>
      <w:r w:rsidRPr="00C7646B">
        <w:t xml:space="preserve"> – конечный этап дифференцировки В-лимфоцита. Функциональная активность – участие в формировании гуморального иммунитета, продукция антител</w:t>
      </w:r>
    </w:p>
    <w:p w14:paraId="086EC1D4" w14:textId="77777777" w:rsidR="001B6224" w:rsidRPr="00C7646B" w:rsidRDefault="001B6224" w:rsidP="001B6224">
      <w:pPr>
        <w:pStyle w:val="Default"/>
        <w:spacing w:line="360" w:lineRule="auto"/>
        <w:jc w:val="both"/>
      </w:pPr>
      <w:r w:rsidRPr="00A9300A">
        <w:rPr>
          <w:b/>
        </w:rPr>
        <w:t>Ремиссия</w:t>
      </w:r>
      <w:r w:rsidRPr="00C7646B">
        <w:t xml:space="preserve"> – период течения заболевания, который характеризуется значительным ослаблением или полным исчезновением симптомов заболевания, в том числе по данным выполненных лабораторных и инструментальных методов исследования. </w:t>
      </w:r>
    </w:p>
    <w:p w14:paraId="1C0EA6E1" w14:textId="77777777" w:rsidR="001B6224" w:rsidRPr="00C7646B" w:rsidRDefault="001B6224" w:rsidP="001B6224">
      <w:pPr>
        <w:pStyle w:val="Default"/>
        <w:spacing w:line="360" w:lineRule="auto"/>
        <w:jc w:val="both"/>
      </w:pPr>
      <w:r w:rsidRPr="00A9300A">
        <w:rPr>
          <w:b/>
        </w:rPr>
        <w:t>Рецидив</w:t>
      </w:r>
      <w:r w:rsidRPr="00C7646B">
        <w:t xml:space="preserve"> – возврат клиники заболевания, в том числе и по данным лабораторных и инструментальных методов исследований. </w:t>
      </w:r>
    </w:p>
    <w:p w14:paraId="1E29C81B" w14:textId="77777777" w:rsidR="00E27799" w:rsidRDefault="00E27799" w:rsidP="001B6224">
      <w:pPr>
        <w:pStyle w:val="10"/>
      </w:pPr>
      <w:bookmarkStart w:id="11" w:name="_Toc98249216"/>
    </w:p>
    <w:p w14:paraId="180A374B" w14:textId="77777777" w:rsidR="001B6224" w:rsidRPr="00C7646B" w:rsidRDefault="001B6224" w:rsidP="001B6224">
      <w:pPr>
        <w:pStyle w:val="10"/>
      </w:pPr>
      <w:r w:rsidRPr="00C7646B">
        <w:lastRenderedPageBreak/>
        <w:t>1. Краткая информация по заболеванию или состоянию (группе заболеваний или состояний)</w:t>
      </w:r>
      <w:bookmarkEnd w:id="11"/>
      <w:r w:rsidRPr="00C7646B">
        <w:t xml:space="preserve"> </w:t>
      </w:r>
    </w:p>
    <w:p w14:paraId="5AF7F217" w14:textId="77777777" w:rsidR="001B6224" w:rsidRPr="001B6224" w:rsidRDefault="001B6224" w:rsidP="001B6224">
      <w:pPr>
        <w:pStyle w:val="10"/>
        <w:rPr>
          <w:sz w:val="24"/>
          <w:u w:val="single"/>
        </w:rPr>
      </w:pPr>
      <w:bookmarkStart w:id="12" w:name="_Toc98249217"/>
      <w:r w:rsidRPr="001B6224">
        <w:rPr>
          <w:sz w:val="24"/>
          <w:u w:val="single"/>
        </w:rPr>
        <w:t>1.1. Определение заболевания или состояния (группы заболеваний или состояний)</w:t>
      </w:r>
      <w:bookmarkEnd w:id="12"/>
      <w:r w:rsidRPr="001B6224">
        <w:rPr>
          <w:sz w:val="24"/>
          <w:u w:val="single"/>
        </w:rPr>
        <w:t xml:space="preserve"> </w:t>
      </w:r>
    </w:p>
    <w:p w14:paraId="750F3EE2" w14:textId="77777777" w:rsidR="001B6224" w:rsidRPr="001B6224" w:rsidRDefault="001B6224" w:rsidP="001B6224">
      <w:pPr>
        <w:pStyle w:val="Default"/>
        <w:jc w:val="both"/>
        <w:rPr>
          <w:sz w:val="22"/>
          <w:u w:val="single"/>
        </w:rPr>
      </w:pPr>
    </w:p>
    <w:p w14:paraId="2B441998" w14:textId="0541E2B4" w:rsidR="00C216E8" w:rsidRPr="00C216E8" w:rsidRDefault="00C216E8" w:rsidP="001B6224">
      <w:pPr>
        <w:pStyle w:val="Default"/>
        <w:spacing w:line="360" w:lineRule="auto"/>
        <w:jc w:val="both"/>
      </w:pPr>
      <w:proofErr w:type="spellStart"/>
      <w:r>
        <w:rPr>
          <w:shd w:val="clear" w:color="auto" w:fill="FFFFFF"/>
        </w:rPr>
        <w:t>Солитарная</w:t>
      </w:r>
      <w:proofErr w:type="spellEnd"/>
      <w:r>
        <w:rPr>
          <w:shd w:val="clear" w:color="auto" w:fill="FFFFFF"/>
        </w:rPr>
        <w:t xml:space="preserve"> </w:t>
      </w:r>
      <w:proofErr w:type="spellStart"/>
      <w:r>
        <w:rPr>
          <w:shd w:val="clear" w:color="auto" w:fill="FFFFFF"/>
        </w:rPr>
        <w:t>плазмоцитома</w:t>
      </w:r>
      <w:proofErr w:type="spellEnd"/>
      <w:r>
        <w:rPr>
          <w:shd w:val="clear" w:color="auto" w:fill="FFFFFF"/>
        </w:rPr>
        <w:t xml:space="preserve"> (СП) – </w:t>
      </w:r>
      <w:r w:rsidR="00656433" w:rsidRPr="00C7646B">
        <w:t>это редка</w:t>
      </w:r>
      <w:r w:rsidR="00656433">
        <w:t>я форма плазмоклеточной опухоли</w:t>
      </w:r>
      <w:r>
        <w:rPr>
          <w:shd w:val="clear" w:color="auto" w:fill="FFFFFF"/>
        </w:rPr>
        <w:t xml:space="preserve">, характеризующаяся локальной пролиферацией </w:t>
      </w:r>
      <w:proofErr w:type="spellStart"/>
      <w:r>
        <w:rPr>
          <w:shd w:val="clear" w:color="auto" w:fill="FFFFFF"/>
        </w:rPr>
        <w:t>клональных</w:t>
      </w:r>
      <w:proofErr w:type="spellEnd"/>
      <w:r>
        <w:rPr>
          <w:shd w:val="clear" w:color="auto" w:fill="FFFFFF"/>
        </w:rPr>
        <w:t xml:space="preserve"> плазматических клеток без других очагов поражения в костях и мягких тканях, при этом отсутствуют признаки поражения органов и систем, связанные с плазмоклеточной пролиферацией</w:t>
      </w:r>
    </w:p>
    <w:p w14:paraId="60AF4252" w14:textId="77777777" w:rsidR="001B6224" w:rsidRPr="001B6224" w:rsidRDefault="001B6224" w:rsidP="001B6224">
      <w:pPr>
        <w:pStyle w:val="10"/>
        <w:rPr>
          <w:sz w:val="24"/>
          <w:u w:val="single"/>
        </w:rPr>
      </w:pPr>
      <w:bookmarkStart w:id="13" w:name="_Toc98249218"/>
      <w:r w:rsidRPr="001B6224">
        <w:rPr>
          <w:sz w:val="24"/>
          <w:u w:val="single"/>
        </w:rPr>
        <w:t>1.2. Этиология и патогенез заболевания или состояния (группы заболеваний или состояний)</w:t>
      </w:r>
      <w:bookmarkEnd w:id="13"/>
      <w:r w:rsidRPr="001B6224">
        <w:rPr>
          <w:sz w:val="24"/>
          <w:u w:val="single"/>
        </w:rPr>
        <w:t xml:space="preserve"> </w:t>
      </w:r>
    </w:p>
    <w:p w14:paraId="3E902A71" w14:textId="7F829313" w:rsidR="001B6224" w:rsidRPr="00CE696B" w:rsidRDefault="001B6224" w:rsidP="001B6224">
      <w:pPr>
        <w:pStyle w:val="Default"/>
        <w:spacing w:line="360" w:lineRule="auto"/>
        <w:jc w:val="both"/>
        <w:rPr>
          <w:color w:val="auto"/>
        </w:rPr>
      </w:pPr>
      <w:r w:rsidRPr="00C7646B">
        <w:rPr>
          <w:color w:val="auto"/>
        </w:rPr>
        <w:t xml:space="preserve">Этиология неизвестна, в патогенезе определённая роль отводится длительной, хронической антигенной стимуляции в результате вирусных инфекций или других хронических заболеваний, длительного воздействия токсических веществ и радиации. В результате серии генетических событий формируется </w:t>
      </w:r>
      <w:proofErr w:type="spellStart"/>
      <w:r w:rsidRPr="00C7646B">
        <w:rPr>
          <w:color w:val="auto"/>
        </w:rPr>
        <w:t>патологическский</w:t>
      </w:r>
      <w:proofErr w:type="spellEnd"/>
      <w:r w:rsidRPr="00C7646B">
        <w:rPr>
          <w:color w:val="auto"/>
        </w:rPr>
        <w:t xml:space="preserve"> клон В-клеток, способных к дифференцировке до плазматических клеток, но продуцирующих нефункциональный иммуноглобулин </w:t>
      </w:r>
      <w:r w:rsidRPr="00C7646B">
        <w:rPr>
          <w:rStyle w:val="af3"/>
          <w:color w:val="auto"/>
        </w:rPr>
        <w:fldChar w:fldCharType="begin" w:fldLock="1"/>
      </w:r>
      <w:r w:rsidR="009C54B0">
        <w:rPr>
          <w:color w:val="auto"/>
        </w:rPr>
        <w:instrText>ADDIN CSL_CITATION {"citationItems":[{"id":"ITEM-1","itemData":{"DOI":"10.1172/JCI61188","ISSN":"00219738","PMID":"23023717","abstract":"Multiple myeloma is a monoclonal tumor of plasma cells, and its development is preceded by a premalignant tumor with which it shares genetic abnormalities, including universal dysregulation of the cyclin D/retinoblastoma (cyclin D/RB) pathway. A complex interaction with the BM microenvironment, characterized by activation of osteoclasts and suppression of osteoblasts, leads to lytic bone disease. Intratumor genetic heterogeneity, which occurs in addition to intertumor heterogeneity, contributes to the rapid emergence of drug resistance in high-risk disease. Despite recent therapeutic advances, which have doubled the median survival time, myeloma continues to be a mostly incurable disease. Here we review the current understanding of myeloma pathogenesis and insight into new therapeutic strategies provided by animal models and genetic screens.","author":[{"dropping-particle":"","family":"Kuehl","given":"W. Michael","non-dropping-particle":"","parse-names":false,"suffix":""},{"dropping-particle":"","family":"Bergsagel","given":"P. Leif","non-dropping-particle":"","parse-names":false,"suffix":""}],"container-title":"Journal of Clinical Investigation","id":"ITEM-1","issue":"10","issued":{"date-parts":[["2012","10","1"]]},"page":"3456-3463","title":"Molecular pathogenesis of multiple myeloma and its premalignant precursor","type":"article-journal","volume":"122"},"uris":["http://www.mendeley.com/documents/?uuid=6954914e-4bc1-3fee-92e3-9d3fe93daef3"]},{"id":"ITEM-2","itemData":{"URL":"https://pubmed.ncbi.nlm.nih.gov/9414264/","accessed":{"date-parts":[["2021","12","16"]]},"id":"ITEM-2","issued":{"date-parts":[["0"]]},"title":"Multiple myeloma: increasing evidence for a multistep transformation process - PubMed","type":"webpage"},"uris":["http://www.mendeley.com/documents/?uuid=3b367be4-e785-3c6d-a02c-c120da0a87b6"]},{"id":"ITEM-3","itemData":{"DOI":"10.1007/S10147-015-0837-0","ISSN":"1437-7772","PMID":"25953678","abstract":"Multiple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oncology","id":"ITEM-3","issue":"3","issued":{"date-parts":[["2015","6","11"]]},"page":"413-422","publisher":"Int J Clin Oncol","title":"Molecular pathogenesis of multiple myeloma","type":"article-journal","volume":"20"},"uris":["http://www.mendeley.com/documents/?uuid=ebd61b76-ad7c-326f-ba61-f196d624b542"]}],"mendeley":{"formattedCitation":"[1–3]","plainTextFormattedCitation":"[1–3]","previouslyFormattedCitation":"[3]–[5]"},"properties":{"noteIndex":0},"schema":"https://github.com/citation-style-language/schema/raw/master/csl-citation.json"}</w:instrText>
      </w:r>
      <w:r w:rsidRPr="00C7646B">
        <w:rPr>
          <w:rStyle w:val="af3"/>
          <w:color w:val="auto"/>
        </w:rPr>
        <w:fldChar w:fldCharType="separate"/>
      </w:r>
      <w:r w:rsidR="009C54B0" w:rsidRPr="009C54B0">
        <w:rPr>
          <w:bCs/>
          <w:noProof/>
          <w:color w:val="auto"/>
        </w:rPr>
        <w:t>[1–3]</w:t>
      </w:r>
      <w:r w:rsidRPr="00C7646B">
        <w:rPr>
          <w:rStyle w:val="af3"/>
          <w:color w:val="auto"/>
        </w:rPr>
        <w:fldChar w:fldCharType="end"/>
      </w:r>
      <w:r w:rsidRPr="00CE696B">
        <w:rPr>
          <w:color w:val="auto"/>
        </w:rPr>
        <w:t xml:space="preserve">. </w:t>
      </w:r>
    </w:p>
    <w:p w14:paraId="3BB9050C" w14:textId="77777777" w:rsidR="001B6224" w:rsidRPr="001B6224" w:rsidRDefault="001B6224" w:rsidP="001B6224">
      <w:pPr>
        <w:pStyle w:val="10"/>
        <w:rPr>
          <w:sz w:val="24"/>
          <w:u w:val="single"/>
        </w:rPr>
      </w:pPr>
      <w:bookmarkStart w:id="14" w:name="_Toc98249219"/>
      <w:r w:rsidRPr="001B6224">
        <w:rPr>
          <w:sz w:val="24"/>
          <w:u w:val="single"/>
        </w:rPr>
        <w:t>1.3 Эпидемиология заболевания или состояния (группы заболеваний или состояний)</w:t>
      </w:r>
      <w:bookmarkEnd w:id="14"/>
      <w:r w:rsidRPr="001B6224">
        <w:rPr>
          <w:sz w:val="24"/>
          <w:u w:val="single"/>
        </w:rPr>
        <w:t xml:space="preserve"> </w:t>
      </w:r>
    </w:p>
    <w:p w14:paraId="44036896" w14:textId="7FBAE884" w:rsidR="001B6224" w:rsidRPr="00C7646B" w:rsidRDefault="001B6224" w:rsidP="001B6224">
      <w:pPr>
        <w:pStyle w:val="Default"/>
        <w:spacing w:line="360" w:lineRule="auto"/>
        <w:jc w:val="both"/>
        <w:rPr>
          <w:color w:val="auto"/>
        </w:rPr>
      </w:pPr>
      <w:proofErr w:type="spellStart"/>
      <w:r w:rsidRPr="00C7646B">
        <w:rPr>
          <w:color w:val="auto"/>
        </w:rPr>
        <w:t>Солитарная</w:t>
      </w:r>
      <w:proofErr w:type="spellEnd"/>
      <w:r w:rsidRPr="00C7646B">
        <w:rPr>
          <w:color w:val="auto"/>
        </w:rPr>
        <w:t xml:space="preserve"> </w:t>
      </w:r>
      <w:proofErr w:type="spellStart"/>
      <w:r w:rsidRPr="00C7646B">
        <w:rPr>
          <w:color w:val="auto"/>
        </w:rPr>
        <w:t>плазмоцитома</w:t>
      </w:r>
      <w:proofErr w:type="spellEnd"/>
      <w:r w:rsidRPr="00C7646B">
        <w:rPr>
          <w:color w:val="auto"/>
        </w:rPr>
        <w:t xml:space="preserve"> – редкое заболевание, частота встречаемости составляет &lt; 5 % плазмоклеточных опухолей. СП чаще наблюдаются у мужчин. Среди пациентов преобладают лица более молодого возраста, чем при множественной миеломе (ММ), средний возраст заболевания – 55 лет. </w:t>
      </w:r>
      <w:proofErr w:type="spellStart"/>
      <w:r w:rsidRPr="00C7646B">
        <w:rPr>
          <w:color w:val="auto"/>
        </w:rPr>
        <w:t>Солитарная</w:t>
      </w:r>
      <w:proofErr w:type="spellEnd"/>
      <w:r w:rsidRPr="00C7646B">
        <w:rPr>
          <w:color w:val="auto"/>
        </w:rPr>
        <w:t xml:space="preserve"> костная </w:t>
      </w:r>
      <w:proofErr w:type="spellStart"/>
      <w:r w:rsidRPr="00C7646B">
        <w:rPr>
          <w:color w:val="auto"/>
        </w:rPr>
        <w:t>плазмоц</w:t>
      </w:r>
      <w:r w:rsidR="00656433">
        <w:rPr>
          <w:color w:val="auto"/>
        </w:rPr>
        <w:t>итома</w:t>
      </w:r>
      <w:proofErr w:type="spellEnd"/>
      <w:r w:rsidR="00656433">
        <w:rPr>
          <w:color w:val="auto"/>
        </w:rPr>
        <w:t xml:space="preserve"> составляет 70% всех СП, частая локализация: </w:t>
      </w:r>
      <w:r w:rsidRPr="00C7646B">
        <w:rPr>
          <w:color w:val="auto"/>
        </w:rPr>
        <w:t>позвон</w:t>
      </w:r>
      <w:r w:rsidR="00656433">
        <w:rPr>
          <w:color w:val="auto"/>
        </w:rPr>
        <w:t>ки, бедренные кости, таз, ребра</w:t>
      </w:r>
      <w:r w:rsidRPr="00C7646B">
        <w:rPr>
          <w:color w:val="auto"/>
        </w:rPr>
        <w:t xml:space="preserve">. Экстрамедуллярная </w:t>
      </w:r>
      <w:proofErr w:type="spellStart"/>
      <w:r w:rsidRPr="00C7646B">
        <w:rPr>
          <w:color w:val="auto"/>
        </w:rPr>
        <w:t>плазмоцитома</w:t>
      </w:r>
      <w:proofErr w:type="spellEnd"/>
      <w:r w:rsidRPr="00C7646B">
        <w:rPr>
          <w:color w:val="auto"/>
        </w:rPr>
        <w:t xml:space="preserve"> может поражать любой орган, чаще – область головы и шеи (пазухи, носоглотка, ротоглотка), желудочно-кишечный тракт, легкие </w:t>
      </w:r>
      <w:r w:rsidRPr="00C7646B">
        <w:rPr>
          <w:color w:val="auto"/>
        </w:rPr>
        <w:fldChar w:fldCharType="begin" w:fldLock="1"/>
      </w:r>
      <w:r w:rsidR="009C54B0">
        <w:rPr>
          <w:color w:val="auto"/>
        </w:rPr>
        <w:instrText>ADDIN CSL_CITATION {"citationItems":[{"id":"ITEM-1","itemData":{"DOI":"10.1016/J.IJROBP.2005.06.039","ISSN":"0360-3016","PMID":"16229966","abstract":"Purpose: To assess the outcomes and patterns of failure in solitary plasmacytoma (SP). Methods and Materials: The data from 258 patients with bone (n = 206) or extramedullary (n = 52) SP without evidence of multiple myeloma (MM) were collected. A histopathologic diagnosis was obtained for all patients. Most (n = 214) of the patients received radiotherapy (RT) alone; 34 received chemotherapy and RT, and 8 surgery alone. The median radiation dose was 40 Gy. The median follow-up was 56 months (range 7-245). Results: The median time to MM development was 21 months (range 2-135), with a 5-year probability of 45%. The 5-year overall survival, disease-free survival, and local control rate was 74%, 50%, and 86%, respectively. On multivariate analyses, the favorable factors were younger age and tumor size &lt;4 cm for survival; younger age, extramedullary localization, and RT for disease-free survival; and small tumor and RT for local control. Bone localization was the only predictor of MM development. No dose-response relationship was found for doses &gt;30 Gy, even for larger tumors. Conclusion: Progression to MM remains the main problem. Patients with extramedullary SP had the best outcomes, especially when treated with moderate-dose RT. Chemotherapy and/or novel therapies should be investigated for bone or bulky extramedullary SP. © 2006 Elsevier Inc.","author":[{"dropping-particle":"","family":"Ozsahin","given":"Mahmut","non-dropping-particle":"","parse-names":false,"suffix":""},{"dropping-particle":"","family":"Tsang","given":"Richard W.","non-dropping-particle":"","parse-names":false,"suffix":""},{"dropping-particle":"","family":"Poortmans","given":"Philip","non-dropping-particle":"","parse-names":false,"suffix":""},{"dropping-particle":"","family":"Belkacémi","given":"Yazid","non-dropping-particle":"","parse-names":false,"suffix":""},{"dropping-particle":"","family":"Bolla","given":"Michel","non-dropping-particle":"","parse-names":false,"suffix":""},{"dropping-particle":"","family":"Öner Dinçbas","given":"Fazilet","non-dropping-particle":"","parse-names":false,"suffix":""},{"dropping-particle":"","family":"Landmann","given":"Christine","non-dropping-particle":"","parse-names":false,"suffix":""},{"dropping-particle":"","family":"Castelain","given":"Bernard","non-dropping-particle":"","parse-names":false,"suffix":""},{"dropping-particle":"","family":"Buijsen","given":"Jeroen","non-dropping-particle":"","parse-names":false,"suffix":""},{"dropping-particle":"","family":"Curschmann","given":"Jürgen","non-dropping-particle":"","parse-names":false,"suffix":""},{"dropping-particle":"","family":"Kadish","given":"Sidney P.","non-dropping-particle":"","parse-names":false,"suffix":""},{"dropping-particle":"","family":"Kowalczyk","given":"Anna","non-dropping-particle":"","parse-names":false,"suffix":""},{"dropping-particle":"","family":"Anacak","given":"Yavuz","non-dropping-particle":"","parse-names":false,"suffix":""},{"dropping-particle":"","family":"Hammer","given":"Josef","non-dropping-particle":"","parse-names":false,"suffix":""},{"dropping-particle":"","family":"Nguyen","given":"Tan D.","non-dropping-particle":"","parse-names":false,"suffix":""},{"dropping-particle":"","family":"Studer","given":"Gabriela","non-dropping-particle":"","parse-names":false,"suffix":""},{"dropping-particle":"","family":"Cooper","given":"Rachel","non-dropping-particle":"","parse-names":false,"suffix":""},{"dropping-particle":"","family":"Sengöz","given":"Meriç","non-dropping-particle":"","parse-names":false,"suffix":""},{"dropping-particle":"","family":"Scandolaro","given":"Luciano","non-dropping-particle":"","parse-names":false,"suffix":""},{"dropping-particle":"","family":"Zouhair","given":"Abderrahim","non-dropping-particle":"","parse-names":false,"suffix":""}],"container-title":"International journal of radiation oncology, biology, physics","id":"ITEM-1","issue":"1","issued":{"date-parts":[["2006","1","1"]]},"page":"210-217","publisher":"Int J Radiat Oncol Biol Phys","title":"Outcomes and patterns of failure in solitary plasmacytoma: a multicenter Rare Cancer Network study of 258 patients","type":"article-journal","volume":"64"},"uris":["http://www.mendeley.com/documents/?uuid=07c31e61-0621-3db7-a961-67ba0c9157cf"]},{"id":"ITEM-2","itemData":{"DOI":"10.1016/S0167-8140(99)00114-0","ISSN":"0167-8140","PMID":"10580871","abstract":"Background and purpose: Solitary extramedullary plasmacytoma (EMP) represents a rare category of malignant disease on which there are limited data in regard to diagnosis, staging and natural history. This study attempted to clarify the clinical course of solitary extramedullary plasmacytoma after radiation or surgical therapy given with curative intent. Materials and methods: The diagnosis was based on a mass of clonal plasma cells separate from bone or bone marrow without evidence of occult disease elsewhere. Between 1963 and 1996, 22 previously untreated patients with an EMP were diagnosed. Disease presented in the head or neck in 86%, usually in the nasal cavity (NC) or maxillary sinus (MS), and in these areas local bone destruction was found in 10 of 11 patients. Among all patients, serum myeloma protein was present in three patients (14%) and Bence Jones protein alone was found in two patients (9%). Radiation therapy was the sole treatment for 18 of 22 patients, and the median radiotherapy dose was 50 Gy (range, 40-60 Gy); five of seven patients with an EMP of oral cavity (OC), oropharynx (OP), nasopharynx (NP), parotid or larynx also received elective neck irradiation. Two patients underwent surgery plus postoperative irradiation of a plasmacytoma of the sigmoid colon or pleura, and two patients had resection alone of a plasmacytoma of the colon or cervical lymph node. Results: Local control was achieved in 21 of 22 patients (95%), and disease never recurred in regional nodes. Disappearance of myeloma protein occurred in three of five patients with an evaluable abnormality. Multiple myeloma developed in seven patients (32%), all within 5 years. The 5-year rate of freedom from progression to multiple myeloma was 56% and the median survival was 9.5 years. Conclusion: Radiation therapy achieved excellent locoregional control of EMP with an approximate cure fraction of 50%.","author":[{"dropping-particle":"","family":"Liebross","given":"Robert H.","non-dropping-particle":"","parse-names":false,"suffix":""},{"dropping-particle":"","family":"Ha","given":"Chul S.","non-dropping-particle":"","parse-names":false,"suffix":""},{"dropping-particle":"","family":"Cox","given":"James D.","non-dropping-particle":"","parse-names":false,"suffix":""},{"dropping-particle":"","family":"Weber","given":"Donna","non-dropping-particle":"","parse-names":false,"suffix":""},{"dropping-particle":"","family":"Delasalle","given":"Kay","non-dropping-particle":"","parse-names":false,"suffix":""},{"dropping-particle":"","family":"Alexanian","given":"Raymond","non-dropping-particle":"","parse-names":false,"suffix":""}],"container-title":"Radiotherapy and oncology : journal of the European Society for Therapeutic Radiology and Oncology","id":"ITEM-2","issue":"3","issued":{"date-parts":[["1999","9","1"]]},"page":"245-249","publisher":"Radiother Oncol","title":"Clinical course of solitary extramedullary plasmacytoma","type":"article-journal","volume":"52"},"uris":["http://www.mendeley.com/documents/?uuid=93675ee4-bf89-350b-9ddd-e33b51b43e90"]},{"id":"ITEM-3","itemData":{"DOI":"10.1186/S13045-017-0549-1","ISSN":"1756-8722","PMID":"29338789","abstract":"Solitary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oncology","id":"ITEM-3","issue":"1","issued":{"date-parts":[["2018","1","16"]]},"publisher":"J Hematol Oncol","title":"Diagnosis, treatment, and response assessment in solitary plasmacytoma: updated recommendations from a European Expert Panel","type":"article-journal","volume":"11"},"uris":["http://www.mendeley.com/documents/?uuid=aea3b517-b17f-3438-a48b-684b8fedccf2"]}],"mendeley":{"formattedCitation":"[4–6]","plainTextFormattedCitation":"[4–6]","previouslyFormattedCitation":"[1], [6], [7]"},"properties":{"noteIndex":0},"schema":"https://github.com/citation-style-language/schema/raw/master/csl-citation.json"}</w:instrText>
      </w:r>
      <w:r w:rsidRPr="00C7646B">
        <w:rPr>
          <w:color w:val="auto"/>
        </w:rPr>
        <w:fldChar w:fldCharType="separate"/>
      </w:r>
      <w:r w:rsidR="009C54B0" w:rsidRPr="009C54B0">
        <w:rPr>
          <w:noProof/>
          <w:color w:val="auto"/>
        </w:rPr>
        <w:t>[4–6]</w:t>
      </w:r>
      <w:r w:rsidRPr="00C7646B">
        <w:rPr>
          <w:color w:val="auto"/>
        </w:rPr>
        <w:fldChar w:fldCharType="end"/>
      </w:r>
      <w:r w:rsidRPr="00C7646B">
        <w:rPr>
          <w:color w:val="auto"/>
        </w:rPr>
        <w:t xml:space="preserve">. </w:t>
      </w:r>
    </w:p>
    <w:p w14:paraId="39F8223D" w14:textId="77777777" w:rsidR="001B6224" w:rsidRPr="001B6224" w:rsidRDefault="001B6224" w:rsidP="001B6224">
      <w:pPr>
        <w:pStyle w:val="10"/>
        <w:rPr>
          <w:sz w:val="24"/>
          <w:u w:val="single"/>
        </w:rPr>
      </w:pPr>
      <w:bookmarkStart w:id="15" w:name="_Toc98249220"/>
      <w:r w:rsidRPr="001B6224">
        <w:rPr>
          <w:sz w:val="24"/>
          <w:u w:val="single"/>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r w:rsidRPr="001B6224">
        <w:rPr>
          <w:sz w:val="24"/>
          <w:u w:val="single"/>
        </w:rPr>
        <w:t xml:space="preserve"> </w:t>
      </w:r>
    </w:p>
    <w:p w14:paraId="477A1761" w14:textId="77777777" w:rsidR="001B6224" w:rsidRPr="00C7646B" w:rsidRDefault="001B6224" w:rsidP="001B6224">
      <w:pPr>
        <w:pStyle w:val="Default"/>
        <w:spacing w:line="360" w:lineRule="auto"/>
        <w:jc w:val="both"/>
        <w:rPr>
          <w:color w:val="auto"/>
        </w:rPr>
      </w:pPr>
      <w:r w:rsidRPr="00C7646B">
        <w:rPr>
          <w:color w:val="auto"/>
        </w:rPr>
        <w:t xml:space="preserve">С90.2 – </w:t>
      </w:r>
      <w:proofErr w:type="spellStart"/>
      <w:r w:rsidRPr="00C7646B">
        <w:rPr>
          <w:color w:val="auto"/>
        </w:rPr>
        <w:t>плазмоцитома</w:t>
      </w:r>
      <w:proofErr w:type="spellEnd"/>
      <w:r w:rsidRPr="00C7646B">
        <w:rPr>
          <w:color w:val="auto"/>
        </w:rPr>
        <w:t xml:space="preserve"> экстрамедуллярная. </w:t>
      </w:r>
    </w:p>
    <w:p w14:paraId="71B3BE1B" w14:textId="77777777" w:rsidR="001B6224" w:rsidRPr="001B6224" w:rsidRDefault="001B6224" w:rsidP="001B6224">
      <w:pPr>
        <w:pStyle w:val="10"/>
        <w:rPr>
          <w:sz w:val="24"/>
          <w:u w:val="single"/>
        </w:rPr>
      </w:pPr>
      <w:bookmarkStart w:id="16" w:name="_Toc98249221"/>
      <w:r w:rsidRPr="001B6224">
        <w:rPr>
          <w:sz w:val="24"/>
          <w:u w:val="single"/>
        </w:rPr>
        <w:t>1.5. Классификация заболевания или состояния (группы заболеваний или состояний)</w:t>
      </w:r>
      <w:bookmarkEnd w:id="16"/>
      <w:r w:rsidRPr="001B6224">
        <w:rPr>
          <w:sz w:val="24"/>
          <w:u w:val="single"/>
        </w:rPr>
        <w:t xml:space="preserve"> </w:t>
      </w:r>
    </w:p>
    <w:p w14:paraId="1790F996" w14:textId="77777777" w:rsidR="001B6224" w:rsidRPr="00C7646B" w:rsidRDefault="001B6224" w:rsidP="001B6224">
      <w:pPr>
        <w:pStyle w:val="Default"/>
        <w:jc w:val="both"/>
        <w:rPr>
          <w:color w:val="auto"/>
        </w:rPr>
      </w:pPr>
    </w:p>
    <w:p w14:paraId="2FC3B900" w14:textId="2EFBAF96" w:rsidR="001B6224" w:rsidRPr="00C7646B" w:rsidRDefault="001B6224" w:rsidP="001B6224">
      <w:pPr>
        <w:pStyle w:val="Default"/>
        <w:spacing w:line="360" w:lineRule="auto"/>
        <w:jc w:val="both"/>
        <w:rPr>
          <w:color w:val="auto"/>
        </w:rPr>
      </w:pPr>
      <w:r w:rsidRPr="00C7646B">
        <w:rPr>
          <w:color w:val="auto"/>
        </w:rPr>
        <w:t xml:space="preserve">Согласно классификации Всемирной организации здравоохранения в зависимости от локализации очага поражения выделяют костную </w:t>
      </w:r>
      <w:proofErr w:type="spellStart"/>
      <w:r w:rsidRPr="00C7646B">
        <w:rPr>
          <w:color w:val="auto"/>
        </w:rPr>
        <w:t>плазмоцитому</w:t>
      </w:r>
      <w:proofErr w:type="spellEnd"/>
      <w:r w:rsidRPr="00C7646B">
        <w:rPr>
          <w:color w:val="auto"/>
        </w:rPr>
        <w:t xml:space="preserve"> (КП) и экстрамедуллярную </w:t>
      </w:r>
      <w:proofErr w:type="spellStart"/>
      <w:r w:rsidRPr="00C7646B">
        <w:rPr>
          <w:color w:val="auto"/>
        </w:rPr>
        <w:t>плазмоцитому</w:t>
      </w:r>
      <w:proofErr w:type="spellEnd"/>
      <w:r w:rsidRPr="00C7646B">
        <w:rPr>
          <w:color w:val="auto"/>
        </w:rPr>
        <w:t xml:space="preserve"> (ЭП) </w:t>
      </w:r>
      <w:r w:rsidRPr="00C7646B">
        <w:rPr>
          <w:color w:val="auto"/>
        </w:rPr>
        <w:fldChar w:fldCharType="begin" w:fldLock="1"/>
      </w:r>
      <w:r w:rsidR="009C54B0">
        <w:rPr>
          <w:color w:val="auto"/>
        </w:rPr>
        <w:instrText>ADDIN CSL_CITATION {"citationItems":[{"id":"ITEM-1","itemData":{"author":[{"dropping-particle":"","family":"Swerdlow SH, Campo E, Harris NL, Jaffe ES, Pileri SA","given":"Stein H T.J.","non-dropping-particle":"","parse-names":false,"suffix":""}],"id":"ITEM-1","issued":{"date-parts":[["2017"]]},"number-of-pages":"585","title":"WHO classification of tumours of haematopoietic and lymphoid tissues.","type":"book"},"uris":["http://www.mendeley.com/documents/?uuid=584aeaba-ec30-4423-a3a9-13734fa55bd2"]}],"mendeley":{"formattedCitation":"[7]","plainTextFormattedCitation":"[7]","previouslyFormattedCitation":"[8]"},"properties":{"noteIndex":0},"schema":"https://github.com/citation-style-language/schema/raw/master/csl-citation.json"}</w:instrText>
      </w:r>
      <w:r w:rsidRPr="00C7646B">
        <w:rPr>
          <w:color w:val="auto"/>
        </w:rPr>
        <w:fldChar w:fldCharType="separate"/>
      </w:r>
      <w:r w:rsidR="009C54B0" w:rsidRPr="009C54B0">
        <w:rPr>
          <w:noProof/>
          <w:color w:val="auto"/>
        </w:rPr>
        <w:t>[7]</w:t>
      </w:r>
      <w:r w:rsidRPr="00C7646B">
        <w:rPr>
          <w:color w:val="auto"/>
        </w:rPr>
        <w:fldChar w:fldCharType="end"/>
      </w:r>
      <w:r w:rsidRPr="00C7646B">
        <w:rPr>
          <w:color w:val="auto"/>
        </w:rPr>
        <w:t xml:space="preserve">. </w:t>
      </w:r>
    </w:p>
    <w:p w14:paraId="029CEFBF" w14:textId="77777777" w:rsidR="001B6224" w:rsidRPr="00C7646B" w:rsidRDefault="001B6224" w:rsidP="001B6224">
      <w:pPr>
        <w:pStyle w:val="Default"/>
        <w:spacing w:line="360" w:lineRule="auto"/>
        <w:jc w:val="both"/>
        <w:rPr>
          <w:bCs/>
        </w:rPr>
      </w:pPr>
      <w:proofErr w:type="spellStart"/>
      <w:r w:rsidRPr="00C7646B">
        <w:rPr>
          <w:bCs/>
        </w:rPr>
        <w:t>Солитарная</w:t>
      </w:r>
      <w:proofErr w:type="spellEnd"/>
      <w:r w:rsidRPr="00C7646B">
        <w:rPr>
          <w:bCs/>
        </w:rPr>
        <w:t xml:space="preserve"> КП диагностируется при выявлении одного литического поражения кости с наличием внутрикостной опухоли, или с вовлечением соседних органов и тканей при разрушении коркового слоя кости. ЭП может возникнуть в любых органах и тканях вне костных структур. </w:t>
      </w:r>
    </w:p>
    <w:p w14:paraId="59A63572" w14:textId="7F151C62" w:rsidR="001B6224" w:rsidRPr="00C7646B" w:rsidRDefault="001B6224" w:rsidP="001B6224">
      <w:pPr>
        <w:pStyle w:val="Default"/>
        <w:spacing w:line="360" w:lineRule="auto"/>
        <w:jc w:val="both"/>
        <w:rPr>
          <w:color w:val="auto"/>
        </w:rPr>
      </w:pPr>
      <w:r w:rsidRPr="00C7646B">
        <w:rPr>
          <w:color w:val="auto"/>
        </w:rPr>
        <w:t>В соответствии с критериями Международной рабочей группы по изучению ММ (</w:t>
      </w:r>
      <w:r w:rsidRPr="00C7646B">
        <w:rPr>
          <w:color w:val="auto"/>
          <w:lang w:val="en-US"/>
        </w:rPr>
        <w:t>International</w:t>
      </w:r>
      <w:r w:rsidRPr="00C7646B">
        <w:rPr>
          <w:color w:val="auto"/>
        </w:rPr>
        <w:t xml:space="preserve"> </w:t>
      </w:r>
      <w:r w:rsidRPr="00C7646B">
        <w:rPr>
          <w:color w:val="auto"/>
          <w:lang w:val="en-US"/>
        </w:rPr>
        <w:t>Myeloma</w:t>
      </w:r>
      <w:r w:rsidRPr="00C7646B">
        <w:rPr>
          <w:color w:val="auto"/>
        </w:rPr>
        <w:t xml:space="preserve"> </w:t>
      </w:r>
      <w:r w:rsidRPr="00C7646B">
        <w:rPr>
          <w:color w:val="auto"/>
          <w:lang w:val="en-US"/>
        </w:rPr>
        <w:t>Working</w:t>
      </w:r>
      <w:r w:rsidRPr="00C7646B">
        <w:rPr>
          <w:color w:val="auto"/>
        </w:rPr>
        <w:t xml:space="preserve"> </w:t>
      </w:r>
      <w:r w:rsidRPr="00C7646B">
        <w:rPr>
          <w:color w:val="auto"/>
          <w:lang w:val="en-US"/>
        </w:rPr>
        <w:t>Group</w:t>
      </w:r>
      <w:r w:rsidRPr="00C7646B">
        <w:rPr>
          <w:color w:val="auto"/>
        </w:rPr>
        <w:t xml:space="preserve">, </w:t>
      </w:r>
      <w:r w:rsidRPr="00C7646B">
        <w:rPr>
          <w:color w:val="auto"/>
          <w:lang w:val="en-US"/>
        </w:rPr>
        <w:t>IMWG</w:t>
      </w:r>
      <w:r w:rsidRPr="00C7646B">
        <w:rPr>
          <w:color w:val="auto"/>
        </w:rPr>
        <w:t>) (2014 г.) выделено 2 варианта СП: СП без вовлечения костно</w:t>
      </w:r>
      <w:r w:rsidR="003874E1">
        <w:rPr>
          <w:color w:val="auto"/>
        </w:rPr>
        <w:t>го</w:t>
      </w:r>
      <w:r w:rsidRPr="00C7646B">
        <w:rPr>
          <w:color w:val="auto"/>
        </w:rPr>
        <w:t xml:space="preserve"> мозг</w:t>
      </w:r>
      <w:r w:rsidR="003874E1">
        <w:rPr>
          <w:color w:val="auto"/>
        </w:rPr>
        <w:t>а</w:t>
      </w:r>
      <w:r w:rsidRPr="00C7646B">
        <w:rPr>
          <w:color w:val="auto"/>
        </w:rPr>
        <w:t xml:space="preserve"> и СП с минимальным вовлечением костного мозга (до 10 % </w:t>
      </w:r>
      <w:proofErr w:type="spellStart"/>
      <w:r w:rsidRPr="00C7646B">
        <w:rPr>
          <w:color w:val="auto"/>
        </w:rPr>
        <w:t>клональных</w:t>
      </w:r>
      <w:proofErr w:type="spellEnd"/>
      <w:r w:rsidRPr="00C7646B">
        <w:rPr>
          <w:color w:val="auto"/>
        </w:rPr>
        <w:t xml:space="preserve"> плазматических клеток) </w:t>
      </w:r>
      <w:r w:rsidRPr="00C7646B">
        <w:rPr>
          <w:color w:val="auto"/>
        </w:rPr>
        <w:fldChar w:fldCharType="begin" w:fldLock="1"/>
      </w:r>
      <w:r w:rsidR="009C54B0">
        <w:rPr>
          <w:color w:val="auto"/>
        </w:rPr>
        <w:instrText>ADDIN CSL_CITATION {"citationItems":[{"id":"ITEM-1","itemData":{"DOI":"10.1016/S1470-2045(14)70442-5","ISSN":"14702045","author":[{"dropping-particle":"","family":"Rajkumar","given":"S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 M","non-dropping-particle":"","parse-names":false,"suffix":""},{"dropping-particle":"","family":"Miguel","given":"Jesus F San","non-dropping-particle":"","parse-names":false,"suffix":""}],"container-title":"The Lancet Oncology","id":"ITEM-1","issue":"12","issued":{"date-parts":[["2014","11"]]},"note":"z","page":"e538-e548","title":"International Myeloma Working Group updated criteria for the diagnosis of multiple myeloma","type":"article-journal","volume":"15"},"uris":["http://www.mendeley.com/documents/?uuid=60946265-6d42-387d-be7a-397dce78b5cb"]}],"mendeley":{"formattedCitation":"[8]","plainTextFormattedCitation":"[8]","previouslyFormattedCitation":"[2]"},"properties":{"noteIndex":0},"schema":"https://github.com/citation-style-language/schema/raw/master/csl-citation.json"}</w:instrText>
      </w:r>
      <w:r w:rsidRPr="00C7646B">
        <w:rPr>
          <w:color w:val="auto"/>
        </w:rPr>
        <w:fldChar w:fldCharType="separate"/>
      </w:r>
      <w:r w:rsidR="009C54B0" w:rsidRPr="009C54B0">
        <w:rPr>
          <w:noProof/>
          <w:color w:val="auto"/>
        </w:rPr>
        <w:t>[8]</w:t>
      </w:r>
      <w:r w:rsidRPr="00C7646B">
        <w:rPr>
          <w:color w:val="auto"/>
        </w:rPr>
        <w:fldChar w:fldCharType="end"/>
      </w:r>
      <w:r w:rsidRPr="00C7646B">
        <w:rPr>
          <w:color w:val="auto"/>
        </w:rPr>
        <w:t>.</w:t>
      </w:r>
    </w:p>
    <w:p w14:paraId="585D460F" w14:textId="2ED169E5" w:rsidR="001B6224" w:rsidRPr="00C7646B" w:rsidRDefault="001B6224" w:rsidP="001B6224">
      <w:pPr>
        <w:pStyle w:val="Default"/>
        <w:spacing w:line="360" w:lineRule="auto"/>
        <w:jc w:val="both"/>
        <w:rPr>
          <w:color w:val="auto"/>
        </w:rPr>
      </w:pPr>
      <w:r w:rsidRPr="00C7646B">
        <w:rPr>
          <w:color w:val="auto"/>
        </w:rPr>
        <w:t xml:space="preserve">Больные СП с минимальным вовлечением костного мозга находятся в группе высокого риска развития симптоматической ММ. Согласно результатам двух независимых исследований, трансформация в ММ наблюдалась у 71-72% больных СП с минимальным вовлечением костного мозга против 8-12,5% больных СП без вовлечения костного мозга </w:t>
      </w:r>
      <w:r w:rsidRPr="00C7646B">
        <w:rPr>
          <w:color w:val="auto"/>
        </w:rPr>
        <w:fldChar w:fldCharType="begin" w:fldLock="1"/>
      </w:r>
      <w:r w:rsidR="009C54B0">
        <w:rPr>
          <w:color w:val="auto"/>
        </w:rPr>
        <w:instrText>ADDIN CSL_CITATION {"citationItems":[{"id":"ITEM-1","itemData":{"DOI":"10.1182/BLOOD-2014-04-566521","ISSN":"1528-0020","PMID":"24939658","abstract":"The purpose of this study was to use multiparameter flow cytometry to detect occult marrow disease (OMD) in patients with solitary plasmacytoma of bone and assess its value in predicting outcome. Aberrant phenotype plasma cells were demonstrable in 34 of 50 (68%) patients and comprised a median of 0.52% of bone marrow leukocytes. With a median follow-up of 3.7 years, 28 of 50 patients have progressed with a median time to progression (TTP) of 18 months. Progression was documented in 72% of patients with OMD vs 12.5% without (median TTP, 26 months vs not reached; P = .003). Monoclonal urinary light chains (ULC) were similarly predictive of outcome because progression was documented in 91% vs 44% without (median TTP, 16 vs 82 months; P &lt; .001). By using both parameters, it was possible to define patients with an excellent outcome (lacking both OMD and ULC, 7.7% progression) and high-risk patients (OMD and/or ULC, 75% progression; P = .001). Trials of systemic therapy are warranted in high-risk patients. © 2014 by The American Society of Hematology.","author":[{"dropping-particle":"","family":"Hill","given":"Quentin A.","non-dropping-particle":"","parse-names":false,"suffix":""},{"dropping-particle":"","family":"Rawstron","given":"Andy C.","non-dropping-particle":"","parse-names":false,"suffix":""},{"dropping-particle":"","family":"Tute","given":"Ruth M.","non-dropping-particle":"De","parse-names":false,"suffix":""},{"dropping-particle":"","family":"Owen","given":"Roger G.","non-dropping-particle":"","parse-names":false,"suffix":""}],"container-title":"Blood","id":"ITEM-1","issue":"8","issued":{"date-parts":[["2014","8","21"]]},"page":"1296-1299","publisher":"Blood","title":"Outcome prediction in plasmacytoma of bone: a risk model utilizing bone marrow flow cytometry and light-chain analysis","type":"article-journal","volume":"124"},"uris":["http://www.mendeley.com/documents/?uuid=6d912375-a6ec-365a-99c7-eb7c1e3baa2d"]},{"id":"ITEM-2","itemData":{"DOI":"10.1182/BLOOD-2014-04-567909","ISSN":"1528-0020","PMID":"24876564","abstract":"Solitary plasmacytoma represents a heterogeneous group of patients; approximately half develop multiple myeloma (MM) in 2 or 3 years,whereas others remain disease-free at 10 years. By definition, these patients do not have morphologic bone marrow (BM) plasma cell (PC) infiltration. Here, we investigated whether sensitive BM evaluation of patients withsolitaryboneplasmacytoma(SBP; n = 35) andextramedullary plasmacytoma (EMP; n = 29) through multiparameter flow cytometry (MFC) would unravel the presence of clonal PCs in otherwise disease-free BM, and whether BMclonality predicted higher risk of progression. BMclonal PCs were detected in 17 of 35 SBP (49%) and 11 of 29 EMP (38%) patients. Seventy-one percent of flow-positive vs only 8% of flow-negative SBP patients evolved to MM (median time to progression of 26 months vs not reached; hazard ratio, 17.4; P &lt; .001). No significant differences were observed among EMP cases. Our results highlight the importance of MFC for sensitive BM evaluation of SBP patients, to predict risk of developing treatment-requiring MM and to plan disease monitoring. © 2014 by The American Society of Hematology.","author":[{"dropping-particle":"","family":"Paiva","given":"Bruno","non-dropping-particle":"","parse-names":false,"suffix":""},{"dropping-particle":"","family":"Chandia","given":"Mauricio","non-dropping-particle":"","parse-names":false,"suffix":""},{"dropping-particle":"","family":"Vidriales","given":"Maria Belen","non-dropping-particle":"","parse-names":false,"suffix":""},{"dropping-particle":"","family":"Colado","given":"Enrique","non-dropping-particle":"","parse-names":false,"suffix":""},{"dropping-particle":"","family":"Caballero-Velázquez","given":"Teresa","non-dropping-particle":"","parse-names":false,"suffix":""},{"dropping-particle":"","family":"Escalante","given":"Fernando","non-dropping-particle":"","parse-names":false,"suffix":""},{"dropping-particle":"","family":"Garcia De Coca","given":"Alfonso","non-dropping-particle":"","parse-names":false,"suffix":""},{"dropping-particle":"","family":"Montes","given":"Maria Carmen","non-dropping-particle":"","parse-names":false,"suffix":""},{"dropping-particle":"","family":"Garcia-Sanz","given":"Ramon","non-dropping-particle":"","parse-names":false,"suffix":""},{"dropping-particle":"","family":"Ocio","given":"Enrique M.","non-dropping-particle":"","parse-names":false,"suffix":""},{"dropping-particle":"","family":"Mateos","given":"Maria Victoria","non-dropping-particle":"","parse-names":false,"suffix":""},{"dropping-particle":"","family":"San Miguel","given":"Jesus F.","non-dropping-particle":"","parse-names":false,"suffix":""}],"container-title":"Blood","id":"ITEM-2","issue":"8","issued":{"date-parts":[["2014","8","21"]]},"page":"1300-1303","publisher":"Blood","title":"Multiparameter flow cytometry for staging of solitary bone plasmacytoma: new criteria for risk of progression to myeloma","type":"article-journal","volume":"124"},"uris":["http://www.mendeley.com/documents/?uuid=a0a5720e-5885-3ef2-a7bc-e393a9e8c93f"]}],"mendeley":{"formattedCitation":"[9,10]","plainTextFormattedCitation":"[9,10]","previouslyFormattedCitation":"[9], [10]"},"properties":{"noteIndex":0},"schema":"https://github.com/citation-style-language/schema/raw/master/csl-citation.json"}</w:instrText>
      </w:r>
      <w:r w:rsidRPr="00C7646B">
        <w:rPr>
          <w:color w:val="auto"/>
        </w:rPr>
        <w:fldChar w:fldCharType="separate"/>
      </w:r>
      <w:r w:rsidR="009C54B0" w:rsidRPr="009C54B0">
        <w:rPr>
          <w:noProof/>
          <w:color w:val="auto"/>
        </w:rPr>
        <w:t>[9,10]</w:t>
      </w:r>
      <w:r w:rsidRPr="00C7646B">
        <w:rPr>
          <w:color w:val="auto"/>
        </w:rPr>
        <w:fldChar w:fldCharType="end"/>
      </w:r>
    </w:p>
    <w:p w14:paraId="269B4364" w14:textId="77777777" w:rsidR="001B6224" w:rsidRPr="001B6224" w:rsidRDefault="001B6224" w:rsidP="001B6224">
      <w:pPr>
        <w:pStyle w:val="10"/>
        <w:rPr>
          <w:sz w:val="24"/>
          <w:u w:val="single"/>
        </w:rPr>
      </w:pPr>
      <w:bookmarkStart w:id="17" w:name="_Toc98249222"/>
      <w:r w:rsidRPr="001B6224">
        <w:rPr>
          <w:sz w:val="24"/>
          <w:u w:val="single"/>
        </w:rPr>
        <w:t>1.6. Клиническая картина заболевания или состояния (группы заболеваний или состояний)</w:t>
      </w:r>
      <w:bookmarkEnd w:id="17"/>
      <w:r w:rsidRPr="001B6224">
        <w:rPr>
          <w:sz w:val="24"/>
          <w:u w:val="single"/>
        </w:rPr>
        <w:t xml:space="preserve"> </w:t>
      </w:r>
    </w:p>
    <w:p w14:paraId="2D751C4F" w14:textId="116383E1" w:rsidR="001B6224" w:rsidRPr="00C7646B" w:rsidRDefault="001B6224" w:rsidP="001B6224">
      <w:pPr>
        <w:pStyle w:val="Default"/>
        <w:spacing w:line="360" w:lineRule="auto"/>
        <w:jc w:val="both"/>
      </w:pPr>
      <w:r w:rsidRPr="00C7646B">
        <w:t>Клинические проявления СП чрезвычайно разнообразны и определяются локализацией и степенью распространенности опухолевого процесса. Боль в области костного поражения является наиболее частым симптомом при КП. Также к проявлениям КП могут быть отнесены компрессия спинного мозга и нервных корешков, патологический перелом, пальпируемое ново</w:t>
      </w:r>
      <w:r w:rsidR="00656433">
        <w:t>о</w:t>
      </w:r>
      <w:r w:rsidRPr="00C7646B">
        <w:t xml:space="preserve">бразование. В половине случаев при КП наблюдается трансформация в ММ в течение 3–4 лет. Трансформации </w:t>
      </w:r>
      <w:r w:rsidR="00656433">
        <w:t>ЭП</w:t>
      </w:r>
      <w:r w:rsidRPr="00C7646B">
        <w:t xml:space="preserve"> в ММ описываются редко </w:t>
      </w:r>
      <w:r w:rsidRPr="00C7646B">
        <w:fldChar w:fldCharType="begin" w:fldLock="1"/>
      </w:r>
      <w:r w:rsidR="009C54B0">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oncology","id":"ITEM-1","issue":"1","issued":{"date-parts":[["2018","1","16"]]},"publisher":"J Hematol Oncol","title":"Diagnosis, treatment, and response assessment in solitary plasmacytoma: updated recommendations from a European Expert Panel","type":"article-journal","volume":"11"},"uris":["http://www.mendeley.com/documents/?uuid=aea3b517-b17f-3438-a48b-684b8fedccf2"]}],"mendeley":{"formattedCitation":"[6]","plainTextFormattedCitation":"[6]","previouslyFormattedCitation":"[1]"},"properties":{"noteIndex":0},"schema":"https://github.com/citation-style-language/schema/raw/master/csl-citation.json"}</w:instrText>
      </w:r>
      <w:r w:rsidRPr="00C7646B">
        <w:fldChar w:fldCharType="separate"/>
      </w:r>
      <w:r w:rsidR="009C54B0" w:rsidRPr="009C54B0">
        <w:rPr>
          <w:noProof/>
        </w:rPr>
        <w:t>[6]</w:t>
      </w:r>
      <w:r w:rsidRPr="00C7646B">
        <w:fldChar w:fldCharType="end"/>
      </w:r>
      <w:r w:rsidRPr="00C7646B">
        <w:t>.</w:t>
      </w:r>
    </w:p>
    <w:p w14:paraId="5FB322CB" w14:textId="77777777" w:rsidR="00E27799" w:rsidRDefault="001B6224" w:rsidP="001B6224">
      <w:pPr>
        <w:pStyle w:val="10"/>
      </w:pPr>
      <w:bookmarkStart w:id="18" w:name="_Toc98249223"/>
      <w:bookmarkStart w:id="19" w:name="__RefHeading___doc_3"/>
      <w:bookmarkStart w:id="20" w:name="_Toc24472758"/>
      <w:bookmarkStart w:id="21" w:name="_Toc20324945"/>
      <w:bookmarkStart w:id="22" w:name="_Toc24715488"/>
      <w:bookmarkEnd w:id="7"/>
      <w:bookmarkEnd w:id="8"/>
      <w:bookmarkEnd w:id="9"/>
      <w:bookmarkEnd w:id="10"/>
      <w:r w:rsidRPr="00C7646B">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18"/>
    </w:p>
    <w:p w14:paraId="2A90AFDE" w14:textId="77777777" w:rsidR="00E27799" w:rsidRPr="00915283" w:rsidRDefault="00E27799" w:rsidP="00E27799">
      <w:pPr>
        <w:rPr>
          <w:rStyle w:val="affa"/>
          <w:i w:val="0"/>
          <w:szCs w:val="24"/>
          <w:shd w:val="clear" w:color="auto" w:fill="FFFFFF"/>
        </w:rPr>
      </w:pPr>
      <w:r w:rsidRPr="00915283">
        <w:rPr>
          <w:rStyle w:val="affa"/>
          <w:i w:val="0"/>
          <w:szCs w:val="24"/>
          <w:shd w:val="clear" w:color="auto" w:fill="FFFFFF"/>
        </w:rPr>
        <w:t xml:space="preserve">Многие рекомендованные методы диагностики заболевания и связанных с ним состояний имеют ограниченную доказательную базу (по критериям шкал оценки уровня достоверности доказательств и уровня убедительности рекомендаций) по причине отсутствия посвященных им клинических исследований. Несмотря на это, они являются </w:t>
      </w:r>
      <w:r w:rsidRPr="00915283">
        <w:rPr>
          <w:rStyle w:val="affa"/>
          <w:i w:val="0"/>
          <w:szCs w:val="24"/>
          <w:shd w:val="clear" w:color="auto" w:fill="FFFFFF"/>
        </w:rPr>
        <w:lastRenderedPageBreak/>
        <w:t>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7B5C2D76" w14:textId="17089BF8" w:rsidR="001B6224" w:rsidRPr="001B6224" w:rsidRDefault="001B6224" w:rsidP="00E27799">
      <w:pPr>
        <w:pStyle w:val="10"/>
        <w:jc w:val="both"/>
        <w:rPr>
          <w:b w:val="0"/>
          <w:bCs/>
          <w:iCs/>
          <w:u w:val="single"/>
        </w:rPr>
      </w:pPr>
      <w:r w:rsidRPr="00C7646B">
        <w:t xml:space="preserve"> </w:t>
      </w:r>
      <w:r w:rsidRPr="001B6224">
        <w:rPr>
          <w:bCs/>
          <w:iCs/>
          <w:u w:val="single"/>
        </w:rPr>
        <w:t xml:space="preserve">Критерии установления диагноза/состояния: </w:t>
      </w:r>
    </w:p>
    <w:p w14:paraId="1A48EF92" w14:textId="77777777" w:rsidR="001B6224" w:rsidRPr="001B6224" w:rsidRDefault="001B6224" w:rsidP="001B6224">
      <w:pPr>
        <w:pStyle w:val="Default"/>
        <w:jc w:val="both"/>
        <w:rPr>
          <w:u w:val="single"/>
        </w:rPr>
      </w:pPr>
    </w:p>
    <w:p w14:paraId="7B1B767F" w14:textId="77777777" w:rsidR="001B6224" w:rsidRPr="00C7646B" w:rsidRDefault="001B6224" w:rsidP="001B6224">
      <w:pPr>
        <w:pStyle w:val="Default"/>
        <w:spacing w:after="183" w:line="360" w:lineRule="auto"/>
        <w:jc w:val="both"/>
      </w:pPr>
      <w:r w:rsidRPr="00C7646B">
        <w:t xml:space="preserve">- </w:t>
      </w:r>
      <w:r w:rsidRPr="00C7646B">
        <w:rPr>
          <w:iCs/>
        </w:rPr>
        <w:t xml:space="preserve">наличие одного очага поражения кости или мягких тканей, представленного </w:t>
      </w:r>
      <w:proofErr w:type="spellStart"/>
      <w:r w:rsidRPr="00C7646B">
        <w:rPr>
          <w:iCs/>
        </w:rPr>
        <w:t>клональными</w:t>
      </w:r>
      <w:proofErr w:type="spellEnd"/>
      <w:r w:rsidRPr="00C7646B">
        <w:rPr>
          <w:iCs/>
        </w:rPr>
        <w:t xml:space="preserve"> плазматическими клетками, подтвержденное при гистологическом и </w:t>
      </w:r>
      <w:proofErr w:type="spellStart"/>
      <w:r w:rsidRPr="00C7646B">
        <w:rPr>
          <w:iCs/>
        </w:rPr>
        <w:t>иммуногистохимическом</w:t>
      </w:r>
      <w:proofErr w:type="spellEnd"/>
      <w:r w:rsidRPr="00C7646B">
        <w:rPr>
          <w:iCs/>
        </w:rPr>
        <w:t xml:space="preserve"> исследованиях, без поражения костного мозга или с минимальными признаками поражения (&lt;10 % </w:t>
      </w:r>
      <w:proofErr w:type="spellStart"/>
      <w:r w:rsidRPr="00C7646B">
        <w:rPr>
          <w:iCs/>
        </w:rPr>
        <w:t>клональных</w:t>
      </w:r>
      <w:proofErr w:type="spellEnd"/>
      <w:r w:rsidRPr="00C7646B">
        <w:rPr>
          <w:iCs/>
        </w:rPr>
        <w:t xml:space="preserve"> плазматических клеток в костном мозге); </w:t>
      </w:r>
    </w:p>
    <w:p w14:paraId="679DEAC2" w14:textId="77777777" w:rsidR="001B6224" w:rsidRPr="00C7646B" w:rsidRDefault="001B6224" w:rsidP="001B6224">
      <w:pPr>
        <w:pStyle w:val="Default"/>
        <w:spacing w:after="183" w:line="360" w:lineRule="auto"/>
        <w:jc w:val="both"/>
      </w:pPr>
      <w:r w:rsidRPr="00C7646B">
        <w:t xml:space="preserve">- </w:t>
      </w:r>
      <w:r w:rsidRPr="00C7646B">
        <w:rPr>
          <w:iCs/>
        </w:rPr>
        <w:t>отсутствие признаков СRAB-синдрома (</w:t>
      </w:r>
      <w:proofErr w:type="spellStart"/>
      <w:r w:rsidRPr="00C7646B">
        <w:rPr>
          <w:iCs/>
        </w:rPr>
        <w:t>cм</w:t>
      </w:r>
      <w:proofErr w:type="spellEnd"/>
      <w:r w:rsidRPr="00C7646B">
        <w:rPr>
          <w:iCs/>
        </w:rPr>
        <w:t xml:space="preserve">. рекомендации по лечению ММ); </w:t>
      </w:r>
    </w:p>
    <w:p w14:paraId="3C0009BB" w14:textId="4425E86E" w:rsidR="001B6224" w:rsidRPr="00C7646B" w:rsidRDefault="001B6224" w:rsidP="001B6224">
      <w:pPr>
        <w:pStyle w:val="Default"/>
        <w:spacing w:line="360" w:lineRule="auto"/>
        <w:jc w:val="both"/>
        <w:rPr>
          <w:i/>
          <w:iCs/>
          <w:color w:val="auto"/>
        </w:rPr>
      </w:pPr>
      <w:r w:rsidRPr="00C7646B">
        <w:rPr>
          <w:b/>
          <w:bCs/>
          <w:i/>
        </w:rPr>
        <w:t>Комментарий:</w:t>
      </w:r>
      <w:r w:rsidRPr="00C7646B">
        <w:rPr>
          <w:b/>
          <w:bCs/>
        </w:rPr>
        <w:t xml:space="preserve"> </w:t>
      </w:r>
      <w:r w:rsidRPr="00C7646B">
        <w:rPr>
          <w:i/>
          <w:iCs/>
        </w:rPr>
        <w:t xml:space="preserve">при иммунохимическом исследовании белков сыворотки и мочи </w:t>
      </w:r>
      <w:proofErr w:type="spellStart"/>
      <w:r w:rsidRPr="00C7646B">
        <w:rPr>
          <w:i/>
          <w:iCs/>
        </w:rPr>
        <w:t>м</w:t>
      </w:r>
      <w:r w:rsidRPr="00C7646B">
        <w:rPr>
          <w:i/>
          <w:iCs/>
          <w:color w:val="auto"/>
        </w:rPr>
        <w:t>оноклональный</w:t>
      </w:r>
      <w:proofErr w:type="spellEnd"/>
      <w:r w:rsidRPr="00C7646B">
        <w:rPr>
          <w:i/>
          <w:iCs/>
          <w:color w:val="auto"/>
        </w:rPr>
        <w:t xml:space="preserve"> белок может быть обнаружен в крови в 24–72% случаев СП, реже встречается экскреция белка </w:t>
      </w:r>
      <w:proofErr w:type="spellStart"/>
      <w:r w:rsidRPr="00C7646B">
        <w:rPr>
          <w:i/>
          <w:iCs/>
          <w:color w:val="auto"/>
        </w:rPr>
        <w:t>Бенс</w:t>
      </w:r>
      <w:proofErr w:type="spellEnd"/>
      <w:r w:rsidRPr="00C7646B">
        <w:rPr>
          <w:i/>
          <w:iCs/>
          <w:color w:val="auto"/>
        </w:rPr>
        <w:t xml:space="preserve">-Джонса. Аномальное соотношение свободных легких цепей (СЛЦ) в сыворотке ассоциировано с более высоким риском прогрессии в ММ </w:t>
      </w:r>
      <w:r w:rsidRPr="00C7646B">
        <w:rPr>
          <w:i/>
          <w:iCs/>
          <w:color w:val="auto"/>
        </w:rPr>
        <w:fldChar w:fldCharType="begin" w:fldLock="1"/>
      </w:r>
      <w:r w:rsidR="009C54B0">
        <w:rPr>
          <w:i/>
          <w:iCs/>
          <w:color w:val="auto"/>
        </w:rPr>
        <w:instrText>ADDIN CSL_CITATION {"citationItems":[{"id":"ITEM-1","itemData":{"DOI":"10.1038/LEU.2008.307","ISSN":"1476-5551","PMID":"19020545","abstract":"The serum immunoglobulin-free light chain (FLC) assay measures levels of free κ and λ immunoglobulin light chains. There are three major indications for the FLC assay in the evaluation and management of multiple myeloma and related plasma cell disorders (PCD). In the context of screening, the serum FLC assay in combination with serum protein electrophoresis (PEL) and immunofixation yields high sensitivity, and negates the need for 24-h urine studies for diagnoses other than light chain amyloidosis (AL). Second, the baseline FLC measurement is of major prognostic value in virtually every PCD. Third, the FLC assay allows for quantitative monitoring of patients with oligosecretory PCD, including AL, oligosecretory myeloma and nearly two-thirds of patients who had previously been deemed to have non-secretory myeloma. In AL patients, serial FLC measurements outperform PEL and immunofixation. In oligosecretory myeloma patients, although not formally validated, serial FLC measurements reduce the need for frequent bone marrow biopsies. In contrast, there are no data to support using FLC assay in place of 24-h urine PEL for monitoring or for serial measurements in PCD with measurable disease by serum or urine PEL. This paper provides consensus guidelines for the use of this important assay, in the diagnosis and management of clonal PCD.","author":[{"dropping-particle":"","family":"Dispenzieri","given":"Angela","non-dropping-particle":"","parse-names":false,"suffix":""},{"dropping-particle":"","family":"Kyle","given":"R.","non-dropping-particle":"","parse-names":false,"suffix":""},{"dropping-particle":"","family":"Merlini","given":"G.","non-dropping-particle":"","parse-names":false,"suffix":""},{"dropping-particle":"","family":"Miguel","given":"J. S.","non-dropping-particle":"","parse-names":false,"suffix":""},{"dropping-particle":"","family":"Ludwig","given":"H.","non-dropping-particle":"","parse-names":false,"suffix":""},{"dropping-particle":"","family":"Hajek","given":"R.","non-dropping-particle":"","parse-names":false,"suffix":""},{"dropping-particle":"","family":"Palumbo","given":"A.","non-dropping-particle":"","parse-names":false,"suffix":""},{"dropping-particle":"","family":"Jagannath","given":"S.","non-dropping-particle":"","parse-names":false,"suffix":""},{"dropping-particle":"","family":"Blade","given":"J.","non-dropping-particle":"","parse-names":false,"suffix":""},{"dropping-particle":"","family":"Lonial","given":"S.","non-dropping-particle":"","parse-names":false,"suffix":""},{"dropping-particle":"","family":"Dimopoulos","given":"M.","non-dropping-particle":"","parse-names":false,"suffix":""},{"dropping-particle":"","family":"Comenzo","given":"R.","non-dropping-particle":"","parse-names":false,"suffix":""},{"dropping-particle":"","family":"Einsele","given":"H.","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Harousseau","given":"J. L.","non-dropping-particle":"","parse-names":false,"suffix":""},{"dropping-particle":"","family":"Attal","given":"M.","non-dropping-particle":"","parse-names":false,"suffix":""},{"dropping-particle":"","family":"Tosi","given":"P.","non-dropping-particle":"","parse-names":false,"suffix":""},{"dropping-particle":"","family":"Sonneveld","given":"P.","non-dropping-particle":"","parse-names":false,"suffix":""},{"dropping-particle":"","family":"Boccadoro","given":"M.","non-dropping-particle":"","parse-names":false,"suffix":""},{"dropping-particle":"","family":"Morgan","given":"G.","non-dropping-particle":"","parse-names":false,"suffix":""},{"dropping-particle":"","family":"Richardson","given":"P.","non-dropping-particle":"","parse-names":false,"suffix":""},{"dropping-particle":"","family":"Sezer","given":"O.","non-dropping-particle":"","parse-names":false,"suffix":""},{"dropping-particle":"V.","family":"Mateos","given":"M.","non-dropping-particle":"","parse-names":false,"suffix":""},{"dropping-particle":"","family":"Cavo","given":"M.","non-dropping-particle":"","parse-names":false,"suffix":""},{"dropping-particle":"","family":"Joshua","given":"D.","non-dropping-particle":"","parse-names":false,"suffix":""},{"dropping-particle":"","family":"Turesson","given":"I.","non-dropping-particle":"","parse-names":false,"suffix":""},{"dropping-particle":"","family":"Chen","given":"W.","non-dropping-particle":"","parse-names":false,"suffix":""},{"dropping-particle":"","family":"Shimizu","given":"K.","non-dropping-particle":"","parse-names":false,"suffix":""},{"dropping-particle":"","family":"Powles","given":"R.","non-dropping-particle":"","parse-names":false,"suffix":""},{"dropping-particle":"V.","family":"Rajkumar","given":"S.","non-dropping-particle":"","parse-names":false,"suffix":""},{"dropping-particle":"","family":"Durie","given":"B. G.M.","non-dropping-particle":"","parse-names":false,"suffix":""}],"container-title":"Leukemia","id":"ITEM-1","issue":"2","issued":{"date-parts":[["2009"]]},"page":"215-224","publisher":"Leukemia","title":"International Myeloma Working Group guidelines for serum-free light chain analysis in multiple myeloma and related disorders","type":"article-journal","volume":"23"},"uris":["http://www.mendeley.com/documents/?uuid=28158f16-c467-30ef-b91b-91bb4cee76d6"]}],"mendeley":{"formattedCitation":"[11]","plainTextFormattedCitation":"[11]","previouslyFormattedCitation":"[11]"},"properties":{"noteIndex":0},"schema":"https://github.com/citation-style-language/schema/raw/master/csl-citation.json"}</w:instrText>
      </w:r>
      <w:r w:rsidRPr="00C7646B">
        <w:rPr>
          <w:i/>
          <w:iCs/>
          <w:color w:val="auto"/>
        </w:rPr>
        <w:fldChar w:fldCharType="separate"/>
      </w:r>
      <w:r w:rsidRPr="00CE696B">
        <w:rPr>
          <w:iCs/>
          <w:noProof/>
          <w:color w:val="auto"/>
        </w:rPr>
        <w:t>[11]</w:t>
      </w:r>
      <w:r w:rsidRPr="00C7646B">
        <w:rPr>
          <w:i/>
          <w:iCs/>
          <w:color w:val="auto"/>
        </w:rPr>
        <w:fldChar w:fldCharType="end"/>
      </w:r>
    </w:p>
    <w:p w14:paraId="15658308" w14:textId="77777777" w:rsidR="001B6224" w:rsidRPr="001B6224" w:rsidRDefault="001B6224" w:rsidP="001B6224">
      <w:pPr>
        <w:pStyle w:val="10"/>
        <w:rPr>
          <w:sz w:val="24"/>
          <w:u w:val="single"/>
        </w:rPr>
      </w:pPr>
      <w:bookmarkStart w:id="23" w:name="_Toc98249224"/>
      <w:r w:rsidRPr="001B6224">
        <w:rPr>
          <w:sz w:val="24"/>
          <w:u w:val="single"/>
        </w:rPr>
        <w:t>2.1. Жалобы и анамнез</w:t>
      </w:r>
      <w:bookmarkEnd w:id="23"/>
      <w:r w:rsidRPr="001B6224">
        <w:rPr>
          <w:sz w:val="24"/>
          <w:u w:val="single"/>
        </w:rPr>
        <w:t xml:space="preserve"> </w:t>
      </w:r>
    </w:p>
    <w:p w14:paraId="0D59FF4A" w14:textId="4C1375B5" w:rsidR="001B6224" w:rsidRPr="00E27799" w:rsidRDefault="001B6224" w:rsidP="00CE7878">
      <w:pPr>
        <w:pStyle w:val="Default"/>
        <w:numPr>
          <w:ilvl w:val="0"/>
          <w:numId w:val="7"/>
        </w:numPr>
        <w:spacing w:line="360" w:lineRule="auto"/>
        <w:jc w:val="both"/>
        <w:rPr>
          <w:color w:val="auto"/>
        </w:rPr>
      </w:pPr>
      <w:r w:rsidRPr="00E27799">
        <w:rPr>
          <w:color w:val="auto"/>
        </w:rPr>
        <w:t xml:space="preserve">Всем пациентам с подозрением на СП, а также всем пациентам с верифицированной СП при каждом приеме </w:t>
      </w:r>
      <w:r w:rsidRPr="00E27799">
        <w:rPr>
          <w:b/>
          <w:color w:val="auto"/>
        </w:rPr>
        <w:t>рекомендуется</w:t>
      </w:r>
      <w:r w:rsidRPr="00E27799">
        <w:rPr>
          <w:color w:val="auto"/>
        </w:rPr>
        <w:t xml:space="preserve"> сбор анамнеза и жалоб при заболеваниях органов кроветворения и крови для оценки состояния пациента </w:t>
      </w:r>
      <w:r w:rsidRPr="00E27799">
        <w:rPr>
          <w:color w:val="auto"/>
        </w:rPr>
        <w:fldChar w:fldCharType="begin" w:fldLock="1"/>
      </w:r>
      <w:r w:rsidR="009C54B0" w:rsidRPr="00E27799">
        <w:rPr>
          <w:color w:val="auto"/>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oncology","id":"ITEM-1","issue":"1","issued":{"date-parts":[["2018","1","16"]]},"publisher":"J Hematol Oncol","title":"Diagnosis, treatment, and response assessment in solitary plasmacytoma: updated recommendations from a European Expert Panel","type":"article-journal","volume":"11"},"uris":["http://www.mendeley.com/documents/?uuid=aea3b517-b17f-3438-a48b-684b8fedccf2"]},{"id":"ITEM-2","itemData":{"DOI":"10.4084/MJHID.2017.052","ISSN":"2035-3006","PMID":"28894561","abstract":"Solitary plasmacytoma is a rare disease characterized by a localized proliferation of neoplastic monoclonal plasma cells, without evidence of systemic disease. It can be subdivided into solitary bone plasmacytoma if the lesion originates in bone, or solitary extramedullary plasmacytoma if the lesion involves a soft tissue. The incidence of solitary bone plasmacytoma is higher than solitary extramedullary plasmacytoma. Also, the prognosis is different: even if both forms respond well to treatment, overall survival and progression-free survival of solitary bone plasmacytoma are poorer than solitary extramedullary plasmacytoma due to its higher rate of evolution in multiple myeloma. However, the recent advances in the diagnosis of multiple myeloma can better refine also the diagnosis of plasmacytoma. Flow cytometry studies and molecular analysis may reveal clonal plasma cells in the bone marrow; magnetic resonance imaging or 18 Fluorodeoxyglucose positron emission tomography could better define osteolytic bone lesions. A more explicit exclusion of possible occult systemic involvement can avoid cases of misdiagnosed multiple myeloma patients, which were previously considered solitary plasmacytoma and less treated, with an unavoidable poor prognosis. Due to the rarity of the disease, there is no uniform consensus about prognostic factors and treatment. Radiotherapy is the treatment of choice; however, some authors debate about the radiotherapy dose and the relationship with the response rate. Moreover, the role of surgery and chemotherapy is still under debate. Nevertheless, we must consider that the majority of studies include a small number of patients and analyze the efficacy of conventional chemotherapy; few cases are reported concerning the efficacy of novel agents.","author":[{"dropping-particle":"","family":"Grammatico","given":"Sara","non-dropping-particle":"","parse-names":false,"suffix":""},{"dropping-particle":"","family":"Scalzulli","given":"Emilia","non-dropping-particle":"","parse-names":false,"suffix":""},{"dropping-particle":"","family":"Petrucci","given":"Maria Teresa","non-dropping-particle":"","parse-names":false,"suffix":""}],"container-title":"Mediterranean journal of hematology and infectious diseases","id":"ITEM-2","issue":"1","issued":{"date-parts":[["2017"]]},"publisher":"Mediterr J Hematol Infect Dis","title":"Solitary Plasmacytoma","type":"article-journal","volume":"9"},"uris":["http://www.mendeley.com/documents/?uuid=a527317f-9102-3d3d-b633-07b63cab0e89"]}],"mendeley":{"formattedCitation":"[6,12]","plainTextFormattedCitation":"[6,12]","previouslyFormattedCitation":"[1], [12]"},"properties":{"noteIndex":0},"schema":"https://github.com/citation-style-language/schema/raw/master/csl-citation.json"}</w:instrText>
      </w:r>
      <w:r w:rsidRPr="00E27799">
        <w:rPr>
          <w:color w:val="auto"/>
        </w:rPr>
        <w:fldChar w:fldCharType="separate"/>
      </w:r>
      <w:r w:rsidR="009C54B0" w:rsidRPr="00E27799">
        <w:rPr>
          <w:noProof/>
          <w:color w:val="auto"/>
        </w:rPr>
        <w:t>[6,12]</w:t>
      </w:r>
      <w:r w:rsidRPr="00E27799">
        <w:rPr>
          <w:color w:val="auto"/>
        </w:rPr>
        <w:fldChar w:fldCharType="end"/>
      </w:r>
      <w:r w:rsidRPr="00E27799">
        <w:rPr>
          <w:color w:val="auto"/>
        </w:rPr>
        <w:t xml:space="preserve">. </w:t>
      </w:r>
    </w:p>
    <w:p w14:paraId="50A37527" w14:textId="0DD4C496" w:rsidR="001B6224" w:rsidRPr="00C7646B" w:rsidRDefault="001B6224" w:rsidP="001B6224">
      <w:pPr>
        <w:pStyle w:val="Default"/>
        <w:spacing w:line="360" w:lineRule="auto"/>
        <w:jc w:val="both"/>
        <w:rPr>
          <w:color w:val="auto"/>
        </w:rPr>
      </w:pPr>
      <w:r w:rsidRPr="00C7646B">
        <w:rPr>
          <w:b/>
          <w:bCs/>
          <w:color w:val="auto"/>
        </w:rPr>
        <w:t xml:space="preserve">Уровень убедительности рекомендаций – С (уровень достоверности доказательств – 5). </w:t>
      </w:r>
    </w:p>
    <w:p w14:paraId="7E215ABC" w14:textId="77777777" w:rsidR="001B6224" w:rsidRPr="001B6224" w:rsidRDefault="001B6224" w:rsidP="001B6224">
      <w:pPr>
        <w:pStyle w:val="10"/>
        <w:rPr>
          <w:sz w:val="24"/>
          <w:u w:val="single"/>
        </w:rPr>
      </w:pPr>
      <w:bookmarkStart w:id="24" w:name="_Toc98249225"/>
      <w:r w:rsidRPr="001B6224">
        <w:rPr>
          <w:sz w:val="24"/>
          <w:u w:val="single"/>
        </w:rPr>
        <w:t xml:space="preserve">2.2. </w:t>
      </w:r>
      <w:proofErr w:type="spellStart"/>
      <w:r w:rsidRPr="001B6224">
        <w:rPr>
          <w:sz w:val="24"/>
          <w:u w:val="single"/>
        </w:rPr>
        <w:t>Физикальное</w:t>
      </w:r>
      <w:proofErr w:type="spellEnd"/>
      <w:r w:rsidRPr="001B6224">
        <w:rPr>
          <w:sz w:val="24"/>
          <w:u w:val="single"/>
        </w:rPr>
        <w:t xml:space="preserve"> обследование</w:t>
      </w:r>
      <w:bookmarkEnd w:id="24"/>
      <w:r w:rsidRPr="001B6224">
        <w:rPr>
          <w:sz w:val="24"/>
          <w:u w:val="single"/>
        </w:rPr>
        <w:t xml:space="preserve"> </w:t>
      </w:r>
    </w:p>
    <w:p w14:paraId="6198192E" w14:textId="57DECC7A" w:rsidR="001B6224" w:rsidRPr="00CE696B" w:rsidRDefault="001B6224" w:rsidP="00CE7878">
      <w:pPr>
        <w:pStyle w:val="Default"/>
        <w:numPr>
          <w:ilvl w:val="0"/>
          <w:numId w:val="7"/>
        </w:numPr>
        <w:spacing w:line="360" w:lineRule="auto"/>
        <w:jc w:val="both"/>
        <w:rPr>
          <w:color w:val="auto"/>
          <w:lang w:val="en-US"/>
        </w:rPr>
      </w:pPr>
      <w:r w:rsidRPr="00C7646B">
        <w:rPr>
          <w:color w:val="auto"/>
        </w:rPr>
        <w:t xml:space="preserve">У всех пациентов с подозрением на СП или выявленной СП при первичном или повторном приеме, при контрольных обследованиях и при подозрении на рецидив заболевания </w:t>
      </w:r>
      <w:r w:rsidRPr="00E27799">
        <w:rPr>
          <w:b/>
          <w:color w:val="auto"/>
        </w:rPr>
        <w:t>рекомендуется</w:t>
      </w:r>
      <w:r w:rsidRPr="00C7646B">
        <w:rPr>
          <w:color w:val="auto"/>
        </w:rPr>
        <w:t xml:space="preserve"> выполнение визуального осмотра терапевтического, пальпации терапевтической и аускультации терапевтической, определение общего состояния по шкале </w:t>
      </w:r>
      <w:proofErr w:type="spellStart"/>
      <w:r w:rsidRPr="00C7646B">
        <w:rPr>
          <w:color w:val="auto"/>
        </w:rPr>
        <w:t>Eastern</w:t>
      </w:r>
      <w:proofErr w:type="spellEnd"/>
      <w:r w:rsidRPr="00C7646B">
        <w:rPr>
          <w:color w:val="auto"/>
        </w:rPr>
        <w:t xml:space="preserve"> </w:t>
      </w:r>
      <w:proofErr w:type="spellStart"/>
      <w:r w:rsidRPr="00C7646B">
        <w:rPr>
          <w:color w:val="auto"/>
        </w:rPr>
        <w:t>Cooperative</w:t>
      </w:r>
      <w:proofErr w:type="spellEnd"/>
      <w:r w:rsidRPr="00C7646B">
        <w:rPr>
          <w:color w:val="auto"/>
        </w:rPr>
        <w:t xml:space="preserve"> </w:t>
      </w:r>
      <w:proofErr w:type="spellStart"/>
      <w:r w:rsidRPr="00C7646B">
        <w:rPr>
          <w:color w:val="auto"/>
        </w:rPr>
        <w:t>Oncology</w:t>
      </w:r>
      <w:proofErr w:type="spellEnd"/>
      <w:r w:rsidRPr="00C7646B">
        <w:rPr>
          <w:color w:val="auto"/>
        </w:rPr>
        <w:t xml:space="preserve"> </w:t>
      </w:r>
      <w:proofErr w:type="spellStart"/>
      <w:r w:rsidRPr="00C7646B">
        <w:rPr>
          <w:color w:val="auto"/>
        </w:rPr>
        <w:t>Group</w:t>
      </w:r>
      <w:proofErr w:type="spellEnd"/>
      <w:r w:rsidRPr="00C7646B">
        <w:rPr>
          <w:color w:val="auto"/>
        </w:rPr>
        <w:t xml:space="preserve"> (ECOG) </w:t>
      </w:r>
      <w:r w:rsidRPr="00C7646B">
        <w:rPr>
          <w:color w:val="auto"/>
        </w:rPr>
        <w:fldChar w:fldCharType="begin" w:fldLock="1"/>
      </w:r>
      <w:r w:rsidR="009C54B0">
        <w:rPr>
          <w:color w:val="auto"/>
        </w:rPr>
        <w:instrText>ADDIN CSL_CITATION {"citationItems":[{"id":"ITEM-1","itemData":{"DOI":"10.2147/OTT.S53248","ISSN":"1178-6930","PMID":"24259986","abstract":"Solitary plasmacytoma (SP) is a rare tumor with low incidence. The aim of this study was to investigate the clinical features, treatment strategies, and relative prognostic factors of 66 patients with SP. These patients made up 10.25% of the 644 patients with plasma cell dyscrasias treated at the Tianjin Medical University Cancer Institute and Hospital over the past 12 years. SP always presented with either solitary bone plasmacytoma (SBP) or extramedullary plasmacytoma (EMP), as determined by the location of the lesions. SBP occurred most frequently in the vertebral column and EMP in the upper respiratory tract. In addition to other factors, tumor size, serum M protein level, urinary Bence Jones protein level, and disease progression toward multiple myeloma were significantly different between the two groups (P&gt;0.05). Larger tumor size (≥5 cm) was associated with poor prognosis of local control, multiple myeloma-free survival, overall survival and progression-free survival for SBP patients. Radiotherapy and serum β2 microglobulin &lt;3.5 mg/L were favorable prognostic factors for local control, multiple myeloma-free survival, and progression-free survival in patients with EMP. © 2013 Guo et al.","author":[{"dropping-particle":"","family":"Guo","given":"Shan Qi","non-dropping-particle":"","parse-names":false,"suffix":""},{"dropping-particle":"","family":"Zhang","given":"Le","non-dropping-particle":"","parse-names":false,"suffix":""},{"dropping-particle":"","family":"Wang","given":"Ya Fei","non-dropping-particle":"","parse-names":false,"suffix":""},{"dropping-particle":"","family":"Sun","given":"Bao Cun","non-dropping-particle":"","parse-names":false,"suffix":""},{"dropping-particle":"","family":"Zhang","given":"Lian Yu","non-dropping-particle":"","parse-names":false,"suffix":""},{"dropping-particle":"","family":"Zhang","given":"Jin","non-dropping-particle":"","parse-names":false,"suffix":""},{"dropping-particle":"","family":"Wang","given":"Guowen","non-dropping-particle":"","parse-names":false,"suffix":""},{"dropping-particle":"","family":"Zhang","given":"Yi Zhuo","non-dropping-particle":"","parse-names":false,"suffix":""}],"container-title":"OncoTargets and therapy","id":"ITEM-1","issued":{"date-parts":[["2013"]]},"page":"1659-1666","publisher":"Onco Targets Ther","title":"Prognostic factors associated with solitary plasmacytoma","type":"article-journal","volume":"6"},"uris":["http://www.mendeley.com/documents/?uuid=2b754288-e9c1-3ce4-b381-f749565d8036"]},{"id":"ITEM-2","itemData":{"DOI":"10.4084/MJHID.2017.052","ISSN":"2035-3006","PMID":"28894561","abstract":"Solitary plasmacytoma is a rare disease characterized by a localized proliferation of neoplastic monoclonal plasma cells, without evidence of systemic disease. It can be subdivided into solitary bone plasmacytoma if the lesion originates in bone, or solitary extramedullary plasmacytoma if the lesion involves a soft tissue. The incidence of solitary bone plasmacytoma is higher than solitary extramedullary plasmacytoma. Also, the prognosis is different: even if both forms respond well to treatment, overall survival and progression-free survival of solitary bone plasmacytoma are poorer than solitary extramedullary plasmacytoma due to its higher rate of evolution in multiple myeloma. However, the recent advances in the diagnosis of multiple myeloma can better refine also the diagnosis of plasmacytoma. Flow cytometry studies and molecular analysis may reveal clonal plasma cells in the bone marrow; magnetic resonance imaging or 18 Fluorodeoxyglucose positron emission tomography could better define osteolytic bone lesions. A more explicit exclusion of possible occult systemic involvement can avoid cases of misdiagnosed multiple myeloma patients, which were previously considered solitary plasmacytoma and less treated, with an unavoidable poor prognosis. Due to the rarity of the disease, there is no uniform consensus about prognostic factors and treatment. Radiotherapy is the treatment of choice; however, some authors debate about the radiotherapy dose and the relationship with the response rate. Moreover, the role of surgery and chemotherapy is still under debate. Nevertheless, we must consider that the majority of studies include a small number of patients and analyze the efficacy of conventional chemotherapy; few cases are reported concerning the efficacy of novel agents.","author":[{"dropping-particle":"","family":"Grammatico","given":"Sara","non-dropping-particle":"","parse-names":false,"suffix":""},{"dropping-particle":"","family":"Scalzulli","given":"Emilia","non-dropping-particle":"","parse-names":false,"suffix":""},{"dropping-particle":"","family":"Petrucci","given":"Maria Teresa","non-dropping-particle":"","parse-names":false,"suffix":""}],"container-title":"Mediterranean journal of hematology and infectious diseases","id":"ITEM-2","issue":"1","issued":{"date-parts":[["2017"]]},"publisher":"Mediterr J Hematol Infect Dis","title":"Solitary Plasmacytoma","type":"article-journal","volume":"9"},"uris":["http://www.mendeley.com/documents/?uuid=a527317f-9102-3d3d-b633-07b63cab0e89"]},{"id":"ITEM-3","itemData":{"DOI":"10.1186/S13045-017-0549-1","ISSN":"1756-8722","PMID":"29338789","abstract":"Solitary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oncology","id":"ITEM-3","issue":"1","issued":{"date-parts":[["2018","1","16"]]},"publisher":"J Hematol Oncol","title":"Diagnosis, treatment, and response assessment in solitary plasmacytoma: updated recommendations from a European Expert Panel","type":"article-journal","volume":"11"},"uris":["http://www.mendeley.com/documents/?uuid=aea3b517-b17f-3438-a48b-684b8fedccf2"]}],"mendeley":{"formattedCitation":"[6,12,13]","plainTextFormattedCitation":"[6,12,13]","previouslyFormattedCitation":"[1], [12], [13]"},"properties":{"noteIndex":0},"schema":"https://github.com/citation-style-language/schema/raw/master/csl-citation.json"}</w:instrText>
      </w:r>
      <w:r w:rsidRPr="00C7646B">
        <w:rPr>
          <w:color w:val="auto"/>
        </w:rPr>
        <w:fldChar w:fldCharType="separate"/>
      </w:r>
      <w:r w:rsidR="009C54B0" w:rsidRPr="009C54B0">
        <w:rPr>
          <w:noProof/>
          <w:color w:val="auto"/>
          <w:lang w:val="en-US"/>
        </w:rPr>
        <w:t>[6,12,13]</w:t>
      </w:r>
      <w:r w:rsidRPr="00C7646B">
        <w:rPr>
          <w:color w:val="auto"/>
        </w:rPr>
        <w:fldChar w:fldCharType="end"/>
      </w:r>
      <w:r w:rsidRPr="00CE696B">
        <w:rPr>
          <w:color w:val="auto"/>
          <w:lang w:val="en-US"/>
        </w:rPr>
        <w:t xml:space="preserve">. </w:t>
      </w:r>
    </w:p>
    <w:p w14:paraId="75DD864A" w14:textId="77777777" w:rsidR="001B6224" w:rsidRPr="00C7646B" w:rsidRDefault="001B6224" w:rsidP="001B6224">
      <w:pPr>
        <w:pStyle w:val="Default"/>
        <w:spacing w:line="360" w:lineRule="auto"/>
        <w:rPr>
          <w:color w:val="auto"/>
        </w:rPr>
      </w:pPr>
      <w:r w:rsidRPr="00C7646B">
        <w:rPr>
          <w:b/>
          <w:bCs/>
          <w:color w:val="auto"/>
        </w:rPr>
        <w:t xml:space="preserve">Уровень убедительности рекомендаций – С (уровень достоверности доказательств – 5). </w:t>
      </w:r>
    </w:p>
    <w:p w14:paraId="17D18643" w14:textId="77777777" w:rsidR="001B6224" w:rsidRPr="00C7646B" w:rsidRDefault="001B6224" w:rsidP="001B6224">
      <w:pPr>
        <w:pStyle w:val="Default"/>
        <w:spacing w:line="360" w:lineRule="auto"/>
        <w:rPr>
          <w:i/>
          <w:iCs/>
          <w:color w:val="auto"/>
        </w:rPr>
      </w:pPr>
      <w:r w:rsidRPr="00C7646B">
        <w:rPr>
          <w:b/>
          <w:bCs/>
          <w:i/>
          <w:iCs/>
          <w:color w:val="auto"/>
        </w:rPr>
        <w:lastRenderedPageBreak/>
        <w:t xml:space="preserve">Комментарий: </w:t>
      </w:r>
      <w:r w:rsidRPr="00C7646B">
        <w:rPr>
          <w:i/>
          <w:iCs/>
          <w:color w:val="auto"/>
        </w:rPr>
        <w:t xml:space="preserve">при осмотре необходимо оценить общее состояние пациента по шкале ECOG (приложение Г1), а также осмотреть миндалины и полость рта; пальпация должна включать пальпацию доступных групп периферических лимфатических узлов, печени, селезенки. </w:t>
      </w:r>
    </w:p>
    <w:p w14:paraId="2FF5A236" w14:textId="77777777" w:rsidR="001B6224" w:rsidRPr="001B6224" w:rsidRDefault="001B6224" w:rsidP="001B6224">
      <w:pPr>
        <w:pStyle w:val="10"/>
        <w:rPr>
          <w:sz w:val="24"/>
          <w:u w:val="single"/>
        </w:rPr>
      </w:pPr>
      <w:bookmarkStart w:id="25" w:name="_Toc98249226"/>
      <w:r w:rsidRPr="001B6224">
        <w:rPr>
          <w:sz w:val="24"/>
          <w:u w:val="single"/>
        </w:rPr>
        <w:t>2.3. Лабораторные диагностические исследования</w:t>
      </w:r>
      <w:bookmarkEnd w:id="25"/>
      <w:r w:rsidRPr="001B6224">
        <w:rPr>
          <w:sz w:val="24"/>
          <w:u w:val="single"/>
        </w:rPr>
        <w:t xml:space="preserve"> </w:t>
      </w:r>
    </w:p>
    <w:p w14:paraId="6A0A8F4A" w14:textId="583CB8CC" w:rsidR="001B6224" w:rsidRPr="00C7646B" w:rsidRDefault="00E27799" w:rsidP="00CE7878">
      <w:pPr>
        <w:pStyle w:val="Default"/>
        <w:numPr>
          <w:ilvl w:val="0"/>
          <w:numId w:val="7"/>
        </w:numPr>
        <w:spacing w:line="360" w:lineRule="auto"/>
        <w:jc w:val="both"/>
        <w:rPr>
          <w:color w:val="auto"/>
        </w:rPr>
      </w:pPr>
      <w:r>
        <w:rPr>
          <w:color w:val="auto"/>
        </w:rPr>
        <w:t>Всем</w:t>
      </w:r>
      <w:r w:rsidR="001B6224" w:rsidRPr="00C7646B">
        <w:rPr>
          <w:color w:val="auto"/>
        </w:rPr>
        <w:t xml:space="preserve"> пациент</w:t>
      </w:r>
      <w:r>
        <w:rPr>
          <w:color w:val="auto"/>
        </w:rPr>
        <w:t>ам</w:t>
      </w:r>
      <w:r w:rsidR="001B6224" w:rsidRPr="00C7646B">
        <w:rPr>
          <w:color w:val="auto"/>
        </w:rPr>
        <w:t xml:space="preserve"> </w:t>
      </w:r>
      <w:r w:rsidR="0087352D" w:rsidRPr="00C7646B">
        <w:rPr>
          <w:color w:val="auto"/>
        </w:rPr>
        <w:t>с подозрением на СП или выявленной СП при первичном или повторном приеме, при контрольных обследовани</w:t>
      </w:r>
      <w:r w:rsidR="0087352D">
        <w:rPr>
          <w:color w:val="auto"/>
        </w:rPr>
        <w:t xml:space="preserve">ях и при подозрении на рецидив / </w:t>
      </w:r>
      <w:r w:rsidR="0087352D" w:rsidRPr="00C7646B">
        <w:rPr>
          <w:color w:val="auto"/>
        </w:rPr>
        <w:t xml:space="preserve">прогрессирование в ММ </w:t>
      </w:r>
      <w:r w:rsidR="001B6224" w:rsidRPr="00C7646B">
        <w:rPr>
          <w:color w:val="auto"/>
        </w:rPr>
        <w:t xml:space="preserve">для уточнения общего состояния пациента, определения возможности проведения лечения и/или (в случае ранее проведенной терапии) развития нежелательных явлений лечения </w:t>
      </w:r>
      <w:r w:rsidR="001B6224" w:rsidRPr="00E27799">
        <w:rPr>
          <w:b/>
          <w:color w:val="auto"/>
        </w:rPr>
        <w:t>рекомендуется</w:t>
      </w:r>
      <w:r w:rsidR="001B6224" w:rsidRPr="00C7646B">
        <w:rPr>
          <w:color w:val="auto"/>
        </w:rPr>
        <w:t xml:space="preserve"> выполн</w:t>
      </w:r>
      <w:r>
        <w:rPr>
          <w:color w:val="auto"/>
        </w:rPr>
        <w:t>и</w:t>
      </w:r>
      <w:r w:rsidR="001B6224" w:rsidRPr="00C7646B">
        <w:rPr>
          <w:color w:val="auto"/>
        </w:rPr>
        <w:t xml:space="preserve">ть следующие клинические исследования </w:t>
      </w:r>
      <w:r w:rsidR="001B6224" w:rsidRPr="00C7646B">
        <w:rPr>
          <w:color w:val="auto"/>
        </w:rPr>
        <w:fldChar w:fldCharType="begin" w:fldLock="1"/>
      </w:r>
      <w:r w:rsidR="009C54B0">
        <w:rPr>
          <w:color w:val="auto"/>
        </w:rPr>
        <w:instrText>ADDIN CSL_CITATION {"citationItems":[{"id":"ITEM-1","itemData":{"author":[{"dropping-particle":"","family":"Вотякова О.М.","given":"Менделеева Л.П.","non-dropping-particle":"","parse-names":false,"suffix":""}],"id":"ITEM-1","issued":{"date-parts":[["2018"]]},"number-of-pages":"P. 302–307.","title":"Солитарная плазмоцитома // Российские клинические рекомендации по диагностике и лечению злокачественных лимфопролиферативных заболеваний; под ред. И.В. Поддубной, В.Г. Савченко.","type":"book"},"uris":["http://www.mendeley.com/documents/?uuid=835fc9ed-decf-473f-b7ed-1936a537ce00"]},{"id":"ITEM-2","itemData":{"DOI":"10.4084/MJHID.2017.052","ISSN":"2035-3006","PMID":"28894561","abstract":"Solitary plasmacytoma is a rare disease characterized by a localized proliferation of neoplastic monoclonal plasma cells, without evidence of systemic disease. It can be subdivided into solitary bone plasmacytoma if the lesion originates in bone, or solitary extramedullary plasmacytoma if the lesion involves a soft tissue. The incidence of solitary bone plasmacytoma is higher than solitary extramedullary plasmacytoma. Also, the prognosis is different: even if both forms respond well to treatment, overall survival and progression-free survival of solitary bone plasmacytoma are poorer than solitary extramedullary plasmacytoma due to its higher rate of evolution in multiple myeloma. However, the recent advances in the diagnosis of multiple myeloma can better refine also the diagnosis of plasmacytoma. Flow cytometry studies and molecular analysis may reveal clonal plasma cells in the bone marrow; magnetic resonance imaging or 18 Fluorodeoxyglucose positron emission tomography could better define osteolytic bone lesions. A more explicit exclusion of possible occult systemic involvement can avoid cases of misdiagnosed multiple myeloma patients, which were previously considered solitary plasmacytoma and less treated, with an unavoidable poor prognosis. Due to the rarity of the disease, there is no uniform consensus about prognostic factors and treatment. Radiotherapy is the treatment of choice; however, some authors debate about the radiotherapy dose and the relationship with the response rate. Moreover, the role of surgery and chemotherapy is still under debate. Nevertheless, we must consider that the majority of studies include a small number of patients and analyze the efficacy of conventional chemotherapy; few cases are reported concerning the efficacy of novel agents.","author":[{"dropping-particle":"","family":"Grammatico","given":"Sara","non-dropping-particle":"","parse-names":false,"suffix":""},{"dropping-particle":"","family":"Scalzulli","given":"Emilia","non-dropping-particle":"","parse-names":false,"suffix":""},{"dropping-particle":"","family":"Petrucci","given":"Maria Teresa","non-dropping-particle":"","parse-names":false,"suffix":""}],"container-title":"Mediterranean journal of hematology and infectious diseases","id":"ITEM-2","issue":"1","issued":{"date-parts":[["2017"]]},"publisher":"Mediterr J Hematol Infect Dis","title":"Solitary Plasmacytoma","type":"article-journal","volume":"9"},"uris":["http://www.mendeley.com/documents/?uuid=a527317f-9102-3d3d-b633-07b63cab0e89"]},{"id":"ITEM-3","itemData":{"DOI":"10.1186/S13045-017-0549-1","ISSN":"1756-8722","PMID":"29338789","abstract":"Solitary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oncology","id":"ITEM-3","issue":"1","issued":{"date-parts":[["2018","1","16"]]},"publisher":"J Hematol Oncol","title":"Diagnosis, treatment, and response assessment in solitary plasmacytoma: updated recommendations from a European Expert Panel","type":"article-journal","volume":"11"},"uris":["http://www.mendeley.com/documents/?uuid=aea3b517-b17f-3438-a48b-684b8fedccf2"]}],"mendeley":{"formattedCitation":"[6,12,14]","plainTextFormattedCitation":"[6,12,14]","previouslyFormattedCitation":"[1], [12], [14]"},"properties":{"noteIndex":0},"schema":"https://github.com/citation-style-language/schema/raw/master/csl-citation.json"}</w:instrText>
      </w:r>
      <w:r w:rsidR="001B6224" w:rsidRPr="00C7646B">
        <w:rPr>
          <w:color w:val="auto"/>
        </w:rPr>
        <w:fldChar w:fldCharType="separate"/>
      </w:r>
      <w:r w:rsidR="009C54B0" w:rsidRPr="009C54B0">
        <w:rPr>
          <w:noProof/>
          <w:color w:val="auto"/>
        </w:rPr>
        <w:t>[6,12,14]</w:t>
      </w:r>
      <w:r w:rsidR="001B6224" w:rsidRPr="00C7646B">
        <w:rPr>
          <w:color w:val="auto"/>
        </w:rPr>
        <w:fldChar w:fldCharType="end"/>
      </w:r>
      <w:r w:rsidR="001B6224" w:rsidRPr="00C7646B">
        <w:rPr>
          <w:color w:val="auto"/>
        </w:rPr>
        <w:t xml:space="preserve">: </w:t>
      </w:r>
    </w:p>
    <w:p w14:paraId="3227F183" w14:textId="69C22D00" w:rsidR="001B6224" w:rsidRPr="00C7646B" w:rsidRDefault="001B6224" w:rsidP="00CE7878">
      <w:pPr>
        <w:pStyle w:val="Default"/>
        <w:numPr>
          <w:ilvl w:val="1"/>
          <w:numId w:val="7"/>
        </w:numPr>
        <w:spacing w:after="183" w:line="360" w:lineRule="auto"/>
        <w:jc w:val="both"/>
        <w:rPr>
          <w:color w:val="auto"/>
        </w:rPr>
      </w:pPr>
      <w:r w:rsidRPr="00C7646B">
        <w:rPr>
          <w:color w:val="auto"/>
        </w:rPr>
        <w:t xml:space="preserve">Общий (клинический) </w:t>
      </w:r>
      <w:proofErr w:type="gramStart"/>
      <w:r w:rsidRPr="00C7646B">
        <w:rPr>
          <w:color w:val="auto"/>
        </w:rPr>
        <w:t>анализ крови</w:t>
      </w:r>
      <w:proofErr w:type="gramEnd"/>
      <w:r w:rsidRPr="00C7646B">
        <w:rPr>
          <w:color w:val="auto"/>
        </w:rPr>
        <w:t xml:space="preserve"> развернутый (гемоглобин, эритроциты, тромбоциты, лейкоциты, лейкоцитарная формула, </w:t>
      </w:r>
      <w:proofErr w:type="spellStart"/>
      <w:r w:rsidRPr="00C7646B">
        <w:rPr>
          <w:color w:val="auto"/>
        </w:rPr>
        <w:t>ретикулоциты</w:t>
      </w:r>
      <w:proofErr w:type="spellEnd"/>
      <w:r w:rsidRPr="00C7646B">
        <w:rPr>
          <w:color w:val="auto"/>
        </w:rPr>
        <w:t xml:space="preserve">, скорость оседания эритроцитов); </w:t>
      </w:r>
    </w:p>
    <w:p w14:paraId="70E90A02" w14:textId="59454FD6" w:rsidR="001B6224" w:rsidRPr="00C7646B" w:rsidRDefault="001B6224" w:rsidP="00CE7878">
      <w:pPr>
        <w:pStyle w:val="Default"/>
        <w:numPr>
          <w:ilvl w:val="1"/>
          <w:numId w:val="7"/>
        </w:numPr>
        <w:spacing w:after="183" w:line="360" w:lineRule="auto"/>
        <w:jc w:val="both"/>
        <w:rPr>
          <w:color w:val="auto"/>
        </w:rPr>
      </w:pPr>
      <w:r w:rsidRPr="00C7646B">
        <w:rPr>
          <w:color w:val="auto"/>
        </w:rPr>
        <w:t xml:space="preserve">общий (клинический) анализ мочи; </w:t>
      </w:r>
    </w:p>
    <w:p w14:paraId="3731DB86" w14:textId="598D465E" w:rsidR="001B6224" w:rsidRPr="00C7646B" w:rsidRDefault="001B6224" w:rsidP="00CE7878">
      <w:pPr>
        <w:pStyle w:val="Default"/>
        <w:numPr>
          <w:ilvl w:val="1"/>
          <w:numId w:val="7"/>
        </w:numPr>
        <w:spacing w:after="183" w:line="360" w:lineRule="auto"/>
        <w:jc w:val="both"/>
        <w:rPr>
          <w:color w:val="auto"/>
        </w:rPr>
      </w:pPr>
      <w:r w:rsidRPr="00C7646B">
        <w:rPr>
          <w:color w:val="auto"/>
        </w:rPr>
        <w:t>биохимический анализ крови (</w:t>
      </w:r>
      <w:proofErr w:type="spellStart"/>
      <w:r w:rsidRPr="00C7646B">
        <w:rPr>
          <w:color w:val="auto"/>
        </w:rPr>
        <w:t>лактатдегидрогеназа</w:t>
      </w:r>
      <w:proofErr w:type="spellEnd"/>
      <w:r w:rsidRPr="00C7646B">
        <w:rPr>
          <w:color w:val="auto"/>
        </w:rPr>
        <w:t xml:space="preserve"> (ЛДГ), мочевая кислота, мочевина, </w:t>
      </w:r>
      <w:proofErr w:type="spellStart"/>
      <w:r w:rsidRPr="00C7646B">
        <w:rPr>
          <w:color w:val="auto"/>
        </w:rPr>
        <w:t>креатинин</w:t>
      </w:r>
      <w:proofErr w:type="spellEnd"/>
      <w:r w:rsidRPr="00C7646B">
        <w:rPr>
          <w:color w:val="auto"/>
        </w:rPr>
        <w:t xml:space="preserve">, общий белок, альбумин, щелочная фосфатаза, билирубин, </w:t>
      </w:r>
      <w:proofErr w:type="spellStart"/>
      <w:r w:rsidRPr="00C7646B">
        <w:rPr>
          <w:color w:val="auto"/>
        </w:rPr>
        <w:t>аспартатаминотрансфераза</w:t>
      </w:r>
      <w:proofErr w:type="spellEnd"/>
      <w:r w:rsidRPr="00C7646B">
        <w:rPr>
          <w:color w:val="auto"/>
        </w:rPr>
        <w:t xml:space="preserve">, </w:t>
      </w:r>
      <w:proofErr w:type="spellStart"/>
      <w:r w:rsidRPr="00C7646B">
        <w:rPr>
          <w:color w:val="auto"/>
        </w:rPr>
        <w:t>аланинаминотрансфераза</w:t>
      </w:r>
      <w:proofErr w:type="spellEnd"/>
      <w:r w:rsidRPr="00C7646B">
        <w:rPr>
          <w:color w:val="auto"/>
        </w:rPr>
        <w:t xml:space="preserve"> калий, кальций</w:t>
      </w:r>
      <w:r w:rsidR="00002289">
        <w:rPr>
          <w:color w:val="auto"/>
        </w:rPr>
        <w:t>, глюкоза</w:t>
      </w:r>
      <w:r w:rsidRPr="00C7646B">
        <w:rPr>
          <w:color w:val="auto"/>
        </w:rPr>
        <w:t>)</w:t>
      </w:r>
      <w:r w:rsidRPr="00C7646B">
        <w:rPr>
          <w:color w:val="auto"/>
          <w:highlight w:val="green"/>
        </w:rPr>
        <w:t xml:space="preserve"> </w:t>
      </w:r>
    </w:p>
    <w:p w14:paraId="0EBF73A2" w14:textId="4CCCE507" w:rsidR="001B6224" w:rsidRPr="00C7646B" w:rsidRDefault="001B6224" w:rsidP="00CE7878">
      <w:pPr>
        <w:pStyle w:val="Default"/>
        <w:numPr>
          <w:ilvl w:val="1"/>
          <w:numId w:val="7"/>
        </w:numPr>
        <w:spacing w:line="360" w:lineRule="auto"/>
        <w:jc w:val="both"/>
        <w:rPr>
          <w:color w:val="auto"/>
        </w:rPr>
      </w:pPr>
      <w:proofErr w:type="spellStart"/>
      <w:r w:rsidRPr="00C7646B">
        <w:rPr>
          <w:color w:val="auto"/>
        </w:rPr>
        <w:t>коагулограмма</w:t>
      </w:r>
      <w:proofErr w:type="spellEnd"/>
      <w:r w:rsidRPr="00C7646B">
        <w:rPr>
          <w:color w:val="auto"/>
        </w:rPr>
        <w:t xml:space="preserve"> (ориентировочное исследование системы гемостаза) с включением следующих параметров: протромбин, международное нормализованное отношение, активированное частичное </w:t>
      </w:r>
      <w:proofErr w:type="spellStart"/>
      <w:r w:rsidRPr="00C7646B">
        <w:rPr>
          <w:color w:val="auto"/>
        </w:rPr>
        <w:t>тромбопластиновое</w:t>
      </w:r>
      <w:proofErr w:type="spellEnd"/>
      <w:r w:rsidRPr="00C7646B">
        <w:rPr>
          <w:color w:val="auto"/>
        </w:rPr>
        <w:t xml:space="preserve"> время, фибриноген, </w:t>
      </w:r>
      <w:proofErr w:type="spellStart"/>
      <w:r w:rsidRPr="00C7646B">
        <w:rPr>
          <w:color w:val="auto"/>
        </w:rPr>
        <w:t>тромбиновое</w:t>
      </w:r>
      <w:proofErr w:type="spellEnd"/>
      <w:r w:rsidRPr="00C7646B">
        <w:rPr>
          <w:color w:val="auto"/>
        </w:rPr>
        <w:t xml:space="preserve"> время, антитромбин III, </w:t>
      </w:r>
      <w:proofErr w:type="spellStart"/>
      <w:r w:rsidRPr="00C7646B">
        <w:rPr>
          <w:color w:val="auto"/>
        </w:rPr>
        <w:t>плазминоген</w:t>
      </w:r>
      <w:proofErr w:type="spellEnd"/>
      <w:r w:rsidRPr="00C7646B">
        <w:rPr>
          <w:color w:val="auto"/>
        </w:rPr>
        <w:t xml:space="preserve">. </w:t>
      </w:r>
    </w:p>
    <w:p w14:paraId="2CC5B1BC" w14:textId="77777777" w:rsidR="001B6224" w:rsidRPr="00C7646B" w:rsidRDefault="001B6224" w:rsidP="001B6224">
      <w:pPr>
        <w:pStyle w:val="Default"/>
        <w:spacing w:line="360" w:lineRule="auto"/>
        <w:jc w:val="both"/>
        <w:rPr>
          <w:b/>
          <w:bCs/>
          <w:color w:val="auto"/>
        </w:rPr>
      </w:pPr>
      <w:r w:rsidRPr="00C7646B">
        <w:rPr>
          <w:b/>
          <w:bCs/>
          <w:color w:val="auto"/>
        </w:rPr>
        <w:t xml:space="preserve">Уровень убедительности рекомендаций – С (уровень достоверности доказательств – 5). </w:t>
      </w:r>
    </w:p>
    <w:p w14:paraId="37403C6F" w14:textId="066038EF" w:rsidR="001B6224" w:rsidRPr="00C7646B" w:rsidRDefault="001B6224" w:rsidP="00CE7878">
      <w:pPr>
        <w:pStyle w:val="Default"/>
        <w:numPr>
          <w:ilvl w:val="0"/>
          <w:numId w:val="8"/>
        </w:numPr>
        <w:spacing w:line="360" w:lineRule="auto"/>
        <w:jc w:val="both"/>
      </w:pPr>
      <w:r w:rsidRPr="00C7646B">
        <w:t xml:space="preserve">Всем пациентам с подозрением на СП </w:t>
      </w:r>
      <w:r w:rsidRPr="00E27799">
        <w:rPr>
          <w:b/>
        </w:rPr>
        <w:t>рекомендуется</w:t>
      </w:r>
      <w:r w:rsidRPr="00C7646B">
        <w:t xml:space="preserve"> выполнение биопсии (взятие </w:t>
      </w:r>
      <w:proofErr w:type="spellStart"/>
      <w:r w:rsidRPr="00C7646B">
        <w:t>биопсийного</w:t>
      </w:r>
      <w:proofErr w:type="spellEnd"/>
      <w:r w:rsidRPr="00C7646B">
        <w:t xml:space="preserve"> материала) опухоли и выполнение прижизненного патолого-анатомического исследования </w:t>
      </w:r>
      <w:proofErr w:type="spellStart"/>
      <w:r w:rsidRPr="00C7646B">
        <w:t>биопсийного</w:t>
      </w:r>
      <w:proofErr w:type="spellEnd"/>
      <w:r w:rsidRPr="00C7646B">
        <w:t xml:space="preserve"> материала с применением гистологического и </w:t>
      </w:r>
      <w:proofErr w:type="spellStart"/>
      <w:r w:rsidRPr="00C7646B">
        <w:t>иммуногистохимических</w:t>
      </w:r>
      <w:proofErr w:type="spellEnd"/>
      <w:r w:rsidRPr="00C7646B">
        <w:t xml:space="preserve"> методов для морфологической верификации диагноза </w:t>
      </w:r>
      <w:r w:rsidRPr="00C7646B">
        <w:fldChar w:fldCharType="begin" w:fldLock="1"/>
      </w:r>
      <w:r w:rsidR="009C54B0">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oncology","id":"ITEM-1","issue":"1","issued":{"date-parts":[["2018","1","16"]]},"publisher":"J Hematol Oncol","title":"Diagnosis, treatment, and response assessment in solitary plasmacytoma: updated recommendations from a European Expert Panel","type":"article-journal","volume":"11"},"uris":["http://www.mendeley.com/documents/?uuid=aea3b517-b17f-3438-a48b-684b8fedccf2"]}],"mendeley":{"formattedCitation":"[6]","plainTextFormattedCitation":"[6]","previouslyFormattedCitation":"[1]"},"properties":{"noteIndex":0},"schema":"https://github.com/citation-style-language/schema/raw/master/csl-citation.json"}</w:instrText>
      </w:r>
      <w:r w:rsidRPr="00C7646B">
        <w:fldChar w:fldCharType="separate"/>
      </w:r>
      <w:r w:rsidR="009C54B0" w:rsidRPr="009C54B0">
        <w:rPr>
          <w:noProof/>
        </w:rPr>
        <w:t>[6]</w:t>
      </w:r>
      <w:r w:rsidRPr="00C7646B">
        <w:fldChar w:fldCharType="end"/>
      </w:r>
      <w:r w:rsidRPr="00C7646B">
        <w:t>.</w:t>
      </w:r>
    </w:p>
    <w:p w14:paraId="365B3E93" w14:textId="77777777" w:rsidR="001B6224" w:rsidRPr="00C7646B" w:rsidRDefault="001B6224" w:rsidP="001B6224">
      <w:pPr>
        <w:pStyle w:val="Default"/>
        <w:spacing w:line="360" w:lineRule="auto"/>
        <w:jc w:val="both"/>
        <w:rPr>
          <w:color w:val="auto"/>
        </w:rPr>
      </w:pPr>
      <w:r w:rsidRPr="00C7646B">
        <w:rPr>
          <w:color w:val="auto"/>
        </w:rPr>
        <w:lastRenderedPageBreak/>
        <w:t xml:space="preserve">Комментарий: </w:t>
      </w:r>
      <w:r w:rsidRPr="00C7646B">
        <w:rPr>
          <w:i/>
          <w:iCs/>
          <w:color w:val="auto"/>
        </w:rPr>
        <w:t xml:space="preserve">диагноз СП устанавливают на основании выявления инфильтрации </w:t>
      </w:r>
      <w:proofErr w:type="spellStart"/>
      <w:r w:rsidRPr="00C7646B">
        <w:rPr>
          <w:i/>
          <w:iCs/>
          <w:color w:val="auto"/>
        </w:rPr>
        <w:t>моноклональными</w:t>
      </w:r>
      <w:proofErr w:type="spellEnd"/>
      <w:r w:rsidRPr="00C7646B">
        <w:rPr>
          <w:i/>
          <w:iCs/>
          <w:color w:val="auto"/>
        </w:rPr>
        <w:t xml:space="preserve"> плазматическими клетками очага поражения. Обязательным является проведение </w:t>
      </w:r>
      <w:proofErr w:type="spellStart"/>
      <w:r w:rsidRPr="00C7646B">
        <w:rPr>
          <w:i/>
          <w:iCs/>
          <w:color w:val="auto"/>
        </w:rPr>
        <w:t>иммуногистохимического</w:t>
      </w:r>
      <w:proofErr w:type="spellEnd"/>
      <w:r w:rsidRPr="00C7646B">
        <w:rPr>
          <w:i/>
          <w:iCs/>
          <w:color w:val="auto"/>
        </w:rPr>
        <w:t xml:space="preserve"> исследования </w:t>
      </w:r>
      <w:proofErr w:type="spellStart"/>
      <w:r w:rsidRPr="00C7646B">
        <w:rPr>
          <w:i/>
          <w:iCs/>
          <w:color w:val="auto"/>
        </w:rPr>
        <w:t>биопсийного</w:t>
      </w:r>
      <w:proofErr w:type="spellEnd"/>
      <w:r w:rsidRPr="00C7646B">
        <w:rPr>
          <w:i/>
          <w:iCs/>
          <w:color w:val="auto"/>
        </w:rPr>
        <w:t xml:space="preserve"> материала. </w:t>
      </w:r>
    </w:p>
    <w:p w14:paraId="02CC5A78" w14:textId="48BFEA9A" w:rsidR="001B6224" w:rsidRPr="00C7646B" w:rsidRDefault="001B6224" w:rsidP="001B6224">
      <w:pPr>
        <w:pStyle w:val="Default"/>
        <w:spacing w:line="360" w:lineRule="auto"/>
        <w:jc w:val="both"/>
        <w:rPr>
          <w:b/>
          <w:bCs/>
          <w:color w:val="auto"/>
          <w:highlight w:val="red"/>
        </w:rPr>
      </w:pPr>
      <w:r w:rsidRPr="00C7646B">
        <w:rPr>
          <w:b/>
          <w:bCs/>
          <w:color w:val="auto"/>
        </w:rPr>
        <w:t>Уровень убедительности рекомендаций – C (уровень достоверности доказательств – 5).</w:t>
      </w:r>
      <w:r w:rsidRPr="00C7646B">
        <w:rPr>
          <w:b/>
          <w:bCs/>
          <w:color w:val="auto"/>
          <w:highlight w:val="red"/>
        </w:rPr>
        <w:t xml:space="preserve"> </w:t>
      </w:r>
    </w:p>
    <w:p w14:paraId="74B76FC1" w14:textId="20109943" w:rsidR="001B6224" w:rsidRPr="00C7646B" w:rsidRDefault="001B6224" w:rsidP="00CE7878">
      <w:pPr>
        <w:pStyle w:val="Default"/>
        <w:numPr>
          <w:ilvl w:val="0"/>
          <w:numId w:val="8"/>
        </w:numPr>
        <w:spacing w:line="360" w:lineRule="auto"/>
        <w:jc w:val="both"/>
        <w:rPr>
          <w:color w:val="auto"/>
        </w:rPr>
      </w:pPr>
      <w:r w:rsidRPr="00C7646B">
        <w:rPr>
          <w:color w:val="auto"/>
        </w:rPr>
        <w:t xml:space="preserve">Всем пациентам </w:t>
      </w:r>
      <w:r w:rsidR="0087352D" w:rsidRPr="00C7646B">
        <w:rPr>
          <w:color w:val="auto"/>
        </w:rPr>
        <w:t xml:space="preserve">с подозрением на СП или выявленной СП при первичном приеме, </w:t>
      </w:r>
      <w:r w:rsidR="0087352D">
        <w:rPr>
          <w:color w:val="auto"/>
        </w:rPr>
        <w:t>при подозрении на рецидив / прогрессирование</w:t>
      </w:r>
      <w:r w:rsidRPr="00C7646B">
        <w:rPr>
          <w:color w:val="auto"/>
        </w:rPr>
        <w:t xml:space="preserve"> в ММ </w:t>
      </w:r>
      <w:r w:rsidRPr="00E27799">
        <w:rPr>
          <w:b/>
          <w:color w:val="auto"/>
        </w:rPr>
        <w:t>рекомендуется</w:t>
      </w:r>
      <w:r w:rsidRPr="00C7646B">
        <w:rPr>
          <w:color w:val="auto"/>
        </w:rPr>
        <w:t xml:space="preserve"> выполнить пункцию костного мозга (стернальная пункция) с целью проведения цитологического исследования мазка костного мозга (</w:t>
      </w:r>
      <w:proofErr w:type="spellStart"/>
      <w:r w:rsidRPr="00C7646B">
        <w:rPr>
          <w:color w:val="auto"/>
        </w:rPr>
        <w:t>миелограмма</w:t>
      </w:r>
      <w:proofErr w:type="spellEnd"/>
      <w:r w:rsidRPr="00C7646B">
        <w:rPr>
          <w:color w:val="auto"/>
        </w:rPr>
        <w:t xml:space="preserve">) и </w:t>
      </w:r>
      <w:proofErr w:type="spellStart"/>
      <w:r w:rsidRPr="00C7646B">
        <w:rPr>
          <w:color w:val="auto"/>
        </w:rPr>
        <w:t>иммунофенотипического</w:t>
      </w:r>
      <w:proofErr w:type="spellEnd"/>
      <w:r w:rsidRPr="00C7646B">
        <w:rPr>
          <w:color w:val="auto"/>
        </w:rPr>
        <w:t xml:space="preserve"> исследования клеток костного мозга (методом проточной </w:t>
      </w:r>
      <w:proofErr w:type="spellStart"/>
      <w:r w:rsidRPr="00C7646B">
        <w:rPr>
          <w:color w:val="auto"/>
        </w:rPr>
        <w:t>цитометрии</w:t>
      </w:r>
      <w:proofErr w:type="spellEnd"/>
      <w:r w:rsidRPr="00C7646B">
        <w:rPr>
          <w:color w:val="auto"/>
        </w:rPr>
        <w:t xml:space="preserve">) </w:t>
      </w:r>
      <w:r w:rsidRPr="00C7646B">
        <w:rPr>
          <w:color w:val="auto"/>
        </w:rPr>
        <w:fldChar w:fldCharType="begin" w:fldLock="1"/>
      </w:r>
      <w:r w:rsidR="009C54B0">
        <w:rPr>
          <w:color w:val="auto"/>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oncology","id":"ITEM-1","issue":"1","issued":{"date-parts":[["2018","1","16"]]},"publisher":"J Hematol Oncol","title":"Diagnosis, treatment, and response assessment in solitary plasmacytoma: updated recommendations from a European Expert Panel","type":"article-journal","volume":"11"},"uris":["http://www.mendeley.com/documents/?uuid=aea3b517-b17f-3438-a48b-684b8fedccf2"]}],"mendeley":{"formattedCitation":"[6]","plainTextFormattedCitation":"[6]","previouslyFormattedCitation":"[1]"},"properties":{"noteIndex":0},"schema":"https://github.com/citation-style-language/schema/raw/master/csl-citation.json"}</w:instrText>
      </w:r>
      <w:r w:rsidRPr="00C7646B">
        <w:rPr>
          <w:color w:val="auto"/>
        </w:rPr>
        <w:fldChar w:fldCharType="separate"/>
      </w:r>
      <w:r w:rsidR="009C54B0" w:rsidRPr="009C54B0">
        <w:rPr>
          <w:noProof/>
          <w:color w:val="auto"/>
        </w:rPr>
        <w:t>[6]</w:t>
      </w:r>
      <w:r w:rsidRPr="00C7646B">
        <w:rPr>
          <w:color w:val="auto"/>
        </w:rPr>
        <w:fldChar w:fldCharType="end"/>
      </w:r>
      <w:r w:rsidRPr="00C7646B">
        <w:rPr>
          <w:color w:val="auto"/>
        </w:rPr>
        <w:t>.</w:t>
      </w:r>
    </w:p>
    <w:p w14:paraId="3C4727DE" w14:textId="77777777" w:rsidR="001B6224" w:rsidRPr="00C7646B" w:rsidRDefault="001B6224" w:rsidP="001B6224">
      <w:pPr>
        <w:pStyle w:val="Default"/>
        <w:spacing w:line="360" w:lineRule="auto"/>
        <w:jc w:val="both"/>
        <w:rPr>
          <w:b/>
          <w:bCs/>
          <w:color w:val="auto"/>
        </w:rPr>
      </w:pPr>
      <w:r w:rsidRPr="00C7646B">
        <w:rPr>
          <w:b/>
          <w:bCs/>
          <w:color w:val="auto"/>
        </w:rPr>
        <w:t>Уровень убедительности рекомендаций – C (уровень достоверности доказательств – 5).</w:t>
      </w:r>
    </w:p>
    <w:p w14:paraId="454B311F" w14:textId="77777777" w:rsidR="001B6224" w:rsidRPr="00C7646B" w:rsidRDefault="001B6224" w:rsidP="001B6224">
      <w:pPr>
        <w:pStyle w:val="Default"/>
        <w:spacing w:line="360" w:lineRule="auto"/>
        <w:jc w:val="both"/>
        <w:rPr>
          <w:b/>
          <w:bCs/>
          <w:i/>
          <w:color w:val="auto"/>
        </w:rPr>
      </w:pPr>
      <w:r w:rsidRPr="00C7646B">
        <w:rPr>
          <w:b/>
          <w:bCs/>
          <w:i/>
          <w:iCs/>
          <w:color w:val="auto"/>
        </w:rPr>
        <w:t xml:space="preserve">Комментарий: </w:t>
      </w:r>
      <w:r w:rsidRPr="00C7646B">
        <w:rPr>
          <w:i/>
          <w:color w:val="auto"/>
        </w:rPr>
        <w:t xml:space="preserve">При отсутствии возможности выполнить </w:t>
      </w:r>
      <w:proofErr w:type="spellStart"/>
      <w:r w:rsidRPr="00C7646B">
        <w:rPr>
          <w:i/>
          <w:color w:val="auto"/>
        </w:rPr>
        <w:t>иммунофенотипическое</w:t>
      </w:r>
      <w:proofErr w:type="spellEnd"/>
      <w:r w:rsidRPr="00C7646B">
        <w:rPr>
          <w:i/>
          <w:color w:val="auto"/>
        </w:rPr>
        <w:t xml:space="preserve"> исследование методом проточной </w:t>
      </w:r>
      <w:proofErr w:type="spellStart"/>
      <w:r w:rsidRPr="00C7646B">
        <w:rPr>
          <w:i/>
          <w:color w:val="auto"/>
        </w:rPr>
        <w:t>цитометрии</w:t>
      </w:r>
      <w:proofErr w:type="spellEnd"/>
      <w:r w:rsidRPr="00C7646B">
        <w:rPr>
          <w:i/>
          <w:color w:val="auto"/>
        </w:rPr>
        <w:t xml:space="preserve">, рекомендовано провести </w:t>
      </w:r>
      <w:proofErr w:type="spellStart"/>
      <w:r w:rsidRPr="00C7646B">
        <w:rPr>
          <w:i/>
          <w:color w:val="auto"/>
        </w:rPr>
        <w:t>иммуногистохимическое</w:t>
      </w:r>
      <w:proofErr w:type="spellEnd"/>
      <w:r w:rsidRPr="00C7646B">
        <w:rPr>
          <w:i/>
          <w:color w:val="auto"/>
        </w:rPr>
        <w:t xml:space="preserve"> исследование </w:t>
      </w:r>
      <w:proofErr w:type="spellStart"/>
      <w:r w:rsidRPr="00C7646B">
        <w:rPr>
          <w:i/>
          <w:color w:val="auto"/>
        </w:rPr>
        <w:t>трепанобиоптата</w:t>
      </w:r>
      <w:proofErr w:type="spellEnd"/>
      <w:r w:rsidRPr="00C7646B">
        <w:rPr>
          <w:i/>
          <w:color w:val="auto"/>
        </w:rPr>
        <w:t xml:space="preserve"> костного мозга для выявления </w:t>
      </w:r>
      <w:proofErr w:type="spellStart"/>
      <w:r w:rsidRPr="00C7646B">
        <w:rPr>
          <w:i/>
          <w:color w:val="auto"/>
        </w:rPr>
        <w:t>моноклональной</w:t>
      </w:r>
      <w:proofErr w:type="spellEnd"/>
      <w:r w:rsidRPr="00C7646B">
        <w:rPr>
          <w:i/>
          <w:color w:val="auto"/>
        </w:rPr>
        <w:t xml:space="preserve"> популяции плазматических клеток</w:t>
      </w:r>
      <w:r w:rsidRPr="00C7646B">
        <w:rPr>
          <w:b/>
          <w:bCs/>
          <w:i/>
          <w:color w:val="auto"/>
        </w:rPr>
        <w:t xml:space="preserve"> </w:t>
      </w:r>
    </w:p>
    <w:p w14:paraId="70A84342" w14:textId="77777777" w:rsidR="001B6224" w:rsidRPr="00C7646B" w:rsidRDefault="001B6224" w:rsidP="001B6224">
      <w:pPr>
        <w:pStyle w:val="Default"/>
        <w:spacing w:line="360" w:lineRule="auto"/>
        <w:jc w:val="both"/>
        <w:rPr>
          <w:b/>
          <w:bCs/>
          <w:i/>
          <w:iCs/>
          <w:color w:val="auto"/>
        </w:rPr>
      </w:pPr>
    </w:p>
    <w:p w14:paraId="02292262" w14:textId="77777777" w:rsidR="001B6224" w:rsidRPr="00C7646B" w:rsidRDefault="001B6224" w:rsidP="00CE7878">
      <w:pPr>
        <w:pStyle w:val="Default"/>
        <w:numPr>
          <w:ilvl w:val="0"/>
          <w:numId w:val="8"/>
        </w:numPr>
        <w:spacing w:line="360" w:lineRule="auto"/>
        <w:jc w:val="both"/>
        <w:rPr>
          <w:color w:val="auto"/>
        </w:rPr>
      </w:pPr>
      <w:r w:rsidRPr="00C7646B">
        <w:rPr>
          <w:color w:val="auto"/>
        </w:rPr>
        <w:t xml:space="preserve">Всем пациентам с подозрением на СП </w:t>
      </w:r>
      <w:r w:rsidRPr="00E27799">
        <w:rPr>
          <w:b/>
          <w:color w:val="auto"/>
        </w:rPr>
        <w:t>рекомендуется</w:t>
      </w:r>
      <w:r w:rsidRPr="00C7646B">
        <w:rPr>
          <w:color w:val="auto"/>
        </w:rPr>
        <w:t xml:space="preserve"> выполнить </w:t>
      </w:r>
      <w:proofErr w:type="spellStart"/>
      <w:r w:rsidRPr="00C7646B">
        <w:rPr>
          <w:color w:val="auto"/>
        </w:rPr>
        <w:t>трепанобиопсию</w:t>
      </w:r>
      <w:proofErr w:type="spellEnd"/>
      <w:r w:rsidRPr="00C7646B">
        <w:rPr>
          <w:color w:val="auto"/>
        </w:rPr>
        <w:t xml:space="preserve"> костного мозга с последующим гистологическим исследованием костного мозга</w:t>
      </w:r>
    </w:p>
    <w:p w14:paraId="4275B750" w14:textId="0597FFD3" w:rsidR="001B6224" w:rsidRPr="00C7646B" w:rsidRDefault="001B6224" w:rsidP="001B6224">
      <w:pPr>
        <w:pStyle w:val="Default"/>
        <w:spacing w:line="360" w:lineRule="auto"/>
        <w:jc w:val="both"/>
        <w:rPr>
          <w:color w:val="auto"/>
        </w:rPr>
      </w:pPr>
      <w:r w:rsidRPr="00C7646B">
        <w:rPr>
          <w:b/>
          <w:bCs/>
          <w:color w:val="auto"/>
        </w:rPr>
        <w:t xml:space="preserve">Уровень убедительности рекомендаций – С (уровень достоверности доказательств – 5). </w:t>
      </w:r>
    </w:p>
    <w:p w14:paraId="3906429E" w14:textId="57CB5122" w:rsidR="001B6224" w:rsidRPr="00C7646B" w:rsidRDefault="001B6224" w:rsidP="00CE7878">
      <w:pPr>
        <w:pStyle w:val="Default"/>
        <w:numPr>
          <w:ilvl w:val="0"/>
          <w:numId w:val="7"/>
        </w:numPr>
        <w:spacing w:line="360" w:lineRule="auto"/>
        <w:jc w:val="both"/>
        <w:rPr>
          <w:color w:val="auto"/>
        </w:rPr>
      </w:pPr>
      <w:r w:rsidRPr="00C7646B">
        <w:rPr>
          <w:color w:val="auto"/>
        </w:rPr>
        <w:t xml:space="preserve">У всех пациентов </w:t>
      </w:r>
      <w:r w:rsidR="0087352D" w:rsidRPr="00C7646B">
        <w:rPr>
          <w:color w:val="auto"/>
        </w:rPr>
        <w:t>с подозрением на СП или выявленной СП при первичном или повторном приеме, при контрольных обследованиях и при подозрении на</w:t>
      </w:r>
      <w:r w:rsidR="0087352D">
        <w:rPr>
          <w:color w:val="auto"/>
        </w:rPr>
        <w:t xml:space="preserve"> рецидив / прогрессирование в</w:t>
      </w:r>
      <w:r w:rsidRPr="00C7646B">
        <w:rPr>
          <w:color w:val="auto"/>
        </w:rPr>
        <w:t xml:space="preserve"> ММ </w:t>
      </w:r>
      <w:r w:rsidRPr="00E27799">
        <w:rPr>
          <w:b/>
          <w:color w:val="auto"/>
        </w:rPr>
        <w:t>рекомендуется</w:t>
      </w:r>
      <w:r w:rsidRPr="00C7646B">
        <w:rPr>
          <w:color w:val="auto"/>
        </w:rPr>
        <w:t xml:space="preserve"> определить соотношение белковых фракций в крови и суточной моче методом электрофореза с количественным определением </w:t>
      </w:r>
      <w:proofErr w:type="spellStart"/>
      <w:r w:rsidRPr="00C7646B">
        <w:rPr>
          <w:color w:val="auto"/>
        </w:rPr>
        <w:t>моноклонального</w:t>
      </w:r>
      <w:proofErr w:type="spellEnd"/>
      <w:r w:rsidRPr="00C7646B">
        <w:rPr>
          <w:color w:val="auto"/>
        </w:rPr>
        <w:t xml:space="preserve"> и </w:t>
      </w:r>
      <w:proofErr w:type="spellStart"/>
      <w:r w:rsidRPr="00C7646B">
        <w:rPr>
          <w:color w:val="auto"/>
        </w:rPr>
        <w:t>поликлональных</w:t>
      </w:r>
      <w:proofErr w:type="spellEnd"/>
      <w:r w:rsidRPr="00C7646B">
        <w:rPr>
          <w:color w:val="auto"/>
        </w:rPr>
        <w:t xml:space="preserve"> иммуноглобулинов </w:t>
      </w:r>
      <w:r w:rsidRPr="00C7646B">
        <w:rPr>
          <w:color w:val="auto"/>
        </w:rPr>
        <w:fldChar w:fldCharType="begin" w:fldLock="1"/>
      </w:r>
      <w:r w:rsidR="009C54B0">
        <w:rPr>
          <w:color w:val="auto"/>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oncology","id":"ITEM-1","issue":"1","issued":{"date-parts":[["2018","1","16"]]},"publisher":"J Hematol Oncol","title":"Diagnosis, treatment, and response assessment in solitary plasmacytoma: updated recommendations from a European Expert Panel","type":"article-journal","volume":"11"},"uris":["http://www.mendeley.com/documents/?uuid=aea3b517-b17f-3438-a48b-684b8fedccf2"]}],"mendeley":{"formattedCitation":"[6]","plainTextFormattedCitation":"[6]","previouslyFormattedCitation":"[1]"},"properties":{"noteIndex":0},"schema":"https://github.com/citation-style-language/schema/raw/master/csl-citation.json"}</w:instrText>
      </w:r>
      <w:r w:rsidRPr="00C7646B">
        <w:rPr>
          <w:color w:val="auto"/>
        </w:rPr>
        <w:fldChar w:fldCharType="separate"/>
      </w:r>
      <w:r w:rsidR="009C54B0" w:rsidRPr="009C54B0">
        <w:rPr>
          <w:noProof/>
          <w:color w:val="auto"/>
        </w:rPr>
        <w:t>[6]</w:t>
      </w:r>
      <w:r w:rsidRPr="00C7646B">
        <w:rPr>
          <w:color w:val="auto"/>
        </w:rPr>
        <w:fldChar w:fldCharType="end"/>
      </w:r>
    </w:p>
    <w:p w14:paraId="047F048E" w14:textId="77777777" w:rsidR="001B6224" w:rsidRPr="00C7646B" w:rsidRDefault="001B6224" w:rsidP="001B6224">
      <w:pPr>
        <w:pStyle w:val="Default"/>
        <w:spacing w:line="360" w:lineRule="auto"/>
        <w:jc w:val="both"/>
        <w:rPr>
          <w:color w:val="auto"/>
        </w:rPr>
      </w:pPr>
      <w:r w:rsidRPr="00C7646B">
        <w:rPr>
          <w:b/>
          <w:bCs/>
          <w:color w:val="auto"/>
        </w:rPr>
        <w:t xml:space="preserve">Уровень убедительности рекомендаций – С (уровень достоверности доказательств – 5). </w:t>
      </w:r>
    </w:p>
    <w:p w14:paraId="17DE63C0" w14:textId="078EEF4A" w:rsidR="001B6224" w:rsidRPr="00C7646B" w:rsidRDefault="001B6224" w:rsidP="00CE7878">
      <w:pPr>
        <w:pStyle w:val="Default"/>
        <w:numPr>
          <w:ilvl w:val="0"/>
          <w:numId w:val="7"/>
        </w:numPr>
        <w:spacing w:line="360" w:lineRule="auto"/>
        <w:jc w:val="both"/>
        <w:rPr>
          <w:color w:val="auto"/>
        </w:rPr>
      </w:pPr>
      <w:r w:rsidRPr="00C7646B">
        <w:rPr>
          <w:color w:val="auto"/>
        </w:rPr>
        <w:t xml:space="preserve">Всем пациентам с подозрением на СП или выявленной СП при первичном или повторном приеме, при контрольных обследованиях и при подозрении на рецидив, прогрессирование в ММ </w:t>
      </w:r>
      <w:r w:rsidRPr="00E27799">
        <w:rPr>
          <w:b/>
          <w:color w:val="auto"/>
        </w:rPr>
        <w:t>рекомендуется</w:t>
      </w:r>
      <w:r w:rsidRPr="00C7646B">
        <w:rPr>
          <w:color w:val="auto"/>
        </w:rPr>
        <w:t xml:space="preserve"> исследовать </w:t>
      </w:r>
      <w:proofErr w:type="spellStart"/>
      <w:r w:rsidRPr="00C7646B">
        <w:rPr>
          <w:color w:val="auto"/>
        </w:rPr>
        <w:t>моноклональность</w:t>
      </w:r>
      <w:proofErr w:type="spellEnd"/>
      <w:r w:rsidRPr="00C7646B">
        <w:rPr>
          <w:color w:val="auto"/>
        </w:rPr>
        <w:t xml:space="preserve"> иммуноглобулинов в крови и суточной моче методом </w:t>
      </w:r>
      <w:proofErr w:type="spellStart"/>
      <w:r w:rsidRPr="00C7646B">
        <w:rPr>
          <w:color w:val="auto"/>
        </w:rPr>
        <w:t>иммунофиксации</w:t>
      </w:r>
      <w:proofErr w:type="spellEnd"/>
      <w:r w:rsidRPr="00C7646B">
        <w:rPr>
          <w:color w:val="auto"/>
        </w:rPr>
        <w:t xml:space="preserve"> с количественным определением уровня М-градиента </w:t>
      </w:r>
      <w:r w:rsidRPr="00C7646B">
        <w:rPr>
          <w:color w:val="auto"/>
        </w:rPr>
        <w:fldChar w:fldCharType="begin" w:fldLock="1"/>
      </w:r>
      <w:r w:rsidR="009C54B0">
        <w:rPr>
          <w:color w:val="auto"/>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oncology","id":"ITEM-1","issue":"1","issued":{"date-parts":[["2018","1","16"]]},"publisher":"J Hematol Oncol","title":"Diagnosis, treatment, and response assessment in solitary plasmacytoma: updated recommendations from a European Expert Panel","type":"article-journal","volume":"11"},"uris":["http://www.mendeley.com/documents/?uuid=aea3b517-b17f-3438-a48b-684b8fedccf2"]},{"id":"ITEM-2","itemData":{"DOI":"10.1038/LEU.2008.307","ISSN":"1476-5551","PMID":"19020545","abstract":"The serum immunoglobulin-free light chain (FLC) assay measures levels of free κ and λ immunoglobulin light chains. There are three major indications for the FLC assay in the evaluation and management of multiple myeloma and related plasma cell disorders (PCD). In the context of screening, the serum FLC assay in combination with serum protein electrophoresis (PEL) and immunofixation yields high sensitivity, and negates the need for 24-h urine studies for diagnoses other than light chain amyloidosis (AL). Second, the baseline FLC measurement is of major prognostic value in virtually every PCD. Third, the FLC assay allows for quantitative monitoring of patients with oligosecretory PCD, including AL, oligosecretory myeloma and nearly two-thirds of patients who had previously been deemed to have non-secretory myeloma. In AL patients, serial FLC measurements outperform PEL and immunofixation. In oligosecretory myeloma patients, although not formally validated, serial FLC measurements reduce the need for frequent bone marrow biopsies. In contrast, there are no data to support using FLC assay in place of 24-h urine PEL for monitoring or for serial measurements in PCD with measurable disease by serum or urine PEL. This paper provides consensus guidelines for the use of this important assay, in the diagnosis and management of clonal PCD.","author":[{"dropping-particle":"","family":"Dispenzieri","given":"Angela","non-dropping-particle":"","parse-names":false,"suffix":""},{"dropping-particle":"","family":"Kyle","given":"R.","non-dropping-particle":"","parse-names":false,"suffix":""},{"dropping-particle":"","family":"Merlini","given":"G.","non-dropping-particle":"","parse-names":false,"suffix":""},{"dropping-particle":"","family":"Miguel","given":"J. S.","non-dropping-particle":"","parse-names":false,"suffix":""},{"dropping-particle":"","family":"Ludwig","given":"H.","non-dropping-particle":"","parse-names":false,"suffix":""},{"dropping-particle":"","family":"Hajek","given":"R.","non-dropping-particle":"","parse-names":false,"suffix":""},{"dropping-particle":"","family":"Palumbo","given":"A.","non-dropping-particle":"","parse-names":false,"suffix":""},{"dropping-particle":"","family":"Jagannath","given":"S.","non-dropping-particle":"","parse-names":false,"suffix":""},{"dropping-particle":"","family":"Blade","given":"J.","non-dropping-particle":"","parse-names":false,"suffix":""},{"dropping-particle":"","family":"Lonial","given":"S.","non-dropping-particle":"","parse-names":false,"suffix":""},{"dropping-particle":"","family":"Dimopoulos","given":"M.","non-dropping-particle":"","parse-names":false,"suffix":""},{"dropping-particle":"","family":"Comenzo","given":"R.","non-dropping-particle":"","parse-names":false,"suffix":""},{"dropping-particle":"","family":"Einsele","given":"H.","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Harousseau","given":"J. L.","non-dropping-particle":"","parse-names":false,"suffix":""},{"dropping-particle":"","family":"Attal","given":"M.","non-dropping-particle":"","parse-names":false,"suffix":""},{"dropping-particle":"","family":"Tosi","given":"P.","non-dropping-particle":"","parse-names":false,"suffix":""},{"dropping-particle":"","family":"Sonneveld","given":"P.","non-dropping-particle":"","parse-names":false,"suffix":""},{"dropping-particle":"","family":"Boccadoro","given":"M.","non-dropping-particle":"","parse-names":false,"suffix":""},{"dropping-particle":"","family":"Morgan","given":"G.","non-dropping-particle":"","parse-names":false,"suffix":""},{"dropping-particle":"","family":"Richardson","given":"P.","non-dropping-particle":"","parse-names":false,"suffix":""},{"dropping-particle":"","family":"Sezer","given":"O.","non-dropping-particle":"","parse-names":false,"suffix":""},{"dropping-particle":"V.","family":"Mateos","given":"M.","non-dropping-particle":"","parse-names":false,"suffix":""},{"dropping-particle":"","family":"Cavo","given":"M.","non-dropping-particle":"","parse-names":false,"suffix":""},{"dropping-particle":"","family":"Joshua","given":"D.","non-dropping-particle":"","parse-names":false,"suffix":""},{"dropping-particle":"","family":"Turesson","given":"I.","non-dropping-particle":"","parse-names":false,"suffix":""},{"dropping-particle":"","family":"Chen","given":"W.","non-dropping-particle":"","parse-names":false,"suffix":""},{"dropping-particle":"","family":"Shimizu","given":"K.","non-dropping-particle":"","parse-names":false,"suffix":""},{"dropping-particle":"","family":"Powles","given":"R.","non-dropping-particle":"","parse-names":false,"suffix":""},{"dropping-particle":"V.","family":"Rajkumar","given":"S.","non-dropping-particle":"","parse-names":false,"suffix":""},{"dropping-particle":"","family":"Durie","given":"B. G.M.","non-dropping-particle":"","parse-names":false,"suffix":""}],"container-title":"Leukemia","id":"ITEM-2","issue":"2","issued":{"date-parts":[["2009"]]},"page":"215-224","publisher":"Leukemia","title":"International Myeloma Working Group guidelines for serum-free light chain analysis in multiple myeloma and related disorders","type":"article-journal","volume":"23"},"uris":["http://www.mendeley.com/documents/?uuid=28158f16-c467-30ef-b91b-91bb4cee76d6"]}],"mendeley":{"formattedCitation":"[6,11]","plainTextFormattedCitation":"[6,11]","previouslyFormattedCitation":"[1], [11]"},"properties":{"noteIndex":0},"schema":"https://github.com/citation-style-language/schema/raw/master/csl-citation.json"}</w:instrText>
      </w:r>
      <w:r w:rsidRPr="00C7646B">
        <w:rPr>
          <w:color w:val="auto"/>
        </w:rPr>
        <w:fldChar w:fldCharType="separate"/>
      </w:r>
      <w:r w:rsidR="009C54B0" w:rsidRPr="009C54B0">
        <w:rPr>
          <w:noProof/>
          <w:color w:val="auto"/>
        </w:rPr>
        <w:t>[6,11]</w:t>
      </w:r>
      <w:r w:rsidRPr="00C7646B">
        <w:rPr>
          <w:color w:val="auto"/>
        </w:rPr>
        <w:fldChar w:fldCharType="end"/>
      </w:r>
    </w:p>
    <w:p w14:paraId="6CE01AF2" w14:textId="77777777" w:rsidR="001B6224" w:rsidRPr="00C7646B" w:rsidRDefault="001B6224" w:rsidP="001B6224">
      <w:pPr>
        <w:pStyle w:val="Default"/>
        <w:spacing w:line="360" w:lineRule="auto"/>
        <w:jc w:val="both"/>
        <w:rPr>
          <w:b/>
          <w:bCs/>
          <w:color w:val="auto"/>
        </w:rPr>
      </w:pPr>
      <w:r w:rsidRPr="00C7646B">
        <w:rPr>
          <w:b/>
          <w:bCs/>
          <w:color w:val="auto"/>
        </w:rPr>
        <w:lastRenderedPageBreak/>
        <w:t xml:space="preserve">Уровень убедительности рекомендаций – С (уровень достоверности доказательств – 4). </w:t>
      </w:r>
    </w:p>
    <w:p w14:paraId="6C76984B" w14:textId="6C10993E" w:rsidR="001B6224" w:rsidRDefault="001B6224" w:rsidP="00CE7878">
      <w:pPr>
        <w:pStyle w:val="Default"/>
        <w:numPr>
          <w:ilvl w:val="0"/>
          <w:numId w:val="7"/>
        </w:numPr>
        <w:spacing w:line="360" w:lineRule="auto"/>
        <w:jc w:val="both"/>
        <w:rPr>
          <w:color w:val="auto"/>
        </w:rPr>
      </w:pPr>
      <w:r w:rsidRPr="00C7646B">
        <w:rPr>
          <w:color w:val="auto"/>
        </w:rPr>
        <w:t xml:space="preserve">Всем пациентам с подозрением на СП или выявленной СП при </w:t>
      </w:r>
      <w:r w:rsidR="0087352D">
        <w:rPr>
          <w:color w:val="auto"/>
        </w:rPr>
        <w:t xml:space="preserve">первичном приеме и при подозрении на рецидив / </w:t>
      </w:r>
      <w:r w:rsidRPr="00C7646B">
        <w:rPr>
          <w:color w:val="auto"/>
        </w:rPr>
        <w:t xml:space="preserve">прогрессирование в ММ </w:t>
      </w:r>
      <w:r w:rsidRPr="00E27799">
        <w:rPr>
          <w:b/>
          <w:color w:val="auto"/>
        </w:rPr>
        <w:t>рекомендуется</w:t>
      </w:r>
      <w:r w:rsidRPr="00C7646B">
        <w:rPr>
          <w:color w:val="auto"/>
        </w:rPr>
        <w:t xml:space="preserve">  определить содержание СЛЦ  иммуноглобулинов в крови для уточнения активности заболевания, группы риска, ответа  на терапию  </w:t>
      </w:r>
      <w:r w:rsidRPr="00C7646B">
        <w:rPr>
          <w:color w:val="auto"/>
        </w:rPr>
        <w:fldChar w:fldCharType="begin" w:fldLock="1"/>
      </w:r>
      <w:r w:rsidR="009C54B0">
        <w:rPr>
          <w:color w:val="auto"/>
        </w:rPr>
        <w:instrText>ADDIN CSL_CITATION {"citationItems":[{"id":"ITEM-1","itemData":{"DOI":"10.1038/LEU.2008.307","ISSN":"1476-5551","PMID":"19020545","abstract":"The serum immunoglobulin-free light chain (FLC) assay measures levels of free κ and λ immunoglobulin light chains. There are three major indications for the FLC assay in the evaluation and management of multiple myeloma and related plasma cell disorders (PCD). In the context of screening, the serum FLC assay in combination with serum protein electrophoresis (PEL) and immunofixation yields high sensitivity, and negates the need for 24-h urine studies for diagnoses other than light chain amyloidosis (AL). Second, the baseline FLC measurement is of major prognostic value in virtually every PCD. Third, the FLC assay allows for quantitative monitoring of patients with oligosecretory PCD, including AL, oligosecretory myeloma and nearly two-thirds of patients who had previously been deemed to have non-secretory myeloma. In AL patients, serial FLC measurements outperform PEL and immunofixation. In oligosecretory myeloma patients, although not formally validated, serial FLC measurements reduce the need for frequent bone marrow biopsies. In contrast, there are no data to support using FLC assay in place of 24-h urine PEL for monitoring or for serial measurements in PCD with measurable disease by serum or urine PEL. This paper provides consensus guidelines for the use of this important assay, in the diagnosis and management of clonal PCD.","author":[{"dropping-particle":"","family":"Dispenzieri","given":"Angela","non-dropping-particle":"","parse-names":false,"suffix":""},{"dropping-particle":"","family":"Kyle","given":"R.","non-dropping-particle":"","parse-names":false,"suffix":""},{"dropping-particle":"","family":"Merlini","given":"G.","non-dropping-particle":"","parse-names":false,"suffix":""},{"dropping-particle":"","family":"Miguel","given":"J. S.","non-dropping-particle":"","parse-names":false,"suffix":""},{"dropping-particle":"","family":"Ludwig","given":"H.","non-dropping-particle":"","parse-names":false,"suffix":""},{"dropping-particle":"","family":"Hajek","given":"R.","non-dropping-particle":"","parse-names":false,"suffix":""},{"dropping-particle":"","family":"Palumbo","given":"A.","non-dropping-particle":"","parse-names":false,"suffix":""},{"dropping-particle":"","family":"Jagannath","given":"S.","non-dropping-particle":"","parse-names":false,"suffix":""},{"dropping-particle":"","family":"Blade","given":"J.","non-dropping-particle":"","parse-names":false,"suffix":""},{"dropping-particle":"","family":"Lonial","given":"S.","non-dropping-particle":"","parse-names":false,"suffix":""},{"dropping-particle":"","family":"Dimopoulos","given":"M.","non-dropping-particle":"","parse-names":false,"suffix":""},{"dropping-particle":"","family":"Comenzo","given":"R.","non-dropping-particle":"","parse-names":false,"suffix":""},{"dropping-particle":"","family":"Einsele","given":"H.","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Harousseau","given":"J. L.","non-dropping-particle":"","parse-names":false,"suffix":""},{"dropping-particle":"","family":"Attal","given":"M.","non-dropping-particle":"","parse-names":false,"suffix":""},{"dropping-particle":"","family":"Tosi","given":"P.","non-dropping-particle":"","parse-names":false,"suffix":""},{"dropping-particle":"","family":"Sonneveld","given":"P.","non-dropping-particle":"","parse-names":false,"suffix":""},{"dropping-particle":"","family":"Boccadoro","given":"M.","non-dropping-particle":"","parse-names":false,"suffix":""},{"dropping-particle":"","family":"Morgan","given":"G.","non-dropping-particle":"","parse-names":false,"suffix":""},{"dropping-particle":"","family":"Richardson","given":"P.","non-dropping-particle":"","parse-names":false,"suffix":""},{"dropping-particle":"","family":"Sezer","given":"O.","non-dropping-particle":"","parse-names":false,"suffix":""},{"dropping-particle":"V.","family":"Mateos","given":"M.","non-dropping-particle":"","parse-names":false,"suffix":""},{"dropping-particle":"","family":"Cavo","given":"M.","non-dropping-particle":"","parse-names":false,"suffix":""},{"dropping-particle":"","family":"Joshua","given":"D.","non-dropping-particle":"","parse-names":false,"suffix":""},{"dropping-particle":"","family":"Turesson","given":"I.","non-dropping-particle":"","parse-names":false,"suffix":""},{"dropping-particle":"","family":"Chen","given":"W.","non-dropping-particle":"","parse-names":false,"suffix":""},{"dropping-particle":"","family":"Shimizu","given":"K.","non-dropping-particle":"","parse-names":false,"suffix":""},{"dropping-particle":"","family":"Powles","given":"R.","non-dropping-particle":"","parse-names":false,"suffix":""},{"dropping-particle":"V.","family":"Rajkumar","given":"S.","non-dropping-particle":"","parse-names":false,"suffix":""},{"dropping-particle":"","family":"Durie","given":"B. G.M.","non-dropping-particle":"","parse-names":false,"suffix":""}],"container-title":"Leukemia","id":"ITEM-1","issue":"2","issued":{"date-parts":[["2009"]]},"page":"215-224","publisher":"Leukemia","title":"International Myeloma Working Group guidelines for serum-free light chain analysis in multiple myeloma and related disorders","type":"article-journal","volume":"23"},"uris":["http://www.mendeley.com/documents/?uuid=28158f16-c467-30ef-b91b-91bb4cee76d6"]},{"id":"ITEM-2","itemData":{"DOI":"10.3857/ROJ.2019.00570","ISSN":"2234-1900","PMID":"33012156","abstract":"Purpose: To identify the clinical usefulness of serum M protein and to establish a rationale for regular follow-up with serum protein electrophoresis in solitary plasmacytoma. Materials and Methods: Sixty-nine patients with solitary plasmacytoma and solitary plasmacytoma with minimal marrow involvement according to the International Myeloma Working Group criteria were retrospectively reviewed. Results: At a median follow-up of 6.2 years, 5-year local control (LC), 5-year multiple myeloma-free survival (MMFS), 5-year failure-free survival (FFS), and 5-year overall survival (OS) were 82.6%, 44.1%, 41.8%, and 85.1%, respectively. Among the patients whose initial serum M protein was present or not evaluated, 37.3% of patients showed disappearance of serum M protein after various treatment. MMFS of these patients were comparable to non-secretory plasmacytoma with undetect-able levels of M protein, and significantly better than patients with persistent M protein. Increase of serum M protein ≥0.1 g/dL was most predictive of treatment failure with area under the curve of 0.731. Conclusion: Patients who eventually showed persistence of serum M protein after treatment showed worse MMFS and FFS compared to those whose serum M protein disappeared or who had initially non-secretory disease. The increase of serum M protein level ≥0.1 g/dL from current nadir was predictive of treatment failure. Therefore, regular follow-up with serum M protein is highly recommended especially unless the patient had initially non-secretory disease.","author":[{"dropping-particle":"","family":"Chang","given":"Won Ick","non-dropping-particle":"","parse-names":false,"suffix":""},{"dropping-particle":"","family":"Koh","given":"Hyeon Kang","non-dropping-particle":"","parse-names":false,"suffix":""},{"dropping-particle":"","family":"Yoon","given":"Sung Soo","non-dropping-particle":"","parse-names":false,"suffix":""},{"dropping-particle":"","family":"Kim","given":"Han Soo","non-dropping-particle":"","parse-names":false,"suffix":""},{"dropping-particle":"","family":"Eom","given":"Keun Yong","non-dropping-particle":"","parse-names":false,"suffix":""},{"dropping-particle":"","family":"Kim","given":"Il Han","non-dropping-particle":"","parse-names":false,"suffix":""}],"container-title":"Radiation oncology journal","id":"ITEM-2","issue":"2","issued":{"date-parts":[["2020"]]},"page":"129-137","publisher":"Radiat Oncol J","title":"The predictive value of serum myeloma protein in solitary plasmacytoma","type":"article-journal","volume":"38"},"uris":["http://www.mendeley.com/documents/?uuid=9f6ad080-5ab4-3465-b82c-7ce2db4156ca"]},{"id":"ITEM-3","itemData":{"DOI":"10.1186/S13045-017-0549-1","ISSN":"1756-8722","PMID":"29338789","abstract":"Solitary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oncology","id":"ITEM-3","issue":"1","issued":{"date-parts":[["2018","1","16"]]},"publisher":"J Hematol Oncol","title":"Diagnosis, treatment, and response assessment in solitary plasmacytoma: updated recommendations from a European Expert Panel","type":"article-journal","volume":"11"},"uris":["http://www.mendeley.com/documents/?uuid=aea3b517-b17f-3438-a48b-684b8fedccf2"]}],"mendeley":{"formattedCitation":"[6,11,15]","plainTextFormattedCitation":"[6,11,15]","previouslyFormattedCitation":"[1], [11], [15]"},"properties":{"noteIndex":0},"schema":"https://github.com/citation-style-language/schema/raw/master/csl-citation.json"}</w:instrText>
      </w:r>
      <w:r w:rsidRPr="00C7646B">
        <w:rPr>
          <w:color w:val="auto"/>
        </w:rPr>
        <w:fldChar w:fldCharType="separate"/>
      </w:r>
      <w:r w:rsidR="009C54B0" w:rsidRPr="009C54B0">
        <w:rPr>
          <w:noProof/>
          <w:color w:val="auto"/>
        </w:rPr>
        <w:t>[6,11,15]</w:t>
      </w:r>
      <w:r w:rsidRPr="00C7646B">
        <w:rPr>
          <w:color w:val="auto"/>
        </w:rPr>
        <w:fldChar w:fldCharType="end"/>
      </w:r>
    </w:p>
    <w:p w14:paraId="5A801B48" w14:textId="77777777" w:rsidR="00E27799" w:rsidRPr="00915283" w:rsidRDefault="00E27799" w:rsidP="00E27799">
      <w:pPr>
        <w:pStyle w:val="Default"/>
        <w:spacing w:line="360" w:lineRule="auto"/>
        <w:jc w:val="both"/>
        <w:rPr>
          <w:b/>
          <w:bCs/>
          <w:color w:val="auto"/>
        </w:rPr>
      </w:pPr>
      <w:r w:rsidRPr="00915283">
        <w:rPr>
          <w:b/>
          <w:bCs/>
          <w:color w:val="auto"/>
        </w:rPr>
        <w:t xml:space="preserve">Уровень убедительности рекомендаций – С (уровень достоверности доказательств – 4). </w:t>
      </w:r>
    </w:p>
    <w:p w14:paraId="1CBD621F" w14:textId="3FDDCB83" w:rsidR="001B6224" w:rsidRPr="00C7646B" w:rsidRDefault="001B6224" w:rsidP="00CE7878">
      <w:pPr>
        <w:pStyle w:val="Default"/>
        <w:numPr>
          <w:ilvl w:val="0"/>
          <w:numId w:val="7"/>
        </w:numPr>
        <w:spacing w:line="360" w:lineRule="auto"/>
        <w:jc w:val="both"/>
        <w:rPr>
          <w:color w:val="auto"/>
        </w:rPr>
      </w:pPr>
      <w:r w:rsidRPr="00C7646B">
        <w:rPr>
          <w:color w:val="auto"/>
        </w:rPr>
        <w:t>Всем пациентам с подозрением на СП или выявленной СП при первичном прием</w:t>
      </w:r>
      <w:r w:rsidR="0087352D">
        <w:rPr>
          <w:color w:val="auto"/>
        </w:rPr>
        <w:t xml:space="preserve">е  и при подозрении на рецидив / </w:t>
      </w:r>
      <w:r w:rsidRPr="00C7646B">
        <w:rPr>
          <w:color w:val="auto"/>
        </w:rPr>
        <w:t xml:space="preserve">прогрессирование в ММ </w:t>
      </w:r>
      <w:r w:rsidRPr="00E27799">
        <w:rPr>
          <w:b/>
          <w:color w:val="auto"/>
        </w:rPr>
        <w:t>рекомендуется</w:t>
      </w:r>
      <w:r w:rsidR="00E27799">
        <w:rPr>
          <w:color w:val="auto"/>
        </w:rPr>
        <w:t xml:space="preserve"> </w:t>
      </w:r>
      <w:r w:rsidRPr="00C7646B">
        <w:rPr>
          <w:color w:val="auto"/>
        </w:rPr>
        <w:t xml:space="preserve">определить β2-микроглобулин для </w:t>
      </w:r>
      <w:proofErr w:type="spellStart"/>
      <w:r w:rsidRPr="00C7646B">
        <w:rPr>
          <w:color w:val="auto"/>
        </w:rPr>
        <w:t>стадирования</w:t>
      </w:r>
      <w:proofErr w:type="spellEnd"/>
      <w:r w:rsidRPr="00C7646B">
        <w:rPr>
          <w:color w:val="auto"/>
        </w:rPr>
        <w:t xml:space="preserve"> согласно современной классификации </w:t>
      </w:r>
      <w:r w:rsidRPr="00C7646B">
        <w:rPr>
          <w:color w:val="auto"/>
        </w:rPr>
        <w:fldChar w:fldCharType="begin" w:fldLock="1"/>
      </w:r>
      <w:r w:rsidR="009C54B0">
        <w:rPr>
          <w:color w:val="auto"/>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oncology","id":"ITEM-1","issue":"1","issued":{"date-parts":[["2018","1","16"]]},"publisher":"J Hematol Oncol","title":"Diagnosis, treatment, and response assessment in solitary plasmacytoma: updated recommendations from a European Expert Panel","type":"article-journal","volume":"11"},"uris":["http://www.mendeley.com/documents/?uuid=aea3b517-b17f-3438-a48b-684b8fedccf2"]}],"mendeley":{"formattedCitation":"[6]","plainTextFormattedCitation":"[6]","previouslyFormattedCitation":"[1]"},"properties":{"noteIndex":0},"schema":"https://github.com/citation-style-language/schema/raw/master/csl-citation.json"}</w:instrText>
      </w:r>
      <w:r w:rsidRPr="00C7646B">
        <w:rPr>
          <w:color w:val="auto"/>
        </w:rPr>
        <w:fldChar w:fldCharType="separate"/>
      </w:r>
      <w:r w:rsidR="009C54B0" w:rsidRPr="009C54B0">
        <w:rPr>
          <w:noProof/>
          <w:color w:val="auto"/>
        </w:rPr>
        <w:t>[6]</w:t>
      </w:r>
      <w:r w:rsidRPr="00C7646B">
        <w:rPr>
          <w:color w:val="auto"/>
        </w:rPr>
        <w:fldChar w:fldCharType="end"/>
      </w:r>
    </w:p>
    <w:p w14:paraId="0324D340" w14:textId="77777777" w:rsidR="001B6224" w:rsidRPr="00C7646B" w:rsidRDefault="001B6224" w:rsidP="001B6224">
      <w:pPr>
        <w:pStyle w:val="Default"/>
        <w:spacing w:line="360" w:lineRule="auto"/>
        <w:jc w:val="both"/>
        <w:rPr>
          <w:color w:val="auto"/>
        </w:rPr>
      </w:pPr>
      <w:r w:rsidRPr="00C7646B">
        <w:rPr>
          <w:b/>
          <w:bCs/>
          <w:color w:val="auto"/>
        </w:rPr>
        <w:t xml:space="preserve">Уровень убедительности рекомендаций – С (уровень достоверности доказательств – 4). </w:t>
      </w:r>
    </w:p>
    <w:p w14:paraId="36C8F46D" w14:textId="6DB3ADFF" w:rsidR="001B6224" w:rsidRPr="00C7646B" w:rsidRDefault="001B6224" w:rsidP="00CE7878">
      <w:pPr>
        <w:pStyle w:val="Default"/>
        <w:numPr>
          <w:ilvl w:val="0"/>
          <w:numId w:val="7"/>
        </w:numPr>
        <w:spacing w:line="360" w:lineRule="auto"/>
        <w:jc w:val="both"/>
        <w:rPr>
          <w:color w:val="auto"/>
        </w:rPr>
      </w:pPr>
      <w:r w:rsidRPr="00C7646B">
        <w:rPr>
          <w:color w:val="auto"/>
        </w:rPr>
        <w:t>Всем пациентам с подозрением на СП или с диагности</w:t>
      </w:r>
      <w:r w:rsidR="0087352D">
        <w:rPr>
          <w:color w:val="auto"/>
        </w:rPr>
        <w:t xml:space="preserve">рованной СП при первичном приеме </w:t>
      </w:r>
      <w:r w:rsidRPr="00E27799">
        <w:rPr>
          <w:b/>
          <w:color w:val="auto"/>
        </w:rPr>
        <w:t>рекомендуется</w:t>
      </w:r>
      <w:r w:rsidRPr="00C7646B">
        <w:rPr>
          <w:color w:val="auto"/>
        </w:rPr>
        <w:t xml:space="preserve"> определение основных групп крови по AB0, определение антигена D системы Резус (резус-фактора), определение фенотипа антигенов эритроцитов для возможности выполнения гемотрансфузии при наличии показаний до, во время или после терапии </w:t>
      </w:r>
      <w:r w:rsidRPr="00C7646B">
        <w:rPr>
          <w:color w:val="auto"/>
        </w:rPr>
        <w:fldChar w:fldCharType="begin" w:fldLock="1"/>
      </w:r>
      <w:r w:rsidR="009C54B0">
        <w:rPr>
          <w:color w:val="auto"/>
        </w:rPr>
        <w:instrText>ADDIN CSL_CITATION {"citationItems":[{"id":"ITEM-1","itemData":{"author":[{"dropping-particle":"","family":"Менделеева Л.П., Вотякова О.М.","given":"Рехтина И.Г","non-dropping-particle":"","parse-names":false,"suffix":""}],"id":"ITEM-1","issued":{"date-parts":[["2018"]]},"number-of-pages":"P. 213–241.","publisher-place":"Москва","title":"Множественная миелома // Российские клинические рекомендации по диагностике и лечению злокачественных лимфопролиферативных заболеваний; под ред. И.В. Поддубной, В.Г. Савченко.","type":"book"},"uris":["http://www.mendeley.com/documents/?uuid=f57d4563-6777-4be8-a2f1-3ea9e147e88d"]}],"mendeley":{"formattedCitation":"[16]","plainTextFormattedCitation":"[16]","previouslyFormattedCitation":"[16]"},"properties":{"noteIndex":0},"schema":"https://github.com/citation-style-language/schema/raw/master/csl-citation.json"}</w:instrText>
      </w:r>
      <w:r w:rsidRPr="00C7646B">
        <w:rPr>
          <w:color w:val="auto"/>
        </w:rPr>
        <w:fldChar w:fldCharType="separate"/>
      </w:r>
      <w:r w:rsidRPr="00CE696B">
        <w:rPr>
          <w:noProof/>
          <w:color w:val="auto"/>
        </w:rPr>
        <w:t>[16]</w:t>
      </w:r>
      <w:r w:rsidRPr="00C7646B">
        <w:rPr>
          <w:color w:val="auto"/>
        </w:rPr>
        <w:fldChar w:fldCharType="end"/>
      </w:r>
      <w:r w:rsidRPr="00C7646B">
        <w:rPr>
          <w:color w:val="auto"/>
        </w:rPr>
        <w:t xml:space="preserve">. </w:t>
      </w:r>
    </w:p>
    <w:p w14:paraId="31BDA4FB" w14:textId="77777777" w:rsidR="001B6224" w:rsidRPr="00C7646B" w:rsidRDefault="001B6224" w:rsidP="001B6224">
      <w:pPr>
        <w:pStyle w:val="Default"/>
        <w:spacing w:line="360" w:lineRule="auto"/>
        <w:jc w:val="both"/>
        <w:rPr>
          <w:color w:val="auto"/>
        </w:rPr>
      </w:pPr>
      <w:r w:rsidRPr="00C7646B">
        <w:rPr>
          <w:b/>
          <w:bCs/>
          <w:color w:val="auto"/>
        </w:rPr>
        <w:t xml:space="preserve">Уровень убедительности рекомендаций − С (уровень достоверности доказательств − 5). </w:t>
      </w:r>
    </w:p>
    <w:p w14:paraId="536F03D4" w14:textId="14EBAF82" w:rsidR="001B6224" w:rsidRPr="00D41FD6" w:rsidRDefault="001B6224" w:rsidP="00CE7878">
      <w:pPr>
        <w:pStyle w:val="Default"/>
        <w:widowControl w:val="0"/>
        <w:numPr>
          <w:ilvl w:val="0"/>
          <w:numId w:val="7"/>
        </w:numPr>
        <w:spacing w:line="360" w:lineRule="auto"/>
        <w:jc w:val="both"/>
        <w:rPr>
          <w:color w:val="auto"/>
        </w:rPr>
      </w:pPr>
      <w:r w:rsidRPr="00D41FD6">
        <w:rPr>
          <w:color w:val="auto"/>
        </w:rPr>
        <w:t>Всем пациентам с подозрением на СП или с диагностированной СП при</w:t>
      </w:r>
      <w:r w:rsidR="00002289" w:rsidRPr="00D41FD6">
        <w:rPr>
          <w:color w:val="auto"/>
        </w:rPr>
        <w:t xml:space="preserve"> первичном приеме</w:t>
      </w:r>
      <w:r w:rsidRPr="00D41FD6">
        <w:rPr>
          <w:color w:val="auto"/>
        </w:rPr>
        <w:t xml:space="preserve"> </w:t>
      </w:r>
      <w:r w:rsidRPr="00D41FD6">
        <w:rPr>
          <w:b/>
          <w:color w:val="auto"/>
        </w:rPr>
        <w:t>рекомендуется</w:t>
      </w:r>
      <w:r w:rsidRPr="00D41FD6">
        <w:rPr>
          <w:color w:val="auto"/>
        </w:rPr>
        <w:t xml:space="preserve"> определение </w:t>
      </w:r>
      <w:r w:rsidR="00D41FD6" w:rsidRPr="00915283">
        <w:rPr>
          <w:color w:val="auto"/>
        </w:rPr>
        <w:t>антигена (</w:t>
      </w:r>
      <w:proofErr w:type="spellStart"/>
      <w:r w:rsidR="00D41FD6" w:rsidRPr="00915283">
        <w:rPr>
          <w:color w:val="auto"/>
        </w:rPr>
        <w:t>HbsAg</w:t>
      </w:r>
      <w:proofErr w:type="spellEnd"/>
      <w:r w:rsidR="00D41FD6" w:rsidRPr="00915283">
        <w:rPr>
          <w:color w:val="auto"/>
        </w:rPr>
        <w:t>) вируса гепатита B (</w:t>
      </w:r>
      <w:proofErr w:type="spellStart"/>
      <w:r w:rsidR="00D41FD6" w:rsidRPr="00915283">
        <w:rPr>
          <w:color w:val="auto"/>
        </w:rPr>
        <w:t>Hepatitis</w:t>
      </w:r>
      <w:proofErr w:type="spellEnd"/>
      <w:r w:rsidR="00D41FD6" w:rsidRPr="00915283">
        <w:rPr>
          <w:color w:val="auto"/>
        </w:rPr>
        <w:t xml:space="preserve"> B </w:t>
      </w:r>
      <w:proofErr w:type="spellStart"/>
      <w:r w:rsidR="00D41FD6" w:rsidRPr="00915283">
        <w:rPr>
          <w:color w:val="auto"/>
        </w:rPr>
        <w:t>virus</w:t>
      </w:r>
      <w:proofErr w:type="spellEnd"/>
      <w:r w:rsidR="00D41FD6" w:rsidRPr="00915283">
        <w:rPr>
          <w:color w:val="auto"/>
        </w:rPr>
        <w:t>) в крови и определение антител класса G (</w:t>
      </w:r>
      <w:proofErr w:type="spellStart"/>
      <w:r w:rsidR="00D41FD6" w:rsidRPr="00915283">
        <w:rPr>
          <w:color w:val="auto"/>
        </w:rPr>
        <w:t>anti</w:t>
      </w:r>
      <w:proofErr w:type="spellEnd"/>
      <w:r w:rsidR="00D41FD6" w:rsidRPr="00915283">
        <w:rPr>
          <w:color w:val="auto"/>
        </w:rPr>
        <w:t xml:space="preserve">-HCV </w:t>
      </w:r>
      <w:proofErr w:type="spellStart"/>
      <w:r w:rsidR="00D41FD6" w:rsidRPr="00915283">
        <w:rPr>
          <w:color w:val="auto"/>
        </w:rPr>
        <w:t>IgG</w:t>
      </w:r>
      <w:proofErr w:type="spellEnd"/>
      <w:r w:rsidR="00D41FD6" w:rsidRPr="00915283">
        <w:rPr>
          <w:color w:val="auto"/>
        </w:rPr>
        <w:t>) к вирусу гепатита C (</w:t>
      </w:r>
      <w:proofErr w:type="spellStart"/>
      <w:r w:rsidR="00D41FD6" w:rsidRPr="00915283">
        <w:rPr>
          <w:color w:val="auto"/>
        </w:rPr>
        <w:t>Hepatitis</w:t>
      </w:r>
      <w:proofErr w:type="spellEnd"/>
      <w:r w:rsidR="00D41FD6" w:rsidRPr="00915283">
        <w:rPr>
          <w:color w:val="auto"/>
        </w:rPr>
        <w:t xml:space="preserve"> C </w:t>
      </w:r>
      <w:proofErr w:type="spellStart"/>
      <w:r w:rsidR="00D41FD6" w:rsidRPr="00915283">
        <w:rPr>
          <w:color w:val="auto"/>
        </w:rPr>
        <w:t>virus</w:t>
      </w:r>
      <w:proofErr w:type="spellEnd"/>
      <w:r w:rsidR="00D41FD6" w:rsidRPr="00915283">
        <w:rPr>
          <w:color w:val="auto"/>
        </w:rPr>
        <w:t>) в крови</w:t>
      </w:r>
      <w:r w:rsidRPr="00915283">
        <w:rPr>
          <w:color w:val="auto"/>
        </w:rPr>
        <w:t xml:space="preserve"> </w:t>
      </w:r>
      <w:r w:rsidRPr="00D41FD6">
        <w:rPr>
          <w:color w:val="auto"/>
        </w:rPr>
        <w:t xml:space="preserve">с целью уточнения необходимости терапии или профилактики реактивации вирусного гепатита </w:t>
      </w:r>
      <w:r w:rsidRPr="00D41FD6">
        <w:rPr>
          <w:color w:val="auto"/>
        </w:rPr>
        <w:fldChar w:fldCharType="begin" w:fldLock="1"/>
      </w:r>
      <w:r w:rsidR="009C54B0" w:rsidRPr="00D41FD6">
        <w:rPr>
          <w:color w:val="auto"/>
        </w:rPr>
        <w:instrText>ADDIN CSL_CITATION {"citationItems":[{"id":"ITEM-1","itemData":{"author":[{"dropping-particle":"","family":"Менделеева Л.П., Вотякова О.М.","given":"Рехтина И.Г","non-dropping-particle":"","parse-names":false,"suffix":""}],"id":"ITEM-1","issued":{"date-parts":[["2018"]]},"number-of-pages":"P. 213–241.","publisher-place":"Москва","title":"Множественная миелома // Российские клинические рекомендации по диагностике и лечению злокачественных лимфопролиферативных заболеваний; под ред. И.В. Поддубной, В.Г. Савченко.","type":"book"},"uris":["http://www.mendeley.com/documents/?uuid=f57d4563-6777-4be8-a2f1-3ea9e147e88d"]}],"mendeley":{"formattedCitation":"[16]","plainTextFormattedCitation":"[16]","previouslyFormattedCitation":"[16]"},"properties":{"noteIndex":0},"schema":"https://github.com/citation-style-language/schema/raw/master/csl-citation.json"}</w:instrText>
      </w:r>
      <w:r w:rsidRPr="00D41FD6">
        <w:rPr>
          <w:color w:val="auto"/>
        </w:rPr>
        <w:fldChar w:fldCharType="separate"/>
      </w:r>
      <w:r w:rsidRPr="00D41FD6">
        <w:rPr>
          <w:noProof/>
          <w:color w:val="auto"/>
        </w:rPr>
        <w:t>[16]</w:t>
      </w:r>
      <w:r w:rsidRPr="00D41FD6">
        <w:rPr>
          <w:color w:val="auto"/>
        </w:rPr>
        <w:fldChar w:fldCharType="end"/>
      </w:r>
      <w:r w:rsidRPr="00D41FD6">
        <w:rPr>
          <w:color w:val="auto"/>
        </w:rPr>
        <w:t xml:space="preserve">. </w:t>
      </w:r>
    </w:p>
    <w:p w14:paraId="5039ED15" w14:textId="77777777" w:rsidR="001B6224" w:rsidRPr="00C7646B" w:rsidRDefault="001B6224" w:rsidP="001B6224">
      <w:pPr>
        <w:pStyle w:val="Default"/>
        <w:spacing w:line="360" w:lineRule="auto"/>
        <w:jc w:val="both"/>
        <w:rPr>
          <w:b/>
          <w:bCs/>
          <w:color w:val="auto"/>
        </w:rPr>
      </w:pPr>
      <w:r w:rsidRPr="00C7646B">
        <w:rPr>
          <w:b/>
          <w:bCs/>
          <w:color w:val="auto"/>
        </w:rPr>
        <w:t xml:space="preserve">Уровень убедительности рекомендаций − С (уровень достоверности доказательств − 5). </w:t>
      </w:r>
    </w:p>
    <w:p w14:paraId="62DAF52C" w14:textId="7771A18F" w:rsidR="001B6224" w:rsidRPr="00C7646B" w:rsidRDefault="001B6224" w:rsidP="00CE7878">
      <w:pPr>
        <w:pStyle w:val="Default"/>
        <w:numPr>
          <w:ilvl w:val="0"/>
          <w:numId w:val="7"/>
        </w:numPr>
        <w:spacing w:line="360" w:lineRule="auto"/>
        <w:jc w:val="both"/>
      </w:pPr>
      <w:r w:rsidRPr="00C7646B">
        <w:rPr>
          <w:color w:val="auto"/>
        </w:rPr>
        <w:t xml:space="preserve">Всем пациентам с подозрением на СП или с диагностированной СП при первичном </w:t>
      </w:r>
      <w:r w:rsidR="00002289">
        <w:rPr>
          <w:color w:val="auto"/>
        </w:rPr>
        <w:t xml:space="preserve">приеме </w:t>
      </w:r>
      <w:r w:rsidRPr="00D41FD6">
        <w:rPr>
          <w:b/>
          <w:color w:val="auto"/>
        </w:rPr>
        <w:t>рекомендуется</w:t>
      </w:r>
      <w:r w:rsidRPr="00C7646B">
        <w:rPr>
          <w:color w:val="auto"/>
        </w:rPr>
        <w:t xml:space="preserve"> </w:t>
      </w:r>
      <w:r w:rsidR="00D41FD6" w:rsidRPr="00915283">
        <w:rPr>
          <w:color w:val="auto"/>
        </w:rPr>
        <w:t>определение антител классов M, G (</w:t>
      </w:r>
      <w:proofErr w:type="spellStart"/>
      <w:r w:rsidR="00D41FD6" w:rsidRPr="00915283">
        <w:rPr>
          <w:color w:val="auto"/>
        </w:rPr>
        <w:t>IgM</w:t>
      </w:r>
      <w:proofErr w:type="spellEnd"/>
      <w:r w:rsidR="00D41FD6" w:rsidRPr="00915283">
        <w:rPr>
          <w:color w:val="auto"/>
        </w:rPr>
        <w:t xml:space="preserve">, </w:t>
      </w:r>
      <w:proofErr w:type="spellStart"/>
      <w:r w:rsidR="00D41FD6" w:rsidRPr="00915283">
        <w:rPr>
          <w:color w:val="auto"/>
        </w:rPr>
        <w:t>IgG</w:t>
      </w:r>
      <w:proofErr w:type="spellEnd"/>
      <w:r w:rsidR="00D41FD6" w:rsidRPr="00915283">
        <w:rPr>
          <w:color w:val="auto"/>
        </w:rPr>
        <w:t>) к вирусу иммунодефицита человека ВИЧ-2 (</w:t>
      </w:r>
      <w:proofErr w:type="spellStart"/>
      <w:r w:rsidR="00D41FD6" w:rsidRPr="00915283">
        <w:rPr>
          <w:color w:val="auto"/>
        </w:rPr>
        <w:t>Human</w:t>
      </w:r>
      <w:proofErr w:type="spellEnd"/>
      <w:r w:rsidR="00D41FD6" w:rsidRPr="00915283">
        <w:rPr>
          <w:color w:val="auto"/>
        </w:rPr>
        <w:t xml:space="preserve"> </w:t>
      </w:r>
      <w:proofErr w:type="spellStart"/>
      <w:r w:rsidR="00D41FD6" w:rsidRPr="00915283">
        <w:rPr>
          <w:color w:val="auto"/>
        </w:rPr>
        <w:t>immunodeficiency</w:t>
      </w:r>
      <w:proofErr w:type="spellEnd"/>
      <w:r w:rsidR="00D41FD6" w:rsidRPr="00915283">
        <w:rPr>
          <w:color w:val="auto"/>
        </w:rPr>
        <w:t xml:space="preserve"> </w:t>
      </w:r>
      <w:proofErr w:type="spellStart"/>
      <w:r w:rsidR="00D41FD6" w:rsidRPr="00915283">
        <w:rPr>
          <w:color w:val="auto"/>
        </w:rPr>
        <w:t>virus</w:t>
      </w:r>
      <w:proofErr w:type="spellEnd"/>
      <w:r w:rsidR="00D41FD6" w:rsidRPr="00915283">
        <w:rPr>
          <w:color w:val="auto"/>
        </w:rPr>
        <w:t xml:space="preserve"> HIV 2) в крови и определение антигена p24 вируса иммунодефицита человека ВИЧ-1 (</w:t>
      </w:r>
      <w:proofErr w:type="spellStart"/>
      <w:r w:rsidR="00D41FD6" w:rsidRPr="00915283">
        <w:rPr>
          <w:color w:val="auto"/>
        </w:rPr>
        <w:t>Human</w:t>
      </w:r>
      <w:proofErr w:type="spellEnd"/>
      <w:r w:rsidR="00D41FD6" w:rsidRPr="00915283">
        <w:rPr>
          <w:color w:val="auto"/>
        </w:rPr>
        <w:t xml:space="preserve"> </w:t>
      </w:r>
      <w:proofErr w:type="spellStart"/>
      <w:r w:rsidR="00D41FD6" w:rsidRPr="00915283">
        <w:rPr>
          <w:color w:val="auto"/>
        </w:rPr>
        <w:t>immunodeficiency</w:t>
      </w:r>
      <w:proofErr w:type="spellEnd"/>
      <w:r w:rsidR="00D41FD6" w:rsidRPr="00915283">
        <w:rPr>
          <w:color w:val="auto"/>
        </w:rPr>
        <w:t xml:space="preserve"> </w:t>
      </w:r>
      <w:proofErr w:type="spellStart"/>
      <w:r w:rsidR="00D41FD6" w:rsidRPr="00915283">
        <w:rPr>
          <w:color w:val="auto"/>
        </w:rPr>
        <w:t>virus</w:t>
      </w:r>
      <w:proofErr w:type="spellEnd"/>
      <w:r w:rsidR="00D41FD6" w:rsidRPr="00915283">
        <w:rPr>
          <w:color w:val="auto"/>
        </w:rPr>
        <w:t xml:space="preserve"> HIV-1) </w:t>
      </w:r>
      <w:r w:rsidRPr="00C7646B">
        <w:t xml:space="preserve">в крови для уточнения необходимости одновременного проведения противоопухолевой и антиретровирусной терапии </w:t>
      </w:r>
      <w:r w:rsidRPr="00C7646B">
        <w:fldChar w:fldCharType="begin" w:fldLock="1"/>
      </w:r>
      <w:r w:rsidR="009C54B0">
        <w:instrText>ADDIN CSL_CITATION {"citationItems":[{"id":"ITEM-1","itemData":{"author":[{"dropping-particle":"","family":"Менделеева Л.П., Вотякова О.М.","given":"Рехтина И.Г","non-dropping-particle":"","parse-names":false,"suffix":""}],"id":"ITEM-1","issued":{"date-parts":[["2018"]]},"number-of-pages":"P. 213–241.","publisher-place":"Москва","title":"Множественная миелома // Российские клинические рекомендации по диагностике и лечению злокачественных лимфопролиферативных заболеваний; под ред. И.В. Поддубной, В.Г. Савченко.","type":"book"},"uris":["http://www.mendeley.com/documents/?uuid=f57d4563-6777-4be8-a2f1-3ea9e147e88d"]}],"mendeley":{"formattedCitation":"[16]","plainTextFormattedCitation":"[16]","previouslyFormattedCitation":"[16]"},"properties":{"noteIndex":0},"schema":"https://github.com/citation-style-language/schema/raw/master/csl-citation.json"}</w:instrText>
      </w:r>
      <w:r w:rsidRPr="00C7646B">
        <w:fldChar w:fldCharType="separate"/>
      </w:r>
      <w:r w:rsidRPr="00CE696B">
        <w:rPr>
          <w:noProof/>
        </w:rPr>
        <w:t>[16]</w:t>
      </w:r>
      <w:r w:rsidRPr="00C7646B">
        <w:fldChar w:fldCharType="end"/>
      </w:r>
      <w:r w:rsidRPr="00C7646B">
        <w:t>.</w:t>
      </w:r>
    </w:p>
    <w:p w14:paraId="04FC7A8C" w14:textId="77777777" w:rsidR="001B6224" w:rsidRPr="00C7646B" w:rsidRDefault="001B6224" w:rsidP="001B6224">
      <w:pPr>
        <w:pStyle w:val="Default"/>
        <w:spacing w:line="360" w:lineRule="auto"/>
        <w:jc w:val="both"/>
        <w:rPr>
          <w:b/>
          <w:bCs/>
          <w:color w:val="auto"/>
        </w:rPr>
      </w:pPr>
      <w:r w:rsidRPr="00C7646B">
        <w:rPr>
          <w:b/>
          <w:bCs/>
          <w:color w:val="auto"/>
        </w:rPr>
        <w:lastRenderedPageBreak/>
        <w:t>Уровень убедительности рекомендаций − С (уровень достоверности доказательств − 5).</w:t>
      </w:r>
    </w:p>
    <w:p w14:paraId="046D969C" w14:textId="77777777" w:rsidR="001B6224" w:rsidRPr="001B6224" w:rsidRDefault="001B6224" w:rsidP="001B6224">
      <w:pPr>
        <w:pStyle w:val="10"/>
        <w:rPr>
          <w:sz w:val="24"/>
          <w:u w:val="single"/>
        </w:rPr>
      </w:pPr>
      <w:bookmarkStart w:id="26" w:name="_Toc98249227"/>
      <w:r w:rsidRPr="001B6224">
        <w:rPr>
          <w:sz w:val="24"/>
          <w:u w:val="single"/>
        </w:rPr>
        <w:t>2.4. Инструментальные диагностические исследования</w:t>
      </w:r>
      <w:bookmarkEnd w:id="26"/>
      <w:r w:rsidRPr="001B6224">
        <w:rPr>
          <w:sz w:val="24"/>
          <w:u w:val="single"/>
        </w:rPr>
        <w:t xml:space="preserve"> </w:t>
      </w:r>
    </w:p>
    <w:p w14:paraId="07D5ABF1" w14:textId="603C2130" w:rsidR="00F45437" w:rsidRPr="00C216E8" w:rsidRDefault="001B6224" w:rsidP="00CE7878">
      <w:pPr>
        <w:pStyle w:val="Default"/>
        <w:numPr>
          <w:ilvl w:val="0"/>
          <w:numId w:val="7"/>
        </w:numPr>
        <w:spacing w:line="360" w:lineRule="auto"/>
        <w:jc w:val="both"/>
      </w:pPr>
      <w:r w:rsidRPr="00C216E8">
        <w:t xml:space="preserve">Всем пациентам </w:t>
      </w:r>
      <w:r w:rsidR="00002289" w:rsidRPr="00C216E8">
        <w:t xml:space="preserve">с СП при установлении диагноза </w:t>
      </w:r>
      <w:r w:rsidRPr="00C216E8">
        <w:t xml:space="preserve">для уточнения наличия и распространенности поражения костей, </w:t>
      </w:r>
      <w:r w:rsidR="00002289" w:rsidRPr="00C216E8">
        <w:t>определения размеров</w:t>
      </w:r>
      <w:r w:rsidRPr="00C216E8">
        <w:t xml:space="preserve"> КП </w:t>
      </w:r>
      <w:r w:rsidRPr="00D41FD6">
        <w:rPr>
          <w:b/>
        </w:rPr>
        <w:t>рекомендуется</w:t>
      </w:r>
      <w:r w:rsidRPr="00C216E8">
        <w:t xml:space="preserve"> выполнить </w:t>
      </w:r>
      <w:r w:rsidR="00002289" w:rsidRPr="00C216E8">
        <w:t xml:space="preserve">компьютерную томографию </w:t>
      </w:r>
      <w:r w:rsidR="00A3642A">
        <w:t xml:space="preserve">черепа, </w:t>
      </w:r>
      <w:r w:rsidR="00002289" w:rsidRPr="00C216E8">
        <w:t xml:space="preserve">всех отделов позвоночника, грудной клетки, таза (предпочтение отдается </w:t>
      </w:r>
      <w:proofErr w:type="spellStart"/>
      <w:r w:rsidR="00002289" w:rsidRPr="00C216E8">
        <w:t>низкодозной</w:t>
      </w:r>
      <w:proofErr w:type="spellEnd"/>
      <w:r w:rsidR="00002289" w:rsidRPr="00C216E8">
        <w:t xml:space="preserve"> КТ всего скелета). </w:t>
      </w:r>
    </w:p>
    <w:p w14:paraId="11E628AB" w14:textId="2B31F918" w:rsidR="001B6224" w:rsidRPr="00C216E8" w:rsidRDefault="00002289" w:rsidP="00F45437">
      <w:pPr>
        <w:pStyle w:val="Default"/>
        <w:spacing w:line="360" w:lineRule="auto"/>
        <w:ind w:left="360"/>
        <w:jc w:val="both"/>
      </w:pPr>
      <w:r w:rsidRPr="00C216E8">
        <w:t xml:space="preserve"> </w:t>
      </w:r>
      <w:r w:rsidR="001B6224" w:rsidRPr="00C216E8">
        <w:rPr>
          <w:b/>
          <w:bCs/>
        </w:rPr>
        <w:t xml:space="preserve">Уровень убедительности рекомендаций – </w:t>
      </w:r>
      <w:r w:rsidRPr="00C216E8">
        <w:rPr>
          <w:b/>
          <w:bCs/>
        </w:rPr>
        <w:t>С</w:t>
      </w:r>
      <w:r w:rsidR="001B6224" w:rsidRPr="00C216E8">
        <w:rPr>
          <w:b/>
          <w:bCs/>
        </w:rPr>
        <w:t xml:space="preserve"> (уровень достоверности доказательств – </w:t>
      </w:r>
      <w:r w:rsidRPr="00C216E8">
        <w:rPr>
          <w:b/>
          <w:bCs/>
        </w:rPr>
        <w:t>5</w:t>
      </w:r>
      <w:r w:rsidR="001B6224" w:rsidRPr="00C216E8">
        <w:rPr>
          <w:b/>
          <w:bCs/>
        </w:rPr>
        <w:t xml:space="preserve">). </w:t>
      </w:r>
    </w:p>
    <w:p w14:paraId="45B2E231" w14:textId="7B45BC56" w:rsidR="001B6224" w:rsidRPr="00C216E8" w:rsidRDefault="00D41FD6" w:rsidP="00CE7878">
      <w:pPr>
        <w:pStyle w:val="Default"/>
        <w:numPr>
          <w:ilvl w:val="0"/>
          <w:numId w:val="7"/>
        </w:numPr>
        <w:spacing w:line="360" w:lineRule="auto"/>
        <w:jc w:val="both"/>
        <w:rPr>
          <w:color w:val="auto"/>
        </w:rPr>
      </w:pPr>
      <w:r w:rsidRPr="00915283">
        <w:rPr>
          <w:color w:val="auto"/>
        </w:rPr>
        <w:t xml:space="preserve">Пациентам с СП при </w:t>
      </w:r>
      <w:r w:rsidR="00A468C9" w:rsidRPr="00C216E8">
        <w:rPr>
          <w:color w:val="auto"/>
        </w:rPr>
        <w:t>отсутстви</w:t>
      </w:r>
      <w:r w:rsidRPr="00D41FD6">
        <w:rPr>
          <w:color w:val="auto"/>
        </w:rPr>
        <w:t>и</w:t>
      </w:r>
      <w:r w:rsidR="00A468C9" w:rsidRPr="00C216E8">
        <w:rPr>
          <w:color w:val="auto"/>
        </w:rPr>
        <w:t xml:space="preserve"> </w:t>
      </w:r>
      <w:proofErr w:type="spellStart"/>
      <w:r w:rsidR="00C216E8" w:rsidRPr="00C216E8">
        <w:rPr>
          <w:bCs/>
        </w:rPr>
        <w:t>остеодеструктивного</w:t>
      </w:r>
      <w:proofErr w:type="spellEnd"/>
      <w:r w:rsidR="00C216E8" w:rsidRPr="00C216E8">
        <w:rPr>
          <w:bCs/>
        </w:rPr>
        <w:t xml:space="preserve"> процесса </w:t>
      </w:r>
      <w:r w:rsidR="00A468C9" w:rsidRPr="00C216E8">
        <w:rPr>
          <w:color w:val="auto"/>
        </w:rPr>
        <w:t>по данным КТ д</w:t>
      </w:r>
      <w:r w:rsidR="00002289" w:rsidRPr="00C216E8">
        <w:rPr>
          <w:color w:val="auto"/>
        </w:rPr>
        <w:t>ля обнаружения очагов поражения костного мозга</w:t>
      </w:r>
      <w:r>
        <w:rPr>
          <w:color w:val="auto"/>
        </w:rPr>
        <w:t xml:space="preserve"> и</w:t>
      </w:r>
      <w:r w:rsidR="00002289" w:rsidRPr="00C216E8">
        <w:rPr>
          <w:color w:val="auto"/>
        </w:rPr>
        <w:t xml:space="preserve"> д</w:t>
      </w:r>
      <w:r w:rsidR="001B6224" w:rsidRPr="00C216E8">
        <w:rPr>
          <w:color w:val="auto"/>
        </w:rPr>
        <w:t xml:space="preserve">ля уточнения локализации и размеров экстрамедуллярной </w:t>
      </w:r>
      <w:proofErr w:type="spellStart"/>
      <w:r w:rsidR="001B6224" w:rsidRPr="00C216E8">
        <w:rPr>
          <w:color w:val="auto"/>
        </w:rPr>
        <w:t>плазмоцитомы</w:t>
      </w:r>
      <w:proofErr w:type="spellEnd"/>
      <w:r w:rsidR="001B6224" w:rsidRPr="00C216E8">
        <w:rPr>
          <w:color w:val="auto"/>
        </w:rPr>
        <w:t xml:space="preserve">, а также при подозрении на компрессию спинного мозга </w:t>
      </w:r>
      <w:r w:rsidR="001B6224" w:rsidRPr="00D41FD6">
        <w:rPr>
          <w:b/>
          <w:color w:val="auto"/>
        </w:rPr>
        <w:t>рекомендуется</w:t>
      </w:r>
      <w:r w:rsidR="001B6224" w:rsidRPr="00C216E8">
        <w:rPr>
          <w:color w:val="auto"/>
        </w:rPr>
        <w:t xml:space="preserve"> выполнение МРТ всех отделов позвоночника и костей таза. </w:t>
      </w:r>
    </w:p>
    <w:p w14:paraId="7A9C42DF" w14:textId="77777777" w:rsidR="001B6224" w:rsidRPr="00C216E8" w:rsidRDefault="001B6224" w:rsidP="001B6224">
      <w:pPr>
        <w:pStyle w:val="Default"/>
        <w:spacing w:line="360" w:lineRule="auto"/>
        <w:rPr>
          <w:b/>
          <w:bCs/>
        </w:rPr>
      </w:pPr>
      <w:r w:rsidRPr="00C216E8">
        <w:rPr>
          <w:b/>
          <w:bCs/>
        </w:rPr>
        <w:t xml:space="preserve">Уровень убедительности рекомендаций – А (уровень достоверности доказательств – 1). </w:t>
      </w:r>
    </w:p>
    <w:p w14:paraId="372DDE91" w14:textId="7ED4DF1B" w:rsidR="00F45437" w:rsidRPr="00C216E8" w:rsidRDefault="00D41FD6" w:rsidP="00CE7878">
      <w:pPr>
        <w:pStyle w:val="Default"/>
        <w:numPr>
          <w:ilvl w:val="0"/>
          <w:numId w:val="7"/>
        </w:numPr>
        <w:spacing w:line="360" w:lineRule="auto"/>
        <w:jc w:val="both"/>
        <w:rPr>
          <w:bCs/>
        </w:rPr>
      </w:pPr>
      <w:r w:rsidRPr="00915283">
        <w:rPr>
          <w:color w:val="auto"/>
        </w:rPr>
        <w:t xml:space="preserve">Пациентам с СП при </w:t>
      </w:r>
      <w:r w:rsidR="007B652F" w:rsidRPr="00C216E8">
        <w:rPr>
          <w:bCs/>
        </w:rPr>
        <w:t>отсутстви</w:t>
      </w:r>
      <w:r>
        <w:rPr>
          <w:bCs/>
        </w:rPr>
        <w:t>и</w:t>
      </w:r>
      <w:r w:rsidR="007B652F" w:rsidRPr="00C216E8">
        <w:rPr>
          <w:bCs/>
        </w:rPr>
        <w:t xml:space="preserve"> </w:t>
      </w:r>
      <w:proofErr w:type="spellStart"/>
      <w:r w:rsidR="007B652F" w:rsidRPr="00C216E8">
        <w:rPr>
          <w:bCs/>
        </w:rPr>
        <w:t>остеодестру</w:t>
      </w:r>
      <w:r w:rsidR="00FB7718">
        <w:rPr>
          <w:bCs/>
        </w:rPr>
        <w:t>ктивного</w:t>
      </w:r>
      <w:proofErr w:type="spellEnd"/>
      <w:r w:rsidR="00FB7718">
        <w:rPr>
          <w:bCs/>
        </w:rPr>
        <w:t xml:space="preserve"> процесса по данным КТ и </w:t>
      </w:r>
      <w:r w:rsidR="007B652F" w:rsidRPr="00C216E8">
        <w:rPr>
          <w:bCs/>
        </w:rPr>
        <w:t>очагов измененного сигнала от костного мозга по данным МРТ, д</w:t>
      </w:r>
      <w:r w:rsidR="00D55158" w:rsidRPr="00C216E8">
        <w:rPr>
          <w:bCs/>
        </w:rPr>
        <w:t xml:space="preserve">ля исключения дополнительных очагов </w:t>
      </w:r>
      <w:proofErr w:type="spellStart"/>
      <w:r w:rsidR="00D55158" w:rsidRPr="00C216E8">
        <w:rPr>
          <w:bCs/>
        </w:rPr>
        <w:t>гиперметаболической</w:t>
      </w:r>
      <w:proofErr w:type="spellEnd"/>
      <w:r w:rsidR="00D55158" w:rsidRPr="00C216E8">
        <w:rPr>
          <w:bCs/>
        </w:rPr>
        <w:t xml:space="preserve"> активности</w:t>
      </w:r>
      <w:r w:rsidR="007B652F" w:rsidRPr="00C216E8">
        <w:rPr>
          <w:bCs/>
        </w:rPr>
        <w:t xml:space="preserve"> больным СП </w:t>
      </w:r>
      <w:r w:rsidR="00FB7718" w:rsidRPr="00D41FD6">
        <w:rPr>
          <w:b/>
          <w:color w:val="auto"/>
        </w:rPr>
        <w:t>рекомендуется</w:t>
      </w:r>
      <w:r w:rsidR="007B652F" w:rsidRPr="00C216E8">
        <w:rPr>
          <w:bCs/>
        </w:rPr>
        <w:t xml:space="preserve"> выполнение ПЭТ/КТ. </w:t>
      </w:r>
    </w:p>
    <w:p w14:paraId="64E4B08F" w14:textId="77777777" w:rsidR="001B6224" w:rsidRDefault="001B6224" w:rsidP="001B6224">
      <w:pPr>
        <w:pStyle w:val="Default"/>
        <w:spacing w:line="360" w:lineRule="auto"/>
        <w:jc w:val="both"/>
        <w:rPr>
          <w:b/>
          <w:bCs/>
          <w:color w:val="auto"/>
        </w:rPr>
      </w:pPr>
      <w:r w:rsidRPr="00C7646B">
        <w:rPr>
          <w:b/>
          <w:bCs/>
          <w:color w:val="auto"/>
        </w:rPr>
        <w:t>Уровень убедительности рекомендаций С (уровень достоверности доказательств 5)</w:t>
      </w:r>
    </w:p>
    <w:p w14:paraId="7C84CA5C" w14:textId="3C9D6C91" w:rsidR="00FB7718" w:rsidRPr="00C7646B" w:rsidRDefault="00FB7718" w:rsidP="00FB7718">
      <w:pPr>
        <w:pStyle w:val="Default"/>
        <w:spacing w:line="360" w:lineRule="auto"/>
        <w:jc w:val="both"/>
        <w:rPr>
          <w:bCs/>
          <w:i/>
          <w:color w:val="auto"/>
        </w:rPr>
      </w:pPr>
      <w:r>
        <w:rPr>
          <w:b/>
          <w:bCs/>
          <w:iCs/>
        </w:rPr>
        <w:t>Комментарии</w:t>
      </w:r>
      <w:r w:rsidRPr="00FB7718">
        <w:rPr>
          <w:b/>
          <w:bCs/>
          <w:iCs/>
        </w:rPr>
        <w:t>:</w:t>
      </w:r>
      <w:r w:rsidRPr="00C216E8">
        <w:rPr>
          <w:bCs/>
          <w:i/>
          <w:iCs/>
        </w:rPr>
        <w:t xml:space="preserve"> </w:t>
      </w:r>
      <w:r>
        <w:rPr>
          <w:bCs/>
          <w:i/>
          <w:iCs/>
        </w:rPr>
        <w:t>п</w:t>
      </w:r>
      <w:r w:rsidRPr="00C216E8">
        <w:rPr>
          <w:bCs/>
          <w:i/>
          <w:iCs/>
        </w:rPr>
        <w:t xml:space="preserve">о мнению ряда экспертов, </w:t>
      </w:r>
      <w:r w:rsidRPr="00C216E8">
        <w:rPr>
          <w:i/>
        </w:rPr>
        <w:t>МРТ и ПЭТ/КТ необходимы для исключения дополнительных поражений, использование хотя бы одного из этих методов является обязательным.</w:t>
      </w:r>
      <w:r w:rsidRPr="00C7646B">
        <w:rPr>
          <w:i/>
        </w:rPr>
        <w:t xml:space="preserve"> </w:t>
      </w:r>
    </w:p>
    <w:p w14:paraId="6ACC705F" w14:textId="77777777" w:rsidR="001B6224" w:rsidRPr="001B6224" w:rsidRDefault="001B6224" w:rsidP="001B6224">
      <w:pPr>
        <w:pStyle w:val="10"/>
        <w:rPr>
          <w:sz w:val="24"/>
          <w:u w:val="single"/>
        </w:rPr>
      </w:pPr>
      <w:bookmarkStart w:id="27" w:name="_Toc98249228"/>
      <w:r w:rsidRPr="001B6224">
        <w:rPr>
          <w:sz w:val="24"/>
          <w:u w:val="single"/>
        </w:rPr>
        <w:t>2.5 Иные диагностические исследования</w:t>
      </w:r>
      <w:bookmarkEnd w:id="27"/>
      <w:r w:rsidRPr="001B6224">
        <w:rPr>
          <w:sz w:val="24"/>
          <w:u w:val="single"/>
        </w:rPr>
        <w:t xml:space="preserve"> </w:t>
      </w:r>
    </w:p>
    <w:p w14:paraId="25FEEB8C" w14:textId="76FB1ECA" w:rsidR="00002289" w:rsidRDefault="00002289" w:rsidP="00CE7878">
      <w:pPr>
        <w:pStyle w:val="Default"/>
        <w:numPr>
          <w:ilvl w:val="0"/>
          <w:numId w:val="8"/>
        </w:numPr>
        <w:spacing w:line="360" w:lineRule="auto"/>
        <w:jc w:val="both"/>
        <w:rPr>
          <w:color w:val="auto"/>
        </w:rPr>
      </w:pPr>
      <w:r w:rsidRPr="00C7646B">
        <w:rPr>
          <w:color w:val="auto"/>
        </w:rPr>
        <w:t>Пац</w:t>
      </w:r>
      <w:r>
        <w:rPr>
          <w:color w:val="auto"/>
        </w:rPr>
        <w:t xml:space="preserve">иентам с СП и </w:t>
      </w:r>
      <w:proofErr w:type="spellStart"/>
      <w:r>
        <w:rPr>
          <w:color w:val="auto"/>
        </w:rPr>
        <w:t>коморбидностью</w:t>
      </w:r>
      <w:proofErr w:type="spellEnd"/>
      <w:r>
        <w:rPr>
          <w:color w:val="auto"/>
        </w:rPr>
        <w:t xml:space="preserve"> </w:t>
      </w:r>
      <w:r w:rsidRPr="00C7646B">
        <w:rPr>
          <w:color w:val="auto"/>
        </w:rPr>
        <w:t>перед началом терапии рекомендуется консультация соответствующего врача-специалиста (врач-кардиолог, врач-невропатолог, врач-</w:t>
      </w:r>
      <w:proofErr w:type="spellStart"/>
      <w:r w:rsidRPr="00C7646B">
        <w:rPr>
          <w:color w:val="auto"/>
        </w:rPr>
        <w:t>оториноларинолога</w:t>
      </w:r>
      <w:proofErr w:type="spellEnd"/>
      <w:r w:rsidRPr="00C7646B">
        <w:rPr>
          <w:color w:val="auto"/>
        </w:rPr>
        <w:t xml:space="preserve">, врач-нефролог и др.) </w:t>
      </w:r>
      <w:r w:rsidRPr="00C7646B">
        <w:rPr>
          <w:color w:val="auto"/>
        </w:rPr>
        <w:fldChar w:fldCharType="begin" w:fldLock="1"/>
      </w:r>
      <w:r w:rsidR="009C54B0">
        <w:rPr>
          <w:color w:val="auto"/>
        </w:rPr>
        <w:instrText>ADDIN CSL_CITATION {"citationItems":[{"id":"ITEM-1","itemData":{"author":[{"dropping-particle":"","family":"Вотякова О.М.","given":"Менделеева Л.П.","non-dropping-particle":"","parse-names":false,"suffix":""}],"id":"ITEM-1","issued":{"date-parts":[["2018"]]},"number-of-pages":"P. 302–307.","title":"Солитарная плазмоцитома // Российские клинические рекомендации по диагностике и лечению злокачественных лимфопролиферативных заболеваний; под ред. И.В. Поддубной, В.Г. Савченко.","type":"book"},"uris":["http://www.mendeley.com/documents/?uuid=835fc9ed-decf-473f-b7ed-1936a537ce00"]}],"mendeley":{"formattedCitation":"[14]","plainTextFormattedCitation":"[14]","previouslyFormattedCitation":"[14]"},"properties":{"noteIndex":0},"schema":"https://github.com/citation-style-language/schema/raw/master/csl-citation.json"}</w:instrText>
      </w:r>
      <w:r w:rsidRPr="00C7646B">
        <w:rPr>
          <w:color w:val="auto"/>
        </w:rPr>
        <w:fldChar w:fldCharType="separate"/>
      </w:r>
      <w:r w:rsidRPr="00CE696B">
        <w:rPr>
          <w:noProof/>
          <w:color w:val="auto"/>
        </w:rPr>
        <w:t>[14]</w:t>
      </w:r>
      <w:r w:rsidRPr="00C7646B">
        <w:rPr>
          <w:color w:val="auto"/>
        </w:rPr>
        <w:fldChar w:fldCharType="end"/>
      </w:r>
    </w:p>
    <w:p w14:paraId="6AE2B072" w14:textId="77777777" w:rsidR="00FB7718" w:rsidRPr="00915283" w:rsidRDefault="00FB7718" w:rsidP="00FB7718">
      <w:pPr>
        <w:pStyle w:val="Default"/>
        <w:spacing w:line="360" w:lineRule="auto"/>
        <w:jc w:val="both"/>
        <w:rPr>
          <w:b/>
          <w:bCs/>
          <w:color w:val="auto"/>
        </w:rPr>
      </w:pPr>
      <w:r w:rsidRPr="00915283">
        <w:rPr>
          <w:b/>
          <w:bCs/>
          <w:color w:val="auto"/>
        </w:rPr>
        <w:t>Уровень убедительности рекомендаций С (уровень достоверности доказательств 5)</w:t>
      </w:r>
    </w:p>
    <w:p w14:paraId="3CCF8AC2" w14:textId="77777777" w:rsidR="001B6224" w:rsidRPr="00C7646B" w:rsidRDefault="001B6224" w:rsidP="001B6224">
      <w:pPr>
        <w:pStyle w:val="10"/>
      </w:pPr>
      <w:bookmarkStart w:id="28" w:name="_Toc98249229"/>
      <w:r w:rsidRPr="00D42F9B">
        <w:lastRenderedPageBreak/>
        <w:t xml:space="preserve">3. </w:t>
      </w:r>
      <w:r w:rsidRPr="00C7646B">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8"/>
      <w:r w:rsidRPr="00C7646B">
        <w:t xml:space="preserve"> </w:t>
      </w:r>
    </w:p>
    <w:p w14:paraId="010AFAC3" w14:textId="77777777" w:rsidR="001B6224" w:rsidRPr="001B6224" w:rsidRDefault="001B6224" w:rsidP="001B6224">
      <w:pPr>
        <w:pStyle w:val="10"/>
        <w:rPr>
          <w:sz w:val="24"/>
          <w:u w:val="single"/>
        </w:rPr>
      </w:pPr>
      <w:bookmarkStart w:id="29" w:name="_Toc98249230"/>
      <w:r w:rsidRPr="001B6224">
        <w:rPr>
          <w:sz w:val="24"/>
          <w:u w:val="single"/>
        </w:rPr>
        <w:t>3.1. Лучевая терапия</w:t>
      </w:r>
      <w:bookmarkEnd w:id="29"/>
    </w:p>
    <w:p w14:paraId="1D42CCDB" w14:textId="608A9DD2" w:rsidR="001B6224" w:rsidRPr="00C7646B" w:rsidRDefault="001B6224" w:rsidP="00CE7878">
      <w:pPr>
        <w:pStyle w:val="afc"/>
        <w:numPr>
          <w:ilvl w:val="0"/>
          <w:numId w:val="9"/>
        </w:numPr>
        <w:autoSpaceDE w:val="0"/>
        <w:autoSpaceDN w:val="0"/>
        <w:adjustRightInd w:val="0"/>
        <w:rPr>
          <w:color w:val="000000"/>
          <w:szCs w:val="24"/>
        </w:rPr>
      </w:pPr>
      <w:r w:rsidRPr="00C7646B">
        <w:rPr>
          <w:color w:val="000000"/>
          <w:szCs w:val="24"/>
        </w:rPr>
        <w:t xml:space="preserve">Всем пациентам с </w:t>
      </w:r>
      <w:r w:rsidRPr="00C7646B">
        <w:rPr>
          <w:szCs w:val="24"/>
        </w:rPr>
        <w:t xml:space="preserve">диагностированной СП </w:t>
      </w:r>
      <w:r w:rsidRPr="00FB7718">
        <w:rPr>
          <w:b/>
          <w:szCs w:val="24"/>
        </w:rPr>
        <w:t>рекомендуется</w:t>
      </w:r>
      <w:r w:rsidRPr="00C7646B">
        <w:rPr>
          <w:szCs w:val="24"/>
        </w:rPr>
        <w:t xml:space="preserve"> проведение дистанционной лучевой терапии (ЛТ). Общая фракционированная доза должна составлять 40-50 Гр, зона облучения должна включать не менее 2 см свыше границ опухоли </w:t>
      </w:r>
      <w:r w:rsidRPr="00C7646B">
        <w:rPr>
          <w:szCs w:val="24"/>
        </w:rPr>
        <w:fldChar w:fldCharType="begin" w:fldLock="1"/>
      </w:r>
      <w:r w:rsidR="009C54B0">
        <w:rPr>
          <w:szCs w:val="24"/>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oncology","id":"ITEM-1","issue":"1","issued":{"date-parts":[["2018","1","16"]]},"publisher":"J Hematol Oncol","title":"Diagnosis, treatment, and response assessment in solitary plasmacytoma: updated recommendations from a European Expert Panel","type":"article-journal","volume":"11"},"uris":["http://www.mendeley.com/documents/?uuid=aea3b517-b17f-3438-a48b-684b8fedccf2"]},{"id":"ITEM-2","itemData":{"DOI":"10.1016/S0196-0709(03)00092-9","ISSN":"0196-0709","PMID":"14608572","abstract":"Purpose: To define the optimal treatment and outcomes for patients with solitary plasmacytoma of bone and soft tissue. Methods: Review of the literature. Results: Solitary plasmacytomas are uncommon and account for less than 5% of plasma cell neoplasms. Solitary plasmacytomas of bone (SPB) usually occur in the vertebra and skull and are more common than extramedullary plasmacytomas (EMP) that almost always arise in the head and neck and may spread to regional lymph nodes. The optimal treatment is moderate-dose radiotherapy (40-50 Gy) and occasionally surgery. Adjuvant chemotherapy does not improve survival. Patients with EMP have a relatively low risk of progressing to multiple myeloma and have improved survival compared with those who present with SPB. Conclusion: Solitary plasmacytoma is an uncommon neoplasm that often arises in the head and neck. Optimal treatment is moderate-dose radiotherapy. Prognosis is relatively good and is better for patients with EMP compared with those presenting with SPB. © 2003 Elsevier Inc. All rights reserved.","author":[{"dropping-particle":"","family":"Mendenhall","given":"William M.","non-dropping-particle":"","parse-names":false,"suffix":""},{"dropping-particle":"","family":"Mendenhall","given":"Charles M.","non-dropping-particle":"","parse-names":false,"suffix":""},{"dropping-particle":"","family":"Mendenhall","given":"Nancy Price","non-dropping-particle":"","parse-names":false,"suffix":""}],"container-title":"American journal of otolaryngology","id":"ITEM-2","issue":"6","issued":{"date-parts":[["2003"]]},"page":"395-399","publisher":"Am J Otolaryngol","title":"Solitary plasmacytoma of bone and soft tissues","type":"article-journal","volume":"24"},"uris":["http://www.mendeley.com/documents/?uuid=bc6bc730-3ddc-31db-b296-14395d076bce"]},{"id":"ITEM-3","itemData":{"DOI":"10.1016/S0360-3016(00)01572-8","ISSN":"0360-3016","PMID":"11316553","abstract":"Purpose: Solitary plasmacytoma (SP) is a rare presentation of plasma cell neoplasms. In contrast to multiple myeloma, long-term disease-free survival and cure is possible following local radiotherapy (RT), particularly for soft tissue presentations. In this study, we attempt to identify factors that predict for local failure, progression to multiple myeloma, and disease-free survival (DFS) in patients mainly managed with local RT. Methods and Materials: We identified 46 patients referred to the Princess Margaret Hospital between 1982 and 1993. The median age was 63 years (range 35-95), with a male:female ratio of 1.9:1. All patients had biopsy-proven SP (osseous: 32, soft tissue: 14). M-protein was abnormal in 19 patients (41%). All patients were treated with local RT (median dose 35 Gy), with 5 patients (11%) also receiving chemotherapy. Maximum tumor size pre-RT ranged from 0 to 18 cm (median 2.5). Results: The 8-year overall survival, DFS, and myeloma-free rates were 65%, 44%, and 50%, respectively. The local control rate was 83%. Factors predictive of progression to myeloma (and poorer DFS) included bone presentation and older age. However, these two factors did not influence local control, which was affected by tumor size. All tumors &lt; 5 cm in bulk (34 patients) were controlled by RT. Anatomic location did not predict outcome; however, 3 of the 5 tumors arising in paranasal sinuses did not achieve local control. Lower RT dose (≤35 Gy) was not associated with a higher risk of local failure. Conclusion: Solitary plasmacytomas are effectively treated with moderate-dose RT, although osseous tumors have a high rate of recurrence as systemic myeloma. Large tumor bulk locally (≥5 cm) predicts for local failure. Combined chemotherapy and RT should be investigated in these high-risk patients to increase the local control rate and the cure rate. Copyright © 2001 Elsevier Science Inc.","author":[{"dropping-particle":"","family":"Tsang","given":"Richard W.","non-dropping-particle":"","parse-names":false,"suffix":""},{"dropping-particle":"","family":"Gospodarowicz","given":"Mary K.","non-dropping-particle":"","parse-names":false,"suffix":""},{"dropping-particle":"","family":"Pintilie","given":"Melania","non-dropping-particle":"","parse-names":false,"suffix":""},{"dropping-particle":"","family":"Bezjak","given":"Andrea","non-dropping-particle":"","parse-names":false,"suffix":""},{"dropping-particle":"","family":"Wells","given":"Woodrow","non-dropping-particle":"","parse-names":false,"suffix":""},{"dropping-particle":"","family":"Hodgson","given":"David C.","non-dropping-particle":"","parse-names":false,"suffix":""},{"dropping-particle":"","family":"Stewart","given":"A. Keith","non-dropping-particle":"","parse-names":false,"suffix":""}],"container-title":"International journal of radiation oncology, biology, physics","id":"ITEM-3","issue":"1","issued":{"date-parts":[["2001","5","1"]]},"page":"113-120","publisher":"Int J Radiat Oncol Biol Phys","title":"Solitary plasmacytoma treated with radiotherapy: impact of tumor size on outcome","type":"article-journal","volume":"50"},"uris":["http://www.mendeley.com/documents/?uuid=271c01ed-abaf-352d-a2d7-2998e060641c"]}],"mendeley":{"formattedCitation":"[6,17,18]","plainTextFormattedCitation":"[6,17,18]","previouslyFormattedCitation":"[1], [17], [18]"},"properties":{"noteIndex":0},"schema":"https://github.com/citation-style-language/schema/raw/master/csl-citation.json"}</w:instrText>
      </w:r>
      <w:r w:rsidRPr="00C7646B">
        <w:rPr>
          <w:szCs w:val="24"/>
        </w:rPr>
        <w:fldChar w:fldCharType="separate"/>
      </w:r>
      <w:r w:rsidR="009C54B0" w:rsidRPr="009C54B0">
        <w:rPr>
          <w:noProof/>
          <w:szCs w:val="24"/>
        </w:rPr>
        <w:t>[6,17,18]</w:t>
      </w:r>
      <w:r w:rsidRPr="00C7646B">
        <w:rPr>
          <w:szCs w:val="24"/>
        </w:rPr>
        <w:fldChar w:fldCharType="end"/>
      </w:r>
    </w:p>
    <w:p w14:paraId="3A8911C3" w14:textId="4EA5A015" w:rsidR="001B6224" w:rsidRPr="00002289" w:rsidRDefault="001B6224" w:rsidP="001B6224">
      <w:pPr>
        <w:autoSpaceDE w:val="0"/>
        <w:autoSpaceDN w:val="0"/>
        <w:adjustRightInd w:val="0"/>
        <w:rPr>
          <w:b/>
          <w:bCs/>
          <w:szCs w:val="24"/>
        </w:rPr>
      </w:pPr>
      <w:r w:rsidRPr="00002289">
        <w:rPr>
          <w:b/>
          <w:bCs/>
          <w:szCs w:val="24"/>
        </w:rPr>
        <w:t xml:space="preserve">Уровень убедительности рекомендаций – </w:t>
      </w:r>
      <w:r w:rsidR="00002289" w:rsidRPr="00002289">
        <w:rPr>
          <w:b/>
          <w:bCs/>
          <w:szCs w:val="24"/>
        </w:rPr>
        <w:t>А</w:t>
      </w:r>
      <w:r w:rsidRPr="00002289">
        <w:rPr>
          <w:b/>
          <w:bCs/>
          <w:szCs w:val="24"/>
        </w:rPr>
        <w:t xml:space="preserve"> (уровень достоверности доказательств – </w:t>
      </w:r>
      <w:r w:rsidR="00002289" w:rsidRPr="00002289">
        <w:rPr>
          <w:b/>
          <w:bCs/>
          <w:szCs w:val="24"/>
        </w:rPr>
        <w:t>1</w:t>
      </w:r>
      <w:r w:rsidRPr="00002289">
        <w:rPr>
          <w:b/>
          <w:bCs/>
          <w:szCs w:val="24"/>
        </w:rPr>
        <w:t xml:space="preserve">). </w:t>
      </w:r>
    </w:p>
    <w:p w14:paraId="0E1FF9AB" w14:textId="0D0B49C2" w:rsidR="001B6224" w:rsidRDefault="001B6224" w:rsidP="001B6224">
      <w:pPr>
        <w:autoSpaceDE w:val="0"/>
        <w:autoSpaceDN w:val="0"/>
        <w:adjustRightInd w:val="0"/>
        <w:rPr>
          <w:i/>
          <w:iCs/>
          <w:color w:val="000000"/>
          <w:szCs w:val="24"/>
        </w:rPr>
      </w:pPr>
      <w:r w:rsidRPr="00C7646B">
        <w:rPr>
          <w:b/>
          <w:bCs/>
          <w:i/>
          <w:iCs/>
          <w:color w:val="000000"/>
          <w:szCs w:val="24"/>
        </w:rPr>
        <w:t xml:space="preserve">Комментарий: </w:t>
      </w:r>
      <w:r w:rsidRPr="00C7646B">
        <w:rPr>
          <w:i/>
          <w:iCs/>
          <w:color w:val="000000"/>
          <w:szCs w:val="24"/>
        </w:rPr>
        <w:t xml:space="preserve">частота локального контроля может быть достигнута в 80–90% случаев только при ЛТ в дозе &gt;40 Гр. В клинической практике обычно применяют более высокие дозы, близкие к 50 Гр, особенно при объеме опухоли &gt;5 см. При планировании лечения наиболее точным методом визуализации является МРТ, но можно использовать и КТ. Если есть какая-либо неопределенность в отношении границ вовлечения кости в опухолевый процесс, в поле облучения может быть включена вся кость. При поражении позвонков в поле облучения включают 1 позвонок выше и 1 позвонок ниже пораженной области </w:t>
      </w:r>
      <w:r w:rsidRPr="00C7646B">
        <w:rPr>
          <w:i/>
          <w:iCs/>
          <w:color w:val="000000"/>
          <w:szCs w:val="24"/>
        </w:rPr>
        <w:fldChar w:fldCharType="begin" w:fldLock="1"/>
      </w:r>
      <w:r w:rsidR="009C54B0">
        <w:rPr>
          <w:i/>
          <w:iCs/>
          <w:color w:val="000000"/>
          <w:szCs w:val="24"/>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oncology","id":"ITEM-1","issue":"1","issued":{"date-parts":[["2018","1","16"]]},"publisher":"J Hematol Oncol","title":"Diagnosis, treatment, and response assessment in solitary plasmacytoma: updated recommendations from a European Expert Panel","type":"article-journal","volume":"11"},"uris":["http://www.mendeley.com/documents/?uuid=aea3b517-b17f-3438-a48b-684b8fedccf2"]}],"mendeley":{"formattedCitation":"[6]","plainTextFormattedCitation":"[6]","previouslyFormattedCitation":"[1]"},"properties":{"noteIndex":0},"schema":"https://github.com/citation-style-language/schema/raw/master/csl-citation.json"}</w:instrText>
      </w:r>
      <w:r w:rsidRPr="00C7646B">
        <w:rPr>
          <w:i/>
          <w:iCs/>
          <w:color w:val="000000"/>
          <w:szCs w:val="24"/>
        </w:rPr>
        <w:fldChar w:fldCharType="separate"/>
      </w:r>
      <w:r w:rsidR="009C54B0" w:rsidRPr="009C54B0">
        <w:rPr>
          <w:iCs/>
          <w:noProof/>
          <w:color w:val="000000"/>
          <w:szCs w:val="24"/>
        </w:rPr>
        <w:t>[6]</w:t>
      </w:r>
      <w:r w:rsidRPr="00C7646B">
        <w:rPr>
          <w:i/>
          <w:iCs/>
          <w:color w:val="000000"/>
          <w:szCs w:val="24"/>
        </w:rPr>
        <w:fldChar w:fldCharType="end"/>
      </w:r>
      <w:r w:rsidRPr="00C7646B">
        <w:rPr>
          <w:i/>
          <w:iCs/>
          <w:color w:val="000000"/>
          <w:szCs w:val="24"/>
        </w:rPr>
        <w:t xml:space="preserve">. Если пациент перенес хирургическое лечение с использованием фиксирующих устройств, в поле облучения включают любое имплантированное фиксирующее устройство. При ЛТ ЭП включение регионарных лимфатических узлов обычно не требуется. Однако облучение регионарных лимфатических узлов может быть рассмотрено при лечении ЭП, когда речь идет о регионах повышенного риска, таких как голова, шея, кольцо </w:t>
      </w:r>
      <w:proofErr w:type="spellStart"/>
      <w:r w:rsidRPr="00C7646B">
        <w:rPr>
          <w:i/>
          <w:iCs/>
          <w:color w:val="000000"/>
          <w:szCs w:val="24"/>
        </w:rPr>
        <w:t>Вальдейера</w:t>
      </w:r>
      <w:proofErr w:type="spellEnd"/>
      <w:r w:rsidRPr="00C7646B">
        <w:rPr>
          <w:i/>
          <w:iCs/>
          <w:color w:val="000000"/>
          <w:szCs w:val="24"/>
        </w:rPr>
        <w:t xml:space="preserve"> </w:t>
      </w:r>
      <w:r w:rsidRPr="00C7646B">
        <w:rPr>
          <w:i/>
          <w:iCs/>
          <w:color w:val="000000"/>
          <w:szCs w:val="24"/>
        </w:rPr>
        <w:fldChar w:fldCharType="begin" w:fldLock="1"/>
      </w:r>
      <w:r w:rsidR="009C54B0">
        <w:rPr>
          <w:i/>
          <w:iCs/>
          <w:color w:val="000000"/>
          <w:szCs w:val="24"/>
        </w:rPr>
        <w:instrText>ADDIN CSL_CITATION {"citationItems":[{"id":"ITEM-1","itemData":{"DOI":"10.1016/J.IJROBP.2018.05.009","ISSN":"1879-355X","PMID":"29976492","abstract":"Purpose: To develop guidelines for the work-up and radiation therapy (RT) management of patients with plasma cell neoplasms. Methods and Materials: A literature review was conducted covering staging, work-up, and RT management of plasma cell neoplasms. Guidelines were developed through consensus by an international panel of radiation oncologists with expertise in these diseases, from the International Lymphoma Radiation Oncology Group. RT volume definitions are based on the International Commission on Radiation Units and Measurements. Results: Plasma cell neoplasms account for approximately one-fifth of mature B-cell neoplasms in the United States. The majority (</w:instrText>
      </w:r>
      <w:r w:rsidR="009C54B0">
        <w:rPr>
          <w:rFonts w:ascii="Cambria Math" w:hAnsi="Cambria Math" w:cs="Cambria Math"/>
          <w:i/>
          <w:iCs/>
          <w:color w:val="000000"/>
          <w:szCs w:val="24"/>
        </w:rPr>
        <w:instrText>∼</w:instrText>
      </w:r>
      <w:r w:rsidR="009C54B0">
        <w:rPr>
          <w:i/>
          <w:iCs/>
          <w:color w:val="000000"/>
          <w:szCs w:val="24"/>
        </w:rPr>
        <w:instrText>95%) are diagnosed as multiple myeloma, in which there has been tremendous progress in systemic therapy approaches with novel drugs over the last 2 decades, resulting in improvements in disease control and survival. In contrast, a small proportion of patients with plasma cell neoplasms present with a localized plasmacytoma in the bone, or in extramedullary (extraosseous) soft tissues, and definitive RT is the standard treatment. RT provides long-term local control in the solitary bone plasmacytomas and is potentially curative in the extramedullary cases. This guideline reviews the diagnostic work-up, principles, and indications for RT, target volume definition, treatment planning, and follow-up procedures for solitary plasmacytoma. Specifically, detailed recommendations for RT volumes and dose/fractionation are provided, illustrated with specific case scenarios. The role of palliative RT in multiple myeloma is also discussed. Conclusions: The International Lymphoma Radiation Oncology Group presents a standardized approach to the use and implementation of definitive RT in solitary plasmacytomas. The modern principles outlining the supportive role of palliative RT in multiple myeloma in an era of novel systemic therapies are also discussed.","author":[{"dropping-particle":"","family":"Tsang","given":"Richard W.","non-dropping-particle":"","parse-names":false,"suffix":""},{"dropping-particle":"","family":"Campbell","given":"Belinda A.","non-dropping-particle":"","parse-names":false,"suffix":""},{"dropping-particle":"","family":"Goda","given":"Jayant S.","non-dropping-particle":"","parse-names":false,"suffix":""},{"dropping-particle":"","family":"Kelsey","given":"Chris R.","non-dropping-particle":"","parse-names":false,"suffix":""},{"dropping-particle":"","family":"Kirova","given":"Youlia M.","non-dropping-particle":"","parse-names":false,"suffix":""},{"dropping-particle":"","family":"Parikh","given":"Rahul R.","non-dropping-particle":"","parse-names":false,"suffix":""},{"dropping-particle":"","family":"Ng","given":"Andrea K.","non-dropping-particle":"","parse-names":false,"suffix":""},{"dropping-particle":"","family":"Ricardi","given":"Umberto","non-dropping-particle":"","parse-names":false,"suffix":""},{"dropping-particle":"","family":"Suh","given":"Chang Ok","non-dropping-particle":"","parse-names":false,"suffix":""},{"dropping-particle":"","family":"Mauch","given":"Peter M.","non-dropping-particle":"","parse-names":false,"suffix":""},{"dropping-particle":"","family":"Specht","given":"Lena","non-dropping-particle":"","parse-names":false,"suffix":""},{"dropping-particle":"","family":"Yahalom","given":"Joachim","non-dropping-particle":"","parse-names":false,"suffix":""}],"container-title":"International journal of radiation oncology, biology, physics","id":"ITEM-1","issue":"4","issued":{"date-parts":[["2018","7","15"]]},"page":"794-808","publisher":"Int J Radiat Oncol Biol Phys","title":"Radiation Therapy for Solitary Plasmacytoma and Multiple Myeloma: Guidelines From the International Lymphoma Radiation Oncology Group","type":"article-journal","volume":"101"},"uris":["http://www.mendeley.com/documents/?uuid=c52206c0-c150-3673-ae47-2af79c59a053"]}],"mendeley":{"formattedCitation":"[19]","plainTextFormattedCitation":"[19]","previouslyFormattedCitation":"[19]"},"properties":{"noteIndex":0},"schema":"https://github.com/citation-style-language/schema/raw/master/csl-citation.json"}</w:instrText>
      </w:r>
      <w:r w:rsidRPr="00C7646B">
        <w:rPr>
          <w:i/>
          <w:iCs/>
          <w:color w:val="000000"/>
          <w:szCs w:val="24"/>
        </w:rPr>
        <w:fldChar w:fldCharType="separate"/>
      </w:r>
      <w:r w:rsidRPr="00CE696B">
        <w:rPr>
          <w:iCs/>
          <w:noProof/>
          <w:color w:val="000000"/>
          <w:szCs w:val="24"/>
        </w:rPr>
        <w:t>[19]</w:t>
      </w:r>
      <w:r w:rsidRPr="00C7646B">
        <w:rPr>
          <w:i/>
          <w:iCs/>
          <w:color w:val="000000"/>
          <w:szCs w:val="24"/>
        </w:rPr>
        <w:fldChar w:fldCharType="end"/>
      </w:r>
      <w:r w:rsidRPr="00C7646B">
        <w:rPr>
          <w:i/>
          <w:iCs/>
          <w:color w:val="000000"/>
          <w:szCs w:val="24"/>
        </w:rPr>
        <w:t xml:space="preserve">. Для </w:t>
      </w:r>
      <w:proofErr w:type="spellStart"/>
      <w:r w:rsidRPr="00C7646B">
        <w:rPr>
          <w:i/>
          <w:iCs/>
          <w:color w:val="000000"/>
          <w:szCs w:val="24"/>
        </w:rPr>
        <w:t>плазмоцитомы</w:t>
      </w:r>
      <w:proofErr w:type="spellEnd"/>
      <w:r w:rsidRPr="00C7646B">
        <w:rPr>
          <w:i/>
          <w:iCs/>
          <w:color w:val="000000"/>
          <w:szCs w:val="24"/>
        </w:rPr>
        <w:t xml:space="preserve"> размером &lt;5 см рекомендуется доза 40 Гр, фракционирование по 1,8-2 Гр один раз в день. Для </w:t>
      </w:r>
      <w:proofErr w:type="spellStart"/>
      <w:r w:rsidRPr="00C7646B">
        <w:rPr>
          <w:i/>
          <w:iCs/>
          <w:color w:val="000000"/>
          <w:szCs w:val="24"/>
        </w:rPr>
        <w:t>плазмоцитомы</w:t>
      </w:r>
      <w:proofErr w:type="spellEnd"/>
      <w:r w:rsidRPr="00C7646B">
        <w:rPr>
          <w:i/>
          <w:iCs/>
          <w:color w:val="000000"/>
          <w:szCs w:val="24"/>
        </w:rPr>
        <w:t xml:space="preserve"> размером &gt;5 см рекомендуется доза от 40 до 50 Гр. </w:t>
      </w:r>
    </w:p>
    <w:p w14:paraId="245C6435" w14:textId="77777777" w:rsidR="001B6224" w:rsidRPr="001B6224" w:rsidRDefault="001B6224" w:rsidP="001B6224">
      <w:pPr>
        <w:pStyle w:val="10"/>
        <w:rPr>
          <w:sz w:val="24"/>
          <w:u w:val="single"/>
        </w:rPr>
      </w:pPr>
      <w:bookmarkStart w:id="30" w:name="_Toc98249231"/>
      <w:r w:rsidRPr="001B6224">
        <w:rPr>
          <w:sz w:val="24"/>
          <w:u w:val="single"/>
        </w:rPr>
        <w:t>3.2. Хирургическое лечение</w:t>
      </w:r>
      <w:bookmarkEnd w:id="30"/>
    </w:p>
    <w:p w14:paraId="0CE10980" w14:textId="69230F49" w:rsidR="001B6224" w:rsidRPr="00C7646B" w:rsidRDefault="001B6224" w:rsidP="00CE7878">
      <w:pPr>
        <w:pStyle w:val="afc"/>
        <w:numPr>
          <w:ilvl w:val="0"/>
          <w:numId w:val="9"/>
        </w:numPr>
        <w:autoSpaceDE w:val="0"/>
        <w:autoSpaceDN w:val="0"/>
        <w:adjustRightInd w:val="0"/>
        <w:rPr>
          <w:color w:val="000000"/>
          <w:szCs w:val="24"/>
        </w:rPr>
      </w:pPr>
      <w:r w:rsidRPr="00C7646B">
        <w:rPr>
          <w:color w:val="000000"/>
          <w:szCs w:val="24"/>
        </w:rPr>
        <w:t xml:space="preserve">Пациентам с </w:t>
      </w:r>
      <w:proofErr w:type="spellStart"/>
      <w:r w:rsidRPr="00C7646B">
        <w:rPr>
          <w:color w:val="000000"/>
          <w:szCs w:val="24"/>
        </w:rPr>
        <w:t>солитарной</w:t>
      </w:r>
      <w:proofErr w:type="spellEnd"/>
      <w:r w:rsidRPr="00C7646B">
        <w:rPr>
          <w:color w:val="000000"/>
          <w:szCs w:val="24"/>
        </w:rPr>
        <w:t xml:space="preserve"> костной </w:t>
      </w:r>
      <w:proofErr w:type="spellStart"/>
      <w:r w:rsidRPr="00C7646B">
        <w:rPr>
          <w:color w:val="000000"/>
          <w:szCs w:val="24"/>
        </w:rPr>
        <w:t>плазмоцитомой</w:t>
      </w:r>
      <w:proofErr w:type="spellEnd"/>
      <w:r w:rsidRPr="00C7646B">
        <w:rPr>
          <w:color w:val="000000"/>
          <w:szCs w:val="24"/>
        </w:rPr>
        <w:t xml:space="preserve"> хирургическое вмешательство </w:t>
      </w:r>
      <w:r w:rsidR="00FB7718" w:rsidRPr="00915283">
        <w:rPr>
          <w:b/>
          <w:szCs w:val="24"/>
        </w:rPr>
        <w:t>рекомендуется</w:t>
      </w:r>
      <w:r w:rsidRPr="00C7646B">
        <w:rPr>
          <w:color w:val="000000"/>
          <w:szCs w:val="24"/>
        </w:rPr>
        <w:t xml:space="preserve"> применять для лечения патологических переломов, поражений с высокой вероятностью перелома, требующих фиксации, неврологических осложнений. </w:t>
      </w:r>
      <w:r w:rsidRPr="00C7646B">
        <w:rPr>
          <w:color w:val="000000"/>
          <w:szCs w:val="24"/>
        </w:rPr>
        <w:fldChar w:fldCharType="begin" w:fldLock="1"/>
      </w:r>
      <w:r w:rsidR="009C54B0">
        <w:rPr>
          <w:color w:val="000000"/>
          <w:szCs w:val="24"/>
        </w:rPr>
        <w:instrText>ADDIN CSL_CITATION {"citationItems":[{"id":"ITEM-1","itemData":{"DOI":"10.1186/1471-2407-6-118","ISSN":"1471-2407","PMID":"16677383","abstract":"Background: Solitary plasmacytoma (SP) of the bone is a rare plasma-cell neoplasm. There are no conclusive data in the literature on the optimal radiation therapy (RT) dose in SP. Therefore, in this large retrospective study, we wanted to assess the outcome, prognostic factors, and the optimal RT dose in patients with SP. Methods: Data from 206 patients with bone SP without evidence of multiple myeloma (MM) were collected. Histopathological diagnosis was obtained for all patients. The majority (n = 169) of the patients received RT alone; 32 chemotherapy and RT, and 5 surgery. Median follow-up was 54 months (7-245). Results: Five-year overall survival, disease-free survival (DFS), and local control was 70%, 46%, and 88%; respectively. Median time to MM development was 21 months (2-135) with a 5-year probability of 51%. In multivariate analyses, favorable factors were younger age and tumor size &lt; 5 cm for survival; younger age for DFS; anatomic localization (vertebra vs. other) for local control. Older age was the only predictor for MM. There was no dose-response relationship for doses 30 Gy or higher, even for larger tumors. Conclusion: Younger patients, especially those with vertebral localization have the best outcome when treated with moderate-dose RT. Progression to MM remains the main problem. Further investigation should focus on adjuvant chemotherapy and/or novel therapeutic agents. © 2006 Knobel et al; licensee BioMed Central Ltd.","author":[{"dropping-particle":"","family":"Knobel","given":"David","non-dropping-particle":"","parse-names":false,"suffix":""},{"dropping-particle":"","family":"Zhouhair","given":"Abderrahim","non-dropping-particle":"","parse-names":false,"suffix":""},{"dropping-particle":"","family":"Tsang","given":"Richard W.","non-dropping-particle":"","parse-names":false,"suffix":""},{"dropping-particle":"","family":"Poortmans","given":"Philip","non-dropping-particle":"","parse-names":false,"suffix":""},{"dropping-particle":"","family":"Belkacémi","given":"Yazid","non-dropping-particle":"","parse-names":false,"suffix":""},{"dropping-particle":"","family":"Bolla","given":"Michel","non-dropping-particle":"","parse-names":false,"suffix":""},{"dropping-particle":"","family":"Oner","given":"Fazilet Dinçbas","non-dropping-particle":"","parse-names":false,"suffix":""},{"dropping-particle":"","family":"Landmann","given":"Christine","non-dropping-particle":"","parse-names":false,"suffix":""},{"dropping-particle":"","family":"Castelain","given":"Bernard","non-dropping-particle":"","parse-names":false,"suffix":""},{"dropping-particle":"","family":"Ozsahin","given":"Mahmut","non-dropping-particle":"","parse-names":false,"suffix":""}],"container-title":"BMC cancer","id":"ITEM-1","issued":{"date-parts":[["2006","5","5"]]},"publisher":"BMC Cancer","title":"Prognostic factors in solitary plasmacytoma of the bone: a multicenter Rare Cancer Network study","type":"article-journal","volume":"6"},"uris":["http://www.mendeley.com/documents/?uuid=8d87a11c-9133-33f9-ac9a-19afa7081e11"]}],"mendeley":{"formattedCitation":"[20]","plainTextFormattedCitation":"[20]","previouslyFormattedCitation":"[20]"},"properties":{"noteIndex":0},"schema":"https://github.com/citation-style-language/schema/raw/master/csl-citation.json"}</w:instrText>
      </w:r>
      <w:r w:rsidRPr="00C7646B">
        <w:rPr>
          <w:color w:val="000000"/>
          <w:szCs w:val="24"/>
        </w:rPr>
        <w:fldChar w:fldCharType="separate"/>
      </w:r>
      <w:r w:rsidRPr="00CE696B">
        <w:rPr>
          <w:noProof/>
          <w:color w:val="000000"/>
          <w:szCs w:val="24"/>
        </w:rPr>
        <w:t>[20]</w:t>
      </w:r>
      <w:r w:rsidRPr="00C7646B">
        <w:rPr>
          <w:color w:val="000000"/>
          <w:szCs w:val="24"/>
        </w:rPr>
        <w:fldChar w:fldCharType="end"/>
      </w:r>
    </w:p>
    <w:p w14:paraId="2909306A" w14:textId="77777777" w:rsidR="001B6224" w:rsidRDefault="001B6224" w:rsidP="001B6224">
      <w:pPr>
        <w:autoSpaceDE w:val="0"/>
        <w:autoSpaceDN w:val="0"/>
        <w:adjustRightInd w:val="0"/>
        <w:rPr>
          <w:b/>
          <w:bCs/>
          <w:color w:val="000000"/>
          <w:szCs w:val="24"/>
        </w:rPr>
      </w:pPr>
      <w:r w:rsidRPr="00C7646B">
        <w:rPr>
          <w:b/>
          <w:bCs/>
          <w:color w:val="000000"/>
          <w:szCs w:val="24"/>
        </w:rPr>
        <w:lastRenderedPageBreak/>
        <w:t>Уровень убедительности рекомендаций – C (уровень достоверности доказательств – 5).</w:t>
      </w:r>
    </w:p>
    <w:p w14:paraId="010E52DE" w14:textId="51882528" w:rsidR="00FB7718" w:rsidRPr="00915283" w:rsidRDefault="00FB7718" w:rsidP="001B6224">
      <w:pPr>
        <w:autoSpaceDE w:val="0"/>
        <w:autoSpaceDN w:val="0"/>
        <w:adjustRightInd w:val="0"/>
        <w:rPr>
          <w:b/>
          <w:bCs/>
          <w:i/>
          <w:szCs w:val="24"/>
        </w:rPr>
      </w:pPr>
      <w:r w:rsidRPr="00915283">
        <w:rPr>
          <w:b/>
          <w:bCs/>
          <w:szCs w:val="24"/>
        </w:rPr>
        <w:t xml:space="preserve">Комментарии: </w:t>
      </w:r>
      <w:r w:rsidRPr="00915283">
        <w:rPr>
          <w:i/>
          <w:szCs w:val="24"/>
        </w:rPr>
        <w:t xml:space="preserve">у пациентов с экстрамедуллярной </w:t>
      </w:r>
      <w:proofErr w:type="spellStart"/>
      <w:r w:rsidRPr="00915283">
        <w:rPr>
          <w:i/>
          <w:szCs w:val="24"/>
        </w:rPr>
        <w:t>плазмоцитомой</w:t>
      </w:r>
      <w:proofErr w:type="spellEnd"/>
      <w:r w:rsidRPr="00915283">
        <w:rPr>
          <w:i/>
          <w:szCs w:val="24"/>
        </w:rPr>
        <w:t xml:space="preserve"> хирургическое вмешательство может позволить удалить большие образования с четко очерченными границами. После хирургического вмешательства обязательно требуется проведение ЛТ, поскольку удаление опухоли без последующей лучевой терапии приводит к высокой частоте местных рецидивов.</w:t>
      </w:r>
    </w:p>
    <w:p w14:paraId="60932A06" w14:textId="23337424" w:rsidR="001B6224" w:rsidRPr="001B6224" w:rsidRDefault="001B6224" w:rsidP="001B6224">
      <w:pPr>
        <w:pStyle w:val="10"/>
        <w:rPr>
          <w:sz w:val="24"/>
          <w:u w:val="single"/>
        </w:rPr>
      </w:pPr>
      <w:bookmarkStart w:id="31" w:name="_Toc98249232"/>
      <w:r w:rsidRPr="001B6224">
        <w:rPr>
          <w:sz w:val="24"/>
          <w:u w:val="single"/>
        </w:rPr>
        <w:t xml:space="preserve">3.3. Системная </w:t>
      </w:r>
      <w:r w:rsidR="00656433">
        <w:rPr>
          <w:sz w:val="24"/>
          <w:u w:val="single"/>
        </w:rPr>
        <w:t xml:space="preserve">противоопухолевая </w:t>
      </w:r>
      <w:r w:rsidRPr="001B6224">
        <w:rPr>
          <w:sz w:val="24"/>
          <w:u w:val="single"/>
        </w:rPr>
        <w:t>терапия</w:t>
      </w:r>
      <w:bookmarkEnd w:id="31"/>
      <w:r w:rsidRPr="001B6224">
        <w:rPr>
          <w:sz w:val="24"/>
          <w:u w:val="single"/>
        </w:rPr>
        <w:t xml:space="preserve"> </w:t>
      </w:r>
    </w:p>
    <w:p w14:paraId="4A004124" w14:textId="763C5BFC" w:rsidR="001B6224" w:rsidRPr="00FB7718" w:rsidRDefault="001B6224" w:rsidP="00FB7718">
      <w:pPr>
        <w:autoSpaceDE w:val="0"/>
        <w:autoSpaceDN w:val="0"/>
        <w:adjustRightInd w:val="0"/>
        <w:spacing w:after="200"/>
        <w:ind w:firstLine="708"/>
        <w:rPr>
          <w:color w:val="000000"/>
          <w:szCs w:val="24"/>
        </w:rPr>
      </w:pPr>
      <w:r w:rsidRPr="00FB7718">
        <w:rPr>
          <w:bCs/>
          <w:color w:val="000000"/>
          <w:szCs w:val="24"/>
        </w:rPr>
        <w:t xml:space="preserve">Роль </w:t>
      </w:r>
      <w:proofErr w:type="spellStart"/>
      <w:r w:rsidRPr="00FB7718">
        <w:rPr>
          <w:bCs/>
          <w:color w:val="000000"/>
          <w:szCs w:val="24"/>
        </w:rPr>
        <w:t>адъювантной</w:t>
      </w:r>
      <w:proofErr w:type="spellEnd"/>
      <w:r w:rsidRPr="00FB7718">
        <w:rPr>
          <w:bCs/>
          <w:color w:val="000000"/>
          <w:szCs w:val="24"/>
        </w:rPr>
        <w:t xml:space="preserve"> химиотерапии после ЛТ в лечении </w:t>
      </w:r>
      <w:proofErr w:type="spellStart"/>
      <w:r w:rsidRPr="00FB7718">
        <w:rPr>
          <w:bCs/>
          <w:color w:val="000000"/>
          <w:szCs w:val="24"/>
        </w:rPr>
        <w:t>солитарной</w:t>
      </w:r>
      <w:proofErr w:type="spellEnd"/>
      <w:r w:rsidRPr="00FB7718">
        <w:rPr>
          <w:bCs/>
          <w:color w:val="000000"/>
          <w:szCs w:val="24"/>
        </w:rPr>
        <w:t xml:space="preserve"> </w:t>
      </w:r>
      <w:proofErr w:type="spellStart"/>
      <w:r w:rsidRPr="00FB7718">
        <w:rPr>
          <w:bCs/>
          <w:color w:val="000000"/>
          <w:szCs w:val="24"/>
        </w:rPr>
        <w:t>плазмоцитомы</w:t>
      </w:r>
      <w:proofErr w:type="spellEnd"/>
      <w:r w:rsidRPr="00FB7718">
        <w:rPr>
          <w:bCs/>
          <w:color w:val="000000"/>
          <w:szCs w:val="24"/>
        </w:rPr>
        <w:t xml:space="preserve"> остается противоречивой, что исключает возможность однозначной рекомендации. </w:t>
      </w:r>
    </w:p>
    <w:p w14:paraId="40445782" w14:textId="7DD2135D" w:rsidR="00A468C9" w:rsidRPr="00FB7718" w:rsidRDefault="00A468C9" w:rsidP="00FB7718">
      <w:pPr>
        <w:autoSpaceDE w:val="0"/>
        <w:autoSpaceDN w:val="0"/>
        <w:adjustRightInd w:val="0"/>
        <w:ind w:firstLine="708"/>
        <w:rPr>
          <w:bCs/>
          <w:szCs w:val="24"/>
        </w:rPr>
      </w:pPr>
      <w:r w:rsidRPr="00FB7718">
        <w:rPr>
          <w:bCs/>
          <w:iCs/>
          <w:color w:val="000000"/>
          <w:szCs w:val="24"/>
        </w:rPr>
        <w:t>Эксперты (</w:t>
      </w:r>
      <w:r w:rsidR="00727626" w:rsidRPr="00FB7718">
        <w:rPr>
          <w:bCs/>
          <w:iCs/>
          <w:color w:val="000000"/>
          <w:szCs w:val="24"/>
        </w:rPr>
        <w:t>авторы</w:t>
      </w:r>
      <w:r w:rsidRPr="00FB7718">
        <w:rPr>
          <w:bCs/>
          <w:iCs/>
          <w:color w:val="000000"/>
          <w:szCs w:val="24"/>
        </w:rPr>
        <w:t>)</w:t>
      </w:r>
      <w:r w:rsidR="00727626" w:rsidRPr="00FB7718">
        <w:rPr>
          <w:bCs/>
          <w:iCs/>
          <w:color w:val="000000"/>
          <w:szCs w:val="24"/>
        </w:rPr>
        <w:t xml:space="preserve"> настоящих рекомендаций, исходя из собственного клинич</w:t>
      </w:r>
      <w:r w:rsidRPr="00FB7718">
        <w:rPr>
          <w:bCs/>
          <w:iCs/>
          <w:color w:val="000000"/>
          <w:szCs w:val="24"/>
        </w:rPr>
        <w:t xml:space="preserve">еского опыта и основываясь на </w:t>
      </w:r>
      <w:r w:rsidR="00727626" w:rsidRPr="00FB7718">
        <w:rPr>
          <w:bCs/>
          <w:iCs/>
          <w:color w:val="000000"/>
          <w:szCs w:val="24"/>
        </w:rPr>
        <w:t>литературны</w:t>
      </w:r>
      <w:r w:rsidRPr="00FB7718">
        <w:rPr>
          <w:bCs/>
          <w:iCs/>
          <w:color w:val="000000"/>
          <w:szCs w:val="24"/>
        </w:rPr>
        <w:t>х</w:t>
      </w:r>
      <w:r w:rsidR="00727626" w:rsidRPr="00FB7718">
        <w:rPr>
          <w:bCs/>
          <w:iCs/>
          <w:color w:val="000000"/>
          <w:szCs w:val="24"/>
        </w:rPr>
        <w:t xml:space="preserve"> данны</w:t>
      </w:r>
      <w:r w:rsidRPr="00FB7718">
        <w:rPr>
          <w:bCs/>
          <w:iCs/>
          <w:color w:val="000000"/>
          <w:szCs w:val="24"/>
        </w:rPr>
        <w:t>х</w:t>
      </w:r>
      <w:r w:rsidR="00727626" w:rsidRPr="00FB7718">
        <w:rPr>
          <w:bCs/>
          <w:iCs/>
          <w:color w:val="000000"/>
          <w:szCs w:val="24"/>
        </w:rPr>
        <w:t>, пришли к закл</w:t>
      </w:r>
      <w:r w:rsidRPr="00FB7718">
        <w:rPr>
          <w:bCs/>
          <w:iCs/>
          <w:color w:val="000000"/>
          <w:szCs w:val="24"/>
        </w:rPr>
        <w:t xml:space="preserve">ючению о </w:t>
      </w:r>
      <w:r w:rsidR="00656433" w:rsidRPr="00FB7718">
        <w:rPr>
          <w:bCs/>
          <w:iCs/>
          <w:color w:val="000000"/>
          <w:szCs w:val="24"/>
        </w:rPr>
        <w:t>целесообразности</w:t>
      </w:r>
      <w:r w:rsidRPr="00FB7718">
        <w:rPr>
          <w:bCs/>
          <w:iCs/>
          <w:color w:val="000000"/>
          <w:szCs w:val="24"/>
        </w:rPr>
        <w:t xml:space="preserve"> сочетанного лечения (</w:t>
      </w:r>
      <w:r w:rsidR="00656433" w:rsidRPr="00FB7718">
        <w:rPr>
          <w:bCs/>
          <w:iCs/>
          <w:color w:val="000000"/>
          <w:szCs w:val="24"/>
        </w:rPr>
        <w:t>системная противоопухолевая терапи</w:t>
      </w:r>
      <w:r w:rsidRPr="00FB7718">
        <w:rPr>
          <w:bCs/>
          <w:iCs/>
          <w:color w:val="000000"/>
          <w:szCs w:val="24"/>
        </w:rPr>
        <w:t>я</w:t>
      </w:r>
      <w:r w:rsidR="00656433" w:rsidRPr="00FB7718">
        <w:rPr>
          <w:bCs/>
          <w:iCs/>
          <w:color w:val="000000"/>
          <w:szCs w:val="24"/>
        </w:rPr>
        <w:t xml:space="preserve"> и локальная лучевая терапия</w:t>
      </w:r>
      <w:r w:rsidRPr="00FB7718">
        <w:rPr>
          <w:bCs/>
          <w:iCs/>
          <w:color w:val="000000"/>
          <w:szCs w:val="24"/>
        </w:rPr>
        <w:t xml:space="preserve">) отдельной группы больных СП с </w:t>
      </w:r>
      <w:r w:rsidR="00727626" w:rsidRPr="00FB7718">
        <w:rPr>
          <w:bCs/>
          <w:iCs/>
          <w:color w:val="000000"/>
          <w:szCs w:val="24"/>
        </w:rPr>
        <w:t>факт</w:t>
      </w:r>
      <w:r w:rsidRPr="00FB7718">
        <w:rPr>
          <w:bCs/>
          <w:iCs/>
          <w:color w:val="000000"/>
          <w:szCs w:val="24"/>
        </w:rPr>
        <w:t>орами</w:t>
      </w:r>
      <w:r w:rsidR="00ED3F8D" w:rsidRPr="00FB7718">
        <w:rPr>
          <w:bCs/>
          <w:iCs/>
          <w:color w:val="000000"/>
          <w:szCs w:val="24"/>
        </w:rPr>
        <w:t xml:space="preserve"> высокого риска </w:t>
      </w:r>
      <w:r w:rsidRPr="00FB7718">
        <w:rPr>
          <w:bCs/>
          <w:iCs/>
          <w:color w:val="000000"/>
          <w:szCs w:val="24"/>
        </w:rPr>
        <w:t>трансформации в симптоматическую ММ. К этим факторам отне</w:t>
      </w:r>
      <w:r w:rsidR="00ED3F8D" w:rsidRPr="00FB7718">
        <w:rPr>
          <w:bCs/>
          <w:iCs/>
          <w:color w:val="000000"/>
          <w:szCs w:val="24"/>
        </w:rPr>
        <w:t>с</w:t>
      </w:r>
      <w:r w:rsidRPr="00FB7718">
        <w:rPr>
          <w:bCs/>
          <w:iCs/>
          <w:color w:val="000000"/>
          <w:szCs w:val="24"/>
        </w:rPr>
        <w:t>ены</w:t>
      </w:r>
      <w:r w:rsidR="00727626" w:rsidRPr="00FB7718">
        <w:rPr>
          <w:bCs/>
          <w:iCs/>
          <w:color w:val="000000"/>
          <w:szCs w:val="24"/>
        </w:rPr>
        <w:t xml:space="preserve">: </w:t>
      </w:r>
      <w:r w:rsidR="001B6224" w:rsidRPr="00FB7718">
        <w:rPr>
          <w:bCs/>
          <w:color w:val="000000"/>
          <w:szCs w:val="24"/>
        </w:rPr>
        <w:t xml:space="preserve">минимальная инфильтрация костного мозга аберрантными плазматическими клетками, дополнительные очаги </w:t>
      </w:r>
      <w:proofErr w:type="spellStart"/>
      <w:r w:rsidR="001B6224" w:rsidRPr="00FB7718">
        <w:rPr>
          <w:bCs/>
          <w:color w:val="000000"/>
          <w:szCs w:val="24"/>
        </w:rPr>
        <w:t>гиперметаболической</w:t>
      </w:r>
      <w:proofErr w:type="spellEnd"/>
      <w:r w:rsidR="001B6224" w:rsidRPr="00FB7718">
        <w:rPr>
          <w:bCs/>
          <w:color w:val="000000"/>
          <w:szCs w:val="24"/>
        </w:rPr>
        <w:t xml:space="preserve"> активности по данным ПЭТ/КТ, размер </w:t>
      </w:r>
      <w:proofErr w:type="spellStart"/>
      <w:r w:rsidR="001B6224" w:rsidRPr="00FB7718">
        <w:rPr>
          <w:bCs/>
          <w:color w:val="000000"/>
          <w:szCs w:val="24"/>
        </w:rPr>
        <w:t>плазмоцитомы</w:t>
      </w:r>
      <w:proofErr w:type="spellEnd"/>
      <w:r w:rsidR="001B6224" w:rsidRPr="00FB7718">
        <w:rPr>
          <w:bCs/>
          <w:color w:val="000000"/>
          <w:szCs w:val="24"/>
        </w:rPr>
        <w:t xml:space="preserve"> &gt; 5 см, аномальное соотношение СЛЦ</w:t>
      </w:r>
      <w:r w:rsidR="00104E06" w:rsidRPr="00FB7718">
        <w:rPr>
          <w:bCs/>
          <w:color w:val="000000"/>
          <w:szCs w:val="24"/>
        </w:rPr>
        <w:t xml:space="preserve"> (&gt;50)</w:t>
      </w:r>
      <w:r w:rsidR="001B6224" w:rsidRPr="00FB7718">
        <w:rPr>
          <w:bCs/>
          <w:color w:val="000000"/>
          <w:szCs w:val="24"/>
        </w:rPr>
        <w:t xml:space="preserve">,  персистенция </w:t>
      </w:r>
      <w:proofErr w:type="spellStart"/>
      <w:r w:rsidR="001B6224" w:rsidRPr="00FB7718">
        <w:rPr>
          <w:bCs/>
          <w:color w:val="000000"/>
          <w:szCs w:val="24"/>
        </w:rPr>
        <w:t>парапротеина</w:t>
      </w:r>
      <w:proofErr w:type="spellEnd"/>
      <w:r w:rsidR="001B6224" w:rsidRPr="00FB7718">
        <w:rPr>
          <w:bCs/>
          <w:color w:val="000000"/>
          <w:szCs w:val="24"/>
        </w:rPr>
        <w:t xml:space="preserve"> </w:t>
      </w:r>
      <w:r w:rsidR="001B6224" w:rsidRPr="00FB7718">
        <w:rPr>
          <w:bCs/>
          <w:szCs w:val="24"/>
        </w:rPr>
        <w:t>после ЛТ</w:t>
      </w:r>
      <w:r w:rsidR="00A3642A" w:rsidRPr="00FB7718">
        <w:rPr>
          <w:bCs/>
          <w:szCs w:val="24"/>
        </w:rPr>
        <w:t>, отсутствие глубокого противоопухолевого ответа после ЛТ</w:t>
      </w:r>
      <w:r w:rsidR="001B6224" w:rsidRPr="00FB7718">
        <w:rPr>
          <w:bCs/>
          <w:szCs w:val="24"/>
        </w:rPr>
        <w:t>.</w:t>
      </w:r>
      <w:r w:rsidR="00742CEC" w:rsidRPr="00FB7718">
        <w:rPr>
          <w:bCs/>
          <w:szCs w:val="24"/>
        </w:rPr>
        <w:t xml:space="preserve"> </w:t>
      </w:r>
    </w:p>
    <w:p w14:paraId="06CFEB0E" w14:textId="47CD1BEC" w:rsidR="001B6224" w:rsidRDefault="00FB7718" w:rsidP="00CE7878">
      <w:pPr>
        <w:pStyle w:val="afc"/>
        <w:numPr>
          <w:ilvl w:val="0"/>
          <w:numId w:val="9"/>
        </w:numPr>
        <w:autoSpaceDE w:val="0"/>
        <w:autoSpaceDN w:val="0"/>
        <w:adjustRightInd w:val="0"/>
        <w:rPr>
          <w:bCs/>
          <w:szCs w:val="24"/>
        </w:rPr>
      </w:pPr>
      <w:r w:rsidRPr="00915283">
        <w:rPr>
          <w:bCs/>
          <w:szCs w:val="24"/>
        </w:rPr>
        <w:t xml:space="preserve">Пациентам с СП, которым показано проведение системной химиотерапии, </w:t>
      </w:r>
      <w:r w:rsidRPr="00915283">
        <w:rPr>
          <w:b/>
          <w:szCs w:val="24"/>
        </w:rPr>
        <w:t>рекомендуется</w:t>
      </w:r>
      <w:r w:rsidRPr="00915283">
        <w:rPr>
          <w:bCs/>
          <w:szCs w:val="24"/>
        </w:rPr>
        <w:t xml:space="preserve"> </w:t>
      </w:r>
      <w:r>
        <w:rPr>
          <w:bCs/>
          <w:szCs w:val="24"/>
        </w:rPr>
        <w:t xml:space="preserve">выбор </w:t>
      </w:r>
      <w:r w:rsidRPr="00FB7718">
        <w:rPr>
          <w:bCs/>
          <w:szCs w:val="24"/>
        </w:rPr>
        <w:t>с</w:t>
      </w:r>
      <w:r w:rsidR="00EC7997" w:rsidRPr="00C216E8">
        <w:rPr>
          <w:bCs/>
          <w:szCs w:val="24"/>
        </w:rPr>
        <w:t>хем</w:t>
      </w:r>
      <w:r>
        <w:rPr>
          <w:bCs/>
          <w:szCs w:val="24"/>
        </w:rPr>
        <w:t>ы</w:t>
      </w:r>
      <w:r w:rsidR="00EC7997" w:rsidRPr="00C216E8">
        <w:rPr>
          <w:bCs/>
          <w:szCs w:val="24"/>
        </w:rPr>
        <w:t xml:space="preserve"> системной химиотерапии согласно национальным клиническим рекомендациям по </w:t>
      </w:r>
      <w:r w:rsidR="00A468C9" w:rsidRPr="00C216E8">
        <w:rPr>
          <w:bCs/>
          <w:szCs w:val="24"/>
        </w:rPr>
        <w:t xml:space="preserve">диагностике и </w:t>
      </w:r>
      <w:r w:rsidR="00EC7997" w:rsidRPr="00C216E8">
        <w:rPr>
          <w:bCs/>
          <w:szCs w:val="24"/>
        </w:rPr>
        <w:t xml:space="preserve">лечению </w:t>
      </w:r>
      <w:r w:rsidR="00A468C9" w:rsidRPr="00C216E8">
        <w:rPr>
          <w:bCs/>
          <w:szCs w:val="24"/>
        </w:rPr>
        <w:t xml:space="preserve">симптоматической ММ, основываясь на </w:t>
      </w:r>
      <w:r w:rsidR="00742CEC" w:rsidRPr="00C216E8">
        <w:rPr>
          <w:bCs/>
          <w:szCs w:val="24"/>
        </w:rPr>
        <w:t>возраст</w:t>
      </w:r>
      <w:r w:rsidR="00A468C9" w:rsidRPr="00C216E8">
        <w:rPr>
          <w:bCs/>
          <w:szCs w:val="24"/>
        </w:rPr>
        <w:t>е, состоянии больного и</w:t>
      </w:r>
      <w:r w:rsidR="00742CEC" w:rsidRPr="00C216E8">
        <w:rPr>
          <w:bCs/>
          <w:szCs w:val="24"/>
        </w:rPr>
        <w:t xml:space="preserve"> </w:t>
      </w:r>
      <w:proofErr w:type="spellStart"/>
      <w:r w:rsidR="00EC7997" w:rsidRPr="00C216E8">
        <w:rPr>
          <w:bCs/>
          <w:szCs w:val="24"/>
        </w:rPr>
        <w:t>коморбидности</w:t>
      </w:r>
      <w:proofErr w:type="spellEnd"/>
      <w:r w:rsidR="00EC7997" w:rsidRPr="00C216E8">
        <w:rPr>
          <w:bCs/>
          <w:szCs w:val="24"/>
        </w:rPr>
        <w:t>.</w:t>
      </w:r>
    </w:p>
    <w:p w14:paraId="71F11C8B" w14:textId="77777777" w:rsidR="002F35BE" w:rsidRPr="00C7646B" w:rsidRDefault="002F35BE" w:rsidP="002F35BE">
      <w:pPr>
        <w:autoSpaceDE w:val="0"/>
        <w:autoSpaceDN w:val="0"/>
        <w:adjustRightInd w:val="0"/>
        <w:rPr>
          <w:b/>
          <w:bCs/>
          <w:color w:val="000000"/>
          <w:szCs w:val="24"/>
        </w:rPr>
      </w:pPr>
      <w:r w:rsidRPr="00C7646B">
        <w:rPr>
          <w:b/>
          <w:bCs/>
          <w:color w:val="000000"/>
          <w:szCs w:val="24"/>
        </w:rPr>
        <w:t>Уровень убедительности рекомендаций – C (уровень достоверности доказательств – 5).</w:t>
      </w:r>
    </w:p>
    <w:p w14:paraId="71793DEB" w14:textId="7D47E8E5" w:rsidR="001B6224" w:rsidRDefault="00FB7718" w:rsidP="00CE7878">
      <w:pPr>
        <w:pStyle w:val="afc"/>
        <w:numPr>
          <w:ilvl w:val="0"/>
          <w:numId w:val="10"/>
        </w:numPr>
        <w:autoSpaceDE w:val="0"/>
        <w:autoSpaceDN w:val="0"/>
        <w:adjustRightInd w:val="0"/>
        <w:spacing w:after="200"/>
        <w:rPr>
          <w:szCs w:val="24"/>
        </w:rPr>
      </w:pPr>
      <w:r w:rsidRPr="00915283">
        <w:rPr>
          <w:bCs/>
          <w:szCs w:val="24"/>
        </w:rPr>
        <w:t xml:space="preserve">Пациентам с СП </w:t>
      </w:r>
      <w:r w:rsidRPr="00C7646B">
        <w:rPr>
          <w:szCs w:val="24"/>
        </w:rPr>
        <w:t>с подтвержденным остеопорозом</w:t>
      </w:r>
      <w:r>
        <w:rPr>
          <w:bCs/>
          <w:color w:val="FF0000"/>
          <w:szCs w:val="24"/>
        </w:rPr>
        <w:t xml:space="preserve"> </w:t>
      </w:r>
      <w:r w:rsidR="001B6224" w:rsidRPr="00FB7718">
        <w:rPr>
          <w:b/>
          <w:szCs w:val="24"/>
        </w:rPr>
        <w:t>рекомендуются</w:t>
      </w:r>
      <w:r w:rsidR="001B6224" w:rsidRPr="00C7646B">
        <w:rPr>
          <w:szCs w:val="24"/>
        </w:rPr>
        <w:t xml:space="preserve"> </w:t>
      </w:r>
      <w:r>
        <w:rPr>
          <w:szCs w:val="24"/>
        </w:rPr>
        <w:t xml:space="preserve">применение </w:t>
      </w:r>
      <w:proofErr w:type="spellStart"/>
      <w:r>
        <w:rPr>
          <w:szCs w:val="24"/>
        </w:rPr>
        <w:t>бисфосфонатов</w:t>
      </w:r>
      <w:proofErr w:type="spellEnd"/>
      <w:r w:rsidR="001B6224" w:rsidRPr="00C7646B">
        <w:rPr>
          <w:szCs w:val="24"/>
        </w:rPr>
        <w:t xml:space="preserve"> в дозах, используемых для пациентов с остеопорозом. Возможно системное использование </w:t>
      </w:r>
      <w:proofErr w:type="spellStart"/>
      <w:r w:rsidR="001B6224" w:rsidRPr="00C7646B">
        <w:rPr>
          <w:szCs w:val="24"/>
        </w:rPr>
        <w:t>бисфосфонатов</w:t>
      </w:r>
      <w:proofErr w:type="spellEnd"/>
      <w:r w:rsidR="001B6224" w:rsidRPr="00C7646B">
        <w:rPr>
          <w:szCs w:val="24"/>
        </w:rPr>
        <w:t xml:space="preserve"> для пациентов с </w:t>
      </w:r>
      <w:proofErr w:type="spellStart"/>
      <w:r w:rsidR="001B6224" w:rsidRPr="00C7646B">
        <w:rPr>
          <w:szCs w:val="24"/>
        </w:rPr>
        <w:t>солитарной</w:t>
      </w:r>
      <w:proofErr w:type="spellEnd"/>
      <w:r w:rsidR="001B6224" w:rsidRPr="00C7646B">
        <w:rPr>
          <w:szCs w:val="24"/>
        </w:rPr>
        <w:t xml:space="preserve"> костной </w:t>
      </w:r>
      <w:proofErr w:type="spellStart"/>
      <w:r w:rsidR="001B6224" w:rsidRPr="00C7646B">
        <w:rPr>
          <w:szCs w:val="24"/>
        </w:rPr>
        <w:t>плазмоцитомой</w:t>
      </w:r>
      <w:proofErr w:type="spellEnd"/>
      <w:r w:rsidR="001B6224" w:rsidRPr="00C7646B">
        <w:rPr>
          <w:szCs w:val="24"/>
        </w:rPr>
        <w:t xml:space="preserve"> при наличии</w:t>
      </w:r>
      <w:r w:rsidR="009C54B0">
        <w:rPr>
          <w:szCs w:val="24"/>
        </w:rPr>
        <w:t xml:space="preserve"> массивной деструкции,</w:t>
      </w:r>
      <w:r w:rsidR="001B6224" w:rsidRPr="00C7646B">
        <w:rPr>
          <w:szCs w:val="24"/>
        </w:rPr>
        <w:t xml:space="preserve"> угрозы перелома.</w:t>
      </w:r>
    </w:p>
    <w:p w14:paraId="5FEF5BAC" w14:textId="77777777" w:rsidR="007650E6" w:rsidRPr="00915283" w:rsidRDefault="007650E6" w:rsidP="007650E6">
      <w:pPr>
        <w:autoSpaceDE w:val="0"/>
        <w:autoSpaceDN w:val="0"/>
        <w:adjustRightInd w:val="0"/>
        <w:ind w:left="360" w:firstLine="0"/>
        <w:rPr>
          <w:b/>
          <w:bCs/>
          <w:szCs w:val="24"/>
        </w:rPr>
      </w:pPr>
      <w:r w:rsidRPr="00915283">
        <w:rPr>
          <w:b/>
          <w:bCs/>
          <w:szCs w:val="24"/>
        </w:rPr>
        <w:t xml:space="preserve">Уровень убедительности рекомендаций – </w:t>
      </w:r>
      <w:r w:rsidRPr="00915283">
        <w:rPr>
          <w:b/>
          <w:bCs/>
          <w:szCs w:val="24"/>
          <w:lang w:val="en-US"/>
        </w:rPr>
        <w:t>C</w:t>
      </w:r>
      <w:r w:rsidRPr="00915283">
        <w:rPr>
          <w:b/>
          <w:bCs/>
          <w:szCs w:val="24"/>
        </w:rPr>
        <w:t xml:space="preserve"> (уровень достоверности доказательств – 2).</w:t>
      </w:r>
    </w:p>
    <w:p w14:paraId="3CF46839" w14:textId="617416A5" w:rsidR="001B6224" w:rsidRPr="00104E06" w:rsidRDefault="001B6224" w:rsidP="007650E6">
      <w:pPr>
        <w:autoSpaceDE w:val="0"/>
        <w:autoSpaceDN w:val="0"/>
        <w:adjustRightInd w:val="0"/>
        <w:ind w:firstLine="0"/>
        <w:rPr>
          <w:i/>
          <w:szCs w:val="24"/>
        </w:rPr>
      </w:pPr>
      <w:r w:rsidRPr="007650E6">
        <w:rPr>
          <w:b/>
          <w:bCs/>
          <w:szCs w:val="24"/>
        </w:rPr>
        <w:lastRenderedPageBreak/>
        <w:t>Комментари</w:t>
      </w:r>
      <w:r w:rsidR="007650E6" w:rsidRPr="007650E6">
        <w:rPr>
          <w:b/>
          <w:bCs/>
          <w:szCs w:val="24"/>
        </w:rPr>
        <w:t>и</w:t>
      </w:r>
      <w:r w:rsidRPr="007650E6">
        <w:rPr>
          <w:b/>
          <w:bCs/>
          <w:szCs w:val="24"/>
        </w:rPr>
        <w:t>:</w:t>
      </w:r>
      <w:r w:rsidRPr="00C7646B">
        <w:rPr>
          <w:bCs/>
          <w:i/>
          <w:szCs w:val="24"/>
        </w:rPr>
        <w:t xml:space="preserve"> </w:t>
      </w:r>
      <w:r w:rsidR="007650E6">
        <w:rPr>
          <w:bCs/>
          <w:i/>
          <w:szCs w:val="24"/>
        </w:rPr>
        <w:t>в</w:t>
      </w:r>
      <w:r w:rsidRPr="00C7646B">
        <w:rPr>
          <w:bCs/>
          <w:i/>
          <w:szCs w:val="24"/>
        </w:rPr>
        <w:t xml:space="preserve"> исследовании </w:t>
      </w:r>
      <w:r w:rsidRPr="00C7646B">
        <w:rPr>
          <w:bCs/>
          <w:i/>
          <w:iCs/>
          <w:szCs w:val="24"/>
          <w:lang w:val="en-US"/>
        </w:rPr>
        <w:t>Holland</w:t>
      </w:r>
      <w:r w:rsidRPr="00C7646B">
        <w:rPr>
          <w:bCs/>
          <w:i/>
          <w:iCs/>
          <w:szCs w:val="24"/>
        </w:rPr>
        <w:t xml:space="preserve"> и </w:t>
      </w:r>
      <w:proofErr w:type="spellStart"/>
      <w:r w:rsidRPr="00C7646B">
        <w:rPr>
          <w:bCs/>
          <w:i/>
          <w:iCs/>
          <w:szCs w:val="24"/>
        </w:rPr>
        <w:t>соавт</w:t>
      </w:r>
      <w:proofErr w:type="spellEnd"/>
      <w:r w:rsidRPr="00C7646B">
        <w:rPr>
          <w:bCs/>
          <w:i/>
          <w:iCs/>
          <w:szCs w:val="24"/>
        </w:rPr>
        <w:t xml:space="preserve">.  </w:t>
      </w:r>
      <w:proofErr w:type="spellStart"/>
      <w:r w:rsidRPr="00C7646B">
        <w:rPr>
          <w:bCs/>
          <w:i/>
          <w:iCs/>
          <w:szCs w:val="24"/>
        </w:rPr>
        <w:t>адъювантная</w:t>
      </w:r>
      <w:proofErr w:type="spellEnd"/>
      <w:r w:rsidRPr="00C7646B">
        <w:rPr>
          <w:bCs/>
          <w:i/>
          <w:iCs/>
          <w:szCs w:val="24"/>
        </w:rPr>
        <w:t xml:space="preserve"> </w:t>
      </w:r>
      <w:r w:rsidRPr="00C7646B">
        <w:rPr>
          <w:bCs/>
          <w:i/>
          <w:szCs w:val="24"/>
        </w:rPr>
        <w:t xml:space="preserve">химиотерапия не влияла на частоту прогрессирования до ММ, но задерживала прогрессирование с 29 до 59 месяцев </w:t>
      </w:r>
      <w:r w:rsidRPr="00C7646B">
        <w:rPr>
          <w:bCs/>
          <w:i/>
          <w:szCs w:val="24"/>
        </w:rPr>
        <w:fldChar w:fldCharType="begin" w:fldLock="1"/>
      </w:r>
      <w:r w:rsidR="009C54B0">
        <w:rPr>
          <w:bCs/>
          <w:i/>
          <w:szCs w:val="24"/>
        </w:rPr>
        <w:instrText>ADDIN CSL_CITATION {"citationItems":[{"id":"ITEM-1","itemData":{"author":[{"dropping-particle":"","family":"Holland John","given":"Trenkner David A.Wasserman Todd H.","non-dropping-particle":"","parse-names":false,"suffix":""}],"container-title":"Cancer","id":"ITEM-1","issue":"6","issued":{"date-parts":[["1992","3"]]},"page":"1513-1517","title":"Plasmacytoma. Treatment results and conversion to myeloma - PubMed","type":"article-journal","volume":"69"},"uris":["http://www.mendeley.com/documents/?uuid=5ac86993-3e14-3afc-81e7-a5ebccea36a4"]}],"mendeley":{"formattedCitation":"[21]","plainTextFormattedCitation":"[21]","previouslyFormattedCitation":"[22]"},"properties":{"noteIndex":0},"schema":"https://github.com/citation-style-language/schema/raw/master/csl-citation.json"}</w:instrText>
      </w:r>
      <w:r w:rsidRPr="00C7646B">
        <w:rPr>
          <w:bCs/>
          <w:i/>
          <w:szCs w:val="24"/>
        </w:rPr>
        <w:fldChar w:fldCharType="separate"/>
      </w:r>
      <w:r w:rsidR="009C54B0" w:rsidRPr="009C54B0">
        <w:rPr>
          <w:bCs/>
          <w:noProof/>
          <w:szCs w:val="24"/>
        </w:rPr>
        <w:t>[21]</w:t>
      </w:r>
      <w:r w:rsidRPr="00C7646B">
        <w:rPr>
          <w:bCs/>
          <w:i/>
          <w:szCs w:val="24"/>
        </w:rPr>
        <w:fldChar w:fldCharType="end"/>
      </w:r>
      <w:r w:rsidRPr="00C7646B">
        <w:rPr>
          <w:bCs/>
          <w:i/>
          <w:szCs w:val="24"/>
        </w:rPr>
        <w:t xml:space="preserve">. Стоит отметить, что исследование проведено до появления </w:t>
      </w:r>
      <w:proofErr w:type="spellStart"/>
      <w:r w:rsidRPr="00C7646B">
        <w:rPr>
          <w:bCs/>
          <w:i/>
          <w:szCs w:val="24"/>
        </w:rPr>
        <w:t>таргетных</w:t>
      </w:r>
      <w:proofErr w:type="spellEnd"/>
      <w:r w:rsidRPr="00C7646B">
        <w:rPr>
          <w:bCs/>
          <w:i/>
          <w:szCs w:val="24"/>
        </w:rPr>
        <w:t xml:space="preserve"> препаратов, включало 46 пациентов, из них только 14 пациентам после ЛТ проведена химиотерапия. По данным ретроспективного исследования французских авторов, сравнивающего результаты лечения в группе пациентов с СП, получивших химиотерапию в сочетании с лучевой терапией (</w:t>
      </w:r>
      <w:r w:rsidRPr="00C7646B">
        <w:rPr>
          <w:bCs/>
          <w:i/>
          <w:szCs w:val="24"/>
          <w:lang w:val="en-US"/>
        </w:rPr>
        <w:t>n</w:t>
      </w:r>
      <w:r w:rsidRPr="00C7646B">
        <w:rPr>
          <w:bCs/>
          <w:i/>
          <w:szCs w:val="24"/>
        </w:rPr>
        <w:t>=20), и в группе пациентов, получивших только лучевую терапию (</w:t>
      </w:r>
      <w:r w:rsidRPr="00C7646B">
        <w:rPr>
          <w:bCs/>
          <w:i/>
          <w:szCs w:val="24"/>
          <w:lang w:val="en-US"/>
        </w:rPr>
        <w:t>n</w:t>
      </w:r>
      <w:r w:rsidRPr="00C7646B">
        <w:rPr>
          <w:bCs/>
          <w:i/>
          <w:szCs w:val="24"/>
        </w:rPr>
        <w:t xml:space="preserve">=32), не выявлено различий при оценке 5-летней ВБП и ОВ (пациенты получали различные режимы терапии, включавшие </w:t>
      </w:r>
      <w:proofErr w:type="spellStart"/>
      <w:r w:rsidRPr="00C7646B">
        <w:rPr>
          <w:bCs/>
          <w:i/>
          <w:szCs w:val="24"/>
        </w:rPr>
        <w:t>мелфалан</w:t>
      </w:r>
      <w:proofErr w:type="spellEnd"/>
      <w:r w:rsidRPr="00C7646B">
        <w:rPr>
          <w:bCs/>
          <w:i/>
          <w:szCs w:val="24"/>
        </w:rPr>
        <w:t xml:space="preserve">, </w:t>
      </w:r>
      <w:proofErr w:type="spellStart"/>
      <w:r w:rsidRPr="00C7646B">
        <w:rPr>
          <w:bCs/>
          <w:i/>
          <w:szCs w:val="24"/>
        </w:rPr>
        <w:t>бортезомиб</w:t>
      </w:r>
      <w:proofErr w:type="spellEnd"/>
      <w:r w:rsidRPr="00C7646B">
        <w:rPr>
          <w:bCs/>
          <w:i/>
          <w:szCs w:val="24"/>
        </w:rPr>
        <w:t xml:space="preserve">, </w:t>
      </w:r>
      <w:proofErr w:type="spellStart"/>
      <w:r w:rsidRPr="00C7646B">
        <w:rPr>
          <w:bCs/>
          <w:i/>
          <w:szCs w:val="24"/>
        </w:rPr>
        <w:t>талидомид</w:t>
      </w:r>
      <w:proofErr w:type="spellEnd"/>
      <w:r w:rsidRPr="00C7646B">
        <w:rPr>
          <w:bCs/>
          <w:i/>
          <w:szCs w:val="24"/>
        </w:rPr>
        <w:t>, стероиды)</w:t>
      </w:r>
      <w:r w:rsidR="00A3642A">
        <w:rPr>
          <w:bCs/>
          <w:i/>
          <w:szCs w:val="24"/>
        </w:rPr>
        <w:t xml:space="preserve"> </w:t>
      </w:r>
      <w:r w:rsidRPr="00C7646B">
        <w:rPr>
          <w:bCs/>
          <w:i/>
          <w:szCs w:val="24"/>
        </w:rPr>
        <w:fldChar w:fldCharType="begin" w:fldLock="1"/>
      </w:r>
      <w:r w:rsidR="009C54B0">
        <w:rPr>
          <w:bCs/>
          <w:i/>
          <w:szCs w:val="24"/>
        </w:rPr>
        <w:instrText>ADDIN CSL_CITATION {"citationItems":[{"id":"ITEM-1","itemData":{"author":[{"dropping-particle":"","family":"Kayane Mheidly, Thierry Lamy, Martine Escoffre, Mathilde Hunault, Lotfi Benboubker Maxime Esvan, Mohamed Benchalal, Philippe Moreau","given":"Olivier Decaux","non-dropping-particle":"","parse-names":false,"suffix":""}],"id":"ITEM-1","issued":{"date-parts":[["2016"]]},"number-of-pages":"Blood.128(22):4514","title":"Adjuvant chemotherapy in the treatment of solitary bone plasmacytoma.","type":"thesis"},"uris":["http://www.mendeley.com/documents/?uuid=8459f97c-2b32-436f-b917-464de74a2893"]}],"mendeley":{"formattedCitation":"[22]","plainTextFormattedCitation":"[22]","previouslyFormattedCitation":"[23]"},"properties":{"noteIndex":0},"schema":"https://github.com/citation-style-language/schema/raw/master/csl-citation.json"}</w:instrText>
      </w:r>
      <w:r w:rsidRPr="00C7646B">
        <w:rPr>
          <w:bCs/>
          <w:i/>
          <w:szCs w:val="24"/>
        </w:rPr>
        <w:fldChar w:fldCharType="separate"/>
      </w:r>
      <w:r w:rsidR="009C54B0" w:rsidRPr="009C54B0">
        <w:rPr>
          <w:bCs/>
          <w:noProof/>
          <w:szCs w:val="24"/>
        </w:rPr>
        <w:t>[22]</w:t>
      </w:r>
      <w:r w:rsidRPr="00C7646B">
        <w:rPr>
          <w:bCs/>
          <w:i/>
          <w:szCs w:val="24"/>
        </w:rPr>
        <w:fldChar w:fldCharType="end"/>
      </w:r>
      <w:r w:rsidRPr="00C7646B">
        <w:rPr>
          <w:bCs/>
          <w:i/>
          <w:szCs w:val="24"/>
        </w:rPr>
        <w:t xml:space="preserve">. В другом французском исследовании 27 больным СП проведена только ЛТ, 19 пациентам ЛТ выполнялась в сочетании с 4 курсами </w:t>
      </w:r>
      <w:r w:rsidRPr="00C7646B">
        <w:rPr>
          <w:bCs/>
          <w:i/>
          <w:szCs w:val="24"/>
          <w:lang w:val="en-US"/>
        </w:rPr>
        <w:t>Rd</w:t>
      </w:r>
      <w:r w:rsidRPr="00C7646B">
        <w:rPr>
          <w:bCs/>
          <w:i/>
          <w:szCs w:val="24"/>
        </w:rPr>
        <w:t xml:space="preserve"> (</w:t>
      </w:r>
      <w:proofErr w:type="spellStart"/>
      <w:r w:rsidRPr="00C7646B">
        <w:rPr>
          <w:bCs/>
          <w:i/>
          <w:szCs w:val="24"/>
        </w:rPr>
        <w:t>леналидомид+дексаметазон</w:t>
      </w:r>
      <w:proofErr w:type="spellEnd"/>
      <w:r w:rsidRPr="00C7646B">
        <w:rPr>
          <w:bCs/>
          <w:i/>
          <w:szCs w:val="24"/>
        </w:rPr>
        <w:t>).</w:t>
      </w:r>
      <w:r w:rsidR="00A3642A">
        <w:rPr>
          <w:bCs/>
          <w:i/>
          <w:szCs w:val="24"/>
        </w:rPr>
        <w:t xml:space="preserve"> </w:t>
      </w:r>
      <w:r w:rsidRPr="00C7646B">
        <w:rPr>
          <w:bCs/>
          <w:i/>
          <w:szCs w:val="24"/>
        </w:rPr>
        <w:t xml:space="preserve">ВБП была значимо выше в группе ЛТ в комбинации с </w:t>
      </w:r>
      <w:r w:rsidRPr="00C7646B">
        <w:rPr>
          <w:bCs/>
          <w:i/>
          <w:szCs w:val="24"/>
          <w:lang w:val="en-US"/>
        </w:rPr>
        <w:t>Rd</w:t>
      </w:r>
      <w:r w:rsidRPr="00C7646B">
        <w:rPr>
          <w:bCs/>
          <w:i/>
          <w:szCs w:val="24"/>
        </w:rPr>
        <w:t xml:space="preserve"> по сравнению с группой больных, получивших только ЛТ (81,7% против 48,4% , </w:t>
      </w:r>
      <w:r w:rsidRPr="00C7646B">
        <w:rPr>
          <w:bCs/>
          <w:i/>
          <w:szCs w:val="24"/>
          <w:lang w:val="en-US"/>
        </w:rPr>
        <w:t>p</w:t>
      </w:r>
      <w:r w:rsidRPr="00C7646B">
        <w:rPr>
          <w:bCs/>
          <w:i/>
          <w:szCs w:val="24"/>
        </w:rPr>
        <w:t xml:space="preserve">= .047), различий в показателях ОВ не было отмечено </w:t>
      </w:r>
      <w:r w:rsidRPr="00C7646B">
        <w:rPr>
          <w:bCs/>
          <w:i/>
          <w:szCs w:val="24"/>
        </w:rPr>
        <w:fldChar w:fldCharType="begin" w:fldLock="1"/>
      </w:r>
      <w:r w:rsidR="009C54B0">
        <w:rPr>
          <w:bCs/>
          <w:i/>
          <w:szCs w:val="24"/>
        </w:rPr>
        <w:instrText>ADDIN CSL_CITATION {"citationItems":[{"id":"ITEM-1","itemData":{"DOI":"10.1016/J.IJROBP.2019.10.043","ISSN":"1879-355X","PMID":"31707123","abstract":"Purpose: The study evaluates the results of the concurrent use of lenalidomide-dexamethasone with intensity modulated radiation therapy (IMRT) for solitary plasmacytoma in terms of toxicity and outcome. Methods and Materials: Forty-six patients were treated for histologically proven solitary plasmacytoma (SP) between June 2007 and June 2018 in our Department (Curie Institute, Paris, France). All patients received IMRT. The median total dose was 40 Gy (range, 40-46). Prescription of concurrent lenalidomide-dexamethasone with radiation therapy was left to the discretion of the referring hematologist-oncologist and started the first day of radiation therapy for 4 cycles. Results: Twenty-seven solitary plasmacytoma were treated with IMRT alone and 19 with lenalidomide-dexamethasone in association with IMRT. At 5 years, the local control, multiple myeloma–free survival (MMFS), and progression-free survival (PFS) rates were 96.3%, 85.4%, and 60%. MMFS and PFS were significantly higher in the IMRT plus lenalidomide-dexamethasone group compared with IMRT alone group (100% vs 77.1%, P = .02 and 81.7% vs 48.4%, P = .047, respectively). No major toxicity was found in either group. Conclusions: Lenalidomide-dexamethasone in association with IMRT in the treatment of solitary plasmacytoma is safe and improves MMFS and PFS. Further prospective and comparative studies are needed to confirm these results.","author":[{"dropping-particle":"","family":"Mignot","given":"Fabien","non-dropping-particle":"","parse-names":false,"suffix":""},{"dropping-particle":"","family":"Schernberg","given":"Antoine","non-dropping-particle":"","parse-names":false,"suffix":""},{"dropping-particle":"","family":"Arsène-Henry","given":"Alexandre","non-dropping-particle":"","parse-names":false,"suffix":""},{"dropping-particle":"","family":"Vignon","given":"Marguerite","non-dropping-particle":"","parse-names":false,"suffix":""},{"dropping-particle":"","family":"Bouscary","given":"Didier","non-dropping-particle":"","parse-names":false,"suffix":""},{"dropping-particle":"","family":"Kirova","given":"Youlia","non-dropping-particle":"","parse-names":false,"suffix":""}],"container-title":"International journal of radiation oncology, biology, physics","id":"ITEM-1","issue":"3","issued":{"date-parts":[["2020","3","1"]]},"page":"589-596","publisher":"Int J Radiat Oncol Biol Phys","title":"Solitary Plasmacytoma Treated by Lenalidomide-Dexamethasone in Combination with Radiation Therapy: Clinical Outcomes","type":"article-journal","volume":"106"},"uris":["http://www.mendeley.com/documents/?uuid=6a1dd3e1-f352-3d7a-a6b5-95c44104b9dc"]}],"mendeley":{"formattedCitation":"[23]","plainTextFormattedCitation":"[23]","previouslyFormattedCitation":"[24]"},"properties":{"noteIndex":0},"schema":"https://github.com/citation-style-language/schema/raw/master/csl-citation.json"}</w:instrText>
      </w:r>
      <w:r w:rsidRPr="00C7646B">
        <w:rPr>
          <w:bCs/>
          <w:i/>
          <w:szCs w:val="24"/>
        </w:rPr>
        <w:fldChar w:fldCharType="separate"/>
      </w:r>
      <w:r w:rsidR="009C54B0" w:rsidRPr="009C54B0">
        <w:rPr>
          <w:bCs/>
          <w:noProof/>
          <w:szCs w:val="24"/>
        </w:rPr>
        <w:t>[23]</w:t>
      </w:r>
      <w:r w:rsidRPr="00C7646B">
        <w:rPr>
          <w:bCs/>
          <w:i/>
          <w:szCs w:val="24"/>
        </w:rPr>
        <w:fldChar w:fldCharType="end"/>
      </w:r>
      <w:r w:rsidRPr="00C7646B">
        <w:rPr>
          <w:bCs/>
          <w:i/>
          <w:szCs w:val="24"/>
        </w:rPr>
        <w:t>.</w:t>
      </w:r>
      <w:r w:rsidR="00A3642A">
        <w:rPr>
          <w:bCs/>
          <w:i/>
          <w:szCs w:val="24"/>
        </w:rPr>
        <w:t xml:space="preserve"> </w:t>
      </w:r>
      <w:r w:rsidRPr="00C7646B">
        <w:rPr>
          <w:bCs/>
          <w:i/>
          <w:szCs w:val="24"/>
        </w:rPr>
        <w:t xml:space="preserve">В исследованиях показано, что персистенция М-градиента после проведенной ЛТ является </w:t>
      </w:r>
      <w:proofErr w:type="spellStart"/>
      <w:r w:rsidRPr="00C7646B">
        <w:rPr>
          <w:bCs/>
          <w:i/>
          <w:szCs w:val="24"/>
        </w:rPr>
        <w:t>прогностически</w:t>
      </w:r>
      <w:proofErr w:type="spellEnd"/>
      <w:r w:rsidRPr="00C7646B">
        <w:rPr>
          <w:bCs/>
          <w:i/>
          <w:szCs w:val="24"/>
        </w:rPr>
        <w:t xml:space="preserve"> неблагоприятным фактором. Так, по данным </w:t>
      </w:r>
      <w:r w:rsidRPr="00C7646B">
        <w:rPr>
          <w:bCs/>
          <w:i/>
          <w:szCs w:val="24"/>
          <w:lang w:val="en-US"/>
        </w:rPr>
        <w:t>Wilder</w:t>
      </w:r>
      <w:r w:rsidRPr="00C7646B">
        <w:rPr>
          <w:bCs/>
          <w:i/>
          <w:szCs w:val="24"/>
        </w:rPr>
        <w:t xml:space="preserve"> и </w:t>
      </w:r>
      <w:proofErr w:type="spellStart"/>
      <w:r w:rsidRPr="00C7646B">
        <w:rPr>
          <w:bCs/>
          <w:i/>
          <w:szCs w:val="24"/>
        </w:rPr>
        <w:t>соавт</w:t>
      </w:r>
      <w:proofErr w:type="spellEnd"/>
      <w:r w:rsidRPr="00C7646B">
        <w:rPr>
          <w:bCs/>
          <w:i/>
          <w:szCs w:val="24"/>
        </w:rPr>
        <w:t xml:space="preserve">., 10-летняя выживаемость без прогрессии в ММ составила 91% для больных </w:t>
      </w:r>
      <w:proofErr w:type="spellStart"/>
      <w:r w:rsidRPr="00C7646B">
        <w:rPr>
          <w:bCs/>
          <w:i/>
          <w:szCs w:val="24"/>
        </w:rPr>
        <w:t>солитарной</w:t>
      </w:r>
      <w:proofErr w:type="spellEnd"/>
      <w:r w:rsidRPr="00C7646B">
        <w:rPr>
          <w:bCs/>
          <w:i/>
          <w:szCs w:val="24"/>
        </w:rPr>
        <w:t xml:space="preserve"> костной </w:t>
      </w:r>
      <w:proofErr w:type="spellStart"/>
      <w:r w:rsidRPr="00C7646B">
        <w:rPr>
          <w:bCs/>
          <w:i/>
          <w:szCs w:val="24"/>
        </w:rPr>
        <w:t>плазмоцитомой</w:t>
      </w:r>
      <w:proofErr w:type="spellEnd"/>
      <w:r w:rsidRPr="00C7646B">
        <w:rPr>
          <w:bCs/>
          <w:i/>
          <w:szCs w:val="24"/>
        </w:rPr>
        <w:t>, достигших иммунохимической ремиссии после ЛТ, против 29% для пациентов, у которых сохранялся М-градиент более года после ЛТ</w:t>
      </w:r>
      <w:r w:rsidRPr="00C7646B">
        <w:rPr>
          <w:bCs/>
          <w:i/>
          <w:szCs w:val="24"/>
        </w:rPr>
        <w:fldChar w:fldCharType="begin" w:fldLock="1"/>
      </w:r>
      <w:r w:rsidR="009C54B0">
        <w:rPr>
          <w:bCs/>
          <w:i/>
          <w:szCs w:val="24"/>
        </w:rPr>
        <w:instrText>ADDIN CSL_CITATION {"citationItems":[{"id":"ITEM-1","itemData":{"ISSN":"0008-543X","PMID":"11920511","abstract":"BACKGROUND Prognostic factors for solitary plasmacytoma of bone (SPB), whether measured before or after radiotherapy (RT), have not been established. The authors analyzed multiple factors for myeloma-free survival (MFS) and cause-specific survival (CSS) in SPB patients treated with RT alone. METHODS Between 1965 and 2000, 60 patients with carefully staged SPB were treated with RT alone at the M. D. Anderson Cancer Center. Patient ages ranged from 29-77 years (median, 54 years), and 75% of patients had a myeloma (M) protein in the blood and/or urine. No patients showed other lesions on skeletal survey or, in recent years, magnetic resonance imaging (MRI) of the spine; marrow aspirate was normal in all patients. Radiotherapy to the solitary lesion was given to a total dose of 30-70 Gy (median, 46 Gy). The authors analyzed the impact of multiple factors on MFS and CSS, including resolution v. persistence of M protein after RT, secretory v. nonsecretory disease at diagnosis, presence v. absence of an associated soft tissue mass on computed tomography or MRI scan, magnitude of serum M protein elevation at diagnosis, age, spinal v. nonspinal location, Karnofsky performance status, total RT dose, and tumor size. RESULTS Median follow-up was 7.8 years (range, 1.0-25.5 years). On multivariate analysis, persistence of M protein more than one year after RT was the only independent adverse prognostic factor for MFS (P = 0.005) and CSS (P = 0.04). Most patients with M protein that persisted for more than one year after RT were diagnosed with multiple myeloma within 2.2 years of treatment. CONCLUSIONS Patients with M protein that persists for more than one year after RT should be monitored frequently and considered for</w:instrText>
      </w:r>
      <w:r w:rsidR="009C54B0" w:rsidRPr="00104E06">
        <w:rPr>
          <w:bCs/>
          <w:i/>
          <w:szCs w:val="24"/>
        </w:rPr>
        <w:instrText xml:space="preserve"> </w:instrText>
      </w:r>
      <w:r w:rsidR="009C54B0" w:rsidRPr="009C54B0">
        <w:rPr>
          <w:bCs/>
          <w:i/>
          <w:szCs w:val="24"/>
          <w:lang w:val="en-US"/>
        </w:rPr>
        <w:instrText>standard</w:instrText>
      </w:r>
      <w:r w:rsidR="009C54B0" w:rsidRPr="00104E06">
        <w:rPr>
          <w:bCs/>
          <w:i/>
          <w:szCs w:val="24"/>
        </w:rPr>
        <w:instrText xml:space="preserve"> </w:instrText>
      </w:r>
      <w:r w:rsidR="009C54B0" w:rsidRPr="009C54B0">
        <w:rPr>
          <w:bCs/>
          <w:i/>
          <w:szCs w:val="24"/>
          <w:lang w:val="en-US"/>
        </w:rPr>
        <w:instrText>chemotherapy</w:instrText>
      </w:r>
      <w:r w:rsidR="009C54B0" w:rsidRPr="00104E06">
        <w:rPr>
          <w:bCs/>
          <w:i/>
          <w:szCs w:val="24"/>
        </w:rPr>
        <w:instrText xml:space="preserve"> </w:instrText>
      </w:r>
      <w:r w:rsidR="009C54B0" w:rsidRPr="009C54B0">
        <w:rPr>
          <w:bCs/>
          <w:i/>
          <w:szCs w:val="24"/>
          <w:lang w:val="en-US"/>
        </w:rPr>
        <w:instrText>followed</w:instrText>
      </w:r>
      <w:r w:rsidR="009C54B0" w:rsidRPr="00104E06">
        <w:rPr>
          <w:bCs/>
          <w:i/>
          <w:szCs w:val="24"/>
        </w:rPr>
        <w:instrText xml:space="preserve"> </w:instrText>
      </w:r>
      <w:r w:rsidR="009C54B0" w:rsidRPr="009C54B0">
        <w:rPr>
          <w:bCs/>
          <w:i/>
          <w:szCs w:val="24"/>
          <w:lang w:val="en-US"/>
        </w:rPr>
        <w:instrText>by</w:instrText>
      </w:r>
      <w:r w:rsidR="009C54B0" w:rsidRPr="00104E06">
        <w:rPr>
          <w:bCs/>
          <w:i/>
          <w:szCs w:val="24"/>
        </w:rPr>
        <w:instrText xml:space="preserve"> </w:instrText>
      </w:r>
      <w:r w:rsidR="009C54B0" w:rsidRPr="009C54B0">
        <w:rPr>
          <w:bCs/>
          <w:i/>
          <w:szCs w:val="24"/>
          <w:lang w:val="en-US"/>
        </w:rPr>
        <w:instrText>intensive</w:instrText>
      </w:r>
      <w:r w:rsidR="009C54B0" w:rsidRPr="00104E06">
        <w:rPr>
          <w:bCs/>
          <w:i/>
          <w:szCs w:val="24"/>
        </w:rPr>
        <w:instrText xml:space="preserve"> </w:instrText>
      </w:r>
      <w:r w:rsidR="009C54B0" w:rsidRPr="009C54B0">
        <w:rPr>
          <w:bCs/>
          <w:i/>
          <w:szCs w:val="24"/>
          <w:lang w:val="en-US"/>
        </w:rPr>
        <w:instrText>consolidation</w:instrText>
      </w:r>
      <w:r w:rsidR="009C54B0" w:rsidRPr="00104E06">
        <w:rPr>
          <w:bCs/>
          <w:i/>
          <w:szCs w:val="24"/>
        </w:rPr>
        <w:instrText xml:space="preserve"> </w:instrText>
      </w:r>
      <w:r w:rsidR="009C54B0" w:rsidRPr="009C54B0">
        <w:rPr>
          <w:bCs/>
          <w:i/>
          <w:szCs w:val="24"/>
          <w:lang w:val="en-US"/>
        </w:rPr>
        <w:instrText>therapy</w:instrText>
      </w:r>
      <w:r w:rsidR="009C54B0" w:rsidRPr="00104E06">
        <w:rPr>
          <w:bCs/>
          <w:i/>
          <w:szCs w:val="24"/>
        </w:rPr>
        <w:instrText xml:space="preserve"> </w:instrText>
      </w:r>
      <w:r w:rsidR="009C54B0" w:rsidRPr="009C54B0">
        <w:rPr>
          <w:bCs/>
          <w:i/>
          <w:szCs w:val="24"/>
          <w:lang w:val="en-US"/>
        </w:rPr>
        <w:instrText>when</w:instrText>
      </w:r>
      <w:r w:rsidR="009C54B0" w:rsidRPr="00104E06">
        <w:rPr>
          <w:bCs/>
          <w:i/>
          <w:szCs w:val="24"/>
        </w:rPr>
        <w:instrText xml:space="preserve"> </w:instrText>
      </w:r>
      <w:r w:rsidR="009C54B0" w:rsidRPr="009C54B0">
        <w:rPr>
          <w:bCs/>
          <w:i/>
          <w:szCs w:val="24"/>
          <w:lang w:val="en-US"/>
        </w:rPr>
        <w:instrText>they</w:instrText>
      </w:r>
      <w:r w:rsidR="009C54B0" w:rsidRPr="00104E06">
        <w:rPr>
          <w:bCs/>
          <w:i/>
          <w:szCs w:val="24"/>
        </w:rPr>
        <w:instrText xml:space="preserve"> </w:instrText>
      </w:r>
      <w:r w:rsidR="009C54B0" w:rsidRPr="009C54B0">
        <w:rPr>
          <w:bCs/>
          <w:i/>
          <w:szCs w:val="24"/>
          <w:lang w:val="en-US"/>
        </w:rPr>
        <w:instrText>either</w:instrText>
      </w:r>
      <w:r w:rsidR="009C54B0" w:rsidRPr="00104E06">
        <w:rPr>
          <w:bCs/>
          <w:i/>
          <w:szCs w:val="24"/>
        </w:rPr>
        <w:instrText xml:space="preserve"> </w:instrText>
      </w:r>
      <w:r w:rsidR="009C54B0" w:rsidRPr="009C54B0">
        <w:rPr>
          <w:bCs/>
          <w:i/>
          <w:szCs w:val="24"/>
          <w:lang w:val="en-US"/>
        </w:rPr>
        <w:instrText>develop</w:instrText>
      </w:r>
      <w:r w:rsidR="009C54B0" w:rsidRPr="00104E06">
        <w:rPr>
          <w:bCs/>
          <w:i/>
          <w:szCs w:val="24"/>
        </w:rPr>
        <w:instrText xml:space="preserve"> </w:instrText>
      </w:r>
      <w:r w:rsidR="009C54B0" w:rsidRPr="009C54B0">
        <w:rPr>
          <w:bCs/>
          <w:i/>
          <w:szCs w:val="24"/>
          <w:lang w:val="en-US"/>
        </w:rPr>
        <w:instrText>symptoms</w:instrText>
      </w:r>
      <w:r w:rsidR="009C54B0" w:rsidRPr="00104E06">
        <w:rPr>
          <w:bCs/>
          <w:i/>
          <w:szCs w:val="24"/>
        </w:rPr>
        <w:instrText xml:space="preserve"> </w:instrText>
      </w:r>
      <w:r w:rsidR="009C54B0" w:rsidRPr="009C54B0">
        <w:rPr>
          <w:bCs/>
          <w:i/>
          <w:szCs w:val="24"/>
          <w:lang w:val="en-US"/>
        </w:rPr>
        <w:instrText>or</w:instrText>
      </w:r>
      <w:r w:rsidR="009C54B0" w:rsidRPr="00104E06">
        <w:rPr>
          <w:bCs/>
          <w:i/>
          <w:szCs w:val="24"/>
        </w:rPr>
        <w:instrText xml:space="preserve"> </w:instrText>
      </w:r>
      <w:r w:rsidR="009C54B0" w:rsidRPr="009C54B0">
        <w:rPr>
          <w:bCs/>
          <w:i/>
          <w:szCs w:val="24"/>
          <w:lang w:val="en-US"/>
        </w:rPr>
        <w:instrText>show</w:instrText>
      </w:r>
      <w:r w:rsidR="009C54B0" w:rsidRPr="00104E06">
        <w:rPr>
          <w:bCs/>
          <w:i/>
          <w:szCs w:val="24"/>
        </w:rPr>
        <w:instrText xml:space="preserve"> </w:instrText>
      </w:r>
      <w:r w:rsidR="009C54B0" w:rsidRPr="009C54B0">
        <w:rPr>
          <w:bCs/>
          <w:i/>
          <w:szCs w:val="24"/>
          <w:lang w:val="en-US"/>
        </w:rPr>
        <w:instrText>an</w:instrText>
      </w:r>
      <w:r w:rsidR="009C54B0" w:rsidRPr="00104E06">
        <w:rPr>
          <w:bCs/>
          <w:i/>
          <w:szCs w:val="24"/>
        </w:rPr>
        <w:instrText xml:space="preserve"> </w:instrText>
      </w:r>
      <w:r w:rsidR="009C54B0" w:rsidRPr="009C54B0">
        <w:rPr>
          <w:bCs/>
          <w:i/>
          <w:szCs w:val="24"/>
          <w:lang w:val="en-US"/>
        </w:rPr>
        <w:instrText>increasing</w:instrText>
      </w:r>
      <w:r w:rsidR="009C54B0" w:rsidRPr="00104E06">
        <w:rPr>
          <w:bCs/>
          <w:i/>
          <w:szCs w:val="24"/>
        </w:rPr>
        <w:instrText xml:space="preserve"> </w:instrText>
      </w:r>
      <w:r w:rsidR="009C54B0" w:rsidRPr="009C54B0">
        <w:rPr>
          <w:bCs/>
          <w:i/>
          <w:szCs w:val="24"/>
          <w:lang w:val="en-US"/>
        </w:rPr>
        <w:instrText>M</w:instrText>
      </w:r>
      <w:r w:rsidR="009C54B0" w:rsidRPr="00104E06">
        <w:rPr>
          <w:bCs/>
          <w:i/>
          <w:szCs w:val="24"/>
        </w:rPr>
        <w:instrText xml:space="preserve"> </w:instrText>
      </w:r>
      <w:r w:rsidR="009C54B0" w:rsidRPr="009C54B0">
        <w:rPr>
          <w:bCs/>
          <w:i/>
          <w:szCs w:val="24"/>
          <w:lang w:val="en-US"/>
        </w:rPr>
        <w:instrText>protein</w:instrText>
      </w:r>
      <w:r w:rsidR="009C54B0" w:rsidRPr="00104E06">
        <w:rPr>
          <w:bCs/>
          <w:i/>
          <w:szCs w:val="24"/>
        </w:rPr>
        <w:instrText xml:space="preserve"> </w:instrText>
      </w:r>
      <w:r w:rsidR="009C54B0" w:rsidRPr="009C54B0">
        <w:rPr>
          <w:bCs/>
          <w:i/>
          <w:szCs w:val="24"/>
          <w:lang w:val="en-US"/>
        </w:rPr>
        <w:instrText>level</w:instrText>
      </w:r>
      <w:r w:rsidR="009C54B0" w:rsidRPr="00104E06">
        <w:rPr>
          <w:bCs/>
          <w:i/>
          <w:szCs w:val="24"/>
        </w:rPr>
        <w:instrText>.","</w:instrText>
      </w:r>
      <w:r w:rsidR="009C54B0" w:rsidRPr="009C54B0">
        <w:rPr>
          <w:bCs/>
          <w:i/>
          <w:szCs w:val="24"/>
          <w:lang w:val="en-US"/>
        </w:rPr>
        <w:instrText>author</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family</w:instrText>
      </w:r>
      <w:r w:rsidR="009C54B0" w:rsidRPr="00104E06">
        <w:rPr>
          <w:bCs/>
          <w:i/>
          <w:szCs w:val="24"/>
        </w:rPr>
        <w:instrText>":"</w:instrText>
      </w:r>
      <w:r w:rsidR="009C54B0" w:rsidRPr="009C54B0">
        <w:rPr>
          <w:bCs/>
          <w:i/>
          <w:szCs w:val="24"/>
          <w:lang w:val="en-US"/>
        </w:rPr>
        <w:instrText>Wilder</w:instrText>
      </w:r>
      <w:r w:rsidR="009C54B0" w:rsidRPr="00104E06">
        <w:rPr>
          <w:bCs/>
          <w:i/>
          <w:szCs w:val="24"/>
        </w:rPr>
        <w:instrText>","</w:instrText>
      </w:r>
      <w:r w:rsidR="009C54B0" w:rsidRPr="009C54B0">
        <w:rPr>
          <w:bCs/>
          <w:i/>
          <w:szCs w:val="24"/>
          <w:lang w:val="en-US"/>
        </w:rPr>
        <w:instrText>given</w:instrText>
      </w:r>
      <w:r w:rsidR="009C54B0" w:rsidRPr="00104E06">
        <w:rPr>
          <w:bCs/>
          <w:i/>
          <w:szCs w:val="24"/>
        </w:rPr>
        <w:instrText>":"</w:instrText>
      </w:r>
      <w:r w:rsidR="009C54B0" w:rsidRPr="009C54B0">
        <w:rPr>
          <w:bCs/>
          <w:i/>
          <w:szCs w:val="24"/>
          <w:lang w:val="en-US"/>
        </w:rPr>
        <w:instrText>Richard</w:instrText>
      </w:r>
      <w:r w:rsidR="009C54B0" w:rsidRPr="00104E06">
        <w:rPr>
          <w:bCs/>
          <w:i/>
          <w:szCs w:val="24"/>
        </w:rPr>
        <w:instrText xml:space="preserve"> </w:instrText>
      </w:r>
      <w:r w:rsidR="009C54B0" w:rsidRPr="009C54B0">
        <w:rPr>
          <w:bCs/>
          <w:i/>
          <w:szCs w:val="24"/>
          <w:lang w:val="en-US"/>
        </w:rPr>
        <w:instrText>B</w:instrText>
      </w:r>
      <w:r w:rsidR="009C54B0" w:rsidRPr="00104E06">
        <w:rPr>
          <w:bCs/>
          <w:i/>
          <w:szCs w:val="24"/>
        </w:rPr>
        <w:instrText>","</w:instrText>
      </w:r>
      <w:r w:rsidR="009C54B0" w:rsidRPr="009C54B0">
        <w:rPr>
          <w:bCs/>
          <w:i/>
          <w:szCs w:val="24"/>
          <w:lang w:val="en-US"/>
        </w:rPr>
        <w:instrText>non</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parse</w:instrText>
      </w:r>
      <w:r w:rsidR="009C54B0" w:rsidRPr="00104E06">
        <w:rPr>
          <w:bCs/>
          <w:i/>
          <w:szCs w:val="24"/>
        </w:rPr>
        <w:instrText>-</w:instrText>
      </w:r>
      <w:r w:rsidR="009C54B0" w:rsidRPr="009C54B0">
        <w:rPr>
          <w:bCs/>
          <w:i/>
          <w:szCs w:val="24"/>
          <w:lang w:val="en-US"/>
        </w:rPr>
        <w:instrText>names</w:instrText>
      </w:r>
      <w:r w:rsidR="009C54B0" w:rsidRPr="00104E06">
        <w:rPr>
          <w:bCs/>
          <w:i/>
          <w:szCs w:val="24"/>
        </w:rPr>
        <w:instrText>":</w:instrText>
      </w:r>
      <w:r w:rsidR="009C54B0" w:rsidRPr="009C54B0">
        <w:rPr>
          <w:bCs/>
          <w:i/>
          <w:szCs w:val="24"/>
          <w:lang w:val="en-US"/>
        </w:rPr>
        <w:instrText>false</w:instrText>
      </w:r>
      <w:r w:rsidR="009C54B0" w:rsidRPr="00104E06">
        <w:rPr>
          <w:bCs/>
          <w:i/>
          <w:szCs w:val="24"/>
        </w:rPr>
        <w:instrText>,"</w:instrText>
      </w:r>
      <w:r w:rsidR="009C54B0" w:rsidRPr="009C54B0">
        <w:rPr>
          <w:bCs/>
          <w:i/>
          <w:szCs w:val="24"/>
          <w:lang w:val="en-US"/>
        </w:rPr>
        <w:instrText>suffix</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family</w:instrText>
      </w:r>
      <w:r w:rsidR="009C54B0" w:rsidRPr="00104E06">
        <w:rPr>
          <w:bCs/>
          <w:i/>
          <w:szCs w:val="24"/>
        </w:rPr>
        <w:instrText>":"</w:instrText>
      </w:r>
      <w:r w:rsidR="009C54B0" w:rsidRPr="009C54B0">
        <w:rPr>
          <w:bCs/>
          <w:i/>
          <w:szCs w:val="24"/>
          <w:lang w:val="en-US"/>
        </w:rPr>
        <w:instrText>Ha</w:instrText>
      </w:r>
      <w:r w:rsidR="009C54B0" w:rsidRPr="00104E06">
        <w:rPr>
          <w:bCs/>
          <w:i/>
          <w:szCs w:val="24"/>
        </w:rPr>
        <w:instrText>","</w:instrText>
      </w:r>
      <w:r w:rsidR="009C54B0" w:rsidRPr="009C54B0">
        <w:rPr>
          <w:bCs/>
          <w:i/>
          <w:szCs w:val="24"/>
          <w:lang w:val="en-US"/>
        </w:rPr>
        <w:instrText>given</w:instrText>
      </w:r>
      <w:r w:rsidR="009C54B0" w:rsidRPr="00104E06">
        <w:rPr>
          <w:bCs/>
          <w:i/>
          <w:szCs w:val="24"/>
        </w:rPr>
        <w:instrText>":"</w:instrText>
      </w:r>
      <w:r w:rsidR="009C54B0" w:rsidRPr="009C54B0">
        <w:rPr>
          <w:bCs/>
          <w:i/>
          <w:szCs w:val="24"/>
          <w:lang w:val="en-US"/>
        </w:rPr>
        <w:instrText>Chul</w:instrText>
      </w:r>
      <w:r w:rsidR="009C54B0" w:rsidRPr="00104E06">
        <w:rPr>
          <w:bCs/>
          <w:i/>
          <w:szCs w:val="24"/>
        </w:rPr>
        <w:instrText xml:space="preserve"> </w:instrText>
      </w:r>
      <w:r w:rsidR="009C54B0" w:rsidRPr="009C54B0">
        <w:rPr>
          <w:bCs/>
          <w:i/>
          <w:szCs w:val="24"/>
          <w:lang w:val="en-US"/>
        </w:rPr>
        <w:instrText>S</w:instrText>
      </w:r>
      <w:r w:rsidR="009C54B0" w:rsidRPr="00104E06">
        <w:rPr>
          <w:bCs/>
          <w:i/>
          <w:szCs w:val="24"/>
        </w:rPr>
        <w:instrText>","</w:instrText>
      </w:r>
      <w:r w:rsidR="009C54B0" w:rsidRPr="009C54B0">
        <w:rPr>
          <w:bCs/>
          <w:i/>
          <w:szCs w:val="24"/>
          <w:lang w:val="en-US"/>
        </w:rPr>
        <w:instrText>non</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parse</w:instrText>
      </w:r>
      <w:r w:rsidR="009C54B0" w:rsidRPr="00104E06">
        <w:rPr>
          <w:bCs/>
          <w:i/>
          <w:szCs w:val="24"/>
        </w:rPr>
        <w:instrText>-</w:instrText>
      </w:r>
      <w:r w:rsidR="009C54B0" w:rsidRPr="009C54B0">
        <w:rPr>
          <w:bCs/>
          <w:i/>
          <w:szCs w:val="24"/>
          <w:lang w:val="en-US"/>
        </w:rPr>
        <w:instrText>names</w:instrText>
      </w:r>
      <w:r w:rsidR="009C54B0" w:rsidRPr="00104E06">
        <w:rPr>
          <w:bCs/>
          <w:i/>
          <w:szCs w:val="24"/>
        </w:rPr>
        <w:instrText>":</w:instrText>
      </w:r>
      <w:r w:rsidR="009C54B0" w:rsidRPr="009C54B0">
        <w:rPr>
          <w:bCs/>
          <w:i/>
          <w:szCs w:val="24"/>
          <w:lang w:val="en-US"/>
        </w:rPr>
        <w:instrText>false</w:instrText>
      </w:r>
      <w:r w:rsidR="009C54B0" w:rsidRPr="00104E06">
        <w:rPr>
          <w:bCs/>
          <w:i/>
          <w:szCs w:val="24"/>
        </w:rPr>
        <w:instrText>,"</w:instrText>
      </w:r>
      <w:r w:rsidR="009C54B0" w:rsidRPr="009C54B0">
        <w:rPr>
          <w:bCs/>
          <w:i/>
          <w:szCs w:val="24"/>
          <w:lang w:val="en-US"/>
        </w:rPr>
        <w:instrText>suffix</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family</w:instrText>
      </w:r>
      <w:r w:rsidR="009C54B0" w:rsidRPr="00104E06">
        <w:rPr>
          <w:bCs/>
          <w:i/>
          <w:szCs w:val="24"/>
        </w:rPr>
        <w:instrText>":"</w:instrText>
      </w:r>
      <w:r w:rsidR="009C54B0" w:rsidRPr="009C54B0">
        <w:rPr>
          <w:bCs/>
          <w:i/>
          <w:szCs w:val="24"/>
          <w:lang w:val="en-US"/>
        </w:rPr>
        <w:instrText>Cox</w:instrText>
      </w:r>
      <w:r w:rsidR="009C54B0" w:rsidRPr="00104E06">
        <w:rPr>
          <w:bCs/>
          <w:i/>
          <w:szCs w:val="24"/>
        </w:rPr>
        <w:instrText>","</w:instrText>
      </w:r>
      <w:r w:rsidR="009C54B0" w:rsidRPr="009C54B0">
        <w:rPr>
          <w:bCs/>
          <w:i/>
          <w:szCs w:val="24"/>
          <w:lang w:val="en-US"/>
        </w:rPr>
        <w:instrText>given</w:instrText>
      </w:r>
      <w:r w:rsidR="009C54B0" w:rsidRPr="00104E06">
        <w:rPr>
          <w:bCs/>
          <w:i/>
          <w:szCs w:val="24"/>
        </w:rPr>
        <w:instrText>":"</w:instrText>
      </w:r>
      <w:r w:rsidR="009C54B0" w:rsidRPr="009C54B0">
        <w:rPr>
          <w:bCs/>
          <w:i/>
          <w:szCs w:val="24"/>
          <w:lang w:val="en-US"/>
        </w:rPr>
        <w:instrText>James</w:instrText>
      </w:r>
      <w:r w:rsidR="009C54B0" w:rsidRPr="00104E06">
        <w:rPr>
          <w:bCs/>
          <w:i/>
          <w:szCs w:val="24"/>
        </w:rPr>
        <w:instrText xml:space="preserve"> </w:instrText>
      </w:r>
      <w:r w:rsidR="009C54B0" w:rsidRPr="009C54B0">
        <w:rPr>
          <w:bCs/>
          <w:i/>
          <w:szCs w:val="24"/>
          <w:lang w:val="en-US"/>
        </w:rPr>
        <w:instrText>D</w:instrText>
      </w:r>
      <w:r w:rsidR="009C54B0" w:rsidRPr="00104E06">
        <w:rPr>
          <w:bCs/>
          <w:i/>
          <w:szCs w:val="24"/>
        </w:rPr>
        <w:instrText>","</w:instrText>
      </w:r>
      <w:r w:rsidR="009C54B0" w:rsidRPr="009C54B0">
        <w:rPr>
          <w:bCs/>
          <w:i/>
          <w:szCs w:val="24"/>
          <w:lang w:val="en-US"/>
        </w:rPr>
        <w:instrText>non</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parse</w:instrText>
      </w:r>
      <w:r w:rsidR="009C54B0" w:rsidRPr="00104E06">
        <w:rPr>
          <w:bCs/>
          <w:i/>
          <w:szCs w:val="24"/>
        </w:rPr>
        <w:instrText>-</w:instrText>
      </w:r>
      <w:r w:rsidR="009C54B0" w:rsidRPr="009C54B0">
        <w:rPr>
          <w:bCs/>
          <w:i/>
          <w:szCs w:val="24"/>
          <w:lang w:val="en-US"/>
        </w:rPr>
        <w:instrText>names</w:instrText>
      </w:r>
      <w:r w:rsidR="009C54B0" w:rsidRPr="00104E06">
        <w:rPr>
          <w:bCs/>
          <w:i/>
          <w:szCs w:val="24"/>
        </w:rPr>
        <w:instrText>":</w:instrText>
      </w:r>
      <w:r w:rsidR="009C54B0" w:rsidRPr="009C54B0">
        <w:rPr>
          <w:bCs/>
          <w:i/>
          <w:szCs w:val="24"/>
          <w:lang w:val="en-US"/>
        </w:rPr>
        <w:instrText>false</w:instrText>
      </w:r>
      <w:r w:rsidR="009C54B0" w:rsidRPr="00104E06">
        <w:rPr>
          <w:bCs/>
          <w:i/>
          <w:szCs w:val="24"/>
        </w:rPr>
        <w:instrText>,"</w:instrText>
      </w:r>
      <w:r w:rsidR="009C54B0" w:rsidRPr="009C54B0">
        <w:rPr>
          <w:bCs/>
          <w:i/>
          <w:szCs w:val="24"/>
          <w:lang w:val="en-US"/>
        </w:rPr>
        <w:instrText>suffix</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family</w:instrText>
      </w:r>
      <w:r w:rsidR="009C54B0" w:rsidRPr="00104E06">
        <w:rPr>
          <w:bCs/>
          <w:i/>
          <w:szCs w:val="24"/>
        </w:rPr>
        <w:instrText>":"</w:instrText>
      </w:r>
      <w:r w:rsidR="009C54B0" w:rsidRPr="009C54B0">
        <w:rPr>
          <w:bCs/>
          <w:i/>
          <w:szCs w:val="24"/>
          <w:lang w:val="en-US"/>
        </w:rPr>
        <w:instrText>Weber</w:instrText>
      </w:r>
      <w:r w:rsidR="009C54B0" w:rsidRPr="00104E06">
        <w:rPr>
          <w:bCs/>
          <w:i/>
          <w:szCs w:val="24"/>
        </w:rPr>
        <w:instrText>","</w:instrText>
      </w:r>
      <w:r w:rsidR="009C54B0" w:rsidRPr="009C54B0">
        <w:rPr>
          <w:bCs/>
          <w:i/>
          <w:szCs w:val="24"/>
          <w:lang w:val="en-US"/>
        </w:rPr>
        <w:instrText>given</w:instrText>
      </w:r>
      <w:r w:rsidR="009C54B0" w:rsidRPr="00104E06">
        <w:rPr>
          <w:bCs/>
          <w:i/>
          <w:szCs w:val="24"/>
        </w:rPr>
        <w:instrText>":"</w:instrText>
      </w:r>
      <w:r w:rsidR="009C54B0" w:rsidRPr="009C54B0">
        <w:rPr>
          <w:bCs/>
          <w:i/>
          <w:szCs w:val="24"/>
          <w:lang w:val="en-US"/>
        </w:rPr>
        <w:instrText>Donna</w:instrText>
      </w:r>
      <w:r w:rsidR="009C54B0" w:rsidRPr="00104E06">
        <w:rPr>
          <w:bCs/>
          <w:i/>
          <w:szCs w:val="24"/>
        </w:rPr>
        <w:instrText>","</w:instrText>
      </w:r>
      <w:r w:rsidR="009C54B0" w:rsidRPr="009C54B0">
        <w:rPr>
          <w:bCs/>
          <w:i/>
          <w:szCs w:val="24"/>
          <w:lang w:val="en-US"/>
        </w:rPr>
        <w:instrText>non</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parse</w:instrText>
      </w:r>
      <w:r w:rsidR="009C54B0" w:rsidRPr="00104E06">
        <w:rPr>
          <w:bCs/>
          <w:i/>
          <w:szCs w:val="24"/>
        </w:rPr>
        <w:instrText>-</w:instrText>
      </w:r>
      <w:r w:rsidR="009C54B0" w:rsidRPr="009C54B0">
        <w:rPr>
          <w:bCs/>
          <w:i/>
          <w:szCs w:val="24"/>
          <w:lang w:val="en-US"/>
        </w:rPr>
        <w:instrText>names</w:instrText>
      </w:r>
      <w:r w:rsidR="009C54B0" w:rsidRPr="00104E06">
        <w:rPr>
          <w:bCs/>
          <w:i/>
          <w:szCs w:val="24"/>
        </w:rPr>
        <w:instrText>":</w:instrText>
      </w:r>
      <w:r w:rsidR="009C54B0" w:rsidRPr="009C54B0">
        <w:rPr>
          <w:bCs/>
          <w:i/>
          <w:szCs w:val="24"/>
          <w:lang w:val="en-US"/>
        </w:rPr>
        <w:instrText>false</w:instrText>
      </w:r>
      <w:r w:rsidR="009C54B0" w:rsidRPr="00104E06">
        <w:rPr>
          <w:bCs/>
          <w:i/>
          <w:szCs w:val="24"/>
        </w:rPr>
        <w:instrText>,"</w:instrText>
      </w:r>
      <w:r w:rsidR="009C54B0" w:rsidRPr="009C54B0">
        <w:rPr>
          <w:bCs/>
          <w:i/>
          <w:szCs w:val="24"/>
          <w:lang w:val="en-US"/>
        </w:rPr>
        <w:instrText>suffix</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family</w:instrText>
      </w:r>
      <w:r w:rsidR="009C54B0" w:rsidRPr="00104E06">
        <w:rPr>
          <w:bCs/>
          <w:i/>
          <w:szCs w:val="24"/>
        </w:rPr>
        <w:instrText>":"</w:instrText>
      </w:r>
      <w:r w:rsidR="009C54B0" w:rsidRPr="009C54B0">
        <w:rPr>
          <w:bCs/>
          <w:i/>
          <w:szCs w:val="24"/>
          <w:lang w:val="en-US"/>
        </w:rPr>
        <w:instrText>Delasalle</w:instrText>
      </w:r>
      <w:r w:rsidR="009C54B0" w:rsidRPr="00104E06">
        <w:rPr>
          <w:bCs/>
          <w:i/>
          <w:szCs w:val="24"/>
        </w:rPr>
        <w:instrText>","</w:instrText>
      </w:r>
      <w:r w:rsidR="009C54B0" w:rsidRPr="009C54B0">
        <w:rPr>
          <w:bCs/>
          <w:i/>
          <w:szCs w:val="24"/>
          <w:lang w:val="en-US"/>
        </w:rPr>
        <w:instrText>given</w:instrText>
      </w:r>
      <w:r w:rsidR="009C54B0" w:rsidRPr="00104E06">
        <w:rPr>
          <w:bCs/>
          <w:i/>
          <w:szCs w:val="24"/>
        </w:rPr>
        <w:instrText>":"</w:instrText>
      </w:r>
      <w:r w:rsidR="009C54B0" w:rsidRPr="009C54B0">
        <w:rPr>
          <w:bCs/>
          <w:i/>
          <w:szCs w:val="24"/>
          <w:lang w:val="en-US"/>
        </w:rPr>
        <w:instrText>Kay</w:instrText>
      </w:r>
      <w:r w:rsidR="009C54B0" w:rsidRPr="00104E06">
        <w:rPr>
          <w:bCs/>
          <w:i/>
          <w:szCs w:val="24"/>
        </w:rPr>
        <w:instrText>","</w:instrText>
      </w:r>
      <w:r w:rsidR="009C54B0" w:rsidRPr="009C54B0">
        <w:rPr>
          <w:bCs/>
          <w:i/>
          <w:szCs w:val="24"/>
          <w:lang w:val="en-US"/>
        </w:rPr>
        <w:instrText>non</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parse</w:instrText>
      </w:r>
      <w:r w:rsidR="009C54B0" w:rsidRPr="00104E06">
        <w:rPr>
          <w:bCs/>
          <w:i/>
          <w:szCs w:val="24"/>
        </w:rPr>
        <w:instrText>-</w:instrText>
      </w:r>
      <w:r w:rsidR="009C54B0" w:rsidRPr="009C54B0">
        <w:rPr>
          <w:bCs/>
          <w:i/>
          <w:szCs w:val="24"/>
          <w:lang w:val="en-US"/>
        </w:rPr>
        <w:instrText>names</w:instrText>
      </w:r>
      <w:r w:rsidR="009C54B0" w:rsidRPr="00104E06">
        <w:rPr>
          <w:bCs/>
          <w:i/>
          <w:szCs w:val="24"/>
        </w:rPr>
        <w:instrText>":</w:instrText>
      </w:r>
      <w:r w:rsidR="009C54B0" w:rsidRPr="009C54B0">
        <w:rPr>
          <w:bCs/>
          <w:i/>
          <w:szCs w:val="24"/>
          <w:lang w:val="en-US"/>
        </w:rPr>
        <w:instrText>false</w:instrText>
      </w:r>
      <w:r w:rsidR="009C54B0" w:rsidRPr="00104E06">
        <w:rPr>
          <w:bCs/>
          <w:i/>
          <w:szCs w:val="24"/>
        </w:rPr>
        <w:instrText>,"</w:instrText>
      </w:r>
      <w:r w:rsidR="009C54B0" w:rsidRPr="009C54B0">
        <w:rPr>
          <w:bCs/>
          <w:i/>
          <w:szCs w:val="24"/>
          <w:lang w:val="en-US"/>
        </w:rPr>
        <w:instrText>suffix</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family</w:instrText>
      </w:r>
      <w:r w:rsidR="009C54B0" w:rsidRPr="00104E06">
        <w:rPr>
          <w:bCs/>
          <w:i/>
          <w:szCs w:val="24"/>
        </w:rPr>
        <w:instrText>":"</w:instrText>
      </w:r>
      <w:r w:rsidR="009C54B0" w:rsidRPr="009C54B0">
        <w:rPr>
          <w:bCs/>
          <w:i/>
          <w:szCs w:val="24"/>
          <w:lang w:val="en-US"/>
        </w:rPr>
        <w:instrText>Alexanian</w:instrText>
      </w:r>
      <w:r w:rsidR="009C54B0" w:rsidRPr="00104E06">
        <w:rPr>
          <w:bCs/>
          <w:i/>
          <w:szCs w:val="24"/>
        </w:rPr>
        <w:instrText>","</w:instrText>
      </w:r>
      <w:r w:rsidR="009C54B0" w:rsidRPr="009C54B0">
        <w:rPr>
          <w:bCs/>
          <w:i/>
          <w:szCs w:val="24"/>
          <w:lang w:val="en-US"/>
        </w:rPr>
        <w:instrText>given</w:instrText>
      </w:r>
      <w:r w:rsidR="009C54B0" w:rsidRPr="00104E06">
        <w:rPr>
          <w:bCs/>
          <w:i/>
          <w:szCs w:val="24"/>
        </w:rPr>
        <w:instrText>":"</w:instrText>
      </w:r>
      <w:r w:rsidR="009C54B0" w:rsidRPr="009C54B0">
        <w:rPr>
          <w:bCs/>
          <w:i/>
          <w:szCs w:val="24"/>
          <w:lang w:val="en-US"/>
        </w:rPr>
        <w:instrText>Raymond</w:instrText>
      </w:r>
      <w:r w:rsidR="009C54B0" w:rsidRPr="00104E06">
        <w:rPr>
          <w:bCs/>
          <w:i/>
          <w:szCs w:val="24"/>
        </w:rPr>
        <w:instrText>","</w:instrText>
      </w:r>
      <w:r w:rsidR="009C54B0" w:rsidRPr="009C54B0">
        <w:rPr>
          <w:bCs/>
          <w:i/>
          <w:szCs w:val="24"/>
          <w:lang w:val="en-US"/>
        </w:rPr>
        <w:instrText>non</w:instrText>
      </w:r>
      <w:r w:rsidR="009C54B0" w:rsidRPr="00104E06">
        <w:rPr>
          <w:bCs/>
          <w:i/>
          <w:szCs w:val="24"/>
        </w:rPr>
        <w:instrText>-</w:instrText>
      </w:r>
      <w:r w:rsidR="009C54B0" w:rsidRPr="009C54B0">
        <w:rPr>
          <w:bCs/>
          <w:i/>
          <w:szCs w:val="24"/>
          <w:lang w:val="en-US"/>
        </w:rPr>
        <w:instrText>dropping</w:instrText>
      </w:r>
      <w:r w:rsidR="009C54B0" w:rsidRPr="00104E06">
        <w:rPr>
          <w:bCs/>
          <w:i/>
          <w:szCs w:val="24"/>
        </w:rPr>
        <w:instrText>-</w:instrText>
      </w:r>
      <w:r w:rsidR="009C54B0" w:rsidRPr="009C54B0">
        <w:rPr>
          <w:bCs/>
          <w:i/>
          <w:szCs w:val="24"/>
          <w:lang w:val="en-US"/>
        </w:rPr>
        <w:instrText>particle</w:instrText>
      </w:r>
      <w:r w:rsidR="009C54B0" w:rsidRPr="00104E06">
        <w:rPr>
          <w:bCs/>
          <w:i/>
          <w:szCs w:val="24"/>
        </w:rPr>
        <w:instrText>":"","</w:instrText>
      </w:r>
      <w:r w:rsidR="009C54B0" w:rsidRPr="009C54B0">
        <w:rPr>
          <w:bCs/>
          <w:i/>
          <w:szCs w:val="24"/>
          <w:lang w:val="en-US"/>
        </w:rPr>
        <w:instrText>parse</w:instrText>
      </w:r>
      <w:r w:rsidR="009C54B0" w:rsidRPr="00104E06">
        <w:rPr>
          <w:bCs/>
          <w:i/>
          <w:szCs w:val="24"/>
        </w:rPr>
        <w:instrText>-</w:instrText>
      </w:r>
      <w:r w:rsidR="009C54B0" w:rsidRPr="009C54B0">
        <w:rPr>
          <w:bCs/>
          <w:i/>
          <w:szCs w:val="24"/>
          <w:lang w:val="en-US"/>
        </w:rPr>
        <w:instrText>names</w:instrText>
      </w:r>
      <w:r w:rsidR="009C54B0" w:rsidRPr="00104E06">
        <w:rPr>
          <w:bCs/>
          <w:i/>
          <w:szCs w:val="24"/>
        </w:rPr>
        <w:instrText>":</w:instrText>
      </w:r>
      <w:r w:rsidR="009C54B0" w:rsidRPr="009C54B0">
        <w:rPr>
          <w:bCs/>
          <w:i/>
          <w:szCs w:val="24"/>
          <w:lang w:val="en-US"/>
        </w:rPr>
        <w:instrText>false</w:instrText>
      </w:r>
      <w:r w:rsidR="009C54B0" w:rsidRPr="00104E06">
        <w:rPr>
          <w:bCs/>
          <w:i/>
          <w:szCs w:val="24"/>
        </w:rPr>
        <w:instrText>,"</w:instrText>
      </w:r>
      <w:r w:rsidR="009C54B0" w:rsidRPr="009C54B0">
        <w:rPr>
          <w:bCs/>
          <w:i/>
          <w:szCs w:val="24"/>
          <w:lang w:val="en-US"/>
        </w:rPr>
        <w:instrText>suffix</w:instrText>
      </w:r>
      <w:r w:rsidR="009C54B0" w:rsidRPr="00104E06">
        <w:rPr>
          <w:bCs/>
          <w:i/>
          <w:szCs w:val="24"/>
        </w:rPr>
        <w:instrText>":""}],"</w:instrText>
      </w:r>
      <w:r w:rsidR="009C54B0" w:rsidRPr="009C54B0">
        <w:rPr>
          <w:bCs/>
          <w:i/>
          <w:szCs w:val="24"/>
          <w:lang w:val="en-US"/>
        </w:rPr>
        <w:instrText>container</w:instrText>
      </w:r>
      <w:r w:rsidR="009C54B0" w:rsidRPr="00104E06">
        <w:rPr>
          <w:bCs/>
          <w:i/>
          <w:szCs w:val="24"/>
        </w:rPr>
        <w:instrText>-</w:instrText>
      </w:r>
      <w:r w:rsidR="009C54B0" w:rsidRPr="009C54B0">
        <w:rPr>
          <w:bCs/>
          <w:i/>
          <w:szCs w:val="24"/>
          <w:lang w:val="en-US"/>
        </w:rPr>
        <w:instrText>title</w:instrText>
      </w:r>
      <w:r w:rsidR="009C54B0" w:rsidRPr="00104E06">
        <w:rPr>
          <w:bCs/>
          <w:i/>
          <w:szCs w:val="24"/>
        </w:rPr>
        <w:instrText>":"</w:instrText>
      </w:r>
      <w:r w:rsidR="009C54B0" w:rsidRPr="009C54B0">
        <w:rPr>
          <w:bCs/>
          <w:i/>
          <w:szCs w:val="24"/>
          <w:lang w:val="en-US"/>
        </w:rPr>
        <w:instrText>Cancer</w:instrText>
      </w:r>
      <w:r w:rsidR="009C54B0" w:rsidRPr="00104E06">
        <w:rPr>
          <w:bCs/>
          <w:i/>
          <w:szCs w:val="24"/>
        </w:rPr>
        <w:instrText>","</w:instrText>
      </w:r>
      <w:r w:rsidR="009C54B0" w:rsidRPr="009C54B0">
        <w:rPr>
          <w:bCs/>
          <w:i/>
          <w:szCs w:val="24"/>
          <w:lang w:val="en-US"/>
        </w:rPr>
        <w:instrText>id</w:instrText>
      </w:r>
      <w:r w:rsidR="009C54B0" w:rsidRPr="00104E06">
        <w:rPr>
          <w:bCs/>
          <w:i/>
          <w:szCs w:val="24"/>
        </w:rPr>
        <w:instrText>":"</w:instrText>
      </w:r>
      <w:r w:rsidR="009C54B0" w:rsidRPr="009C54B0">
        <w:rPr>
          <w:bCs/>
          <w:i/>
          <w:szCs w:val="24"/>
          <w:lang w:val="en-US"/>
        </w:rPr>
        <w:instrText>ITEM</w:instrText>
      </w:r>
      <w:r w:rsidR="009C54B0" w:rsidRPr="00104E06">
        <w:rPr>
          <w:bCs/>
          <w:i/>
          <w:szCs w:val="24"/>
        </w:rPr>
        <w:instrText>-1","</w:instrText>
      </w:r>
      <w:r w:rsidR="009C54B0" w:rsidRPr="009C54B0">
        <w:rPr>
          <w:bCs/>
          <w:i/>
          <w:szCs w:val="24"/>
          <w:lang w:val="en-US"/>
        </w:rPr>
        <w:instrText>issue</w:instrText>
      </w:r>
      <w:r w:rsidR="009C54B0" w:rsidRPr="00104E06">
        <w:rPr>
          <w:bCs/>
          <w:i/>
          <w:szCs w:val="24"/>
        </w:rPr>
        <w:instrText>":"5","</w:instrText>
      </w:r>
      <w:r w:rsidR="009C54B0" w:rsidRPr="009C54B0">
        <w:rPr>
          <w:bCs/>
          <w:i/>
          <w:szCs w:val="24"/>
          <w:lang w:val="en-US"/>
        </w:rPr>
        <w:instrText>issued</w:instrText>
      </w:r>
      <w:r w:rsidR="009C54B0" w:rsidRPr="00104E06">
        <w:rPr>
          <w:bCs/>
          <w:i/>
          <w:szCs w:val="24"/>
        </w:rPr>
        <w:instrText>":{"</w:instrText>
      </w:r>
      <w:r w:rsidR="009C54B0" w:rsidRPr="009C54B0">
        <w:rPr>
          <w:bCs/>
          <w:i/>
          <w:szCs w:val="24"/>
          <w:lang w:val="en-US"/>
        </w:rPr>
        <w:instrText>date</w:instrText>
      </w:r>
      <w:r w:rsidR="009C54B0" w:rsidRPr="00104E06">
        <w:rPr>
          <w:bCs/>
          <w:i/>
          <w:szCs w:val="24"/>
        </w:rPr>
        <w:instrText>-</w:instrText>
      </w:r>
      <w:r w:rsidR="009C54B0" w:rsidRPr="009C54B0">
        <w:rPr>
          <w:bCs/>
          <w:i/>
          <w:szCs w:val="24"/>
          <w:lang w:val="en-US"/>
        </w:rPr>
        <w:instrText>parts</w:instrText>
      </w:r>
      <w:r w:rsidR="009C54B0" w:rsidRPr="00104E06">
        <w:rPr>
          <w:bCs/>
          <w:i/>
          <w:szCs w:val="24"/>
        </w:rPr>
        <w:instrText>":[["2002","3","1"]]},"</w:instrText>
      </w:r>
      <w:r w:rsidR="009C54B0" w:rsidRPr="009C54B0">
        <w:rPr>
          <w:bCs/>
          <w:i/>
          <w:szCs w:val="24"/>
          <w:lang w:val="en-US"/>
        </w:rPr>
        <w:instrText>note</w:instrText>
      </w:r>
      <w:r w:rsidR="009C54B0" w:rsidRPr="00104E06">
        <w:rPr>
          <w:bCs/>
          <w:i/>
          <w:szCs w:val="24"/>
        </w:rPr>
        <w:instrText>":"</w:instrText>
      </w:r>
      <w:r w:rsidR="009C54B0" w:rsidRPr="009C54B0">
        <w:rPr>
          <w:bCs/>
          <w:i/>
          <w:szCs w:val="24"/>
          <w:lang w:val="en-US"/>
        </w:rPr>
        <w:instrText>Z</w:instrText>
      </w:r>
      <w:r w:rsidR="009C54B0" w:rsidRPr="00104E06">
        <w:rPr>
          <w:bCs/>
          <w:i/>
          <w:szCs w:val="24"/>
        </w:rPr>
        <w:instrText>","</w:instrText>
      </w:r>
      <w:r w:rsidR="009C54B0" w:rsidRPr="009C54B0">
        <w:rPr>
          <w:bCs/>
          <w:i/>
          <w:szCs w:val="24"/>
          <w:lang w:val="en-US"/>
        </w:rPr>
        <w:instrText>page</w:instrText>
      </w:r>
      <w:r w:rsidR="009C54B0" w:rsidRPr="00104E06">
        <w:rPr>
          <w:bCs/>
          <w:i/>
          <w:szCs w:val="24"/>
        </w:rPr>
        <w:instrText>":"1532-7","</w:instrText>
      </w:r>
      <w:r w:rsidR="009C54B0" w:rsidRPr="009C54B0">
        <w:rPr>
          <w:bCs/>
          <w:i/>
          <w:szCs w:val="24"/>
          <w:lang w:val="en-US"/>
        </w:rPr>
        <w:instrText>title</w:instrText>
      </w:r>
      <w:r w:rsidR="009C54B0" w:rsidRPr="00104E06">
        <w:rPr>
          <w:bCs/>
          <w:i/>
          <w:szCs w:val="24"/>
        </w:rPr>
        <w:instrText>":"</w:instrText>
      </w:r>
      <w:r w:rsidR="009C54B0" w:rsidRPr="009C54B0">
        <w:rPr>
          <w:bCs/>
          <w:i/>
          <w:szCs w:val="24"/>
          <w:lang w:val="en-US"/>
        </w:rPr>
        <w:instrText>Persistence</w:instrText>
      </w:r>
      <w:r w:rsidR="009C54B0" w:rsidRPr="00104E06">
        <w:rPr>
          <w:bCs/>
          <w:i/>
          <w:szCs w:val="24"/>
        </w:rPr>
        <w:instrText xml:space="preserve"> </w:instrText>
      </w:r>
      <w:r w:rsidR="009C54B0" w:rsidRPr="009C54B0">
        <w:rPr>
          <w:bCs/>
          <w:i/>
          <w:szCs w:val="24"/>
          <w:lang w:val="en-US"/>
        </w:rPr>
        <w:instrText>of</w:instrText>
      </w:r>
      <w:r w:rsidR="009C54B0" w:rsidRPr="00104E06">
        <w:rPr>
          <w:bCs/>
          <w:i/>
          <w:szCs w:val="24"/>
        </w:rPr>
        <w:instrText xml:space="preserve"> </w:instrText>
      </w:r>
      <w:r w:rsidR="009C54B0" w:rsidRPr="009C54B0">
        <w:rPr>
          <w:bCs/>
          <w:i/>
          <w:szCs w:val="24"/>
          <w:lang w:val="en-US"/>
        </w:rPr>
        <w:instrText>myeloma</w:instrText>
      </w:r>
      <w:r w:rsidR="009C54B0" w:rsidRPr="00104E06">
        <w:rPr>
          <w:bCs/>
          <w:i/>
          <w:szCs w:val="24"/>
        </w:rPr>
        <w:instrText xml:space="preserve"> </w:instrText>
      </w:r>
      <w:r w:rsidR="009C54B0" w:rsidRPr="009C54B0">
        <w:rPr>
          <w:bCs/>
          <w:i/>
          <w:szCs w:val="24"/>
          <w:lang w:val="en-US"/>
        </w:rPr>
        <w:instrText>protein</w:instrText>
      </w:r>
      <w:r w:rsidR="009C54B0" w:rsidRPr="00104E06">
        <w:rPr>
          <w:bCs/>
          <w:i/>
          <w:szCs w:val="24"/>
        </w:rPr>
        <w:instrText xml:space="preserve"> </w:instrText>
      </w:r>
      <w:r w:rsidR="009C54B0" w:rsidRPr="009C54B0">
        <w:rPr>
          <w:bCs/>
          <w:i/>
          <w:szCs w:val="24"/>
          <w:lang w:val="en-US"/>
        </w:rPr>
        <w:instrText>for</w:instrText>
      </w:r>
      <w:r w:rsidR="009C54B0" w:rsidRPr="00104E06">
        <w:rPr>
          <w:bCs/>
          <w:i/>
          <w:szCs w:val="24"/>
        </w:rPr>
        <w:instrText xml:space="preserve"> </w:instrText>
      </w:r>
      <w:r w:rsidR="009C54B0" w:rsidRPr="009C54B0">
        <w:rPr>
          <w:bCs/>
          <w:i/>
          <w:szCs w:val="24"/>
          <w:lang w:val="en-US"/>
        </w:rPr>
        <w:instrText>more</w:instrText>
      </w:r>
      <w:r w:rsidR="009C54B0" w:rsidRPr="00104E06">
        <w:rPr>
          <w:bCs/>
          <w:i/>
          <w:szCs w:val="24"/>
        </w:rPr>
        <w:instrText xml:space="preserve"> </w:instrText>
      </w:r>
      <w:r w:rsidR="009C54B0" w:rsidRPr="009C54B0">
        <w:rPr>
          <w:bCs/>
          <w:i/>
          <w:szCs w:val="24"/>
          <w:lang w:val="en-US"/>
        </w:rPr>
        <w:instrText>than</w:instrText>
      </w:r>
      <w:r w:rsidR="009C54B0" w:rsidRPr="00104E06">
        <w:rPr>
          <w:bCs/>
          <w:i/>
          <w:szCs w:val="24"/>
        </w:rPr>
        <w:instrText xml:space="preserve"> </w:instrText>
      </w:r>
      <w:r w:rsidR="009C54B0" w:rsidRPr="009C54B0">
        <w:rPr>
          <w:bCs/>
          <w:i/>
          <w:szCs w:val="24"/>
          <w:lang w:val="en-US"/>
        </w:rPr>
        <w:instrText>one</w:instrText>
      </w:r>
      <w:r w:rsidR="009C54B0" w:rsidRPr="00104E06">
        <w:rPr>
          <w:bCs/>
          <w:i/>
          <w:szCs w:val="24"/>
        </w:rPr>
        <w:instrText xml:space="preserve"> </w:instrText>
      </w:r>
      <w:r w:rsidR="009C54B0" w:rsidRPr="009C54B0">
        <w:rPr>
          <w:bCs/>
          <w:i/>
          <w:szCs w:val="24"/>
          <w:lang w:val="en-US"/>
        </w:rPr>
        <w:instrText>year</w:instrText>
      </w:r>
      <w:r w:rsidR="009C54B0" w:rsidRPr="00104E06">
        <w:rPr>
          <w:bCs/>
          <w:i/>
          <w:szCs w:val="24"/>
        </w:rPr>
        <w:instrText xml:space="preserve"> </w:instrText>
      </w:r>
      <w:r w:rsidR="009C54B0" w:rsidRPr="009C54B0">
        <w:rPr>
          <w:bCs/>
          <w:i/>
          <w:szCs w:val="24"/>
          <w:lang w:val="en-US"/>
        </w:rPr>
        <w:instrText>after</w:instrText>
      </w:r>
      <w:r w:rsidR="009C54B0" w:rsidRPr="00104E06">
        <w:rPr>
          <w:bCs/>
          <w:i/>
          <w:szCs w:val="24"/>
        </w:rPr>
        <w:instrText xml:space="preserve"> </w:instrText>
      </w:r>
      <w:r w:rsidR="009C54B0" w:rsidRPr="009C54B0">
        <w:rPr>
          <w:bCs/>
          <w:i/>
          <w:szCs w:val="24"/>
          <w:lang w:val="en-US"/>
        </w:rPr>
        <w:instrText>radiotherapy</w:instrText>
      </w:r>
      <w:r w:rsidR="009C54B0" w:rsidRPr="00104E06">
        <w:rPr>
          <w:bCs/>
          <w:i/>
          <w:szCs w:val="24"/>
        </w:rPr>
        <w:instrText xml:space="preserve"> </w:instrText>
      </w:r>
      <w:r w:rsidR="009C54B0" w:rsidRPr="009C54B0">
        <w:rPr>
          <w:bCs/>
          <w:i/>
          <w:szCs w:val="24"/>
          <w:lang w:val="en-US"/>
        </w:rPr>
        <w:instrText>is</w:instrText>
      </w:r>
      <w:r w:rsidR="009C54B0" w:rsidRPr="00104E06">
        <w:rPr>
          <w:bCs/>
          <w:i/>
          <w:szCs w:val="24"/>
        </w:rPr>
        <w:instrText xml:space="preserve"> </w:instrText>
      </w:r>
      <w:r w:rsidR="009C54B0" w:rsidRPr="009C54B0">
        <w:rPr>
          <w:bCs/>
          <w:i/>
          <w:szCs w:val="24"/>
          <w:lang w:val="en-US"/>
        </w:rPr>
        <w:instrText>an</w:instrText>
      </w:r>
      <w:r w:rsidR="009C54B0" w:rsidRPr="00104E06">
        <w:rPr>
          <w:bCs/>
          <w:i/>
          <w:szCs w:val="24"/>
        </w:rPr>
        <w:instrText xml:space="preserve"> </w:instrText>
      </w:r>
      <w:r w:rsidR="009C54B0" w:rsidRPr="009C54B0">
        <w:rPr>
          <w:bCs/>
          <w:i/>
          <w:szCs w:val="24"/>
          <w:lang w:val="en-US"/>
        </w:rPr>
        <w:instrText>adverse</w:instrText>
      </w:r>
      <w:r w:rsidR="009C54B0" w:rsidRPr="00104E06">
        <w:rPr>
          <w:bCs/>
          <w:i/>
          <w:szCs w:val="24"/>
        </w:rPr>
        <w:instrText xml:space="preserve"> </w:instrText>
      </w:r>
      <w:r w:rsidR="009C54B0" w:rsidRPr="009C54B0">
        <w:rPr>
          <w:bCs/>
          <w:i/>
          <w:szCs w:val="24"/>
          <w:lang w:val="en-US"/>
        </w:rPr>
        <w:instrText>prognostic</w:instrText>
      </w:r>
      <w:r w:rsidR="009C54B0" w:rsidRPr="00104E06">
        <w:rPr>
          <w:bCs/>
          <w:i/>
          <w:szCs w:val="24"/>
        </w:rPr>
        <w:instrText xml:space="preserve"> </w:instrText>
      </w:r>
      <w:r w:rsidR="009C54B0" w:rsidRPr="009C54B0">
        <w:rPr>
          <w:bCs/>
          <w:i/>
          <w:szCs w:val="24"/>
          <w:lang w:val="en-US"/>
        </w:rPr>
        <w:instrText>factor</w:instrText>
      </w:r>
      <w:r w:rsidR="009C54B0" w:rsidRPr="00104E06">
        <w:rPr>
          <w:bCs/>
          <w:i/>
          <w:szCs w:val="24"/>
        </w:rPr>
        <w:instrText xml:space="preserve"> </w:instrText>
      </w:r>
      <w:r w:rsidR="009C54B0" w:rsidRPr="009C54B0">
        <w:rPr>
          <w:bCs/>
          <w:i/>
          <w:szCs w:val="24"/>
          <w:lang w:val="en-US"/>
        </w:rPr>
        <w:instrText>in</w:instrText>
      </w:r>
      <w:r w:rsidR="009C54B0" w:rsidRPr="00104E06">
        <w:rPr>
          <w:bCs/>
          <w:i/>
          <w:szCs w:val="24"/>
        </w:rPr>
        <w:instrText xml:space="preserve"> </w:instrText>
      </w:r>
      <w:r w:rsidR="009C54B0" w:rsidRPr="009C54B0">
        <w:rPr>
          <w:bCs/>
          <w:i/>
          <w:szCs w:val="24"/>
          <w:lang w:val="en-US"/>
        </w:rPr>
        <w:instrText>solitary</w:instrText>
      </w:r>
      <w:r w:rsidR="009C54B0" w:rsidRPr="00104E06">
        <w:rPr>
          <w:bCs/>
          <w:i/>
          <w:szCs w:val="24"/>
        </w:rPr>
        <w:instrText xml:space="preserve"> </w:instrText>
      </w:r>
      <w:r w:rsidR="009C54B0" w:rsidRPr="009C54B0">
        <w:rPr>
          <w:bCs/>
          <w:i/>
          <w:szCs w:val="24"/>
          <w:lang w:val="en-US"/>
        </w:rPr>
        <w:instrText>plasmacytoma</w:instrText>
      </w:r>
      <w:r w:rsidR="009C54B0" w:rsidRPr="00104E06">
        <w:rPr>
          <w:bCs/>
          <w:i/>
          <w:szCs w:val="24"/>
        </w:rPr>
        <w:instrText xml:space="preserve"> </w:instrText>
      </w:r>
      <w:r w:rsidR="009C54B0" w:rsidRPr="009C54B0">
        <w:rPr>
          <w:bCs/>
          <w:i/>
          <w:szCs w:val="24"/>
          <w:lang w:val="en-US"/>
        </w:rPr>
        <w:instrText>of</w:instrText>
      </w:r>
      <w:r w:rsidR="009C54B0" w:rsidRPr="00104E06">
        <w:rPr>
          <w:bCs/>
          <w:i/>
          <w:szCs w:val="24"/>
        </w:rPr>
        <w:instrText xml:space="preserve"> </w:instrText>
      </w:r>
      <w:r w:rsidR="009C54B0" w:rsidRPr="009C54B0">
        <w:rPr>
          <w:bCs/>
          <w:i/>
          <w:szCs w:val="24"/>
          <w:lang w:val="en-US"/>
        </w:rPr>
        <w:instrText>bone</w:instrText>
      </w:r>
      <w:r w:rsidR="009C54B0" w:rsidRPr="00104E06">
        <w:rPr>
          <w:bCs/>
          <w:i/>
          <w:szCs w:val="24"/>
        </w:rPr>
        <w:instrText>.","</w:instrText>
      </w:r>
      <w:r w:rsidR="009C54B0" w:rsidRPr="009C54B0">
        <w:rPr>
          <w:bCs/>
          <w:i/>
          <w:szCs w:val="24"/>
          <w:lang w:val="en-US"/>
        </w:rPr>
        <w:instrText>type</w:instrText>
      </w:r>
      <w:r w:rsidR="009C54B0" w:rsidRPr="00104E06">
        <w:rPr>
          <w:bCs/>
          <w:i/>
          <w:szCs w:val="24"/>
        </w:rPr>
        <w:instrText>":"</w:instrText>
      </w:r>
      <w:r w:rsidR="009C54B0" w:rsidRPr="009C54B0">
        <w:rPr>
          <w:bCs/>
          <w:i/>
          <w:szCs w:val="24"/>
          <w:lang w:val="en-US"/>
        </w:rPr>
        <w:instrText>article</w:instrText>
      </w:r>
      <w:r w:rsidR="009C54B0" w:rsidRPr="00104E06">
        <w:rPr>
          <w:bCs/>
          <w:i/>
          <w:szCs w:val="24"/>
        </w:rPr>
        <w:instrText>-</w:instrText>
      </w:r>
      <w:r w:rsidR="009C54B0" w:rsidRPr="009C54B0">
        <w:rPr>
          <w:bCs/>
          <w:i/>
          <w:szCs w:val="24"/>
          <w:lang w:val="en-US"/>
        </w:rPr>
        <w:instrText>journal</w:instrText>
      </w:r>
      <w:r w:rsidR="009C54B0" w:rsidRPr="00104E06">
        <w:rPr>
          <w:bCs/>
          <w:i/>
          <w:szCs w:val="24"/>
        </w:rPr>
        <w:instrText>","</w:instrText>
      </w:r>
      <w:r w:rsidR="009C54B0" w:rsidRPr="009C54B0">
        <w:rPr>
          <w:bCs/>
          <w:i/>
          <w:szCs w:val="24"/>
          <w:lang w:val="en-US"/>
        </w:rPr>
        <w:instrText>volume</w:instrText>
      </w:r>
      <w:r w:rsidR="009C54B0" w:rsidRPr="00104E06">
        <w:rPr>
          <w:bCs/>
          <w:i/>
          <w:szCs w:val="24"/>
        </w:rPr>
        <w:instrText>":"94"},"</w:instrText>
      </w:r>
      <w:r w:rsidR="009C54B0" w:rsidRPr="009C54B0">
        <w:rPr>
          <w:bCs/>
          <w:i/>
          <w:szCs w:val="24"/>
          <w:lang w:val="en-US"/>
        </w:rPr>
        <w:instrText>uris</w:instrText>
      </w:r>
      <w:r w:rsidR="009C54B0" w:rsidRPr="00104E06">
        <w:rPr>
          <w:bCs/>
          <w:i/>
          <w:szCs w:val="24"/>
        </w:rPr>
        <w:instrText>":["</w:instrText>
      </w:r>
      <w:r w:rsidR="009C54B0" w:rsidRPr="009C54B0">
        <w:rPr>
          <w:bCs/>
          <w:i/>
          <w:szCs w:val="24"/>
          <w:lang w:val="en-US"/>
        </w:rPr>
        <w:instrText>http</w:instrText>
      </w:r>
      <w:r w:rsidR="009C54B0" w:rsidRPr="00104E06">
        <w:rPr>
          <w:bCs/>
          <w:i/>
          <w:szCs w:val="24"/>
        </w:rPr>
        <w:instrText>://</w:instrText>
      </w:r>
      <w:r w:rsidR="009C54B0" w:rsidRPr="009C54B0">
        <w:rPr>
          <w:bCs/>
          <w:i/>
          <w:szCs w:val="24"/>
          <w:lang w:val="en-US"/>
        </w:rPr>
        <w:instrText>www</w:instrText>
      </w:r>
      <w:r w:rsidR="009C54B0" w:rsidRPr="00104E06">
        <w:rPr>
          <w:bCs/>
          <w:i/>
          <w:szCs w:val="24"/>
        </w:rPr>
        <w:instrText>.</w:instrText>
      </w:r>
      <w:r w:rsidR="009C54B0" w:rsidRPr="009C54B0">
        <w:rPr>
          <w:bCs/>
          <w:i/>
          <w:szCs w:val="24"/>
          <w:lang w:val="en-US"/>
        </w:rPr>
        <w:instrText>mendeley</w:instrText>
      </w:r>
      <w:r w:rsidR="009C54B0" w:rsidRPr="00104E06">
        <w:rPr>
          <w:bCs/>
          <w:i/>
          <w:szCs w:val="24"/>
        </w:rPr>
        <w:instrText>.</w:instrText>
      </w:r>
      <w:r w:rsidR="009C54B0" w:rsidRPr="009C54B0">
        <w:rPr>
          <w:bCs/>
          <w:i/>
          <w:szCs w:val="24"/>
          <w:lang w:val="en-US"/>
        </w:rPr>
        <w:instrText>com</w:instrText>
      </w:r>
      <w:r w:rsidR="009C54B0" w:rsidRPr="00104E06">
        <w:rPr>
          <w:bCs/>
          <w:i/>
          <w:szCs w:val="24"/>
        </w:rPr>
        <w:instrText>/</w:instrText>
      </w:r>
      <w:r w:rsidR="009C54B0" w:rsidRPr="009C54B0">
        <w:rPr>
          <w:bCs/>
          <w:i/>
          <w:szCs w:val="24"/>
          <w:lang w:val="en-US"/>
        </w:rPr>
        <w:instrText>documents</w:instrText>
      </w:r>
      <w:r w:rsidR="009C54B0" w:rsidRPr="00104E06">
        <w:rPr>
          <w:bCs/>
          <w:i/>
          <w:szCs w:val="24"/>
        </w:rPr>
        <w:instrText>/?</w:instrText>
      </w:r>
      <w:r w:rsidR="009C54B0" w:rsidRPr="009C54B0">
        <w:rPr>
          <w:bCs/>
          <w:i/>
          <w:szCs w:val="24"/>
          <w:lang w:val="en-US"/>
        </w:rPr>
        <w:instrText>uuid</w:instrText>
      </w:r>
      <w:r w:rsidR="009C54B0" w:rsidRPr="00104E06">
        <w:rPr>
          <w:bCs/>
          <w:i/>
          <w:szCs w:val="24"/>
        </w:rPr>
        <w:instrText>=</w:instrText>
      </w:r>
      <w:r w:rsidR="009C54B0" w:rsidRPr="009C54B0">
        <w:rPr>
          <w:bCs/>
          <w:i/>
          <w:szCs w:val="24"/>
          <w:lang w:val="en-US"/>
        </w:rPr>
        <w:instrText>c</w:instrText>
      </w:r>
      <w:r w:rsidR="009C54B0" w:rsidRPr="00104E06">
        <w:rPr>
          <w:bCs/>
          <w:i/>
          <w:szCs w:val="24"/>
        </w:rPr>
        <w:instrText>81</w:instrText>
      </w:r>
      <w:r w:rsidR="009C54B0" w:rsidRPr="009C54B0">
        <w:rPr>
          <w:bCs/>
          <w:i/>
          <w:szCs w:val="24"/>
          <w:lang w:val="en-US"/>
        </w:rPr>
        <w:instrText>dff</w:instrText>
      </w:r>
      <w:r w:rsidR="009C54B0" w:rsidRPr="00104E06">
        <w:rPr>
          <w:bCs/>
          <w:i/>
          <w:szCs w:val="24"/>
        </w:rPr>
        <w:instrText>1</w:instrText>
      </w:r>
      <w:r w:rsidR="009C54B0" w:rsidRPr="009C54B0">
        <w:rPr>
          <w:bCs/>
          <w:i/>
          <w:szCs w:val="24"/>
          <w:lang w:val="en-US"/>
        </w:rPr>
        <w:instrText>b</w:instrText>
      </w:r>
      <w:r w:rsidR="009C54B0" w:rsidRPr="00104E06">
        <w:rPr>
          <w:bCs/>
          <w:i/>
          <w:szCs w:val="24"/>
        </w:rPr>
        <w:instrText>-2382-31</w:instrText>
      </w:r>
      <w:r w:rsidR="009C54B0" w:rsidRPr="009C54B0">
        <w:rPr>
          <w:bCs/>
          <w:i/>
          <w:szCs w:val="24"/>
          <w:lang w:val="en-US"/>
        </w:rPr>
        <w:instrText>be</w:instrText>
      </w:r>
      <w:r w:rsidR="009C54B0" w:rsidRPr="00104E06">
        <w:rPr>
          <w:bCs/>
          <w:i/>
          <w:szCs w:val="24"/>
        </w:rPr>
        <w:instrText>-9</w:instrText>
      </w:r>
      <w:r w:rsidR="009C54B0" w:rsidRPr="009C54B0">
        <w:rPr>
          <w:bCs/>
          <w:i/>
          <w:szCs w:val="24"/>
          <w:lang w:val="en-US"/>
        </w:rPr>
        <w:instrText>a</w:instrText>
      </w:r>
      <w:r w:rsidR="009C54B0" w:rsidRPr="00104E06">
        <w:rPr>
          <w:bCs/>
          <w:i/>
          <w:szCs w:val="24"/>
        </w:rPr>
        <w:instrText>1</w:instrText>
      </w:r>
      <w:r w:rsidR="009C54B0" w:rsidRPr="009C54B0">
        <w:rPr>
          <w:bCs/>
          <w:i/>
          <w:szCs w:val="24"/>
          <w:lang w:val="en-US"/>
        </w:rPr>
        <w:instrText>f</w:instrText>
      </w:r>
      <w:r w:rsidR="009C54B0" w:rsidRPr="00104E06">
        <w:rPr>
          <w:bCs/>
          <w:i/>
          <w:szCs w:val="24"/>
        </w:rPr>
        <w:instrText>-1</w:instrText>
      </w:r>
      <w:r w:rsidR="009C54B0" w:rsidRPr="009C54B0">
        <w:rPr>
          <w:bCs/>
          <w:i/>
          <w:szCs w:val="24"/>
          <w:lang w:val="en-US"/>
        </w:rPr>
        <w:instrText>ada</w:instrText>
      </w:r>
      <w:r w:rsidR="009C54B0" w:rsidRPr="00104E06">
        <w:rPr>
          <w:bCs/>
          <w:i/>
          <w:szCs w:val="24"/>
        </w:rPr>
        <w:instrText>658867</w:instrText>
      </w:r>
      <w:r w:rsidR="009C54B0" w:rsidRPr="009C54B0">
        <w:rPr>
          <w:bCs/>
          <w:i/>
          <w:szCs w:val="24"/>
          <w:lang w:val="en-US"/>
        </w:rPr>
        <w:instrText>bf</w:instrText>
      </w:r>
      <w:r w:rsidR="009C54B0" w:rsidRPr="00104E06">
        <w:rPr>
          <w:bCs/>
          <w:i/>
          <w:szCs w:val="24"/>
        </w:rPr>
        <w:instrText>"]}],"</w:instrText>
      </w:r>
      <w:r w:rsidR="009C54B0" w:rsidRPr="009C54B0">
        <w:rPr>
          <w:bCs/>
          <w:i/>
          <w:szCs w:val="24"/>
          <w:lang w:val="en-US"/>
        </w:rPr>
        <w:instrText>mendeley</w:instrText>
      </w:r>
      <w:r w:rsidR="009C54B0" w:rsidRPr="00104E06">
        <w:rPr>
          <w:bCs/>
          <w:i/>
          <w:szCs w:val="24"/>
        </w:rPr>
        <w:instrText>":{"</w:instrText>
      </w:r>
      <w:r w:rsidR="009C54B0" w:rsidRPr="009C54B0">
        <w:rPr>
          <w:bCs/>
          <w:i/>
          <w:szCs w:val="24"/>
          <w:lang w:val="en-US"/>
        </w:rPr>
        <w:instrText>formattedCitation</w:instrText>
      </w:r>
      <w:r w:rsidR="009C54B0" w:rsidRPr="00104E06">
        <w:rPr>
          <w:bCs/>
          <w:i/>
          <w:szCs w:val="24"/>
        </w:rPr>
        <w:instrText>":"[24]","</w:instrText>
      </w:r>
      <w:r w:rsidR="009C54B0" w:rsidRPr="009C54B0">
        <w:rPr>
          <w:bCs/>
          <w:i/>
          <w:szCs w:val="24"/>
          <w:lang w:val="en-US"/>
        </w:rPr>
        <w:instrText>plainTextFormattedCitation</w:instrText>
      </w:r>
      <w:r w:rsidR="009C54B0" w:rsidRPr="00104E06">
        <w:rPr>
          <w:bCs/>
          <w:i/>
          <w:szCs w:val="24"/>
        </w:rPr>
        <w:instrText>":"[24]","</w:instrText>
      </w:r>
      <w:r w:rsidR="009C54B0" w:rsidRPr="009C54B0">
        <w:rPr>
          <w:bCs/>
          <w:i/>
          <w:szCs w:val="24"/>
          <w:lang w:val="en-US"/>
        </w:rPr>
        <w:instrText>previouslyFormattedCitation</w:instrText>
      </w:r>
      <w:r w:rsidR="009C54B0" w:rsidRPr="00104E06">
        <w:rPr>
          <w:bCs/>
          <w:i/>
          <w:szCs w:val="24"/>
        </w:rPr>
        <w:instrText>":"[25]"},"</w:instrText>
      </w:r>
      <w:r w:rsidR="009C54B0" w:rsidRPr="009C54B0">
        <w:rPr>
          <w:bCs/>
          <w:i/>
          <w:szCs w:val="24"/>
          <w:lang w:val="en-US"/>
        </w:rPr>
        <w:instrText>properties</w:instrText>
      </w:r>
      <w:r w:rsidR="009C54B0" w:rsidRPr="00104E06">
        <w:rPr>
          <w:bCs/>
          <w:i/>
          <w:szCs w:val="24"/>
        </w:rPr>
        <w:instrText>":{"</w:instrText>
      </w:r>
      <w:r w:rsidR="009C54B0" w:rsidRPr="009C54B0">
        <w:rPr>
          <w:bCs/>
          <w:i/>
          <w:szCs w:val="24"/>
          <w:lang w:val="en-US"/>
        </w:rPr>
        <w:instrText>noteIndex</w:instrText>
      </w:r>
      <w:r w:rsidR="009C54B0" w:rsidRPr="00104E06">
        <w:rPr>
          <w:bCs/>
          <w:i/>
          <w:szCs w:val="24"/>
        </w:rPr>
        <w:instrText>":0},"</w:instrText>
      </w:r>
      <w:r w:rsidR="009C54B0" w:rsidRPr="009C54B0">
        <w:rPr>
          <w:bCs/>
          <w:i/>
          <w:szCs w:val="24"/>
          <w:lang w:val="en-US"/>
        </w:rPr>
        <w:instrText>schema</w:instrText>
      </w:r>
      <w:r w:rsidR="009C54B0" w:rsidRPr="00104E06">
        <w:rPr>
          <w:bCs/>
          <w:i/>
          <w:szCs w:val="24"/>
        </w:rPr>
        <w:instrText>":"</w:instrText>
      </w:r>
      <w:r w:rsidR="009C54B0" w:rsidRPr="009C54B0">
        <w:rPr>
          <w:bCs/>
          <w:i/>
          <w:szCs w:val="24"/>
          <w:lang w:val="en-US"/>
        </w:rPr>
        <w:instrText>https</w:instrText>
      </w:r>
      <w:r w:rsidR="009C54B0" w:rsidRPr="00104E06">
        <w:rPr>
          <w:bCs/>
          <w:i/>
          <w:szCs w:val="24"/>
        </w:rPr>
        <w:instrText>://</w:instrText>
      </w:r>
      <w:r w:rsidR="009C54B0" w:rsidRPr="009C54B0">
        <w:rPr>
          <w:bCs/>
          <w:i/>
          <w:szCs w:val="24"/>
          <w:lang w:val="en-US"/>
        </w:rPr>
        <w:instrText>github</w:instrText>
      </w:r>
      <w:r w:rsidR="009C54B0" w:rsidRPr="00104E06">
        <w:rPr>
          <w:bCs/>
          <w:i/>
          <w:szCs w:val="24"/>
        </w:rPr>
        <w:instrText>.</w:instrText>
      </w:r>
      <w:r w:rsidR="009C54B0" w:rsidRPr="009C54B0">
        <w:rPr>
          <w:bCs/>
          <w:i/>
          <w:szCs w:val="24"/>
          <w:lang w:val="en-US"/>
        </w:rPr>
        <w:instrText>com</w:instrText>
      </w:r>
      <w:r w:rsidR="009C54B0" w:rsidRPr="00104E06">
        <w:rPr>
          <w:bCs/>
          <w:i/>
          <w:szCs w:val="24"/>
        </w:rPr>
        <w:instrText>/</w:instrText>
      </w:r>
      <w:r w:rsidR="009C54B0" w:rsidRPr="009C54B0">
        <w:rPr>
          <w:bCs/>
          <w:i/>
          <w:szCs w:val="24"/>
          <w:lang w:val="en-US"/>
        </w:rPr>
        <w:instrText>citation</w:instrText>
      </w:r>
      <w:r w:rsidR="009C54B0" w:rsidRPr="00104E06">
        <w:rPr>
          <w:bCs/>
          <w:i/>
          <w:szCs w:val="24"/>
        </w:rPr>
        <w:instrText>-</w:instrText>
      </w:r>
      <w:r w:rsidR="009C54B0" w:rsidRPr="009C54B0">
        <w:rPr>
          <w:bCs/>
          <w:i/>
          <w:szCs w:val="24"/>
          <w:lang w:val="en-US"/>
        </w:rPr>
        <w:instrText>style</w:instrText>
      </w:r>
      <w:r w:rsidR="009C54B0" w:rsidRPr="00104E06">
        <w:rPr>
          <w:bCs/>
          <w:i/>
          <w:szCs w:val="24"/>
        </w:rPr>
        <w:instrText>-</w:instrText>
      </w:r>
      <w:r w:rsidR="009C54B0" w:rsidRPr="009C54B0">
        <w:rPr>
          <w:bCs/>
          <w:i/>
          <w:szCs w:val="24"/>
          <w:lang w:val="en-US"/>
        </w:rPr>
        <w:instrText>language</w:instrText>
      </w:r>
      <w:r w:rsidR="009C54B0" w:rsidRPr="00104E06">
        <w:rPr>
          <w:bCs/>
          <w:i/>
          <w:szCs w:val="24"/>
        </w:rPr>
        <w:instrText>/</w:instrText>
      </w:r>
      <w:r w:rsidR="009C54B0" w:rsidRPr="009C54B0">
        <w:rPr>
          <w:bCs/>
          <w:i/>
          <w:szCs w:val="24"/>
          <w:lang w:val="en-US"/>
        </w:rPr>
        <w:instrText>schema</w:instrText>
      </w:r>
      <w:r w:rsidR="009C54B0" w:rsidRPr="00104E06">
        <w:rPr>
          <w:bCs/>
          <w:i/>
          <w:szCs w:val="24"/>
        </w:rPr>
        <w:instrText>/</w:instrText>
      </w:r>
      <w:r w:rsidR="009C54B0" w:rsidRPr="009C54B0">
        <w:rPr>
          <w:bCs/>
          <w:i/>
          <w:szCs w:val="24"/>
          <w:lang w:val="en-US"/>
        </w:rPr>
        <w:instrText>raw</w:instrText>
      </w:r>
      <w:r w:rsidR="009C54B0" w:rsidRPr="00104E06">
        <w:rPr>
          <w:bCs/>
          <w:i/>
          <w:szCs w:val="24"/>
        </w:rPr>
        <w:instrText>/</w:instrText>
      </w:r>
      <w:r w:rsidR="009C54B0" w:rsidRPr="009C54B0">
        <w:rPr>
          <w:bCs/>
          <w:i/>
          <w:szCs w:val="24"/>
          <w:lang w:val="en-US"/>
        </w:rPr>
        <w:instrText>master</w:instrText>
      </w:r>
      <w:r w:rsidR="009C54B0" w:rsidRPr="00104E06">
        <w:rPr>
          <w:bCs/>
          <w:i/>
          <w:szCs w:val="24"/>
        </w:rPr>
        <w:instrText>/</w:instrText>
      </w:r>
      <w:r w:rsidR="009C54B0" w:rsidRPr="009C54B0">
        <w:rPr>
          <w:bCs/>
          <w:i/>
          <w:szCs w:val="24"/>
          <w:lang w:val="en-US"/>
        </w:rPr>
        <w:instrText>csl</w:instrText>
      </w:r>
      <w:r w:rsidR="009C54B0" w:rsidRPr="00104E06">
        <w:rPr>
          <w:bCs/>
          <w:i/>
          <w:szCs w:val="24"/>
        </w:rPr>
        <w:instrText>-</w:instrText>
      </w:r>
      <w:r w:rsidR="009C54B0" w:rsidRPr="009C54B0">
        <w:rPr>
          <w:bCs/>
          <w:i/>
          <w:szCs w:val="24"/>
          <w:lang w:val="en-US"/>
        </w:rPr>
        <w:instrText>citation</w:instrText>
      </w:r>
      <w:r w:rsidR="009C54B0" w:rsidRPr="00104E06">
        <w:rPr>
          <w:bCs/>
          <w:i/>
          <w:szCs w:val="24"/>
        </w:rPr>
        <w:instrText>.</w:instrText>
      </w:r>
      <w:r w:rsidR="009C54B0" w:rsidRPr="009C54B0">
        <w:rPr>
          <w:bCs/>
          <w:i/>
          <w:szCs w:val="24"/>
          <w:lang w:val="en-US"/>
        </w:rPr>
        <w:instrText>json</w:instrText>
      </w:r>
      <w:r w:rsidR="009C54B0" w:rsidRPr="00104E06">
        <w:rPr>
          <w:bCs/>
          <w:i/>
          <w:szCs w:val="24"/>
        </w:rPr>
        <w:instrText>"}</w:instrText>
      </w:r>
      <w:r w:rsidRPr="00C7646B">
        <w:rPr>
          <w:bCs/>
          <w:i/>
          <w:szCs w:val="24"/>
        </w:rPr>
        <w:fldChar w:fldCharType="separate"/>
      </w:r>
      <w:r w:rsidR="009C54B0" w:rsidRPr="00104E06">
        <w:rPr>
          <w:bCs/>
          <w:noProof/>
          <w:szCs w:val="24"/>
        </w:rPr>
        <w:t>[24]</w:t>
      </w:r>
      <w:r w:rsidRPr="00C7646B">
        <w:rPr>
          <w:bCs/>
          <w:i/>
          <w:szCs w:val="24"/>
        </w:rPr>
        <w:fldChar w:fldCharType="end"/>
      </w:r>
      <w:r w:rsidRPr="00104E06">
        <w:rPr>
          <w:bCs/>
          <w:i/>
          <w:szCs w:val="24"/>
        </w:rPr>
        <w:t xml:space="preserve"> </w:t>
      </w:r>
    </w:p>
    <w:p w14:paraId="13C4DFAA" w14:textId="77777777" w:rsidR="001B6224" w:rsidRPr="00104E06" w:rsidRDefault="001B6224" w:rsidP="001B6224">
      <w:pPr>
        <w:pStyle w:val="10"/>
      </w:pPr>
      <w:bookmarkStart w:id="32" w:name="_Toc98249233"/>
      <w:r w:rsidRPr="00104E06">
        <w:t xml:space="preserve">4. </w:t>
      </w:r>
      <w:r w:rsidRPr="00C7646B">
        <w:t>Медицинская</w:t>
      </w:r>
      <w:r w:rsidRPr="00104E06">
        <w:t xml:space="preserve"> </w:t>
      </w:r>
      <w:r w:rsidRPr="00C7646B">
        <w:t>реабилитация</w:t>
      </w:r>
      <w:r w:rsidRPr="00104E06">
        <w:t xml:space="preserve">, </w:t>
      </w:r>
      <w:r w:rsidRPr="00C7646B">
        <w:t>медицинские</w:t>
      </w:r>
      <w:r w:rsidRPr="00104E06">
        <w:t xml:space="preserve"> </w:t>
      </w:r>
      <w:r w:rsidRPr="00C7646B">
        <w:t>показания</w:t>
      </w:r>
      <w:r w:rsidRPr="00104E06">
        <w:t xml:space="preserve"> </w:t>
      </w:r>
      <w:r w:rsidRPr="00C7646B">
        <w:t>и</w:t>
      </w:r>
      <w:r w:rsidRPr="00104E06">
        <w:t xml:space="preserve"> </w:t>
      </w:r>
      <w:r w:rsidRPr="00C7646B">
        <w:t>противопоказания</w:t>
      </w:r>
      <w:r w:rsidRPr="00104E06">
        <w:t xml:space="preserve"> </w:t>
      </w:r>
      <w:r w:rsidRPr="00C7646B">
        <w:t>к</w:t>
      </w:r>
      <w:r w:rsidRPr="00104E06">
        <w:t xml:space="preserve"> </w:t>
      </w:r>
      <w:r w:rsidRPr="00C7646B">
        <w:t>применению</w:t>
      </w:r>
      <w:r w:rsidRPr="00104E06">
        <w:t xml:space="preserve"> </w:t>
      </w:r>
      <w:r w:rsidRPr="00C7646B">
        <w:t>методов</w:t>
      </w:r>
      <w:r w:rsidRPr="00104E06">
        <w:t xml:space="preserve"> </w:t>
      </w:r>
      <w:r w:rsidRPr="00C7646B">
        <w:t>реабилитации</w:t>
      </w:r>
      <w:bookmarkEnd w:id="32"/>
      <w:r w:rsidRPr="00104E06">
        <w:t xml:space="preserve"> </w:t>
      </w:r>
    </w:p>
    <w:p w14:paraId="02C53ABA" w14:textId="77777777" w:rsidR="001B6224" w:rsidRPr="00104E06" w:rsidRDefault="001B6224" w:rsidP="001B6224">
      <w:pPr>
        <w:autoSpaceDE w:val="0"/>
        <w:autoSpaceDN w:val="0"/>
        <w:adjustRightInd w:val="0"/>
        <w:rPr>
          <w:color w:val="000000"/>
          <w:szCs w:val="24"/>
        </w:rPr>
      </w:pPr>
      <w:r w:rsidRPr="00C7646B">
        <w:rPr>
          <w:i/>
          <w:iCs/>
          <w:color w:val="000000"/>
          <w:szCs w:val="24"/>
        </w:rPr>
        <w:t>Специальных</w:t>
      </w:r>
      <w:r w:rsidRPr="00104E06">
        <w:rPr>
          <w:i/>
          <w:iCs/>
          <w:color w:val="000000"/>
          <w:szCs w:val="24"/>
        </w:rPr>
        <w:t xml:space="preserve"> </w:t>
      </w:r>
      <w:r w:rsidRPr="00C7646B">
        <w:rPr>
          <w:i/>
          <w:iCs/>
          <w:color w:val="000000"/>
          <w:szCs w:val="24"/>
        </w:rPr>
        <w:t>методов</w:t>
      </w:r>
      <w:r w:rsidRPr="00104E06">
        <w:rPr>
          <w:i/>
          <w:iCs/>
          <w:color w:val="000000"/>
          <w:szCs w:val="24"/>
        </w:rPr>
        <w:t xml:space="preserve"> </w:t>
      </w:r>
      <w:r w:rsidRPr="00C7646B">
        <w:rPr>
          <w:i/>
          <w:iCs/>
          <w:color w:val="000000"/>
          <w:szCs w:val="24"/>
        </w:rPr>
        <w:t>реабилитации</w:t>
      </w:r>
      <w:r w:rsidRPr="00104E06">
        <w:rPr>
          <w:i/>
          <w:iCs/>
          <w:color w:val="000000"/>
          <w:szCs w:val="24"/>
        </w:rPr>
        <w:t xml:space="preserve"> </w:t>
      </w:r>
      <w:r w:rsidRPr="00C7646B">
        <w:rPr>
          <w:i/>
          <w:iCs/>
          <w:color w:val="000000"/>
          <w:szCs w:val="24"/>
        </w:rPr>
        <w:t>при</w:t>
      </w:r>
      <w:r w:rsidRPr="00104E06">
        <w:rPr>
          <w:i/>
          <w:iCs/>
          <w:color w:val="000000"/>
          <w:szCs w:val="24"/>
        </w:rPr>
        <w:t xml:space="preserve"> </w:t>
      </w:r>
      <w:r w:rsidRPr="00C7646B">
        <w:rPr>
          <w:i/>
          <w:iCs/>
          <w:color w:val="000000"/>
          <w:szCs w:val="24"/>
        </w:rPr>
        <w:t>СП</w:t>
      </w:r>
      <w:r w:rsidRPr="00104E06">
        <w:rPr>
          <w:i/>
          <w:iCs/>
          <w:color w:val="000000"/>
          <w:szCs w:val="24"/>
        </w:rPr>
        <w:t xml:space="preserve"> </w:t>
      </w:r>
      <w:r w:rsidRPr="00C7646B">
        <w:rPr>
          <w:i/>
          <w:iCs/>
          <w:color w:val="000000"/>
          <w:szCs w:val="24"/>
        </w:rPr>
        <w:t>не</w:t>
      </w:r>
      <w:r w:rsidRPr="00104E06">
        <w:rPr>
          <w:i/>
          <w:iCs/>
          <w:color w:val="000000"/>
          <w:szCs w:val="24"/>
        </w:rPr>
        <w:t xml:space="preserve"> </w:t>
      </w:r>
      <w:r w:rsidRPr="00C7646B">
        <w:rPr>
          <w:i/>
          <w:iCs/>
          <w:color w:val="000000"/>
          <w:szCs w:val="24"/>
        </w:rPr>
        <w:t>существует</w:t>
      </w:r>
      <w:r w:rsidRPr="00104E06">
        <w:rPr>
          <w:i/>
          <w:iCs/>
          <w:color w:val="000000"/>
          <w:szCs w:val="24"/>
        </w:rPr>
        <w:t>.</w:t>
      </w:r>
      <w:r w:rsidRPr="00104E06">
        <w:rPr>
          <w:color w:val="000000"/>
          <w:szCs w:val="24"/>
        </w:rPr>
        <w:t xml:space="preserve"> </w:t>
      </w:r>
    </w:p>
    <w:p w14:paraId="636AAD5C" w14:textId="77777777" w:rsidR="001B6224" w:rsidRPr="00C7646B" w:rsidRDefault="001B6224" w:rsidP="00CE7878">
      <w:pPr>
        <w:pStyle w:val="afc"/>
        <w:numPr>
          <w:ilvl w:val="0"/>
          <w:numId w:val="10"/>
        </w:numPr>
        <w:autoSpaceDE w:val="0"/>
        <w:autoSpaceDN w:val="0"/>
        <w:adjustRightInd w:val="0"/>
        <w:rPr>
          <w:szCs w:val="24"/>
        </w:rPr>
      </w:pPr>
      <w:r w:rsidRPr="00C7646B">
        <w:rPr>
          <w:szCs w:val="24"/>
        </w:rPr>
        <w:t>Всем</w:t>
      </w:r>
      <w:r w:rsidRPr="009C54B0">
        <w:rPr>
          <w:szCs w:val="24"/>
        </w:rPr>
        <w:t xml:space="preserve"> </w:t>
      </w:r>
      <w:r w:rsidRPr="00C7646B">
        <w:rPr>
          <w:szCs w:val="24"/>
        </w:rPr>
        <w:t>пациентам</w:t>
      </w:r>
      <w:r w:rsidRPr="009C54B0">
        <w:rPr>
          <w:szCs w:val="24"/>
        </w:rPr>
        <w:t xml:space="preserve"> </w:t>
      </w:r>
      <w:r w:rsidRPr="00C7646B">
        <w:rPr>
          <w:szCs w:val="24"/>
        </w:rPr>
        <w:t>с</w:t>
      </w:r>
      <w:r w:rsidRPr="009C54B0">
        <w:rPr>
          <w:szCs w:val="24"/>
        </w:rPr>
        <w:t xml:space="preserve"> </w:t>
      </w:r>
      <w:r w:rsidRPr="00C7646B">
        <w:rPr>
          <w:szCs w:val="24"/>
        </w:rPr>
        <w:t>СП</w:t>
      </w:r>
      <w:r w:rsidRPr="009C54B0">
        <w:rPr>
          <w:szCs w:val="24"/>
        </w:rPr>
        <w:t xml:space="preserve"> </w:t>
      </w:r>
      <w:r w:rsidRPr="00C7646B">
        <w:rPr>
          <w:szCs w:val="24"/>
        </w:rPr>
        <w:t>на</w:t>
      </w:r>
      <w:r w:rsidRPr="009C54B0">
        <w:rPr>
          <w:szCs w:val="24"/>
        </w:rPr>
        <w:t xml:space="preserve"> </w:t>
      </w:r>
      <w:r w:rsidRPr="00C7646B">
        <w:rPr>
          <w:szCs w:val="24"/>
        </w:rPr>
        <w:t>всех</w:t>
      </w:r>
      <w:r w:rsidRPr="009C54B0">
        <w:rPr>
          <w:szCs w:val="24"/>
        </w:rPr>
        <w:t xml:space="preserve"> </w:t>
      </w:r>
      <w:r w:rsidRPr="00C7646B">
        <w:rPr>
          <w:szCs w:val="24"/>
        </w:rPr>
        <w:t>этапах</w:t>
      </w:r>
      <w:r w:rsidRPr="009C54B0">
        <w:rPr>
          <w:szCs w:val="24"/>
        </w:rPr>
        <w:t xml:space="preserve"> </w:t>
      </w:r>
      <w:r w:rsidRPr="00C7646B">
        <w:rPr>
          <w:szCs w:val="24"/>
        </w:rPr>
        <w:t>терапии</w:t>
      </w:r>
      <w:r w:rsidRPr="009C54B0">
        <w:rPr>
          <w:szCs w:val="24"/>
        </w:rPr>
        <w:t xml:space="preserve"> </w:t>
      </w:r>
      <w:r w:rsidRPr="00C7646B">
        <w:rPr>
          <w:szCs w:val="24"/>
        </w:rPr>
        <w:t xml:space="preserve">заболевания, а также после завершения лекарственного лечения рекомендуется комплексная реабилитация [20]. </w:t>
      </w:r>
    </w:p>
    <w:p w14:paraId="50E60029" w14:textId="77777777" w:rsidR="001B6224" w:rsidRPr="00C7646B" w:rsidRDefault="001B6224" w:rsidP="007650E6">
      <w:pPr>
        <w:autoSpaceDE w:val="0"/>
        <w:autoSpaceDN w:val="0"/>
        <w:adjustRightInd w:val="0"/>
        <w:ind w:firstLine="0"/>
        <w:rPr>
          <w:szCs w:val="24"/>
        </w:rPr>
      </w:pPr>
      <w:r w:rsidRPr="00C7646B">
        <w:rPr>
          <w:b/>
          <w:bCs/>
          <w:szCs w:val="24"/>
        </w:rPr>
        <w:t xml:space="preserve">Уровень убедительности рекомендаций – C (уровень достоверности доказательств – 5). </w:t>
      </w:r>
    </w:p>
    <w:p w14:paraId="22A113A4" w14:textId="2708871A" w:rsidR="001B6224" w:rsidRPr="00C7646B" w:rsidRDefault="007650E6" w:rsidP="001B6224">
      <w:pPr>
        <w:pStyle w:val="Default"/>
        <w:spacing w:line="360" w:lineRule="auto"/>
        <w:jc w:val="both"/>
        <w:rPr>
          <w:i/>
          <w:iCs/>
          <w:color w:val="auto"/>
        </w:rPr>
      </w:pPr>
      <w:r w:rsidRPr="007650E6">
        <w:rPr>
          <w:b/>
          <w:bCs/>
          <w:iCs/>
          <w:color w:val="auto"/>
        </w:rPr>
        <w:t>Комментарии</w:t>
      </w:r>
      <w:r w:rsidR="001B6224" w:rsidRPr="007650E6">
        <w:rPr>
          <w:b/>
          <w:bCs/>
          <w:iCs/>
          <w:color w:val="auto"/>
        </w:rPr>
        <w:t>:</w:t>
      </w:r>
      <w:r w:rsidR="001B6224" w:rsidRPr="00C7646B">
        <w:rPr>
          <w:b/>
          <w:bCs/>
          <w:i/>
          <w:iCs/>
          <w:color w:val="auto"/>
        </w:rPr>
        <w:t xml:space="preserve"> </w:t>
      </w:r>
      <w:r w:rsidR="001B6224" w:rsidRPr="00C7646B">
        <w:rPr>
          <w:i/>
          <w:iCs/>
          <w:color w:val="auto"/>
        </w:rPr>
        <w:t>реабилитация пациентов с СП должна носить комплексный характер, охватывая медицинские и социально-психологические аспекты адаптации пациента к нормальной жизни. Объем медицинской реабилитации разрабатывается индивидуально для каждого пациента врачом-</w:t>
      </w:r>
      <w:proofErr w:type="spellStart"/>
      <w:r w:rsidR="001B6224" w:rsidRPr="00C7646B">
        <w:rPr>
          <w:i/>
          <w:iCs/>
          <w:color w:val="auto"/>
        </w:rPr>
        <w:t>реабилитологом</w:t>
      </w:r>
      <w:proofErr w:type="spellEnd"/>
      <w:r w:rsidR="001B6224" w:rsidRPr="00C7646B">
        <w:rPr>
          <w:i/>
          <w:iCs/>
          <w:color w:val="auto"/>
        </w:rPr>
        <w:t xml:space="preserve"> при участии врача-гематолога и зависит от течения и проявлений заболевания и проведенных вмешательств. Кроме того, программа реабилитации должна учитывать социальные и психологические проблемы пациента и требует кроме медицинской помощи обязательного участия социальных </w:t>
      </w:r>
      <w:r w:rsidR="001B6224" w:rsidRPr="00C7646B">
        <w:rPr>
          <w:i/>
          <w:iCs/>
          <w:color w:val="auto"/>
        </w:rPr>
        <w:lastRenderedPageBreak/>
        <w:t>работников и психологов. Реабилитация при возникновении осложнений в течение заболевания и лечения проводится в рамках соответствующих нозологий.</w:t>
      </w:r>
    </w:p>
    <w:p w14:paraId="28367C24" w14:textId="77777777" w:rsidR="00092425" w:rsidRDefault="00092425" w:rsidP="001B6224">
      <w:pPr>
        <w:pStyle w:val="Default"/>
        <w:spacing w:line="360" w:lineRule="auto"/>
        <w:jc w:val="both"/>
        <w:rPr>
          <w:rStyle w:val="11"/>
          <w:rFonts w:eastAsiaTheme="minorHAnsi"/>
        </w:rPr>
      </w:pPr>
    </w:p>
    <w:p w14:paraId="27747DD8" w14:textId="77777777" w:rsidR="001B6224" w:rsidRPr="00D42F9B" w:rsidRDefault="001B6224" w:rsidP="001B6224">
      <w:pPr>
        <w:pStyle w:val="Default"/>
        <w:spacing w:line="360" w:lineRule="auto"/>
        <w:jc w:val="both"/>
        <w:rPr>
          <w:rStyle w:val="11"/>
          <w:rFonts w:eastAsiaTheme="minorHAnsi"/>
        </w:rPr>
      </w:pPr>
      <w:bookmarkStart w:id="33" w:name="_Toc98249234"/>
      <w:r w:rsidRPr="00D42F9B">
        <w:rPr>
          <w:rStyle w:val="11"/>
          <w:rFonts w:eastAsiaTheme="minorHAnsi"/>
        </w:rPr>
        <w:t>5. Профилактика и диспансерное наблюдение, медицинские показания и противопоказания к применению методов профилактики</w:t>
      </w:r>
      <w:bookmarkEnd w:id="33"/>
      <w:r w:rsidRPr="00D42F9B">
        <w:rPr>
          <w:rStyle w:val="11"/>
          <w:rFonts w:eastAsiaTheme="minorHAnsi"/>
        </w:rPr>
        <w:t xml:space="preserve"> </w:t>
      </w:r>
    </w:p>
    <w:p w14:paraId="3B0CA222" w14:textId="77777777" w:rsidR="001B6224" w:rsidRPr="00C7646B" w:rsidRDefault="001B6224" w:rsidP="00CE7878">
      <w:pPr>
        <w:pStyle w:val="Default"/>
        <w:numPr>
          <w:ilvl w:val="0"/>
          <w:numId w:val="10"/>
        </w:numPr>
        <w:spacing w:line="360" w:lineRule="auto"/>
        <w:jc w:val="both"/>
      </w:pPr>
      <w:r w:rsidRPr="00C7646B">
        <w:t xml:space="preserve">Всем пациентам с СП на протяжении всей жизни – как в период лечения СП, так и вне его – рекомендуется диспансерное наблюдение у врача-гематолога/врача-онколога [15]. </w:t>
      </w:r>
    </w:p>
    <w:p w14:paraId="27CE13B3" w14:textId="77777777" w:rsidR="001B6224" w:rsidRPr="00C7646B" w:rsidRDefault="001B6224" w:rsidP="001B6224">
      <w:pPr>
        <w:pStyle w:val="Default"/>
        <w:spacing w:line="360" w:lineRule="auto"/>
        <w:jc w:val="both"/>
        <w:rPr>
          <w:b/>
          <w:bCs/>
        </w:rPr>
      </w:pPr>
      <w:r w:rsidRPr="00C7646B">
        <w:rPr>
          <w:b/>
          <w:bCs/>
        </w:rPr>
        <w:t xml:space="preserve">Уровень убедительности рекомендаций – C (уровень достоверности доказательств – 5). </w:t>
      </w:r>
    </w:p>
    <w:p w14:paraId="1D9A2F1D" w14:textId="61A2F098" w:rsidR="001B6224" w:rsidRPr="00C7646B" w:rsidRDefault="007650E6" w:rsidP="001B6224">
      <w:pPr>
        <w:pStyle w:val="Default"/>
        <w:spacing w:line="360" w:lineRule="auto"/>
        <w:jc w:val="both"/>
      </w:pPr>
      <w:r w:rsidRPr="007650E6">
        <w:rPr>
          <w:b/>
          <w:bCs/>
          <w:iCs/>
        </w:rPr>
        <w:t>Комментарии:</w:t>
      </w:r>
      <w:r>
        <w:rPr>
          <w:b/>
          <w:bCs/>
          <w:i/>
          <w:iCs/>
        </w:rPr>
        <w:t xml:space="preserve"> </w:t>
      </w:r>
      <w:r w:rsidRPr="007650E6">
        <w:rPr>
          <w:bCs/>
          <w:i/>
          <w:iCs/>
        </w:rPr>
        <w:t>в</w:t>
      </w:r>
      <w:r w:rsidR="001B6224" w:rsidRPr="00C7646B">
        <w:rPr>
          <w:i/>
          <w:iCs/>
        </w:rPr>
        <w:t xml:space="preserve"> рамках диспансерного наблюдения должны использоваться методы лабораторной и инструментальной диагностики. Лабораторная диагностика проводится после завершения этапа ЛТ и затем каждые 3 мес. в течение первых 2 лет после ЛТ, далее – каждые 6 мес.; лучевая диагностика – через 3 мес. после завершения этапа ЛТ, далее – при наличии показаний. </w:t>
      </w:r>
    </w:p>
    <w:p w14:paraId="3F0E3ABC" w14:textId="6F675856" w:rsidR="001B6224" w:rsidRPr="00C7646B" w:rsidRDefault="001B6224" w:rsidP="001B6224">
      <w:pPr>
        <w:pStyle w:val="Default"/>
        <w:spacing w:line="360" w:lineRule="auto"/>
        <w:jc w:val="both"/>
        <w:rPr>
          <w:bCs/>
          <w:i/>
          <w:iCs/>
        </w:rPr>
      </w:pPr>
      <w:r w:rsidRPr="00C7646B">
        <w:rPr>
          <w:i/>
          <w:iCs/>
        </w:rPr>
        <w:t xml:space="preserve">Лабораторная диагностика в рамках диспансерного наблюдения должна включать клинический анализ крови, биохимический анализ крови (ЛДГ, мочевая кислота, мочевина, </w:t>
      </w:r>
      <w:proofErr w:type="spellStart"/>
      <w:r w:rsidRPr="00C7646B">
        <w:rPr>
          <w:i/>
          <w:iCs/>
        </w:rPr>
        <w:t>креатинин</w:t>
      </w:r>
      <w:proofErr w:type="spellEnd"/>
      <w:r w:rsidRPr="00C7646B">
        <w:rPr>
          <w:i/>
          <w:iCs/>
        </w:rPr>
        <w:t>, общий белок, альбумин, щелочная фосфатаза, калий, кальций), о</w:t>
      </w:r>
      <w:r w:rsidRPr="00C7646B">
        <w:rPr>
          <w:i/>
          <w:color w:val="auto"/>
        </w:rPr>
        <w:t xml:space="preserve">пределение соотношения белковых фракций в крови и суточной моче методом электрофореза с количественным определением </w:t>
      </w:r>
      <w:proofErr w:type="spellStart"/>
      <w:r w:rsidRPr="00C7646B">
        <w:rPr>
          <w:i/>
          <w:color w:val="auto"/>
        </w:rPr>
        <w:t>моноклонального</w:t>
      </w:r>
      <w:proofErr w:type="spellEnd"/>
      <w:r w:rsidRPr="00C7646B">
        <w:rPr>
          <w:i/>
          <w:color w:val="auto"/>
        </w:rPr>
        <w:t xml:space="preserve"> и </w:t>
      </w:r>
      <w:proofErr w:type="spellStart"/>
      <w:r w:rsidRPr="00C7646B">
        <w:rPr>
          <w:i/>
          <w:color w:val="auto"/>
        </w:rPr>
        <w:t>поликлональных</w:t>
      </w:r>
      <w:proofErr w:type="spellEnd"/>
      <w:r w:rsidRPr="00C7646B">
        <w:rPr>
          <w:i/>
          <w:color w:val="auto"/>
        </w:rPr>
        <w:t xml:space="preserve"> иммуноглобулинов, исследование </w:t>
      </w:r>
      <w:proofErr w:type="spellStart"/>
      <w:r w:rsidRPr="00C7646B">
        <w:rPr>
          <w:i/>
          <w:color w:val="auto"/>
        </w:rPr>
        <w:t>моноклональности</w:t>
      </w:r>
      <w:proofErr w:type="spellEnd"/>
      <w:r w:rsidRPr="00C7646B">
        <w:rPr>
          <w:i/>
          <w:color w:val="auto"/>
        </w:rPr>
        <w:t xml:space="preserve"> иммуноглобулинов в крови и суточной моче методом </w:t>
      </w:r>
      <w:proofErr w:type="spellStart"/>
      <w:r w:rsidRPr="00C7646B">
        <w:rPr>
          <w:i/>
          <w:color w:val="auto"/>
        </w:rPr>
        <w:t>иммунофиксации</w:t>
      </w:r>
      <w:proofErr w:type="spellEnd"/>
      <w:r w:rsidRPr="00C7646B">
        <w:rPr>
          <w:i/>
          <w:color w:val="auto"/>
        </w:rPr>
        <w:t xml:space="preserve"> с количественным определением уровня М-градиента, определение содержания СЛЦ иммуноглобулинов в крови.</w:t>
      </w:r>
      <w:r w:rsidR="007650E6">
        <w:rPr>
          <w:i/>
          <w:color w:val="auto"/>
        </w:rPr>
        <w:t xml:space="preserve"> </w:t>
      </w:r>
      <w:r w:rsidRPr="00C7646B">
        <w:rPr>
          <w:i/>
          <w:color w:val="auto"/>
        </w:rPr>
        <w:t>С</w:t>
      </w:r>
      <w:r w:rsidRPr="00C7646B">
        <w:rPr>
          <w:bCs/>
          <w:i/>
          <w:iCs/>
        </w:rPr>
        <w:t xml:space="preserve">охранение </w:t>
      </w:r>
      <w:proofErr w:type="spellStart"/>
      <w:r w:rsidRPr="00C7646B">
        <w:rPr>
          <w:bCs/>
          <w:i/>
          <w:iCs/>
        </w:rPr>
        <w:t>моноклонального</w:t>
      </w:r>
      <w:proofErr w:type="spellEnd"/>
      <w:r w:rsidRPr="00C7646B">
        <w:rPr>
          <w:bCs/>
          <w:i/>
          <w:iCs/>
        </w:rPr>
        <w:t xml:space="preserve"> белка сыворотки после лучевой терапии является фактором высокого риска трансформации в ММ, что свидетельствует о необходимости мониторинга электрофореза и </w:t>
      </w:r>
      <w:proofErr w:type="spellStart"/>
      <w:r w:rsidRPr="00C7646B">
        <w:rPr>
          <w:bCs/>
          <w:i/>
          <w:iCs/>
        </w:rPr>
        <w:t>иммунофиксации</w:t>
      </w:r>
      <w:proofErr w:type="spellEnd"/>
      <w:r w:rsidRPr="00C7646B">
        <w:rPr>
          <w:bCs/>
          <w:i/>
          <w:iCs/>
        </w:rPr>
        <w:t xml:space="preserve"> белков крови и мочи.</w:t>
      </w:r>
    </w:p>
    <w:p w14:paraId="1FF017EA" w14:textId="37F28F11" w:rsidR="001B6224" w:rsidRDefault="001B6224" w:rsidP="001B6224">
      <w:pPr>
        <w:autoSpaceDE w:val="0"/>
        <w:autoSpaceDN w:val="0"/>
        <w:adjustRightInd w:val="0"/>
        <w:rPr>
          <w:i/>
          <w:iCs/>
          <w:szCs w:val="24"/>
        </w:rPr>
      </w:pPr>
      <w:r w:rsidRPr="00C7646B">
        <w:rPr>
          <w:i/>
          <w:iCs/>
          <w:szCs w:val="24"/>
        </w:rPr>
        <w:t xml:space="preserve">Для динамического наблюдения следует использовать тот же метод визуализации, что и в дебюте заболевания, следует помнить, что чувствительность ПЭТ/КТ выше, </w:t>
      </w:r>
      <w:proofErr w:type="gramStart"/>
      <w:r w:rsidRPr="00C7646B">
        <w:rPr>
          <w:i/>
          <w:iCs/>
          <w:szCs w:val="24"/>
        </w:rPr>
        <w:t>чем  МРТ</w:t>
      </w:r>
      <w:proofErr w:type="gramEnd"/>
      <w:r w:rsidR="007650E6">
        <w:rPr>
          <w:i/>
          <w:iCs/>
          <w:szCs w:val="24"/>
        </w:rPr>
        <w:t>.</w:t>
      </w:r>
    </w:p>
    <w:p w14:paraId="6AB4E149" w14:textId="61D443C0" w:rsidR="007650E6" w:rsidRPr="00C7646B" w:rsidRDefault="007650E6" w:rsidP="001B6224">
      <w:pPr>
        <w:autoSpaceDE w:val="0"/>
        <w:autoSpaceDN w:val="0"/>
        <w:adjustRightInd w:val="0"/>
        <w:rPr>
          <w:i/>
          <w:iCs/>
          <w:szCs w:val="24"/>
        </w:rPr>
      </w:pPr>
      <w:r w:rsidRPr="00C7646B">
        <w:rPr>
          <w:bCs/>
          <w:i/>
          <w:iCs/>
        </w:rPr>
        <w:t xml:space="preserve">Ответ на лечение следует оценивать в соответствии с критериями </w:t>
      </w:r>
      <w:r w:rsidRPr="00C7646B">
        <w:rPr>
          <w:bCs/>
          <w:i/>
          <w:iCs/>
          <w:lang w:val="en-US"/>
        </w:rPr>
        <w:t>IMWG</w:t>
      </w:r>
      <w:r w:rsidRPr="00C7646B">
        <w:rPr>
          <w:bCs/>
          <w:i/>
          <w:iCs/>
        </w:rPr>
        <w:t xml:space="preserve"> для пациентов с измеримыми параметрами патологической секреции. Для поражений мягких тканей эти критерии следует комбинировать с критериями </w:t>
      </w:r>
      <w:r w:rsidRPr="00C7646B">
        <w:rPr>
          <w:bCs/>
          <w:i/>
          <w:iCs/>
          <w:lang w:val="en-US"/>
        </w:rPr>
        <w:t>RECIST</w:t>
      </w:r>
      <w:r w:rsidRPr="00C7646B">
        <w:rPr>
          <w:bCs/>
          <w:i/>
          <w:iCs/>
        </w:rPr>
        <w:t xml:space="preserve"> (Критерии оценки ответа при солидных опухолях)</w:t>
      </w:r>
      <w:r>
        <w:rPr>
          <w:bCs/>
          <w:i/>
          <w:iCs/>
        </w:rPr>
        <w:t xml:space="preserve"> -</w:t>
      </w:r>
      <w:r w:rsidRPr="00C7646B">
        <w:rPr>
          <w:bCs/>
          <w:i/>
          <w:iCs/>
        </w:rPr>
        <w:t xml:space="preserve"> приложение А3, таблица </w:t>
      </w:r>
      <w:r>
        <w:rPr>
          <w:bCs/>
          <w:i/>
          <w:iCs/>
        </w:rPr>
        <w:t>5</w:t>
      </w:r>
      <w:r w:rsidRPr="00C7646B">
        <w:rPr>
          <w:bCs/>
          <w:i/>
          <w:iCs/>
        </w:rPr>
        <w:t>.</w:t>
      </w:r>
    </w:p>
    <w:p w14:paraId="2028B179" w14:textId="3F59CBEA" w:rsidR="001B6224" w:rsidRPr="00C7646B" w:rsidRDefault="001B6224" w:rsidP="001B6224">
      <w:pPr>
        <w:pStyle w:val="10"/>
      </w:pPr>
      <w:bookmarkStart w:id="34" w:name="_Toc98249235"/>
      <w:r w:rsidRPr="00C7646B">
        <w:lastRenderedPageBreak/>
        <w:t>6. Организация оказания медицинской помощи</w:t>
      </w:r>
      <w:bookmarkEnd w:id="34"/>
      <w:r w:rsidRPr="00C7646B">
        <w:t xml:space="preserve"> </w:t>
      </w:r>
    </w:p>
    <w:p w14:paraId="670131C9" w14:textId="77777777" w:rsidR="001B6224" w:rsidRPr="00C7646B" w:rsidRDefault="001B6224" w:rsidP="007650E6">
      <w:pPr>
        <w:pStyle w:val="Default"/>
        <w:spacing w:line="360" w:lineRule="auto"/>
        <w:ind w:firstLine="708"/>
        <w:jc w:val="both"/>
        <w:rPr>
          <w:color w:val="auto"/>
        </w:rPr>
      </w:pPr>
      <w:r w:rsidRPr="00C7646B">
        <w:rPr>
          <w:color w:val="auto"/>
        </w:rPr>
        <w:t xml:space="preserve">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 </w:t>
      </w:r>
    </w:p>
    <w:p w14:paraId="33DFCE07" w14:textId="77777777" w:rsidR="001B6224" w:rsidRPr="00C7646B" w:rsidRDefault="001B6224" w:rsidP="001B6224">
      <w:pPr>
        <w:pStyle w:val="Default"/>
        <w:spacing w:after="165" w:line="360" w:lineRule="auto"/>
        <w:jc w:val="both"/>
        <w:rPr>
          <w:color w:val="auto"/>
        </w:rPr>
      </w:pPr>
      <w:r w:rsidRPr="00C7646B">
        <w:rPr>
          <w:color w:val="auto"/>
        </w:rPr>
        <w:t xml:space="preserve">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 </w:t>
      </w:r>
    </w:p>
    <w:p w14:paraId="2BEFAC80" w14:textId="77777777" w:rsidR="001B6224" w:rsidRPr="00C7646B" w:rsidRDefault="001B6224" w:rsidP="001B6224">
      <w:pPr>
        <w:pStyle w:val="Default"/>
        <w:spacing w:after="165" w:line="360" w:lineRule="auto"/>
        <w:jc w:val="both"/>
        <w:rPr>
          <w:color w:val="auto"/>
        </w:rPr>
      </w:pPr>
      <w:r w:rsidRPr="00C7646B">
        <w:rPr>
          <w:color w:val="auto"/>
        </w:rPr>
        <w:t xml:space="preserve">2) 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 </w:t>
      </w:r>
    </w:p>
    <w:p w14:paraId="24B968B1" w14:textId="77777777" w:rsidR="001B6224" w:rsidRPr="00C7646B" w:rsidRDefault="001B6224" w:rsidP="001B6224">
      <w:pPr>
        <w:pStyle w:val="Default"/>
        <w:spacing w:after="165" w:line="360" w:lineRule="auto"/>
        <w:jc w:val="both"/>
        <w:rPr>
          <w:color w:val="auto"/>
        </w:rPr>
      </w:pPr>
      <w:r w:rsidRPr="00C7646B">
        <w:rPr>
          <w:color w:val="auto"/>
        </w:rPr>
        <w:t xml:space="preserve">3) на основе настоящих клинических рекомендаций; </w:t>
      </w:r>
    </w:p>
    <w:p w14:paraId="1E9C0E88" w14:textId="4D4543CC" w:rsidR="001B6224" w:rsidRPr="00C7646B" w:rsidRDefault="001B6224" w:rsidP="001B6224">
      <w:pPr>
        <w:pStyle w:val="Default"/>
        <w:spacing w:line="360" w:lineRule="auto"/>
        <w:jc w:val="both"/>
        <w:rPr>
          <w:color w:val="auto"/>
        </w:rPr>
      </w:pPr>
      <w:r w:rsidRPr="00C7646B">
        <w:rPr>
          <w:color w:val="auto"/>
        </w:rPr>
        <w:t xml:space="preserve">4) с учетом стандартов медицинской помощи, утвержденных уполномоченным федеральным органом исполнительной власти. </w:t>
      </w:r>
    </w:p>
    <w:p w14:paraId="63E62E7A" w14:textId="77777777" w:rsidR="001B6224" w:rsidRPr="00C7646B" w:rsidRDefault="001B6224" w:rsidP="007650E6">
      <w:pPr>
        <w:pStyle w:val="Default"/>
        <w:spacing w:line="360" w:lineRule="auto"/>
        <w:ind w:firstLine="708"/>
        <w:jc w:val="both"/>
        <w:rPr>
          <w:color w:val="auto"/>
        </w:rPr>
      </w:pPr>
      <w:r w:rsidRPr="00C7646B">
        <w:rPr>
          <w:color w:val="auto"/>
        </w:rPr>
        <w:t xml:space="preserve">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 </w:t>
      </w:r>
    </w:p>
    <w:p w14:paraId="1091EB92" w14:textId="77777777" w:rsidR="001B6224" w:rsidRPr="00C7646B" w:rsidRDefault="001B6224" w:rsidP="007650E6">
      <w:pPr>
        <w:pStyle w:val="Default"/>
        <w:spacing w:line="360" w:lineRule="auto"/>
        <w:ind w:firstLine="708"/>
        <w:jc w:val="both"/>
        <w:rPr>
          <w:color w:val="auto"/>
        </w:rPr>
      </w:pPr>
      <w:r w:rsidRPr="00C7646B">
        <w:rPr>
          <w:color w:val="auto"/>
        </w:rPr>
        <w:t xml:space="preserve">При выявлении у пациента СП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 </w:t>
      </w:r>
    </w:p>
    <w:p w14:paraId="4906ED12" w14:textId="77777777" w:rsidR="001B6224" w:rsidRPr="00C7646B" w:rsidRDefault="001B6224" w:rsidP="007650E6">
      <w:pPr>
        <w:pStyle w:val="Default"/>
        <w:spacing w:line="360" w:lineRule="auto"/>
        <w:ind w:firstLine="708"/>
        <w:jc w:val="both"/>
        <w:rPr>
          <w:color w:val="auto"/>
        </w:rPr>
      </w:pPr>
      <w:r w:rsidRPr="00C7646B">
        <w:rPr>
          <w:color w:val="auto"/>
        </w:rPr>
        <w:t xml:space="preserve">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 </w:t>
      </w:r>
    </w:p>
    <w:p w14:paraId="29C1ABC0" w14:textId="77777777" w:rsidR="001B6224" w:rsidRPr="00C7646B" w:rsidRDefault="001B6224" w:rsidP="007650E6">
      <w:pPr>
        <w:pStyle w:val="Default"/>
        <w:spacing w:line="360" w:lineRule="auto"/>
        <w:ind w:firstLine="708"/>
        <w:jc w:val="both"/>
        <w:rPr>
          <w:color w:val="auto"/>
        </w:rPr>
      </w:pPr>
      <w:r w:rsidRPr="00C7646B">
        <w:rPr>
          <w:color w:val="auto"/>
        </w:rPr>
        <w:t xml:space="preserve">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пациентам с гематологическими заболеваниями для установления диагноза и оказания специализированной, в том числе высокотехнологичной, медицинской помощи. </w:t>
      </w:r>
    </w:p>
    <w:p w14:paraId="05E6A0EC" w14:textId="77777777" w:rsidR="001B6224" w:rsidRPr="00C7646B" w:rsidRDefault="001B6224" w:rsidP="007650E6">
      <w:pPr>
        <w:pStyle w:val="Default"/>
        <w:spacing w:line="360" w:lineRule="auto"/>
        <w:ind w:firstLine="708"/>
        <w:jc w:val="both"/>
        <w:rPr>
          <w:color w:val="auto"/>
        </w:rPr>
      </w:pPr>
      <w:r w:rsidRPr="00C7646B">
        <w:rPr>
          <w:color w:val="auto"/>
        </w:rPr>
        <w:lastRenderedPageBreak/>
        <w:t xml:space="preserve">При выявлении СП 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 </w:t>
      </w:r>
    </w:p>
    <w:p w14:paraId="7BB82BBD" w14:textId="77777777" w:rsidR="001B6224" w:rsidRPr="00C7646B" w:rsidRDefault="001B6224" w:rsidP="007650E6">
      <w:pPr>
        <w:pStyle w:val="Default"/>
        <w:spacing w:line="360" w:lineRule="auto"/>
        <w:ind w:firstLine="708"/>
        <w:jc w:val="both"/>
        <w:rPr>
          <w:color w:val="auto"/>
        </w:rPr>
      </w:pPr>
      <w:r w:rsidRPr="00C7646B">
        <w:rPr>
          <w:color w:val="auto"/>
        </w:rPr>
        <w:t xml:space="preserve">Специализированная, в том числе высокотехнологичная, медицинская помощь оказывается врачами-гематологами и онкологами в медицинских организациях, оказывающих медицинскую помощь пациентам с СП,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 </w:t>
      </w:r>
    </w:p>
    <w:p w14:paraId="6372DFBA" w14:textId="77777777" w:rsidR="001B6224" w:rsidRPr="00C7646B" w:rsidRDefault="001B6224" w:rsidP="007650E6">
      <w:pPr>
        <w:pStyle w:val="Default"/>
        <w:spacing w:line="360" w:lineRule="auto"/>
        <w:ind w:firstLine="708"/>
        <w:jc w:val="both"/>
        <w:rPr>
          <w:color w:val="auto"/>
        </w:rPr>
      </w:pPr>
      <w:r w:rsidRPr="00C7646B">
        <w:rPr>
          <w:color w:val="auto"/>
        </w:rPr>
        <w:t xml:space="preserve">В медицинской организации, оказывающей медицинскую помощь пациентам с СП, тактика медицинского обследования и лечения устанавливается врачами-гематологами /онкологами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пациента. </w:t>
      </w:r>
    </w:p>
    <w:p w14:paraId="48FDDC54" w14:textId="77777777" w:rsidR="001B6224" w:rsidRPr="00C7646B" w:rsidRDefault="001B6224" w:rsidP="007650E6">
      <w:pPr>
        <w:pStyle w:val="Default"/>
        <w:spacing w:line="360" w:lineRule="auto"/>
        <w:ind w:firstLine="708"/>
        <w:jc w:val="both"/>
        <w:rPr>
          <w:color w:val="auto"/>
        </w:rPr>
      </w:pPr>
      <w:r w:rsidRPr="00C7646B">
        <w:rPr>
          <w:color w:val="auto"/>
        </w:rPr>
        <w:t xml:space="preserve">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 </w:t>
      </w:r>
    </w:p>
    <w:p w14:paraId="1335D9F2" w14:textId="77777777" w:rsidR="007650E6" w:rsidRDefault="001B6224" w:rsidP="001B6224">
      <w:pPr>
        <w:pStyle w:val="Default"/>
        <w:spacing w:line="360" w:lineRule="auto"/>
        <w:jc w:val="both"/>
        <w:rPr>
          <w:b/>
          <w:bCs/>
          <w:color w:val="auto"/>
        </w:rPr>
      </w:pPr>
      <w:r w:rsidRPr="00C7646B">
        <w:rPr>
          <w:b/>
          <w:bCs/>
          <w:color w:val="auto"/>
        </w:rPr>
        <w:t xml:space="preserve">Показание для плановой госпитализации в медицинскую организацию: </w:t>
      </w:r>
    </w:p>
    <w:p w14:paraId="4DFA62B9" w14:textId="13F6CB6B" w:rsidR="001B6224" w:rsidRPr="00C7646B" w:rsidRDefault="001B6224" w:rsidP="001B6224">
      <w:pPr>
        <w:pStyle w:val="Default"/>
        <w:spacing w:line="360" w:lineRule="auto"/>
        <w:jc w:val="both"/>
        <w:rPr>
          <w:color w:val="auto"/>
        </w:rPr>
      </w:pPr>
      <w:r w:rsidRPr="00C7646B">
        <w:rPr>
          <w:color w:val="auto"/>
        </w:rPr>
        <w:t xml:space="preserve">наличие диагноза СП для выполнения </w:t>
      </w:r>
      <w:r w:rsidR="00104E06">
        <w:rPr>
          <w:color w:val="auto"/>
        </w:rPr>
        <w:t>локальной лучевой / системной противоопухолевой терапии</w:t>
      </w:r>
      <w:r w:rsidRPr="00C7646B">
        <w:rPr>
          <w:color w:val="auto"/>
        </w:rPr>
        <w:t xml:space="preserve">. </w:t>
      </w:r>
    </w:p>
    <w:p w14:paraId="19AA35BE" w14:textId="77777777" w:rsidR="001B6224" w:rsidRPr="00C7646B" w:rsidRDefault="001B6224" w:rsidP="001B6224">
      <w:pPr>
        <w:pStyle w:val="Default"/>
        <w:spacing w:line="360" w:lineRule="auto"/>
        <w:jc w:val="both"/>
        <w:rPr>
          <w:color w:val="auto"/>
        </w:rPr>
      </w:pPr>
      <w:r w:rsidRPr="00C7646B">
        <w:rPr>
          <w:b/>
          <w:bCs/>
          <w:color w:val="auto"/>
        </w:rPr>
        <w:t xml:space="preserve">Показания для экстренной госпитализации в медицинскую организацию: </w:t>
      </w:r>
    </w:p>
    <w:p w14:paraId="653EDC70" w14:textId="77777777" w:rsidR="00A44623" w:rsidRDefault="001B6224" w:rsidP="00CE7878">
      <w:pPr>
        <w:pStyle w:val="Default"/>
        <w:numPr>
          <w:ilvl w:val="0"/>
          <w:numId w:val="12"/>
        </w:numPr>
        <w:spacing w:after="166" w:line="360" w:lineRule="auto"/>
        <w:jc w:val="both"/>
        <w:rPr>
          <w:color w:val="auto"/>
        </w:rPr>
      </w:pPr>
      <w:r w:rsidRPr="00C7646B">
        <w:rPr>
          <w:color w:val="auto"/>
        </w:rPr>
        <w:t xml:space="preserve">тяжелый </w:t>
      </w:r>
      <w:proofErr w:type="spellStart"/>
      <w:r w:rsidRPr="00C7646B">
        <w:rPr>
          <w:color w:val="auto"/>
        </w:rPr>
        <w:t>оссалгический</w:t>
      </w:r>
      <w:proofErr w:type="spellEnd"/>
      <w:r w:rsidRPr="00C7646B">
        <w:rPr>
          <w:color w:val="auto"/>
        </w:rPr>
        <w:t xml:space="preserve"> синдром (в том числе с угрозой переломов, повреждения позвоночн</w:t>
      </w:r>
      <w:r w:rsidR="00A44623">
        <w:rPr>
          <w:color w:val="auto"/>
        </w:rPr>
        <w:t>ика, сдавления спинного мозга);</w:t>
      </w:r>
    </w:p>
    <w:p w14:paraId="6F8FC29C" w14:textId="3A3CDBD5" w:rsidR="001B6224" w:rsidRPr="00A44623" w:rsidRDefault="001B6224" w:rsidP="00CE7878">
      <w:pPr>
        <w:pStyle w:val="Default"/>
        <w:numPr>
          <w:ilvl w:val="0"/>
          <w:numId w:val="12"/>
        </w:numPr>
        <w:spacing w:after="166" w:line="360" w:lineRule="auto"/>
        <w:jc w:val="both"/>
        <w:rPr>
          <w:color w:val="auto"/>
        </w:rPr>
      </w:pPr>
      <w:r w:rsidRPr="00A44623">
        <w:rPr>
          <w:color w:val="auto"/>
        </w:rPr>
        <w:t xml:space="preserve">тяжелые осложнения на фоне специфической терапии. </w:t>
      </w:r>
    </w:p>
    <w:p w14:paraId="7929D45A" w14:textId="77777777" w:rsidR="001B6224" w:rsidRPr="00C7646B" w:rsidRDefault="001B6224" w:rsidP="001B6224">
      <w:pPr>
        <w:pStyle w:val="Default"/>
        <w:spacing w:after="166" w:line="360" w:lineRule="auto"/>
        <w:jc w:val="both"/>
        <w:rPr>
          <w:color w:val="auto"/>
        </w:rPr>
      </w:pPr>
      <w:r w:rsidRPr="00C7646B">
        <w:rPr>
          <w:b/>
          <w:bCs/>
          <w:color w:val="auto"/>
        </w:rPr>
        <w:t xml:space="preserve">Показания к выписке пациента из медицинской организации </w:t>
      </w:r>
    </w:p>
    <w:p w14:paraId="54C4804C" w14:textId="7FA94E26" w:rsidR="001B6224" w:rsidRPr="00C7646B" w:rsidRDefault="00104E06" w:rsidP="001B6224">
      <w:pPr>
        <w:pStyle w:val="Default"/>
        <w:spacing w:after="166" w:line="360" w:lineRule="auto"/>
        <w:jc w:val="both"/>
        <w:rPr>
          <w:color w:val="auto"/>
        </w:rPr>
      </w:pPr>
      <w:r>
        <w:rPr>
          <w:color w:val="auto"/>
        </w:rPr>
        <w:t xml:space="preserve">1) завершение курса </w:t>
      </w:r>
      <w:r w:rsidR="00A3642A">
        <w:rPr>
          <w:color w:val="auto"/>
        </w:rPr>
        <w:t xml:space="preserve">локальной лучевой </w:t>
      </w:r>
      <w:r>
        <w:rPr>
          <w:color w:val="auto"/>
        </w:rPr>
        <w:t>терапии</w:t>
      </w:r>
      <w:r w:rsidR="00A3642A">
        <w:rPr>
          <w:color w:val="auto"/>
        </w:rPr>
        <w:t>, системной противоопухолевой терапии</w:t>
      </w:r>
      <w:r w:rsidR="001B6224" w:rsidRPr="00C7646B">
        <w:rPr>
          <w:color w:val="auto"/>
        </w:rPr>
        <w:t xml:space="preserve">; </w:t>
      </w:r>
    </w:p>
    <w:p w14:paraId="117ACA57" w14:textId="77777777" w:rsidR="001B6224" w:rsidRPr="00C7646B" w:rsidRDefault="001B6224" w:rsidP="001B6224">
      <w:pPr>
        <w:pStyle w:val="Default"/>
        <w:spacing w:line="360" w:lineRule="auto"/>
        <w:jc w:val="both"/>
        <w:rPr>
          <w:color w:val="auto"/>
        </w:rPr>
      </w:pPr>
      <w:r w:rsidRPr="00C7646B">
        <w:rPr>
          <w:color w:val="auto"/>
        </w:rPr>
        <w:t xml:space="preserve">2) купирование осложнений, возникших на фоне специфической терапии. </w:t>
      </w:r>
    </w:p>
    <w:p w14:paraId="2C96070C" w14:textId="7C3B197F" w:rsidR="001B6224" w:rsidRDefault="001B6224" w:rsidP="00092425">
      <w:pPr>
        <w:pStyle w:val="Default"/>
        <w:spacing w:line="360" w:lineRule="auto"/>
        <w:jc w:val="both"/>
        <w:rPr>
          <w:color w:val="auto"/>
        </w:rPr>
      </w:pPr>
      <w:r w:rsidRPr="00C7646B">
        <w:rPr>
          <w:color w:val="auto"/>
        </w:rPr>
        <w:lastRenderedPageBreak/>
        <w:t>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p>
    <w:p w14:paraId="2E3E5923" w14:textId="73657819" w:rsidR="00BA3550" w:rsidRPr="009A7C2C" w:rsidRDefault="007A304C" w:rsidP="0061150C">
      <w:pPr>
        <w:pStyle w:val="10"/>
      </w:pPr>
      <w:bookmarkStart w:id="35" w:name="__RefHeading___doc_6"/>
      <w:bookmarkStart w:id="36" w:name="_Toc24472762"/>
      <w:bookmarkStart w:id="37" w:name="_Toc24715492"/>
      <w:bookmarkStart w:id="38" w:name="_Toc98249236"/>
      <w:bookmarkEnd w:id="19"/>
      <w:bookmarkEnd w:id="20"/>
      <w:bookmarkEnd w:id="21"/>
      <w:bookmarkEnd w:id="22"/>
      <w:r w:rsidRPr="009A7C2C">
        <w:t>7. Дополнительная информация (в том числе факторы, влияющие на исход заболевания или состояния)</w:t>
      </w:r>
      <w:bookmarkStart w:id="39" w:name="__RefHeading___doc_criteria"/>
      <w:bookmarkStart w:id="40" w:name="_Toc24472763"/>
      <w:bookmarkEnd w:id="35"/>
      <w:bookmarkEnd w:id="36"/>
      <w:bookmarkEnd w:id="37"/>
      <w:bookmarkEnd w:id="38"/>
    </w:p>
    <w:p w14:paraId="16BD4FCB" w14:textId="4DB2808B" w:rsidR="0061150C" w:rsidRDefault="0061150C" w:rsidP="0061150C">
      <w:pPr>
        <w:pStyle w:val="afb"/>
        <w:rPr>
          <w:i/>
          <w:iCs/>
        </w:rPr>
      </w:pPr>
      <w:r w:rsidRPr="009A7C2C">
        <w:rPr>
          <w:i/>
          <w:iCs/>
        </w:rPr>
        <w:t>Дополнительная информация отсутствует</w:t>
      </w:r>
    </w:p>
    <w:p w14:paraId="0D607D01" w14:textId="77777777" w:rsidR="00D058B3" w:rsidRPr="00915283" w:rsidRDefault="00D058B3" w:rsidP="00D058B3">
      <w:pPr>
        <w:pStyle w:val="10"/>
      </w:pPr>
      <w:bookmarkStart w:id="41" w:name="_Toc97734641"/>
      <w:r w:rsidRPr="00915283">
        <w:t>Критерии оценки качества медицинской помощи</w:t>
      </w:r>
      <w:bookmarkEnd w:id="41"/>
    </w:p>
    <w:bookmarkEnd w:id="39"/>
    <w:bookmarkEnd w:id="40"/>
    <w:p w14:paraId="4AFCC060" w14:textId="77777777" w:rsidR="001B6224" w:rsidRPr="00235234" w:rsidRDefault="001B6224" w:rsidP="001B6224">
      <w:r w:rsidRPr="00A9300A">
        <w:rPr>
          <w:b/>
        </w:rPr>
        <w:t xml:space="preserve">Таблица 1. </w:t>
      </w:r>
      <w:r w:rsidRPr="00235234">
        <w:t xml:space="preserve">Критерии оценки качества медицинской помощи </w:t>
      </w:r>
    </w:p>
    <w:tbl>
      <w:tblPr>
        <w:tblW w:w="4994"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5"/>
        <w:gridCol w:w="5802"/>
        <w:gridCol w:w="1435"/>
        <w:gridCol w:w="1256"/>
      </w:tblGrid>
      <w:tr w:rsidR="003B5B16" w:rsidRPr="009A7C2C" w14:paraId="1D7975BE" w14:textId="77777777" w:rsidTr="00E021AD">
        <w:trPr>
          <w:tblHeader/>
        </w:trPr>
        <w:tc>
          <w:tcPr>
            <w:tcW w:w="448" w:type="pct"/>
            <w:tcBorders>
              <w:top w:val="single" w:sz="6" w:space="0" w:color="000000"/>
              <w:left w:val="single" w:sz="6" w:space="0" w:color="000000"/>
              <w:bottom w:val="single" w:sz="6" w:space="0" w:color="000000"/>
              <w:right w:val="single" w:sz="6" w:space="0" w:color="000000"/>
            </w:tcBorders>
            <w:vAlign w:val="center"/>
          </w:tcPr>
          <w:p w14:paraId="3C141766" w14:textId="77777777" w:rsidR="00AC1D1B" w:rsidRPr="009A7C2C" w:rsidRDefault="00AC1D1B" w:rsidP="00E021AD">
            <w:pPr>
              <w:pStyle w:val="afffe"/>
              <w:spacing w:beforeAutospacing="0" w:afterAutospacing="0" w:line="360" w:lineRule="auto"/>
              <w:ind w:firstLine="0"/>
              <w:jc w:val="center"/>
            </w:pPr>
            <w:r w:rsidRPr="009A7C2C">
              <w:rPr>
                <w:rStyle w:val="aff9"/>
              </w:rPr>
              <w:t>№</w:t>
            </w:r>
            <w:r w:rsidR="002D5B3B" w:rsidRPr="009A7C2C">
              <w:rPr>
                <w:rStyle w:val="aff9"/>
              </w:rPr>
              <w:t xml:space="preserve"> п</w:t>
            </w:r>
            <w:r w:rsidR="002D5B3B" w:rsidRPr="009A7C2C">
              <w:rPr>
                <w:rStyle w:val="aff9"/>
                <w:lang w:val="en-US"/>
              </w:rPr>
              <w:t>/</w:t>
            </w:r>
            <w:r w:rsidR="002D5B3B" w:rsidRPr="009A7C2C">
              <w:rPr>
                <w:rStyle w:val="aff9"/>
              </w:rPr>
              <w:t>п</w:t>
            </w:r>
          </w:p>
          <w:p w14:paraId="69D26D42" w14:textId="77777777" w:rsidR="00AC1D1B" w:rsidRPr="009A7C2C" w:rsidRDefault="00AC1D1B" w:rsidP="00E021AD">
            <w:pPr>
              <w:pStyle w:val="afffe"/>
              <w:spacing w:beforeAutospacing="0" w:afterAutospacing="0" w:line="360" w:lineRule="auto"/>
              <w:jc w:val="center"/>
            </w:pPr>
          </w:p>
        </w:tc>
        <w:tc>
          <w:tcPr>
            <w:tcW w:w="3110" w:type="pct"/>
            <w:tcBorders>
              <w:top w:val="single" w:sz="6" w:space="0" w:color="000000"/>
              <w:left w:val="single" w:sz="6" w:space="0" w:color="000000"/>
              <w:bottom w:val="single" w:sz="6" w:space="0" w:color="000000"/>
              <w:right w:val="single" w:sz="6" w:space="0" w:color="000000"/>
            </w:tcBorders>
            <w:vAlign w:val="center"/>
          </w:tcPr>
          <w:p w14:paraId="48B66893" w14:textId="77777777" w:rsidR="00AC1D1B" w:rsidRPr="009A7C2C" w:rsidRDefault="00AC1D1B" w:rsidP="00E021AD">
            <w:pPr>
              <w:pStyle w:val="afffe"/>
              <w:spacing w:beforeAutospacing="0" w:afterAutospacing="0" w:line="360" w:lineRule="auto"/>
              <w:ind w:firstLine="0"/>
              <w:jc w:val="center"/>
            </w:pPr>
            <w:r w:rsidRPr="009A7C2C">
              <w:rPr>
                <w:rStyle w:val="aff9"/>
              </w:rPr>
              <w:t>Критери</w:t>
            </w:r>
            <w:r w:rsidR="00716B4D" w:rsidRPr="009A7C2C">
              <w:rPr>
                <w:rStyle w:val="aff9"/>
              </w:rPr>
              <w:t>й</w:t>
            </w:r>
            <w:r w:rsidRPr="009A7C2C">
              <w:rPr>
                <w:rStyle w:val="aff9"/>
              </w:rPr>
              <w:t xml:space="preserve"> качества</w:t>
            </w:r>
          </w:p>
        </w:tc>
        <w:tc>
          <w:tcPr>
            <w:tcW w:w="769" w:type="pct"/>
            <w:tcBorders>
              <w:top w:val="single" w:sz="6" w:space="0" w:color="000000"/>
              <w:left w:val="single" w:sz="6" w:space="0" w:color="000000"/>
              <w:bottom w:val="single" w:sz="6" w:space="0" w:color="000000"/>
              <w:right w:val="single" w:sz="6" w:space="0" w:color="000000"/>
            </w:tcBorders>
            <w:vAlign w:val="center"/>
          </w:tcPr>
          <w:p w14:paraId="18D6A2F3" w14:textId="77777777" w:rsidR="00AC1D1B" w:rsidRPr="009A7C2C" w:rsidRDefault="00AC1D1B" w:rsidP="00E021AD">
            <w:pPr>
              <w:pStyle w:val="afffe"/>
              <w:spacing w:beforeAutospacing="0" w:afterAutospacing="0" w:line="360" w:lineRule="auto"/>
              <w:ind w:firstLine="0"/>
              <w:jc w:val="center"/>
            </w:pPr>
            <w:r w:rsidRPr="009A7C2C">
              <w:rPr>
                <w:rStyle w:val="aff9"/>
              </w:rPr>
              <w:t>Уровень убедительности рекомендаций</w:t>
            </w:r>
          </w:p>
        </w:tc>
        <w:tc>
          <w:tcPr>
            <w:tcW w:w="673" w:type="pct"/>
            <w:tcBorders>
              <w:top w:val="single" w:sz="6" w:space="0" w:color="000000"/>
              <w:left w:val="single" w:sz="6" w:space="0" w:color="000000"/>
              <w:bottom w:val="single" w:sz="6" w:space="0" w:color="000000"/>
              <w:right w:val="single" w:sz="6" w:space="0" w:color="000000"/>
            </w:tcBorders>
            <w:vAlign w:val="center"/>
          </w:tcPr>
          <w:p w14:paraId="7D360C0E" w14:textId="77777777" w:rsidR="00AC1D1B" w:rsidRPr="009A7C2C" w:rsidRDefault="00AC1D1B" w:rsidP="00E021AD">
            <w:pPr>
              <w:pStyle w:val="afffe"/>
              <w:spacing w:beforeAutospacing="0" w:afterAutospacing="0" w:line="360" w:lineRule="auto"/>
              <w:ind w:firstLine="0"/>
              <w:jc w:val="center"/>
            </w:pPr>
            <w:r w:rsidRPr="009A7C2C">
              <w:rPr>
                <w:rStyle w:val="aff9"/>
              </w:rPr>
              <w:t>Уровень достоверности доказательств</w:t>
            </w:r>
          </w:p>
        </w:tc>
      </w:tr>
      <w:tr w:rsidR="00104E06" w:rsidRPr="009A7C2C" w14:paraId="33E76779" w14:textId="77777777" w:rsidTr="00E021AD">
        <w:tc>
          <w:tcPr>
            <w:tcW w:w="448" w:type="pct"/>
            <w:tcBorders>
              <w:top w:val="single" w:sz="6" w:space="0" w:color="000000"/>
              <w:left w:val="single" w:sz="6" w:space="0" w:color="000000"/>
              <w:bottom w:val="single" w:sz="6" w:space="0" w:color="000000"/>
              <w:right w:val="single" w:sz="6" w:space="0" w:color="000000"/>
            </w:tcBorders>
          </w:tcPr>
          <w:p w14:paraId="66F14FB4" w14:textId="4F795DCE" w:rsidR="00104E06" w:rsidRPr="009A7C2C" w:rsidRDefault="00104E06" w:rsidP="00E021AD">
            <w:pPr>
              <w:pStyle w:val="afffe"/>
              <w:spacing w:beforeAutospacing="0" w:afterAutospacing="0" w:line="360" w:lineRule="auto"/>
              <w:ind w:firstLine="0"/>
              <w:jc w:val="center"/>
            </w:pPr>
            <w:r>
              <w:t>1</w:t>
            </w:r>
          </w:p>
        </w:tc>
        <w:tc>
          <w:tcPr>
            <w:tcW w:w="3110" w:type="pct"/>
            <w:tcBorders>
              <w:top w:val="single" w:sz="6" w:space="0" w:color="000000"/>
              <w:left w:val="single" w:sz="6" w:space="0" w:color="000000"/>
              <w:bottom w:val="single" w:sz="6" w:space="0" w:color="000000"/>
              <w:right w:val="single" w:sz="6" w:space="0" w:color="000000"/>
            </w:tcBorders>
            <w:vAlign w:val="center"/>
          </w:tcPr>
          <w:p w14:paraId="528B99B6" w14:textId="56D86DD3" w:rsidR="00104E06" w:rsidRPr="009A7C2C" w:rsidRDefault="00104E06" w:rsidP="00D554F0">
            <w:pPr>
              <w:pStyle w:val="afffe"/>
              <w:spacing w:beforeAutospacing="0" w:afterAutospacing="0" w:line="360" w:lineRule="auto"/>
              <w:ind w:firstLine="0"/>
            </w:pPr>
            <w:r w:rsidRPr="009A7C2C">
              <w:t xml:space="preserve">Пациенту с подозрением на СП </w:t>
            </w:r>
            <w:r w:rsidR="00D554F0">
              <w:t>выполнена биопсия опухоли</w:t>
            </w:r>
            <w:r>
              <w:t xml:space="preserve"> с гистологическим и </w:t>
            </w:r>
            <w:proofErr w:type="spellStart"/>
            <w:r>
              <w:t>иммуногистохимическим</w:t>
            </w:r>
            <w:proofErr w:type="spellEnd"/>
            <w:r>
              <w:t xml:space="preserve"> исследованием</w:t>
            </w:r>
            <w:r w:rsidRPr="009A7C2C">
              <w:t xml:space="preserve"> </w:t>
            </w:r>
            <w:r w:rsidR="00D554F0">
              <w:t>биоптата</w:t>
            </w:r>
          </w:p>
        </w:tc>
        <w:tc>
          <w:tcPr>
            <w:tcW w:w="769" w:type="pct"/>
            <w:tcBorders>
              <w:top w:val="single" w:sz="6" w:space="0" w:color="000000"/>
              <w:left w:val="single" w:sz="6" w:space="0" w:color="000000"/>
              <w:bottom w:val="single" w:sz="6" w:space="0" w:color="000000"/>
              <w:right w:val="single" w:sz="6" w:space="0" w:color="000000"/>
            </w:tcBorders>
          </w:tcPr>
          <w:p w14:paraId="5094B57B" w14:textId="7D175479" w:rsidR="00104E06" w:rsidRPr="009A7C2C" w:rsidRDefault="00104E06" w:rsidP="00E021AD">
            <w:pPr>
              <w:pStyle w:val="afffe"/>
              <w:spacing w:beforeAutospacing="0" w:afterAutospacing="0" w:line="360" w:lineRule="auto"/>
            </w:pPr>
            <w:r>
              <w:t>5</w:t>
            </w:r>
          </w:p>
        </w:tc>
        <w:tc>
          <w:tcPr>
            <w:tcW w:w="673" w:type="pct"/>
            <w:tcBorders>
              <w:top w:val="single" w:sz="6" w:space="0" w:color="000000"/>
              <w:left w:val="single" w:sz="6" w:space="0" w:color="000000"/>
              <w:bottom w:val="single" w:sz="6" w:space="0" w:color="000000"/>
              <w:right w:val="single" w:sz="6" w:space="0" w:color="000000"/>
            </w:tcBorders>
          </w:tcPr>
          <w:p w14:paraId="74030BC5" w14:textId="0310AF9B" w:rsidR="00104E06" w:rsidRPr="009A7C2C" w:rsidRDefault="00104E06" w:rsidP="00E021AD">
            <w:pPr>
              <w:pStyle w:val="afffe"/>
              <w:spacing w:beforeAutospacing="0" w:afterAutospacing="0" w:line="360" w:lineRule="auto"/>
            </w:pPr>
            <w:r>
              <w:t>С</w:t>
            </w:r>
          </w:p>
        </w:tc>
      </w:tr>
      <w:tr w:rsidR="003B5B16" w:rsidRPr="009A7C2C" w14:paraId="14424B79" w14:textId="77777777" w:rsidTr="00E021AD">
        <w:tc>
          <w:tcPr>
            <w:tcW w:w="448" w:type="pct"/>
            <w:tcBorders>
              <w:top w:val="single" w:sz="6" w:space="0" w:color="000000"/>
              <w:left w:val="single" w:sz="6" w:space="0" w:color="000000"/>
              <w:bottom w:val="single" w:sz="6" w:space="0" w:color="000000"/>
              <w:right w:val="single" w:sz="6" w:space="0" w:color="000000"/>
            </w:tcBorders>
          </w:tcPr>
          <w:p w14:paraId="57A6A8DA" w14:textId="5A3D3C2A" w:rsidR="00AC1D1B" w:rsidRPr="009A7C2C" w:rsidRDefault="00104E06" w:rsidP="00E021AD">
            <w:pPr>
              <w:pStyle w:val="afffe"/>
              <w:spacing w:beforeAutospacing="0" w:afterAutospacing="0" w:line="360" w:lineRule="auto"/>
              <w:ind w:firstLine="0"/>
              <w:jc w:val="center"/>
            </w:pPr>
            <w:r>
              <w:t>2</w:t>
            </w:r>
          </w:p>
        </w:tc>
        <w:tc>
          <w:tcPr>
            <w:tcW w:w="3110" w:type="pct"/>
            <w:tcBorders>
              <w:top w:val="single" w:sz="6" w:space="0" w:color="000000"/>
              <w:left w:val="single" w:sz="6" w:space="0" w:color="000000"/>
              <w:bottom w:val="single" w:sz="6" w:space="0" w:color="000000"/>
              <w:right w:val="single" w:sz="6" w:space="0" w:color="000000"/>
            </w:tcBorders>
            <w:vAlign w:val="center"/>
          </w:tcPr>
          <w:p w14:paraId="2FA8A131" w14:textId="26CBFB7F" w:rsidR="00AC1D1B" w:rsidRPr="009A7C2C" w:rsidRDefault="00AC1D1B" w:rsidP="003874E1">
            <w:pPr>
              <w:pStyle w:val="afffe"/>
              <w:spacing w:beforeAutospacing="0" w:afterAutospacing="0" w:line="360" w:lineRule="auto"/>
              <w:ind w:firstLine="0"/>
            </w:pPr>
            <w:r w:rsidRPr="009A7C2C">
              <w:t xml:space="preserve">Пациенту с подозрением на СП или выявленной СП при контрольных обследованиях и при подозрении на рецидив, прогрессирование в </w:t>
            </w:r>
            <w:r w:rsidR="00996340" w:rsidRPr="009A7C2C">
              <w:t>ММ</w:t>
            </w:r>
            <w:r w:rsidR="003874E1">
              <w:t xml:space="preserve"> выполнен</w:t>
            </w:r>
            <w:r w:rsidRPr="009A7C2C">
              <w:t xml:space="preserve"> </w:t>
            </w:r>
            <w:r w:rsidR="007A304C" w:rsidRPr="009A7C2C">
              <w:t xml:space="preserve"> общий (</w:t>
            </w:r>
            <w:r w:rsidRPr="009A7C2C">
              <w:t>клинический</w:t>
            </w:r>
            <w:r w:rsidR="007A304C" w:rsidRPr="009A7C2C">
              <w:t>)</w:t>
            </w:r>
            <w:r w:rsidRPr="009A7C2C">
              <w:t xml:space="preserve"> анализ крови </w:t>
            </w:r>
            <w:r w:rsidR="007A304C" w:rsidRPr="009A7C2C">
              <w:t>развернутый</w:t>
            </w:r>
            <w:r w:rsidRPr="009A7C2C">
              <w:t xml:space="preserve"> (гемоглобин, эритроциты, тромбоциты, лейкоциты, лейкоцитарная формула, </w:t>
            </w:r>
            <w:proofErr w:type="spellStart"/>
            <w:r w:rsidRPr="009A7C2C">
              <w:t>ретикулоциты</w:t>
            </w:r>
            <w:proofErr w:type="spellEnd"/>
            <w:r w:rsidRPr="009A7C2C">
              <w:t>)</w:t>
            </w:r>
          </w:p>
        </w:tc>
        <w:tc>
          <w:tcPr>
            <w:tcW w:w="769" w:type="pct"/>
            <w:tcBorders>
              <w:top w:val="single" w:sz="6" w:space="0" w:color="000000"/>
              <w:left w:val="single" w:sz="6" w:space="0" w:color="000000"/>
              <w:bottom w:val="single" w:sz="6" w:space="0" w:color="000000"/>
              <w:right w:val="single" w:sz="6" w:space="0" w:color="000000"/>
            </w:tcBorders>
          </w:tcPr>
          <w:p w14:paraId="733CA126" w14:textId="77777777" w:rsidR="00AC1D1B" w:rsidRPr="009A7C2C" w:rsidRDefault="00AC1D1B" w:rsidP="00E021AD">
            <w:pPr>
              <w:pStyle w:val="afffe"/>
              <w:spacing w:beforeAutospacing="0" w:afterAutospacing="0" w:line="360" w:lineRule="auto"/>
            </w:pPr>
            <w:r w:rsidRPr="009A7C2C">
              <w:t>5</w:t>
            </w:r>
          </w:p>
        </w:tc>
        <w:tc>
          <w:tcPr>
            <w:tcW w:w="673" w:type="pct"/>
            <w:tcBorders>
              <w:top w:val="single" w:sz="6" w:space="0" w:color="000000"/>
              <w:left w:val="single" w:sz="6" w:space="0" w:color="000000"/>
              <w:bottom w:val="single" w:sz="6" w:space="0" w:color="000000"/>
              <w:right w:val="single" w:sz="6" w:space="0" w:color="000000"/>
            </w:tcBorders>
          </w:tcPr>
          <w:p w14:paraId="77FF3287" w14:textId="77777777" w:rsidR="00AC1D1B" w:rsidRPr="009A7C2C" w:rsidRDefault="00AC1D1B" w:rsidP="00E021AD">
            <w:pPr>
              <w:pStyle w:val="afffe"/>
              <w:spacing w:beforeAutospacing="0" w:afterAutospacing="0" w:line="360" w:lineRule="auto"/>
            </w:pPr>
            <w:r w:rsidRPr="009A7C2C">
              <w:t>С</w:t>
            </w:r>
          </w:p>
        </w:tc>
      </w:tr>
      <w:tr w:rsidR="003874E1" w:rsidRPr="009A7C2C" w14:paraId="4780B4CC" w14:textId="77777777" w:rsidTr="00E021AD">
        <w:tc>
          <w:tcPr>
            <w:tcW w:w="448" w:type="pct"/>
            <w:tcBorders>
              <w:top w:val="single" w:sz="6" w:space="0" w:color="000000"/>
              <w:left w:val="single" w:sz="6" w:space="0" w:color="000000"/>
              <w:bottom w:val="single" w:sz="6" w:space="0" w:color="000000"/>
              <w:right w:val="single" w:sz="6" w:space="0" w:color="000000"/>
            </w:tcBorders>
          </w:tcPr>
          <w:p w14:paraId="2EC48383" w14:textId="2FA4E2E8" w:rsidR="003874E1" w:rsidRDefault="003874E1" w:rsidP="00E021AD">
            <w:pPr>
              <w:pStyle w:val="afffe"/>
              <w:spacing w:beforeAutospacing="0" w:afterAutospacing="0" w:line="360" w:lineRule="auto"/>
              <w:ind w:firstLine="0"/>
              <w:jc w:val="center"/>
            </w:pPr>
            <w:r>
              <w:t>3</w:t>
            </w:r>
          </w:p>
        </w:tc>
        <w:tc>
          <w:tcPr>
            <w:tcW w:w="3110" w:type="pct"/>
            <w:tcBorders>
              <w:top w:val="single" w:sz="6" w:space="0" w:color="000000"/>
              <w:left w:val="single" w:sz="6" w:space="0" w:color="000000"/>
              <w:bottom w:val="single" w:sz="6" w:space="0" w:color="000000"/>
              <w:right w:val="single" w:sz="6" w:space="0" w:color="000000"/>
            </w:tcBorders>
            <w:vAlign w:val="center"/>
          </w:tcPr>
          <w:p w14:paraId="43F60295" w14:textId="1D41C168" w:rsidR="003874E1" w:rsidRPr="009A7C2C" w:rsidRDefault="003874E1" w:rsidP="003874E1">
            <w:pPr>
              <w:pStyle w:val="afffe"/>
              <w:spacing w:beforeAutospacing="0" w:afterAutospacing="0" w:line="360" w:lineRule="auto"/>
              <w:ind w:firstLine="0"/>
            </w:pPr>
            <w:r w:rsidRPr="009A7C2C">
              <w:t>Пациенту с подозрением на СП или выявленной СП при контрольных обследованиях и при подозрении на рецидив, прогрессирование в ММ</w:t>
            </w:r>
            <w:r>
              <w:t xml:space="preserve"> выполнен </w:t>
            </w:r>
            <w:r w:rsidRPr="009A7C2C">
              <w:t xml:space="preserve">биохимический анализ крови (ЛДГ, мочевая кислота, мочевина, </w:t>
            </w:r>
            <w:proofErr w:type="spellStart"/>
            <w:r w:rsidRPr="009A7C2C">
              <w:t>креатинин</w:t>
            </w:r>
            <w:proofErr w:type="spellEnd"/>
            <w:r w:rsidRPr="009A7C2C">
              <w:t>, общий белок, альбумин, щел</w:t>
            </w:r>
            <w:r>
              <w:t>очная фосфатаза, калий, кальций</w:t>
            </w:r>
            <w:r w:rsidRPr="009A7C2C">
              <w:t>)</w:t>
            </w:r>
          </w:p>
        </w:tc>
        <w:tc>
          <w:tcPr>
            <w:tcW w:w="769" w:type="pct"/>
            <w:tcBorders>
              <w:top w:val="single" w:sz="6" w:space="0" w:color="000000"/>
              <w:left w:val="single" w:sz="6" w:space="0" w:color="000000"/>
              <w:bottom w:val="single" w:sz="6" w:space="0" w:color="000000"/>
              <w:right w:val="single" w:sz="6" w:space="0" w:color="000000"/>
            </w:tcBorders>
          </w:tcPr>
          <w:p w14:paraId="4FCDE2FC" w14:textId="507E7499" w:rsidR="003874E1" w:rsidRPr="009A7C2C" w:rsidRDefault="003874E1" w:rsidP="00E021AD">
            <w:pPr>
              <w:pStyle w:val="afffe"/>
              <w:spacing w:beforeAutospacing="0" w:afterAutospacing="0" w:line="360" w:lineRule="auto"/>
            </w:pPr>
            <w:r w:rsidRPr="009A7C2C">
              <w:t>5</w:t>
            </w:r>
          </w:p>
        </w:tc>
        <w:tc>
          <w:tcPr>
            <w:tcW w:w="673" w:type="pct"/>
            <w:tcBorders>
              <w:top w:val="single" w:sz="6" w:space="0" w:color="000000"/>
              <w:left w:val="single" w:sz="6" w:space="0" w:color="000000"/>
              <w:bottom w:val="single" w:sz="6" w:space="0" w:color="000000"/>
              <w:right w:val="single" w:sz="6" w:space="0" w:color="000000"/>
            </w:tcBorders>
          </w:tcPr>
          <w:p w14:paraId="2889BF68" w14:textId="1E4BEA26" w:rsidR="003874E1" w:rsidRPr="009A7C2C" w:rsidRDefault="003874E1" w:rsidP="00E021AD">
            <w:pPr>
              <w:pStyle w:val="afffe"/>
              <w:spacing w:beforeAutospacing="0" w:afterAutospacing="0" w:line="360" w:lineRule="auto"/>
            </w:pPr>
            <w:r w:rsidRPr="009A7C2C">
              <w:t>С</w:t>
            </w:r>
          </w:p>
        </w:tc>
      </w:tr>
      <w:tr w:rsidR="003874E1" w:rsidRPr="009A7C2C" w14:paraId="5BB74BDD" w14:textId="77777777" w:rsidTr="00E021AD">
        <w:tc>
          <w:tcPr>
            <w:tcW w:w="448" w:type="pct"/>
            <w:tcBorders>
              <w:top w:val="single" w:sz="6" w:space="0" w:color="000000"/>
              <w:left w:val="single" w:sz="6" w:space="0" w:color="000000"/>
              <w:bottom w:val="single" w:sz="6" w:space="0" w:color="000000"/>
              <w:right w:val="single" w:sz="6" w:space="0" w:color="000000"/>
            </w:tcBorders>
          </w:tcPr>
          <w:p w14:paraId="62502243" w14:textId="0BC296AC" w:rsidR="003874E1" w:rsidRDefault="003874E1" w:rsidP="00E021AD">
            <w:pPr>
              <w:pStyle w:val="afffe"/>
              <w:spacing w:beforeAutospacing="0" w:afterAutospacing="0" w:line="360" w:lineRule="auto"/>
              <w:ind w:firstLine="0"/>
              <w:jc w:val="center"/>
            </w:pPr>
            <w:r>
              <w:t>4</w:t>
            </w:r>
          </w:p>
        </w:tc>
        <w:tc>
          <w:tcPr>
            <w:tcW w:w="3110" w:type="pct"/>
            <w:tcBorders>
              <w:top w:val="single" w:sz="6" w:space="0" w:color="000000"/>
              <w:left w:val="single" w:sz="6" w:space="0" w:color="000000"/>
              <w:bottom w:val="single" w:sz="6" w:space="0" w:color="000000"/>
              <w:right w:val="single" w:sz="6" w:space="0" w:color="000000"/>
            </w:tcBorders>
            <w:vAlign w:val="center"/>
          </w:tcPr>
          <w:p w14:paraId="373F4D77" w14:textId="2EB00B42" w:rsidR="003874E1" w:rsidRPr="009A7C2C" w:rsidRDefault="003874E1" w:rsidP="003874E1">
            <w:pPr>
              <w:pStyle w:val="afffe"/>
              <w:spacing w:beforeAutospacing="0" w:afterAutospacing="0" w:line="360" w:lineRule="auto"/>
              <w:ind w:firstLine="0"/>
            </w:pPr>
            <w:r w:rsidRPr="009A7C2C">
              <w:t xml:space="preserve">Пациенту с подозрением на СП или выявленной СП при контрольных обследованиях и при подозрении на </w:t>
            </w:r>
            <w:r w:rsidRPr="009A7C2C">
              <w:lastRenderedPageBreak/>
              <w:t>рецидив, прогрессирование в ММ</w:t>
            </w:r>
            <w:r>
              <w:t xml:space="preserve"> выполнен </w:t>
            </w:r>
            <w:r w:rsidRPr="009A7C2C">
              <w:t>общий (клинический) анализ мочи</w:t>
            </w:r>
          </w:p>
        </w:tc>
        <w:tc>
          <w:tcPr>
            <w:tcW w:w="769" w:type="pct"/>
            <w:tcBorders>
              <w:top w:val="single" w:sz="6" w:space="0" w:color="000000"/>
              <w:left w:val="single" w:sz="6" w:space="0" w:color="000000"/>
              <w:bottom w:val="single" w:sz="6" w:space="0" w:color="000000"/>
              <w:right w:val="single" w:sz="6" w:space="0" w:color="000000"/>
            </w:tcBorders>
          </w:tcPr>
          <w:p w14:paraId="128BA201" w14:textId="548BF21F" w:rsidR="003874E1" w:rsidRPr="009A7C2C" w:rsidRDefault="003874E1" w:rsidP="00E021AD">
            <w:pPr>
              <w:pStyle w:val="afffe"/>
              <w:spacing w:beforeAutospacing="0" w:afterAutospacing="0" w:line="360" w:lineRule="auto"/>
            </w:pPr>
            <w:r w:rsidRPr="009A7C2C">
              <w:lastRenderedPageBreak/>
              <w:t>5</w:t>
            </w:r>
          </w:p>
        </w:tc>
        <w:tc>
          <w:tcPr>
            <w:tcW w:w="673" w:type="pct"/>
            <w:tcBorders>
              <w:top w:val="single" w:sz="6" w:space="0" w:color="000000"/>
              <w:left w:val="single" w:sz="6" w:space="0" w:color="000000"/>
              <w:bottom w:val="single" w:sz="6" w:space="0" w:color="000000"/>
              <w:right w:val="single" w:sz="6" w:space="0" w:color="000000"/>
            </w:tcBorders>
          </w:tcPr>
          <w:p w14:paraId="11D2B6B0" w14:textId="17D462F6" w:rsidR="003874E1" w:rsidRPr="009A7C2C" w:rsidRDefault="003874E1" w:rsidP="00E021AD">
            <w:pPr>
              <w:pStyle w:val="afffe"/>
              <w:spacing w:beforeAutospacing="0" w:afterAutospacing="0" w:line="360" w:lineRule="auto"/>
            </w:pPr>
            <w:r w:rsidRPr="009A7C2C">
              <w:t>С</w:t>
            </w:r>
          </w:p>
        </w:tc>
      </w:tr>
      <w:tr w:rsidR="003B5B16" w:rsidRPr="009A7C2C" w14:paraId="6E36E3E2" w14:textId="77777777" w:rsidTr="00E021AD">
        <w:tc>
          <w:tcPr>
            <w:tcW w:w="448" w:type="pct"/>
            <w:tcBorders>
              <w:top w:val="single" w:sz="6" w:space="0" w:color="000000"/>
              <w:left w:val="single" w:sz="6" w:space="0" w:color="000000"/>
              <w:bottom w:val="single" w:sz="6" w:space="0" w:color="000000"/>
              <w:right w:val="single" w:sz="6" w:space="0" w:color="000000"/>
            </w:tcBorders>
          </w:tcPr>
          <w:p w14:paraId="4E56201F" w14:textId="043E331B" w:rsidR="00AC1D1B" w:rsidRPr="009A7C2C" w:rsidRDefault="003874E1" w:rsidP="00E021AD">
            <w:pPr>
              <w:pStyle w:val="afffe"/>
              <w:spacing w:beforeAutospacing="0" w:afterAutospacing="0" w:line="360" w:lineRule="auto"/>
              <w:ind w:firstLine="0"/>
              <w:jc w:val="center"/>
            </w:pPr>
            <w:r>
              <w:t>5</w:t>
            </w:r>
          </w:p>
        </w:tc>
        <w:tc>
          <w:tcPr>
            <w:tcW w:w="3110" w:type="pct"/>
            <w:tcBorders>
              <w:top w:val="single" w:sz="6" w:space="0" w:color="000000"/>
              <w:left w:val="single" w:sz="6" w:space="0" w:color="000000"/>
              <w:bottom w:val="single" w:sz="6" w:space="0" w:color="000000"/>
              <w:right w:val="single" w:sz="6" w:space="0" w:color="000000"/>
            </w:tcBorders>
            <w:vAlign w:val="center"/>
          </w:tcPr>
          <w:p w14:paraId="591B23D2" w14:textId="333CC6B0" w:rsidR="00AC1D1B" w:rsidRPr="009A7C2C" w:rsidRDefault="00AC1D1B" w:rsidP="00D554F0">
            <w:pPr>
              <w:pStyle w:val="1"/>
              <w:numPr>
                <w:ilvl w:val="0"/>
                <w:numId w:val="0"/>
              </w:numPr>
              <w:spacing w:before="0"/>
              <w:rPr>
                <w:szCs w:val="24"/>
              </w:rPr>
            </w:pPr>
            <w:r w:rsidRPr="009A7C2C">
              <w:rPr>
                <w:szCs w:val="24"/>
              </w:rPr>
              <w:t xml:space="preserve">Пациенту с подозрением на СП или выявленной СП при контрольных обследованиях и при подозрении на рецидив, прогрессирование в </w:t>
            </w:r>
            <w:r w:rsidR="00996340" w:rsidRPr="009A7C2C">
              <w:rPr>
                <w:szCs w:val="24"/>
              </w:rPr>
              <w:t>ММ</w:t>
            </w:r>
            <w:r w:rsidRPr="009A7C2C">
              <w:rPr>
                <w:szCs w:val="24"/>
              </w:rPr>
              <w:t xml:space="preserve"> выполнено </w:t>
            </w:r>
            <w:r w:rsidR="00D554F0" w:rsidRPr="00C7646B">
              <w:t>определ</w:t>
            </w:r>
            <w:r w:rsidR="00D554F0">
              <w:t>ение</w:t>
            </w:r>
            <w:r w:rsidR="00D554F0" w:rsidRPr="00C7646B">
              <w:t xml:space="preserve"> соотношени</w:t>
            </w:r>
            <w:r w:rsidR="00D554F0">
              <w:t>я</w:t>
            </w:r>
            <w:r w:rsidR="00D554F0" w:rsidRPr="00C7646B">
              <w:t xml:space="preserve"> белковых фракций в крови и суточной моче методом электрофореза с количественным определением </w:t>
            </w:r>
            <w:proofErr w:type="spellStart"/>
            <w:r w:rsidR="00D554F0" w:rsidRPr="00C7646B">
              <w:t>моноклонального</w:t>
            </w:r>
            <w:proofErr w:type="spellEnd"/>
            <w:r w:rsidR="00D554F0" w:rsidRPr="00C7646B">
              <w:t xml:space="preserve"> и </w:t>
            </w:r>
            <w:proofErr w:type="spellStart"/>
            <w:r w:rsidR="00D554F0" w:rsidRPr="00C7646B">
              <w:t>поликлональных</w:t>
            </w:r>
            <w:proofErr w:type="spellEnd"/>
            <w:r w:rsidR="00D554F0" w:rsidRPr="00C7646B">
              <w:t xml:space="preserve"> иммуноглобулинов</w:t>
            </w:r>
          </w:p>
        </w:tc>
        <w:tc>
          <w:tcPr>
            <w:tcW w:w="769" w:type="pct"/>
            <w:tcBorders>
              <w:top w:val="single" w:sz="6" w:space="0" w:color="000000"/>
              <w:left w:val="single" w:sz="6" w:space="0" w:color="000000"/>
              <w:bottom w:val="single" w:sz="6" w:space="0" w:color="000000"/>
              <w:right w:val="single" w:sz="6" w:space="0" w:color="000000"/>
            </w:tcBorders>
          </w:tcPr>
          <w:p w14:paraId="013A11F9" w14:textId="77777777" w:rsidR="00AC1D1B" w:rsidRPr="009A7C2C" w:rsidRDefault="00AC1D1B" w:rsidP="00E021AD">
            <w:pPr>
              <w:pStyle w:val="afffe"/>
              <w:spacing w:beforeAutospacing="0" w:afterAutospacing="0" w:line="360" w:lineRule="auto"/>
            </w:pPr>
            <w:r w:rsidRPr="009A7C2C">
              <w:t>5</w:t>
            </w:r>
          </w:p>
        </w:tc>
        <w:tc>
          <w:tcPr>
            <w:tcW w:w="673" w:type="pct"/>
            <w:tcBorders>
              <w:top w:val="single" w:sz="6" w:space="0" w:color="000000"/>
              <w:left w:val="single" w:sz="6" w:space="0" w:color="000000"/>
              <w:bottom w:val="single" w:sz="6" w:space="0" w:color="000000"/>
              <w:right w:val="single" w:sz="6" w:space="0" w:color="000000"/>
            </w:tcBorders>
          </w:tcPr>
          <w:p w14:paraId="2BD03967" w14:textId="77777777" w:rsidR="00AC1D1B" w:rsidRPr="009A7C2C" w:rsidRDefault="00AC1D1B" w:rsidP="00E021AD">
            <w:pPr>
              <w:pStyle w:val="afffe"/>
              <w:spacing w:beforeAutospacing="0" w:afterAutospacing="0" w:line="360" w:lineRule="auto"/>
            </w:pPr>
            <w:r w:rsidRPr="009A7C2C">
              <w:t>С</w:t>
            </w:r>
          </w:p>
        </w:tc>
      </w:tr>
      <w:tr w:rsidR="003B5B16" w:rsidRPr="009A7C2C" w14:paraId="0A551C49" w14:textId="77777777" w:rsidTr="00E021AD">
        <w:tc>
          <w:tcPr>
            <w:tcW w:w="448" w:type="pct"/>
            <w:tcBorders>
              <w:top w:val="single" w:sz="6" w:space="0" w:color="000000"/>
              <w:left w:val="single" w:sz="6" w:space="0" w:color="000000"/>
              <w:bottom w:val="single" w:sz="6" w:space="0" w:color="000000"/>
              <w:right w:val="single" w:sz="6" w:space="0" w:color="000000"/>
            </w:tcBorders>
          </w:tcPr>
          <w:p w14:paraId="4AD134AC" w14:textId="383E04A0" w:rsidR="00AC1D1B" w:rsidRPr="009A7C2C" w:rsidRDefault="003874E1" w:rsidP="00E021AD">
            <w:pPr>
              <w:pStyle w:val="afffe"/>
              <w:spacing w:beforeAutospacing="0" w:afterAutospacing="0" w:line="360" w:lineRule="auto"/>
              <w:ind w:firstLine="0"/>
              <w:jc w:val="center"/>
            </w:pPr>
            <w:r>
              <w:t>6</w:t>
            </w:r>
          </w:p>
        </w:tc>
        <w:tc>
          <w:tcPr>
            <w:tcW w:w="3110" w:type="pct"/>
            <w:tcBorders>
              <w:top w:val="single" w:sz="6" w:space="0" w:color="000000"/>
              <w:left w:val="single" w:sz="6" w:space="0" w:color="000000"/>
              <w:bottom w:val="single" w:sz="6" w:space="0" w:color="000000"/>
              <w:right w:val="single" w:sz="6" w:space="0" w:color="000000"/>
            </w:tcBorders>
            <w:vAlign w:val="center"/>
          </w:tcPr>
          <w:p w14:paraId="56DE8B5E" w14:textId="44D7105D" w:rsidR="00716B4D" w:rsidRPr="009A7C2C" w:rsidRDefault="00AC1D1B" w:rsidP="00D554F0">
            <w:pPr>
              <w:pStyle w:val="1"/>
              <w:numPr>
                <w:ilvl w:val="0"/>
                <w:numId w:val="0"/>
              </w:numPr>
              <w:spacing w:before="0"/>
              <w:rPr>
                <w:szCs w:val="24"/>
              </w:rPr>
            </w:pPr>
            <w:r w:rsidRPr="009A7C2C">
              <w:rPr>
                <w:szCs w:val="24"/>
              </w:rPr>
              <w:t xml:space="preserve">Пациенту с подозрением на СП или выявленной СП при контрольных обследованиях и при подозрении на рецидив, прогрессирование в </w:t>
            </w:r>
            <w:r w:rsidR="00996340" w:rsidRPr="009A7C2C">
              <w:rPr>
                <w:szCs w:val="24"/>
              </w:rPr>
              <w:t>ММ</w:t>
            </w:r>
            <w:r w:rsidRPr="009A7C2C">
              <w:rPr>
                <w:szCs w:val="24"/>
              </w:rPr>
              <w:t xml:space="preserve"> выполнен</w:t>
            </w:r>
            <w:r w:rsidR="00D554F0">
              <w:rPr>
                <w:szCs w:val="24"/>
              </w:rPr>
              <w:t>о</w:t>
            </w:r>
            <w:r w:rsidRPr="009A7C2C">
              <w:rPr>
                <w:szCs w:val="24"/>
              </w:rPr>
              <w:t xml:space="preserve"> </w:t>
            </w:r>
            <w:r w:rsidR="00D554F0" w:rsidRPr="00C7646B">
              <w:t>исследов</w:t>
            </w:r>
            <w:r w:rsidR="00D554F0">
              <w:t>ание</w:t>
            </w:r>
            <w:r w:rsidR="00D554F0" w:rsidRPr="00C7646B">
              <w:t xml:space="preserve"> </w:t>
            </w:r>
            <w:proofErr w:type="spellStart"/>
            <w:r w:rsidR="00D554F0" w:rsidRPr="00C7646B">
              <w:t>моноклональност</w:t>
            </w:r>
            <w:r w:rsidR="00D554F0">
              <w:t>и</w:t>
            </w:r>
            <w:proofErr w:type="spellEnd"/>
            <w:r w:rsidR="00D554F0" w:rsidRPr="00C7646B">
              <w:t xml:space="preserve"> иммуноглобулинов в крови и суточной моче методом </w:t>
            </w:r>
            <w:proofErr w:type="spellStart"/>
            <w:r w:rsidR="00D554F0" w:rsidRPr="00C7646B">
              <w:t>иммунофиксации</w:t>
            </w:r>
            <w:proofErr w:type="spellEnd"/>
            <w:r w:rsidR="00D554F0" w:rsidRPr="00C7646B">
              <w:t xml:space="preserve"> с количественным определением уровня М-градиента</w:t>
            </w:r>
          </w:p>
        </w:tc>
        <w:tc>
          <w:tcPr>
            <w:tcW w:w="769" w:type="pct"/>
            <w:tcBorders>
              <w:top w:val="single" w:sz="6" w:space="0" w:color="000000"/>
              <w:left w:val="single" w:sz="6" w:space="0" w:color="000000"/>
              <w:bottom w:val="single" w:sz="6" w:space="0" w:color="000000"/>
              <w:right w:val="single" w:sz="6" w:space="0" w:color="000000"/>
            </w:tcBorders>
          </w:tcPr>
          <w:p w14:paraId="329569AB" w14:textId="77777777" w:rsidR="00AC1D1B" w:rsidRPr="009A7C2C" w:rsidRDefault="00AC1D1B" w:rsidP="00E021AD">
            <w:pPr>
              <w:pStyle w:val="afffe"/>
              <w:spacing w:beforeAutospacing="0" w:afterAutospacing="0" w:line="360" w:lineRule="auto"/>
            </w:pPr>
            <w:r w:rsidRPr="009A7C2C">
              <w:t>5</w:t>
            </w:r>
          </w:p>
        </w:tc>
        <w:tc>
          <w:tcPr>
            <w:tcW w:w="673" w:type="pct"/>
            <w:tcBorders>
              <w:top w:val="single" w:sz="6" w:space="0" w:color="000000"/>
              <w:left w:val="single" w:sz="6" w:space="0" w:color="000000"/>
              <w:bottom w:val="single" w:sz="6" w:space="0" w:color="000000"/>
              <w:right w:val="single" w:sz="6" w:space="0" w:color="000000"/>
            </w:tcBorders>
          </w:tcPr>
          <w:p w14:paraId="29039AC4" w14:textId="77777777" w:rsidR="00AC1D1B" w:rsidRPr="009A7C2C" w:rsidRDefault="00AC1D1B" w:rsidP="00E021AD">
            <w:pPr>
              <w:pStyle w:val="afffe"/>
              <w:spacing w:beforeAutospacing="0" w:afterAutospacing="0" w:line="360" w:lineRule="auto"/>
            </w:pPr>
            <w:r w:rsidRPr="009A7C2C">
              <w:t>С</w:t>
            </w:r>
          </w:p>
        </w:tc>
      </w:tr>
      <w:tr w:rsidR="003B5B16" w:rsidRPr="009A7C2C" w14:paraId="4F99659E" w14:textId="77777777" w:rsidTr="00E021AD">
        <w:tc>
          <w:tcPr>
            <w:tcW w:w="448" w:type="pct"/>
            <w:tcBorders>
              <w:top w:val="single" w:sz="6" w:space="0" w:color="000000"/>
              <w:left w:val="single" w:sz="6" w:space="0" w:color="000000"/>
              <w:bottom w:val="single" w:sz="6" w:space="0" w:color="000000"/>
              <w:right w:val="single" w:sz="6" w:space="0" w:color="000000"/>
            </w:tcBorders>
          </w:tcPr>
          <w:p w14:paraId="7E2AD024" w14:textId="5C5022FD" w:rsidR="00AC1D1B" w:rsidRPr="009A7C2C" w:rsidRDefault="003874E1" w:rsidP="003874E1">
            <w:pPr>
              <w:pStyle w:val="afffe"/>
              <w:spacing w:beforeAutospacing="0" w:afterAutospacing="0" w:line="360" w:lineRule="auto"/>
              <w:ind w:firstLine="0"/>
              <w:jc w:val="center"/>
            </w:pPr>
            <w:r>
              <w:t>7</w:t>
            </w:r>
          </w:p>
        </w:tc>
        <w:tc>
          <w:tcPr>
            <w:tcW w:w="3110" w:type="pct"/>
            <w:tcBorders>
              <w:top w:val="single" w:sz="6" w:space="0" w:color="000000"/>
              <w:left w:val="single" w:sz="6" w:space="0" w:color="000000"/>
              <w:bottom w:val="single" w:sz="6" w:space="0" w:color="000000"/>
              <w:right w:val="single" w:sz="6" w:space="0" w:color="000000"/>
            </w:tcBorders>
            <w:vAlign w:val="center"/>
          </w:tcPr>
          <w:p w14:paraId="4B7FFB0D" w14:textId="55F8DA89" w:rsidR="00AC1D1B" w:rsidRPr="009A7C2C" w:rsidRDefault="00D554F0" w:rsidP="00D554F0">
            <w:pPr>
              <w:pStyle w:val="1"/>
              <w:numPr>
                <w:ilvl w:val="0"/>
                <w:numId w:val="0"/>
              </w:numPr>
              <w:spacing w:before="0"/>
              <w:rPr>
                <w:szCs w:val="24"/>
              </w:rPr>
            </w:pPr>
            <w:r>
              <w:t xml:space="preserve">Пациенту </w:t>
            </w:r>
            <w:r w:rsidRPr="00C7646B">
              <w:t xml:space="preserve">с подозрением на СП или выявленной СП при первичном приеме, </w:t>
            </w:r>
            <w:r>
              <w:t>при подозрении на рецидив / прогрессирование</w:t>
            </w:r>
            <w:r w:rsidRPr="00C7646B">
              <w:t xml:space="preserve"> в ММ </w:t>
            </w:r>
            <w:r>
              <w:t>выполнена</w:t>
            </w:r>
            <w:r w:rsidRPr="00C7646B">
              <w:t xml:space="preserve"> пункци</w:t>
            </w:r>
            <w:r>
              <w:t>я</w:t>
            </w:r>
            <w:r w:rsidRPr="00C7646B">
              <w:t xml:space="preserve"> кост</w:t>
            </w:r>
            <w:r>
              <w:t>ного мозга</w:t>
            </w:r>
            <w:r w:rsidRPr="00C7646B">
              <w:t xml:space="preserve"> с </w:t>
            </w:r>
            <w:r>
              <w:t>проведением</w:t>
            </w:r>
            <w:r w:rsidRPr="00C7646B">
              <w:t xml:space="preserve"> цитологического исследования мазка костного мозга (</w:t>
            </w:r>
            <w:proofErr w:type="spellStart"/>
            <w:r w:rsidRPr="00C7646B">
              <w:t>миелограмма</w:t>
            </w:r>
            <w:proofErr w:type="spellEnd"/>
            <w:r w:rsidRPr="00C7646B">
              <w:t>)</w:t>
            </w:r>
          </w:p>
        </w:tc>
        <w:tc>
          <w:tcPr>
            <w:tcW w:w="769" w:type="pct"/>
            <w:tcBorders>
              <w:top w:val="single" w:sz="6" w:space="0" w:color="000000"/>
              <w:left w:val="single" w:sz="6" w:space="0" w:color="000000"/>
              <w:bottom w:val="single" w:sz="6" w:space="0" w:color="000000"/>
              <w:right w:val="single" w:sz="6" w:space="0" w:color="000000"/>
            </w:tcBorders>
          </w:tcPr>
          <w:p w14:paraId="07CEF2E0" w14:textId="77777777" w:rsidR="00AC1D1B" w:rsidRPr="009A7C2C" w:rsidRDefault="00AC1D1B" w:rsidP="00E021AD">
            <w:pPr>
              <w:pStyle w:val="afffe"/>
              <w:spacing w:beforeAutospacing="0" w:afterAutospacing="0" w:line="360" w:lineRule="auto"/>
            </w:pPr>
            <w:r w:rsidRPr="009A7C2C">
              <w:t>2</w:t>
            </w:r>
          </w:p>
        </w:tc>
        <w:tc>
          <w:tcPr>
            <w:tcW w:w="673" w:type="pct"/>
            <w:tcBorders>
              <w:top w:val="single" w:sz="6" w:space="0" w:color="000000"/>
              <w:left w:val="single" w:sz="6" w:space="0" w:color="000000"/>
              <w:bottom w:val="single" w:sz="6" w:space="0" w:color="000000"/>
              <w:right w:val="single" w:sz="6" w:space="0" w:color="000000"/>
            </w:tcBorders>
          </w:tcPr>
          <w:p w14:paraId="294823FD" w14:textId="77777777" w:rsidR="00AC1D1B" w:rsidRPr="009A7C2C" w:rsidRDefault="00AC1D1B" w:rsidP="00E021AD">
            <w:pPr>
              <w:pStyle w:val="afffe"/>
              <w:spacing w:beforeAutospacing="0" w:afterAutospacing="0" w:line="360" w:lineRule="auto"/>
              <w:rPr>
                <w:lang w:val="en-US"/>
              </w:rPr>
            </w:pPr>
            <w:r w:rsidRPr="009A7C2C">
              <w:rPr>
                <w:lang w:val="en-US"/>
              </w:rPr>
              <w:t>B</w:t>
            </w:r>
          </w:p>
        </w:tc>
      </w:tr>
      <w:tr w:rsidR="003B5B16" w:rsidRPr="009A7C2C" w14:paraId="3271F09B" w14:textId="77777777" w:rsidTr="00E021AD">
        <w:tc>
          <w:tcPr>
            <w:tcW w:w="448" w:type="pct"/>
            <w:tcBorders>
              <w:top w:val="single" w:sz="6" w:space="0" w:color="000000"/>
              <w:left w:val="single" w:sz="6" w:space="0" w:color="000000"/>
              <w:bottom w:val="single" w:sz="6" w:space="0" w:color="000000"/>
              <w:right w:val="single" w:sz="6" w:space="0" w:color="000000"/>
            </w:tcBorders>
          </w:tcPr>
          <w:p w14:paraId="4ADC4DE4" w14:textId="085A575F" w:rsidR="00AC1D1B" w:rsidRPr="009A7C2C" w:rsidRDefault="003874E1" w:rsidP="003874E1">
            <w:pPr>
              <w:pStyle w:val="afffe"/>
              <w:spacing w:beforeAutospacing="0" w:afterAutospacing="0" w:line="360" w:lineRule="auto"/>
              <w:ind w:firstLine="0"/>
              <w:jc w:val="center"/>
            </w:pPr>
            <w:r>
              <w:t>8</w:t>
            </w:r>
          </w:p>
        </w:tc>
        <w:tc>
          <w:tcPr>
            <w:tcW w:w="3110" w:type="pct"/>
            <w:tcBorders>
              <w:top w:val="single" w:sz="6" w:space="0" w:color="000000"/>
              <w:left w:val="single" w:sz="6" w:space="0" w:color="000000"/>
              <w:bottom w:val="single" w:sz="6" w:space="0" w:color="000000"/>
              <w:right w:val="single" w:sz="6" w:space="0" w:color="000000"/>
            </w:tcBorders>
            <w:vAlign w:val="center"/>
          </w:tcPr>
          <w:p w14:paraId="00A50876" w14:textId="3A59AC1E" w:rsidR="00AC1D1B" w:rsidRPr="009A7C2C" w:rsidRDefault="00AC1D1B" w:rsidP="00D554F0">
            <w:pPr>
              <w:pStyle w:val="afff6"/>
              <w:numPr>
                <w:ilvl w:val="0"/>
                <w:numId w:val="0"/>
              </w:numPr>
              <w:spacing w:before="0"/>
              <w:rPr>
                <w:b/>
                <w:szCs w:val="24"/>
              </w:rPr>
            </w:pPr>
            <w:r w:rsidRPr="009A7C2C">
              <w:rPr>
                <w:color w:val="000000"/>
                <w:szCs w:val="24"/>
                <w:lang w:eastAsia="ru-RU"/>
              </w:rPr>
              <w:t xml:space="preserve">Пациенту при установке диагноза СП, при подозрении на рецидив заболевания </w:t>
            </w:r>
            <w:r w:rsidRPr="009A7C2C">
              <w:rPr>
                <w:szCs w:val="24"/>
              </w:rPr>
              <w:t xml:space="preserve">или прогрессирование в </w:t>
            </w:r>
            <w:r w:rsidR="002552C8" w:rsidRPr="009A7C2C">
              <w:rPr>
                <w:szCs w:val="24"/>
              </w:rPr>
              <w:t>ММ</w:t>
            </w:r>
            <w:r w:rsidRPr="009A7C2C">
              <w:rPr>
                <w:szCs w:val="24"/>
              </w:rPr>
              <w:t xml:space="preserve"> для уточнения наличия и распространенности поражения костей, выявления КП с определением их размеров выполнена </w:t>
            </w:r>
            <w:r w:rsidR="002552C8" w:rsidRPr="009A7C2C">
              <w:rPr>
                <w:szCs w:val="24"/>
              </w:rPr>
              <w:t>КТ</w:t>
            </w:r>
            <w:r w:rsidR="00D554F0">
              <w:rPr>
                <w:szCs w:val="24"/>
              </w:rPr>
              <w:t xml:space="preserve"> черепа, позвоночника, таза (предпочтительно - </w:t>
            </w:r>
            <w:proofErr w:type="spellStart"/>
            <w:r w:rsidR="00D554F0">
              <w:rPr>
                <w:szCs w:val="24"/>
              </w:rPr>
              <w:t>н</w:t>
            </w:r>
            <w:r w:rsidR="002552C8" w:rsidRPr="009A7C2C">
              <w:rPr>
                <w:szCs w:val="24"/>
              </w:rPr>
              <w:t>изко</w:t>
            </w:r>
            <w:r w:rsidR="00D554F0">
              <w:rPr>
                <w:szCs w:val="24"/>
              </w:rPr>
              <w:t>дозная</w:t>
            </w:r>
            <w:proofErr w:type="spellEnd"/>
            <w:r w:rsidR="00D554F0">
              <w:rPr>
                <w:szCs w:val="24"/>
              </w:rPr>
              <w:t xml:space="preserve"> КТ)</w:t>
            </w:r>
            <w:r w:rsidR="003C2218" w:rsidRPr="009A7C2C">
              <w:rPr>
                <w:szCs w:val="24"/>
              </w:rPr>
              <w:t xml:space="preserve"> </w:t>
            </w:r>
            <w:r w:rsidRPr="009A7C2C">
              <w:rPr>
                <w:szCs w:val="24"/>
              </w:rPr>
              <w:t>или ПЭТ/КТ всего тела</w:t>
            </w:r>
          </w:p>
        </w:tc>
        <w:tc>
          <w:tcPr>
            <w:tcW w:w="769" w:type="pct"/>
            <w:tcBorders>
              <w:top w:val="single" w:sz="6" w:space="0" w:color="000000"/>
              <w:left w:val="single" w:sz="6" w:space="0" w:color="000000"/>
              <w:bottom w:val="single" w:sz="6" w:space="0" w:color="000000"/>
              <w:right w:val="single" w:sz="6" w:space="0" w:color="000000"/>
            </w:tcBorders>
          </w:tcPr>
          <w:p w14:paraId="5642482B" w14:textId="77777777" w:rsidR="00AC1D1B" w:rsidRPr="009A7C2C" w:rsidRDefault="00AC1D1B" w:rsidP="00E021AD">
            <w:pPr>
              <w:pStyle w:val="afffe"/>
              <w:spacing w:beforeAutospacing="0" w:afterAutospacing="0" w:line="360" w:lineRule="auto"/>
              <w:rPr>
                <w:lang w:val="en-US"/>
              </w:rPr>
            </w:pPr>
            <w:r w:rsidRPr="009A7C2C">
              <w:rPr>
                <w:lang w:val="en-US"/>
              </w:rPr>
              <w:t>2</w:t>
            </w:r>
          </w:p>
        </w:tc>
        <w:tc>
          <w:tcPr>
            <w:tcW w:w="673" w:type="pct"/>
            <w:tcBorders>
              <w:top w:val="single" w:sz="6" w:space="0" w:color="000000"/>
              <w:left w:val="single" w:sz="6" w:space="0" w:color="000000"/>
              <w:bottom w:val="single" w:sz="6" w:space="0" w:color="000000"/>
              <w:right w:val="single" w:sz="6" w:space="0" w:color="000000"/>
            </w:tcBorders>
          </w:tcPr>
          <w:p w14:paraId="47D78764" w14:textId="77777777" w:rsidR="00AC1D1B" w:rsidRPr="009A7C2C" w:rsidRDefault="00AC1D1B" w:rsidP="00E021AD">
            <w:pPr>
              <w:pStyle w:val="afffe"/>
              <w:spacing w:beforeAutospacing="0" w:afterAutospacing="0" w:line="360" w:lineRule="auto"/>
              <w:rPr>
                <w:lang w:val="en-US"/>
              </w:rPr>
            </w:pPr>
            <w:r w:rsidRPr="009A7C2C">
              <w:rPr>
                <w:lang w:val="en-US"/>
              </w:rPr>
              <w:t>B</w:t>
            </w:r>
          </w:p>
        </w:tc>
      </w:tr>
    </w:tbl>
    <w:p w14:paraId="49A847A2" w14:textId="77777777" w:rsidR="00D058B3" w:rsidRDefault="00D058B3" w:rsidP="00070670">
      <w:pPr>
        <w:pStyle w:val="10"/>
      </w:pPr>
      <w:bookmarkStart w:id="42" w:name="_Toc98249237"/>
    </w:p>
    <w:p w14:paraId="6E2C621B" w14:textId="77777777" w:rsidR="00070670" w:rsidRPr="00EF74CB" w:rsidRDefault="00070670" w:rsidP="00070670">
      <w:pPr>
        <w:pStyle w:val="10"/>
      </w:pPr>
      <w:r w:rsidRPr="00EF74CB">
        <w:lastRenderedPageBreak/>
        <w:t>Список литературы:</w:t>
      </w:r>
      <w:bookmarkEnd w:id="42"/>
    </w:p>
    <w:p w14:paraId="29AB63E5"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Pr>
          <w:i/>
          <w:color w:val="FF0000"/>
          <w:szCs w:val="24"/>
        </w:rPr>
        <w:fldChar w:fldCharType="begin" w:fldLock="1"/>
      </w:r>
      <w:r w:rsidRPr="00D42F9B">
        <w:rPr>
          <w:i/>
          <w:color w:val="FF0000"/>
          <w:szCs w:val="24"/>
          <w:lang w:val="en-US"/>
        </w:rPr>
        <w:instrText xml:space="preserve">ADDIN Mendeley Bibliography CSL_BIBLIOGRAPHY </w:instrText>
      </w:r>
      <w:r>
        <w:rPr>
          <w:i/>
          <w:color w:val="FF0000"/>
          <w:szCs w:val="24"/>
        </w:rPr>
        <w:fldChar w:fldCharType="separate"/>
      </w:r>
      <w:r>
        <w:rPr>
          <w:i/>
          <w:color w:val="FF0000"/>
          <w:szCs w:val="24"/>
        </w:rPr>
        <w:fldChar w:fldCharType="begin" w:fldLock="1"/>
      </w:r>
      <w:r>
        <w:rPr>
          <w:i/>
          <w:color w:val="FF0000"/>
          <w:szCs w:val="24"/>
        </w:rPr>
        <w:instrText xml:space="preserve">ADDIN Mendeley Bibliography CSL_BIBLIOGRAPHY </w:instrText>
      </w:r>
      <w:r>
        <w:rPr>
          <w:i/>
          <w:color w:val="FF0000"/>
          <w:szCs w:val="24"/>
        </w:rPr>
        <w:fldChar w:fldCharType="separate"/>
      </w:r>
      <w:r w:rsidRPr="003409D6">
        <w:rPr>
          <w:noProof/>
          <w:szCs w:val="24"/>
        </w:rPr>
        <w:t xml:space="preserve">1. </w:t>
      </w:r>
      <w:r w:rsidRPr="003409D6">
        <w:rPr>
          <w:noProof/>
          <w:szCs w:val="24"/>
        </w:rPr>
        <w:tab/>
        <w:t xml:space="preserve">Caers J, Paiva B, Zamagni E, et al. </w:t>
      </w:r>
      <w:r w:rsidRPr="00972C53">
        <w:rPr>
          <w:noProof/>
          <w:szCs w:val="24"/>
          <w:lang w:val="en-US"/>
        </w:rPr>
        <w:t xml:space="preserve">Diagnosis, treatment, and response assessment in solitary plasmacytoma: updated recommendations from a European Expert Panel. </w:t>
      </w:r>
      <w:r w:rsidRPr="00972C53">
        <w:rPr>
          <w:i/>
          <w:iCs/>
          <w:noProof/>
          <w:szCs w:val="24"/>
          <w:lang w:val="en-US"/>
        </w:rPr>
        <w:t>J Hematol Oncol</w:t>
      </w:r>
      <w:r w:rsidRPr="00972C53">
        <w:rPr>
          <w:noProof/>
          <w:szCs w:val="24"/>
          <w:lang w:val="en-US"/>
        </w:rPr>
        <w:t>. 2018;11(1). doi:10.1186/S13045-017-0549-1</w:t>
      </w:r>
    </w:p>
    <w:p w14:paraId="2F24069C"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2. </w:t>
      </w:r>
      <w:r w:rsidRPr="00972C53">
        <w:rPr>
          <w:noProof/>
          <w:szCs w:val="24"/>
          <w:lang w:val="en-US"/>
        </w:rPr>
        <w:tab/>
        <w:t xml:space="preserve">Rajkumar SV, Dimopoulos MA, Palumbo A, et al. International Myeloma Working Group updated criteria for the diagnosis of multiple myeloma. </w:t>
      </w:r>
      <w:r w:rsidRPr="00972C53">
        <w:rPr>
          <w:i/>
          <w:iCs/>
          <w:noProof/>
          <w:szCs w:val="24"/>
          <w:lang w:val="en-US"/>
        </w:rPr>
        <w:t>Lancet Oncol</w:t>
      </w:r>
      <w:r w:rsidRPr="00972C53">
        <w:rPr>
          <w:noProof/>
          <w:szCs w:val="24"/>
          <w:lang w:val="en-US"/>
        </w:rPr>
        <w:t>. 2014;15(12):e538-e548. doi:10.1016/S1470-2045(14)70442-5</w:t>
      </w:r>
    </w:p>
    <w:p w14:paraId="141E4DEA"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3. </w:t>
      </w:r>
      <w:r w:rsidRPr="00972C53">
        <w:rPr>
          <w:noProof/>
          <w:szCs w:val="24"/>
          <w:lang w:val="en-US"/>
        </w:rPr>
        <w:tab/>
        <w:t xml:space="preserve">Kuehl WM, Bergsagel PL. Molecular pathogenesis of multiple myeloma and its premalignant precursor. </w:t>
      </w:r>
      <w:r w:rsidRPr="00972C53">
        <w:rPr>
          <w:i/>
          <w:iCs/>
          <w:noProof/>
          <w:szCs w:val="24"/>
          <w:lang w:val="en-US"/>
        </w:rPr>
        <w:t>J Clin Invest</w:t>
      </w:r>
      <w:r w:rsidRPr="00972C53">
        <w:rPr>
          <w:noProof/>
          <w:szCs w:val="24"/>
          <w:lang w:val="en-US"/>
        </w:rPr>
        <w:t>. 2012;122(10):3456-3463. doi:10.1172/JCI61188</w:t>
      </w:r>
    </w:p>
    <w:p w14:paraId="699FC92C"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4. </w:t>
      </w:r>
      <w:r w:rsidRPr="00972C53">
        <w:rPr>
          <w:noProof/>
          <w:szCs w:val="24"/>
          <w:lang w:val="en-US"/>
        </w:rPr>
        <w:tab/>
      </w:r>
      <w:r>
        <w:rPr>
          <w:noProof/>
          <w:szCs w:val="24"/>
          <w:lang w:val="en-US"/>
        </w:rPr>
        <w:t>M Hallek</w:t>
      </w:r>
      <w:r w:rsidRPr="00092425">
        <w:rPr>
          <w:noProof/>
          <w:szCs w:val="24"/>
          <w:lang w:val="en-US"/>
        </w:rPr>
        <w:t>, P L Bergsagel, K C Anderson</w:t>
      </w:r>
      <w:r>
        <w:rPr>
          <w:noProof/>
          <w:szCs w:val="24"/>
        </w:rPr>
        <w:t xml:space="preserve"> </w:t>
      </w:r>
      <w:r w:rsidRPr="00972C53">
        <w:rPr>
          <w:noProof/>
          <w:szCs w:val="24"/>
          <w:lang w:val="en-US"/>
        </w:rPr>
        <w:t xml:space="preserve">Multiple myeloma: increasing evidence for a multistep transformation process - </w:t>
      </w:r>
      <w:r w:rsidRPr="00092425">
        <w:rPr>
          <w:noProof/>
          <w:szCs w:val="24"/>
          <w:lang w:val="en-US"/>
        </w:rPr>
        <w:t>Blood 1998 Jan 1;91(1):3-21.</w:t>
      </w:r>
    </w:p>
    <w:p w14:paraId="31F57B8C"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5. </w:t>
      </w:r>
      <w:r w:rsidRPr="00972C53">
        <w:rPr>
          <w:noProof/>
          <w:szCs w:val="24"/>
          <w:lang w:val="en-US"/>
        </w:rPr>
        <w:tab/>
        <w:t xml:space="preserve">Furukawa Y, Kikuchi J. Molecular pathogenesis of multiple myeloma. </w:t>
      </w:r>
      <w:r w:rsidRPr="00972C53">
        <w:rPr>
          <w:i/>
          <w:iCs/>
          <w:noProof/>
          <w:szCs w:val="24"/>
          <w:lang w:val="en-US"/>
        </w:rPr>
        <w:t>Int J Clin Oncol</w:t>
      </w:r>
      <w:r w:rsidRPr="00972C53">
        <w:rPr>
          <w:noProof/>
          <w:szCs w:val="24"/>
          <w:lang w:val="en-US"/>
        </w:rPr>
        <w:t>. 2015;20(3):413-422. doi:10.1007/S10147-015-0837-0</w:t>
      </w:r>
    </w:p>
    <w:p w14:paraId="3191662E"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6. </w:t>
      </w:r>
      <w:r w:rsidRPr="00972C53">
        <w:rPr>
          <w:noProof/>
          <w:szCs w:val="24"/>
          <w:lang w:val="en-US"/>
        </w:rPr>
        <w:tab/>
        <w:t xml:space="preserve">Ozsahin M, Tsang RW, Poortmans P, et al. Outcomes and patterns of failure in solitary plasmacytoma: a multicenter Rare Cancer Network study of 258 patients. </w:t>
      </w:r>
      <w:r w:rsidRPr="00972C53">
        <w:rPr>
          <w:i/>
          <w:iCs/>
          <w:noProof/>
          <w:szCs w:val="24"/>
          <w:lang w:val="en-US"/>
        </w:rPr>
        <w:t>Int J Radiat Oncol Biol Phys</w:t>
      </w:r>
      <w:r w:rsidRPr="00972C53">
        <w:rPr>
          <w:noProof/>
          <w:szCs w:val="24"/>
          <w:lang w:val="en-US"/>
        </w:rPr>
        <w:t>. 2006;64(1):210-217. doi:10.1016/J.IJROBP.2005.06.039</w:t>
      </w:r>
    </w:p>
    <w:p w14:paraId="3209AEA8"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7. </w:t>
      </w:r>
      <w:r w:rsidRPr="00972C53">
        <w:rPr>
          <w:noProof/>
          <w:szCs w:val="24"/>
          <w:lang w:val="en-US"/>
        </w:rPr>
        <w:tab/>
      </w:r>
      <w:r w:rsidRPr="006C2451">
        <w:rPr>
          <w:noProof/>
          <w:szCs w:val="24"/>
          <w:lang w:val="en-US"/>
        </w:rPr>
        <w:t>Liebross RH, Ha CS, Cox JD, et al.</w:t>
      </w:r>
      <w:r>
        <w:rPr>
          <w:noProof/>
          <w:szCs w:val="24"/>
          <w:lang w:val="en-US"/>
        </w:rPr>
        <w:t xml:space="preserve"> </w:t>
      </w:r>
      <w:r w:rsidRPr="006C2451">
        <w:rPr>
          <w:noProof/>
          <w:szCs w:val="24"/>
          <w:lang w:val="en-US"/>
        </w:rPr>
        <w:t xml:space="preserve">Clinical course of solitary extramedullary plasmacytoma. </w:t>
      </w:r>
      <w:r w:rsidRPr="00972C53">
        <w:rPr>
          <w:i/>
          <w:iCs/>
          <w:noProof/>
          <w:szCs w:val="24"/>
          <w:lang w:val="en-US"/>
        </w:rPr>
        <w:t>Radiother Oncol</w:t>
      </w:r>
      <w:r w:rsidRPr="00972C53">
        <w:rPr>
          <w:noProof/>
          <w:szCs w:val="24"/>
          <w:lang w:val="en-US"/>
        </w:rPr>
        <w:t>. 1999;52(3):245-249. doi:10.1016/S0167-8140(99)00114-0</w:t>
      </w:r>
    </w:p>
    <w:p w14:paraId="387E227F" w14:textId="77777777" w:rsidR="009C54B0" w:rsidRPr="006C2451"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8. </w:t>
      </w:r>
      <w:r w:rsidRPr="00972C53">
        <w:rPr>
          <w:noProof/>
          <w:szCs w:val="24"/>
          <w:lang w:val="en-US"/>
        </w:rPr>
        <w:tab/>
      </w:r>
      <w:r w:rsidRPr="006C2451">
        <w:rPr>
          <w:noProof/>
          <w:szCs w:val="24"/>
          <w:lang w:val="en-US"/>
        </w:rPr>
        <w:t xml:space="preserve">Swerdlow SH, Campo E, Harris NL, et al. </w:t>
      </w:r>
      <w:r w:rsidRPr="006C2451">
        <w:rPr>
          <w:i/>
          <w:iCs/>
          <w:noProof/>
          <w:szCs w:val="24"/>
          <w:lang w:val="en-US"/>
        </w:rPr>
        <w:t>WHO Classification of Tumours of Haematopoietic and Lymphoid Tissues.</w:t>
      </w:r>
      <w:r w:rsidRPr="006C2451">
        <w:rPr>
          <w:noProof/>
          <w:szCs w:val="24"/>
          <w:lang w:val="en-US"/>
        </w:rPr>
        <w:t>; 2017.</w:t>
      </w:r>
    </w:p>
    <w:p w14:paraId="59FE3634"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9. </w:t>
      </w:r>
      <w:r w:rsidRPr="00972C53">
        <w:rPr>
          <w:noProof/>
          <w:szCs w:val="24"/>
          <w:lang w:val="en-US"/>
        </w:rPr>
        <w:tab/>
      </w:r>
      <w:r w:rsidRPr="006C2451">
        <w:rPr>
          <w:noProof/>
          <w:szCs w:val="24"/>
          <w:lang w:val="en-US"/>
        </w:rPr>
        <w:t xml:space="preserve">Hill QA, Rawstron AC, De Tute RM, et al. Outcome prediction in plasmacytoma of bone: a risk model utilizing bone marrow flow cytometry and light-chain analysis. </w:t>
      </w:r>
      <w:r w:rsidRPr="00972C53">
        <w:rPr>
          <w:i/>
          <w:iCs/>
          <w:noProof/>
          <w:szCs w:val="24"/>
          <w:lang w:val="en-US"/>
        </w:rPr>
        <w:t>Blood</w:t>
      </w:r>
      <w:r w:rsidRPr="00972C53">
        <w:rPr>
          <w:noProof/>
          <w:szCs w:val="24"/>
          <w:lang w:val="en-US"/>
        </w:rPr>
        <w:t>. 2014;124(8):1296-1299. doi:10.1182/BLOOD-2014-04-566521</w:t>
      </w:r>
    </w:p>
    <w:p w14:paraId="08726174"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10. </w:t>
      </w:r>
      <w:r w:rsidRPr="00972C53">
        <w:rPr>
          <w:noProof/>
          <w:szCs w:val="24"/>
          <w:lang w:val="en-US"/>
        </w:rPr>
        <w:tab/>
        <w:t xml:space="preserve">Paiva B, Chandia M, Vidriales MB, et al. Multiparameter flow cytometry for staging of solitary bone plasmacytoma: new criteria for risk of progression to myeloma. </w:t>
      </w:r>
      <w:r w:rsidRPr="00972C53">
        <w:rPr>
          <w:i/>
          <w:iCs/>
          <w:noProof/>
          <w:szCs w:val="24"/>
          <w:lang w:val="en-US"/>
        </w:rPr>
        <w:t>Blood</w:t>
      </w:r>
      <w:r w:rsidRPr="00972C53">
        <w:rPr>
          <w:noProof/>
          <w:szCs w:val="24"/>
          <w:lang w:val="en-US"/>
        </w:rPr>
        <w:t>. 2014;124(8):1300-1303. doi:10.1182/BLOOD-2014-04-567909</w:t>
      </w:r>
    </w:p>
    <w:p w14:paraId="27115C95"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11. </w:t>
      </w:r>
      <w:r w:rsidRPr="00972C53">
        <w:rPr>
          <w:noProof/>
          <w:szCs w:val="24"/>
          <w:lang w:val="en-US"/>
        </w:rPr>
        <w:tab/>
        <w:t xml:space="preserve">Dispenzieri A, Kyle R, Merlini G, et al. International Myeloma Working Group guidelines for serum-free light chain analysis in multiple myeloma and related disorders. </w:t>
      </w:r>
      <w:r w:rsidRPr="00972C53">
        <w:rPr>
          <w:i/>
          <w:iCs/>
          <w:noProof/>
          <w:szCs w:val="24"/>
          <w:lang w:val="en-US"/>
        </w:rPr>
        <w:t>Leukemia</w:t>
      </w:r>
      <w:r w:rsidRPr="00972C53">
        <w:rPr>
          <w:noProof/>
          <w:szCs w:val="24"/>
          <w:lang w:val="en-US"/>
        </w:rPr>
        <w:t xml:space="preserve">. </w:t>
      </w:r>
      <w:r w:rsidRPr="00972C53">
        <w:rPr>
          <w:noProof/>
          <w:szCs w:val="24"/>
          <w:lang w:val="en-US"/>
        </w:rPr>
        <w:lastRenderedPageBreak/>
        <w:t>2009;23(2):215-224. doi:10.1038/LEU.2008.307</w:t>
      </w:r>
    </w:p>
    <w:p w14:paraId="601997DE"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12. </w:t>
      </w:r>
      <w:r w:rsidRPr="00972C53">
        <w:rPr>
          <w:noProof/>
          <w:szCs w:val="24"/>
          <w:lang w:val="en-US"/>
        </w:rPr>
        <w:tab/>
        <w:t xml:space="preserve">Grammatico S, Scalzulli E, Petrucci MT. Solitary Plasmacytoma. </w:t>
      </w:r>
      <w:r w:rsidRPr="00972C53">
        <w:rPr>
          <w:i/>
          <w:iCs/>
          <w:noProof/>
          <w:szCs w:val="24"/>
          <w:lang w:val="en-US"/>
        </w:rPr>
        <w:t>Mediterr J Hematol Infect Dis</w:t>
      </w:r>
      <w:r w:rsidRPr="00972C53">
        <w:rPr>
          <w:noProof/>
          <w:szCs w:val="24"/>
          <w:lang w:val="en-US"/>
        </w:rPr>
        <w:t>. 2017;9(1). doi:10.4084/MJHID.2017.052</w:t>
      </w:r>
    </w:p>
    <w:p w14:paraId="50E41463" w14:textId="77777777" w:rsidR="009C54B0" w:rsidRPr="003409D6" w:rsidRDefault="009C54B0" w:rsidP="009C54B0">
      <w:pPr>
        <w:widowControl w:val="0"/>
        <w:autoSpaceDE w:val="0"/>
        <w:autoSpaceDN w:val="0"/>
        <w:adjustRightInd w:val="0"/>
        <w:spacing w:after="580" w:line="240" w:lineRule="auto"/>
        <w:ind w:left="640" w:hanging="640"/>
        <w:rPr>
          <w:noProof/>
          <w:szCs w:val="24"/>
        </w:rPr>
      </w:pPr>
      <w:r w:rsidRPr="00972C53">
        <w:rPr>
          <w:noProof/>
          <w:szCs w:val="24"/>
          <w:lang w:val="en-US"/>
        </w:rPr>
        <w:t xml:space="preserve">13. </w:t>
      </w:r>
      <w:r w:rsidRPr="00972C53">
        <w:rPr>
          <w:noProof/>
          <w:szCs w:val="24"/>
          <w:lang w:val="en-US"/>
        </w:rPr>
        <w:tab/>
        <w:t xml:space="preserve">Guo SQ, Zhang L, Wang YF, et al. Prognostic factors associated with solitary plasmacytoma. </w:t>
      </w:r>
      <w:r w:rsidRPr="003409D6">
        <w:rPr>
          <w:i/>
          <w:iCs/>
          <w:noProof/>
          <w:szCs w:val="24"/>
        </w:rPr>
        <w:t>Onco Targets Ther</w:t>
      </w:r>
      <w:r w:rsidRPr="003409D6">
        <w:rPr>
          <w:noProof/>
          <w:szCs w:val="24"/>
        </w:rPr>
        <w:t>. 2013;6:1659-1666. doi:10.2147/OTT.S53248</w:t>
      </w:r>
    </w:p>
    <w:p w14:paraId="58EEF3A7" w14:textId="77777777" w:rsidR="009C54B0" w:rsidRPr="003409D6" w:rsidRDefault="009C54B0" w:rsidP="009C54B0">
      <w:pPr>
        <w:widowControl w:val="0"/>
        <w:autoSpaceDE w:val="0"/>
        <w:autoSpaceDN w:val="0"/>
        <w:adjustRightInd w:val="0"/>
        <w:spacing w:after="580" w:line="240" w:lineRule="auto"/>
        <w:ind w:left="640" w:hanging="640"/>
        <w:rPr>
          <w:noProof/>
          <w:szCs w:val="24"/>
        </w:rPr>
      </w:pPr>
      <w:r w:rsidRPr="003409D6">
        <w:rPr>
          <w:noProof/>
          <w:szCs w:val="24"/>
        </w:rPr>
        <w:t xml:space="preserve">14. </w:t>
      </w:r>
      <w:r w:rsidRPr="003409D6">
        <w:rPr>
          <w:noProof/>
          <w:szCs w:val="24"/>
        </w:rPr>
        <w:tab/>
      </w:r>
      <w:r>
        <w:rPr>
          <w:noProof/>
          <w:szCs w:val="24"/>
        </w:rPr>
        <w:t>Менделеева Л.П</w:t>
      </w:r>
      <w:r w:rsidRPr="003409D6">
        <w:rPr>
          <w:noProof/>
          <w:szCs w:val="24"/>
        </w:rPr>
        <w:t>.</w:t>
      </w:r>
      <w:r>
        <w:rPr>
          <w:noProof/>
          <w:szCs w:val="24"/>
        </w:rPr>
        <w:t xml:space="preserve">, </w:t>
      </w:r>
      <w:r w:rsidRPr="003409D6">
        <w:rPr>
          <w:noProof/>
          <w:szCs w:val="24"/>
        </w:rPr>
        <w:t>Вотякова О.М.</w:t>
      </w:r>
      <w:r>
        <w:rPr>
          <w:noProof/>
          <w:szCs w:val="24"/>
        </w:rPr>
        <w:t xml:space="preserve"> </w:t>
      </w:r>
      <w:r w:rsidRPr="003409D6">
        <w:rPr>
          <w:i/>
          <w:iCs/>
          <w:noProof/>
          <w:szCs w:val="24"/>
        </w:rPr>
        <w:t>Солитарная Плазмоцитома // Российские Клинические Рекомендации По Диагностике и Лечению Злокачественных Лимфопролиферативных Заболеваний; Под Ред. И.В. Поддубной, В.Г. Савченко.</w:t>
      </w:r>
      <w:r w:rsidRPr="003409D6">
        <w:rPr>
          <w:noProof/>
          <w:szCs w:val="24"/>
        </w:rPr>
        <w:t>; 2018.</w:t>
      </w:r>
    </w:p>
    <w:p w14:paraId="620637C4" w14:textId="77777777" w:rsidR="009C54B0" w:rsidRPr="003409D6" w:rsidRDefault="009C54B0" w:rsidP="009C54B0">
      <w:pPr>
        <w:widowControl w:val="0"/>
        <w:autoSpaceDE w:val="0"/>
        <w:autoSpaceDN w:val="0"/>
        <w:adjustRightInd w:val="0"/>
        <w:spacing w:after="580" w:line="240" w:lineRule="auto"/>
        <w:ind w:left="640" w:hanging="640"/>
        <w:rPr>
          <w:noProof/>
          <w:szCs w:val="24"/>
        </w:rPr>
      </w:pPr>
      <w:r w:rsidRPr="00972C53">
        <w:rPr>
          <w:noProof/>
          <w:szCs w:val="24"/>
          <w:lang w:val="en-US"/>
        </w:rPr>
        <w:t xml:space="preserve">15. </w:t>
      </w:r>
      <w:r w:rsidRPr="00972C53">
        <w:rPr>
          <w:noProof/>
          <w:szCs w:val="24"/>
          <w:lang w:val="en-US"/>
        </w:rPr>
        <w:tab/>
      </w:r>
      <w:r w:rsidRPr="006C2451">
        <w:rPr>
          <w:noProof/>
          <w:szCs w:val="24"/>
          <w:lang w:val="en-US"/>
        </w:rPr>
        <w:t xml:space="preserve">Chang WI, Koh HK, Yoon SS, et al. The predictive value of serum myeloma protein in solitary plasmacytoma. </w:t>
      </w:r>
      <w:r w:rsidRPr="003409D6">
        <w:rPr>
          <w:i/>
          <w:iCs/>
          <w:noProof/>
          <w:szCs w:val="24"/>
        </w:rPr>
        <w:t>Radiat Oncol J</w:t>
      </w:r>
      <w:r w:rsidRPr="003409D6">
        <w:rPr>
          <w:noProof/>
          <w:szCs w:val="24"/>
        </w:rPr>
        <w:t>. 2020;38(2):129-137. doi:10.3857/ROJ.2019.00570</w:t>
      </w:r>
    </w:p>
    <w:p w14:paraId="23963BD6"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3409D6">
        <w:rPr>
          <w:noProof/>
          <w:szCs w:val="24"/>
        </w:rPr>
        <w:t xml:space="preserve">16. </w:t>
      </w:r>
      <w:r w:rsidRPr="003409D6">
        <w:rPr>
          <w:noProof/>
          <w:szCs w:val="24"/>
        </w:rPr>
        <w:tab/>
        <w:t xml:space="preserve">Менделеева Л.П., Вотякова О.М. </w:t>
      </w:r>
      <w:r w:rsidRPr="003409D6">
        <w:rPr>
          <w:i/>
          <w:iCs/>
          <w:noProof/>
          <w:szCs w:val="24"/>
        </w:rPr>
        <w:t>Множественная Миелома // Российские Клинические Рекомендации По Диагностике и Лечению Злокачественных Лимфопролиферативных Заболеваний; Под Ред. И.В. Поддубной, В.Г. Савченко.</w:t>
      </w:r>
      <w:r w:rsidRPr="003409D6">
        <w:rPr>
          <w:noProof/>
          <w:szCs w:val="24"/>
        </w:rPr>
        <w:t xml:space="preserve"> Москва</w:t>
      </w:r>
      <w:r w:rsidRPr="00972C53">
        <w:rPr>
          <w:noProof/>
          <w:szCs w:val="24"/>
          <w:lang w:val="en-US"/>
        </w:rPr>
        <w:t>; 2018.</w:t>
      </w:r>
    </w:p>
    <w:p w14:paraId="55824E38"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17. </w:t>
      </w:r>
      <w:r w:rsidRPr="00972C53">
        <w:rPr>
          <w:noProof/>
          <w:szCs w:val="24"/>
          <w:lang w:val="en-US"/>
        </w:rPr>
        <w:tab/>
        <w:t xml:space="preserve">Mendenhall WM, Mendenhall CM, Mendenhall NP. Solitary plasmacytoma of bone and soft tissues. </w:t>
      </w:r>
      <w:r w:rsidRPr="00972C53">
        <w:rPr>
          <w:i/>
          <w:iCs/>
          <w:noProof/>
          <w:szCs w:val="24"/>
          <w:lang w:val="en-US"/>
        </w:rPr>
        <w:t>Am J Otolaryngol</w:t>
      </w:r>
      <w:r w:rsidRPr="00972C53">
        <w:rPr>
          <w:noProof/>
          <w:szCs w:val="24"/>
          <w:lang w:val="en-US"/>
        </w:rPr>
        <w:t>. 2003;24(6):395-399. doi:10.1016/S0196-0709(03)00092-9</w:t>
      </w:r>
    </w:p>
    <w:p w14:paraId="02FF8D25"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18. </w:t>
      </w:r>
      <w:r w:rsidRPr="00972C53">
        <w:rPr>
          <w:noProof/>
          <w:szCs w:val="24"/>
          <w:lang w:val="en-US"/>
        </w:rPr>
        <w:tab/>
        <w:t xml:space="preserve">Tsang RW, Gospodarowicz MK, Pintilie M, et al. Solitary plasmacytoma treated with radiotherapy: impact of tumor size on outcome. </w:t>
      </w:r>
      <w:r w:rsidRPr="00972C53">
        <w:rPr>
          <w:i/>
          <w:iCs/>
          <w:noProof/>
          <w:szCs w:val="24"/>
          <w:lang w:val="en-US"/>
        </w:rPr>
        <w:t>Int J Radiat Oncol Biol Phys</w:t>
      </w:r>
      <w:r w:rsidRPr="00972C53">
        <w:rPr>
          <w:noProof/>
          <w:szCs w:val="24"/>
          <w:lang w:val="en-US"/>
        </w:rPr>
        <w:t>. 2001;50(1):113-120. doi:10.1016/S0360-3016(00)01572-8</w:t>
      </w:r>
    </w:p>
    <w:p w14:paraId="20D66CE8"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19. </w:t>
      </w:r>
      <w:r w:rsidRPr="00972C53">
        <w:rPr>
          <w:noProof/>
          <w:szCs w:val="24"/>
          <w:lang w:val="en-US"/>
        </w:rPr>
        <w:tab/>
        <w:t xml:space="preserve">Tsang RW, Campbell BA, Goda JS, et al. Radiation Therapy for Solitary Plasmacytoma and Multiple Myeloma: Guidelines From the International Lymphoma Radiation Oncology Group. </w:t>
      </w:r>
      <w:r w:rsidRPr="00972C53">
        <w:rPr>
          <w:i/>
          <w:iCs/>
          <w:noProof/>
          <w:szCs w:val="24"/>
          <w:lang w:val="en-US"/>
        </w:rPr>
        <w:t>Int J Radiat Oncol Biol Phys</w:t>
      </w:r>
      <w:r w:rsidRPr="00972C53">
        <w:rPr>
          <w:noProof/>
          <w:szCs w:val="24"/>
          <w:lang w:val="en-US"/>
        </w:rPr>
        <w:t>. 2018;101(4):794-808. doi:10.1016/J.IJROBP.2018.05.009</w:t>
      </w:r>
    </w:p>
    <w:p w14:paraId="5D1CB70E" w14:textId="77777777"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 xml:space="preserve">20. </w:t>
      </w:r>
      <w:r w:rsidRPr="00972C53">
        <w:rPr>
          <w:noProof/>
          <w:szCs w:val="24"/>
          <w:lang w:val="en-US"/>
        </w:rPr>
        <w:tab/>
        <w:t xml:space="preserve">Knobel D, Zhouhair A, Tsang RW, et al. Prognostic factors in solitary plasmacytoma of the bone: a multicenter Rare Cancer Network study. </w:t>
      </w:r>
      <w:r w:rsidRPr="00972C53">
        <w:rPr>
          <w:i/>
          <w:iCs/>
          <w:noProof/>
          <w:szCs w:val="24"/>
          <w:lang w:val="en-US"/>
        </w:rPr>
        <w:t>BMC Cancer</w:t>
      </w:r>
      <w:r w:rsidRPr="00972C53">
        <w:rPr>
          <w:noProof/>
          <w:szCs w:val="24"/>
          <w:lang w:val="en-US"/>
        </w:rPr>
        <w:t>. 2006;6. doi:10.1186/1471-2407-6-118</w:t>
      </w:r>
    </w:p>
    <w:p w14:paraId="015E95AF" w14:textId="4FF53C83"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2</w:t>
      </w:r>
      <w:r>
        <w:rPr>
          <w:noProof/>
          <w:szCs w:val="24"/>
        </w:rPr>
        <w:t>1</w:t>
      </w:r>
      <w:r w:rsidRPr="00972C53">
        <w:rPr>
          <w:noProof/>
          <w:szCs w:val="24"/>
          <w:lang w:val="en-US"/>
        </w:rPr>
        <w:t xml:space="preserve">. </w:t>
      </w:r>
      <w:r w:rsidRPr="00972C53">
        <w:rPr>
          <w:noProof/>
          <w:szCs w:val="24"/>
          <w:lang w:val="en-US"/>
        </w:rPr>
        <w:tab/>
      </w:r>
      <w:r w:rsidRPr="006C2451">
        <w:rPr>
          <w:noProof/>
          <w:szCs w:val="24"/>
          <w:lang w:val="en-US"/>
        </w:rPr>
        <w:t xml:space="preserve">Holland J,  Trenkner D A, Wasserman T H et al. </w:t>
      </w:r>
      <w:r w:rsidRPr="00972C53">
        <w:rPr>
          <w:noProof/>
          <w:szCs w:val="24"/>
          <w:lang w:val="en-US"/>
        </w:rPr>
        <w:t xml:space="preserve">Plasmacytoma. Treatment results and conversion to myeloma - PubMed. </w:t>
      </w:r>
      <w:r w:rsidRPr="00972C53">
        <w:rPr>
          <w:i/>
          <w:iCs/>
          <w:noProof/>
          <w:szCs w:val="24"/>
          <w:lang w:val="en-US"/>
        </w:rPr>
        <w:t>Cancer</w:t>
      </w:r>
      <w:r w:rsidRPr="00972C53">
        <w:rPr>
          <w:noProof/>
          <w:szCs w:val="24"/>
          <w:lang w:val="en-US"/>
        </w:rPr>
        <w:t>. 1992;69(6):1513-1517. https://pubmed.ncbi.nlm.nih.gov/1540888/. Accessed January 27, 2022.</w:t>
      </w:r>
    </w:p>
    <w:p w14:paraId="24A113BF" w14:textId="62A7C5C0"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lastRenderedPageBreak/>
        <w:t>2</w:t>
      </w:r>
      <w:r>
        <w:rPr>
          <w:noProof/>
          <w:szCs w:val="24"/>
        </w:rPr>
        <w:t>2</w:t>
      </w:r>
      <w:r w:rsidRPr="00972C53">
        <w:rPr>
          <w:noProof/>
          <w:szCs w:val="24"/>
          <w:lang w:val="en-US"/>
        </w:rPr>
        <w:t xml:space="preserve">. </w:t>
      </w:r>
      <w:r w:rsidRPr="00972C53">
        <w:rPr>
          <w:noProof/>
          <w:szCs w:val="24"/>
          <w:lang w:val="en-US"/>
        </w:rPr>
        <w:tab/>
      </w:r>
      <w:r w:rsidRPr="00073CF6">
        <w:rPr>
          <w:noProof/>
          <w:szCs w:val="24"/>
          <w:lang w:val="en-US"/>
        </w:rPr>
        <w:t xml:space="preserve">Kayane Mheidly, Thierry Lamy, Martine Escoffre, et al. Adjuvant chemotherapy in the treatment of solitary bone plasmacytoma. </w:t>
      </w:r>
      <w:r w:rsidRPr="00972C53">
        <w:rPr>
          <w:noProof/>
          <w:szCs w:val="24"/>
          <w:lang w:val="en-US"/>
        </w:rPr>
        <w:t>2016.</w:t>
      </w:r>
    </w:p>
    <w:p w14:paraId="527F5091" w14:textId="7A15B55F"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Pr>
          <w:noProof/>
          <w:szCs w:val="24"/>
          <w:lang w:val="en-US"/>
        </w:rPr>
        <w:t>2</w:t>
      </w:r>
      <w:r>
        <w:rPr>
          <w:noProof/>
          <w:szCs w:val="24"/>
        </w:rPr>
        <w:t>3</w:t>
      </w:r>
      <w:r w:rsidRPr="00972C53">
        <w:rPr>
          <w:noProof/>
          <w:szCs w:val="24"/>
          <w:lang w:val="en-US"/>
        </w:rPr>
        <w:t xml:space="preserve">. </w:t>
      </w:r>
      <w:r w:rsidRPr="00972C53">
        <w:rPr>
          <w:noProof/>
          <w:szCs w:val="24"/>
          <w:lang w:val="en-US"/>
        </w:rPr>
        <w:tab/>
      </w:r>
      <w:r w:rsidRPr="00073CF6">
        <w:rPr>
          <w:noProof/>
          <w:szCs w:val="24"/>
          <w:lang w:val="en-US"/>
        </w:rPr>
        <w:t xml:space="preserve">Mignot F, Schernberg A, Arsène-Henry A, et al.  Solitary Plasmacytoma Treated by Lenalidomide-Dexamethasone in Combination with Radiation Therapy: Clinical Outcomes. </w:t>
      </w:r>
      <w:r w:rsidRPr="00972C53">
        <w:rPr>
          <w:i/>
          <w:iCs/>
          <w:noProof/>
          <w:szCs w:val="24"/>
          <w:lang w:val="en-US"/>
        </w:rPr>
        <w:t>Int J Radiat Oncol Biol Phys</w:t>
      </w:r>
      <w:r w:rsidRPr="00972C53">
        <w:rPr>
          <w:noProof/>
          <w:szCs w:val="24"/>
          <w:lang w:val="en-US"/>
        </w:rPr>
        <w:t>. 2020;106(3):589-596. doi:10.1016/J.IJROBP.2019.10.043</w:t>
      </w:r>
    </w:p>
    <w:p w14:paraId="7942A945" w14:textId="6CE8D87B" w:rsidR="009C54B0" w:rsidRPr="00972C53" w:rsidRDefault="009C54B0" w:rsidP="009C54B0">
      <w:pPr>
        <w:widowControl w:val="0"/>
        <w:autoSpaceDE w:val="0"/>
        <w:autoSpaceDN w:val="0"/>
        <w:adjustRightInd w:val="0"/>
        <w:spacing w:after="580" w:line="240" w:lineRule="auto"/>
        <w:ind w:left="640" w:hanging="640"/>
        <w:rPr>
          <w:noProof/>
          <w:szCs w:val="24"/>
          <w:lang w:val="en-US"/>
        </w:rPr>
      </w:pPr>
      <w:r w:rsidRPr="00972C53">
        <w:rPr>
          <w:noProof/>
          <w:szCs w:val="24"/>
          <w:lang w:val="en-US"/>
        </w:rPr>
        <w:t>2</w:t>
      </w:r>
      <w:r>
        <w:rPr>
          <w:noProof/>
          <w:szCs w:val="24"/>
        </w:rPr>
        <w:t>4</w:t>
      </w:r>
      <w:r w:rsidRPr="00972C53">
        <w:rPr>
          <w:noProof/>
          <w:szCs w:val="24"/>
          <w:lang w:val="en-US"/>
        </w:rPr>
        <w:t xml:space="preserve">. </w:t>
      </w:r>
      <w:r w:rsidRPr="00972C53">
        <w:rPr>
          <w:noProof/>
          <w:szCs w:val="24"/>
          <w:lang w:val="en-US"/>
        </w:rPr>
        <w:tab/>
      </w:r>
      <w:r w:rsidRPr="00073CF6">
        <w:rPr>
          <w:noProof/>
          <w:szCs w:val="24"/>
          <w:lang w:val="en-US"/>
        </w:rPr>
        <w:t xml:space="preserve">Wilder RB, Ha CS, Cox JD, et al.  Persistence of myeloma protein for more than one year after radiotherapy is an adverse prognostic factor in solitary plasmacytoma of bone. </w:t>
      </w:r>
      <w:r w:rsidRPr="00972C53">
        <w:rPr>
          <w:i/>
          <w:iCs/>
          <w:noProof/>
          <w:szCs w:val="24"/>
          <w:lang w:val="en-US"/>
        </w:rPr>
        <w:t>Cancer</w:t>
      </w:r>
      <w:r w:rsidRPr="00972C53">
        <w:rPr>
          <w:noProof/>
          <w:szCs w:val="24"/>
          <w:lang w:val="en-US"/>
        </w:rPr>
        <w:t>. 2002;94(5):1532-1537. http://www.ncbi.nlm.nih.gov/pubmed/11920511. Accessed May 18, 2017.</w:t>
      </w:r>
    </w:p>
    <w:p w14:paraId="0D64B574" w14:textId="454F4A5E" w:rsidR="009C54B0" w:rsidRPr="003409D6" w:rsidRDefault="009C54B0" w:rsidP="009C54B0">
      <w:pPr>
        <w:widowControl w:val="0"/>
        <w:autoSpaceDE w:val="0"/>
        <w:autoSpaceDN w:val="0"/>
        <w:adjustRightInd w:val="0"/>
        <w:spacing w:after="580" w:line="240" w:lineRule="auto"/>
        <w:ind w:left="640" w:hanging="640"/>
        <w:rPr>
          <w:noProof/>
        </w:rPr>
      </w:pPr>
      <w:r>
        <w:rPr>
          <w:noProof/>
          <w:szCs w:val="24"/>
          <w:lang w:val="en-US"/>
        </w:rPr>
        <w:t>2</w:t>
      </w:r>
      <w:r>
        <w:rPr>
          <w:noProof/>
          <w:szCs w:val="24"/>
        </w:rPr>
        <w:t>5</w:t>
      </w:r>
      <w:r w:rsidRPr="00972C53">
        <w:rPr>
          <w:noProof/>
          <w:szCs w:val="24"/>
          <w:lang w:val="en-US"/>
        </w:rPr>
        <w:t xml:space="preserve">. </w:t>
      </w:r>
      <w:r w:rsidRPr="00972C53">
        <w:rPr>
          <w:noProof/>
          <w:szCs w:val="24"/>
          <w:lang w:val="en-US"/>
        </w:rPr>
        <w:tab/>
      </w:r>
      <w:r w:rsidRPr="00073CF6">
        <w:rPr>
          <w:noProof/>
          <w:szCs w:val="24"/>
          <w:lang w:val="en-US"/>
        </w:rPr>
        <w:t xml:space="preserve">M M Oken, R H Creech, D C Tormey, et al. </w:t>
      </w:r>
      <w:r w:rsidRPr="00972C53">
        <w:rPr>
          <w:noProof/>
          <w:szCs w:val="24"/>
          <w:lang w:val="en-US"/>
        </w:rPr>
        <w:t xml:space="preserve">Toxicity and response criteria of the Eastern Cooperative Oncology Group. </w:t>
      </w:r>
      <w:r w:rsidRPr="003409D6">
        <w:rPr>
          <w:i/>
          <w:iCs/>
          <w:noProof/>
          <w:szCs w:val="24"/>
        </w:rPr>
        <w:t>Am J Clin Oncol</w:t>
      </w:r>
      <w:r w:rsidRPr="003409D6">
        <w:rPr>
          <w:noProof/>
          <w:szCs w:val="24"/>
        </w:rPr>
        <w:t>. 1982;5(6):649-655. doi:10.1097/00000421-198212000-00014</w:t>
      </w:r>
    </w:p>
    <w:p w14:paraId="0997CBAC" w14:textId="6B91E081" w:rsidR="0025228A" w:rsidRPr="009A7C2C" w:rsidRDefault="009C54B0" w:rsidP="009C54B0">
      <w:pPr>
        <w:widowControl w:val="0"/>
        <w:autoSpaceDE w:val="0"/>
        <w:autoSpaceDN w:val="0"/>
        <w:adjustRightInd w:val="0"/>
        <w:spacing w:after="580" w:line="240" w:lineRule="auto"/>
        <w:ind w:left="640" w:hanging="640"/>
      </w:pPr>
      <w:r>
        <w:rPr>
          <w:i/>
          <w:color w:val="FF0000"/>
          <w:szCs w:val="24"/>
        </w:rPr>
        <w:fldChar w:fldCharType="end"/>
      </w:r>
      <w:r>
        <w:rPr>
          <w:i/>
          <w:color w:val="FF0000"/>
          <w:szCs w:val="24"/>
        </w:rPr>
        <w:fldChar w:fldCharType="end"/>
      </w:r>
    </w:p>
    <w:p w14:paraId="5B2719FA" w14:textId="77777777" w:rsidR="00EB232E" w:rsidRPr="005E6A33" w:rsidRDefault="00EB232E" w:rsidP="00EB232E">
      <w:pPr>
        <w:pStyle w:val="10"/>
      </w:pPr>
      <w:bookmarkStart w:id="43" w:name="_Toc98249238"/>
      <w:bookmarkStart w:id="44" w:name="__RefHeading___doc_a2"/>
      <w:bookmarkStart w:id="45" w:name="_Toc24472766"/>
      <w:bookmarkStart w:id="46" w:name="_Toc20324951"/>
      <w:bookmarkStart w:id="47" w:name="_Toc24715496"/>
      <w:r w:rsidRPr="005E6A33">
        <w:t>Приложение А1. Состав рабочей группы по разработке и пересмотру клинических рекомендаций</w:t>
      </w:r>
      <w:bookmarkEnd w:id="43"/>
      <w:r w:rsidRPr="005E6A33">
        <w:t xml:space="preserve"> </w:t>
      </w:r>
    </w:p>
    <w:p w14:paraId="061C71F4" w14:textId="77777777" w:rsidR="00EB232E" w:rsidRDefault="00EB232E" w:rsidP="00CE7878">
      <w:pPr>
        <w:numPr>
          <w:ilvl w:val="0"/>
          <w:numId w:val="11"/>
        </w:numPr>
        <w:spacing w:after="5" w:line="384" w:lineRule="auto"/>
        <w:rPr>
          <w:szCs w:val="24"/>
        </w:rPr>
      </w:pPr>
      <w:r w:rsidRPr="007E799F">
        <w:rPr>
          <w:b/>
          <w:szCs w:val="24"/>
        </w:rPr>
        <w:t>Менделеева Лариса Павловна</w:t>
      </w:r>
      <w:r>
        <w:rPr>
          <w:szCs w:val="24"/>
        </w:rPr>
        <w:t xml:space="preserve"> – д.м.н., проф., р</w:t>
      </w:r>
      <w:r w:rsidRPr="00E973A4">
        <w:rPr>
          <w:szCs w:val="24"/>
        </w:rPr>
        <w:t>уководитель управления по научной и образовательной работе</w:t>
      </w:r>
      <w:r>
        <w:rPr>
          <w:szCs w:val="24"/>
        </w:rPr>
        <w:t xml:space="preserve"> ФГБУ «НМИЦ гематологии» </w:t>
      </w:r>
      <w:r w:rsidRPr="00C7646B">
        <w:rPr>
          <w:szCs w:val="24"/>
        </w:rPr>
        <w:t>Минздрава России</w:t>
      </w:r>
      <w:r w:rsidRPr="00E973A4">
        <w:rPr>
          <w:szCs w:val="24"/>
        </w:rPr>
        <w:t xml:space="preserve">, заведующий отделом химиотерапии парапротеинемических </w:t>
      </w:r>
      <w:proofErr w:type="spellStart"/>
      <w:r w:rsidRPr="00E973A4">
        <w:rPr>
          <w:szCs w:val="24"/>
        </w:rPr>
        <w:t>гемобластозов</w:t>
      </w:r>
      <w:proofErr w:type="spellEnd"/>
    </w:p>
    <w:p w14:paraId="54AA9587" w14:textId="77777777" w:rsidR="00A44623" w:rsidRPr="00EB232E" w:rsidRDefault="00A44623" w:rsidP="00CE7878">
      <w:pPr>
        <w:numPr>
          <w:ilvl w:val="0"/>
          <w:numId w:val="11"/>
        </w:numPr>
        <w:spacing w:after="5" w:line="398" w:lineRule="auto"/>
        <w:rPr>
          <w:szCs w:val="24"/>
        </w:rPr>
      </w:pPr>
      <w:proofErr w:type="spellStart"/>
      <w:r w:rsidRPr="00D554F0">
        <w:rPr>
          <w:b/>
          <w:szCs w:val="24"/>
        </w:rPr>
        <w:t>Паровичникова</w:t>
      </w:r>
      <w:proofErr w:type="spellEnd"/>
      <w:r w:rsidRPr="00D554F0">
        <w:rPr>
          <w:b/>
          <w:szCs w:val="24"/>
        </w:rPr>
        <w:t xml:space="preserve"> Елена Николаевна</w:t>
      </w:r>
      <w:r>
        <w:rPr>
          <w:szCs w:val="24"/>
        </w:rPr>
        <w:t xml:space="preserve"> – д.м.н., генеральный директор ФГБУ «НМИЦ гематологии» </w:t>
      </w:r>
      <w:r w:rsidRPr="00C7646B">
        <w:rPr>
          <w:szCs w:val="24"/>
        </w:rPr>
        <w:t>Минздрава России</w:t>
      </w:r>
    </w:p>
    <w:p w14:paraId="56A945CA" w14:textId="77777777" w:rsidR="00EB232E" w:rsidRDefault="00EB232E" w:rsidP="00CE7878">
      <w:pPr>
        <w:numPr>
          <w:ilvl w:val="0"/>
          <w:numId w:val="11"/>
        </w:numPr>
        <w:spacing w:after="5" w:line="398" w:lineRule="auto"/>
        <w:rPr>
          <w:szCs w:val="24"/>
        </w:rPr>
      </w:pPr>
      <w:r>
        <w:rPr>
          <w:b/>
          <w:szCs w:val="24"/>
        </w:rPr>
        <w:t xml:space="preserve">Фирсова Майя Валерьевна </w:t>
      </w:r>
      <w:r>
        <w:rPr>
          <w:szCs w:val="24"/>
        </w:rPr>
        <w:t xml:space="preserve">– к.м.н., старший научный сотрудник отделения интенсивной высокодозной химиотерапии парапротеинемических </w:t>
      </w:r>
      <w:proofErr w:type="spellStart"/>
      <w:r>
        <w:rPr>
          <w:szCs w:val="24"/>
        </w:rPr>
        <w:t>гемобластозов</w:t>
      </w:r>
      <w:proofErr w:type="spellEnd"/>
      <w:r>
        <w:rPr>
          <w:szCs w:val="24"/>
        </w:rPr>
        <w:t xml:space="preserve"> ФГБУ «НМИЦ гематологии» </w:t>
      </w:r>
      <w:r w:rsidRPr="00C7646B">
        <w:rPr>
          <w:szCs w:val="24"/>
        </w:rPr>
        <w:t>Минздрава России</w:t>
      </w:r>
    </w:p>
    <w:p w14:paraId="2058C8C5" w14:textId="7388DD8C" w:rsidR="00EB232E" w:rsidRPr="00EB232E" w:rsidRDefault="00EB232E" w:rsidP="00CE7878">
      <w:pPr>
        <w:numPr>
          <w:ilvl w:val="0"/>
          <w:numId w:val="11"/>
        </w:numPr>
        <w:spacing w:after="5" w:line="398" w:lineRule="auto"/>
        <w:rPr>
          <w:szCs w:val="24"/>
        </w:rPr>
      </w:pPr>
      <w:r>
        <w:rPr>
          <w:b/>
          <w:szCs w:val="24"/>
        </w:rPr>
        <w:t xml:space="preserve">Соловьев Максим Валерьевич </w:t>
      </w:r>
      <w:r>
        <w:rPr>
          <w:szCs w:val="24"/>
        </w:rPr>
        <w:t xml:space="preserve">– к.м.н., заведующий отделением интенсивной высокодозной химиотерапии парапротеинемических </w:t>
      </w:r>
      <w:proofErr w:type="spellStart"/>
      <w:r>
        <w:rPr>
          <w:szCs w:val="24"/>
        </w:rPr>
        <w:t>гемобластозов</w:t>
      </w:r>
      <w:proofErr w:type="spellEnd"/>
      <w:r>
        <w:rPr>
          <w:szCs w:val="24"/>
        </w:rPr>
        <w:t xml:space="preserve"> ФГБУ «НМИЦ гематологии» </w:t>
      </w:r>
      <w:r w:rsidRPr="00C7646B">
        <w:rPr>
          <w:szCs w:val="24"/>
        </w:rPr>
        <w:t>Минздрава России</w:t>
      </w:r>
    </w:p>
    <w:p w14:paraId="0C4C40DC" w14:textId="77777777" w:rsidR="00EB232E" w:rsidRDefault="00EB232E" w:rsidP="00CE7878">
      <w:pPr>
        <w:numPr>
          <w:ilvl w:val="0"/>
          <w:numId w:val="11"/>
        </w:numPr>
        <w:spacing w:after="5" w:line="384" w:lineRule="auto"/>
        <w:rPr>
          <w:szCs w:val="24"/>
        </w:rPr>
      </w:pPr>
      <w:proofErr w:type="spellStart"/>
      <w:r w:rsidRPr="00C7646B">
        <w:rPr>
          <w:b/>
          <w:szCs w:val="24"/>
        </w:rPr>
        <w:t>Фалалеева</w:t>
      </w:r>
      <w:proofErr w:type="spellEnd"/>
      <w:r w:rsidRPr="00C7646B">
        <w:rPr>
          <w:b/>
          <w:szCs w:val="24"/>
        </w:rPr>
        <w:t xml:space="preserve"> Наталья Александровна </w:t>
      </w:r>
      <w:r w:rsidRPr="00C7646B">
        <w:rPr>
          <w:szCs w:val="24"/>
        </w:rPr>
        <w:t xml:space="preserve">– д.м.н., заведующая отделением противоопухолевого лекарственного лечения МРНЦ им. А.Ф. </w:t>
      </w:r>
      <w:proofErr w:type="spellStart"/>
      <w:r w:rsidRPr="00C7646B">
        <w:rPr>
          <w:szCs w:val="24"/>
        </w:rPr>
        <w:t>Цыба</w:t>
      </w:r>
      <w:proofErr w:type="spellEnd"/>
      <w:r w:rsidRPr="00C7646B">
        <w:rPr>
          <w:szCs w:val="24"/>
        </w:rPr>
        <w:t xml:space="preserve"> – филиала ФГБУ </w:t>
      </w:r>
      <w:r w:rsidRPr="00C7646B">
        <w:rPr>
          <w:szCs w:val="24"/>
        </w:rPr>
        <w:lastRenderedPageBreak/>
        <w:t xml:space="preserve">«НМИЦ радиологии» Минздрава России, член Ассоциации онкологов России и Российской ассоциации терапевтических радиационных онкологов. </w:t>
      </w:r>
    </w:p>
    <w:p w14:paraId="5E5D250B" w14:textId="77777777" w:rsidR="005E3EEA" w:rsidRPr="00C7646B" w:rsidRDefault="005E3EEA" w:rsidP="00CE7878">
      <w:pPr>
        <w:numPr>
          <w:ilvl w:val="0"/>
          <w:numId w:val="11"/>
        </w:numPr>
        <w:spacing w:after="5" w:line="384" w:lineRule="auto"/>
        <w:rPr>
          <w:szCs w:val="24"/>
        </w:rPr>
      </w:pPr>
      <w:proofErr w:type="spellStart"/>
      <w:r w:rsidRPr="00C7646B">
        <w:rPr>
          <w:b/>
          <w:szCs w:val="24"/>
        </w:rPr>
        <w:t>Поддубная</w:t>
      </w:r>
      <w:proofErr w:type="spellEnd"/>
      <w:r w:rsidRPr="00C7646B">
        <w:rPr>
          <w:b/>
          <w:szCs w:val="24"/>
        </w:rPr>
        <w:t xml:space="preserve"> Ирина Владимировна </w:t>
      </w:r>
      <w:r w:rsidRPr="00C7646B">
        <w:rPr>
          <w:szCs w:val="24"/>
        </w:rPr>
        <w:t xml:space="preserve">– академик РАН, заслуженный деятель образования РФ, д.м.н., профессор, заведующая кафедрой онкологии и паллиативной медицины, проректор по лечебной работе и международному сотрудничеству ФГБОУ ДПО РМАНПО Минздрава России, председатель Российского общества </w:t>
      </w:r>
      <w:proofErr w:type="spellStart"/>
      <w:r w:rsidRPr="00C7646B">
        <w:rPr>
          <w:szCs w:val="24"/>
        </w:rPr>
        <w:t>онкогематологов</w:t>
      </w:r>
      <w:proofErr w:type="spellEnd"/>
      <w:r w:rsidRPr="00C7646B">
        <w:rPr>
          <w:szCs w:val="24"/>
        </w:rPr>
        <w:t xml:space="preserve">. </w:t>
      </w:r>
    </w:p>
    <w:p w14:paraId="6460F9A2" w14:textId="77777777" w:rsidR="00EB232E" w:rsidRPr="00C7646B" w:rsidRDefault="00EB232E" w:rsidP="00CE7878">
      <w:pPr>
        <w:numPr>
          <w:ilvl w:val="0"/>
          <w:numId w:val="11"/>
        </w:numPr>
        <w:spacing w:after="5" w:line="384" w:lineRule="auto"/>
        <w:rPr>
          <w:szCs w:val="24"/>
        </w:rPr>
      </w:pPr>
      <w:r w:rsidRPr="00C7646B">
        <w:rPr>
          <w:b/>
          <w:szCs w:val="24"/>
        </w:rPr>
        <w:t xml:space="preserve">Терехова Алена Юрьевна </w:t>
      </w:r>
      <w:r w:rsidRPr="00C7646B">
        <w:rPr>
          <w:szCs w:val="24"/>
        </w:rPr>
        <w:t xml:space="preserve">– к.м.н., заведующая отделением лучевого и лекарственного лечения </w:t>
      </w:r>
      <w:proofErr w:type="spellStart"/>
      <w:r w:rsidRPr="00C7646B">
        <w:rPr>
          <w:szCs w:val="24"/>
        </w:rPr>
        <w:t>гемобластозов</w:t>
      </w:r>
      <w:proofErr w:type="spellEnd"/>
      <w:r w:rsidRPr="00C7646B">
        <w:rPr>
          <w:szCs w:val="24"/>
        </w:rPr>
        <w:t xml:space="preserve"> МРНЦ им. А.Ф. </w:t>
      </w:r>
      <w:proofErr w:type="spellStart"/>
      <w:r w:rsidRPr="00C7646B">
        <w:rPr>
          <w:szCs w:val="24"/>
        </w:rPr>
        <w:t>Цыба</w:t>
      </w:r>
      <w:proofErr w:type="spellEnd"/>
      <w:r w:rsidRPr="00C7646B">
        <w:rPr>
          <w:szCs w:val="24"/>
        </w:rPr>
        <w:t xml:space="preserve"> – филиала ФГБУ «НМИЦ радиологии» Минздрава России, член Ассоциации онкологов России и Российской ассоциации терапевтических радиационных онкологов. </w:t>
      </w:r>
    </w:p>
    <w:p w14:paraId="2B144530" w14:textId="77777777" w:rsidR="00EB232E" w:rsidRPr="00C7646B" w:rsidRDefault="00EB232E" w:rsidP="00CE7878">
      <w:pPr>
        <w:numPr>
          <w:ilvl w:val="0"/>
          <w:numId w:val="11"/>
        </w:numPr>
        <w:spacing w:after="27" w:line="377" w:lineRule="auto"/>
        <w:rPr>
          <w:szCs w:val="24"/>
        </w:rPr>
      </w:pPr>
      <w:r w:rsidRPr="00C7646B">
        <w:rPr>
          <w:b/>
          <w:szCs w:val="24"/>
        </w:rPr>
        <w:t xml:space="preserve">Османов Евгений Александрович </w:t>
      </w:r>
      <w:r w:rsidRPr="00C7646B">
        <w:rPr>
          <w:szCs w:val="24"/>
        </w:rPr>
        <w:t>–</w:t>
      </w:r>
      <w:r w:rsidRPr="00C7646B">
        <w:rPr>
          <w:b/>
          <w:szCs w:val="24"/>
        </w:rPr>
        <w:t xml:space="preserve"> </w:t>
      </w:r>
      <w:r w:rsidRPr="00C7646B">
        <w:rPr>
          <w:szCs w:val="24"/>
        </w:rPr>
        <w:t xml:space="preserve">д.м.н., профессор, заведующий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 И.М. Сеченова» Минздрава Росси, член правления Национального гематологического общества. </w:t>
      </w:r>
    </w:p>
    <w:p w14:paraId="7FDCA08F" w14:textId="413C138F" w:rsidR="00EB232E" w:rsidRPr="00AA4C48" w:rsidRDefault="00EB232E" w:rsidP="00AA4C48">
      <w:pPr>
        <w:spacing w:after="437" w:line="394" w:lineRule="auto"/>
        <w:ind w:left="709"/>
        <w:rPr>
          <w:szCs w:val="24"/>
        </w:rPr>
      </w:pPr>
      <w:r w:rsidRPr="00C7646B">
        <w:rPr>
          <w:b/>
          <w:szCs w:val="24"/>
        </w:rPr>
        <w:t xml:space="preserve">Конфликт интересов отсутствует. </w:t>
      </w:r>
    </w:p>
    <w:p w14:paraId="52488A71" w14:textId="32397EF7" w:rsidR="00090AE5" w:rsidRPr="009A7C2C" w:rsidRDefault="00CB71DA" w:rsidP="00E021AD">
      <w:pPr>
        <w:pStyle w:val="10"/>
      </w:pPr>
      <w:bookmarkStart w:id="48" w:name="_Toc98249239"/>
      <w:r w:rsidRPr="009A7C2C">
        <w:t>Приложение А2. Методология разработки клинических рекомендаций</w:t>
      </w:r>
      <w:bookmarkEnd w:id="44"/>
      <w:bookmarkEnd w:id="45"/>
      <w:bookmarkEnd w:id="46"/>
      <w:bookmarkEnd w:id="47"/>
      <w:bookmarkEnd w:id="48"/>
    </w:p>
    <w:p w14:paraId="43F3F1DC" w14:textId="77777777" w:rsidR="00787790" w:rsidRPr="009A7C2C" w:rsidRDefault="00787790" w:rsidP="007620CC">
      <w:pPr>
        <w:rPr>
          <w:b/>
          <w:szCs w:val="24"/>
        </w:rPr>
      </w:pPr>
      <w:r w:rsidRPr="009A7C2C">
        <w:rPr>
          <w:b/>
          <w:szCs w:val="24"/>
        </w:rPr>
        <w:t>Целевая аудитория данных клинических рекомендаций:</w:t>
      </w:r>
    </w:p>
    <w:p w14:paraId="0092527A" w14:textId="77777777" w:rsidR="00787790" w:rsidRPr="009A7C2C" w:rsidRDefault="00090AE5" w:rsidP="00CE7878">
      <w:pPr>
        <w:numPr>
          <w:ilvl w:val="0"/>
          <w:numId w:val="3"/>
        </w:numPr>
        <w:rPr>
          <w:szCs w:val="24"/>
        </w:rPr>
      </w:pPr>
      <w:r w:rsidRPr="009A7C2C">
        <w:rPr>
          <w:szCs w:val="24"/>
        </w:rPr>
        <w:t>врачи-гематологи</w:t>
      </w:r>
      <w:r w:rsidRPr="009A7C2C">
        <w:rPr>
          <w:szCs w:val="24"/>
          <w:lang w:val="en-US"/>
        </w:rPr>
        <w:t>;</w:t>
      </w:r>
    </w:p>
    <w:p w14:paraId="0872C5BA" w14:textId="77777777" w:rsidR="00787790" w:rsidRPr="009A7C2C" w:rsidRDefault="00090AE5" w:rsidP="00CE7878">
      <w:pPr>
        <w:numPr>
          <w:ilvl w:val="0"/>
          <w:numId w:val="3"/>
        </w:numPr>
        <w:rPr>
          <w:szCs w:val="24"/>
        </w:rPr>
      </w:pPr>
      <w:r w:rsidRPr="009A7C2C">
        <w:rPr>
          <w:szCs w:val="24"/>
        </w:rPr>
        <w:t>врачи-онкологи</w:t>
      </w:r>
      <w:r w:rsidRPr="009A7C2C">
        <w:rPr>
          <w:szCs w:val="24"/>
          <w:lang w:val="en-US"/>
        </w:rPr>
        <w:t>;</w:t>
      </w:r>
    </w:p>
    <w:p w14:paraId="361814EA" w14:textId="77777777" w:rsidR="00787790" w:rsidRPr="009A7C2C" w:rsidRDefault="00090AE5" w:rsidP="00CE7878">
      <w:pPr>
        <w:numPr>
          <w:ilvl w:val="0"/>
          <w:numId w:val="3"/>
        </w:numPr>
        <w:rPr>
          <w:szCs w:val="24"/>
        </w:rPr>
      </w:pPr>
      <w:r w:rsidRPr="009A7C2C">
        <w:rPr>
          <w:szCs w:val="24"/>
        </w:rPr>
        <w:t>студенты медицинских вузов</w:t>
      </w:r>
      <w:r w:rsidR="00787790" w:rsidRPr="009A7C2C">
        <w:rPr>
          <w:szCs w:val="24"/>
        </w:rPr>
        <w:t>.</w:t>
      </w:r>
    </w:p>
    <w:p w14:paraId="54E717A8" w14:textId="77777777" w:rsidR="00787790" w:rsidRPr="009A7C2C" w:rsidRDefault="00787790" w:rsidP="007620CC">
      <w:pPr>
        <w:contextualSpacing/>
        <w:rPr>
          <w:b/>
          <w:szCs w:val="24"/>
        </w:rPr>
      </w:pPr>
      <w:r w:rsidRPr="009A7C2C">
        <w:rPr>
          <w:b/>
          <w:bCs/>
          <w:szCs w:val="24"/>
        </w:rPr>
        <w:t>Методы, использованные для сбора/селекции доказательств:</w:t>
      </w:r>
      <w:r w:rsidR="00717AF1" w:rsidRPr="009A7C2C">
        <w:rPr>
          <w:szCs w:val="24"/>
        </w:rPr>
        <w:t xml:space="preserve"> п</w:t>
      </w:r>
      <w:r w:rsidRPr="009A7C2C">
        <w:rPr>
          <w:szCs w:val="24"/>
        </w:rPr>
        <w:t xml:space="preserve">оиск публикаций в специализированных периодических печатных изданиях с </w:t>
      </w:r>
      <w:proofErr w:type="spellStart"/>
      <w:r w:rsidRPr="009A7C2C">
        <w:rPr>
          <w:szCs w:val="24"/>
        </w:rPr>
        <w:t>импакт</w:t>
      </w:r>
      <w:proofErr w:type="spellEnd"/>
      <w:r w:rsidRPr="009A7C2C">
        <w:rPr>
          <w:szCs w:val="24"/>
        </w:rPr>
        <w:t>-фактором &gt;0,3</w:t>
      </w:r>
      <w:r w:rsidR="00717AF1" w:rsidRPr="009A7C2C">
        <w:rPr>
          <w:szCs w:val="24"/>
        </w:rPr>
        <w:t>; п</w:t>
      </w:r>
      <w:r w:rsidRPr="009A7C2C">
        <w:rPr>
          <w:szCs w:val="24"/>
        </w:rPr>
        <w:t>оиск в электронных базах данных</w:t>
      </w:r>
      <w:r w:rsidR="00717AF1" w:rsidRPr="009A7C2C">
        <w:rPr>
          <w:szCs w:val="24"/>
        </w:rPr>
        <w:t>.</w:t>
      </w:r>
    </w:p>
    <w:p w14:paraId="4083647E" w14:textId="77777777" w:rsidR="00787790" w:rsidRPr="009A7C2C" w:rsidRDefault="00787790" w:rsidP="007620CC">
      <w:pPr>
        <w:contextualSpacing/>
        <w:rPr>
          <w:szCs w:val="24"/>
          <w:lang w:val="en-US"/>
        </w:rPr>
      </w:pPr>
      <w:r w:rsidRPr="009A7C2C">
        <w:rPr>
          <w:b/>
          <w:bCs/>
          <w:szCs w:val="24"/>
        </w:rPr>
        <w:t>Базы данных, использованны</w:t>
      </w:r>
      <w:r w:rsidR="00717AF1" w:rsidRPr="009A7C2C">
        <w:rPr>
          <w:b/>
          <w:bCs/>
          <w:szCs w:val="24"/>
        </w:rPr>
        <w:t>е</w:t>
      </w:r>
      <w:r w:rsidRPr="009A7C2C">
        <w:rPr>
          <w:b/>
          <w:bCs/>
          <w:szCs w:val="24"/>
        </w:rPr>
        <w:t xml:space="preserve"> д</w:t>
      </w:r>
      <w:r w:rsidR="008A5D63" w:rsidRPr="009A7C2C">
        <w:rPr>
          <w:b/>
          <w:bCs/>
          <w:szCs w:val="24"/>
        </w:rPr>
        <w:t xml:space="preserve">ля сбора/селекции доказательств. </w:t>
      </w:r>
      <w:r w:rsidRPr="009A7C2C">
        <w:rPr>
          <w:szCs w:val="24"/>
        </w:rPr>
        <w:t xml:space="preserve">Доказательной базой для рекомендаций являются публикации, вошедшие в </w:t>
      </w:r>
      <w:proofErr w:type="spellStart"/>
      <w:r w:rsidRPr="009A7C2C">
        <w:rPr>
          <w:szCs w:val="24"/>
        </w:rPr>
        <w:t>Ко</w:t>
      </w:r>
      <w:r w:rsidR="008A5D63" w:rsidRPr="009A7C2C">
        <w:rPr>
          <w:szCs w:val="24"/>
        </w:rPr>
        <w:t>к</w:t>
      </w:r>
      <w:r w:rsidRPr="009A7C2C">
        <w:rPr>
          <w:szCs w:val="24"/>
        </w:rPr>
        <w:t>рейновскую</w:t>
      </w:r>
      <w:proofErr w:type="spellEnd"/>
      <w:r w:rsidRPr="009A7C2C">
        <w:rPr>
          <w:szCs w:val="24"/>
        </w:rPr>
        <w:t xml:space="preserve"> библиотеку, базы данных P</w:t>
      </w:r>
      <w:proofErr w:type="spellStart"/>
      <w:r w:rsidR="008A5D63" w:rsidRPr="009A7C2C">
        <w:rPr>
          <w:szCs w:val="24"/>
          <w:lang w:val="en-US"/>
        </w:rPr>
        <w:t>ubMed</w:t>
      </w:r>
      <w:proofErr w:type="spellEnd"/>
      <w:r w:rsidRPr="009A7C2C">
        <w:rPr>
          <w:szCs w:val="24"/>
        </w:rPr>
        <w:t xml:space="preserve"> и M</w:t>
      </w:r>
      <w:proofErr w:type="spellStart"/>
      <w:r w:rsidR="008A5D63" w:rsidRPr="009A7C2C">
        <w:rPr>
          <w:szCs w:val="24"/>
          <w:lang w:val="en-US"/>
        </w:rPr>
        <w:t>edLine</w:t>
      </w:r>
      <w:proofErr w:type="spellEnd"/>
      <w:r w:rsidRPr="009A7C2C">
        <w:rPr>
          <w:szCs w:val="24"/>
        </w:rPr>
        <w:t>. Глубина поиска составила 30 лет.</w:t>
      </w:r>
    </w:p>
    <w:p w14:paraId="0BB31529" w14:textId="77777777" w:rsidR="00787790" w:rsidRPr="009A7C2C" w:rsidRDefault="00787790" w:rsidP="007620CC">
      <w:pPr>
        <w:contextualSpacing/>
        <w:rPr>
          <w:b/>
          <w:bCs/>
          <w:szCs w:val="24"/>
        </w:rPr>
      </w:pPr>
      <w:r w:rsidRPr="009A7C2C">
        <w:rPr>
          <w:b/>
          <w:bCs/>
          <w:szCs w:val="24"/>
        </w:rPr>
        <w:t>Методы, использованные для анализа доказательств:</w:t>
      </w:r>
    </w:p>
    <w:p w14:paraId="703F8222" w14:textId="77777777" w:rsidR="00787790" w:rsidRPr="009A7C2C" w:rsidRDefault="00787790" w:rsidP="00CE7878">
      <w:pPr>
        <w:numPr>
          <w:ilvl w:val="0"/>
          <w:numId w:val="4"/>
        </w:numPr>
        <w:contextualSpacing/>
        <w:rPr>
          <w:szCs w:val="24"/>
        </w:rPr>
      </w:pPr>
      <w:r w:rsidRPr="009A7C2C">
        <w:rPr>
          <w:szCs w:val="24"/>
        </w:rPr>
        <w:t xml:space="preserve">обзоры опубликованных </w:t>
      </w:r>
      <w:proofErr w:type="spellStart"/>
      <w:r w:rsidRPr="009A7C2C">
        <w:rPr>
          <w:szCs w:val="24"/>
        </w:rPr>
        <w:t>метаанализов</w:t>
      </w:r>
      <w:proofErr w:type="spellEnd"/>
      <w:r w:rsidRPr="009A7C2C">
        <w:rPr>
          <w:szCs w:val="24"/>
        </w:rPr>
        <w:t>;</w:t>
      </w:r>
    </w:p>
    <w:p w14:paraId="4F70540D" w14:textId="77777777" w:rsidR="00787790" w:rsidRPr="009A7C2C" w:rsidRDefault="00787790" w:rsidP="00CE7878">
      <w:pPr>
        <w:numPr>
          <w:ilvl w:val="0"/>
          <w:numId w:val="4"/>
        </w:numPr>
        <w:contextualSpacing/>
        <w:rPr>
          <w:szCs w:val="24"/>
        </w:rPr>
      </w:pPr>
      <w:r w:rsidRPr="009A7C2C">
        <w:rPr>
          <w:szCs w:val="24"/>
        </w:rPr>
        <w:t>систематические обзоры с таблицами доказательств.</w:t>
      </w:r>
    </w:p>
    <w:p w14:paraId="235560C0" w14:textId="77777777" w:rsidR="00787790" w:rsidRPr="009A7C2C" w:rsidRDefault="00787790" w:rsidP="007620CC">
      <w:pPr>
        <w:contextualSpacing/>
        <w:rPr>
          <w:b/>
          <w:bCs/>
          <w:szCs w:val="24"/>
        </w:rPr>
      </w:pPr>
      <w:r w:rsidRPr="009A7C2C">
        <w:rPr>
          <w:b/>
          <w:bCs/>
          <w:szCs w:val="24"/>
        </w:rPr>
        <w:t>Методы, использованные для качества и силы доказательств:</w:t>
      </w:r>
    </w:p>
    <w:p w14:paraId="1D6D5A0D" w14:textId="77777777" w:rsidR="00787790" w:rsidRPr="009A7C2C" w:rsidRDefault="00787790" w:rsidP="00CE7878">
      <w:pPr>
        <w:numPr>
          <w:ilvl w:val="0"/>
          <w:numId w:val="5"/>
        </w:numPr>
        <w:contextualSpacing/>
        <w:rPr>
          <w:szCs w:val="24"/>
        </w:rPr>
      </w:pPr>
      <w:r w:rsidRPr="009A7C2C">
        <w:rPr>
          <w:szCs w:val="24"/>
        </w:rPr>
        <w:t>консенсус экспертов;</w:t>
      </w:r>
    </w:p>
    <w:p w14:paraId="07247653" w14:textId="644DDEB3" w:rsidR="00787790" w:rsidRPr="009A7C2C" w:rsidRDefault="00787790" w:rsidP="00CE7878">
      <w:pPr>
        <w:numPr>
          <w:ilvl w:val="0"/>
          <w:numId w:val="5"/>
        </w:numPr>
        <w:contextualSpacing/>
        <w:rPr>
          <w:szCs w:val="24"/>
        </w:rPr>
      </w:pPr>
      <w:r w:rsidRPr="009A7C2C">
        <w:rPr>
          <w:szCs w:val="24"/>
        </w:rPr>
        <w:lastRenderedPageBreak/>
        <w:t xml:space="preserve">оценка значимости доказательств в соответствии с рейтинговой схемой доказательств (табл. </w:t>
      </w:r>
      <w:r w:rsidR="00235234">
        <w:rPr>
          <w:szCs w:val="24"/>
        </w:rPr>
        <w:t>2</w:t>
      </w:r>
      <w:r w:rsidR="00E87268" w:rsidRPr="009A7C2C">
        <w:rPr>
          <w:szCs w:val="24"/>
        </w:rPr>
        <w:t>‒</w:t>
      </w:r>
      <w:r w:rsidR="00235234">
        <w:rPr>
          <w:szCs w:val="24"/>
        </w:rPr>
        <w:t>4</w:t>
      </w:r>
      <w:r w:rsidRPr="009A7C2C">
        <w:rPr>
          <w:szCs w:val="24"/>
        </w:rPr>
        <w:t>).</w:t>
      </w:r>
    </w:p>
    <w:p w14:paraId="1CDBFA36" w14:textId="77777777" w:rsidR="00A5117E" w:rsidRPr="009A7C2C" w:rsidRDefault="00787790" w:rsidP="007620CC">
      <w:pPr>
        <w:contextualSpacing/>
      </w:pPr>
      <w:r w:rsidRPr="009A7C2C">
        <w:rPr>
          <w:szCs w:val="24"/>
        </w:rPr>
        <w:t xml:space="preserve">В настоящих клинических рекомендациях приведены уровни доказательности рекомендаций в соответствии с проектом методических рекомендаций по оценке достоверности доказательств и убедительности рекомендаций ФГБУ «Центр экспертизы и контроля качества медицинской помощи» Минздрава России. </w:t>
      </w:r>
    </w:p>
    <w:p w14:paraId="3E1ABBF7" w14:textId="77777777" w:rsidR="00787790" w:rsidRPr="009A7C2C" w:rsidRDefault="00787790" w:rsidP="007620CC">
      <w:pPr>
        <w:contextualSpacing/>
        <w:rPr>
          <w:szCs w:val="24"/>
        </w:rPr>
      </w:pPr>
      <w:r w:rsidRPr="009A7C2C">
        <w:rPr>
          <w:szCs w:val="24"/>
        </w:rPr>
        <w:t xml:space="preserve">В соответствии с данным проектом рекомендаций отдельным общепринятым методикам диагностики на основании консенсуса экспертов придан уровень </w:t>
      </w:r>
      <w:r w:rsidRPr="009A7C2C">
        <w:rPr>
          <w:szCs w:val="24"/>
          <w:lang w:val="en-US"/>
        </w:rPr>
        <w:t>GPP</w:t>
      </w:r>
      <w:r w:rsidRPr="009A7C2C">
        <w:rPr>
          <w:szCs w:val="24"/>
        </w:rPr>
        <w:t xml:space="preserve"> (сложившаяся клиническая практика).</w:t>
      </w:r>
    </w:p>
    <w:p w14:paraId="22A9BE1C" w14:textId="77777777" w:rsidR="00787790" w:rsidRPr="009A7C2C" w:rsidRDefault="00787790" w:rsidP="007620CC">
      <w:pPr>
        <w:rPr>
          <w:b/>
          <w:szCs w:val="24"/>
        </w:rPr>
      </w:pPr>
      <w:bookmarkStart w:id="49" w:name="_Ref515967586"/>
      <w:bookmarkStart w:id="50" w:name="_Hlk16603155"/>
    </w:p>
    <w:p w14:paraId="64EF07AB" w14:textId="61F7070E" w:rsidR="00787790" w:rsidRPr="009A7C2C" w:rsidRDefault="00787790" w:rsidP="007620CC">
      <w:pPr>
        <w:rPr>
          <w:szCs w:val="24"/>
        </w:rPr>
      </w:pPr>
      <w:r w:rsidRPr="009A7C2C">
        <w:rPr>
          <w:b/>
          <w:szCs w:val="24"/>
        </w:rPr>
        <w:t xml:space="preserve">Таблица </w:t>
      </w:r>
      <w:r w:rsidR="00235234">
        <w:rPr>
          <w:b/>
          <w:szCs w:val="24"/>
        </w:rPr>
        <w:t>2</w:t>
      </w:r>
      <w:bookmarkEnd w:id="49"/>
      <w:r w:rsidRPr="009A7C2C">
        <w:rPr>
          <w:b/>
          <w:szCs w:val="24"/>
        </w:rPr>
        <w:t xml:space="preserve">. </w:t>
      </w:r>
      <w:r w:rsidRPr="009A7C2C">
        <w:rPr>
          <w:szCs w:val="24"/>
        </w:rPr>
        <w:t>Шкала оценки уровней достоверности доказательств для методов диагностики (диагностических вмешательств)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346"/>
      </w:tblGrid>
      <w:tr w:rsidR="00787790" w:rsidRPr="009A7C2C" w14:paraId="4A40B1AD" w14:textId="77777777">
        <w:trPr>
          <w:trHeight w:val="58"/>
        </w:trPr>
        <w:tc>
          <w:tcPr>
            <w:tcW w:w="958" w:type="pct"/>
            <w:shd w:val="clear" w:color="auto" w:fill="auto"/>
          </w:tcPr>
          <w:p w14:paraId="4106209C" w14:textId="77777777" w:rsidR="00787790" w:rsidRPr="009A7C2C" w:rsidRDefault="00CA0107" w:rsidP="00CA0107">
            <w:pPr>
              <w:ind w:firstLine="0"/>
              <w:jc w:val="center"/>
              <w:rPr>
                <w:b/>
                <w:bCs/>
                <w:color w:val="000000"/>
                <w:szCs w:val="24"/>
              </w:rPr>
            </w:pPr>
            <w:r w:rsidRPr="009A7C2C">
              <w:rPr>
                <w:b/>
                <w:bCs/>
                <w:szCs w:val="24"/>
              </w:rPr>
              <w:t>Уровень достоверности доказательств</w:t>
            </w:r>
          </w:p>
        </w:tc>
        <w:tc>
          <w:tcPr>
            <w:tcW w:w="4042" w:type="pct"/>
            <w:shd w:val="clear" w:color="auto" w:fill="auto"/>
          </w:tcPr>
          <w:p w14:paraId="231DD352" w14:textId="77777777" w:rsidR="00787790" w:rsidRPr="009A7C2C" w:rsidRDefault="00787790" w:rsidP="00FD0BC3">
            <w:pPr>
              <w:ind w:firstLine="0"/>
              <w:jc w:val="center"/>
              <w:rPr>
                <w:b/>
                <w:color w:val="000000"/>
                <w:szCs w:val="24"/>
              </w:rPr>
            </w:pPr>
            <w:r w:rsidRPr="009A7C2C">
              <w:rPr>
                <w:b/>
                <w:color w:val="000000"/>
                <w:szCs w:val="24"/>
              </w:rPr>
              <w:t>Расшифровка</w:t>
            </w:r>
          </w:p>
        </w:tc>
      </w:tr>
      <w:tr w:rsidR="00787790" w:rsidRPr="009A7C2C" w14:paraId="2C2DA53A" w14:textId="77777777">
        <w:tc>
          <w:tcPr>
            <w:tcW w:w="958" w:type="pct"/>
            <w:shd w:val="clear" w:color="auto" w:fill="auto"/>
          </w:tcPr>
          <w:p w14:paraId="2EED1F3A" w14:textId="77777777" w:rsidR="00787790" w:rsidRPr="009A7C2C" w:rsidRDefault="00787790" w:rsidP="00A868C5">
            <w:pPr>
              <w:rPr>
                <w:color w:val="000000"/>
                <w:szCs w:val="24"/>
              </w:rPr>
            </w:pPr>
            <w:r w:rsidRPr="009A7C2C">
              <w:rPr>
                <w:color w:val="000000"/>
                <w:szCs w:val="24"/>
              </w:rPr>
              <w:t>1</w:t>
            </w:r>
          </w:p>
        </w:tc>
        <w:tc>
          <w:tcPr>
            <w:tcW w:w="4042" w:type="pct"/>
            <w:shd w:val="clear" w:color="auto" w:fill="auto"/>
          </w:tcPr>
          <w:p w14:paraId="59D3C4B1" w14:textId="77777777" w:rsidR="00787790" w:rsidRPr="009A7C2C" w:rsidRDefault="00787790" w:rsidP="00A868C5">
            <w:pPr>
              <w:ind w:firstLine="0"/>
              <w:rPr>
                <w:color w:val="000000"/>
                <w:szCs w:val="24"/>
              </w:rPr>
            </w:pPr>
            <w:r w:rsidRPr="009A7C2C">
              <w:rPr>
                <w:color w:val="000000"/>
                <w:szCs w:val="24"/>
              </w:rPr>
              <w:t xml:space="preserve">Систематические обзоры исследований с контролем </w:t>
            </w:r>
            <w:proofErr w:type="spellStart"/>
            <w:r w:rsidRPr="009A7C2C">
              <w:rPr>
                <w:color w:val="000000"/>
                <w:szCs w:val="24"/>
              </w:rPr>
              <w:t>референсным</w:t>
            </w:r>
            <w:proofErr w:type="spellEnd"/>
            <w:r w:rsidRPr="009A7C2C">
              <w:rPr>
                <w:color w:val="000000"/>
                <w:szCs w:val="24"/>
              </w:rPr>
              <w:t xml:space="preserve"> методом</w:t>
            </w:r>
            <w:r w:rsidRPr="009A7C2C">
              <w:rPr>
                <w:szCs w:val="24"/>
              </w:rPr>
              <w:t xml:space="preserve"> или систематический обзор </w:t>
            </w:r>
            <w:proofErr w:type="spellStart"/>
            <w:r w:rsidRPr="009A7C2C">
              <w:rPr>
                <w:szCs w:val="24"/>
              </w:rPr>
              <w:t>рандомизированных</w:t>
            </w:r>
            <w:proofErr w:type="spellEnd"/>
            <w:r w:rsidRPr="009A7C2C">
              <w:rPr>
                <w:szCs w:val="24"/>
              </w:rPr>
              <w:t xml:space="preserve"> клинических исследований с применением </w:t>
            </w:r>
            <w:proofErr w:type="spellStart"/>
            <w:r w:rsidRPr="009A7C2C">
              <w:rPr>
                <w:szCs w:val="24"/>
              </w:rPr>
              <w:t>метаанализа</w:t>
            </w:r>
            <w:proofErr w:type="spellEnd"/>
          </w:p>
        </w:tc>
      </w:tr>
      <w:tr w:rsidR="00787790" w:rsidRPr="009A7C2C" w14:paraId="0870AE9D" w14:textId="77777777">
        <w:tc>
          <w:tcPr>
            <w:tcW w:w="958" w:type="pct"/>
            <w:shd w:val="clear" w:color="auto" w:fill="auto"/>
          </w:tcPr>
          <w:p w14:paraId="6E285D43" w14:textId="77777777" w:rsidR="00787790" w:rsidRPr="009A7C2C" w:rsidRDefault="00787790" w:rsidP="00A868C5">
            <w:pPr>
              <w:rPr>
                <w:color w:val="000000"/>
                <w:szCs w:val="24"/>
              </w:rPr>
            </w:pPr>
            <w:r w:rsidRPr="009A7C2C">
              <w:rPr>
                <w:color w:val="000000"/>
                <w:szCs w:val="24"/>
              </w:rPr>
              <w:t>2</w:t>
            </w:r>
          </w:p>
        </w:tc>
        <w:tc>
          <w:tcPr>
            <w:tcW w:w="4042" w:type="pct"/>
            <w:shd w:val="clear" w:color="auto" w:fill="auto"/>
          </w:tcPr>
          <w:p w14:paraId="1D8EC037" w14:textId="77777777" w:rsidR="00787790" w:rsidRPr="009A7C2C" w:rsidRDefault="00787790" w:rsidP="00A868C5">
            <w:pPr>
              <w:ind w:firstLine="0"/>
              <w:rPr>
                <w:color w:val="000000"/>
                <w:szCs w:val="24"/>
              </w:rPr>
            </w:pPr>
            <w:r w:rsidRPr="009A7C2C">
              <w:rPr>
                <w:color w:val="000000"/>
                <w:szCs w:val="24"/>
              </w:rPr>
              <w:t xml:space="preserve">Отдельные исследования с контролем </w:t>
            </w:r>
            <w:proofErr w:type="spellStart"/>
            <w:r w:rsidRPr="009A7C2C">
              <w:rPr>
                <w:color w:val="000000"/>
                <w:szCs w:val="24"/>
              </w:rPr>
              <w:t>референсным</w:t>
            </w:r>
            <w:proofErr w:type="spellEnd"/>
            <w:r w:rsidRPr="009A7C2C">
              <w:rPr>
                <w:color w:val="000000"/>
                <w:szCs w:val="24"/>
              </w:rPr>
              <w:t xml:space="preserve"> методом или отдельные </w:t>
            </w:r>
            <w:proofErr w:type="spellStart"/>
            <w:r w:rsidRPr="009A7C2C">
              <w:rPr>
                <w:color w:val="000000"/>
                <w:szCs w:val="24"/>
              </w:rPr>
              <w:t>рандомизированные</w:t>
            </w:r>
            <w:proofErr w:type="spellEnd"/>
            <w:r w:rsidRPr="009A7C2C">
              <w:rPr>
                <w:color w:val="000000"/>
                <w:szCs w:val="24"/>
              </w:rPr>
              <w:t xml:space="preserve"> клинические исследования и систематические обзоры исследований любого дизайна, за исключением </w:t>
            </w:r>
            <w:proofErr w:type="spellStart"/>
            <w:r w:rsidRPr="009A7C2C">
              <w:rPr>
                <w:color w:val="000000"/>
                <w:szCs w:val="24"/>
              </w:rPr>
              <w:t>рандомизированных</w:t>
            </w:r>
            <w:proofErr w:type="spellEnd"/>
            <w:r w:rsidRPr="009A7C2C">
              <w:rPr>
                <w:color w:val="000000"/>
                <w:szCs w:val="24"/>
              </w:rPr>
              <w:t xml:space="preserve"> клинических исследований</w:t>
            </w:r>
            <w:r w:rsidR="00BA6F2C" w:rsidRPr="009A7C2C">
              <w:rPr>
                <w:color w:val="000000"/>
                <w:szCs w:val="24"/>
              </w:rPr>
              <w:t>,</w:t>
            </w:r>
            <w:r w:rsidRPr="009A7C2C">
              <w:rPr>
                <w:color w:val="000000"/>
                <w:szCs w:val="24"/>
              </w:rPr>
              <w:t xml:space="preserve"> с применением </w:t>
            </w:r>
            <w:proofErr w:type="spellStart"/>
            <w:r w:rsidRPr="009A7C2C">
              <w:rPr>
                <w:color w:val="000000"/>
                <w:szCs w:val="24"/>
              </w:rPr>
              <w:t>метаанализа</w:t>
            </w:r>
            <w:proofErr w:type="spellEnd"/>
          </w:p>
        </w:tc>
      </w:tr>
      <w:tr w:rsidR="00787790" w:rsidRPr="009A7C2C" w14:paraId="4D1F332E" w14:textId="77777777">
        <w:tc>
          <w:tcPr>
            <w:tcW w:w="958" w:type="pct"/>
            <w:shd w:val="clear" w:color="auto" w:fill="auto"/>
          </w:tcPr>
          <w:p w14:paraId="65E76C17" w14:textId="77777777" w:rsidR="00787790" w:rsidRPr="009A7C2C" w:rsidRDefault="00787790" w:rsidP="00A868C5">
            <w:pPr>
              <w:rPr>
                <w:color w:val="000000"/>
                <w:szCs w:val="24"/>
              </w:rPr>
            </w:pPr>
            <w:r w:rsidRPr="009A7C2C">
              <w:rPr>
                <w:color w:val="000000"/>
                <w:szCs w:val="24"/>
              </w:rPr>
              <w:t>3</w:t>
            </w:r>
          </w:p>
        </w:tc>
        <w:tc>
          <w:tcPr>
            <w:tcW w:w="4042" w:type="pct"/>
            <w:shd w:val="clear" w:color="auto" w:fill="auto"/>
          </w:tcPr>
          <w:p w14:paraId="7A2A8AE4" w14:textId="77777777" w:rsidR="00787790" w:rsidRPr="009A7C2C" w:rsidRDefault="00787790" w:rsidP="00BA6F2C">
            <w:pPr>
              <w:ind w:firstLine="0"/>
              <w:rPr>
                <w:color w:val="000000"/>
                <w:szCs w:val="24"/>
              </w:rPr>
            </w:pPr>
            <w:r w:rsidRPr="009A7C2C">
              <w:rPr>
                <w:color w:val="000000"/>
                <w:szCs w:val="24"/>
              </w:rPr>
              <w:t xml:space="preserve">Исследования без последовательного контроля </w:t>
            </w:r>
            <w:proofErr w:type="spellStart"/>
            <w:r w:rsidRPr="009A7C2C">
              <w:rPr>
                <w:color w:val="000000"/>
                <w:szCs w:val="24"/>
              </w:rPr>
              <w:t>референсным</w:t>
            </w:r>
            <w:proofErr w:type="spellEnd"/>
            <w:r w:rsidRPr="009A7C2C">
              <w:rPr>
                <w:color w:val="000000"/>
                <w:szCs w:val="24"/>
              </w:rPr>
              <w:t xml:space="preserve"> методом или исследования с </w:t>
            </w:r>
            <w:proofErr w:type="spellStart"/>
            <w:r w:rsidRPr="009A7C2C">
              <w:rPr>
                <w:color w:val="000000"/>
                <w:szCs w:val="24"/>
              </w:rPr>
              <w:t>референсным</w:t>
            </w:r>
            <w:proofErr w:type="spellEnd"/>
            <w:r w:rsidRPr="009A7C2C">
              <w:rPr>
                <w:color w:val="000000"/>
                <w:szCs w:val="24"/>
              </w:rPr>
              <w:t xml:space="preserve"> методом, не являющимся независимым от исследуемого метода, или </w:t>
            </w:r>
            <w:proofErr w:type="spellStart"/>
            <w:r w:rsidRPr="009A7C2C">
              <w:rPr>
                <w:color w:val="000000"/>
                <w:szCs w:val="24"/>
              </w:rPr>
              <w:t>нерандомизированные</w:t>
            </w:r>
            <w:proofErr w:type="spellEnd"/>
            <w:r w:rsidRPr="009A7C2C">
              <w:rPr>
                <w:color w:val="000000"/>
                <w:szCs w:val="24"/>
              </w:rPr>
              <w:t xml:space="preserve"> сравнительные исследования, в том числе </w:t>
            </w:r>
            <w:proofErr w:type="spellStart"/>
            <w:r w:rsidRPr="009A7C2C">
              <w:rPr>
                <w:color w:val="000000"/>
                <w:szCs w:val="24"/>
              </w:rPr>
              <w:t>когортные</w:t>
            </w:r>
            <w:proofErr w:type="spellEnd"/>
            <w:r w:rsidRPr="009A7C2C">
              <w:rPr>
                <w:color w:val="000000"/>
                <w:szCs w:val="24"/>
              </w:rPr>
              <w:t xml:space="preserve"> исследования</w:t>
            </w:r>
          </w:p>
        </w:tc>
      </w:tr>
      <w:tr w:rsidR="00787790" w:rsidRPr="009A7C2C" w14:paraId="1444BA96" w14:textId="77777777">
        <w:tc>
          <w:tcPr>
            <w:tcW w:w="958" w:type="pct"/>
            <w:shd w:val="clear" w:color="auto" w:fill="auto"/>
          </w:tcPr>
          <w:p w14:paraId="40FB4A58" w14:textId="77777777" w:rsidR="00787790" w:rsidRPr="009A7C2C" w:rsidRDefault="00787790" w:rsidP="00A868C5">
            <w:pPr>
              <w:rPr>
                <w:color w:val="000000"/>
                <w:szCs w:val="24"/>
              </w:rPr>
            </w:pPr>
            <w:r w:rsidRPr="009A7C2C">
              <w:rPr>
                <w:color w:val="000000"/>
                <w:szCs w:val="24"/>
              </w:rPr>
              <w:t>4</w:t>
            </w:r>
          </w:p>
        </w:tc>
        <w:tc>
          <w:tcPr>
            <w:tcW w:w="4042" w:type="pct"/>
            <w:shd w:val="clear" w:color="auto" w:fill="auto"/>
          </w:tcPr>
          <w:p w14:paraId="035FFB9F" w14:textId="77777777" w:rsidR="00787790" w:rsidRPr="009A7C2C" w:rsidRDefault="00787790" w:rsidP="00BA6F2C">
            <w:pPr>
              <w:ind w:firstLine="0"/>
              <w:rPr>
                <w:color w:val="000000"/>
                <w:szCs w:val="24"/>
              </w:rPr>
            </w:pPr>
            <w:proofErr w:type="spellStart"/>
            <w:r w:rsidRPr="009A7C2C">
              <w:rPr>
                <w:color w:val="000000"/>
                <w:szCs w:val="24"/>
              </w:rPr>
              <w:t>Несравнительные</w:t>
            </w:r>
            <w:proofErr w:type="spellEnd"/>
            <w:r w:rsidRPr="009A7C2C">
              <w:rPr>
                <w:color w:val="000000"/>
                <w:szCs w:val="24"/>
              </w:rPr>
              <w:t xml:space="preserve"> исследования, описание клинического случая</w:t>
            </w:r>
          </w:p>
        </w:tc>
      </w:tr>
      <w:tr w:rsidR="00787790" w:rsidRPr="009A7C2C" w14:paraId="39759E8D" w14:textId="77777777">
        <w:tc>
          <w:tcPr>
            <w:tcW w:w="958" w:type="pct"/>
            <w:shd w:val="clear" w:color="auto" w:fill="auto"/>
          </w:tcPr>
          <w:p w14:paraId="2BB6CC55" w14:textId="77777777" w:rsidR="00787790" w:rsidRPr="009A7C2C" w:rsidRDefault="00787790" w:rsidP="00A868C5">
            <w:pPr>
              <w:rPr>
                <w:color w:val="000000"/>
                <w:szCs w:val="24"/>
              </w:rPr>
            </w:pPr>
            <w:r w:rsidRPr="009A7C2C">
              <w:rPr>
                <w:color w:val="000000"/>
                <w:szCs w:val="24"/>
              </w:rPr>
              <w:t>5</w:t>
            </w:r>
          </w:p>
        </w:tc>
        <w:tc>
          <w:tcPr>
            <w:tcW w:w="4042" w:type="pct"/>
            <w:shd w:val="clear" w:color="auto" w:fill="auto"/>
          </w:tcPr>
          <w:p w14:paraId="1EC9A96E" w14:textId="77777777" w:rsidR="00787790" w:rsidRPr="009A7C2C" w:rsidRDefault="00787790" w:rsidP="00BA6F2C">
            <w:pPr>
              <w:ind w:firstLine="0"/>
              <w:rPr>
                <w:color w:val="000000"/>
                <w:szCs w:val="24"/>
              </w:rPr>
            </w:pPr>
            <w:r w:rsidRPr="009A7C2C">
              <w:rPr>
                <w:color w:val="000000"/>
                <w:szCs w:val="24"/>
              </w:rPr>
              <w:t>Имеется лишь обоснование механизма действия или мнение экспертов</w:t>
            </w:r>
          </w:p>
        </w:tc>
      </w:tr>
    </w:tbl>
    <w:p w14:paraId="70506CE6" w14:textId="77777777" w:rsidR="00787790" w:rsidRPr="009A7C2C" w:rsidRDefault="00787790" w:rsidP="007620CC">
      <w:pPr>
        <w:pStyle w:val="aff6"/>
        <w:rPr>
          <w:rStyle w:val="aff9"/>
          <w:szCs w:val="24"/>
        </w:rPr>
      </w:pPr>
    </w:p>
    <w:p w14:paraId="586EA00D" w14:textId="2FC5CF70" w:rsidR="00787790" w:rsidRPr="009A7C2C" w:rsidRDefault="00787790" w:rsidP="007620CC">
      <w:pPr>
        <w:rPr>
          <w:szCs w:val="24"/>
        </w:rPr>
      </w:pPr>
      <w:bookmarkStart w:id="51" w:name="_Ref515967623"/>
      <w:r w:rsidRPr="009A7C2C">
        <w:rPr>
          <w:b/>
          <w:szCs w:val="24"/>
        </w:rPr>
        <w:t xml:space="preserve">Таблица </w:t>
      </w:r>
      <w:bookmarkEnd w:id="51"/>
      <w:r w:rsidR="00235234">
        <w:rPr>
          <w:b/>
          <w:szCs w:val="24"/>
        </w:rPr>
        <w:t>3</w:t>
      </w:r>
      <w:r w:rsidRPr="009A7C2C">
        <w:rPr>
          <w:b/>
          <w:szCs w:val="24"/>
        </w:rPr>
        <w:t xml:space="preserve">. </w:t>
      </w:r>
      <w:r w:rsidRPr="009A7C2C">
        <w:rPr>
          <w:szCs w:val="24"/>
        </w:rPr>
        <w:t>Шкала оценки уровней достоверности доказательств для методов профилактики, лечения и реабилитации (профилактических, лечебных, реабилитационных вмешательств)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346"/>
      </w:tblGrid>
      <w:tr w:rsidR="00787790" w:rsidRPr="009A7C2C" w14:paraId="6A45E90F" w14:textId="77777777">
        <w:tc>
          <w:tcPr>
            <w:tcW w:w="958" w:type="pct"/>
            <w:shd w:val="clear" w:color="auto" w:fill="auto"/>
          </w:tcPr>
          <w:p w14:paraId="26FEED2A" w14:textId="77777777" w:rsidR="00787790" w:rsidRPr="009A7C2C" w:rsidRDefault="0010304C" w:rsidP="0010304C">
            <w:pPr>
              <w:ind w:firstLine="0"/>
              <w:rPr>
                <w:b/>
                <w:color w:val="000000"/>
                <w:szCs w:val="24"/>
              </w:rPr>
            </w:pPr>
            <w:r w:rsidRPr="009A7C2C">
              <w:rPr>
                <w:b/>
                <w:bCs/>
                <w:szCs w:val="24"/>
              </w:rPr>
              <w:lastRenderedPageBreak/>
              <w:t>Уровень достоверности доказательств</w:t>
            </w:r>
          </w:p>
        </w:tc>
        <w:tc>
          <w:tcPr>
            <w:tcW w:w="4042" w:type="pct"/>
            <w:shd w:val="clear" w:color="auto" w:fill="auto"/>
          </w:tcPr>
          <w:p w14:paraId="1CDD20F4" w14:textId="77777777" w:rsidR="00787790" w:rsidRPr="009A7C2C" w:rsidRDefault="00787790" w:rsidP="00FD0BC3">
            <w:pPr>
              <w:ind w:firstLine="0"/>
              <w:jc w:val="center"/>
              <w:rPr>
                <w:b/>
                <w:color w:val="000000"/>
                <w:szCs w:val="24"/>
              </w:rPr>
            </w:pPr>
            <w:r w:rsidRPr="009A7C2C">
              <w:rPr>
                <w:b/>
                <w:color w:val="000000"/>
                <w:szCs w:val="24"/>
              </w:rPr>
              <w:t>Расшифровка</w:t>
            </w:r>
          </w:p>
        </w:tc>
      </w:tr>
      <w:tr w:rsidR="00787790" w:rsidRPr="009A7C2C" w14:paraId="4A28CD92" w14:textId="77777777">
        <w:tc>
          <w:tcPr>
            <w:tcW w:w="958" w:type="pct"/>
            <w:shd w:val="clear" w:color="auto" w:fill="auto"/>
          </w:tcPr>
          <w:p w14:paraId="170ADC0A" w14:textId="77777777" w:rsidR="00787790" w:rsidRPr="009A7C2C" w:rsidRDefault="00787790" w:rsidP="0010304C">
            <w:pPr>
              <w:rPr>
                <w:color w:val="000000"/>
                <w:szCs w:val="24"/>
              </w:rPr>
            </w:pPr>
            <w:r w:rsidRPr="009A7C2C">
              <w:rPr>
                <w:color w:val="000000"/>
                <w:szCs w:val="24"/>
              </w:rPr>
              <w:t>1</w:t>
            </w:r>
          </w:p>
        </w:tc>
        <w:tc>
          <w:tcPr>
            <w:tcW w:w="4042" w:type="pct"/>
            <w:shd w:val="clear" w:color="auto" w:fill="auto"/>
          </w:tcPr>
          <w:p w14:paraId="16A81B37" w14:textId="77777777" w:rsidR="00787790" w:rsidRPr="009A7C2C" w:rsidRDefault="00787790" w:rsidP="0010304C">
            <w:pPr>
              <w:ind w:firstLine="0"/>
              <w:rPr>
                <w:color w:val="000000"/>
                <w:szCs w:val="24"/>
              </w:rPr>
            </w:pPr>
            <w:r w:rsidRPr="009A7C2C">
              <w:rPr>
                <w:color w:val="000000"/>
                <w:szCs w:val="24"/>
              </w:rPr>
              <w:t xml:space="preserve">Систематический обзор </w:t>
            </w:r>
            <w:proofErr w:type="spellStart"/>
            <w:r w:rsidRPr="009A7C2C">
              <w:rPr>
                <w:szCs w:val="24"/>
              </w:rPr>
              <w:t>рандомизированных</w:t>
            </w:r>
            <w:proofErr w:type="spellEnd"/>
            <w:r w:rsidRPr="009A7C2C">
              <w:rPr>
                <w:szCs w:val="24"/>
              </w:rPr>
              <w:t xml:space="preserve"> клинических исследований</w:t>
            </w:r>
            <w:r w:rsidRPr="009A7C2C">
              <w:rPr>
                <w:color w:val="000000"/>
                <w:szCs w:val="24"/>
              </w:rPr>
              <w:t xml:space="preserve"> с применением </w:t>
            </w:r>
            <w:proofErr w:type="spellStart"/>
            <w:r w:rsidRPr="009A7C2C">
              <w:rPr>
                <w:color w:val="000000"/>
                <w:szCs w:val="24"/>
              </w:rPr>
              <w:t>метаанализа</w:t>
            </w:r>
            <w:proofErr w:type="spellEnd"/>
          </w:p>
        </w:tc>
      </w:tr>
      <w:tr w:rsidR="00787790" w:rsidRPr="009A7C2C" w14:paraId="7CEE395E" w14:textId="77777777">
        <w:tc>
          <w:tcPr>
            <w:tcW w:w="958" w:type="pct"/>
            <w:shd w:val="clear" w:color="auto" w:fill="auto"/>
          </w:tcPr>
          <w:p w14:paraId="1A63238C" w14:textId="77777777" w:rsidR="00787790" w:rsidRPr="009A7C2C" w:rsidRDefault="00787790" w:rsidP="0010304C">
            <w:pPr>
              <w:rPr>
                <w:color w:val="000000"/>
                <w:szCs w:val="24"/>
                <w:lang w:val="en-US"/>
              </w:rPr>
            </w:pPr>
            <w:r w:rsidRPr="009A7C2C">
              <w:rPr>
                <w:color w:val="000000"/>
                <w:szCs w:val="24"/>
              </w:rPr>
              <w:t>2</w:t>
            </w:r>
          </w:p>
        </w:tc>
        <w:tc>
          <w:tcPr>
            <w:tcW w:w="4042" w:type="pct"/>
            <w:shd w:val="clear" w:color="auto" w:fill="auto"/>
          </w:tcPr>
          <w:p w14:paraId="68576C9A" w14:textId="77777777" w:rsidR="00787790" w:rsidRPr="009A7C2C" w:rsidRDefault="00787790" w:rsidP="0010304C">
            <w:pPr>
              <w:ind w:firstLine="0"/>
              <w:rPr>
                <w:color w:val="000000"/>
                <w:szCs w:val="24"/>
              </w:rPr>
            </w:pPr>
            <w:r w:rsidRPr="009A7C2C">
              <w:rPr>
                <w:color w:val="000000"/>
                <w:szCs w:val="24"/>
              </w:rPr>
              <w:t xml:space="preserve">Отдельные </w:t>
            </w:r>
            <w:proofErr w:type="spellStart"/>
            <w:r w:rsidRPr="009A7C2C">
              <w:rPr>
                <w:szCs w:val="24"/>
              </w:rPr>
              <w:t>рандомизированные</w:t>
            </w:r>
            <w:proofErr w:type="spellEnd"/>
            <w:r w:rsidRPr="009A7C2C">
              <w:rPr>
                <w:szCs w:val="24"/>
              </w:rPr>
              <w:t xml:space="preserve"> клинические исследования</w:t>
            </w:r>
            <w:r w:rsidRPr="009A7C2C">
              <w:rPr>
                <w:color w:val="000000"/>
                <w:szCs w:val="24"/>
              </w:rPr>
              <w:t xml:space="preserve"> и систематические обзоры исследований любого дизайна, за исключением </w:t>
            </w:r>
            <w:proofErr w:type="spellStart"/>
            <w:r w:rsidRPr="009A7C2C">
              <w:rPr>
                <w:szCs w:val="24"/>
              </w:rPr>
              <w:t>рандомизированных</w:t>
            </w:r>
            <w:proofErr w:type="spellEnd"/>
            <w:r w:rsidRPr="009A7C2C">
              <w:rPr>
                <w:szCs w:val="24"/>
              </w:rPr>
              <w:t xml:space="preserve"> клинических исследований</w:t>
            </w:r>
            <w:r w:rsidRPr="009A7C2C">
              <w:rPr>
                <w:color w:val="000000"/>
                <w:szCs w:val="24"/>
              </w:rPr>
              <w:t xml:space="preserve"> с применением </w:t>
            </w:r>
            <w:proofErr w:type="spellStart"/>
            <w:r w:rsidRPr="009A7C2C">
              <w:rPr>
                <w:color w:val="000000"/>
                <w:szCs w:val="24"/>
              </w:rPr>
              <w:t>метаанализа</w:t>
            </w:r>
            <w:proofErr w:type="spellEnd"/>
          </w:p>
        </w:tc>
      </w:tr>
      <w:tr w:rsidR="00787790" w:rsidRPr="009A7C2C" w14:paraId="622AFE71" w14:textId="77777777">
        <w:tc>
          <w:tcPr>
            <w:tcW w:w="958" w:type="pct"/>
            <w:shd w:val="clear" w:color="auto" w:fill="auto"/>
          </w:tcPr>
          <w:p w14:paraId="5A1BBACA" w14:textId="77777777" w:rsidR="00787790" w:rsidRPr="009A7C2C" w:rsidRDefault="00787790" w:rsidP="0010304C">
            <w:pPr>
              <w:rPr>
                <w:color w:val="000000"/>
                <w:szCs w:val="24"/>
              </w:rPr>
            </w:pPr>
            <w:r w:rsidRPr="009A7C2C">
              <w:rPr>
                <w:color w:val="000000"/>
                <w:szCs w:val="24"/>
              </w:rPr>
              <w:t>3</w:t>
            </w:r>
          </w:p>
        </w:tc>
        <w:tc>
          <w:tcPr>
            <w:tcW w:w="4042" w:type="pct"/>
            <w:shd w:val="clear" w:color="auto" w:fill="auto"/>
          </w:tcPr>
          <w:p w14:paraId="74D9CA18" w14:textId="77777777" w:rsidR="00787790" w:rsidRPr="009A7C2C" w:rsidRDefault="00787790" w:rsidP="0010304C">
            <w:pPr>
              <w:ind w:firstLine="0"/>
              <w:rPr>
                <w:color w:val="000000"/>
                <w:szCs w:val="24"/>
              </w:rPr>
            </w:pPr>
            <w:proofErr w:type="spellStart"/>
            <w:r w:rsidRPr="009A7C2C">
              <w:rPr>
                <w:color w:val="000000"/>
                <w:szCs w:val="24"/>
              </w:rPr>
              <w:t>Нерандомизированные</w:t>
            </w:r>
            <w:proofErr w:type="spellEnd"/>
            <w:r w:rsidRPr="009A7C2C">
              <w:rPr>
                <w:color w:val="000000"/>
                <w:szCs w:val="24"/>
              </w:rPr>
              <w:t xml:space="preserve"> сравнительные исследования, в том числе </w:t>
            </w:r>
            <w:proofErr w:type="spellStart"/>
            <w:r w:rsidRPr="009A7C2C">
              <w:rPr>
                <w:color w:val="000000"/>
                <w:szCs w:val="24"/>
              </w:rPr>
              <w:t>когортные</w:t>
            </w:r>
            <w:proofErr w:type="spellEnd"/>
            <w:r w:rsidRPr="009A7C2C">
              <w:rPr>
                <w:color w:val="000000"/>
                <w:szCs w:val="24"/>
              </w:rPr>
              <w:t xml:space="preserve"> исследования</w:t>
            </w:r>
          </w:p>
        </w:tc>
      </w:tr>
      <w:tr w:rsidR="00787790" w:rsidRPr="009A7C2C" w14:paraId="2D200F86" w14:textId="77777777">
        <w:tc>
          <w:tcPr>
            <w:tcW w:w="958" w:type="pct"/>
            <w:shd w:val="clear" w:color="auto" w:fill="auto"/>
          </w:tcPr>
          <w:p w14:paraId="26701B7B" w14:textId="77777777" w:rsidR="00787790" w:rsidRPr="009A7C2C" w:rsidRDefault="00787790" w:rsidP="0010304C">
            <w:pPr>
              <w:rPr>
                <w:color w:val="000000"/>
                <w:szCs w:val="24"/>
              </w:rPr>
            </w:pPr>
            <w:r w:rsidRPr="009A7C2C">
              <w:rPr>
                <w:color w:val="000000"/>
                <w:szCs w:val="24"/>
              </w:rPr>
              <w:t>4</w:t>
            </w:r>
          </w:p>
        </w:tc>
        <w:tc>
          <w:tcPr>
            <w:tcW w:w="4042" w:type="pct"/>
            <w:shd w:val="clear" w:color="auto" w:fill="auto"/>
          </w:tcPr>
          <w:p w14:paraId="35DAFCC6" w14:textId="77777777" w:rsidR="00787790" w:rsidRPr="009A7C2C" w:rsidRDefault="00787790" w:rsidP="0010304C">
            <w:pPr>
              <w:ind w:firstLine="0"/>
              <w:rPr>
                <w:color w:val="000000"/>
                <w:szCs w:val="24"/>
              </w:rPr>
            </w:pPr>
            <w:proofErr w:type="spellStart"/>
            <w:r w:rsidRPr="009A7C2C">
              <w:rPr>
                <w:color w:val="000000"/>
                <w:szCs w:val="24"/>
              </w:rPr>
              <w:t>Несравнительные</w:t>
            </w:r>
            <w:proofErr w:type="spellEnd"/>
            <w:r w:rsidRPr="009A7C2C">
              <w:rPr>
                <w:color w:val="000000"/>
                <w:szCs w:val="24"/>
              </w:rPr>
              <w:t xml:space="preserve"> исследования, описание клинического случая или серии случаев, исследования </w:t>
            </w:r>
            <w:r w:rsidR="004B66DC" w:rsidRPr="009A7C2C">
              <w:rPr>
                <w:szCs w:val="24"/>
              </w:rPr>
              <w:t>«случай–контроль»</w:t>
            </w:r>
          </w:p>
        </w:tc>
      </w:tr>
      <w:tr w:rsidR="00787790" w:rsidRPr="009A7C2C" w14:paraId="441D165D" w14:textId="77777777">
        <w:tc>
          <w:tcPr>
            <w:tcW w:w="958" w:type="pct"/>
            <w:shd w:val="clear" w:color="auto" w:fill="auto"/>
          </w:tcPr>
          <w:p w14:paraId="4200481E" w14:textId="77777777" w:rsidR="00787790" w:rsidRPr="009A7C2C" w:rsidRDefault="00787790" w:rsidP="0010304C">
            <w:pPr>
              <w:rPr>
                <w:color w:val="000000"/>
                <w:szCs w:val="24"/>
              </w:rPr>
            </w:pPr>
            <w:r w:rsidRPr="009A7C2C">
              <w:rPr>
                <w:color w:val="000000"/>
                <w:szCs w:val="24"/>
              </w:rPr>
              <w:t>5</w:t>
            </w:r>
          </w:p>
        </w:tc>
        <w:tc>
          <w:tcPr>
            <w:tcW w:w="4042" w:type="pct"/>
            <w:shd w:val="clear" w:color="auto" w:fill="auto"/>
          </w:tcPr>
          <w:p w14:paraId="1FDB88D5" w14:textId="77777777" w:rsidR="00787790" w:rsidRPr="009A7C2C" w:rsidRDefault="00787790" w:rsidP="0010304C">
            <w:pPr>
              <w:ind w:firstLine="0"/>
              <w:rPr>
                <w:color w:val="000000"/>
                <w:szCs w:val="24"/>
              </w:rPr>
            </w:pPr>
            <w:r w:rsidRPr="009A7C2C">
              <w:rPr>
                <w:color w:val="000000"/>
                <w:szCs w:val="24"/>
              </w:rPr>
              <w:t>Имеется лишь обоснование механизма действия вмешательства (доклинические исследования) или мнение экспертов</w:t>
            </w:r>
          </w:p>
        </w:tc>
      </w:tr>
    </w:tbl>
    <w:p w14:paraId="2AEFD676" w14:textId="77777777" w:rsidR="00787790" w:rsidRPr="009A7C2C" w:rsidRDefault="00787790" w:rsidP="007620CC">
      <w:pPr>
        <w:pStyle w:val="aff6"/>
        <w:rPr>
          <w:rStyle w:val="aff9"/>
          <w:szCs w:val="24"/>
        </w:rPr>
      </w:pPr>
    </w:p>
    <w:p w14:paraId="4E033D31" w14:textId="56308371" w:rsidR="00787790" w:rsidRPr="009A7C2C" w:rsidRDefault="00787790" w:rsidP="007620CC">
      <w:pPr>
        <w:rPr>
          <w:szCs w:val="24"/>
        </w:rPr>
      </w:pPr>
      <w:bookmarkStart w:id="52" w:name="_Ref515967732"/>
      <w:r w:rsidRPr="009A7C2C">
        <w:rPr>
          <w:b/>
          <w:szCs w:val="24"/>
        </w:rPr>
        <w:t xml:space="preserve">Таблица </w:t>
      </w:r>
      <w:bookmarkEnd w:id="52"/>
      <w:r w:rsidR="00235234">
        <w:rPr>
          <w:b/>
          <w:szCs w:val="24"/>
        </w:rPr>
        <w:t>4</w:t>
      </w:r>
      <w:r w:rsidRPr="009A7C2C">
        <w:rPr>
          <w:b/>
          <w:szCs w:val="24"/>
        </w:rPr>
        <w:t xml:space="preserve">. </w:t>
      </w:r>
      <w:r w:rsidRPr="009A7C2C">
        <w:rPr>
          <w:szCs w:val="24"/>
        </w:rPr>
        <w:t>Шкала оценки уровней убедительности рекомендаций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209"/>
      </w:tblGrid>
      <w:tr w:rsidR="00787790" w:rsidRPr="009A7C2C" w14:paraId="0BCE3B8A" w14:textId="77777777">
        <w:tc>
          <w:tcPr>
            <w:tcW w:w="1031" w:type="pct"/>
            <w:shd w:val="clear" w:color="auto" w:fill="auto"/>
          </w:tcPr>
          <w:p w14:paraId="6D4F4FD9" w14:textId="77777777" w:rsidR="00787790" w:rsidRPr="009A7C2C" w:rsidRDefault="00391A6B" w:rsidP="00391A6B">
            <w:pPr>
              <w:ind w:firstLine="0"/>
              <w:jc w:val="center"/>
              <w:rPr>
                <w:b/>
                <w:bCs/>
                <w:color w:val="000000"/>
                <w:szCs w:val="24"/>
              </w:rPr>
            </w:pPr>
            <w:r w:rsidRPr="009A7C2C">
              <w:rPr>
                <w:b/>
                <w:bCs/>
                <w:szCs w:val="24"/>
              </w:rPr>
              <w:t>Уровень убедительности рекомендаций</w:t>
            </w:r>
          </w:p>
        </w:tc>
        <w:tc>
          <w:tcPr>
            <w:tcW w:w="3969" w:type="pct"/>
            <w:shd w:val="clear" w:color="auto" w:fill="auto"/>
          </w:tcPr>
          <w:p w14:paraId="16B729E0" w14:textId="77777777" w:rsidR="00787790" w:rsidRPr="009A7C2C" w:rsidRDefault="00787790" w:rsidP="00FD0BC3">
            <w:pPr>
              <w:ind w:firstLine="0"/>
              <w:jc w:val="center"/>
              <w:rPr>
                <w:b/>
                <w:color w:val="000000"/>
                <w:szCs w:val="24"/>
              </w:rPr>
            </w:pPr>
            <w:r w:rsidRPr="009A7C2C">
              <w:rPr>
                <w:b/>
                <w:color w:val="000000"/>
                <w:szCs w:val="24"/>
              </w:rPr>
              <w:t>Расшифровка</w:t>
            </w:r>
          </w:p>
        </w:tc>
      </w:tr>
      <w:tr w:rsidR="00787790" w:rsidRPr="009A7C2C" w14:paraId="62EE4CB6" w14:textId="77777777">
        <w:trPr>
          <w:trHeight w:val="1060"/>
        </w:trPr>
        <w:tc>
          <w:tcPr>
            <w:tcW w:w="1031" w:type="pct"/>
            <w:shd w:val="clear" w:color="auto" w:fill="auto"/>
          </w:tcPr>
          <w:p w14:paraId="01CEC35A" w14:textId="77777777" w:rsidR="00787790" w:rsidRPr="009A7C2C" w:rsidRDefault="00787790" w:rsidP="00391A6B">
            <w:pPr>
              <w:rPr>
                <w:color w:val="000000"/>
                <w:szCs w:val="24"/>
              </w:rPr>
            </w:pPr>
            <w:r w:rsidRPr="009A7C2C">
              <w:rPr>
                <w:color w:val="000000"/>
                <w:szCs w:val="24"/>
                <w:lang w:val="en-US"/>
              </w:rPr>
              <w:t>A</w:t>
            </w:r>
          </w:p>
        </w:tc>
        <w:tc>
          <w:tcPr>
            <w:tcW w:w="3969" w:type="pct"/>
            <w:shd w:val="clear" w:color="auto" w:fill="auto"/>
          </w:tcPr>
          <w:p w14:paraId="7428F93B" w14:textId="77777777" w:rsidR="00787790" w:rsidRPr="009A7C2C" w:rsidRDefault="00787790" w:rsidP="00391A6B">
            <w:pPr>
              <w:ind w:firstLine="0"/>
              <w:rPr>
                <w:color w:val="000000"/>
                <w:szCs w:val="24"/>
              </w:rPr>
            </w:pPr>
            <w:r w:rsidRPr="009A7C2C">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787790" w:rsidRPr="009A7C2C" w14:paraId="6F10C975" w14:textId="77777777">
        <w:trPr>
          <w:trHeight w:val="558"/>
        </w:trPr>
        <w:tc>
          <w:tcPr>
            <w:tcW w:w="1031" w:type="pct"/>
            <w:shd w:val="clear" w:color="auto" w:fill="auto"/>
          </w:tcPr>
          <w:p w14:paraId="6B01D1D5" w14:textId="77777777" w:rsidR="00787790" w:rsidRPr="009A7C2C" w:rsidRDefault="00787790" w:rsidP="00391A6B">
            <w:pPr>
              <w:rPr>
                <w:color w:val="000000"/>
                <w:szCs w:val="24"/>
              </w:rPr>
            </w:pPr>
            <w:r w:rsidRPr="009A7C2C">
              <w:rPr>
                <w:color w:val="000000"/>
                <w:szCs w:val="24"/>
              </w:rPr>
              <w:t>B</w:t>
            </w:r>
          </w:p>
        </w:tc>
        <w:tc>
          <w:tcPr>
            <w:tcW w:w="3969" w:type="pct"/>
            <w:shd w:val="clear" w:color="auto" w:fill="auto"/>
          </w:tcPr>
          <w:p w14:paraId="3FDBD1EA" w14:textId="77777777" w:rsidR="00787790" w:rsidRPr="009A7C2C" w:rsidRDefault="00787790" w:rsidP="00391A6B">
            <w:pPr>
              <w:ind w:firstLine="0"/>
              <w:rPr>
                <w:color w:val="000000"/>
                <w:szCs w:val="24"/>
              </w:rPr>
            </w:pPr>
            <w:r w:rsidRPr="009A7C2C">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787790" w:rsidRPr="009A7C2C" w14:paraId="44C793B9" w14:textId="77777777">
        <w:trPr>
          <w:trHeight w:val="798"/>
        </w:trPr>
        <w:tc>
          <w:tcPr>
            <w:tcW w:w="1031" w:type="pct"/>
            <w:shd w:val="clear" w:color="auto" w:fill="auto"/>
          </w:tcPr>
          <w:p w14:paraId="720D8A55" w14:textId="77777777" w:rsidR="00787790" w:rsidRPr="009A7C2C" w:rsidRDefault="00787790" w:rsidP="00391A6B">
            <w:pPr>
              <w:rPr>
                <w:color w:val="000000"/>
                <w:szCs w:val="24"/>
              </w:rPr>
            </w:pPr>
            <w:r w:rsidRPr="009A7C2C">
              <w:rPr>
                <w:color w:val="000000"/>
                <w:szCs w:val="24"/>
              </w:rPr>
              <w:t>C</w:t>
            </w:r>
          </w:p>
        </w:tc>
        <w:tc>
          <w:tcPr>
            <w:tcW w:w="3969" w:type="pct"/>
            <w:shd w:val="clear" w:color="auto" w:fill="auto"/>
          </w:tcPr>
          <w:p w14:paraId="0C80D066" w14:textId="77777777" w:rsidR="00787790" w:rsidRPr="009A7C2C" w:rsidRDefault="00787790" w:rsidP="00BF764F">
            <w:pPr>
              <w:ind w:firstLine="0"/>
              <w:rPr>
                <w:color w:val="000000"/>
                <w:szCs w:val="24"/>
              </w:rPr>
            </w:pPr>
            <w:r w:rsidRPr="009A7C2C">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w:t>
            </w:r>
            <w:r w:rsidRPr="009A7C2C">
              <w:rPr>
                <w:color w:val="000000"/>
                <w:szCs w:val="24"/>
              </w:rPr>
              <w:lastRenderedPageBreak/>
              <w:t>являются неважными, все исследования имеют низкое методологическое качество и их выводы по интересующим исходам не являются согласованными)</w:t>
            </w:r>
            <w:r w:rsidR="00BF764F" w:rsidRPr="009A7C2C">
              <w:rPr>
                <w:color w:val="000000"/>
                <w:szCs w:val="24"/>
              </w:rPr>
              <w:t>)</w:t>
            </w:r>
          </w:p>
        </w:tc>
      </w:tr>
      <w:bookmarkEnd w:id="50"/>
    </w:tbl>
    <w:p w14:paraId="377B02AA" w14:textId="77777777" w:rsidR="00787790" w:rsidRPr="009A7C2C" w:rsidRDefault="00787790" w:rsidP="007620CC">
      <w:pPr>
        <w:rPr>
          <w:b/>
          <w:szCs w:val="24"/>
        </w:rPr>
      </w:pPr>
    </w:p>
    <w:p w14:paraId="0522012A" w14:textId="77777777" w:rsidR="00787790" w:rsidRPr="009A7C2C" w:rsidRDefault="00787790" w:rsidP="007620CC">
      <w:pPr>
        <w:rPr>
          <w:b/>
          <w:bCs/>
          <w:szCs w:val="24"/>
        </w:rPr>
      </w:pPr>
      <w:r w:rsidRPr="009A7C2C">
        <w:rPr>
          <w:b/>
          <w:bCs/>
          <w:szCs w:val="24"/>
        </w:rPr>
        <w:t xml:space="preserve">Методы </w:t>
      </w:r>
      <w:proofErr w:type="spellStart"/>
      <w:r w:rsidRPr="009A7C2C">
        <w:rPr>
          <w:b/>
          <w:bCs/>
          <w:szCs w:val="24"/>
        </w:rPr>
        <w:t>валидизации</w:t>
      </w:r>
      <w:proofErr w:type="spellEnd"/>
      <w:r w:rsidRPr="009A7C2C">
        <w:rPr>
          <w:b/>
          <w:bCs/>
          <w:szCs w:val="24"/>
        </w:rPr>
        <w:t xml:space="preserve"> рекомендаций:</w:t>
      </w:r>
    </w:p>
    <w:p w14:paraId="04934DBA" w14:textId="77777777" w:rsidR="00787790" w:rsidRPr="009A7C2C" w:rsidRDefault="00787790" w:rsidP="00CE7878">
      <w:pPr>
        <w:numPr>
          <w:ilvl w:val="0"/>
          <w:numId w:val="6"/>
        </w:numPr>
        <w:rPr>
          <w:szCs w:val="24"/>
        </w:rPr>
      </w:pPr>
      <w:r w:rsidRPr="009A7C2C">
        <w:rPr>
          <w:szCs w:val="24"/>
        </w:rPr>
        <w:t>внешняя экспертная оценка;</w:t>
      </w:r>
    </w:p>
    <w:p w14:paraId="22198528" w14:textId="77777777" w:rsidR="00787790" w:rsidRPr="009A7C2C" w:rsidRDefault="00787790" w:rsidP="00CE7878">
      <w:pPr>
        <w:numPr>
          <w:ilvl w:val="0"/>
          <w:numId w:val="6"/>
        </w:numPr>
        <w:rPr>
          <w:szCs w:val="24"/>
        </w:rPr>
      </w:pPr>
      <w:r w:rsidRPr="009A7C2C">
        <w:rPr>
          <w:szCs w:val="24"/>
        </w:rPr>
        <w:t>внутренняя экспертная оценка.</w:t>
      </w:r>
    </w:p>
    <w:p w14:paraId="481605EE" w14:textId="0F323BC4" w:rsidR="00CE56E3" w:rsidRPr="009A7C2C" w:rsidRDefault="00CE56E3" w:rsidP="00FA4C69">
      <w:pPr>
        <w:pStyle w:val="aff6"/>
        <w:tabs>
          <w:tab w:val="left" w:pos="6073"/>
        </w:tabs>
        <w:contextualSpacing/>
      </w:pPr>
      <w:r w:rsidRPr="009A7C2C">
        <w:rPr>
          <w:rStyle w:val="aff9"/>
          <w:szCs w:val="24"/>
        </w:rPr>
        <w:t>Порядок обновления клинических рекомендаций</w:t>
      </w:r>
      <w:r w:rsidR="00FA4C69" w:rsidRPr="009A7C2C">
        <w:rPr>
          <w:rStyle w:val="aff9"/>
          <w:szCs w:val="24"/>
        </w:rPr>
        <w:t xml:space="preserve">. </w:t>
      </w:r>
      <w:r w:rsidRPr="009A7C2C">
        <w:t>Актуализация</w:t>
      </w:r>
      <w:r w:rsidR="004F1B09" w:rsidRPr="009A7C2C">
        <w:t xml:space="preserve"> </w:t>
      </w:r>
      <w:r w:rsidR="004F1B09" w:rsidRPr="009A7C2C">
        <w:rPr>
          <w:rStyle w:val="aff9"/>
          <w:b w:val="0"/>
          <w:bCs w:val="0"/>
          <w:szCs w:val="24"/>
        </w:rPr>
        <w:t>клинических рекомендаций</w:t>
      </w:r>
      <w:r w:rsidRPr="009A7C2C">
        <w:t xml:space="preserve"> проводится не реже чем </w:t>
      </w:r>
      <w:r w:rsidR="004F1B09" w:rsidRPr="009A7C2C">
        <w:t>1</w:t>
      </w:r>
      <w:r w:rsidRPr="009A7C2C">
        <w:t xml:space="preserve"> раз в </w:t>
      </w:r>
      <w:r w:rsidR="00002289">
        <w:t>2</w:t>
      </w:r>
      <w:r w:rsidR="004F1B09" w:rsidRPr="009A7C2C">
        <w:t xml:space="preserve"> </w:t>
      </w:r>
      <w:r w:rsidRPr="009A7C2C">
        <w:t>года или ранее с учетом появившейся новой информации о диагностике и тактике ведения пациентов, страдающих ММ</w:t>
      </w:r>
      <w:r w:rsidR="004D110D" w:rsidRPr="009A7C2C">
        <w:t>, но</w:t>
      </w:r>
      <w:r w:rsidR="004D110D" w:rsidRPr="009A7C2C">
        <w:rPr>
          <w:rFonts w:eastAsia="Times New Roman"/>
          <w:sz w:val="22"/>
          <w:szCs w:val="20"/>
          <w:lang w:eastAsia="ru-RU"/>
        </w:rPr>
        <w:t xml:space="preserve"> </w:t>
      </w:r>
      <w:r w:rsidR="004D110D" w:rsidRPr="009A7C2C">
        <w:t>не чаще 1 раза в 6 месяцев.</w:t>
      </w:r>
      <w:r w:rsidRPr="009A7C2C">
        <w:t xml:space="preserve"> Решение об обновлении принимает Минздрав России на основе предложений, представленных медицинскими профессиональными некоммерческими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 </w:t>
      </w:r>
    </w:p>
    <w:p w14:paraId="7A59C315" w14:textId="77777777" w:rsidR="00740CCF" w:rsidRDefault="00740CCF" w:rsidP="0061150C">
      <w:pPr>
        <w:pStyle w:val="10"/>
      </w:pPr>
      <w:bookmarkStart w:id="53" w:name="_Toc20324952"/>
      <w:bookmarkStart w:id="54" w:name="_Toc24472767"/>
      <w:bookmarkStart w:id="55" w:name="_Toc24715497"/>
      <w:bookmarkStart w:id="56" w:name="_Toc98249240"/>
      <w:bookmarkStart w:id="57" w:name="__RefHeading___doc_b"/>
    </w:p>
    <w:p w14:paraId="609DF8DC" w14:textId="77777777" w:rsidR="00740CCF" w:rsidRDefault="00740CCF" w:rsidP="0061150C">
      <w:pPr>
        <w:pStyle w:val="10"/>
      </w:pPr>
    </w:p>
    <w:p w14:paraId="2760F00F" w14:textId="77777777" w:rsidR="00740CCF" w:rsidRDefault="00740CCF" w:rsidP="0061150C">
      <w:pPr>
        <w:pStyle w:val="10"/>
      </w:pPr>
    </w:p>
    <w:p w14:paraId="4CE624A6" w14:textId="77777777" w:rsidR="00740CCF" w:rsidRDefault="00740CCF" w:rsidP="0061150C">
      <w:pPr>
        <w:pStyle w:val="10"/>
      </w:pPr>
    </w:p>
    <w:p w14:paraId="3418CCCC" w14:textId="77777777" w:rsidR="00740CCF" w:rsidRDefault="00740CCF" w:rsidP="0061150C">
      <w:pPr>
        <w:pStyle w:val="10"/>
      </w:pPr>
    </w:p>
    <w:p w14:paraId="36757571" w14:textId="77777777" w:rsidR="00740CCF" w:rsidRDefault="00740CCF" w:rsidP="0061150C">
      <w:pPr>
        <w:pStyle w:val="10"/>
      </w:pPr>
    </w:p>
    <w:p w14:paraId="532746E4" w14:textId="77777777" w:rsidR="00740CCF" w:rsidRDefault="00740CCF" w:rsidP="0061150C">
      <w:pPr>
        <w:pStyle w:val="10"/>
      </w:pPr>
    </w:p>
    <w:p w14:paraId="24D786AD" w14:textId="77777777" w:rsidR="00740CCF" w:rsidRDefault="00740CCF" w:rsidP="0061150C">
      <w:pPr>
        <w:pStyle w:val="10"/>
      </w:pPr>
    </w:p>
    <w:p w14:paraId="7B565942" w14:textId="77777777" w:rsidR="00740CCF" w:rsidRDefault="00740CCF" w:rsidP="0061150C">
      <w:pPr>
        <w:pStyle w:val="10"/>
      </w:pPr>
    </w:p>
    <w:p w14:paraId="4F06CA49" w14:textId="77777777" w:rsidR="00740CCF" w:rsidRDefault="00740CCF" w:rsidP="0061150C">
      <w:pPr>
        <w:pStyle w:val="10"/>
        <w:sectPr w:rsidR="00740CCF" w:rsidSect="00EE59C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20"/>
          <w:formProt w:val="0"/>
          <w:titlePg/>
          <w:docGrid w:linePitch="360" w:charSpace="-6145"/>
        </w:sectPr>
      </w:pPr>
    </w:p>
    <w:p w14:paraId="448D852E" w14:textId="595939AF" w:rsidR="009F6D2D" w:rsidRPr="009A7C2C" w:rsidRDefault="00CB71DA" w:rsidP="0061150C">
      <w:pPr>
        <w:pStyle w:val="10"/>
      </w:pPr>
      <w:r w:rsidRPr="009A7C2C">
        <w:lastRenderedPageBreak/>
        <w:t xml:space="preserve">Приложение </w:t>
      </w:r>
      <w:bookmarkEnd w:id="53"/>
      <w:r w:rsidR="009F6D2D" w:rsidRPr="009A7C2C">
        <w:t>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54"/>
      <w:bookmarkEnd w:id="55"/>
      <w:bookmarkEnd w:id="56"/>
    </w:p>
    <w:p w14:paraId="75DD9B6D" w14:textId="1D2D8C0B" w:rsidR="00235234" w:rsidRPr="00235234" w:rsidRDefault="00235234" w:rsidP="00AA4C48">
      <w:pPr>
        <w:rPr>
          <w:rFonts w:eastAsia="Times New Roman"/>
          <w:szCs w:val="24"/>
        </w:rPr>
      </w:pPr>
      <w:bookmarkStart w:id="58" w:name="_Toc24472768"/>
      <w:bookmarkStart w:id="59" w:name="_Toc24715498"/>
      <w:r w:rsidRPr="00C7646B">
        <w:rPr>
          <w:rFonts w:eastAsia="Times New Roman"/>
          <w:b/>
          <w:szCs w:val="24"/>
        </w:rPr>
        <w:t xml:space="preserve">Таблица </w:t>
      </w:r>
      <w:r>
        <w:rPr>
          <w:rFonts w:eastAsia="Times New Roman"/>
          <w:b/>
          <w:szCs w:val="24"/>
        </w:rPr>
        <w:t>5.</w:t>
      </w:r>
      <w:r w:rsidRPr="00C7646B">
        <w:rPr>
          <w:rFonts w:eastAsia="Times New Roman"/>
          <w:b/>
          <w:szCs w:val="24"/>
        </w:rPr>
        <w:t xml:space="preserve"> </w:t>
      </w:r>
      <w:r w:rsidRPr="00235234">
        <w:rPr>
          <w:rFonts w:eastAsia="Times New Roman"/>
          <w:szCs w:val="24"/>
        </w:rPr>
        <w:t>Оценка противоопухолевого ответа</w:t>
      </w:r>
      <w:r>
        <w:rPr>
          <w:rFonts w:eastAsia="Times New Roman"/>
          <w:szCs w:val="24"/>
        </w:rPr>
        <w:t xml:space="preserve"> </w:t>
      </w:r>
      <w:r w:rsidRPr="00235234">
        <w:rPr>
          <w:rFonts w:eastAsia="Times New Roman"/>
          <w:szCs w:val="24"/>
        </w:rPr>
        <w:t xml:space="preserve">(комбинированные критерии </w:t>
      </w:r>
      <w:r w:rsidRPr="00235234">
        <w:rPr>
          <w:rFonts w:eastAsia="Times New Roman"/>
          <w:szCs w:val="24"/>
          <w:lang w:val="en-US"/>
        </w:rPr>
        <w:t>IMWG</w:t>
      </w:r>
      <w:r w:rsidRPr="00235234">
        <w:rPr>
          <w:rFonts w:eastAsia="Times New Roman"/>
          <w:szCs w:val="24"/>
        </w:rPr>
        <w:t xml:space="preserve"> и </w:t>
      </w:r>
      <w:r w:rsidRPr="00235234">
        <w:rPr>
          <w:rFonts w:eastAsia="Times New Roman"/>
          <w:szCs w:val="24"/>
          <w:lang w:val="en-US"/>
        </w:rPr>
        <w:t>RECIST</w:t>
      </w:r>
      <w:r w:rsidRPr="00235234">
        <w:rPr>
          <w:rFonts w:eastAsia="Times New Roman"/>
          <w:szCs w:val="24"/>
        </w:rPr>
        <w:t>)</w:t>
      </w:r>
    </w:p>
    <w:tbl>
      <w:tblPr>
        <w:tblStyle w:val="aff7"/>
        <w:tblW w:w="0" w:type="auto"/>
        <w:tblLayout w:type="fixed"/>
        <w:tblLook w:val="04A0" w:firstRow="1" w:lastRow="0" w:firstColumn="1" w:lastColumn="0" w:noHBand="0" w:noVBand="1"/>
      </w:tblPr>
      <w:tblGrid>
        <w:gridCol w:w="2375"/>
        <w:gridCol w:w="6520"/>
      </w:tblGrid>
      <w:tr w:rsidR="00235234" w:rsidRPr="00C7646B" w14:paraId="148742FE" w14:textId="77777777" w:rsidTr="00002289">
        <w:tc>
          <w:tcPr>
            <w:tcW w:w="2375" w:type="dxa"/>
          </w:tcPr>
          <w:p w14:paraId="51A08C39" w14:textId="2AF850C5" w:rsidR="00235234" w:rsidRPr="00C7646B" w:rsidRDefault="00235234" w:rsidP="00235234">
            <w:pPr>
              <w:ind w:firstLine="0"/>
              <w:rPr>
                <w:rFonts w:eastAsia="Times New Roman"/>
                <w:szCs w:val="24"/>
              </w:rPr>
            </w:pPr>
            <w:r w:rsidRPr="00C7646B">
              <w:rPr>
                <w:rFonts w:eastAsia="Times New Roman"/>
                <w:szCs w:val="24"/>
              </w:rPr>
              <w:t xml:space="preserve">Полный ответ </w:t>
            </w:r>
          </w:p>
        </w:tc>
        <w:tc>
          <w:tcPr>
            <w:tcW w:w="6520" w:type="dxa"/>
          </w:tcPr>
          <w:p w14:paraId="173048A4" w14:textId="77777777" w:rsidR="00235234" w:rsidRPr="00C7646B" w:rsidRDefault="00235234" w:rsidP="00235234">
            <w:pPr>
              <w:ind w:firstLine="0"/>
              <w:rPr>
                <w:rFonts w:eastAsia="Times New Roman"/>
                <w:szCs w:val="24"/>
              </w:rPr>
            </w:pPr>
            <w:r w:rsidRPr="00C7646B">
              <w:rPr>
                <w:rFonts w:eastAsia="Times New Roman"/>
                <w:szCs w:val="24"/>
              </w:rPr>
              <w:t>Полное обратное развитие ранее выявленных при радиологическом исследовании изменений.</w:t>
            </w:r>
          </w:p>
          <w:p w14:paraId="325F7E91" w14:textId="77777777" w:rsidR="00235234" w:rsidRPr="00C7646B" w:rsidRDefault="00235234" w:rsidP="00235234">
            <w:pPr>
              <w:ind w:firstLine="0"/>
              <w:rPr>
                <w:rFonts w:eastAsia="Times New Roman"/>
                <w:szCs w:val="24"/>
              </w:rPr>
            </w:pPr>
            <w:r w:rsidRPr="00C7646B">
              <w:rPr>
                <w:rFonts w:eastAsia="Times New Roman"/>
                <w:szCs w:val="24"/>
              </w:rPr>
              <w:t xml:space="preserve">Для пациентов с секретирующей </w:t>
            </w:r>
            <w:proofErr w:type="spellStart"/>
            <w:r w:rsidRPr="00C7646B">
              <w:rPr>
                <w:rFonts w:eastAsia="Times New Roman"/>
                <w:szCs w:val="24"/>
              </w:rPr>
              <w:t>плазмоцитомой</w:t>
            </w:r>
            <w:proofErr w:type="spellEnd"/>
            <w:r w:rsidRPr="00C7646B">
              <w:rPr>
                <w:rFonts w:eastAsia="Times New Roman"/>
                <w:szCs w:val="24"/>
              </w:rPr>
              <w:t xml:space="preserve"> - отсутствие </w:t>
            </w:r>
            <w:proofErr w:type="spellStart"/>
            <w:r w:rsidRPr="00C7646B">
              <w:rPr>
                <w:rFonts w:eastAsia="Times New Roman"/>
                <w:szCs w:val="24"/>
              </w:rPr>
              <w:t>парапротеина</w:t>
            </w:r>
            <w:proofErr w:type="spellEnd"/>
            <w:r w:rsidRPr="00C7646B">
              <w:rPr>
                <w:rFonts w:eastAsia="Times New Roman"/>
                <w:szCs w:val="24"/>
              </w:rPr>
              <w:t xml:space="preserve"> в сыворотке и /или моче.</w:t>
            </w:r>
          </w:p>
        </w:tc>
      </w:tr>
      <w:tr w:rsidR="00235234" w:rsidRPr="00C7646B" w14:paraId="3ABAC083" w14:textId="77777777" w:rsidTr="00002289">
        <w:tc>
          <w:tcPr>
            <w:tcW w:w="2375" w:type="dxa"/>
          </w:tcPr>
          <w:p w14:paraId="2421B43C" w14:textId="05B2BAFC" w:rsidR="00235234" w:rsidRPr="00C7646B" w:rsidRDefault="00235234" w:rsidP="00235234">
            <w:pPr>
              <w:ind w:firstLine="0"/>
              <w:rPr>
                <w:rFonts w:eastAsia="Times New Roman"/>
                <w:szCs w:val="24"/>
              </w:rPr>
            </w:pPr>
            <w:r w:rsidRPr="00C7646B">
              <w:rPr>
                <w:rFonts w:eastAsia="Times New Roman"/>
                <w:szCs w:val="24"/>
              </w:rPr>
              <w:t xml:space="preserve">Очень хороший частичный ответ </w:t>
            </w:r>
          </w:p>
        </w:tc>
        <w:tc>
          <w:tcPr>
            <w:tcW w:w="6520" w:type="dxa"/>
          </w:tcPr>
          <w:p w14:paraId="3C0C30D9" w14:textId="77777777" w:rsidR="00235234" w:rsidRPr="00C7646B" w:rsidRDefault="00235234" w:rsidP="00235234">
            <w:pPr>
              <w:ind w:firstLine="0"/>
              <w:rPr>
                <w:rFonts w:eastAsia="Times New Roman"/>
                <w:szCs w:val="24"/>
              </w:rPr>
            </w:pPr>
            <w:r w:rsidRPr="00C7646B">
              <w:rPr>
                <w:rFonts w:eastAsia="Times New Roman"/>
                <w:szCs w:val="24"/>
              </w:rPr>
              <w:t xml:space="preserve">Достижение полной ремиссии по клинико-инструментальным данным, но выявление </w:t>
            </w:r>
            <w:proofErr w:type="spellStart"/>
            <w:r w:rsidRPr="00C7646B">
              <w:rPr>
                <w:rFonts w:eastAsia="Times New Roman"/>
                <w:szCs w:val="24"/>
              </w:rPr>
              <w:t>парапротеина</w:t>
            </w:r>
            <w:proofErr w:type="spellEnd"/>
            <w:r w:rsidRPr="00C7646B">
              <w:rPr>
                <w:rFonts w:eastAsia="Times New Roman"/>
                <w:szCs w:val="24"/>
              </w:rPr>
              <w:t xml:space="preserve"> в сыворотке крови и/или в моче методом </w:t>
            </w:r>
            <w:proofErr w:type="spellStart"/>
            <w:r w:rsidRPr="00C7646B">
              <w:rPr>
                <w:rFonts w:eastAsia="Times New Roman"/>
                <w:szCs w:val="24"/>
              </w:rPr>
              <w:t>иммунофиксации</w:t>
            </w:r>
            <w:proofErr w:type="spellEnd"/>
            <w:r w:rsidRPr="00C7646B">
              <w:rPr>
                <w:rFonts w:eastAsia="Times New Roman"/>
                <w:szCs w:val="24"/>
              </w:rPr>
              <w:t xml:space="preserve"> / уменьшение секреции </w:t>
            </w:r>
            <w:proofErr w:type="spellStart"/>
            <w:r w:rsidRPr="00C7646B">
              <w:rPr>
                <w:rFonts w:eastAsia="Times New Roman"/>
                <w:szCs w:val="24"/>
              </w:rPr>
              <w:t>парапротеина</w:t>
            </w:r>
            <w:proofErr w:type="spellEnd"/>
            <w:r w:rsidRPr="00C7646B">
              <w:rPr>
                <w:rFonts w:eastAsia="Times New Roman"/>
                <w:szCs w:val="24"/>
              </w:rPr>
              <w:t xml:space="preserve"> в сыворотке ≥ 90% / экскреция </w:t>
            </w:r>
            <w:proofErr w:type="spellStart"/>
            <w:r w:rsidRPr="00C7646B">
              <w:rPr>
                <w:rFonts w:eastAsia="Times New Roman"/>
                <w:szCs w:val="24"/>
              </w:rPr>
              <w:t>парапротеина</w:t>
            </w:r>
            <w:proofErr w:type="spellEnd"/>
            <w:r w:rsidRPr="00C7646B">
              <w:rPr>
                <w:rFonts w:eastAsia="Times New Roman"/>
                <w:szCs w:val="24"/>
              </w:rPr>
              <w:t xml:space="preserve"> с мочой &lt; 100 мг/</w:t>
            </w:r>
            <w:proofErr w:type="spellStart"/>
            <w:r w:rsidRPr="00C7646B">
              <w:rPr>
                <w:rFonts w:eastAsia="Times New Roman"/>
                <w:szCs w:val="24"/>
              </w:rPr>
              <w:t>сут</w:t>
            </w:r>
            <w:proofErr w:type="spellEnd"/>
          </w:p>
        </w:tc>
      </w:tr>
      <w:tr w:rsidR="00235234" w:rsidRPr="00C7646B" w14:paraId="65B66EA2" w14:textId="77777777" w:rsidTr="00002289">
        <w:tc>
          <w:tcPr>
            <w:tcW w:w="2375" w:type="dxa"/>
          </w:tcPr>
          <w:p w14:paraId="2978269A" w14:textId="34BBFD7C" w:rsidR="00235234" w:rsidRPr="00C7646B" w:rsidRDefault="00235234" w:rsidP="00235234">
            <w:pPr>
              <w:ind w:firstLine="0"/>
              <w:rPr>
                <w:rFonts w:eastAsia="Times New Roman"/>
                <w:szCs w:val="24"/>
              </w:rPr>
            </w:pPr>
            <w:r w:rsidRPr="00C7646B">
              <w:rPr>
                <w:rFonts w:eastAsia="Times New Roman"/>
                <w:szCs w:val="24"/>
              </w:rPr>
              <w:t xml:space="preserve">Частичный ответ </w:t>
            </w:r>
          </w:p>
        </w:tc>
        <w:tc>
          <w:tcPr>
            <w:tcW w:w="6520" w:type="dxa"/>
          </w:tcPr>
          <w:p w14:paraId="016DA097" w14:textId="77777777" w:rsidR="00235234" w:rsidRPr="00C7646B" w:rsidRDefault="00235234" w:rsidP="00235234">
            <w:pPr>
              <w:ind w:firstLine="0"/>
              <w:rPr>
                <w:rFonts w:eastAsia="Times New Roman"/>
                <w:szCs w:val="24"/>
              </w:rPr>
            </w:pPr>
            <w:r w:rsidRPr="00C7646B">
              <w:rPr>
                <w:rFonts w:eastAsia="Times New Roman"/>
                <w:szCs w:val="24"/>
              </w:rPr>
              <w:t xml:space="preserve">Уменьшение концентрации </w:t>
            </w:r>
            <w:proofErr w:type="spellStart"/>
            <w:r w:rsidRPr="00C7646B">
              <w:rPr>
                <w:rFonts w:eastAsia="Times New Roman"/>
                <w:szCs w:val="24"/>
              </w:rPr>
              <w:t>парапротеина</w:t>
            </w:r>
            <w:proofErr w:type="spellEnd"/>
            <w:r w:rsidRPr="00C7646B">
              <w:rPr>
                <w:rFonts w:eastAsia="Times New Roman"/>
                <w:szCs w:val="24"/>
              </w:rPr>
              <w:t xml:space="preserve"> в крови/моче ≥ 50% . Для экстрамедуллярной </w:t>
            </w:r>
            <w:proofErr w:type="spellStart"/>
            <w:r w:rsidRPr="00C7646B">
              <w:rPr>
                <w:rFonts w:eastAsia="Times New Roman"/>
                <w:szCs w:val="24"/>
              </w:rPr>
              <w:t>плазмоцитомы</w:t>
            </w:r>
            <w:proofErr w:type="spellEnd"/>
            <w:r w:rsidRPr="00C7646B">
              <w:rPr>
                <w:rFonts w:eastAsia="Times New Roman"/>
                <w:szCs w:val="24"/>
              </w:rPr>
              <w:t xml:space="preserve"> - уменьшение диаметра опухоли на 30% </w:t>
            </w:r>
          </w:p>
        </w:tc>
      </w:tr>
      <w:tr w:rsidR="00235234" w:rsidRPr="00C7646B" w14:paraId="42BEE610" w14:textId="77777777" w:rsidTr="00002289">
        <w:tc>
          <w:tcPr>
            <w:tcW w:w="2375" w:type="dxa"/>
          </w:tcPr>
          <w:p w14:paraId="22BF3C62" w14:textId="7F374082" w:rsidR="00235234" w:rsidRPr="00C7646B" w:rsidRDefault="00235234" w:rsidP="00235234">
            <w:pPr>
              <w:ind w:firstLine="0"/>
              <w:rPr>
                <w:rFonts w:eastAsia="Times New Roman"/>
                <w:szCs w:val="24"/>
              </w:rPr>
            </w:pPr>
            <w:r w:rsidRPr="00C7646B">
              <w:rPr>
                <w:rFonts w:eastAsia="Times New Roman"/>
                <w:szCs w:val="24"/>
              </w:rPr>
              <w:t xml:space="preserve">Стабилизация </w:t>
            </w:r>
          </w:p>
        </w:tc>
        <w:tc>
          <w:tcPr>
            <w:tcW w:w="6520" w:type="dxa"/>
          </w:tcPr>
          <w:p w14:paraId="1D7C4063" w14:textId="77777777" w:rsidR="00235234" w:rsidRPr="00C7646B" w:rsidRDefault="00235234" w:rsidP="00235234">
            <w:pPr>
              <w:ind w:firstLine="0"/>
              <w:rPr>
                <w:rFonts w:eastAsia="Times New Roman"/>
                <w:szCs w:val="24"/>
              </w:rPr>
            </w:pPr>
            <w:r w:rsidRPr="00C7646B">
              <w:rPr>
                <w:rFonts w:eastAsia="Times New Roman"/>
                <w:szCs w:val="24"/>
              </w:rPr>
              <w:t>Несоответствие показателей частичной ремиссии или прогрессии заболевания</w:t>
            </w:r>
          </w:p>
        </w:tc>
      </w:tr>
      <w:tr w:rsidR="00235234" w:rsidRPr="00C7646B" w14:paraId="685144F3" w14:textId="77777777" w:rsidTr="00002289">
        <w:tc>
          <w:tcPr>
            <w:tcW w:w="2375" w:type="dxa"/>
          </w:tcPr>
          <w:p w14:paraId="308CD452" w14:textId="7B18BDD3" w:rsidR="00235234" w:rsidRPr="00C7646B" w:rsidRDefault="00235234" w:rsidP="00235234">
            <w:pPr>
              <w:ind w:firstLine="0"/>
              <w:rPr>
                <w:rFonts w:eastAsia="Times New Roman"/>
                <w:szCs w:val="24"/>
              </w:rPr>
            </w:pPr>
            <w:r w:rsidRPr="00C7646B">
              <w:rPr>
                <w:rFonts w:eastAsia="Times New Roman"/>
                <w:szCs w:val="24"/>
              </w:rPr>
              <w:t xml:space="preserve">Прогрессия </w:t>
            </w:r>
          </w:p>
        </w:tc>
        <w:tc>
          <w:tcPr>
            <w:tcW w:w="6520" w:type="dxa"/>
          </w:tcPr>
          <w:p w14:paraId="43C499E8" w14:textId="60A077F8" w:rsidR="00235234" w:rsidRPr="00C7646B" w:rsidRDefault="00235234" w:rsidP="00235234">
            <w:pPr>
              <w:ind w:firstLine="0"/>
              <w:rPr>
                <w:rFonts w:eastAsia="Times New Roman"/>
                <w:szCs w:val="24"/>
              </w:rPr>
            </w:pPr>
            <w:r w:rsidRPr="00C7646B">
              <w:rPr>
                <w:rFonts w:eastAsia="Times New Roman"/>
                <w:szCs w:val="24"/>
              </w:rPr>
              <w:t xml:space="preserve">Появление новых </w:t>
            </w:r>
            <w:proofErr w:type="spellStart"/>
            <w:r w:rsidRPr="00C7646B">
              <w:rPr>
                <w:rFonts w:eastAsia="Times New Roman"/>
                <w:szCs w:val="24"/>
              </w:rPr>
              <w:t>плазмоцитом</w:t>
            </w:r>
            <w:proofErr w:type="spellEnd"/>
            <w:r w:rsidRPr="00C7646B">
              <w:rPr>
                <w:rFonts w:eastAsia="Times New Roman"/>
                <w:szCs w:val="24"/>
              </w:rPr>
              <w:t xml:space="preserve"> или</w:t>
            </w:r>
            <w:r>
              <w:rPr>
                <w:rFonts w:eastAsia="Times New Roman"/>
                <w:szCs w:val="24"/>
              </w:rPr>
              <w:t xml:space="preserve"> </w:t>
            </w:r>
            <w:r w:rsidRPr="00C7646B">
              <w:rPr>
                <w:rFonts w:eastAsia="Times New Roman"/>
                <w:szCs w:val="24"/>
              </w:rPr>
              <w:t>увеличение  ранее определяемых очагов не менее чем на 20%; появление критериев множественной миеломы;</w:t>
            </w:r>
            <w:r>
              <w:rPr>
                <w:rFonts w:eastAsia="Times New Roman"/>
                <w:szCs w:val="24"/>
              </w:rPr>
              <w:t xml:space="preserve"> </w:t>
            </w:r>
            <w:r w:rsidRPr="00C7646B">
              <w:rPr>
                <w:rFonts w:eastAsia="Times New Roman"/>
                <w:szCs w:val="24"/>
              </w:rPr>
              <w:t xml:space="preserve">увеличение секреции </w:t>
            </w:r>
            <w:proofErr w:type="spellStart"/>
            <w:r w:rsidRPr="00C7646B">
              <w:rPr>
                <w:rFonts w:eastAsia="Times New Roman"/>
                <w:szCs w:val="24"/>
              </w:rPr>
              <w:t>парапротеина</w:t>
            </w:r>
            <w:proofErr w:type="spellEnd"/>
            <w:r w:rsidRPr="00C7646B">
              <w:rPr>
                <w:rFonts w:eastAsia="Times New Roman"/>
                <w:szCs w:val="24"/>
              </w:rPr>
              <w:t xml:space="preserve"> на 25% и более от наименьшего достигнутого значения в сыворотке и/или в моче</w:t>
            </w:r>
          </w:p>
        </w:tc>
      </w:tr>
    </w:tbl>
    <w:p w14:paraId="1727B2A4" w14:textId="77777777" w:rsidR="00AA4C48" w:rsidRDefault="00AA4C48" w:rsidP="00E021AD">
      <w:pPr>
        <w:pStyle w:val="10"/>
      </w:pPr>
    </w:p>
    <w:p w14:paraId="00652932" w14:textId="77777777" w:rsidR="00740CCF" w:rsidRDefault="00740CCF" w:rsidP="00E021AD">
      <w:pPr>
        <w:pStyle w:val="10"/>
      </w:pPr>
      <w:bookmarkStart w:id="60" w:name="_Toc98249241"/>
    </w:p>
    <w:p w14:paraId="43EA0DE0" w14:textId="77777777" w:rsidR="00740CCF" w:rsidRDefault="00740CCF" w:rsidP="00E021AD">
      <w:pPr>
        <w:pStyle w:val="10"/>
      </w:pPr>
    </w:p>
    <w:p w14:paraId="05231263" w14:textId="77777777" w:rsidR="00740CCF" w:rsidRDefault="00740CCF" w:rsidP="00E021AD">
      <w:pPr>
        <w:pStyle w:val="10"/>
      </w:pPr>
    </w:p>
    <w:p w14:paraId="4214815E" w14:textId="77777777" w:rsidR="00740CCF" w:rsidRDefault="00740CCF" w:rsidP="00E021AD">
      <w:pPr>
        <w:pStyle w:val="10"/>
        <w:sectPr w:rsidR="00740CCF" w:rsidSect="00EE59C2">
          <w:pgSz w:w="11906" w:h="16838"/>
          <w:pgMar w:top="1134" w:right="850" w:bottom="1134" w:left="1701" w:header="708" w:footer="708" w:gutter="0"/>
          <w:cols w:space="720"/>
          <w:formProt w:val="0"/>
          <w:titlePg/>
          <w:docGrid w:linePitch="360" w:charSpace="-6145"/>
        </w:sectPr>
      </w:pPr>
    </w:p>
    <w:p w14:paraId="694360B8" w14:textId="528B38F2" w:rsidR="000414F6" w:rsidRPr="009A7C2C" w:rsidRDefault="00CB71DA" w:rsidP="00E021AD">
      <w:pPr>
        <w:pStyle w:val="10"/>
      </w:pPr>
      <w:r w:rsidRPr="009A7C2C">
        <w:lastRenderedPageBreak/>
        <w:t xml:space="preserve">Приложение Б. Алгоритмы </w:t>
      </w:r>
      <w:bookmarkEnd w:id="57"/>
      <w:r w:rsidR="003527A8" w:rsidRPr="009A7C2C">
        <w:t>действий врача</w:t>
      </w:r>
      <w:bookmarkEnd w:id="58"/>
      <w:bookmarkEnd w:id="59"/>
      <w:bookmarkEnd w:id="60"/>
    </w:p>
    <w:p w14:paraId="58E26735" w14:textId="10BA2B2D" w:rsidR="00B64611" w:rsidRPr="009A7C2C" w:rsidRDefault="00A44623" w:rsidP="0003447B">
      <w:pPr>
        <w:ind w:firstLine="0"/>
        <w:jc w:val="center"/>
        <w:divId w:val="764688137"/>
        <w:rPr>
          <w:szCs w:val="24"/>
        </w:rPr>
      </w:pPr>
      <w:r>
        <w:rPr>
          <w:noProof/>
          <w:szCs w:val="24"/>
          <w:lang w:eastAsia="ru-RU"/>
        </w:rPr>
        <w:drawing>
          <wp:inline distT="0" distB="0" distL="0" distR="0" wp14:anchorId="74076736" wp14:editId="716026B7">
            <wp:extent cx="5931535" cy="5899785"/>
            <wp:effectExtent l="0" t="0" r="0" b="5715"/>
            <wp:docPr id="1" name="Рисунок 1" descr="C:\Users\firsova.m\Desktop\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rsova.m\Desktop\Новый точечный рисунок.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1535" cy="5899785"/>
                    </a:xfrm>
                    <a:prstGeom prst="rect">
                      <a:avLst/>
                    </a:prstGeom>
                    <a:noFill/>
                    <a:ln>
                      <a:noFill/>
                    </a:ln>
                  </pic:spPr>
                </pic:pic>
              </a:graphicData>
            </a:graphic>
          </wp:inline>
        </w:drawing>
      </w:r>
    </w:p>
    <w:p w14:paraId="36904FFC" w14:textId="77777777" w:rsidR="00740CCF" w:rsidRDefault="00740CCF" w:rsidP="001165A3">
      <w:pPr>
        <w:pStyle w:val="afff0"/>
        <w:sectPr w:rsidR="00740CCF" w:rsidSect="00EE59C2">
          <w:pgSz w:w="11906" w:h="16838"/>
          <w:pgMar w:top="1134" w:right="850" w:bottom="1134" w:left="1701" w:header="708" w:footer="708" w:gutter="0"/>
          <w:cols w:space="720"/>
          <w:formProt w:val="0"/>
          <w:titlePg/>
          <w:docGrid w:linePitch="360" w:charSpace="-6145"/>
        </w:sectPr>
      </w:pPr>
      <w:bookmarkStart w:id="61" w:name="_Toc98249242"/>
      <w:bookmarkStart w:id="62" w:name="__RefHeading___doc_v"/>
      <w:bookmarkStart w:id="63" w:name="_Toc24472769"/>
      <w:bookmarkStart w:id="64" w:name="_Toc20324953"/>
      <w:bookmarkStart w:id="65" w:name="_Toc24715499"/>
    </w:p>
    <w:p w14:paraId="7C9E1097" w14:textId="5A586C1C" w:rsidR="001165A3" w:rsidRPr="001165A3" w:rsidRDefault="001165A3" w:rsidP="001165A3">
      <w:pPr>
        <w:pStyle w:val="afff0"/>
      </w:pPr>
      <w:r w:rsidRPr="001165A3">
        <w:lastRenderedPageBreak/>
        <w:t xml:space="preserve">Приложение </w:t>
      </w:r>
      <w:r>
        <w:t>В</w:t>
      </w:r>
      <w:r w:rsidRPr="001165A3">
        <w:t xml:space="preserve">. Рекомендации по лечению </w:t>
      </w:r>
      <w:proofErr w:type="spellStart"/>
      <w:r w:rsidRPr="001165A3">
        <w:t>солитарной</w:t>
      </w:r>
      <w:proofErr w:type="spellEnd"/>
      <w:r w:rsidRPr="001165A3">
        <w:t xml:space="preserve"> </w:t>
      </w:r>
      <w:proofErr w:type="spellStart"/>
      <w:r w:rsidRPr="001165A3">
        <w:t>плазмоцитомы</w:t>
      </w:r>
      <w:proofErr w:type="spellEnd"/>
      <w:r w:rsidRPr="001165A3">
        <w:t xml:space="preserve"> в период беременности</w:t>
      </w:r>
      <w:bookmarkEnd w:id="61"/>
    </w:p>
    <w:p w14:paraId="56EF691D" w14:textId="77777777" w:rsidR="001165A3" w:rsidRPr="001165A3" w:rsidRDefault="001165A3" w:rsidP="00740CCF">
      <w:pPr>
        <w:ind w:firstLine="708"/>
      </w:pPr>
      <w:r>
        <w:t xml:space="preserve">Учитывая ограниченные данные по ведению беременности при манифестации </w:t>
      </w:r>
      <w:proofErr w:type="spellStart"/>
      <w:r>
        <w:t>солитарной</w:t>
      </w:r>
      <w:proofErr w:type="spellEnd"/>
      <w:r>
        <w:t xml:space="preserve"> </w:t>
      </w:r>
      <w:proofErr w:type="spellStart"/>
      <w:r>
        <w:t>плазмоцитомы</w:t>
      </w:r>
      <w:proofErr w:type="spellEnd"/>
      <w:r>
        <w:t xml:space="preserve">, решение о сроках начала и схеме лечения определяется индивидуально с привлечением междисциплинарной команды и проведением телемедицинской консультации со специалистами федеральных медицинских учреждений. В случае диагностирования </w:t>
      </w:r>
      <w:proofErr w:type="spellStart"/>
      <w:r>
        <w:t>солитарной</w:t>
      </w:r>
      <w:proofErr w:type="spellEnd"/>
      <w:r>
        <w:t xml:space="preserve"> </w:t>
      </w:r>
      <w:proofErr w:type="spellStart"/>
      <w:r>
        <w:t>плазмоцитомы</w:t>
      </w:r>
      <w:proofErr w:type="spellEnd"/>
      <w:r>
        <w:t xml:space="preserve"> в первом триместре (до 12 недель) беременности целесообразно рассмотреть возможность ее прерывания.</w:t>
      </w:r>
    </w:p>
    <w:p w14:paraId="56455ACC" w14:textId="465FC808" w:rsidR="00C36359" w:rsidRPr="009A7C2C" w:rsidRDefault="00CB71DA" w:rsidP="0061150C">
      <w:pPr>
        <w:pStyle w:val="10"/>
      </w:pPr>
      <w:bookmarkStart w:id="66" w:name="_Toc98249243"/>
      <w:r w:rsidRPr="009A7C2C">
        <w:t xml:space="preserve">Приложение </w:t>
      </w:r>
      <w:r w:rsidR="001165A3">
        <w:t>Г</w:t>
      </w:r>
      <w:r w:rsidRPr="009A7C2C">
        <w:t>. Информация для пациент</w:t>
      </w:r>
      <w:bookmarkEnd w:id="62"/>
      <w:r w:rsidR="003527A8" w:rsidRPr="009A7C2C">
        <w:t>а</w:t>
      </w:r>
      <w:bookmarkEnd w:id="63"/>
      <w:bookmarkEnd w:id="64"/>
      <w:bookmarkEnd w:id="65"/>
      <w:bookmarkEnd w:id="66"/>
    </w:p>
    <w:p w14:paraId="46177098" w14:textId="77777777" w:rsidR="00235234" w:rsidRPr="00C7646B" w:rsidRDefault="00235234" w:rsidP="00235234">
      <w:pPr>
        <w:spacing w:line="384" w:lineRule="auto"/>
        <w:ind w:left="-15"/>
        <w:rPr>
          <w:szCs w:val="24"/>
        </w:rPr>
      </w:pPr>
      <w:bookmarkStart w:id="67" w:name="__RefHeading___doc_g"/>
      <w:bookmarkStart w:id="68" w:name="_Toc24472770"/>
      <w:bookmarkStart w:id="69" w:name="_Toc20324954"/>
      <w:bookmarkStart w:id="70" w:name="_Toc24715500"/>
      <w:proofErr w:type="spellStart"/>
      <w:r w:rsidRPr="00C7646B">
        <w:rPr>
          <w:szCs w:val="24"/>
        </w:rPr>
        <w:t>Солитарная</w:t>
      </w:r>
      <w:proofErr w:type="spellEnd"/>
      <w:r w:rsidRPr="00C7646B">
        <w:rPr>
          <w:szCs w:val="24"/>
        </w:rPr>
        <w:t xml:space="preserve"> </w:t>
      </w:r>
      <w:proofErr w:type="spellStart"/>
      <w:r w:rsidRPr="00C7646B">
        <w:rPr>
          <w:szCs w:val="24"/>
        </w:rPr>
        <w:t>плазмоцитома</w:t>
      </w:r>
      <w:proofErr w:type="spellEnd"/>
      <w:r w:rsidRPr="00C7646B">
        <w:rPr>
          <w:szCs w:val="24"/>
        </w:rPr>
        <w:t xml:space="preserve"> относится к опухолевым заболеваниям системы крови и характеризуется локальным поражением какого-либо органа. Основным анализом, позволяющим подтвердить диагноз СП, является микроскопическое исследование образца ткани, полученной при биопсии пораженного органа. Также необходимо выполнить развернутые клинические, биохимические и иммунохимические анализы крови и мочи, </w:t>
      </w:r>
      <w:proofErr w:type="spellStart"/>
      <w:r w:rsidRPr="00C7646B">
        <w:rPr>
          <w:szCs w:val="24"/>
        </w:rPr>
        <w:t>иммунофенотипирование</w:t>
      </w:r>
      <w:proofErr w:type="spellEnd"/>
      <w:r w:rsidRPr="00C7646B">
        <w:rPr>
          <w:szCs w:val="24"/>
        </w:rPr>
        <w:t xml:space="preserve"> лимфоцитов периферической крови, ПЭТ/КТ</w:t>
      </w:r>
      <w:r w:rsidRPr="000908D0">
        <w:rPr>
          <w:szCs w:val="24"/>
        </w:rPr>
        <w:t>,</w:t>
      </w:r>
      <w:r>
        <w:rPr>
          <w:szCs w:val="24"/>
        </w:rPr>
        <w:t xml:space="preserve"> МРТ или</w:t>
      </w:r>
      <w:r w:rsidRPr="00C7646B">
        <w:rPr>
          <w:szCs w:val="24"/>
        </w:rPr>
        <w:t xml:space="preserve"> КТ для определения очагов опухолевого поражения, исследование костного мозга. </w:t>
      </w:r>
    </w:p>
    <w:p w14:paraId="0C475243" w14:textId="77777777" w:rsidR="00235234" w:rsidRPr="00C7646B" w:rsidRDefault="00235234" w:rsidP="00235234">
      <w:pPr>
        <w:spacing w:after="413" w:line="397" w:lineRule="auto"/>
        <w:ind w:left="-15"/>
        <w:rPr>
          <w:szCs w:val="24"/>
        </w:rPr>
      </w:pPr>
      <w:r w:rsidRPr="00C7646B">
        <w:rPr>
          <w:szCs w:val="24"/>
        </w:rPr>
        <w:t>Основным методом лечения СП в настоящий момент является ЛТ</w:t>
      </w:r>
      <w:r w:rsidRPr="00C7646B">
        <w:rPr>
          <w:szCs w:val="24"/>
          <w:shd w:val="clear" w:color="auto" w:fill="FCFCFC"/>
        </w:rPr>
        <w:t xml:space="preserve">, </w:t>
      </w:r>
      <w:r w:rsidRPr="00C7646B">
        <w:rPr>
          <w:szCs w:val="24"/>
        </w:rPr>
        <w:t xml:space="preserve">воздействие осуществляется непосредственно на пораженную опухолью область. Клетки СП чрезвычайно чувствительны к радиации, именно поэтому такая лечебная тактика позволяет достичь значимого противоопухолевого эффекта. ЛТ позволяет устранить основные клинические проявления заболевания. </w:t>
      </w:r>
      <w:r>
        <w:rPr>
          <w:szCs w:val="24"/>
        </w:rPr>
        <w:t xml:space="preserve">В редких случаях при наличии показаний </w:t>
      </w:r>
      <w:r w:rsidRPr="00C7646B">
        <w:rPr>
          <w:szCs w:val="24"/>
        </w:rPr>
        <w:t>может осуществляться хирургическое лечение</w:t>
      </w:r>
      <w:r>
        <w:rPr>
          <w:szCs w:val="24"/>
        </w:rPr>
        <w:t xml:space="preserve">, а также может обсуждаться проведение </w:t>
      </w:r>
      <w:proofErr w:type="spellStart"/>
      <w:r>
        <w:rPr>
          <w:szCs w:val="24"/>
        </w:rPr>
        <w:t>иммунохимиотерапии</w:t>
      </w:r>
      <w:proofErr w:type="spellEnd"/>
      <w:r>
        <w:rPr>
          <w:szCs w:val="24"/>
        </w:rPr>
        <w:t xml:space="preserve">. </w:t>
      </w:r>
      <w:r w:rsidRPr="00C7646B">
        <w:rPr>
          <w:szCs w:val="24"/>
        </w:rPr>
        <w:t xml:space="preserve">После завершения лечебного этапа пациенту необходимы тщательный контроль и наблюдение онколога/гематолога на протяжении всей жизни, своевременное выполнение необходимых диагностических процедур для исключения рецидива заболевания. </w:t>
      </w:r>
    </w:p>
    <w:p w14:paraId="27B3CABE" w14:textId="77777777" w:rsidR="00740CCF" w:rsidRDefault="00740CCF" w:rsidP="00E021AD">
      <w:pPr>
        <w:pStyle w:val="10"/>
      </w:pPr>
      <w:bookmarkStart w:id="71" w:name="_Toc98249244"/>
    </w:p>
    <w:p w14:paraId="35D9DFCD" w14:textId="77777777" w:rsidR="00740CCF" w:rsidRDefault="00740CCF" w:rsidP="00E021AD">
      <w:pPr>
        <w:pStyle w:val="10"/>
        <w:sectPr w:rsidR="00740CCF" w:rsidSect="00EE59C2">
          <w:pgSz w:w="11906" w:h="16838"/>
          <w:pgMar w:top="1134" w:right="850" w:bottom="1134" w:left="1701" w:header="708" w:footer="708" w:gutter="0"/>
          <w:cols w:space="720"/>
          <w:formProt w:val="0"/>
          <w:titlePg/>
          <w:docGrid w:linePitch="360" w:charSpace="-6145"/>
        </w:sectPr>
      </w:pPr>
    </w:p>
    <w:p w14:paraId="1DECB549" w14:textId="37759B76" w:rsidR="003270CF" w:rsidRPr="009A7C2C" w:rsidRDefault="00CB71DA" w:rsidP="00E021AD">
      <w:pPr>
        <w:pStyle w:val="10"/>
      </w:pPr>
      <w:r w:rsidRPr="009A7C2C">
        <w:lastRenderedPageBreak/>
        <w:t>Приложение</w:t>
      </w:r>
      <w:bookmarkEnd w:id="67"/>
      <w:r w:rsidR="000B01B5" w:rsidRPr="009A7C2C">
        <w:t xml:space="preserve"> </w:t>
      </w:r>
      <w:r w:rsidR="001165A3">
        <w:t>Д</w:t>
      </w:r>
      <w:r w:rsidR="003527A8" w:rsidRPr="009A7C2C">
        <w:t>. Шкалы оценки, вопросники и другие оценочные инструменты состояния пациента, приведенные в клинических рекомендациях</w:t>
      </w:r>
      <w:bookmarkEnd w:id="68"/>
      <w:bookmarkEnd w:id="69"/>
      <w:bookmarkEnd w:id="70"/>
      <w:bookmarkEnd w:id="71"/>
    </w:p>
    <w:p w14:paraId="4A42E2E7" w14:textId="71F25166" w:rsidR="00235234" w:rsidRPr="00C7646B" w:rsidRDefault="00235234" w:rsidP="00235234">
      <w:pPr>
        <w:spacing w:line="357" w:lineRule="auto"/>
        <w:ind w:left="-15"/>
        <w:rPr>
          <w:szCs w:val="24"/>
        </w:rPr>
      </w:pPr>
      <w:r w:rsidRPr="00C7646B">
        <w:rPr>
          <w:szCs w:val="24"/>
        </w:rPr>
        <w:t>Клиническая оценк</w:t>
      </w:r>
      <w:r>
        <w:rPr>
          <w:szCs w:val="24"/>
        </w:rPr>
        <w:t xml:space="preserve">а общего состояния пациента с СП </w:t>
      </w:r>
      <w:r w:rsidRPr="00C7646B">
        <w:rPr>
          <w:szCs w:val="24"/>
        </w:rPr>
        <w:t>проводится по шкале, разработанной Восточной объединенной онкологической группой (</w:t>
      </w:r>
      <w:proofErr w:type="spellStart"/>
      <w:r w:rsidRPr="00C7646B">
        <w:rPr>
          <w:szCs w:val="24"/>
        </w:rPr>
        <w:t>Eastern</w:t>
      </w:r>
      <w:proofErr w:type="spellEnd"/>
      <w:r w:rsidRPr="00C7646B">
        <w:rPr>
          <w:szCs w:val="24"/>
        </w:rPr>
        <w:t xml:space="preserve"> </w:t>
      </w:r>
      <w:proofErr w:type="spellStart"/>
      <w:r>
        <w:rPr>
          <w:szCs w:val="24"/>
        </w:rPr>
        <w:t>Cooperative</w:t>
      </w:r>
      <w:proofErr w:type="spellEnd"/>
      <w:r>
        <w:rPr>
          <w:szCs w:val="24"/>
        </w:rPr>
        <w:t xml:space="preserve"> </w:t>
      </w:r>
      <w:proofErr w:type="spellStart"/>
      <w:r>
        <w:rPr>
          <w:szCs w:val="24"/>
        </w:rPr>
        <w:t>Oncology</w:t>
      </w:r>
      <w:proofErr w:type="spellEnd"/>
      <w:r>
        <w:rPr>
          <w:szCs w:val="24"/>
        </w:rPr>
        <w:t xml:space="preserve"> </w:t>
      </w:r>
      <w:proofErr w:type="spellStart"/>
      <w:r>
        <w:rPr>
          <w:szCs w:val="24"/>
        </w:rPr>
        <w:t>Group</w:t>
      </w:r>
      <w:proofErr w:type="spellEnd"/>
      <w:r>
        <w:rPr>
          <w:szCs w:val="24"/>
        </w:rPr>
        <w:t xml:space="preserve">) </w:t>
      </w:r>
      <w:r>
        <w:rPr>
          <w:szCs w:val="24"/>
        </w:rPr>
        <w:fldChar w:fldCharType="begin" w:fldLock="1"/>
      </w:r>
      <w:r w:rsidR="009C54B0">
        <w:rPr>
          <w:szCs w:val="24"/>
        </w:rPr>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MM","given":"Oken","non-dropping-particle":"","parse-names":false,"suffix":""},{"dropping-particle":"","family":"RH","given":"Creech","non-dropping-particle":"","parse-names":false,"suffix":""},{"dropping-particle":"","family":"DC","given":"Tormey","non-dropping-particle":"","parse-names":false,"suffix":""},{"dropping-particle":"","family":"J","given":"Horton","non-dropping-particle":"","parse-names":false,"suffix":""},{"dropping-particle":"","family":"TE","given":"Davis","non-dropping-particle":"","parse-names":false,"suffix":""},{"dropping-particle":"","family":"ET","given":"McFadden","non-dropping-particle":"","parse-names":false,"suffix":""},{"dropping-particle":"","family":"PP","given":"Carbone","non-dropping-particle":"","parse-names":false,"suffix":""}],"container-title":"American journal of clinical oncology","id":"ITEM-1","issue":"6","issued":{"date-parts":[["1982"]]},"page":"649-655","publisher":"Am J Clin Oncol","title":"Toxicity and response criteria of the Eastern Cooperative Oncology Group","type":"article-journal","volume":"5"},"uris":["http://www.mendeley.com/documents/?uuid=224e73a9-e488-3f37-9715-f97a4c25cdd6"]}],"mendeley":{"formattedCitation":"[25]","plainTextFormattedCitation":"[25]","previouslyFormattedCitation":"[26]"},"properties":{"noteIndex":0},"schema":"https://github.com/citation-style-language/schema/raw/master/csl-citation.json"}</w:instrText>
      </w:r>
      <w:r>
        <w:rPr>
          <w:szCs w:val="24"/>
        </w:rPr>
        <w:fldChar w:fldCharType="separate"/>
      </w:r>
      <w:r w:rsidR="009C54B0" w:rsidRPr="009C54B0">
        <w:rPr>
          <w:noProof/>
          <w:szCs w:val="24"/>
        </w:rPr>
        <w:t>[25]</w:t>
      </w:r>
      <w:r>
        <w:rPr>
          <w:szCs w:val="24"/>
        </w:rPr>
        <w:fldChar w:fldCharType="end"/>
      </w:r>
      <w:r w:rsidRPr="00C7646B">
        <w:rPr>
          <w:szCs w:val="24"/>
        </w:rPr>
        <w:t xml:space="preserve">.  </w:t>
      </w:r>
    </w:p>
    <w:p w14:paraId="12F96B1C" w14:textId="77777777" w:rsidR="0088577A" w:rsidRPr="009A7C2C" w:rsidRDefault="0088577A" w:rsidP="0088577A">
      <w:pPr>
        <w:rPr>
          <w:lang w:val="en-US"/>
        </w:rPr>
      </w:pPr>
      <w:r w:rsidRPr="009A7C2C">
        <w:t>Оригинальное</w:t>
      </w:r>
      <w:r w:rsidRPr="009A7C2C">
        <w:rPr>
          <w:lang w:val="en-US"/>
        </w:rPr>
        <w:t xml:space="preserve"> </w:t>
      </w:r>
      <w:r w:rsidRPr="009A7C2C">
        <w:t>название</w:t>
      </w:r>
      <w:r w:rsidRPr="009A7C2C">
        <w:rPr>
          <w:lang w:val="en-US"/>
        </w:rPr>
        <w:t>: The ECOG Scale of Performance Status</w:t>
      </w:r>
    </w:p>
    <w:p w14:paraId="058EC76D" w14:textId="086B4B38" w:rsidR="0088577A" w:rsidRPr="00A44623" w:rsidRDefault="0088577A" w:rsidP="0088577A">
      <w:pPr>
        <w:rPr>
          <w:szCs w:val="24"/>
        </w:rPr>
      </w:pPr>
      <w:r w:rsidRPr="009A7C2C">
        <w:t>Источник</w:t>
      </w:r>
      <w:r w:rsidRPr="009A7C2C">
        <w:rPr>
          <w:lang w:val="en-US"/>
        </w:rPr>
        <w:t xml:space="preserve">: </w:t>
      </w:r>
      <w:proofErr w:type="spellStart"/>
      <w:r w:rsidRPr="009A7C2C">
        <w:rPr>
          <w:lang w:val="en-US"/>
        </w:rPr>
        <w:t>Oken</w:t>
      </w:r>
      <w:proofErr w:type="spellEnd"/>
      <w:r w:rsidRPr="009A7C2C">
        <w:rPr>
          <w:lang w:val="en-US"/>
        </w:rPr>
        <w:t xml:space="preserve"> M.M. et al. Toxicity and response criteria of the Eastern Cooperative Oncology Group // Am. J. </w:t>
      </w:r>
      <w:proofErr w:type="spellStart"/>
      <w:r w:rsidRPr="009A7C2C">
        <w:rPr>
          <w:lang w:val="en-US"/>
        </w:rPr>
        <w:t>Clin</w:t>
      </w:r>
      <w:proofErr w:type="spellEnd"/>
      <w:r w:rsidRPr="009A7C2C">
        <w:rPr>
          <w:lang w:val="en-US"/>
        </w:rPr>
        <w:t xml:space="preserve">. </w:t>
      </w:r>
      <w:proofErr w:type="spellStart"/>
      <w:r w:rsidRPr="009A7C2C">
        <w:rPr>
          <w:lang w:val="en-US"/>
        </w:rPr>
        <w:t>Oncol</w:t>
      </w:r>
      <w:proofErr w:type="spellEnd"/>
      <w:r w:rsidRPr="00915283">
        <w:t xml:space="preserve">. 1982. </w:t>
      </w:r>
      <w:proofErr w:type="spellStart"/>
      <w:r w:rsidRPr="00104E06">
        <w:rPr>
          <w:lang w:val="en-US"/>
        </w:rPr>
        <w:t>Vol</w:t>
      </w:r>
      <w:proofErr w:type="spellEnd"/>
      <w:r w:rsidRPr="00A44623">
        <w:t xml:space="preserve">. 5, № 6. </w:t>
      </w:r>
      <w:r w:rsidRPr="00104E06">
        <w:rPr>
          <w:lang w:val="en-US"/>
        </w:rPr>
        <w:t>P</w:t>
      </w:r>
      <w:r w:rsidRPr="00A44623">
        <w:t xml:space="preserve">. 649–65 </w:t>
      </w:r>
      <w:r w:rsidRPr="009A7C2C">
        <w:rPr>
          <w:szCs w:val="24"/>
        </w:rPr>
        <w:fldChar w:fldCharType="begin" w:fldLock="1"/>
      </w:r>
      <w:r w:rsidR="009C54B0" w:rsidRPr="00104E06">
        <w:rPr>
          <w:szCs w:val="24"/>
          <w:lang w:val="en-US"/>
        </w:rPr>
        <w:instrText>ADDIN</w:instrText>
      </w:r>
      <w:r w:rsidR="009C54B0" w:rsidRPr="00A44623">
        <w:rPr>
          <w:szCs w:val="24"/>
        </w:rPr>
        <w:instrText xml:space="preserve"> </w:instrText>
      </w:r>
      <w:r w:rsidR="009C54B0" w:rsidRPr="00104E06">
        <w:rPr>
          <w:szCs w:val="24"/>
          <w:lang w:val="en-US"/>
        </w:rPr>
        <w:instrText>CSL</w:instrText>
      </w:r>
      <w:r w:rsidR="009C54B0" w:rsidRPr="00A44623">
        <w:rPr>
          <w:szCs w:val="24"/>
        </w:rPr>
        <w:instrText>_</w:instrText>
      </w:r>
      <w:r w:rsidR="009C54B0" w:rsidRPr="00104E06">
        <w:rPr>
          <w:szCs w:val="24"/>
          <w:lang w:val="en-US"/>
        </w:rPr>
        <w:instrText>CITATION</w:instrText>
      </w:r>
      <w:r w:rsidR="009C54B0" w:rsidRPr="00A44623">
        <w:rPr>
          <w:szCs w:val="24"/>
        </w:rPr>
        <w:instrText xml:space="preserve"> {"</w:instrText>
      </w:r>
      <w:r w:rsidR="009C54B0" w:rsidRPr="00104E06">
        <w:rPr>
          <w:szCs w:val="24"/>
          <w:lang w:val="en-US"/>
        </w:rPr>
        <w:instrText>citationItems</w:instrText>
      </w:r>
      <w:r w:rsidR="009C54B0" w:rsidRPr="00A44623">
        <w:rPr>
          <w:szCs w:val="24"/>
        </w:rPr>
        <w:instrText>":[{"</w:instrText>
      </w:r>
      <w:r w:rsidR="009C54B0" w:rsidRPr="00104E06">
        <w:rPr>
          <w:szCs w:val="24"/>
          <w:lang w:val="en-US"/>
        </w:rPr>
        <w:instrText>id</w:instrText>
      </w:r>
      <w:r w:rsidR="009C54B0" w:rsidRPr="00A44623">
        <w:rPr>
          <w:szCs w:val="24"/>
        </w:rPr>
        <w:instrText>":"</w:instrText>
      </w:r>
      <w:r w:rsidR="009C54B0" w:rsidRPr="00104E06">
        <w:rPr>
          <w:szCs w:val="24"/>
          <w:lang w:val="en-US"/>
        </w:rPr>
        <w:instrText>ITEM</w:instrText>
      </w:r>
      <w:r w:rsidR="009C54B0" w:rsidRPr="00A44623">
        <w:rPr>
          <w:szCs w:val="24"/>
        </w:rPr>
        <w:instrText>-1","</w:instrText>
      </w:r>
      <w:r w:rsidR="009C54B0" w:rsidRPr="00104E06">
        <w:rPr>
          <w:szCs w:val="24"/>
          <w:lang w:val="en-US"/>
        </w:rPr>
        <w:instrText>itemData</w:instrText>
      </w:r>
      <w:r w:rsidR="009C54B0" w:rsidRPr="00A44623">
        <w:rPr>
          <w:szCs w:val="24"/>
        </w:rPr>
        <w:instrText>":{"</w:instrText>
      </w:r>
      <w:r w:rsidR="009C54B0" w:rsidRPr="00104E06">
        <w:rPr>
          <w:szCs w:val="24"/>
          <w:lang w:val="en-US"/>
        </w:rPr>
        <w:instrText>DOI</w:instrText>
      </w:r>
      <w:r w:rsidR="009C54B0" w:rsidRPr="00A44623">
        <w:rPr>
          <w:szCs w:val="24"/>
        </w:rPr>
        <w:instrText>":"10.1097/00000421-198212000-00014","</w:instrText>
      </w:r>
      <w:r w:rsidR="009C54B0" w:rsidRPr="00104E06">
        <w:rPr>
          <w:szCs w:val="24"/>
          <w:lang w:val="en-US"/>
        </w:rPr>
        <w:instrText>ISSN</w:instrText>
      </w:r>
      <w:r w:rsidR="009C54B0" w:rsidRPr="00A44623">
        <w:rPr>
          <w:szCs w:val="24"/>
        </w:rPr>
        <w:instrText>":"0277-3732","</w:instrText>
      </w:r>
      <w:r w:rsidR="009C54B0" w:rsidRPr="00104E06">
        <w:rPr>
          <w:szCs w:val="24"/>
          <w:lang w:val="en-US"/>
        </w:rPr>
        <w:instrText>PMID</w:instrText>
      </w:r>
      <w:r w:rsidR="009C54B0" w:rsidRPr="00A44623">
        <w:rPr>
          <w:szCs w:val="24"/>
        </w:rPr>
        <w:instrText>":"7165009","</w:instrText>
      </w:r>
      <w:r w:rsidR="009C54B0" w:rsidRPr="00104E06">
        <w:rPr>
          <w:szCs w:val="24"/>
          <w:lang w:val="en-US"/>
        </w:rPr>
        <w:instrText>abstract</w:instrText>
      </w:r>
      <w:r w:rsidR="009C54B0" w:rsidRPr="00A44623">
        <w:rPr>
          <w:szCs w:val="24"/>
        </w:rPr>
        <w:instrText>":"</w:instrText>
      </w:r>
      <w:r w:rsidR="009C54B0" w:rsidRPr="00104E06">
        <w:rPr>
          <w:szCs w:val="24"/>
          <w:lang w:val="en-US"/>
        </w:rPr>
        <w:instrText>Standard</w:instrText>
      </w:r>
      <w:r w:rsidR="009C54B0" w:rsidRPr="00A44623">
        <w:rPr>
          <w:szCs w:val="24"/>
        </w:rPr>
        <w:instrText xml:space="preserve"> </w:instrText>
      </w:r>
      <w:r w:rsidR="009C54B0" w:rsidRPr="00104E06">
        <w:rPr>
          <w:szCs w:val="24"/>
          <w:lang w:val="en-US"/>
        </w:rPr>
        <w:instrText>criteria</w:instrText>
      </w:r>
      <w:r w:rsidR="009C54B0" w:rsidRPr="00A44623">
        <w:rPr>
          <w:szCs w:val="24"/>
        </w:rPr>
        <w:instrText xml:space="preserve"> </w:instrText>
      </w:r>
      <w:r w:rsidR="009C54B0" w:rsidRPr="00104E06">
        <w:rPr>
          <w:szCs w:val="24"/>
          <w:lang w:val="en-US"/>
        </w:rPr>
        <w:instrText>for</w:instrText>
      </w:r>
      <w:r w:rsidR="009C54B0" w:rsidRPr="00A44623">
        <w:rPr>
          <w:szCs w:val="24"/>
        </w:rPr>
        <w:instrText xml:space="preserve"> </w:instrText>
      </w:r>
      <w:r w:rsidR="009C54B0" w:rsidRPr="00104E06">
        <w:rPr>
          <w:szCs w:val="24"/>
          <w:lang w:val="en-US"/>
        </w:rPr>
        <w:instrText>toxicity</w:instrText>
      </w:r>
      <w:r w:rsidR="009C54B0" w:rsidRPr="00A44623">
        <w:rPr>
          <w:szCs w:val="24"/>
        </w:rPr>
        <w:instrText xml:space="preserve"> </w:instrText>
      </w:r>
      <w:r w:rsidR="009C54B0" w:rsidRPr="00104E06">
        <w:rPr>
          <w:szCs w:val="24"/>
          <w:lang w:val="en-US"/>
        </w:rPr>
        <w:instrText>and</w:instrText>
      </w:r>
      <w:r w:rsidR="009C54B0" w:rsidRPr="00A44623">
        <w:rPr>
          <w:szCs w:val="24"/>
        </w:rPr>
        <w:instrText xml:space="preserve"> </w:instrText>
      </w:r>
      <w:r w:rsidR="009C54B0" w:rsidRPr="00104E06">
        <w:rPr>
          <w:szCs w:val="24"/>
          <w:lang w:val="en-US"/>
        </w:rPr>
        <w:instrText>for</w:instrText>
      </w:r>
      <w:r w:rsidR="009C54B0" w:rsidRPr="00A44623">
        <w:rPr>
          <w:szCs w:val="24"/>
        </w:rPr>
        <w:instrText xml:space="preserve"> </w:instrText>
      </w:r>
      <w:r w:rsidR="009C54B0" w:rsidRPr="00104E06">
        <w:rPr>
          <w:szCs w:val="24"/>
          <w:lang w:val="en-US"/>
        </w:rPr>
        <w:instrText>response</w:instrText>
      </w:r>
      <w:r w:rsidR="009C54B0" w:rsidRPr="00A44623">
        <w:rPr>
          <w:szCs w:val="24"/>
        </w:rPr>
        <w:instrText xml:space="preserve"> </w:instrText>
      </w:r>
      <w:r w:rsidR="009C54B0" w:rsidRPr="00104E06">
        <w:rPr>
          <w:szCs w:val="24"/>
          <w:lang w:val="en-US"/>
        </w:rPr>
        <w:instrText>to</w:instrText>
      </w:r>
      <w:r w:rsidR="009C54B0" w:rsidRPr="00A44623">
        <w:rPr>
          <w:szCs w:val="24"/>
        </w:rPr>
        <w:instrText xml:space="preserve"> </w:instrText>
      </w:r>
      <w:r w:rsidR="009C54B0" w:rsidRPr="00104E06">
        <w:rPr>
          <w:szCs w:val="24"/>
          <w:lang w:val="en-US"/>
        </w:rPr>
        <w:instrText>treatment</w:instrText>
      </w:r>
      <w:r w:rsidR="009C54B0" w:rsidRPr="00A44623">
        <w:rPr>
          <w:szCs w:val="24"/>
        </w:rPr>
        <w:instrText xml:space="preserve"> </w:instrText>
      </w:r>
      <w:r w:rsidR="009C54B0" w:rsidRPr="00104E06">
        <w:rPr>
          <w:szCs w:val="24"/>
          <w:lang w:val="en-US"/>
        </w:rPr>
        <w:instrText>are</w:instrText>
      </w:r>
      <w:r w:rsidR="009C54B0" w:rsidRPr="00A44623">
        <w:rPr>
          <w:szCs w:val="24"/>
        </w:rPr>
        <w:instrText xml:space="preserve"> </w:instrText>
      </w:r>
      <w:r w:rsidR="009C54B0" w:rsidRPr="00104E06">
        <w:rPr>
          <w:szCs w:val="24"/>
          <w:lang w:val="en-US"/>
        </w:rPr>
        <w:instrText>important</w:instrText>
      </w:r>
      <w:r w:rsidR="009C54B0" w:rsidRPr="00A44623">
        <w:rPr>
          <w:szCs w:val="24"/>
        </w:rPr>
        <w:instrText xml:space="preserve"> </w:instrText>
      </w:r>
      <w:r w:rsidR="009C54B0" w:rsidRPr="00104E06">
        <w:rPr>
          <w:szCs w:val="24"/>
          <w:lang w:val="en-US"/>
        </w:rPr>
        <w:instrText>prerequisites</w:instrText>
      </w:r>
      <w:r w:rsidR="009C54B0" w:rsidRPr="00A44623">
        <w:rPr>
          <w:szCs w:val="24"/>
        </w:rPr>
        <w:instrText xml:space="preserve"> </w:instrText>
      </w:r>
      <w:r w:rsidR="009C54B0" w:rsidRPr="00104E06">
        <w:rPr>
          <w:szCs w:val="24"/>
          <w:lang w:val="en-US"/>
        </w:rPr>
        <w:instrText>to</w:instrText>
      </w:r>
      <w:r w:rsidR="009C54B0" w:rsidRPr="00A44623">
        <w:rPr>
          <w:szCs w:val="24"/>
        </w:rPr>
        <w:instrText xml:space="preserve"> </w:instrText>
      </w:r>
      <w:r w:rsidR="009C54B0" w:rsidRPr="00104E06">
        <w:rPr>
          <w:szCs w:val="24"/>
          <w:lang w:val="en-US"/>
        </w:rPr>
        <w:instrText>the</w:instrText>
      </w:r>
      <w:r w:rsidR="009C54B0" w:rsidRPr="00A44623">
        <w:rPr>
          <w:szCs w:val="24"/>
        </w:rPr>
        <w:instrText xml:space="preserve"> </w:instrText>
      </w:r>
      <w:r w:rsidR="009C54B0" w:rsidRPr="00104E06">
        <w:rPr>
          <w:szCs w:val="24"/>
          <w:lang w:val="en-US"/>
        </w:rPr>
        <w:instrText>conduct</w:instrText>
      </w:r>
      <w:r w:rsidR="009C54B0" w:rsidRPr="00A44623">
        <w:rPr>
          <w:szCs w:val="24"/>
        </w:rPr>
        <w:instrText xml:space="preserve"> </w:instrText>
      </w:r>
      <w:r w:rsidR="009C54B0" w:rsidRPr="00104E06">
        <w:rPr>
          <w:szCs w:val="24"/>
          <w:lang w:val="en-US"/>
        </w:rPr>
        <w:instrText>of</w:instrText>
      </w:r>
      <w:r w:rsidR="009C54B0" w:rsidRPr="00A44623">
        <w:rPr>
          <w:szCs w:val="24"/>
        </w:rPr>
        <w:instrText xml:space="preserve"> </w:instrText>
      </w:r>
      <w:r w:rsidR="009C54B0" w:rsidRPr="00104E06">
        <w:rPr>
          <w:szCs w:val="24"/>
          <w:lang w:val="en-US"/>
        </w:rPr>
        <w:instrText>cancer</w:instrText>
      </w:r>
      <w:r w:rsidR="009C54B0" w:rsidRPr="00A44623">
        <w:rPr>
          <w:szCs w:val="24"/>
        </w:rPr>
        <w:instrText xml:space="preserve"> </w:instrText>
      </w:r>
      <w:r w:rsidR="009C54B0" w:rsidRPr="00104E06">
        <w:rPr>
          <w:szCs w:val="24"/>
          <w:lang w:val="en-US"/>
        </w:rPr>
        <w:instrText>trials</w:instrText>
      </w:r>
      <w:r w:rsidR="009C54B0" w:rsidRPr="00A44623">
        <w:rPr>
          <w:szCs w:val="24"/>
        </w:rPr>
        <w:instrText xml:space="preserve">. </w:instrText>
      </w:r>
      <w:r w:rsidR="009C54B0" w:rsidRPr="00104E06">
        <w:rPr>
          <w:szCs w:val="24"/>
          <w:lang w:val="en-US"/>
        </w:rPr>
        <w:instrText>The</w:instrText>
      </w:r>
      <w:r w:rsidR="009C54B0" w:rsidRPr="00A44623">
        <w:rPr>
          <w:szCs w:val="24"/>
        </w:rPr>
        <w:instrText xml:space="preserve"> </w:instrText>
      </w:r>
      <w:r w:rsidR="009C54B0" w:rsidRPr="00104E06">
        <w:rPr>
          <w:szCs w:val="24"/>
          <w:lang w:val="en-US"/>
        </w:rPr>
        <w:instrText>Eastern</w:instrText>
      </w:r>
      <w:r w:rsidR="009C54B0" w:rsidRPr="00A44623">
        <w:rPr>
          <w:szCs w:val="24"/>
        </w:rPr>
        <w:instrText xml:space="preserve"> </w:instrText>
      </w:r>
      <w:r w:rsidR="009C54B0" w:rsidRPr="00104E06">
        <w:rPr>
          <w:szCs w:val="24"/>
          <w:lang w:val="en-US"/>
        </w:rPr>
        <w:instrText>Cooperative</w:instrText>
      </w:r>
      <w:r w:rsidR="009C54B0" w:rsidRPr="00A44623">
        <w:rPr>
          <w:szCs w:val="24"/>
        </w:rPr>
        <w:instrText xml:space="preserve"> </w:instrText>
      </w:r>
      <w:r w:rsidR="009C54B0" w:rsidRPr="00104E06">
        <w:rPr>
          <w:szCs w:val="24"/>
          <w:lang w:val="en-US"/>
        </w:rPr>
        <w:instrText>Oncology</w:instrText>
      </w:r>
      <w:r w:rsidR="009C54B0" w:rsidRPr="00A44623">
        <w:rPr>
          <w:szCs w:val="24"/>
        </w:rPr>
        <w:instrText xml:space="preserve"> </w:instrText>
      </w:r>
      <w:r w:rsidR="009C54B0" w:rsidRPr="00104E06">
        <w:rPr>
          <w:szCs w:val="24"/>
          <w:lang w:val="en-US"/>
        </w:rPr>
        <w:instrText>Group</w:instrText>
      </w:r>
      <w:r w:rsidR="009C54B0" w:rsidRPr="00A44623">
        <w:rPr>
          <w:szCs w:val="24"/>
        </w:rPr>
        <w:instrText xml:space="preserve"> </w:instrText>
      </w:r>
      <w:r w:rsidR="009C54B0" w:rsidRPr="00104E06">
        <w:rPr>
          <w:szCs w:val="24"/>
          <w:lang w:val="en-US"/>
        </w:rPr>
        <w:instrText>criteria</w:instrText>
      </w:r>
      <w:r w:rsidR="009C54B0" w:rsidRPr="00A44623">
        <w:rPr>
          <w:szCs w:val="24"/>
        </w:rPr>
        <w:instrText xml:space="preserve"> </w:instrText>
      </w:r>
      <w:r w:rsidR="009C54B0" w:rsidRPr="00104E06">
        <w:rPr>
          <w:szCs w:val="24"/>
          <w:lang w:val="en-US"/>
        </w:rPr>
        <w:instrText>for</w:instrText>
      </w:r>
      <w:r w:rsidR="009C54B0" w:rsidRPr="00A44623">
        <w:rPr>
          <w:szCs w:val="24"/>
        </w:rPr>
        <w:instrText xml:space="preserve"> </w:instrText>
      </w:r>
      <w:r w:rsidR="009C54B0" w:rsidRPr="00104E06">
        <w:rPr>
          <w:szCs w:val="24"/>
          <w:lang w:val="en-US"/>
        </w:rPr>
        <w:instrText>toxicity</w:instrText>
      </w:r>
      <w:r w:rsidR="009C54B0" w:rsidRPr="00A44623">
        <w:rPr>
          <w:szCs w:val="24"/>
        </w:rPr>
        <w:instrText xml:space="preserve"> </w:instrText>
      </w:r>
      <w:r w:rsidR="009C54B0" w:rsidRPr="00104E06">
        <w:rPr>
          <w:szCs w:val="24"/>
          <w:lang w:val="en-US"/>
        </w:rPr>
        <w:instrText>and</w:instrText>
      </w:r>
      <w:r w:rsidR="009C54B0" w:rsidRPr="00A44623">
        <w:rPr>
          <w:szCs w:val="24"/>
        </w:rPr>
        <w:instrText xml:space="preserve"> </w:instrText>
      </w:r>
      <w:r w:rsidR="009C54B0" w:rsidRPr="00104E06">
        <w:rPr>
          <w:szCs w:val="24"/>
          <w:lang w:val="en-US"/>
        </w:rPr>
        <w:instrText>response</w:instrText>
      </w:r>
      <w:r w:rsidR="009C54B0" w:rsidRPr="00A44623">
        <w:rPr>
          <w:szCs w:val="24"/>
        </w:rPr>
        <w:instrText xml:space="preserve"> </w:instrText>
      </w:r>
      <w:r w:rsidR="009C54B0" w:rsidRPr="00104E06">
        <w:rPr>
          <w:szCs w:val="24"/>
          <w:lang w:val="en-US"/>
        </w:rPr>
        <w:instrText>are</w:instrText>
      </w:r>
      <w:r w:rsidR="009C54B0" w:rsidRPr="00A44623">
        <w:rPr>
          <w:szCs w:val="24"/>
        </w:rPr>
        <w:instrText xml:space="preserve"> </w:instrText>
      </w:r>
      <w:r w:rsidR="009C54B0" w:rsidRPr="00104E06">
        <w:rPr>
          <w:szCs w:val="24"/>
          <w:lang w:val="en-US"/>
        </w:rPr>
        <w:instrText>presented</w:instrText>
      </w:r>
      <w:r w:rsidR="009C54B0" w:rsidRPr="00A44623">
        <w:rPr>
          <w:szCs w:val="24"/>
        </w:rPr>
        <w:instrText xml:space="preserve"> </w:instrText>
      </w:r>
      <w:r w:rsidR="009C54B0" w:rsidRPr="00104E06">
        <w:rPr>
          <w:szCs w:val="24"/>
          <w:lang w:val="en-US"/>
        </w:rPr>
        <w:instrText>to</w:instrText>
      </w:r>
      <w:r w:rsidR="009C54B0" w:rsidRPr="00A44623">
        <w:rPr>
          <w:szCs w:val="24"/>
        </w:rPr>
        <w:instrText xml:space="preserve"> </w:instrText>
      </w:r>
      <w:r w:rsidR="009C54B0" w:rsidRPr="00104E06">
        <w:rPr>
          <w:szCs w:val="24"/>
          <w:lang w:val="en-US"/>
        </w:rPr>
        <w:instrText>facilitate</w:instrText>
      </w:r>
      <w:r w:rsidR="009C54B0" w:rsidRPr="00A44623">
        <w:rPr>
          <w:szCs w:val="24"/>
        </w:rPr>
        <w:instrText xml:space="preserve"> </w:instrText>
      </w:r>
      <w:r w:rsidR="009C54B0" w:rsidRPr="00104E06">
        <w:rPr>
          <w:szCs w:val="24"/>
          <w:lang w:val="en-US"/>
        </w:rPr>
        <w:instrText>future</w:instrText>
      </w:r>
      <w:r w:rsidR="009C54B0" w:rsidRPr="00A44623">
        <w:rPr>
          <w:szCs w:val="24"/>
        </w:rPr>
        <w:instrText xml:space="preserve"> </w:instrText>
      </w:r>
      <w:r w:rsidR="009C54B0" w:rsidRPr="00104E06">
        <w:rPr>
          <w:szCs w:val="24"/>
          <w:lang w:val="en-US"/>
        </w:rPr>
        <w:instrText>reference</w:instrText>
      </w:r>
      <w:r w:rsidR="009C54B0" w:rsidRPr="00A44623">
        <w:rPr>
          <w:szCs w:val="24"/>
        </w:rPr>
        <w:instrText xml:space="preserve"> </w:instrText>
      </w:r>
      <w:r w:rsidR="009C54B0" w:rsidRPr="00104E06">
        <w:rPr>
          <w:szCs w:val="24"/>
          <w:lang w:val="en-US"/>
        </w:rPr>
        <w:instrText>and</w:instrText>
      </w:r>
      <w:r w:rsidR="009C54B0" w:rsidRPr="00A44623">
        <w:rPr>
          <w:szCs w:val="24"/>
        </w:rPr>
        <w:instrText xml:space="preserve"> </w:instrText>
      </w:r>
      <w:r w:rsidR="009C54B0" w:rsidRPr="00104E06">
        <w:rPr>
          <w:szCs w:val="24"/>
          <w:lang w:val="en-US"/>
        </w:rPr>
        <w:instrText>to</w:instrText>
      </w:r>
      <w:r w:rsidR="009C54B0" w:rsidRPr="00A44623">
        <w:rPr>
          <w:szCs w:val="24"/>
        </w:rPr>
        <w:instrText xml:space="preserve"> </w:instrText>
      </w:r>
      <w:r w:rsidR="009C54B0" w:rsidRPr="00104E06">
        <w:rPr>
          <w:szCs w:val="24"/>
          <w:lang w:val="en-US"/>
        </w:rPr>
        <w:instrText>encourage</w:instrText>
      </w:r>
      <w:r w:rsidR="009C54B0" w:rsidRPr="00A44623">
        <w:rPr>
          <w:szCs w:val="24"/>
        </w:rPr>
        <w:instrText xml:space="preserve"> </w:instrText>
      </w:r>
      <w:r w:rsidR="009C54B0" w:rsidRPr="00104E06">
        <w:rPr>
          <w:szCs w:val="24"/>
          <w:lang w:val="en-US"/>
        </w:rPr>
        <w:instrText>further</w:instrText>
      </w:r>
      <w:r w:rsidR="009C54B0" w:rsidRPr="00A44623">
        <w:rPr>
          <w:szCs w:val="24"/>
        </w:rPr>
        <w:instrText xml:space="preserve"> </w:instrText>
      </w:r>
      <w:r w:rsidR="009C54B0" w:rsidRPr="00104E06">
        <w:rPr>
          <w:szCs w:val="24"/>
          <w:lang w:val="en-US"/>
        </w:rPr>
        <w:instrText>standardization</w:instrText>
      </w:r>
      <w:r w:rsidR="009C54B0" w:rsidRPr="00A44623">
        <w:rPr>
          <w:szCs w:val="24"/>
        </w:rPr>
        <w:instrText xml:space="preserve"> </w:instrText>
      </w:r>
      <w:r w:rsidR="009C54B0" w:rsidRPr="00104E06">
        <w:rPr>
          <w:szCs w:val="24"/>
          <w:lang w:val="en-US"/>
        </w:rPr>
        <w:instrText>among</w:instrText>
      </w:r>
      <w:r w:rsidR="009C54B0" w:rsidRPr="00A44623">
        <w:rPr>
          <w:szCs w:val="24"/>
        </w:rPr>
        <w:instrText xml:space="preserve"> </w:instrText>
      </w:r>
      <w:r w:rsidR="009C54B0" w:rsidRPr="00104E06">
        <w:rPr>
          <w:szCs w:val="24"/>
          <w:lang w:val="en-US"/>
        </w:rPr>
        <w:instrText>those</w:instrText>
      </w:r>
      <w:r w:rsidR="009C54B0" w:rsidRPr="00A44623">
        <w:rPr>
          <w:szCs w:val="24"/>
        </w:rPr>
        <w:instrText xml:space="preserve"> </w:instrText>
      </w:r>
      <w:r w:rsidR="009C54B0" w:rsidRPr="00104E06">
        <w:rPr>
          <w:szCs w:val="24"/>
          <w:lang w:val="en-US"/>
        </w:rPr>
        <w:instrText>conducting</w:instrText>
      </w:r>
      <w:r w:rsidR="009C54B0" w:rsidRPr="00A44623">
        <w:rPr>
          <w:szCs w:val="24"/>
        </w:rPr>
        <w:instrText xml:space="preserve"> </w:instrText>
      </w:r>
      <w:r w:rsidR="009C54B0" w:rsidRPr="00104E06">
        <w:rPr>
          <w:szCs w:val="24"/>
          <w:lang w:val="en-US"/>
        </w:rPr>
        <w:instrText>clinical</w:instrText>
      </w:r>
      <w:r w:rsidR="009C54B0" w:rsidRPr="00A44623">
        <w:rPr>
          <w:szCs w:val="24"/>
        </w:rPr>
        <w:instrText xml:space="preserve"> </w:instrText>
      </w:r>
      <w:r w:rsidR="009C54B0" w:rsidRPr="00104E06">
        <w:rPr>
          <w:szCs w:val="24"/>
          <w:lang w:val="en-US"/>
        </w:rPr>
        <w:instrText>trials</w:instrText>
      </w:r>
      <w:r w:rsidR="009C54B0" w:rsidRPr="00A44623">
        <w:rPr>
          <w:szCs w:val="24"/>
        </w:rPr>
        <w:instrText>.","</w:instrText>
      </w:r>
      <w:r w:rsidR="009C54B0" w:rsidRPr="00104E06">
        <w:rPr>
          <w:szCs w:val="24"/>
          <w:lang w:val="en-US"/>
        </w:rPr>
        <w:instrText>author</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family</w:instrText>
      </w:r>
      <w:r w:rsidR="009C54B0" w:rsidRPr="00A44623">
        <w:rPr>
          <w:szCs w:val="24"/>
        </w:rPr>
        <w:instrText>":"</w:instrText>
      </w:r>
      <w:r w:rsidR="009C54B0" w:rsidRPr="00104E06">
        <w:rPr>
          <w:szCs w:val="24"/>
          <w:lang w:val="en-US"/>
        </w:rPr>
        <w:instrText>MM</w:instrText>
      </w:r>
      <w:r w:rsidR="009C54B0" w:rsidRPr="00A44623">
        <w:rPr>
          <w:szCs w:val="24"/>
        </w:rPr>
        <w:instrText>","</w:instrText>
      </w:r>
      <w:r w:rsidR="009C54B0" w:rsidRPr="00104E06">
        <w:rPr>
          <w:szCs w:val="24"/>
          <w:lang w:val="en-US"/>
        </w:rPr>
        <w:instrText>given</w:instrText>
      </w:r>
      <w:r w:rsidR="009C54B0" w:rsidRPr="00A44623">
        <w:rPr>
          <w:szCs w:val="24"/>
        </w:rPr>
        <w:instrText>":"</w:instrText>
      </w:r>
      <w:r w:rsidR="009C54B0" w:rsidRPr="00104E06">
        <w:rPr>
          <w:szCs w:val="24"/>
          <w:lang w:val="en-US"/>
        </w:rPr>
        <w:instrText>Oken</w:instrText>
      </w:r>
      <w:r w:rsidR="009C54B0" w:rsidRPr="00A44623">
        <w:rPr>
          <w:szCs w:val="24"/>
        </w:rPr>
        <w:instrText>","</w:instrText>
      </w:r>
      <w:r w:rsidR="009C54B0" w:rsidRPr="00104E06">
        <w:rPr>
          <w:szCs w:val="24"/>
          <w:lang w:val="en-US"/>
        </w:rPr>
        <w:instrText>non</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parse</w:instrText>
      </w:r>
      <w:r w:rsidR="009C54B0" w:rsidRPr="00A44623">
        <w:rPr>
          <w:szCs w:val="24"/>
        </w:rPr>
        <w:instrText>-</w:instrText>
      </w:r>
      <w:r w:rsidR="009C54B0" w:rsidRPr="00104E06">
        <w:rPr>
          <w:szCs w:val="24"/>
          <w:lang w:val="en-US"/>
        </w:rPr>
        <w:instrText>names</w:instrText>
      </w:r>
      <w:r w:rsidR="009C54B0" w:rsidRPr="00A44623">
        <w:rPr>
          <w:szCs w:val="24"/>
        </w:rPr>
        <w:instrText>":</w:instrText>
      </w:r>
      <w:r w:rsidR="009C54B0" w:rsidRPr="00104E06">
        <w:rPr>
          <w:szCs w:val="24"/>
          <w:lang w:val="en-US"/>
        </w:rPr>
        <w:instrText>false</w:instrText>
      </w:r>
      <w:r w:rsidR="009C54B0" w:rsidRPr="00A44623">
        <w:rPr>
          <w:szCs w:val="24"/>
        </w:rPr>
        <w:instrText>,"</w:instrText>
      </w:r>
      <w:r w:rsidR="009C54B0" w:rsidRPr="00104E06">
        <w:rPr>
          <w:szCs w:val="24"/>
          <w:lang w:val="en-US"/>
        </w:rPr>
        <w:instrText>suffix</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family</w:instrText>
      </w:r>
      <w:r w:rsidR="009C54B0" w:rsidRPr="00A44623">
        <w:rPr>
          <w:szCs w:val="24"/>
        </w:rPr>
        <w:instrText>":"</w:instrText>
      </w:r>
      <w:r w:rsidR="009C54B0" w:rsidRPr="00104E06">
        <w:rPr>
          <w:szCs w:val="24"/>
          <w:lang w:val="en-US"/>
        </w:rPr>
        <w:instrText>RH</w:instrText>
      </w:r>
      <w:r w:rsidR="009C54B0" w:rsidRPr="00A44623">
        <w:rPr>
          <w:szCs w:val="24"/>
        </w:rPr>
        <w:instrText>","</w:instrText>
      </w:r>
      <w:r w:rsidR="009C54B0" w:rsidRPr="00104E06">
        <w:rPr>
          <w:szCs w:val="24"/>
          <w:lang w:val="en-US"/>
        </w:rPr>
        <w:instrText>given</w:instrText>
      </w:r>
      <w:r w:rsidR="009C54B0" w:rsidRPr="00A44623">
        <w:rPr>
          <w:szCs w:val="24"/>
        </w:rPr>
        <w:instrText>":"</w:instrText>
      </w:r>
      <w:r w:rsidR="009C54B0" w:rsidRPr="00104E06">
        <w:rPr>
          <w:szCs w:val="24"/>
          <w:lang w:val="en-US"/>
        </w:rPr>
        <w:instrText>Creech</w:instrText>
      </w:r>
      <w:r w:rsidR="009C54B0" w:rsidRPr="00A44623">
        <w:rPr>
          <w:szCs w:val="24"/>
        </w:rPr>
        <w:instrText>","</w:instrText>
      </w:r>
      <w:r w:rsidR="009C54B0" w:rsidRPr="00104E06">
        <w:rPr>
          <w:szCs w:val="24"/>
          <w:lang w:val="en-US"/>
        </w:rPr>
        <w:instrText>non</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parse</w:instrText>
      </w:r>
      <w:r w:rsidR="009C54B0" w:rsidRPr="00A44623">
        <w:rPr>
          <w:szCs w:val="24"/>
        </w:rPr>
        <w:instrText>-</w:instrText>
      </w:r>
      <w:r w:rsidR="009C54B0" w:rsidRPr="00104E06">
        <w:rPr>
          <w:szCs w:val="24"/>
          <w:lang w:val="en-US"/>
        </w:rPr>
        <w:instrText>names</w:instrText>
      </w:r>
      <w:r w:rsidR="009C54B0" w:rsidRPr="00A44623">
        <w:rPr>
          <w:szCs w:val="24"/>
        </w:rPr>
        <w:instrText>":</w:instrText>
      </w:r>
      <w:r w:rsidR="009C54B0" w:rsidRPr="00104E06">
        <w:rPr>
          <w:szCs w:val="24"/>
          <w:lang w:val="en-US"/>
        </w:rPr>
        <w:instrText>false</w:instrText>
      </w:r>
      <w:r w:rsidR="009C54B0" w:rsidRPr="00A44623">
        <w:rPr>
          <w:szCs w:val="24"/>
        </w:rPr>
        <w:instrText>,"</w:instrText>
      </w:r>
      <w:r w:rsidR="009C54B0" w:rsidRPr="00104E06">
        <w:rPr>
          <w:szCs w:val="24"/>
          <w:lang w:val="en-US"/>
        </w:rPr>
        <w:instrText>suffix</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family</w:instrText>
      </w:r>
      <w:r w:rsidR="009C54B0" w:rsidRPr="00A44623">
        <w:rPr>
          <w:szCs w:val="24"/>
        </w:rPr>
        <w:instrText>":"</w:instrText>
      </w:r>
      <w:r w:rsidR="009C54B0" w:rsidRPr="00104E06">
        <w:rPr>
          <w:szCs w:val="24"/>
          <w:lang w:val="en-US"/>
        </w:rPr>
        <w:instrText>DC</w:instrText>
      </w:r>
      <w:r w:rsidR="009C54B0" w:rsidRPr="00A44623">
        <w:rPr>
          <w:szCs w:val="24"/>
        </w:rPr>
        <w:instrText>","</w:instrText>
      </w:r>
      <w:r w:rsidR="009C54B0" w:rsidRPr="00104E06">
        <w:rPr>
          <w:szCs w:val="24"/>
          <w:lang w:val="en-US"/>
        </w:rPr>
        <w:instrText>given</w:instrText>
      </w:r>
      <w:r w:rsidR="009C54B0" w:rsidRPr="00A44623">
        <w:rPr>
          <w:szCs w:val="24"/>
        </w:rPr>
        <w:instrText>":"</w:instrText>
      </w:r>
      <w:r w:rsidR="009C54B0" w:rsidRPr="00104E06">
        <w:rPr>
          <w:szCs w:val="24"/>
          <w:lang w:val="en-US"/>
        </w:rPr>
        <w:instrText>Tormey</w:instrText>
      </w:r>
      <w:r w:rsidR="009C54B0" w:rsidRPr="00A44623">
        <w:rPr>
          <w:szCs w:val="24"/>
        </w:rPr>
        <w:instrText>","</w:instrText>
      </w:r>
      <w:r w:rsidR="009C54B0" w:rsidRPr="00104E06">
        <w:rPr>
          <w:szCs w:val="24"/>
          <w:lang w:val="en-US"/>
        </w:rPr>
        <w:instrText>non</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parse</w:instrText>
      </w:r>
      <w:r w:rsidR="009C54B0" w:rsidRPr="00A44623">
        <w:rPr>
          <w:szCs w:val="24"/>
        </w:rPr>
        <w:instrText>-</w:instrText>
      </w:r>
      <w:r w:rsidR="009C54B0" w:rsidRPr="00104E06">
        <w:rPr>
          <w:szCs w:val="24"/>
          <w:lang w:val="en-US"/>
        </w:rPr>
        <w:instrText>names</w:instrText>
      </w:r>
      <w:r w:rsidR="009C54B0" w:rsidRPr="00A44623">
        <w:rPr>
          <w:szCs w:val="24"/>
        </w:rPr>
        <w:instrText>":</w:instrText>
      </w:r>
      <w:r w:rsidR="009C54B0" w:rsidRPr="00104E06">
        <w:rPr>
          <w:szCs w:val="24"/>
          <w:lang w:val="en-US"/>
        </w:rPr>
        <w:instrText>false</w:instrText>
      </w:r>
      <w:r w:rsidR="009C54B0" w:rsidRPr="00A44623">
        <w:rPr>
          <w:szCs w:val="24"/>
        </w:rPr>
        <w:instrText>,"</w:instrText>
      </w:r>
      <w:r w:rsidR="009C54B0" w:rsidRPr="00104E06">
        <w:rPr>
          <w:szCs w:val="24"/>
          <w:lang w:val="en-US"/>
        </w:rPr>
        <w:instrText>suffix</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family</w:instrText>
      </w:r>
      <w:r w:rsidR="009C54B0" w:rsidRPr="00A44623">
        <w:rPr>
          <w:szCs w:val="24"/>
        </w:rPr>
        <w:instrText>":"</w:instrText>
      </w:r>
      <w:r w:rsidR="009C54B0" w:rsidRPr="00104E06">
        <w:rPr>
          <w:szCs w:val="24"/>
          <w:lang w:val="en-US"/>
        </w:rPr>
        <w:instrText>J</w:instrText>
      </w:r>
      <w:r w:rsidR="009C54B0" w:rsidRPr="00A44623">
        <w:rPr>
          <w:szCs w:val="24"/>
        </w:rPr>
        <w:instrText>","</w:instrText>
      </w:r>
      <w:r w:rsidR="009C54B0" w:rsidRPr="00104E06">
        <w:rPr>
          <w:szCs w:val="24"/>
          <w:lang w:val="en-US"/>
        </w:rPr>
        <w:instrText>given</w:instrText>
      </w:r>
      <w:r w:rsidR="009C54B0" w:rsidRPr="00A44623">
        <w:rPr>
          <w:szCs w:val="24"/>
        </w:rPr>
        <w:instrText>":"</w:instrText>
      </w:r>
      <w:r w:rsidR="009C54B0" w:rsidRPr="00104E06">
        <w:rPr>
          <w:szCs w:val="24"/>
          <w:lang w:val="en-US"/>
        </w:rPr>
        <w:instrText>Horton</w:instrText>
      </w:r>
      <w:r w:rsidR="009C54B0" w:rsidRPr="00A44623">
        <w:rPr>
          <w:szCs w:val="24"/>
        </w:rPr>
        <w:instrText>","</w:instrText>
      </w:r>
      <w:r w:rsidR="009C54B0" w:rsidRPr="00104E06">
        <w:rPr>
          <w:szCs w:val="24"/>
          <w:lang w:val="en-US"/>
        </w:rPr>
        <w:instrText>non</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parse</w:instrText>
      </w:r>
      <w:r w:rsidR="009C54B0" w:rsidRPr="00A44623">
        <w:rPr>
          <w:szCs w:val="24"/>
        </w:rPr>
        <w:instrText>-</w:instrText>
      </w:r>
      <w:r w:rsidR="009C54B0" w:rsidRPr="00104E06">
        <w:rPr>
          <w:szCs w:val="24"/>
          <w:lang w:val="en-US"/>
        </w:rPr>
        <w:instrText>names</w:instrText>
      </w:r>
      <w:r w:rsidR="009C54B0" w:rsidRPr="00A44623">
        <w:rPr>
          <w:szCs w:val="24"/>
        </w:rPr>
        <w:instrText>":</w:instrText>
      </w:r>
      <w:r w:rsidR="009C54B0" w:rsidRPr="00104E06">
        <w:rPr>
          <w:szCs w:val="24"/>
          <w:lang w:val="en-US"/>
        </w:rPr>
        <w:instrText>false</w:instrText>
      </w:r>
      <w:r w:rsidR="009C54B0" w:rsidRPr="00A44623">
        <w:rPr>
          <w:szCs w:val="24"/>
        </w:rPr>
        <w:instrText>,"</w:instrText>
      </w:r>
      <w:r w:rsidR="009C54B0" w:rsidRPr="00104E06">
        <w:rPr>
          <w:szCs w:val="24"/>
          <w:lang w:val="en-US"/>
        </w:rPr>
        <w:instrText>suffix</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family</w:instrText>
      </w:r>
      <w:r w:rsidR="009C54B0" w:rsidRPr="00A44623">
        <w:rPr>
          <w:szCs w:val="24"/>
        </w:rPr>
        <w:instrText>":"</w:instrText>
      </w:r>
      <w:r w:rsidR="009C54B0" w:rsidRPr="00104E06">
        <w:rPr>
          <w:szCs w:val="24"/>
          <w:lang w:val="en-US"/>
        </w:rPr>
        <w:instrText>TE</w:instrText>
      </w:r>
      <w:r w:rsidR="009C54B0" w:rsidRPr="00A44623">
        <w:rPr>
          <w:szCs w:val="24"/>
        </w:rPr>
        <w:instrText>","</w:instrText>
      </w:r>
      <w:r w:rsidR="009C54B0" w:rsidRPr="00104E06">
        <w:rPr>
          <w:szCs w:val="24"/>
          <w:lang w:val="en-US"/>
        </w:rPr>
        <w:instrText>given</w:instrText>
      </w:r>
      <w:r w:rsidR="009C54B0" w:rsidRPr="00A44623">
        <w:rPr>
          <w:szCs w:val="24"/>
        </w:rPr>
        <w:instrText>":"</w:instrText>
      </w:r>
      <w:r w:rsidR="009C54B0" w:rsidRPr="00104E06">
        <w:rPr>
          <w:szCs w:val="24"/>
          <w:lang w:val="en-US"/>
        </w:rPr>
        <w:instrText>Davis</w:instrText>
      </w:r>
      <w:r w:rsidR="009C54B0" w:rsidRPr="00A44623">
        <w:rPr>
          <w:szCs w:val="24"/>
        </w:rPr>
        <w:instrText>","</w:instrText>
      </w:r>
      <w:r w:rsidR="009C54B0" w:rsidRPr="00104E06">
        <w:rPr>
          <w:szCs w:val="24"/>
          <w:lang w:val="en-US"/>
        </w:rPr>
        <w:instrText>non</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parse</w:instrText>
      </w:r>
      <w:r w:rsidR="009C54B0" w:rsidRPr="00A44623">
        <w:rPr>
          <w:szCs w:val="24"/>
        </w:rPr>
        <w:instrText>-</w:instrText>
      </w:r>
      <w:r w:rsidR="009C54B0" w:rsidRPr="00104E06">
        <w:rPr>
          <w:szCs w:val="24"/>
          <w:lang w:val="en-US"/>
        </w:rPr>
        <w:instrText>names</w:instrText>
      </w:r>
      <w:r w:rsidR="009C54B0" w:rsidRPr="00A44623">
        <w:rPr>
          <w:szCs w:val="24"/>
        </w:rPr>
        <w:instrText>":</w:instrText>
      </w:r>
      <w:r w:rsidR="009C54B0" w:rsidRPr="00104E06">
        <w:rPr>
          <w:szCs w:val="24"/>
          <w:lang w:val="en-US"/>
        </w:rPr>
        <w:instrText>false</w:instrText>
      </w:r>
      <w:r w:rsidR="009C54B0" w:rsidRPr="00A44623">
        <w:rPr>
          <w:szCs w:val="24"/>
        </w:rPr>
        <w:instrText>,"</w:instrText>
      </w:r>
      <w:r w:rsidR="009C54B0" w:rsidRPr="00104E06">
        <w:rPr>
          <w:szCs w:val="24"/>
          <w:lang w:val="en-US"/>
        </w:rPr>
        <w:instrText>suffix</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family</w:instrText>
      </w:r>
      <w:r w:rsidR="009C54B0" w:rsidRPr="00A44623">
        <w:rPr>
          <w:szCs w:val="24"/>
        </w:rPr>
        <w:instrText>":"</w:instrText>
      </w:r>
      <w:r w:rsidR="009C54B0" w:rsidRPr="00104E06">
        <w:rPr>
          <w:szCs w:val="24"/>
          <w:lang w:val="en-US"/>
        </w:rPr>
        <w:instrText>ET</w:instrText>
      </w:r>
      <w:r w:rsidR="009C54B0" w:rsidRPr="00A44623">
        <w:rPr>
          <w:szCs w:val="24"/>
        </w:rPr>
        <w:instrText>","</w:instrText>
      </w:r>
      <w:r w:rsidR="009C54B0" w:rsidRPr="00104E06">
        <w:rPr>
          <w:szCs w:val="24"/>
          <w:lang w:val="en-US"/>
        </w:rPr>
        <w:instrText>given</w:instrText>
      </w:r>
      <w:r w:rsidR="009C54B0" w:rsidRPr="00A44623">
        <w:rPr>
          <w:szCs w:val="24"/>
        </w:rPr>
        <w:instrText>":"</w:instrText>
      </w:r>
      <w:r w:rsidR="009C54B0" w:rsidRPr="00104E06">
        <w:rPr>
          <w:szCs w:val="24"/>
          <w:lang w:val="en-US"/>
        </w:rPr>
        <w:instrText>McFadden</w:instrText>
      </w:r>
      <w:r w:rsidR="009C54B0" w:rsidRPr="00A44623">
        <w:rPr>
          <w:szCs w:val="24"/>
        </w:rPr>
        <w:instrText>","</w:instrText>
      </w:r>
      <w:r w:rsidR="009C54B0" w:rsidRPr="00104E06">
        <w:rPr>
          <w:szCs w:val="24"/>
          <w:lang w:val="en-US"/>
        </w:rPr>
        <w:instrText>non</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parse</w:instrText>
      </w:r>
      <w:r w:rsidR="009C54B0" w:rsidRPr="00A44623">
        <w:rPr>
          <w:szCs w:val="24"/>
        </w:rPr>
        <w:instrText>-</w:instrText>
      </w:r>
      <w:r w:rsidR="009C54B0" w:rsidRPr="00104E06">
        <w:rPr>
          <w:szCs w:val="24"/>
          <w:lang w:val="en-US"/>
        </w:rPr>
        <w:instrText>names</w:instrText>
      </w:r>
      <w:r w:rsidR="009C54B0" w:rsidRPr="00A44623">
        <w:rPr>
          <w:szCs w:val="24"/>
        </w:rPr>
        <w:instrText>":</w:instrText>
      </w:r>
      <w:r w:rsidR="009C54B0" w:rsidRPr="00104E06">
        <w:rPr>
          <w:szCs w:val="24"/>
          <w:lang w:val="en-US"/>
        </w:rPr>
        <w:instrText>false</w:instrText>
      </w:r>
      <w:r w:rsidR="009C54B0" w:rsidRPr="00A44623">
        <w:rPr>
          <w:szCs w:val="24"/>
        </w:rPr>
        <w:instrText>,"</w:instrText>
      </w:r>
      <w:r w:rsidR="009C54B0" w:rsidRPr="00104E06">
        <w:rPr>
          <w:szCs w:val="24"/>
          <w:lang w:val="en-US"/>
        </w:rPr>
        <w:instrText>suffix</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family</w:instrText>
      </w:r>
      <w:r w:rsidR="009C54B0" w:rsidRPr="00A44623">
        <w:rPr>
          <w:szCs w:val="24"/>
        </w:rPr>
        <w:instrText>":"</w:instrText>
      </w:r>
      <w:r w:rsidR="009C54B0" w:rsidRPr="00104E06">
        <w:rPr>
          <w:szCs w:val="24"/>
          <w:lang w:val="en-US"/>
        </w:rPr>
        <w:instrText>PP</w:instrText>
      </w:r>
      <w:r w:rsidR="009C54B0" w:rsidRPr="00A44623">
        <w:rPr>
          <w:szCs w:val="24"/>
        </w:rPr>
        <w:instrText>","</w:instrText>
      </w:r>
      <w:r w:rsidR="009C54B0" w:rsidRPr="00104E06">
        <w:rPr>
          <w:szCs w:val="24"/>
          <w:lang w:val="en-US"/>
        </w:rPr>
        <w:instrText>given</w:instrText>
      </w:r>
      <w:r w:rsidR="009C54B0" w:rsidRPr="00A44623">
        <w:rPr>
          <w:szCs w:val="24"/>
        </w:rPr>
        <w:instrText>":"</w:instrText>
      </w:r>
      <w:r w:rsidR="009C54B0" w:rsidRPr="00104E06">
        <w:rPr>
          <w:szCs w:val="24"/>
          <w:lang w:val="en-US"/>
        </w:rPr>
        <w:instrText>Carbone</w:instrText>
      </w:r>
      <w:r w:rsidR="009C54B0" w:rsidRPr="00A44623">
        <w:rPr>
          <w:szCs w:val="24"/>
        </w:rPr>
        <w:instrText>","</w:instrText>
      </w:r>
      <w:r w:rsidR="009C54B0" w:rsidRPr="00104E06">
        <w:rPr>
          <w:szCs w:val="24"/>
          <w:lang w:val="en-US"/>
        </w:rPr>
        <w:instrText>non</w:instrText>
      </w:r>
      <w:r w:rsidR="009C54B0" w:rsidRPr="00A44623">
        <w:rPr>
          <w:szCs w:val="24"/>
        </w:rPr>
        <w:instrText>-</w:instrText>
      </w:r>
      <w:r w:rsidR="009C54B0" w:rsidRPr="00104E06">
        <w:rPr>
          <w:szCs w:val="24"/>
          <w:lang w:val="en-US"/>
        </w:rPr>
        <w:instrText>dropping</w:instrText>
      </w:r>
      <w:r w:rsidR="009C54B0" w:rsidRPr="00A44623">
        <w:rPr>
          <w:szCs w:val="24"/>
        </w:rPr>
        <w:instrText>-</w:instrText>
      </w:r>
      <w:r w:rsidR="009C54B0" w:rsidRPr="00104E06">
        <w:rPr>
          <w:szCs w:val="24"/>
          <w:lang w:val="en-US"/>
        </w:rPr>
        <w:instrText>particle</w:instrText>
      </w:r>
      <w:r w:rsidR="009C54B0" w:rsidRPr="00A44623">
        <w:rPr>
          <w:szCs w:val="24"/>
        </w:rPr>
        <w:instrText>":"","</w:instrText>
      </w:r>
      <w:r w:rsidR="009C54B0" w:rsidRPr="00104E06">
        <w:rPr>
          <w:szCs w:val="24"/>
          <w:lang w:val="en-US"/>
        </w:rPr>
        <w:instrText>parse</w:instrText>
      </w:r>
      <w:r w:rsidR="009C54B0" w:rsidRPr="00A44623">
        <w:rPr>
          <w:szCs w:val="24"/>
        </w:rPr>
        <w:instrText>-</w:instrText>
      </w:r>
      <w:r w:rsidR="009C54B0" w:rsidRPr="00104E06">
        <w:rPr>
          <w:szCs w:val="24"/>
          <w:lang w:val="en-US"/>
        </w:rPr>
        <w:instrText>names</w:instrText>
      </w:r>
      <w:r w:rsidR="009C54B0" w:rsidRPr="00A44623">
        <w:rPr>
          <w:szCs w:val="24"/>
        </w:rPr>
        <w:instrText>":</w:instrText>
      </w:r>
      <w:r w:rsidR="009C54B0" w:rsidRPr="00104E06">
        <w:rPr>
          <w:szCs w:val="24"/>
          <w:lang w:val="en-US"/>
        </w:rPr>
        <w:instrText>false</w:instrText>
      </w:r>
      <w:r w:rsidR="009C54B0" w:rsidRPr="00A44623">
        <w:rPr>
          <w:szCs w:val="24"/>
        </w:rPr>
        <w:instrText>,"</w:instrText>
      </w:r>
      <w:r w:rsidR="009C54B0" w:rsidRPr="00104E06">
        <w:rPr>
          <w:szCs w:val="24"/>
          <w:lang w:val="en-US"/>
        </w:rPr>
        <w:instrText>suffix</w:instrText>
      </w:r>
      <w:r w:rsidR="009C54B0" w:rsidRPr="00A44623">
        <w:rPr>
          <w:szCs w:val="24"/>
        </w:rPr>
        <w:instrText>":""}],"</w:instrText>
      </w:r>
      <w:r w:rsidR="009C54B0" w:rsidRPr="00104E06">
        <w:rPr>
          <w:szCs w:val="24"/>
          <w:lang w:val="en-US"/>
        </w:rPr>
        <w:instrText>container</w:instrText>
      </w:r>
      <w:r w:rsidR="009C54B0" w:rsidRPr="00A44623">
        <w:rPr>
          <w:szCs w:val="24"/>
        </w:rPr>
        <w:instrText>-</w:instrText>
      </w:r>
      <w:r w:rsidR="009C54B0" w:rsidRPr="00104E06">
        <w:rPr>
          <w:szCs w:val="24"/>
          <w:lang w:val="en-US"/>
        </w:rPr>
        <w:instrText>title</w:instrText>
      </w:r>
      <w:r w:rsidR="009C54B0" w:rsidRPr="00A44623">
        <w:rPr>
          <w:szCs w:val="24"/>
        </w:rPr>
        <w:instrText>":"</w:instrText>
      </w:r>
      <w:r w:rsidR="009C54B0" w:rsidRPr="00104E06">
        <w:rPr>
          <w:szCs w:val="24"/>
          <w:lang w:val="en-US"/>
        </w:rPr>
        <w:instrText>American</w:instrText>
      </w:r>
      <w:r w:rsidR="009C54B0" w:rsidRPr="00A44623">
        <w:rPr>
          <w:szCs w:val="24"/>
        </w:rPr>
        <w:instrText xml:space="preserve"> </w:instrText>
      </w:r>
      <w:r w:rsidR="009C54B0" w:rsidRPr="00104E06">
        <w:rPr>
          <w:szCs w:val="24"/>
          <w:lang w:val="en-US"/>
        </w:rPr>
        <w:instrText>journal</w:instrText>
      </w:r>
      <w:r w:rsidR="009C54B0" w:rsidRPr="00A44623">
        <w:rPr>
          <w:szCs w:val="24"/>
        </w:rPr>
        <w:instrText xml:space="preserve"> </w:instrText>
      </w:r>
      <w:r w:rsidR="009C54B0" w:rsidRPr="00104E06">
        <w:rPr>
          <w:szCs w:val="24"/>
          <w:lang w:val="en-US"/>
        </w:rPr>
        <w:instrText>of</w:instrText>
      </w:r>
      <w:r w:rsidR="009C54B0" w:rsidRPr="00A44623">
        <w:rPr>
          <w:szCs w:val="24"/>
        </w:rPr>
        <w:instrText xml:space="preserve"> </w:instrText>
      </w:r>
      <w:r w:rsidR="009C54B0" w:rsidRPr="00104E06">
        <w:rPr>
          <w:szCs w:val="24"/>
          <w:lang w:val="en-US"/>
        </w:rPr>
        <w:instrText>clinical</w:instrText>
      </w:r>
      <w:r w:rsidR="009C54B0" w:rsidRPr="00A44623">
        <w:rPr>
          <w:szCs w:val="24"/>
        </w:rPr>
        <w:instrText xml:space="preserve"> </w:instrText>
      </w:r>
      <w:r w:rsidR="009C54B0" w:rsidRPr="00104E06">
        <w:rPr>
          <w:szCs w:val="24"/>
          <w:lang w:val="en-US"/>
        </w:rPr>
        <w:instrText>oncology</w:instrText>
      </w:r>
      <w:r w:rsidR="009C54B0" w:rsidRPr="00A44623">
        <w:rPr>
          <w:szCs w:val="24"/>
        </w:rPr>
        <w:instrText>","</w:instrText>
      </w:r>
      <w:r w:rsidR="009C54B0" w:rsidRPr="00104E06">
        <w:rPr>
          <w:szCs w:val="24"/>
          <w:lang w:val="en-US"/>
        </w:rPr>
        <w:instrText>id</w:instrText>
      </w:r>
      <w:r w:rsidR="009C54B0" w:rsidRPr="00A44623">
        <w:rPr>
          <w:szCs w:val="24"/>
        </w:rPr>
        <w:instrText>":"</w:instrText>
      </w:r>
      <w:r w:rsidR="009C54B0" w:rsidRPr="00104E06">
        <w:rPr>
          <w:szCs w:val="24"/>
          <w:lang w:val="en-US"/>
        </w:rPr>
        <w:instrText>ITEM</w:instrText>
      </w:r>
      <w:r w:rsidR="009C54B0" w:rsidRPr="00A44623">
        <w:rPr>
          <w:szCs w:val="24"/>
        </w:rPr>
        <w:instrText>-1","</w:instrText>
      </w:r>
      <w:r w:rsidR="009C54B0" w:rsidRPr="00104E06">
        <w:rPr>
          <w:szCs w:val="24"/>
          <w:lang w:val="en-US"/>
        </w:rPr>
        <w:instrText>issue</w:instrText>
      </w:r>
      <w:r w:rsidR="009C54B0" w:rsidRPr="00A44623">
        <w:rPr>
          <w:szCs w:val="24"/>
        </w:rPr>
        <w:instrText>":"6","</w:instrText>
      </w:r>
      <w:r w:rsidR="009C54B0" w:rsidRPr="00104E06">
        <w:rPr>
          <w:szCs w:val="24"/>
          <w:lang w:val="en-US"/>
        </w:rPr>
        <w:instrText>issued</w:instrText>
      </w:r>
      <w:r w:rsidR="009C54B0" w:rsidRPr="00A44623">
        <w:rPr>
          <w:szCs w:val="24"/>
        </w:rPr>
        <w:instrText>":{"</w:instrText>
      </w:r>
      <w:r w:rsidR="009C54B0" w:rsidRPr="00104E06">
        <w:rPr>
          <w:szCs w:val="24"/>
          <w:lang w:val="en-US"/>
        </w:rPr>
        <w:instrText>date</w:instrText>
      </w:r>
      <w:r w:rsidR="009C54B0" w:rsidRPr="00A44623">
        <w:rPr>
          <w:szCs w:val="24"/>
        </w:rPr>
        <w:instrText>-</w:instrText>
      </w:r>
      <w:r w:rsidR="009C54B0" w:rsidRPr="00104E06">
        <w:rPr>
          <w:szCs w:val="24"/>
          <w:lang w:val="en-US"/>
        </w:rPr>
        <w:instrText>parts</w:instrText>
      </w:r>
      <w:r w:rsidR="009C54B0" w:rsidRPr="00A44623">
        <w:rPr>
          <w:szCs w:val="24"/>
        </w:rPr>
        <w:instrText>":[["1982"]]},"</w:instrText>
      </w:r>
      <w:r w:rsidR="009C54B0" w:rsidRPr="00104E06">
        <w:rPr>
          <w:szCs w:val="24"/>
          <w:lang w:val="en-US"/>
        </w:rPr>
        <w:instrText>page</w:instrText>
      </w:r>
      <w:r w:rsidR="009C54B0" w:rsidRPr="00A44623">
        <w:rPr>
          <w:szCs w:val="24"/>
        </w:rPr>
        <w:instrText>":"649-655","</w:instrText>
      </w:r>
      <w:r w:rsidR="009C54B0" w:rsidRPr="00104E06">
        <w:rPr>
          <w:szCs w:val="24"/>
          <w:lang w:val="en-US"/>
        </w:rPr>
        <w:instrText>publisher</w:instrText>
      </w:r>
      <w:r w:rsidR="009C54B0" w:rsidRPr="00A44623">
        <w:rPr>
          <w:szCs w:val="24"/>
        </w:rPr>
        <w:instrText>":"</w:instrText>
      </w:r>
      <w:r w:rsidR="009C54B0" w:rsidRPr="00104E06">
        <w:rPr>
          <w:szCs w:val="24"/>
          <w:lang w:val="en-US"/>
        </w:rPr>
        <w:instrText>Am</w:instrText>
      </w:r>
      <w:r w:rsidR="009C54B0" w:rsidRPr="00A44623">
        <w:rPr>
          <w:szCs w:val="24"/>
        </w:rPr>
        <w:instrText xml:space="preserve"> </w:instrText>
      </w:r>
      <w:r w:rsidR="009C54B0" w:rsidRPr="00104E06">
        <w:rPr>
          <w:szCs w:val="24"/>
          <w:lang w:val="en-US"/>
        </w:rPr>
        <w:instrText>J</w:instrText>
      </w:r>
      <w:r w:rsidR="009C54B0" w:rsidRPr="00A44623">
        <w:rPr>
          <w:szCs w:val="24"/>
        </w:rPr>
        <w:instrText xml:space="preserve"> </w:instrText>
      </w:r>
      <w:r w:rsidR="009C54B0" w:rsidRPr="00104E06">
        <w:rPr>
          <w:szCs w:val="24"/>
          <w:lang w:val="en-US"/>
        </w:rPr>
        <w:instrText>Clin</w:instrText>
      </w:r>
      <w:r w:rsidR="009C54B0" w:rsidRPr="00A44623">
        <w:rPr>
          <w:szCs w:val="24"/>
        </w:rPr>
        <w:instrText xml:space="preserve"> </w:instrText>
      </w:r>
      <w:r w:rsidR="009C54B0" w:rsidRPr="00104E06">
        <w:rPr>
          <w:szCs w:val="24"/>
          <w:lang w:val="en-US"/>
        </w:rPr>
        <w:instrText>Oncol</w:instrText>
      </w:r>
      <w:r w:rsidR="009C54B0" w:rsidRPr="00A44623">
        <w:rPr>
          <w:szCs w:val="24"/>
        </w:rPr>
        <w:instrText>","</w:instrText>
      </w:r>
      <w:r w:rsidR="009C54B0" w:rsidRPr="00104E06">
        <w:rPr>
          <w:szCs w:val="24"/>
          <w:lang w:val="en-US"/>
        </w:rPr>
        <w:instrText>title</w:instrText>
      </w:r>
      <w:r w:rsidR="009C54B0" w:rsidRPr="00A44623">
        <w:rPr>
          <w:szCs w:val="24"/>
        </w:rPr>
        <w:instrText>":"</w:instrText>
      </w:r>
      <w:r w:rsidR="009C54B0" w:rsidRPr="00104E06">
        <w:rPr>
          <w:szCs w:val="24"/>
          <w:lang w:val="en-US"/>
        </w:rPr>
        <w:instrText>Toxicity</w:instrText>
      </w:r>
      <w:r w:rsidR="009C54B0" w:rsidRPr="00A44623">
        <w:rPr>
          <w:szCs w:val="24"/>
        </w:rPr>
        <w:instrText xml:space="preserve"> </w:instrText>
      </w:r>
      <w:r w:rsidR="009C54B0" w:rsidRPr="00104E06">
        <w:rPr>
          <w:szCs w:val="24"/>
          <w:lang w:val="en-US"/>
        </w:rPr>
        <w:instrText>and</w:instrText>
      </w:r>
      <w:r w:rsidR="009C54B0" w:rsidRPr="00A44623">
        <w:rPr>
          <w:szCs w:val="24"/>
        </w:rPr>
        <w:instrText xml:space="preserve"> </w:instrText>
      </w:r>
      <w:r w:rsidR="009C54B0" w:rsidRPr="00104E06">
        <w:rPr>
          <w:szCs w:val="24"/>
          <w:lang w:val="en-US"/>
        </w:rPr>
        <w:instrText>response</w:instrText>
      </w:r>
      <w:r w:rsidR="009C54B0" w:rsidRPr="00A44623">
        <w:rPr>
          <w:szCs w:val="24"/>
        </w:rPr>
        <w:instrText xml:space="preserve"> </w:instrText>
      </w:r>
      <w:r w:rsidR="009C54B0" w:rsidRPr="00104E06">
        <w:rPr>
          <w:szCs w:val="24"/>
          <w:lang w:val="en-US"/>
        </w:rPr>
        <w:instrText>criteria</w:instrText>
      </w:r>
      <w:r w:rsidR="009C54B0" w:rsidRPr="00A44623">
        <w:rPr>
          <w:szCs w:val="24"/>
        </w:rPr>
        <w:instrText xml:space="preserve"> </w:instrText>
      </w:r>
      <w:r w:rsidR="009C54B0" w:rsidRPr="00104E06">
        <w:rPr>
          <w:szCs w:val="24"/>
          <w:lang w:val="en-US"/>
        </w:rPr>
        <w:instrText>of</w:instrText>
      </w:r>
      <w:r w:rsidR="009C54B0" w:rsidRPr="00A44623">
        <w:rPr>
          <w:szCs w:val="24"/>
        </w:rPr>
        <w:instrText xml:space="preserve"> </w:instrText>
      </w:r>
      <w:r w:rsidR="009C54B0" w:rsidRPr="00104E06">
        <w:rPr>
          <w:szCs w:val="24"/>
          <w:lang w:val="en-US"/>
        </w:rPr>
        <w:instrText>the</w:instrText>
      </w:r>
      <w:r w:rsidR="009C54B0" w:rsidRPr="00A44623">
        <w:rPr>
          <w:szCs w:val="24"/>
        </w:rPr>
        <w:instrText xml:space="preserve"> </w:instrText>
      </w:r>
      <w:r w:rsidR="009C54B0" w:rsidRPr="00104E06">
        <w:rPr>
          <w:szCs w:val="24"/>
          <w:lang w:val="en-US"/>
        </w:rPr>
        <w:instrText>Eastern</w:instrText>
      </w:r>
      <w:r w:rsidR="009C54B0" w:rsidRPr="00A44623">
        <w:rPr>
          <w:szCs w:val="24"/>
        </w:rPr>
        <w:instrText xml:space="preserve"> </w:instrText>
      </w:r>
      <w:r w:rsidR="009C54B0" w:rsidRPr="00104E06">
        <w:rPr>
          <w:szCs w:val="24"/>
          <w:lang w:val="en-US"/>
        </w:rPr>
        <w:instrText>Cooperative</w:instrText>
      </w:r>
      <w:r w:rsidR="009C54B0" w:rsidRPr="00A44623">
        <w:rPr>
          <w:szCs w:val="24"/>
        </w:rPr>
        <w:instrText xml:space="preserve"> </w:instrText>
      </w:r>
      <w:r w:rsidR="009C54B0" w:rsidRPr="00104E06">
        <w:rPr>
          <w:szCs w:val="24"/>
          <w:lang w:val="en-US"/>
        </w:rPr>
        <w:instrText>Oncology</w:instrText>
      </w:r>
      <w:r w:rsidR="009C54B0" w:rsidRPr="00A44623">
        <w:rPr>
          <w:szCs w:val="24"/>
        </w:rPr>
        <w:instrText xml:space="preserve"> </w:instrText>
      </w:r>
      <w:r w:rsidR="009C54B0" w:rsidRPr="00104E06">
        <w:rPr>
          <w:szCs w:val="24"/>
          <w:lang w:val="en-US"/>
        </w:rPr>
        <w:instrText>Group</w:instrText>
      </w:r>
      <w:r w:rsidR="009C54B0" w:rsidRPr="00A44623">
        <w:rPr>
          <w:szCs w:val="24"/>
        </w:rPr>
        <w:instrText>","</w:instrText>
      </w:r>
      <w:r w:rsidR="009C54B0" w:rsidRPr="00104E06">
        <w:rPr>
          <w:szCs w:val="24"/>
          <w:lang w:val="en-US"/>
        </w:rPr>
        <w:instrText>type</w:instrText>
      </w:r>
      <w:r w:rsidR="009C54B0" w:rsidRPr="00A44623">
        <w:rPr>
          <w:szCs w:val="24"/>
        </w:rPr>
        <w:instrText>":"</w:instrText>
      </w:r>
      <w:r w:rsidR="009C54B0" w:rsidRPr="00104E06">
        <w:rPr>
          <w:szCs w:val="24"/>
          <w:lang w:val="en-US"/>
        </w:rPr>
        <w:instrText>article</w:instrText>
      </w:r>
      <w:r w:rsidR="009C54B0" w:rsidRPr="00A44623">
        <w:rPr>
          <w:szCs w:val="24"/>
        </w:rPr>
        <w:instrText>-</w:instrText>
      </w:r>
      <w:r w:rsidR="009C54B0" w:rsidRPr="00104E06">
        <w:rPr>
          <w:szCs w:val="24"/>
          <w:lang w:val="en-US"/>
        </w:rPr>
        <w:instrText>journal</w:instrText>
      </w:r>
      <w:r w:rsidR="009C54B0" w:rsidRPr="00A44623">
        <w:rPr>
          <w:szCs w:val="24"/>
        </w:rPr>
        <w:instrText>","</w:instrText>
      </w:r>
      <w:r w:rsidR="009C54B0" w:rsidRPr="00104E06">
        <w:rPr>
          <w:szCs w:val="24"/>
          <w:lang w:val="en-US"/>
        </w:rPr>
        <w:instrText>volume</w:instrText>
      </w:r>
      <w:r w:rsidR="009C54B0" w:rsidRPr="00A44623">
        <w:rPr>
          <w:szCs w:val="24"/>
        </w:rPr>
        <w:instrText>":"5"},"</w:instrText>
      </w:r>
      <w:r w:rsidR="009C54B0" w:rsidRPr="00104E06">
        <w:rPr>
          <w:szCs w:val="24"/>
          <w:lang w:val="en-US"/>
        </w:rPr>
        <w:instrText>uris</w:instrText>
      </w:r>
      <w:r w:rsidR="009C54B0" w:rsidRPr="00A44623">
        <w:rPr>
          <w:szCs w:val="24"/>
        </w:rPr>
        <w:instrText>":["</w:instrText>
      </w:r>
      <w:r w:rsidR="009C54B0" w:rsidRPr="00104E06">
        <w:rPr>
          <w:szCs w:val="24"/>
          <w:lang w:val="en-US"/>
        </w:rPr>
        <w:instrText>http</w:instrText>
      </w:r>
      <w:r w:rsidR="009C54B0" w:rsidRPr="00A44623">
        <w:rPr>
          <w:szCs w:val="24"/>
        </w:rPr>
        <w:instrText>://</w:instrText>
      </w:r>
      <w:r w:rsidR="009C54B0" w:rsidRPr="00104E06">
        <w:rPr>
          <w:szCs w:val="24"/>
          <w:lang w:val="en-US"/>
        </w:rPr>
        <w:instrText>www</w:instrText>
      </w:r>
      <w:r w:rsidR="009C54B0" w:rsidRPr="00A44623">
        <w:rPr>
          <w:szCs w:val="24"/>
        </w:rPr>
        <w:instrText>.</w:instrText>
      </w:r>
      <w:r w:rsidR="009C54B0" w:rsidRPr="00104E06">
        <w:rPr>
          <w:szCs w:val="24"/>
          <w:lang w:val="en-US"/>
        </w:rPr>
        <w:instrText>mendeley</w:instrText>
      </w:r>
      <w:r w:rsidR="009C54B0" w:rsidRPr="00A44623">
        <w:rPr>
          <w:szCs w:val="24"/>
        </w:rPr>
        <w:instrText>.</w:instrText>
      </w:r>
      <w:r w:rsidR="009C54B0" w:rsidRPr="00104E06">
        <w:rPr>
          <w:szCs w:val="24"/>
          <w:lang w:val="en-US"/>
        </w:rPr>
        <w:instrText>com</w:instrText>
      </w:r>
      <w:r w:rsidR="009C54B0" w:rsidRPr="00A44623">
        <w:rPr>
          <w:szCs w:val="24"/>
        </w:rPr>
        <w:instrText>/</w:instrText>
      </w:r>
      <w:r w:rsidR="009C54B0" w:rsidRPr="00104E06">
        <w:rPr>
          <w:szCs w:val="24"/>
          <w:lang w:val="en-US"/>
        </w:rPr>
        <w:instrText>documents</w:instrText>
      </w:r>
      <w:r w:rsidR="009C54B0" w:rsidRPr="00A44623">
        <w:rPr>
          <w:szCs w:val="24"/>
        </w:rPr>
        <w:instrText>/?</w:instrText>
      </w:r>
      <w:r w:rsidR="009C54B0" w:rsidRPr="00104E06">
        <w:rPr>
          <w:szCs w:val="24"/>
          <w:lang w:val="en-US"/>
        </w:rPr>
        <w:instrText>uuid</w:instrText>
      </w:r>
      <w:r w:rsidR="009C54B0" w:rsidRPr="00A44623">
        <w:rPr>
          <w:szCs w:val="24"/>
        </w:rPr>
        <w:instrText>=224</w:instrText>
      </w:r>
      <w:r w:rsidR="009C54B0" w:rsidRPr="00104E06">
        <w:rPr>
          <w:szCs w:val="24"/>
          <w:lang w:val="en-US"/>
        </w:rPr>
        <w:instrText>e</w:instrText>
      </w:r>
      <w:r w:rsidR="009C54B0" w:rsidRPr="00A44623">
        <w:rPr>
          <w:szCs w:val="24"/>
        </w:rPr>
        <w:instrText>73</w:instrText>
      </w:r>
      <w:r w:rsidR="009C54B0" w:rsidRPr="00104E06">
        <w:rPr>
          <w:szCs w:val="24"/>
          <w:lang w:val="en-US"/>
        </w:rPr>
        <w:instrText>a</w:instrText>
      </w:r>
      <w:r w:rsidR="009C54B0" w:rsidRPr="00A44623">
        <w:rPr>
          <w:szCs w:val="24"/>
        </w:rPr>
        <w:instrText>9-</w:instrText>
      </w:r>
      <w:r w:rsidR="009C54B0" w:rsidRPr="00104E06">
        <w:rPr>
          <w:szCs w:val="24"/>
          <w:lang w:val="en-US"/>
        </w:rPr>
        <w:instrText>e</w:instrText>
      </w:r>
      <w:r w:rsidR="009C54B0" w:rsidRPr="00A44623">
        <w:rPr>
          <w:szCs w:val="24"/>
        </w:rPr>
        <w:instrText>488-3</w:instrText>
      </w:r>
      <w:r w:rsidR="009C54B0" w:rsidRPr="00104E06">
        <w:rPr>
          <w:szCs w:val="24"/>
          <w:lang w:val="en-US"/>
        </w:rPr>
        <w:instrText>f</w:instrText>
      </w:r>
      <w:r w:rsidR="009C54B0" w:rsidRPr="00A44623">
        <w:rPr>
          <w:szCs w:val="24"/>
        </w:rPr>
        <w:instrText>37-9715-</w:instrText>
      </w:r>
      <w:r w:rsidR="009C54B0" w:rsidRPr="00104E06">
        <w:rPr>
          <w:szCs w:val="24"/>
          <w:lang w:val="en-US"/>
        </w:rPr>
        <w:instrText>f</w:instrText>
      </w:r>
      <w:r w:rsidR="009C54B0" w:rsidRPr="00A44623">
        <w:rPr>
          <w:szCs w:val="24"/>
        </w:rPr>
        <w:instrText>97</w:instrText>
      </w:r>
      <w:r w:rsidR="009C54B0" w:rsidRPr="00104E06">
        <w:rPr>
          <w:szCs w:val="24"/>
          <w:lang w:val="en-US"/>
        </w:rPr>
        <w:instrText>a</w:instrText>
      </w:r>
      <w:r w:rsidR="009C54B0" w:rsidRPr="00A44623">
        <w:rPr>
          <w:szCs w:val="24"/>
        </w:rPr>
        <w:instrText>4</w:instrText>
      </w:r>
      <w:r w:rsidR="009C54B0" w:rsidRPr="00104E06">
        <w:rPr>
          <w:szCs w:val="24"/>
          <w:lang w:val="en-US"/>
        </w:rPr>
        <w:instrText>c</w:instrText>
      </w:r>
      <w:r w:rsidR="009C54B0" w:rsidRPr="00A44623">
        <w:rPr>
          <w:szCs w:val="24"/>
        </w:rPr>
        <w:instrText>25</w:instrText>
      </w:r>
      <w:r w:rsidR="009C54B0" w:rsidRPr="00104E06">
        <w:rPr>
          <w:szCs w:val="24"/>
          <w:lang w:val="en-US"/>
        </w:rPr>
        <w:instrText>cdd</w:instrText>
      </w:r>
      <w:r w:rsidR="009C54B0" w:rsidRPr="00A44623">
        <w:rPr>
          <w:szCs w:val="24"/>
        </w:rPr>
        <w:instrText>6"]}],"</w:instrText>
      </w:r>
      <w:r w:rsidR="009C54B0" w:rsidRPr="00104E06">
        <w:rPr>
          <w:szCs w:val="24"/>
          <w:lang w:val="en-US"/>
        </w:rPr>
        <w:instrText>mendeley</w:instrText>
      </w:r>
      <w:r w:rsidR="009C54B0" w:rsidRPr="00A44623">
        <w:rPr>
          <w:szCs w:val="24"/>
        </w:rPr>
        <w:instrText>":{"</w:instrText>
      </w:r>
      <w:r w:rsidR="009C54B0" w:rsidRPr="00104E06">
        <w:rPr>
          <w:szCs w:val="24"/>
          <w:lang w:val="en-US"/>
        </w:rPr>
        <w:instrText>formattedCitation</w:instrText>
      </w:r>
      <w:r w:rsidR="009C54B0" w:rsidRPr="00A44623">
        <w:rPr>
          <w:szCs w:val="24"/>
        </w:rPr>
        <w:instrText>":"[25]","</w:instrText>
      </w:r>
      <w:r w:rsidR="009C54B0" w:rsidRPr="00104E06">
        <w:rPr>
          <w:szCs w:val="24"/>
          <w:lang w:val="en-US"/>
        </w:rPr>
        <w:instrText>plainTextFormattedCitation</w:instrText>
      </w:r>
      <w:r w:rsidR="009C54B0" w:rsidRPr="00A44623">
        <w:rPr>
          <w:szCs w:val="24"/>
        </w:rPr>
        <w:instrText>":"[25]","</w:instrText>
      </w:r>
      <w:r w:rsidR="009C54B0" w:rsidRPr="00104E06">
        <w:rPr>
          <w:szCs w:val="24"/>
          <w:lang w:val="en-US"/>
        </w:rPr>
        <w:instrText>previouslyFormattedCitation</w:instrText>
      </w:r>
      <w:r w:rsidR="009C54B0" w:rsidRPr="00A44623">
        <w:rPr>
          <w:szCs w:val="24"/>
        </w:rPr>
        <w:instrText>":"[21]"},"</w:instrText>
      </w:r>
      <w:r w:rsidR="009C54B0" w:rsidRPr="00104E06">
        <w:rPr>
          <w:szCs w:val="24"/>
          <w:lang w:val="en-US"/>
        </w:rPr>
        <w:instrText>properties</w:instrText>
      </w:r>
      <w:r w:rsidR="009C54B0" w:rsidRPr="00A44623">
        <w:rPr>
          <w:szCs w:val="24"/>
        </w:rPr>
        <w:instrText>":{"</w:instrText>
      </w:r>
      <w:r w:rsidR="009C54B0" w:rsidRPr="00104E06">
        <w:rPr>
          <w:szCs w:val="24"/>
          <w:lang w:val="en-US"/>
        </w:rPr>
        <w:instrText>noteIndex</w:instrText>
      </w:r>
      <w:r w:rsidR="009C54B0" w:rsidRPr="00A44623">
        <w:rPr>
          <w:szCs w:val="24"/>
        </w:rPr>
        <w:instrText>":0},"</w:instrText>
      </w:r>
      <w:r w:rsidR="009C54B0" w:rsidRPr="00104E06">
        <w:rPr>
          <w:szCs w:val="24"/>
          <w:lang w:val="en-US"/>
        </w:rPr>
        <w:instrText>schema</w:instrText>
      </w:r>
      <w:r w:rsidR="009C54B0" w:rsidRPr="00A44623">
        <w:rPr>
          <w:szCs w:val="24"/>
        </w:rPr>
        <w:instrText>":"</w:instrText>
      </w:r>
      <w:r w:rsidR="009C54B0" w:rsidRPr="00104E06">
        <w:rPr>
          <w:szCs w:val="24"/>
          <w:lang w:val="en-US"/>
        </w:rPr>
        <w:instrText>https</w:instrText>
      </w:r>
      <w:r w:rsidR="009C54B0" w:rsidRPr="00A44623">
        <w:rPr>
          <w:szCs w:val="24"/>
        </w:rPr>
        <w:instrText>://</w:instrText>
      </w:r>
      <w:r w:rsidR="009C54B0" w:rsidRPr="00104E06">
        <w:rPr>
          <w:szCs w:val="24"/>
          <w:lang w:val="en-US"/>
        </w:rPr>
        <w:instrText>github</w:instrText>
      </w:r>
      <w:r w:rsidR="009C54B0" w:rsidRPr="00A44623">
        <w:rPr>
          <w:szCs w:val="24"/>
        </w:rPr>
        <w:instrText>.</w:instrText>
      </w:r>
      <w:r w:rsidR="009C54B0" w:rsidRPr="00104E06">
        <w:rPr>
          <w:szCs w:val="24"/>
          <w:lang w:val="en-US"/>
        </w:rPr>
        <w:instrText>com</w:instrText>
      </w:r>
      <w:r w:rsidR="009C54B0" w:rsidRPr="00A44623">
        <w:rPr>
          <w:szCs w:val="24"/>
        </w:rPr>
        <w:instrText>/</w:instrText>
      </w:r>
      <w:r w:rsidR="009C54B0" w:rsidRPr="00104E06">
        <w:rPr>
          <w:szCs w:val="24"/>
          <w:lang w:val="en-US"/>
        </w:rPr>
        <w:instrText>citation</w:instrText>
      </w:r>
      <w:r w:rsidR="009C54B0" w:rsidRPr="00A44623">
        <w:rPr>
          <w:szCs w:val="24"/>
        </w:rPr>
        <w:instrText>-</w:instrText>
      </w:r>
      <w:r w:rsidR="009C54B0" w:rsidRPr="00104E06">
        <w:rPr>
          <w:szCs w:val="24"/>
          <w:lang w:val="en-US"/>
        </w:rPr>
        <w:instrText>style</w:instrText>
      </w:r>
      <w:r w:rsidR="009C54B0" w:rsidRPr="00A44623">
        <w:rPr>
          <w:szCs w:val="24"/>
        </w:rPr>
        <w:instrText>-</w:instrText>
      </w:r>
      <w:r w:rsidR="009C54B0" w:rsidRPr="00104E06">
        <w:rPr>
          <w:szCs w:val="24"/>
          <w:lang w:val="en-US"/>
        </w:rPr>
        <w:instrText>language</w:instrText>
      </w:r>
      <w:r w:rsidR="009C54B0" w:rsidRPr="00A44623">
        <w:rPr>
          <w:szCs w:val="24"/>
        </w:rPr>
        <w:instrText>/</w:instrText>
      </w:r>
      <w:r w:rsidR="009C54B0" w:rsidRPr="00104E06">
        <w:rPr>
          <w:szCs w:val="24"/>
          <w:lang w:val="en-US"/>
        </w:rPr>
        <w:instrText>schema</w:instrText>
      </w:r>
      <w:r w:rsidR="009C54B0" w:rsidRPr="00A44623">
        <w:rPr>
          <w:szCs w:val="24"/>
        </w:rPr>
        <w:instrText>/</w:instrText>
      </w:r>
      <w:r w:rsidR="009C54B0" w:rsidRPr="00104E06">
        <w:rPr>
          <w:szCs w:val="24"/>
          <w:lang w:val="en-US"/>
        </w:rPr>
        <w:instrText>raw</w:instrText>
      </w:r>
      <w:r w:rsidR="009C54B0" w:rsidRPr="00A44623">
        <w:rPr>
          <w:szCs w:val="24"/>
        </w:rPr>
        <w:instrText>/</w:instrText>
      </w:r>
      <w:r w:rsidR="009C54B0" w:rsidRPr="00104E06">
        <w:rPr>
          <w:szCs w:val="24"/>
          <w:lang w:val="en-US"/>
        </w:rPr>
        <w:instrText>master</w:instrText>
      </w:r>
      <w:r w:rsidR="009C54B0" w:rsidRPr="00A44623">
        <w:rPr>
          <w:szCs w:val="24"/>
        </w:rPr>
        <w:instrText>/</w:instrText>
      </w:r>
      <w:r w:rsidR="009C54B0" w:rsidRPr="00104E06">
        <w:rPr>
          <w:szCs w:val="24"/>
          <w:lang w:val="en-US"/>
        </w:rPr>
        <w:instrText>csl</w:instrText>
      </w:r>
      <w:r w:rsidR="009C54B0" w:rsidRPr="00A44623">
        <w:rPr>
          <w:szCs w:val="24"/>
        </w:rPr>
        <w:instrText>-</w:instrText>
      </w:r>
      <w:r w:rsidR="009C54B0" w:rsidRPr="00104E06">
        <w:rPr>
          <w:szCs w:val="24"/>
          <w:lang w:val="en-US"/>
        </w:rPr>
        <w:instrText>citation</w:instrText>
      </w:r>
      <w:r w:rsidR="009C54B0" w:rsidRPr="00A44623">
        <w:rPr>
          <w:szCs w:val="24"/>
        </w:rPr>
        <w:instrText>.</w:instrText>
      </w:r>
      <w:r w:rsidR="009C54B0" w:rsidRPr="00104E06">
        <w:rPr>
          <w:szCs w:val="24"/>
          <w:lang w:val="en-US"/>
        </w:rPr>
        <w:instrText>json</w:instrText>
      </w:r>
      <w:r w:rsidR="009C54B0" w:rsidRPr="00A44623">
        <w:rPr>
          <w:szCs w:val="24"/>
        </w:rPr>
        <w:instrText>"}</w:instrText>
      </w:r>
      <w:r w:rsidRPr="009A7C2C">
        <w:rPr>
          <w:szCs w:val="24"/>
        </w:rPr>
        <w:fldChar w:fldCharType="separate"/>
      </w:r>
      <w:r w:rsidR="009C54B0" w:rsidRPr="00A44623">
        <w:rPr>
          <w:noProof/>
          <w:szCs w:val="24"/>
        </w:rPr>
        <w:t>[25]</w:t>
      </w:r>
      <w:r w:rsidRPr="009A7C2C">
        <w:rPr>
          <w:szCs w:val="24"/>
        </w:rPr>
        <w:fldChar w:fldCharType="end"/>
      </w:r>
    </w:p>
    <w:p w14:paraId="51854131" w14:textId="77777777" w:rsidR="0088577A" w:rsidRPr="009A7C2C" w:rsidRDefault="0088577A" w:rsidP="0088577A">
      <w:r w:rsidRPr="009A7C2C">
        <w:t>Тип: шкала оценки</w:t>
      </w:r>
    </w:p>
    <w:p w14:paraId="0968AC68" w14:textId="77777777" w:rsidR="001165A3" w:rsidRDefault="001165A3" w:rsidP="00235234">
      <w:pPr>
        <w:ind w:left="719" w:right="976"/>
        <w:rPr>
          <w:rFonts w:eastAsia="Times New Roman"/>
          <w:b/>
          <w:szCs w:val="24"/>
        </w:rPr>
      </w:pPr>
    </w:p>
    <w:p w14:paraId="0FAAD8E4" w14:textId="77777777" w:rsidR="001165A3" w:rsidRDefault="001165A3" w:rsidP="00235234">
      <w:pPr>
        <w:ind w:left="719" w:right="976"/>
        <w:rPr>
          <w:rFonts w:eastAsia="Times New Roman"/>
          <w:b/>
          <w:szCs w:val="24"/>
        </w:rPr>
      </w:pPr>
    </w:p>
    <w:p w14:paraId="284F64C4" w14:textId="77777777" w:rsidR="001165A3" w:rsidRDefault="001165A3" w:rsidP="00235234">
      <w:pPr>
        <w:ind w:left="719" w:right="976"/>
        <w:rPr>
          <w:rFonts w:eastAsia="Times New Roman"/>
          <w:b/>
          <w:szCs w:val="24"/>
        </w:rPr>
      </w:pPr>
    </w:p>
    <w:p w14:paraId="087F3267" w14:textId="77777777" w:rsidR="00235234" w:rsidRPr="00C7646B" w:rsidRDefault="00235234" w:rsidP="00235234">
      <w:pPr>
        <w:ind w:left="719" w:right="976"/>
        <w:rPr>
          <w:szCs w:val="24"/>
        </w:rPr>
      </w:pPr>
      <w:r w:rsidRPr="00C7646B">
        <w:rPr>
          <w:rFonts w:eastAsia="Times New Roman"/>
          <w:b/>
          <w:szCs w:val="24"/>
        </w:rPr>
        <w:t xml:space="preserve">Таблица </w:t>
      </w:r>
      <w:r>
        <w:rPr>
          <w:rFonts w:eastAsia="Times New Roman"/>
          <w:b/>
          <w:szCs w:val="24"/>
        </w:rPr>
        <w:t>6. К</w:t>
      </w:r>
      <w:r w:rsidRPr="00FA516B">
        <w:rPr>
          <w:rFonts w:eastAsia="Times New Roman"/>
          <w:b/>
          <w:szCs w:val="24"/>
        </w:rPr>
        <w:t>линическая оценка общего состояния пациента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9"/>
        <w:gridCol w:w="7426"/>
      </w:tblGrid>
      <w:tr w:rsidR="0088577A" w:rsidRPr="009A7C2C" w14:paraId="74F0C957" w14:textId="77777777" w:rsidTr="00EE56DE">
        <w:tc>
          <w:tcPr>
            <w:tcW w:w="1950" w:type="dxa"/>
          </w:tcPr>
          <w:p w14:paraId="0800C4E1" w14:textId="77777777" w:rsidR="0088577A" w:rsidRPr="009A7C2C" w:rsidRDefault="0088577A" w:rsidP="0003447B">
            <w:pPr>
              <w:ind w:firstLine="0"/>
              <w:rPr>
                <w:rStyle w:val="aff9"/>
                <w:b w:val="0"/>
              </w:rPr>
            </w:pPr>
            <w:r w:rsidRPr="009A7C2C">
              <w:rPr>
                <w:rStyle w:val="aff9"/>
                <w:b w:val="0"/>
              </w:rPr>
              <w:t>С</w:t>
            </w:r>
            <w:r w:rsidRPr="009A7C2C">
              <w:rPr>
                <w:rStyle w:val="aff9"/>
              </w:rPr>
              <w:t>татус (баллы)</w:t>
            </w:r>
          </w:p>
        </w:tc>
        <w:tc>
          <w:tcPr>
            <w:tcW w:w="7615" w:type="dxa"/>
          </w:tcPr>
          <w:p w14:paraId="208DA49C" w14:textId="77777777" w:rsidR="0088577A" w:rsidRPr="009A7C2C" w:rsidRDefault="0088577A" w:rsidP="00EE56DE">
            <w:pPr>
              <w:ind w:firstLine="36"/>
              <w:jc w:val="left"/>
              <w:rPr>
                <w:rStyle w:val="aff9"/>
                <w:b w:val="0"/>
              </w:rPr>
            </w:pPr>
            <w:r w:rsidRPr="009A7C2C">
              <w:rPr>
                <w:rStyle w:val="aff9"/>
                <w:b w:val="0"/>
              </w:rPr>
              <w:t>О</w:t>
            </w:r>
            <w:r w:rsidRPr="009A7C2C">
              <w:rPr>
                <w:rStyle w:val="aff9"/>
              </w:rPr>
              <w:t>писание общего состояния пациента</w:t>
            </w:r>
          </w:p>
        </w:tc>
      </w:tr>
      <w:tr w:rsidR="0088577A" w:rsidRPr="009A7C2C" w14:paraId="36A1DE0A" w14:textId="77777777" w:rsidTr="00EE56DE">
        <w:tc>
          <w:tcPr>
            <w:tcW w:w="1950" w:type="dxa"/>
            <w:hideMark/>
          </w:tcPr>
          <w:p w14:paraId="5468F22F" w14:textId="77777777" w:rsidR="0088577A" w:rsidRPr="009A7C2C" w:rsidRDefault="0088577A" w:rsidP="00EE56DE">
            <w:pPr>
              <w:rPr>
                <w:rStyle w:val="aff9"/>
                <w:b w:val="0"/>
                <w:lang w:val="en-US"/>
              </w:rPr>
            </w:pPr>
            <w:r w:rsidRPr="009A7C2C">
              <w:rPr>
                <w:rStyle w:val="aff9"/>
                <w:b w:val="0"/>
                <w:lang w:val="en-US"/>
              </w:rPr>
              <w:t>0</w:t>
            </w:r>
          </w:p>
        </w:tc>
        <w:tc>
          <w:tcPr>
            <w:tcW w:w="7615" w:type="dxa"/>
            <w:hideMark/>
          </w:tcPr>
          <w:p w14:paraId="591FDE59" w14:textId="77777777" w:rsidR="0088577A" w:rsidRPr="009A7C2C" w:rsidRDefault="0088577A" w:rsidP="00EE56DE">
            <w:pPr>
              <w:ind w:firstLine="36"/>
              <w:jc w:val="left"/>
              <w:rPr>
                <w:rStyle w:val="aff9"/>
                <w:b w:val="0"/>
              </w:rPr>
            </w:pPr>
            <w:r w:rsidRPr="009A7C2C">
              <w:rPr>
                <w:rStyle w:val="aff9"/>
                <w:b w:val="0"/>
              </w:rPr>
              <w:t>Пациент полностью активен, способен выполнять все, как и до заболевания</w:t>
            </w:r>
          </w:p>
        </w:tc>
      </w:tr>
      <w:tr w:rsidR="0088577A" w:rsidRPr="009A7C2C" w14:paraId="4739AFE6" w14:textId="77777777" w:rsidTr="00EE56DE">
        <w:tc>
          <w:tcPr>
            <w:tcW w:w="1950" w:type="dxa"/>
            <w:hideMark/>
          </w:tcPr>
          <w:p w14:paraId="7ACFFA13" w14:textId="77777777" w:rsidR="0088577A" w:rsidRPr="009A7C2C" w:rsidRDefault="0088577A" w:rsidP="00EE56DE">
            <w:pPr>
              <w:rPr>
                <w:rStyle w:val="aff9"/>
                <w:b w:val="0"/>
              </w:rPr>
            </w:pPr>
            <w:r w:rsidRPr="009A7C2C">
              <w:rPr>
                <w:rStyle w:val="aff9"/>
                <w:b w:val="0"/>
              </w:rPr>
              <w:t>1</w:t>
            </w:r>
          </w:p>
        </w:tc>
        <w:tc>
          <w:tcPr>
            <w:tcW w:w="7615" w:type="dxa"/>
            <w:hideMark/>
          </w:tcPr>
          <w:p w14:paraId="17B99FF1" w14:textId="77777777" w:rsidR="0088577A" w:rsidRPr="009A7C2C" w:rsidRDefault="0088577A" w:rsidP="00EE56DE">
            <w:pPr>
              <w:ind w:firstLine="36"/>
              <w:jc w:val="left"/>
              <w:rPr>
                <w:rStyle w:val="aff9"/>
                <w:b w:val="0"/>
              </w:rPr>
            </w:pPr>
            <w:r w:rsidRPr="009A7C2C">
              <w:rPr>
                <w:rStyle w:val="aff9"/>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88577A" w:rsidRPr="009A7C2C" w14:paraId="569C232A" w14:textId="77777777" w:rsidTr="00EE56DE">
        <w:tc>
          <w:tcPr>
            <w:tcW w:w="1950" w:type="dxa"/>
            <w:hideMark/>
          </w:tcPr>
          <w:p w14:paraId="0B1DF21C" w14:textId="77777777" w:rsidR="0088577A" w:rsidRPr="009A7C2C" w:rsidRDefault="0088577A" w:rsidP="00EE56DE">
            <w:pPr>
              <w:rPr>
                <w:rStyle w:val="aff9"/>
                <w:b w:val="0"/>
              </w:rPr>
            </w:pPr>
            <w:r w:rsidRPr="009A7C2C">
              <w:rPr>
                <w:rStyle w:val="aff9"/>
                <w:b w:val="0"/>
              </w:rPr>
              <w:t>2</w:t>
            </w:r>
          </w:p>
        </w:tc>
        <w:tc>
          <w:tcPr>
            <w:tcW w:w="7615" w:type="dxa"/>
            <w:hideMark/>
          </w:tcPr>
          <w:p w14:paraId="16DDD0B3" w14:textId="77777777" w:rsidR="0088577A" w:rsidRPr="009A7C2C" w:rsidRDefault="0088577A" w:rsidP="00EE56DE">
            <w:pPr>
              <w:ind w:firstLine="36"/>
              <w:jc w:val="left"/>
              <w:rPr>
                <w:rStyle w:val="aff9"/>
                <w:b w:val="0"/>
              </w:rPr>
            </w:pPr>
            <w:r w:rsidRPr="009A7C2C">
              <w:rPr>
                <w:rStyle w:val="aff9"/>
                <w:b w:val="0"/>
              </w:rPr>
              <w:t>Пациент 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88577A" w:rsidRPr="009A7C2C" w14:paraId="3E826663" w14:textId="77777777" w:rsidTr="00EE56DE">
        <w:tc>
          <w:tcPr>
            <w:tcW w:w="1950" w:type="dxa"/>
            <w:hideMark/>
          </w:tcPr>
          <w:p w14:paraId="3EFDEEAE" w14:textId="77777777" w:rsidR="0088577A" w:rsidRPr="009A7C2C" w:rsidRDefault="0088577A" w:rsidP="00EE56DE">
            <w:pPr>
              <w:rPr>
                <w:rStyle w:val="aff9"/>
                <w:b w:val="0"/>
              </w:rPr>
            </w:pPr>
            <w:r w:rsidRPr="009A7C2C">
              <w:rPr>
                <w:rStyle w:val="aff9"/>
                <w:b w:val="0"/>
              </w:rPr>
              <w:t>3</w:t>
            </w:r>
          </w:p>
        </w:tc>
        <w:tc>
          <w:tcPr>
            <w:tcW w:w="7615" w:type="dxa"/>
            <w:hideMark/>
          </w:tcPr>
          <w:p w14:paraId="2EBA5CAF" w14:textId="77777777" w:rsidR="0088577A" w:rsidRPr="009A7C2C" w:rsidRDefault="0088577A" w:rsidP="00EE56DE">
            <w:pPr>
              <w:ind w:firstLine="36"/>
              <w:jc w:val="left"/>
              <w:rPr>
                <w:rStyle w:val="aff9"/>
                <w:b w:val="0"/>
              </w:rPr>
            </w:pPr>
            <w:r w:rsidRPr="009A7C2C">
              <w:rPr>
                <w:rStyle w:val="aff9"/>
                <w:b w:val="0"/>
              </w:rPr>
              <w:t>Пациент способен лишь к ограниченному самообслуживанию, проводит в кресле или постели более 50% времени бодрствования</w:t>
            </w:r>
          </w:p>
        </w:tc>
      </w:tr>
      <w:tr w:rsidR="0088577A" w:rsidRPr="009A7C2C" w14:paraId="3111E4F3" w14:textId="77777777" w:rsidTr="00EE56DE">
        <w:tc>
          <w:tcPr>
            <w:tcW w:w="1950" w:type="dxa"/>
            <w:hideMark/>
          </w:tcPr>
          <w:p w14:paraId="2B9EC260" w14:textId="77777777" w:rsidR="0088577A" w:rsidRPr="009A7C2C" w:rsidRDefault="0088577A" w:rsidP="00EE56DE">
            <w:pPr>
              <w:rPr>
                <w:rStyle w:val="aff9"/>
                <w:b w:val="0"/>
              </w:rPr>
            </w:pPr>
            <w:r w:rsidRPr="009A7C2C">
              <w:rPr>
                <w:rStyle w:val="aff9"/>
                <w:b w:val="0"/>
              </w:rPr>
              <w:t>4</w:t>
            </w:r>
          </w:p>
        </w:tc>
        <w:tc>
          <w:tcPr>
            <w:tcW w:w="7615" w:type="dxa"/>
            <w:hideMark/>
          </w:tcPr>
          <w:p w14:paraId="0493B19F" w14:textId="77777777" w:rsidR="0088577A" w:rsidRPr="009A7C2C" w:rsidRDefault="0088577A" w:rsidP="00EE56DE">
            <w:pPr>
              <w:ind w:firstLine="36"/>
              <w:jc w:val="left"/>
              <w:rPr>
                <w:rStyle w:val="aff9"/>
                <w:b w:val="0"/>
              </w:rPr>
            </w:pPr>
            <w:r w:rsidRPr="009A7C2C">
              <w:rPr>
                <w:rStyle w:val="aff9"/>
                <w:b w:val="0"/>
              </w:rPr>
              <w:t>Инвалид, совершенно не способен к самообслуживанию, прикован к креслу или постели</w:t>
            </w:r>
          </w:p>
        </w:tc>
      </w:tr>
      <w:tr w:rsidR="001667A2" w:rsidRPr="009A7C2C" w14:paraId="6316E602" w14:textId="77777777" w:rsidTr="009F6D2D">
        <w:tc>
          <w:tcPr>
            <w:tcW w:w="1950" w:type="dxa"/>
          </w:tcPr>
          <w:p w14:paraId="1688FCFF" w14:textId="77777777" w:rsidR="001667A2" w:rsidRPr="009A7C2C" w:rsidRDefault="001667A2" w:rsidP="009F6D2D">
            <w:pPr>
              <w:rPr>
                <w:rStyle w:val="aff9"/>
                <w:b w:val="0"/>
              </w:rPr>
            </w:pPr>
            <w:r w:rsidRPr="009A7C2C">
              <w:rPr>
                <w:rStyle w:val="aff9"/>
                <w:b w:val="0"/>
              </w:rPr>
              <w:t>5</w:t>
            </w:r>
          </w:p>
        </w:tc>
        <w:tc>
          <w:tcPr>
            <w:tcW w:w="7615" w:type="dxa"/>
          </w:tcPr>
          <w:p w14:paraId="205E7763" w14:textId="77777777" w:rsidR="001667A2" w:rsidRPr="009A7C2C" w:rsidRDefault="001667A2" w:rsidP="009F6D2D">
            <w:pPr>
              <w:ind w:firstLine="36"/>
              <w:jc w:val="left"/>
              <w:rPr>
                <w:rStyle w:val="aff9"/>
                <w:b w:val="0"/>
              </w:rPr>
            </w:pPr>
            <w:r w:rsidRPr="009A7C2C">
              <w:rPr>
                <w:rStyle w:val="aff9"/>
                <w:b w:val="0"/>
              </w:rPr>
              <w:t>Смерть</w:t>
            </w:r>
          </w:p>
        </w:tc>
      </w:tr>
    </w:tbl>
    <w:p w14:paraId="7C6320C6" w14:textId="77777777" w:rsidR="00AE3406" w:rsidRDefault="00AE3406" w:rsidP="00C216E8">
      <w:pPr>
        <w:ind w:firstLine="0"/>
        <w:rPr>
          <w:lang w:val="en-US"/>
        </w:rPr>
      </w:pPr>
    </w:p>
    <w:sectPr w:rsidR="00AE3406" w:rsidSect="00EE59C2">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AC423" w14:textId="77777777" w:rsidR="00661523" w:rsidRDefault="00661523">
      <w:pPr>
        <w:spacing w:line="240" w:lineRule="auto"/>
      </w:pPr>
      <w:r>
        <w:separator/>
      </w:r>
    </w:p>
    <w:p w14:paraId="1393303C" w14:textId="77777777" w:rsidR="00661523" w:rsidRDefault="00661523"/>
  </w:endnote>
  <w:endnote w:type="continuationSeparator" w:id="0">
    <w:p w14:paraId="03FA23B3" w14:textId="77777777" w:rsidR="00661523" w:rsidRDefault="00661523">
      <w:pPr>
        <w:spacing w:line="240" w:lineRule="auto"/>
      </w:pPr>
      <w:r>
        <w:continuationSeparator/>
      </w:r>
    </w:p>
    <w:p w14:paraId="2E383DBB" w14:textId="77777777" w:rsidR="00661523" w:rsidRDefault="00661523"/>
  </w:endnote>
  <w:endnote w:type="continuationNotice" w:id="1">
    <w:p w14:paraId="587751D4" w14:textId="77777777" w:rsidR="00661523" w:rsidRDefault="006615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9DA49" w14:textId="77777777" w:rsidR="00915283" w:rsidRDefault="00915283">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6D3D4" w14:textId="77777777" w:rsidR="00E27799" w:rsidRDefault="00E27799">
    <w:pPr>
      <w:pStyle w:val="afa"/>
      <w:jc w:val="center"/>
    </w:pPr>
    <w:r>
      <w:fldChar w:fldCharType="begin"/>
    </w:r>
    <w:r>
      <w:instrText>PAGE</w:instrText>
    </w:r>
    <w:r>
      <w:fldChar w:fldCharType="separate"/>
    </w:r>
    <w:r w:rsidR="000608C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554553"/>
      <w:docPartObj>
        <w:docPartGallery w:val="Page Numbers (Bottom of Page)"/>
        <w:docPartUnique/>
      </w:docPartObj>
    </w:sdtPr>
    <w:sdtEndPr/>
    <w:sdtContent>
      <w:p w14:paraId="111BBE4E" w14:textId="3FC20B79" w:rsidR="00915283" w:rsidRDefault="00915283">
        <w:pPr>
          <w:pStyle w:val="afa"/>
          <w:jc w:val="center"/>
        </w:pPr>
        <w:r>
          <w:fldChar w:fldCharType="begin"/>
        </w:r>
        <w:r>
          <w:instrText>PAGE   \* MERGEFORMAT</w:instrText>
        </w:r>
        <w:r>
          <w:fldChar w:fldCharType="separate"/>
        </w:r>
        <w:r w:rsidR="000608C1">
          <w:rPr>
            <w:noProof/>
          </w:rPr>
          <w:t>1</w:t>
        </w:r>
        <w:r>
          <w:fldChar w:fldCharType="end"/>
        </w:r>
      </w:p>
    </w:sdtContent>
  </w:sdt>
  <w:p w14:paraId="794CC483" w14:textId="77777777" w:rsidR="00915283" w:rsidRDefault="00915283">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34805" w14:textId="77777777" w:rsidR="00661523" w:rsidRDefault="00661523">
      <w:pPr>
        <w:spacing w:line="240" w:lineRule="auto"/>
      </w:pPr>
      <w:r>
        <w:separator/>
      </w:r>
    </w:p>
    <w:p w14:paraId="75AE8902" w14:textId="77777777" w:rsidR="00661523" w:rsidRDefault="00661523"/>
  </w:footnote>
  <w:footnote w:type="continuationSeparator" w:id="0">
    <w:p w14:paraId="5D6AEC96" w14:textId="77777777" w:rsidR="00661523" w:rsidRDefault="00661523">
      <w:pPr>
        <w:spacing w:line="240" w:lineRule="auto"/>
      </w:pPr>
      <w:r>
        <w:continuationSeparator/>
      </w:r>
    </w:p>
    <w:p w14:paraId="6A032A54" w14:textId="77777777" w:rsidR="00661523" w:rsidRDefault="00661523"/>
  </w:footnote>
  <w:footnote w:type="continuationNotice" w:id="1">
    <w:p w14:paraId="2727A8AD" w14:textId="77777777" w:rsidR="00661523" w:rsidRDefault="0066152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11EA5" w14:textId="77777777" w:rsidR="00915283" w:rsidRDefault="00915283">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77A17" w14:textId="77777777" w:rsidR="00E27799" w:rsidRDefault="00E27799" w:rsidP="00186C35">
    <w:pPr>
      <w:pStyle w:val="af9"/>
      <w:ind w:firstLine="0"/>
      <w:rPr>
        <w:i/>
      </w:rPr>
    </w:pPr>
  </w:p>
  <w:p w14:paraId="0CD37549" w14:textId="77777777" w:rsidR="00E27799" w:rsidRDefault="00E277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1146B" w14:textId="77777777" w:rsidR="00915283" w:rsidRDefault="00915283">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410B"/>
    <w:multiLevelType w:val="hybridMultilevel"/>
    <w:tmpl w:val="B1662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6766E8"/>
    <w:multiLevelType w:val="hybridMultilevel"/>
    <w:tmpl w:val="CC627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13777B"/>
    <w:multiLevelType w:val="hybridMultilevel"/>
    <w:tmpl w:val="0C70A170"/>
    <w:lvl w:ilvl="0" w:tplc="9E548CD8">
      <w:start w:val="1"/>
      <w:numFmt w:val="bullet"/>
      <w:lvlText w:val=""/>
      <w:lvlJc w:val="left"/>
      <w:pPr>
        <w:tabs>
          <w:tab w:val="num" w:pos="1786"/>
        </w:tabs>
        <w:ind w:left="1786" w:hanging="363"/>
      </w:pPr>
      <w:rPr>
        <w:rFonts w:ascii="Symbol" w:hAnsi="Symbol" w:hint="default"/>
      </w:rPr>
    </w:lvl>
    <w:lvl w:ilvl="1" w:tplc="04190003" w:tentative="1">
      <w:start w:val="1"/>
      <w:numFmt w:val="bullet"/>
      <w:lvlText w:val="o"/>
      <w:lvlJc w:val="left"/>
      <w:pPr>
        <w:tabs>
          <w:tab w:val="num" w:pos="2506"/>
        </w:tabs>
        <w:ind w:left="2506" w:hanging="360"/>
      </w:pPr>
      <w:rPr>
        <w:rFonts w:ascii="Courier New" w:hAnsi="Courier New" w:hint="default"/>
      </w:rPr>
    </w:lvl>
    <w:lvl w:ilvl="2" w:tplc="04190005" w:tentative="1">
      <w:start w:val="1"/>
      <w:numFmt w:val="bullet"/>
      <w:lvlText w:val=""/>
      <w:lvlJc w:val="left"/>
      <w:pPr>
        <w:tabs>
          <w:tab w:val="num" w:pos="3226"/>
        </w:tabs>
        <w:ind w:left="3226" w:hanging="360"/>
      </w:pPr>
      <w:rPr>
        <w:rFonts w:ascii="Wingdings" w:hAnsi="Wingdings" w:hint="default"/>
      </w:rPr>
    </w:lvl>
    <w:lvl w:ilvl="3" w:tplc="04190001" w:tentative="1">
      <w:start w:val="1"/>
      <w:numFmt w:val="bullet"/>
      <w:lvlText w:val=""/>
      <w:lvlJc w:val="left"/>
      <w:pPr>
        <w:tabs>
          <w:tab w:val="num" w:pos="3946"/>
        </w:tabs>
        <w:ind w:left="3946" w:hanging="360"/>
      </w:pPr>
      <w:rPr>
        <w:rFonts w:ascii="Symbol" w:hAnsi="Symbol" w:hint="default"/>
      </w:rPr>
    </w:lvl>
    <w:lvl w:ilvl="4" w:tplc="04190003" w:tentative="1">
      <w:start w:val="1"/>
      <w:numFmt w:val="bullet"/>
      <w:lvlText w:val="o"/>
      <w:lvlJc w:val="left"/>
      <w:pPr>
        <w:tabs>
          <w:tab w:val="num" w:pos="4666"/>
        </w:tabs>
        <w:ind w:left="4666" w:hanging="360"/>
      </w:pPr>
      <w:rPr>
        <w:rFonts w:ascii="Courier New" w:hAnsi="Courier New" w:hint="default"/>
      </w:rPr>
    </w:lvl>
    <w:lvl w:ilvl="5" w:tplc="04190005" w:tentative="1">
      <w:start w:val="1"/>
      <w:numFmt w:val="bullet"/>
      <w:lvlText w:val=""/>
      <w:lvlJc w:val="left"/>
      <w:pPr>
        <w:tabs>
          <w:tab w:val="num" w:pos="5386"/>
        </w:tabs>
        <w:ind w:left="5386" w:hanging="360"/>
      </w:pPr>
      <w:rPr>
        <w:rFonts w:ascii="Wingdings" w:hAnsi="Wingdings" w:hint="default"/>
      </w:rPr>
    </w:lvl>
    <w:lvl w:ilvl="6" w:tplc="04190001" w:tentative="1">
      <w:start w:val="1"/>
      <w:numFmt w:val="bullet"/>
      <w:lvlText w:val=""/>
      <w:lvlJc w:val="left"/>
      <w:pPr>
        <w:tabs>
          <w:tab w:val="num" w:pos="6106"/>
        </w:tabs>
        <w:ind w:left="6106" w:hanging="360"/>
      </w:pPr>
      <w:rPr>
        <w:rFonts w:ascii="Symbol" w:hAnsi="Symbol" w:hint="default"/>
      </w:rPr>
    </w:lvl>
    <w:lvl w:ilvl="7" w:tplc="04190003" w:tentative="1">
      <w:start w:val="1"/>
      <w:numFmt w:val="bullet"/>
      <w:lvlText w:val="o"/>
      <w:lvlJc w:val="left"/>
      <w:pPr>
        <w:tabs>
          <w:tab w:val="num" w:pos="6826"/>
        </w:tabs>
        <w:ind w:left="6826" w:hanging="360"/>
      </w:pPr>
      <w:rPr>
        <w:rFonts w:ascii="Courier New" w:hAnsi="Courier New" w:hint="default"/>
      </w:rPr>
    </w:lvl>
    <w:lvl w:ilvl="8" w:tplc="04190005" w:tentative="1">
      <w:start w:val="1"/>
      <w:numFmt w:val="bullet"/>
      <w:lvlText w:val=""/>
      <w:lvlJc w:val="left"/>
      <w:pPr>
        <w:tabs>
          <w:tab w:val="num" w:pos="7546"/>
        </w:tabs>
        <w:ind w:left="7546" w:hanging="360"/>
      </w:pPr>
      <w:rPr>
        <w:rFonts w:ascii="Wingdings" w:hAnsi="Wingdings" w:hint="default"/>
      </w:rPr>
    </w:lvl>
  </w:abstractNum>
  <w:abstractNum w:abstractNumId="3" w15:restartNumberingAfterBreak="0">
    <w:nsid w:val="548E1233"/>
    <w:multiLevelType w:val="hybridMultilevel"/>
    <w:tmpl w:val="D6843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101F09"/>
    <w:multiLevelType w:val="hybridMultilevel"/>
    <w:tmpl w:val="F53CBF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10B3957"/>
    <w:multiLevelType w:val="hybridMultilevel"/>
    <w:tmpl w:val="12F47386"/>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15:restartNumberingAfterBreak="0">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1039AD"/>
    <w:multiLevelType w:val="hybridMultilevel"/>
    <w:tmpl w:val="C61EF950"/>
    <w:lvl w:ilvl="0" w:tplc="9E548CD8">
      <w:start w:val="1"/>
      <w:numFmt w:val="bullet"/>
      <w:lvlText w:val=""/>
      <w:lvlJc w:val="left"/>
      <w:pPr>
        <w:tabs>
          <w:tab w:val="num" w:pos="1803"/>
        </w:tabs>
        <w:ind w:left="1803" w:hanging="363"/>
      </w:pPr>
      <w:rPr>
        <w:rFonts w:ascii="Symbol" w:hAnsi="Symbol" w:hint="default"/>
      </w:rPr>
    </w:lvl>
    <w:lvl w:ilvl="1" w:tplc="04190003" w:tentative="1">
      <w:start w:val="1"/>
      <w:numFmt w:val="bullet"/>
      <w:lvlText w:val="o"/>
      <w:lvlJc w:val="left"/>
      <w:pPr>
        <w:tabs>
          <w:tab w:val="num" w:pos="2523"/>
        </w:tabs>
        <w:ind w:left="2523" w:hanging="360"/>
      </w:pPr>
      <w:rPr>
        <w:rFonts w:ascii="Courier New" w:hAnsi="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9" w15:restartNumberingAfterBreak="0">
    <w:nsid w:val="760F7789"/>
    <w:multiLevelType w:val="hybridMultilevel"/>
    <w:tmpl w:val="E8AA549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786163D7"/>
    <w:multiLevelType w:val="hybridMultilevel"/>
    <w:tmpl w:val="0C986906"/>
    <w:lvl w:ilvl="0" w:tplc="A7BEB4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54828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B2D53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A42A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0E655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CC8D8">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6CD91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0B4A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3AE91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8E71795"/>
    <w:multiLevelType w:val="hybridMultilevel"/>
    <w:tmpl w:val="D76E4C8A"/>
    <w:lvl w:ilvl="0" w:tplc="9E548CD8">
      <w:start w:val="1"/>
      <w:numFmt w:val="bullet"/>
      <w:lvlText w:val=""/>
      <w:lvlJc w:val="left"/>
      <w:pPr>
        <w:tabs>
          <w:tab w:val="num" w:pos="1786"/>
        </w:tabs>
        <w:ind w:left="1786" w:hanging="363"/>
      </w:pPr>
      <w:rPr>
        <w:rFonts w:ascii="Symbol" w:hAnsi="Symbol" w:hint="default"/>
      </w:rPr>
    </w:lvl>
    <w:lvl w:ilvl="1" w:tplc="04190003" w:tentative="1">
      <w:start w:val="1"/>
      <w:numFmt w:val="bullet"/>
      <w:lvlText w:val="o"/>
      <w:lvlJc w:val="left"/>
      <w:pPr>
        <w:tabs>
          <w:tab w:val="num" w:pos="2506"/>
        </w:tabs>
        <w:ind w:left="2506" w:hanging="360"/>
      </w:pPr>
      <w:rPr>
        <w:rFonts w:ascii="Courier New" w:hAnsi="Courier New" w:hint="default"/>
      </w:rPr>
    </w:lvl>
    <w:lvl w:ilvl="2" w:tplc="04190005" w:tentative="1">
      <w:start w:val="1"/>
      <w:numFmt w:val="bullet"/>
      <w:lvlText w:val=""/>
      <w:lvlJc w:val="left"/>
      <w:pPr>
        <w:tabs>
          <w:tab w:val="num" w:pos="3226"/>
        </w:tabs>
        <w:ind w:left="3226" w:hanging="360"/>
      </w:pPr>
      <w:rPr>
        <w:rFonts w:ascii="Wingdings" w:hAnsi="Wingdings" w:hint="default"/>
      </w:rPr>
    </w:lvl>
    <w:lvl w:ilvl="3" w:tplc="04190001" w:tentative="1">
      <w:start w:val="1"/>
      <w:numFmt w:val="bullet"/>
      <w:lvlText w:val=""/>
      <w:lvlJc w:val="left"/>
      <w:pPr>
        <w:tabs>
          <w:tab w:val="num" w:pos="3946"/>
        </w:tabs>
        <w:ind w:left="3946" w:hanging="360"/>
      </w:pPr>
      <w:rPr>
        <w:rFonts w:ascii="Symbol" w:hAnsi="Symbol" w:hint="default"/>
      </w:rPr>
    </w:lvl>
    <w:lvl w:ilvl="4" w:tplc="04190003" w:tentative="1">
      <w:start w:val="1"/>
      <w:numFmt w:val="bullet"/>
      <w:lvlText w:val="o"/>
      <w:lvlJc w:val="left"/>
      <w:pPr>
        <w:tabs>
          <w:tab w:val="num" w:pos="4666"/>
        </w:tabs>
        <w:ind w:left="4666" w:hanging="360"/>
      </w:pPr>
      <w:rPr>
        <w:rFonts w:ascii="Courier New" w:hAnsi="Courier New" w:hint="default"/>
      </w:rPr>
    </w:lvl>
    <w:lvl w:ilvl="5" w:tplc="04190005" w:tentative="1">
      <w:start w:val="1"/>
      <w:numFmt w:val="bullet"/>
      <w:lvlText w:val=""/>
      <w:lvlJc w:val="left"/>
      <w:pPr>
        <w:tabs>
          <w:tab w:val="num" w:pos="5386"/>
        </w:tabs>
        <w:ind w:left="5386" w:hanging="360"/>
      </w:pPr>
      <w:rPr>
        <w:rFonts w:ascii="Wingdings" w:hAnsi="Wingdings" w:hint="default"/>
      </w:rPr>
    </w:lvl>
    <w:lvl w:ilvl="6" w:tplc="04190001" w:tentative="1">
      <w:start w:val="1"/>
      <w:numFmt w:val="bullet"/>
      <w:lvlText w:val=""/>
      <w:lvlJc w:val="left"/>
      <w:pPr>
        <w:tabs>
          <w:tab w:val="num" w:pos="6106"/>
        </w:tabs>
        <w:ind w:left="6106" w:hanging="360"/>
      </w:pPr>
      <w:rPr>
        <w:rFonts w:ascii="Symbol" w:hAnsi="Symbol" w:hint="default"/>
      </w:rPr>
    </w:lvl>
    <w:lvl w:ilvl="7" w:tplc="04190003" w:tentative="1">
      <w:start w:val="1"/>
      <w:numFmt w:val="bullet"/>
      <w:lvlText w:val="o"/>
      <w:lvlJc w:val="left"/>
      <w:pPr>
        <w:tabs>
          <w:tab w:val="num" w:pos="6826"/>
        </w:tabs>
        <w:ind w:left="6826" w:hanging="360"/>
      </w:pPr>
      <w:rPr>
        <w:rFonts w:ascii="Courier New" w:hAnsi="Courier New" w:hint="default"/>
      </w:rPr>
    </w:lvl>
    <w:lvl w:ilvl="8" w:tplc="04190005" w:tentative="1">
      <w:start w:val="1"/>
      <w:numFmt w:val="bullet"/>
      <w:lvlText w:val=""/>
      <w:lvlJc w:val="left"/>
      <w:pPr>
        <w:tabs>
          <w:tab w:val="num" w:pos="7546"/>
        </w:tabs>
        <w:ind w:left="7546" w:hanging="360"/>
      </w:pPr>
      <w:rPr>
        <w:rFonts w:ascii="Wingdings" w:hAnsi="Wingdings" w:hint="default"/>
      </w:rPr>
    </w:lvl>
  </w:abstractNum>
  <w:abstractNum w:abstractNumId="12" w15:restartNumberingAfterBreak="0">
    <w:nsid w:val="7B036630"/>
    <w:multiLevelType w:val="hybridMultilevel"/>
    <w:tmpl w:val="2C3EC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8"/>
  </w:num>
  <w:num w:numId="6">
    <w:abstractNumId w:val="11"/>
  </w:num>
  <w:num w:numId="7">
    <w:abstractNumId w:val="5"/>
  </w:num>
  <w:num w:numId="8">
    <w:abstractNumId w:val="12"/>
  </w:num>
  <w:num w:numId="9">
    <w:abstractNumId w:val="0"/>
  </w:num>
  <w:num w:numId="10">
    <w:abstractNumId w:val="3"/>
  </w:num>
  <w:num w:numId="11">
    <w:abstractNumId w:val="10"/>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1800"/>
    <w:rsid w:val="00002289"/>
    <w:rsid w:val="00002450"/>
    <w:rsid w:val="00006F80"/>
    <w:rsid w:val="00014FCD"/>
    <w:rsid w:val="00015A47"/>
    <w:rsid w:val="00015EE5"/>
    <w:rsid w:val="00021FEA"/>
    <w:rsid w:val="000221B2"/>
    <w:rsid w:val="000329EB"/>
    <w:rsid w:val="0003447B"/>
    <w:rsid w:val="000345F1"/>
    <w:rsid w:val="000366BC"/>
    <w:rsid w:val="000413F5"/>
    <w:rsid w:val="000414F6"/>
    <w:rsid w:val="00045486"/>
    <w:rsid w:val="00047E88"/>
    <w:rsid w:val="00051F38"/>
    <w:rsid w:val="00052366"/>
    <w:rsid w:val="000608C1"/>
    <w:rsid w:val="00062274"/>
    <w:rsid w:val="00064FEC"/>
    <w:rsid w:val="00065D0C"/>
    <w:rsid w:val="00066AD0"/>
    <w:rsid w:val="00070670"/>
    <w:rsid w:val="00074D50"/>
    <w:rsid w:val="00075B3C"/>
    <w:rsid w:val="00082F47"/>
    <w:rsid w:val="00084EBD"/>
    <w:rsid w:val="00090AE5"/>
    <w:rsid w:val="00092425"/>
    <w:rsid w:val="00094ED6"/>
    <w:rsid w:val="0009722E"/>
    <w:rsid w:val="000A277C"/>
    <w:rsid w:val="000B01B5"/>
    <w:rsid w:val="000B0DCD"/>
    <w:rsid w:val="000B7729"/>
    <w:rsid w:val="000B7A71"/>
    <w:rsid w:val="000D0C99"/>
    <w:rsid w:val="000D0CF5"/>
    <w:rsid w:val="000E101A"/>
    <w:rsid w:val="000E14DB"/>
    <w:rsid w:val="000E59DF"/>
    <w:rsid w:val="000F4EFF"/>
    <w:rsid w:val="000F524D"/>
    <w:rsid w:val="000F6252"/>
    <w:rsid w:val="00102AC0"/>
    <w:rsid w:val="0010304C"/>
    <w:rsid w:val="0010307F"/>
    <w:rsid w:val="00104E06"/>
    <w:rsid w:val="001053DC"/>
    <w:rsid w:val="0011521D"/>
    <w:rsid w:val="00115A04"/>
    <w:rsid w:val="001165A3"/>
    <w:rsid w:val="00117498"/>
    <w:rsid w:val="00122110"/>
    <w:rsid w:val="00125771"/>
    <w:rsid w:val="0012709A"/>
    <w:rsid w:val="0014286F"/>
    <w:rsid w:val="00144C58"/>
    <w:rsid w:val="00146FA3"/>
    <w:rsid w:val="00147803"/>
    <w:rsid w:val="0015619B"/>
    <w:rsid w:val="001570B3"/>
    <w:rsid w:val="001667A2"/>
    <w:rsid w:val="00171D80"/>
    <w:rsid w:val="00172112"/>
    <w:rsid w:val="001734C0"/>
    <w:rsid w:val="00174593"/>
    <w:rsid w:val="0017531C"/>
    <w:rsid w:val="00175C52"/>
    <w:rsid w:val="0017656D"/>
    <w:rsid w:val="00186C35"/>
    <w:rsid w:val="00187943"/>
    <w:rsid w:val="00187BA3"/>
    <w:rsid w:val="0019596C"/>
    <w:rsid w:val="001A20B4"/>
    <w:rsid w:val="001A68E2"/>
    <w:rsid w:val="001B6224"/>
    <w:rsid w:val="001B7589"/>
    <w:rsid w:val="001C357C"/>
    <w:rsid w:val="001D0185"/>
    <w:rsid w:val="001D40F8"/>
    <w:rsid w:val="001D484A"/>
    <w:rsid w:val="001F0598"/>
    <w:rsid w:val="001F1DA8"/>
    <w:rsid w:val="001F4A3C"/>
    <w:rsid w:val="00201A19"/>
    <w:rsid w:val="00203248"/>
    <w:rsid w:val="002145F1"/>
    <w:rsid w:val="002165EA"/>
    <w:rsid w:val="0021676E"/>
    <w:rsid w:val="00217C30"/>
    <w:rsid w:val="00221384"/>
    <w:rsid w:val="0022260C"/>
    <w:rsid w:val="002228D7"/>
    <w:rsid w:val="00226573"/>
    <w:rsid w:val="00230F03"/>
    <w:rsid w:val="0023278F"/>
    <w:rsid w:val="00235234"/>
    <w:rsid w:val="0025228A"/>
    <w:rsid w:val="00253541"/>
    <w:rsid w:val="002552C8"/>
    <w:rsid w:val="00255B40"/>
    <w:rsid w:val="002601B8"/>
    <w:rsid w:val="00261373"/>
    <w:rsid w:val="002640B1"/>
    <w:rsid w:val="002651E9"/>
    <w:rsid w:val="00265449"/>
    <w:rsid w:val="002758A4"/>
    <w:rsid w:val="00275A41"/>
    <w:rsid w:val="00281491"/>
    <w:rsid w:val="002821CA"/>
    <w:rsid w:val="002929B1"/>
    <w:rsid w:val="002936BF"/>
    <w:rsid w:val="0029512B"/>
    <w:rsid w:val="002A0C02"/>
    <w:rsid w:val="002A0EEA"/>
    <w:rsid w:val="002A50A6"/>
    <w:rsid w:val="002B0501"/>
    <w:rsid w:val="002B6693"/>
    <w:rsid w:val="002B6E80"/>
    <w:rsid w:val="002C165F"/>
    <w:rsid w:val="002C29BF"/>
    <w:rsid w:val="002D5B3B"/>
    <w:rsid w:val="002E1FF5"/>
    <w:rsid w:val="002E4D54"/>
    <w:rsid w:val="002E6C4C"/>
    <w:rsid w:val="002F1E1E"/>
    <w:rsid w:val="002F35BE"/>
    <w:rsid w:val="002F38B6"/>
    <w:rsid w:val="002F54FF"/>
    <w:rsid w:val="002F74F6"/>
    <w:rsid w:val="002F7719"/>
    <w:rsid w:val="00300296"/>
    <w:rsid w:val="00301C01"/>
    <w:rsid w:val="00303C36"/>
    <w:rsid w:val="00315A5D"/>
    <w:rsid w:val="0032061E"/>
    <w:rsid w:val="00320ACD"/>
    <w:rsid w:val="00320C9A"/>
    <w:rsid w:val="0032104B"/>
    <w:rsid w:val="00321E96"/>
    <w:rsid w:val="003270CF"/>
    <w:rsid w:val="00327AE7"/>
    <w:rsid w:val="00332E0E"/>
    <w:rsid w:val="003335C2"/>
    <w:rsid w:val="00334F6C"/>
    <w:rsid w:val="00337A20"/>
    <w:rsid w:val="003432CF"/>
    <w:rsid w:val="003527A8"/>
    <w:rsid w:val="00354395"/>
    <w:rsid w:val="00354F7F"/>
    <w:rsid w:val="00364741"/>
    <w:rsid w:val="00365D43"/>
    <w:rsid w:val="0036727F"/>
    <w:rsid w:val="0037752C"/>
    <w:rsid w:val="00381476"/>
    <w:rsid w:val="00384B6A"/>
    <w:rsid w:val="0038545E"/>
    <w:rsid w:val="003874E1"/>
    <w:rsid w:val="00391A6B"/>
    <w:rsid w:val="00393CA9"/>
    <w:rsid w:val="00396CBF"/>
    <w:rsid w:val="00397622"/>
    <w:rsid w:val="00397E39"/>
    <w:rsid w:val="003A282F"/>
    <w:rsid w:val="003B3636"/>
    <w:rsid w:val="003B5B16"/>
    <w:rsid w:val="003C2218"/>
    <w:rsid w:val="003C6ABD"/>
    <w:rsid w:val="003D40FC"/>
    <w:rsid w:val="003E29AE"/>
    <w:rsid w:val="003F0349"/>
    <w:rsid w:val="00401CD5"/>
    <w:rsid w:val="00407213"/>
    <w:rsid w:val="00407A40"/>
    <w:rsid w:val="00410741"/>
    <w:rsid w:val="004219D2"/>
    <w:rsid w:val="00421A2E"/>
    <w:rsid w:val="00427B0E"/>
    <w:rsid w:val="00430DF1"/>
    <w:rsid w:val="0043225D"/>
    <w:rsid w:val="004376CD"/>
    <w:rsid w:val="004432E2"/>
    <w:rsid w:val="004458F1"/>
    <w:rsid w:val="00450F14"/>
    <w:rsid w:val="004538EF"/>
    <w:rsid w:val="00467FA0"/>
    <w:rsid w:val="0047788D"/>
    <w:rsid w:val="004800AE"/>
    <w:rsid w:val="0049584C"/>
    <w:rsid w:val="004958B0"/>
    <w:rsid w:val="004978B3"/>
    <w:rsid w:val="004A0BA3"/>
    <w:rsid w:val="004A3FBA"/>
    <w:rsid w:val="004B63CA"/>
    <w:rsid w:val="004B656D"/>
    <w:rsid w:val="004B66DC"/>
    <w:rsid w:val="004C015B"/>
    <w:rsid w:val="004C5C2C"/>
    <w:rsid w:val="004C6DE4"/>
    <w:rsid w:val="004D110D"/>
    <w:rsid w:val="004D58F5"/>
    <w:rsid w:val="004D6B87"/>
    <w:rsid w:val="004D70D3"/>
    <w:rsid w:val="004E1288"/>
    <w:rsid w:val="004E2D0C"/>
    <w:rsid w:val="004E5E50"/>
    <w:rsid w:val="004E655B"/>
    <w:rsid w:val="004F1B09"/>
    <w:rsid w:val="004F413D"/>
    <w:rsid w:val="004F4F24"/>
    <w:rsid w:val="005008F9"/>
    <w:rsid w:val="00500C5F"/>
    <w:rsid w:val="00504EB7"/>
    <w:rsid w:val="00515A92"/>
    <w:rsid w:val="00516B21"/>
    <w:rsid w:val="0052193F"/>
    <w:rsid w:val="005219AF"/>
    <w:rsid w:val="00540832"/>
    <w:rsid w:val="00540CF4"/>
    <w:rsid w:val="0054420E"/>
    <w:rsid w:val="0054597E"/>
    <w:rsid w:val="0055226A"/>
    <w:rsid w:val="00556C2B"/>
    <w:rsid w:val="005627B3"/>
    <w:rsid w:val="00562845"/>
    <w:rsid w:val="00581D72"/>
    <w:rsid w:val="00583004"/>
    <w:rsid w:val="005A4EF4"/>
    <w:rsid w:val="005A6469"/>
    <w:rsid w:val="005B0526"/>
    <w:rsid w:val="005B0900"/>
    <w:rsid w:val="005B60BC"/>
    <w:rsid w:val="005B6D15"/>
    <w:rsid w:val="005B7062"/>
    <w:rsid w:val="005C4291"/>
    <w:rsid w:val="005C4923"/>
    <w:rsid w:val="005C65FB"/>
    <w:rsid w:val="005C7877"/>
    <w:rsid w:val="005D2164"/>
    <w:rsid w:val="005D3868"/>
    <w:rsid w:val="005E1F2A"/>
    <w:rsid w:val="005E25B0"/>
    <w:rsid w:val="005E3EEA"/>
    <w:rsid w:val="005E6301"/>
    <w:rsid w:val="005E784D"/>
    <w:rsid w:val="005F02F7"/>
    <w:rsid w:val="005F668D"/>
    <w:rsid w:val="0060019A"/>
    <w:rsid w:val="00601BA3"/>
    <w:rsid w:val="006109D9"/>
    <w:rsid w:val="0061150C"/>
    <w:rsid w:val="00612C81"/>
    <w:rsid w:val="00613262"/>
    <w:rsid w:val="00616B6B"/>
    <w:rsid w:val="00617297"/>
    <w:rsid w:val="00622C37"/>
    <w:rsid w:val="0062376B"/>
    <w:rsid w:val="00624531"/>
    <w:rsid w:val="00625DA3"/>
    <w:rsid w:val="00626848"/>
    <w:rsid w:val="00633EF7"/>
    <w:rsid w:val="006364D5"/>
    <w:rsid w:val="006425FF"/>
    <w:rsid w:val="006446FF"/>
    <w:rsid w:val="006534F0"/>
    <w:rsid w:val="00653E10"/>
    <w:rsid w:val="00655550"/>
    <w:rsid w:val="00656433"/>
    <w:rsid w:val="0066135B"/>
    <w:rsid w:val="00661523"/>
    <w:rsid w:val="0066485C"/>
    <w:rsid w:val="0066740A"/>
    <w:rsid w:val="00676192"/>
    <w:rsid w:val="00685FA3"/>
    <w:rsid w:val="0068676A"/>
    <w:rsid w:val="006B2908"/>
    <w:rsid w:val="006C1277"/>
    <w:rsid w:val="006C4643"/>
    <w:rsid w:val="006D78CE"/>
    <w:rsid w:val="006F1A8B"/>
    <w:rsid w:val="007037F6"/>
    <w:rsid w:val="00704980"/>
    <w:rsid w:val="00716B4D"/>
    <w:rsid w:val="00716FCA"/>
    <w:rsid w:val="00717AF1"/>
    <w:rsid w:val="0072615F"/>
    <w:rsid w:val="00727626"/>
    <w:rsid w:val="00737837"/>
    <w:rsid w:val="00740CCF"/>
    <w:rsid w:val="00742CEC"/>
    <w:rsid w:val="007446A1"/>
    <w:rsid w:val="0075206A"/>
    <w:rsid w:val="00754B18"/>
    <w:rsid w:val="007620CC"/>
    <w:rsid w:val="007622FE"/>
    <w:rsid w:val="007650E6"/>
    <w:rsid w:val="007672A9"/>
    <w:rsid w:val="00770D06"/>
    <w:rsid w:val="0077437B"/>
    <w:rsid w:val="007769D3"/>
    <w:rsid w:val="00782148"/>
    <w:rsid w:val="007840D6"/>
    <w:rsid w:val="00787790"/>
    <w:rsid w:val="00796684"/>
    <w:rsid w:val="007A304C"/>
    <w:rsid w:val="007A532A"/>
    <w:rsid w:val="007B6060"/>
    <w:rsid w:val="007B652F"/>
    <w:rsid w:val="007D42AC"/>
    <w:rsid w:val="007E1018"/>
    <w:rsid w:val="007E429F"/>
    <w:rsid w:val="007F529C"/>
    <w:rsid w:val="00802654"/>
    <w:rsid w:val="008036C2"/>
    <w:rsid w:val="00807A9F"/>
    <w:rsid w:val="00812664"/>
    <w:rsid w:val="00813AB4"/>
    <w:rsid w:val="008141CB"/>
    <w:rsid w:val="008176BB"/>
    <w:rsid w:val="0083194E"/>
    <w:rsid w:val="00834AEB"/>
    <w:rsid w:val="008358AE"/>
    <w:rsid w:val="008371F9"/>
    <w:rsid w:val="00842A7D"/>
    <w:rsid w:val="00850E65"/>
    <w:rsid w:val="008554C0"/>
    <w:rsid w:val="00872791"/>
    <w:rsid w:val="0087352D"/>
    <w:rsid w:val="00873707"/>
    <w:rsid w:val="00877EF5"/>
    <w:rsid w:val="0088577A"/>
    <w:rsid w:val="00890B9B"/>
    <w:rsid w:val="00890C4B"/>
    <w:rsid w:val="00895771"/>
    <w:rsid w:val="008A24EB"/>
    <w:rsid w:val="008A5D63"/>
    <w:rsid w:val="008C105A"/>
    <w:rsid w:val="008C432E"/>
    <w:rsid w:val="008D34C9"/>
    <w:rsid w:val="008D6F8C"/>
    <w:rsid w:val="008D7698"/>
    <w:rsid w:val="008E1B7D"/>
    <w:rsid w:val="008F121D"/>
    <w:rsid w:val="008F1780"/>
    <w:rsid w:val="008F3721"/>
    <w:rsid w:val="008F52D7"/>
    <w:rsid w:val="009050BE"/>
    <w:rsid w:val="00910303"/>
    <w:rsid w:val="009103C4"/>
    <w:rsid w:val="00915283"/>
    <w:rsid w:val="0091604A"/>
    <w:rsid w:val="009163C3"/>
    <w:rsid w:val="009163C4"/>
    <w:rsid w:val="00917FB1"/>
    <w:rsid w:val="0092216A"/>
    <w:rsid w:val="00924161"/>
    <w:rsid w:val="009423AB"/>
    <w:rsid w:val="009423C8"/>
    <w:rsid w:val="009470C1"/>
    <w:rsid w:val="0095002E"/>
    <w:rsid w:val="00963EBC"/>
    <w:rsid w:val="009651B7"/>
    <w:rsid w:val="009719FB"/>
    <w:rsid w:val="0097294B"/>
    <w:rsid w:val="0097312C"/>
    <w:rsid w:val="00985FE3"/>
    <w:rsid w:val="009912A6"/>
    <w:rsid w:val="00991BF8"/>
    <w:rsid w:val="00992299"/>
    <w:rsid w:val="00992F2B"/>
    <w:rsid w:val="00996340"/>
    <w:rsid w:val="009A04AD"/>
    <w:rsid w:val="009A7C2C"/>
    <w:rsid w:val="009B4039"/>
    <w:rsid w:val="009B5000"/>
    <w:rsid w:val="009C0364"/>
    <w:rsid w:val="009C54B0"/>
    <w:rsid w:val="009C6B5A"/>
    <w:rsid w:val="009D05E1"/>
    <w:rsid w:val="009D138A"/>
    <w:rsid w:val="009E2C2B"/>
    <w:rsid w:val="009E3ED5"/>
    <w:rsid w:val="009E685D"/>
    <w:rsid w:val="009F2091"/>
    <w:rsid w:val="009F63C1"/>
    <w:rsid w:val="009F6D2D"/>
    <w:rsid w:val="009F7D8D"/>
    <w:rsid w:val="00A047D8"/>
    <w:rsid w:val="00A054AC"/>
    <w:rsid w:val="00A06442"/>
    <w:rsid w:val="00A15125"/>
    <w:rsid w:val="00A16DA4"/>
    <w:rsid w:val="00A23E74"/>
    <w:rsid w:val="00A311CB"/>
    <w:rsid w:val="00A3642A"/>
    <w:rsid w:val="00A37933"/>
    <w:rsid w:val="00A43CE5"/>
    <w:rsid w:val="00A44623"/>
    <w:rsid w:val="00A468C9"/>
    <w:rsid w:val="00A47F7F"/>
    <w:rsid w:val="00A5117E"/>
    <w:rsid w:val="00A526D2"/>
    <w:rsid w:val="00A53CD4"/>
    <w:rsid w:val="00A571EA"/>
    <w:rsid w:val="00A84901"/>
    <w:rsid w:val="00A8531D"/>
    <w:rsid w:val="00A859D3"/>
    <w:rsid w:val="00A868C5"/>
    <w:rsid w:val="00A86E5F"/>
    <w:rsid w:val="00A91645"/>
    <w:rsid w:val="00AA018F"/>
    <w:rsid w:val="00AA382B"/>
    <w:rsid w:val="00AA49EC"/>
    <w:rsid w:val="00AA4C48"/>
    <w:rsid w:val="00AB384B"/>
    <w:rsid w:val="00AB561C"/>
    <w:rsid w:val="00AC1D1B"/>
    <w:rsid w:val="00AD73D9"/>
    <w:rsid w:val="00AE13CF"/>
    <w:rsid w:val="00AE3406"/>
    <w:rsid w:val="00AF1236"/>
    <w:rsid w:val="00AF3168"/>
    <w:rsid w:val="00B02739"/>
    <w:rsid w:val="00B03818"/>
    <w:rsid w:val="00B0565A"/>
    <w:rsid w:val="00B104EF"/>
    <w:rsid w:val="00B23363"/>
    <w:rsid w:val="00B404F1"/>
    <w:rsid w:val="00B46390"/>
    <w:rsid w:val="00B46A97"/>
    <w:rsid w:val="00B46C10"/>
    <w:rsid w:val="00B478FF"/>
    <w:rsid w:val="00B62D90"/>
    <w:rsid w:val="00B6445C"/>
    <w:rsid w:val="00B64611"/>
    <w:rsid w:val="00B65AA0"/>
    <w:rsid w:val="00B71A2E"/>
    <w:rsid w:val="00B730C3"/>
    <w:rsid w:val="00B7479D"/>
    <w:rsid w:val="00B8195D"/>
    <w:rsid w:val="00B81F10"/>
    <w:rsid w:val="00B83808"/>
    <w:rsid w:val="00B8401B"/>
    <w:rsid w:val="00B8507B"/>
    <w:rsid w:val="00BA3335"/>
    <w:rsid w:val="00BA3550"/>
    <w:rsid w:val="00BA46B4"/>
    <w:rsid w:val="00BA6F2C"/>
    <w:rsid w:val="00BB11B5"/>
    <w:rsid w:val="00BB221D"/>
    <w:rsid w:val="00BC1D27"/>
    <w:rsid w:val="00BC31F1"/>
    <w:rsid w:val="00BC61BA"/>
    <w:rsid w:val="00BF0CCB"/>
    <w:rsid w:val="00BF1B99"/>
    <w:rsid w:val="00BF3A59"/>
    <w:rsid w:val="00BF3BE2"/>
    <w:rsid w:val="00BF55A4"/>
    <w:rsid w:val="00BF764F"/>
    <w:rsid w:val="00C176D7"/>
    <w:rsid w:val="00C20DD2"/>
    <w:rsid w:val="00C216E8"/>
    <w:rsid w:val="00C3179F"/>
    <w:rsid w:val="00C32134"/>
    <w:rsid w:val="00C3235D"/>
    <w:rsid w:val="00C34847"/>
    <w:rsid w:val="00C36359"/>
    <w:rsid w:val="00C37210"/>
    <w:rsid w:val="00C407BE"/>
    <w:rsid w:val="00C42D35"/>
    <w:rsid w:val="00C4630C"/>
    <w:rsid w:val="00C54217"/>
    <w:rsid w:val="00C56685"/>
    <w:rsid w:val="00C60FF7"/>
    <w:rsid w:val="00C67D99"/>
    <w:rsid w:val="00C70015"/>
    <w:rsid w:val="00C76650"/>
    <w:rsid w:val="00C7738C"/>
    <w:rsid w:val="00C817E8"/>
    <w:rsid w:val="00C85A73"/>
    <w:rsid w:val="00C92A7C"/>
    <w:rsid w:val="00CA0107"/>
    <w:rsid w:val="00CA0337"/>
    <w:rsid w:val="00CA2E46"/>
    <w:rsid w:val="00CA7CB2"/>
    <w:rsid w:val="00CA7F95"/>
    <w:rsid w:val="00CB29F4"/>
    <w:rsid w:val="00CB562F"/>
    <w:rsid w:val="00CB6C31"/>
    <w:rsid w:val="00CB6FFD"/>
    <w:rsid w:val="00CB71DA"/>
    <w:rsid w:val="00CC23B7"/>
    <w:rsid w:val="00CC2F9C"/>
    <w:rsid w:val="00CC45AC"/>
    <w:rsid w:val="00CC5156"/>
    <w:rsid w:val="00CC5BAC"/>
    <w:rsid w:val="00CC7701"/>
    <w:rsid w:val="00CD231C"/>
    <w:rsid w:val="00CD2797"/>
    <w:rsid w:val="00CD59CD"/>
    <w:rsid w:val="00CD77AA"/>
    <w:rsid w:val="00CE2B3A"/>
    <w:rsid w:val="00CE56E3"/>
    <w:rsid w:val="00CE7878"/>
    <w:rsid w:val="00D0091E"/>
    <w:rsid w:val="00D058B3"/>
    <w:rsid w:val="00D07C36"/>
    <w:rsid w:val="00D1015C"/>
    <w:rsid w:val="00D2153B"/>
    <w:rsid w:val="00D2226B"/>
    <w:rsid w:val="00D24989"/>
    <w:rsid w:val="00D271F0"/>
    <w:rsid w:val="00D279AF"/>
    <w:rsid w:val="00D302AB"/>
    <w:rsid w:val="00D317C0"/>
    <w:rsid w:val="00D35954"/>
    <w:rsid w:val="00D41FD6"/>
    <w:rsid w:val="00D47028"/>
    <w:rsid w:val="00D504E4"/>
    <w:rsid w:val="00D55158"/>
    <w:rsid w:val="00D554F0"/>
    <w:rsid w:val="00D6295C"/>
    <w:rsid w:val="00D6386C"/>
    <w:rsid w:val="00D716EB"/>
    <w:rsid w:val="00D71F8C"/>
    <w:rsid w:val="00D73F88"/>
    <w:rsid w:val="00D74813"/>
    <w:rsid w:val="00D83D12"/>
    <w:rsid w:val="00D94E70"/>
    <w:rsid w:val="00D95738"/>
    <w:rsid w:val="00DC1F88"/>
    <w:rsid w:val="00DD5DCE"/>
    <w:rsid w:val="00DE1999"/>
    <w:rsid w:val="00DE401D"/>
    <w:rsid w:val="00E0145A"/>
    <w:rsid w:val="00E021AD"/>
    <w:rsid w:val="00E10DBD"/>
    <w:rsid w:val="00E157C6"/>
    <w:rsid w:val="00E27799"/>
    <w:rsid w:val="00E32113"/>
    <w:rsid w:val="00E4137C"/>
    <w:rsid w:val="00E4332F"/>
    <w:rsid w:val="00E45716"/>
    <w:rsid w:val="00E46814"/>
    <w:rsid w:val="00E50BAD"/>
    <w:rsid w:val="00E52FFA"/>
    <w:rsid w:val="00E55C77"/>
    <w:rsid w:val="00E606F0"/>
    <w:rsid w:val="00E643ED"/>
    <w:rsid w:val="00E65564"/>
    <w:rsid w:val="00E77E80"/>
    <w:rsid w:val="00E859D6"/>
    <w:rsid w:val="00E86C1E"/>
    <w:rsid w:val="00E87268"/>
    <w:rsid w:val="00E91B3A"/>
    <w:rsid w:val="00E964D3"/>
    <w:rsid w:val="00EA0860"/>
    <w:rsid w:val="00EA1E4F"/>
    <w:rsid w:val="00EB232E"/>
    <w:rsid w:val="00EB7329"/>
    <w:rsid w:val="00EB78B2"/>
    <w:rsid w:val="00EC14CC"/>
    <w:rsid w:val="00EC7997"/>
    <w:rsid w:val="00ED3F8D"/>
    <w:rsid w:val="00ED5598"/>
    <w:rsid w:val="00EE2134"/>
    <w:rsid w:val="00EE56DE"/>
    <w:rsid w:val="00EE59C2"/>
    <w:rsid w:val="00F0529D"/>
    <w:rsid w:val="00F064AC"/>
    <w:rsid w:val="00F1070C"/>
    <w:rsid w:val="00F10EDC"/>
    <w:rsid w:val="00F15288"/>
    <w:rsid w:val="00F20F28"/>
    <w:rsid w:val="00F24EE3"/>
    <w:rsid w:val="00F3137D"/>
    <w:rsid w:val="00F45437"/>
    <w:rsid w:val="00F501CA"/>
    <w:rsid w:val="00F70744"/>
    <w:rsid w:val="00F756F0"/>
    <w:rsid w:val="00F760F1"/>
    <w:rsid w:val="00F76439"/>
    <w:rsid w:val="00F80DBE"/>
    <w:rsid w:val="00F8226D"/>
    <w:rsid w:val="00F86770"/>
    <w:rsid w:val="00FA24A1"/>
    <w:rsid w:val="00FA4C69"/>
    <w:rsid w:val="00FA53BA"/>
    <w:rsid w:val="00FA5928"/>
    <w:rsid w:val="00FB7718"/>
    <w:rsid w:val="00FB7B3B"/>
    <w:rsid w:val="00FC1A9A"/>
    <w:rsid w:val="00FC31C8"/>
    <w:rsid w:val="00FC49E2"/>
    <w:rsid w:val="00FD0BC3"/>
    <w:rsid w:val="00FE0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FD1AB"/>
  <w15:docId w15:val="{F01F56EB-F2AF-47DC-AD48-BAC84F1B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A23E7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qFormat/>
    <w:rsid w:val="00A23E74"/>
    <w:pPr>
      <w:spacing w:before="360" w:after="120"/>
      <w:ind w:firstLine="0"/>
      <w:jc w:val="center"/>
      <w:outlineLvl w:val="0"/>
    </w:pPr>
    <w:rPr>
      <w:sz w:val="28"/>
      <w:u w:val="none"/>
    </w:rPr>
  </w:style>
  <w:style w:type="paragraph" w:styleId="2">
    <w:name w:val="heading 2"/>
    <w:basedOn w:val="a1"/>
    <w:link w:val="20"/>
    <w:uiPriority w:val="9"/>
    <w:qFormat/>
    <w:rsid w:val="00A23E74"/>
    <w:pPr>
      <w:spacing w:before="0"/>
      <w:jc w:val="left"/>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61150C"/>
    <w:rPr>
      <w:rFonts w:ascii="Times New Roman" w:hAnsi="Times New Roman"/>
      <w:b/>
      <w:sz w:val="28"/>
      <w:szCs w:val="24"/>
      <w:lang w:eastAsia="en-US"/>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uiPriority w:val="11"/>
    <w:rsid w:val="00181EC4"/>
    <w:rPr>
      <w:rFonts w:ascii="Times New Roman" w:hAnsi="Times New Roman" w:cs="Times New Roman"/>
      <w:b/>
      <w:sz w:val="24"/>
      <w:szCs w:val="24"/>
      <w:u w:val="single"/>
    </w:rPr>
  </w:style>
  <w:style w:type="character" w:styleId="a9">
    <w:name w:val="Subtle Reference"/>
    <w:uiPriority w:val="31"/>
    <w:qFormat/>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link w:val="2"/>
    <w:uiPriority w:val="9"/>
    <w:qFormat/>
    <w:rsid w:val="00E91B3A"/>
    <w:rPr>
      <w:rFonts w:ascii="Times New Roman" w:hAnsi="Times New Roman"/>
      <w:b/>
      <w:sz w:val="24"/>
      <w:szCs w:val="24"/>
      <w:u w:val="single"/>
      <w:lang w:eastAsia="en-US"/>
    </w:rPr>
  </w:style>
  <w:style w:type="character" w:customStyle="1" w:styleId="Normal1">
    <w:name w:val="Normal1 Знак"/>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qFormat/>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14"/>
    <w:uiPriority w:val="99"/>
    <w:unhideWhenUsed/>
    <w:qFormat/>
    <w:rsid w:val="00990719"/>
    <w:pPr>
      <w:spacing w:beforeAutospacing="1" w:afterAutospacing="1" w:line="288" w:lineRule="auto"/>
    </w:pPr>
    <w:rPr>
      <w:rFonts w:eastAsia="Times New Roman"/>
      <w:szCs w:val="24"/>
      <w:lang w:eastAsia="ru-RU"/>
    </w:rPr>
  </w:style>
  <w:style w:type="paragraph" w:styleId="afc">
    <w:name w:val="List Paragraph"/>
    <w:basedOn w:val="a0"/>
    <w:link w:val="15"/>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d">
    <w:name w:val="TOC Heading"/>
    <w:basedOn w:val="10"/>
    <w:uiPriority w:val="39"/>
    <w:qFormat/>
    <w:rsid w:val="00E9341B"/>
    <w:pPr>
      <w:spacing w:line="276" w:lineRule="auto"/>
    </w:pPr>
  </w:style>
  <w:style w:type="paragraph" w:styleId="afe">
    <w:name w:val="Balloon Text"/>
    <w:basedOn w:val="a0"/>
    <w:uiPriority w:val="99"/>
    <w:semiHidden/>
    <w:unhideWhenUsed/>
    <w:qFormat/>
    <w:rsid w:val="00E9341B"/>
    <w:pPr>
      <w:spacing w:line="240" w:lineRule="auto"/>
    </w:pPr>
    <w:rPr>
      <w:rFonts w:ascii="Tahoma" w:hAnsi="Tahoma" w:cs="Tahoma"/>
      <w:sz w:val="16"/>
      <w:szCs w:val="16"/>
    </w:rPr>
  </w:style>
  <w:style w:type="paragraph" w:styleId="16">
    <w:name w:val="toc 1"/>
    <w:basedOn w:val="a0"/>
    <w:autoRedefine/>
    <w:uiPriority w:val="39"/>
    <w:unhideWhenUsed/>
    <w:rsid w:val="0061150C"/>
    <w:pPr>
      <w:tabs>
        <w:tab w:val="right" w:leader="dot" w:pos="9345"/>
      </w:tabs>
      <w:spacing w:after="100"/>
      <w:ind w:firstLine="0"/>
    </w:pPr>
  </w:style>
  <w:style w:type="paragraph" w:styleId="a1">
    <w:name w:val="Subtitle"/>
    <w:basedOn w:val="a0"/>
    <w:uiPriority w:val="11"/>
    <w:qFormat/>
    <w:rsid w:val="00181EC4"/>
    <w:pPr>
      <w:suppressAutoHyphens/>
      <w:spacing w:before="240"/>
    </w:pPr>
    <w:rPr>
      <w:b/>
      <w:szCs w:val="24"/>
      <w:u w:val="single"/>
    </w:rPr>
  </w:style>
  <w:style w:type="paragraph" w:styleId="aff">
    <w:name w:val="No Spacing"/>
    <w:basedOn w:val="afc"/>
    <w:uiPriority w:val="1"/>
    <w:qFormat/>
    <w:rsid w:val="008B1499"/>
    <w:pPr>
      <w:spacing w:before="240"/>
      <w:ind w:left="851" w:hanging="425"/>
    </w:pPr>
    <w:rPr>
      <w:szCs w:val="24"/>
    </w:rPr>
  </w:style>
  <w:style w:type="paragraph" w:customStyle="1" w:styleId="aff0">
    <w:name w:val="УДД;УУР"/>
    <w:basedOn w:val="aff"/>
    <w:qFormat/>
    <w:rsid w:val="00B104EF"/>
    <w:pPr>
      <w:spacing w:before="0"/>
      <w:ind w:left="709" w:firstLine="0"/>
    </w:pPr>
    <w:rPr>
      <w:b/>
    </w:rPr>
  </w:style>
  <w:style w:type="paragraph" w:customStyle="1" w:styleId="aff1">
    <w:name w:val="Ком"/>
    <w:basedOn w:val="aff0"/>
    <w:qFormat/>
    <w:rsid w:val="00334F6C"/>
    <w:rPr>
      <w:b w:val="0"/>
    </w:rPr>
  </w:style>
  <w:style w:type="paragraph" w:styleId="aff2">
    <w:name w:val="annotation text"/>
    <w:basedOn w:val="a0"/>
    <w:uiPriority w:val="99"/>
    <w:unhideWhenUsed/>
    <w:qFormat/>
    <w:rsid w:val="009C1F13"/>
    <w:pPr>
      <w:spacing w:line="240" w:lineRule="auto"/>
    </w:pPr>
    <w:rPr>
      <w:sz w:val="20"/>
      <w:szCs w:val="20"/>
    </w:rPr>
  </w:style>
  <w:style w:type="paragraph" w:styleId="aff3">
    <w:name w:val="annotation subject"/>
    <w:basedOn w:val="aff2"/>
    <w:uiPriority w:val="99"/>
    <w:semiHidden/>
    <w:unhideWhenUsed/>
    <w:qFormat/>
    <w:rsid w:val="009C1F13"/>
    <w:rPr>
      <w:b/>
      <w:bCs/>
    </w:rPr>
  </w:style>
  <w:style w:type="paragraph" w:styleId="aff4">
    <w:name w:val="Title"/>
    <w:basedOn w:val="a0"/>
    <w:uiPriority w:val="10"/>
    <w:qFormat/>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5">
    <w:name w:val="footnote text"/>
    <w:basedOn w:val="a0"/>
    <w:uiPriority w:val="99"/>
    <w:unhideWhenUsed/>
    <w:rsid w:val="004008B9"/>
    <w:pPr>
      <w:spacing w:after="200" w:line="276" w:lineRule="auto"/>
    </w:pPr>
    <w:rPr>
      <w:rFonts w:ascii="Calibri" w:hAnsi="Calibri"/>
      <w:sz w:val="20"/>
      <w:szCs w:val="20"/>
    </w:rPr>
  </w:style>
  <w:style w:type="paragraph" w:customStyle="1" w:styleId="17">
    <w:name w:val="Оглавление 1 Знак"/>
    <w:basedOn w:val="Normal10"/>
    <w:qFormat/>
    <w:rsid w:val="003F4166"/>
    <w:pPr>
      <w:spacing w:line="360" w:lineRule="auto"/>
      <w:ind w:left="709" w:hanging="283"/>
    </w:pPr>
    <w:rPr>
      <w:sz w:val="24"/>
      <w:szCs w:val="24"/>
    </w:rPr>
  </w:style>
  <w:style w:type="paragraph" w:customStyle="1" w:styleId="aff6">
    <w:name w:val="Содержимое врезки"/>
    <w:basedOn w:val="a0"/>
    <w:qFormat/>
    <w:rsid w:val="00275A41"/>
  </w:style>
  <w:style w:type="table" w:styleId="aff7">
    <w:name w:val="Table Grid"/>
    <w:basedOn w:val="a3"/>
    <w:uiPriority w:val="5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9">
    <w:name w:val="Strong"/>
    <w:uiPriority w:val="22"/>
    <w:qFormat/>
    <w:rsid w:val="009E685D"/>
    <w:rPr>
      <w:b/>
      <w:bCs/>
    </w:rPr>
  </w:style>
  <w:style w:type="character" w:styleId="affa">
    <w:name w:val="Emphasis"/>
    <w:uiPriority w:val="20"/>
    <w:qFormat/>
    <w:rsid w:val="002F7719"/>
    <w:rPr>
      <w:i/>
      <w:iCs/>
    </w:rPr>
  </w:style>
  <w:style w:type="character" w:styleId="affb">
    <w:name w:val="Hyperlink"/>
    <w:uiPriority w:val="99"/>
    <w:unhideWhenUsed/>
    <w:rsid w:val="00275A41"/>
    <w:rPr>
      <w:color w:val="0000FF"/>
      <w:u w:val="single"/>
    </w:rPr>
  </w:style>
  <w:style w:type="paragraph" w:customStyle="1" w:styleId="1">
    <w:name w:val="Стиль1"/>
    <w:basedOn w:val="a0"/>
    <w:link w:val="110"/>
    <w:rsid w:val="00EE59C2"/>
    <w:pPr>
      <w:numPr>
        <w:numId w:val="1"/>
      </w:numPr>
      <w:spacing w:before="240"/>
    </w:pPr>
    <w:rPr>
      <w:rFonts w:eastAsia="Times New Roman"/>
    </w:rPr>
  </w:style>
  <w:style w:type="character" w:customStyle="1" w:styleId="110">
    <w:name w:val="Стиль1 Знак1"/>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c">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c"/>
    <w:link w:val="affd"/>
    <w:qFormat/>
    <w:rsid w:val="0021676E"/>
    <w:pPr>
      <w:numPr>
        <w:numId w:val="2"/>
      </w:numPr>
      <w:ind w:left="0" w:firstLine="709"/>
    </w:pPr>
    <w:rPr>
      <w:szCs w:val="28"/>
    </w:rPr>
  </w:style>
  <w:style w:type="paragraph" w:customStyle="1" w:styleId="affe">
    <w:name w:val="Сокращения"/>
    <w:basedOn w:val="a0"/>
    <w:link w:val="afff"/>
    <w:qFormat/>
    <w:rsid w:val="0021676E"/>
  </w:style>
  <w:style w:type="character" w:customStyle="1" w:styleId="15">
    <w:name w:val="Абзац списка Знак1"/>
    <w:link w:val="afc"/>
    <w:uiPriority w:val="34"/>
    <w:rsid w:val="0021676E"/>
    <w:rPr>
      <w:rFonts w:ascii="Times New Roman" w:hAnsi="Times New Roman"/>
      <w:sz w:val="24"/>
    </w:rPr>
  </w:style>
  <w:style w:type="character" w:customStyle="1" w:styleId="affd">
    <w:name w:val="Список ключевых слов Знак"/>
    <w:link w:val="a"/>
    <w:rsid w:val="0021676E"/>
    <w:rPr>
      <w:rFonts w:ascii="Times New Roman" w:hAnsi="Times New Roman"/>
      <w:sz w:val="24"/>
      <w:szCs w:val="28"/>
      <w:lang w:eastAsia="en-US"/>
    </w:rPr>
  </w:style>
  <w:style w:type="paragraph" w:customStyle="1" w:styleId="afff0">
    <w:name w:val="Наим. раздела"/>
    <w:basedOn w:val="CustomContentNormal"/>
    <w:link w:val="afff1"/>
    <w:qFormat/>
    <w:rsid w:val="00C4630C"/>
  </w:style>
  <w:style w:type="character" w:customStyle="1" w:styleId="afff">
    <w:name w:val="Сокращения Знак"/>
    <w:link w:val="affe"/>
    <w:rsid w:val="0021676E"/>
    <w:rPr>
      <w:rFonts w:ascii="Times New Roman" w:hAnsi="Times New Roman"/>
      <w:sz w:val="24"/>
    </w:rPr>
  </w:style>
  <w:style w:type="paragraph" w:customStyle="1" w:styleId="18">
    <w:name w:val="Текст в 1 разделе"/>
    <w:basedOn w:val="a0"/>
    <w:link w:val="19"/>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1">
    <w:name w:val="Наим. раздела Знак"/>
    <w:link w:val="afff0"/>
    <w:rsid w:val="00C4630C"/>
    <w:rPr>
      <w:rFonts w:ascii="Times New Roman" w:eastAsia="Sans" w:hAnsi="Times New Roman"/>
      <w:b w:val="0"/>
      <w:sz w:val="28"/>
      <w:szCs w:val="22"/>
      <w:lang w:val="ru-RU" w:eastAsia="en-US" w:bidi="ar-SA"/>
    </w:rPr>
  </w:style>
  <w:style w:type="paragraph" w:customStyle="1" w:styleId="afff2">
    <w:name w:val="Таблицы"/>
    <w:basedOn w:val="afb"/>
    <w:link w:val="afff3"/>
    <w:qFormat/>
    <w:rsid w:val="0021676E"/>
    <w:pPr>
      <w:spacing w:line="240" w:lineRule="auto"/>
      <w:ind w:firstLine="0"/>
    </w:pPr>
  </w:style>
  <w:style w:type="character" w:customStyle="1" w:styleId="19">
    <w:name w:val="Текст в 1 разделе Знак"/>
    <w:link w:val="18"/>
    <w:rsid w:val="0021676E"/>
    <w:rPr>
      <w:rFonts w:ascii="Times New Roman" w:eastAsia="Times New Roman" w:hAnsi="Times New Roman" w:cs="Times New Roman"/>
      <w:sz w:val="24"/>
      <w:szCs w:val="24"/>
    </w:rPr>
  </w:style>
  <w:style w:type="paragraph" w:customStyle="1" w:styleId="afff4">
    <w:name w:val="Наим. табл"/>
    <w:basedOn w:val="a0"/>
    <w:link w:val="afff5"/>
    <w:qFormat/>
    <w:rsid w:val="0021676E"/>
  </w:style>
  <w:style w:type="character" w:customStyle="1" w:styleId="14">
    <w:name w:val="Обычный (веб) Знак1"/>
    <w:link w:val="afb"/>
    <w:uiPriority w:val="99"/>
    <w:rsid w:val="0021676E"/>
    <w:rPr>
      <w:rFonts w:ascii="Times New Roman" w:eastAsia="Times New Roman" w:hAnsi="Times New Roman" w:cs="Times New Roman"/>
      <w:sz w:val="24"/>
      <w:szCs w:val="24"/>
      <w:lang w:eastAsia="ru-RU"/>
    </w:rPr>
  </w:style>
  <w:style w:type="character" w:customStyle="1" w:styleId="afff3">
    <w:name w:val="Таблицы Знак"/>
    <w:link w:val="afff2"/>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5">
    <w:name w:val="Наим. табл Знак"/>
    <w:link w:val="afff4"/>
    <w:rsid w:val="0021676E"/>
    <w:rPr>
      <w:rFonts w:ascii="Times New Roman" w:hAnsi="Times New Roman"/>
      <w:sz w:val="24"/>
    </w:rPr>
  </w:style>
  <w:style w:type="paragraph" w:customStyle="1" w:styleId="afff6">
    <w:name w:val="Рекомендация"/>
    <w:basedOn w:val="1"/>
    <w:link w:val="afff7"/>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8">
    <w:name w:val="УДД"/>
    <w:aliases w:val="УУР"/>
    <w:basedOn w:val="aff0"/>
    <w:rsid w:val="0021676E"/>
  </w:style>
  <w:style w:type="character" w:customStyle="1" w:styleId="afff7">
    <w:name w:val="Рекомендация Знак"/>
    <w:basedOn w:val="110"/>
    <w:link w:val="afff6"/>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9">
    <w:name w:val="Памятки"/>
    <w:basedOn w:val="18"/>
    <w:link w:val="afffa"/>
    <w:qFormat/>
    <w:rsid w:val="00094ED6"/>
    <w:rPr>
      <w:i/>
      <w:color w:val="FF0000"/>
      <w:sz w:val="18"/>
    </w:rPr>
  </w:style>
  <w:style w:type="character" w:customStyle="1" w:styleId="afffa">
    <w:name w:val="Памятки Знак"/>
    <w:link w:val="afff9"/>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7"/>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ссылка"/>
    <w:basedOn w:val="a0"/>
    <w:link w:val="afffc"/>
    <w:qFormat/>
    <w:rsid w:val="00A91645"/>
    <w:rPr>
      <w:rFonts w:eastAsia="Times New Roman"/>
      <w:i/>
      <w:color w:val="0070C0"/>
      <w:szCs w:val="24"/>
      <w:u w:val="single"/>
    </w:rPr>
  </w:style>
  <w:style w:type="character" w:customStyle="1" w:styleId="afffc">
    <w:name w:val="ссылка Знак"/>
    <w:link w:val="afffb"/>
    <w:rsid w:val="00A91645"/>
    <w:rPr>
      <w:rFonts w:ascii="Times New Roman" w:eastAsia="Times New Roman" w:hAnsi="Times New Roman" w:cs="Times New Roman"/>
      <w:i/>
      <w:color w:val="0070C0"/>
      <w:sz w:val="24"/>
      <w:szCs w:val="24"/>
      <w:u w:val="single"/>
    </w:rPr>
  </w:style>
  <w:style w:type="character" w:customStyle="1" w:styleId="afffd">
    <w:name w:val="Основной текст_"/>
    <w:link w:val="1b"/>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b">
    <w:name w:val="Основной текст1"/>
    <w:basedOn w:val="a0"/>
    <w:link w:val="afffd"/>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character" w:customStyle="1" w:styleId="citationref">
    <w:name w:val="citationref"/>
    <w:basedOn w:val="a2"/>
    <w:rsid w:val="00365D43"/>
  </w:style>
  <w:style w:type="paragraph" w:customStyle="1" w:styleId="afffe">
    <w:basedOn w:val="a0"/>
    <w:next w:val="afb"/>
    <w:uiPriority w:val="99"/>
    <w:unhideWhenUsed/>
    <w:qFormat/>
    <w:rsid w:val="00AC1D1B"/>
    <w:pPr>
      <w:spacing w:beforeAutospacing="1" w:afterAutospacing="1" w:line="288" w:lineRule="auto"/>
    </w:pPr>
    <w:rPr>
      <w:rFonts w:eastAsia="Times New Roman"/>
      <w:szCs w:val="24"/>
      <w:lang w:eastAsia="ru-RU"/>
    </w:rPr>
  </w:style>
  <w:style w:type="character" w:customStyle="1" w:styleId="affff">
    <w:name w:val="Обычный (веб) Знак"/>
    <w:rsid w:val="00421A2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60508662">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10372373">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27745667">
      <w:bodyDiv w:val="1"/>
      <w:marLeft w:val="0"/>
      <w:marRight w:val="0"/>
      <w:marTop w:val="0"/>
      <w:marBottom w:val="0"/>
      <w:divBdr>
        <w:top w:val="none" w:sz="0" w:space="0" w:color="auto"/>
        <w:left w:val="none" w:sz="0" w:space="0" w:color="auto"/>
        <w:bottom w:val="none" w:sz="0" w:space="0" w:color="auto"/>
        <w:right w:val="none" w:sz="0" w:space="0" w:color="auto"/>
      </w:divBdr>
    </w:div>
    <w:div w:id="1149639760">
      <w:bodyDiv w:val="1"/>
      <w:marLeft w:val="0"/>
      <w:marRight w:val="0"/>
      <w:marTop w:val="0"/>
      <w:marBottom w:val="0"/>
      <w:divBdr>
        <w:top w:val="none" w:sz="0" w:space="0" w:color="auto"/>
        <w:left w:val="none" w:sz="0" w:space="0" w:color="auto"/>
        <w:bottom w:val="none" w:sz="0" w:space="0" w:color="auto"/>
        <w:right w:val="none" w:sz="0" w:space="0" w:color="auto"/>
      </w:divBdr>
    </w:div>
    <w:div w:id="1191141880">
      <w:bodyDiv w:val="1"/>
      <w:marLeft w:val="0"/>
      <w:marRight w:val="0"/>
      <w:marTop w:val="0"/>
      <w:marBottom w:val="0"/>
      <w:divBdr>
        <w:top w:val="none" w:sz="0" w:space="0" w:color="auto"/>
        <w:left w:val="none" w:sz="0" w:space="0" w:color="auto"/>
        <w:bottom w:val="none" w:sz="0" w:space="0" w:color="auto"/>
        <w:right w:val="none" w:sz="0" w:space="0" w:color="auto"/>
      </w:divBdr>
      <w:divsChild>
        <w:div w:id="1732457874">
          <w:marLeft w:val="0"/>
          <w:marRight w:val="0"/>
          <w:marTop w:val="0"/>
          <w:marBottom w:val="0"/>
          <w:divBdr>
            <w:top w:val="none" w:sz="0" w:space="0" w:color="auto"/>
            <w:left w:val="none" w:sz="0" w:space="0" w:color="auto"/>
            <w:bottom w:val="none" w:sz="0" w:space="0" w:color="auto"/>
            <w:right w:val="none" w:sz="0" w:space="0" w:color="auto"/>
          </w:divBdr>
          <w:divsChild>
            <w:div w:id="221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62724017">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681204384">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6035110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754CD-E635-447D-9E8A-6EB2BE3E3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27958</Words>
  <Characters>159365</Characters>
  <Application>Microsoft Office Word</Application>
  <DocSecurity>0</DocSecurity>
  <Lines>1328</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186950</CharactersWithSpaces>
  <SharedDoc>false</SharedDoc>
  <HLinks>
    <vt:vector size="144" baseType="variant">
      <vt:variant>
        <vt:i4>1572912</vt:i4>
      </vt:variant>
      <vt:variant>
        <vt:i4>140</vt:i4>
      </vt:variant>
      <vt:variant>
        <vt:i4>0</vt:i4>
      </vt:variant>
      <vt:variant>
        <vt:i4>5</vt:i4>
      </vt:variant>
      <vt:variant>
        <vt:lpwstr/>
      </vt:variant>
      <vt:variant>
        <vt:lpwstr>_Toc20324954</vt:lpwstr>
      </vt:variant>
      <vt:variant>
        <vt:i4>2031664</vt:i4>
      </vt:variant>
      <vt:variant>
        <vt:i4>134</vt:i4>
      </vt:variant>
      <vt:variant>
        <vt:i4>0</vt:i4>
      </vt:variant>
      <vt:variant>
        <vt:i4>5</vt:i4>
      </vt:variant>
      <vt:variant>
        <vt:lpwstr/>
      </vt:variant>
      <vt:variant>
        <vt:lpwstr>_Toc20324953</vt:lpwstr>
      </vt:variant>
      <vt:variant>
        <vt:i4>1966128</vt:i4>
      </vt:variant>
      <vt:variant>
        <vt:i4>128</vt:i4>
      </vt:variant>
      <vt:variant>
        <vt:i4>0</vt:i4>
      </vt:variant>
      <vt:variant>
        <vt:i4>5</vt:i4>
      </vt:variant>
      <vt:variant>
        <vt:lpwstr/>
      </vt:variant>
      <vt:variant>
        <vt:lpwstr>_Toc20324952</vt:lpwstr>
      </vt:variant>
      <vt:variant>
        <vt:i4>1900592</vt:i4>
      </vt:variant>
      <vt:variant>
        <vt:i4>122</vt:i4>
      </vt:variant>
      <vt:variant>
        <vt:i4>0</vt:i4>
      </vt:variant>
      <vt:variant>
        <vt:i4>5</vt:i4>
      </vt:variant>
      <vt:variant>
        <vt:lpwstr/>
      </vt:variant>
      <vt:variant>
        <vt:lpwstr>_Toc20324951</vt:lpwstr>
      </vt:variant>
      <vt:variant>
        <vt:i4>1835056</vt:i4>
      </vt:variant>
      <vt:variant>
        <vt:i4>116</vt:i4>
      </vt:variant>
      <vt:variant>
        <vt:i4>0</vt:i4>
      </vt:variant>
      <vt:variant>
        <vt:i4>5</vt:i4>
      </vt:variant>
      <vt:variant>
        <vt:lpwstr/>
      </vt:variant>
      <vt:variant>
        <vt:lpwstr>_Toc20324950</vt:lpwstr>
      </vt:variant>
      <vt:variant>
        <vt:i4>1376305</vt:i4>
      </vt:variant>
      <vt:variant>
        <vt:i4>110</vt:i4>
      </vt:variant>
      <vt:variant>
        <vt:i4>0</vt:i4>
      </vt:variant>
      <vt:variant>
        <vt:i4>5</vt:i4>
      </vt:variant>
      <vt:variant>
        <vt:lpwstr/>
      </vt:variant>
      <vt:variant>
        <vt:lpwstr>_Toc20324949</vt:lpwstr>
      </vt:variant>
      <vt:variant>
        <vt:i4>1310769</vt:i4>
      </vt:variant>
      <vt:variant>
        <vt:i4>104</vt:i4>
      </vt:variant>
      <vt:variant>
        <vt:i4>0</vt:i4>
      </vt:variant>
      <vt:variant>
        <vt:i4>5</vt:i4>
      </vt:variant>
      <vt:variant>
        <vt:lpwstr/>
      </vt:variant>
      <vt:variant>
        <vt:lpwstr>_Toc20324948</vt:lpwstr>
      </vt:variant>
      <vt:variant>
        <vt:i4>1769521</vt:i4>
      </vt:variant>
      <vt:variant>
        <vt:i4>98</vt:i4>
      </vt:variant>
      <vt:variant>
        <vt:i4>0</vt:i4>
      </vt:variant>
      <vt:variant>
        <vt:i4>5</vt:i4>
      </vt:variant>
      <vt:variant>
        <vt:lpwstr/>
      </vt:variant>
      <vt:variant>
        <vt:lpwstr>_Toc20324947</vt:lpwstr>
      </vt:variant>
      <vt:variant>
        <vt:i4>1703985</vt:i4>
      </vt:variant>
      <vt:variant>
        <vt:i4>92</vt:i4>
      </vt:variant>
      <vt:variant>
        <vt:i4>0</vt:i4>
      </vt:variant>
      <vt:variant>
        <vt:i4>5</vt:i4>
      </vt:variant>
      <vt:variant>
        <vt:lpwstr/>
      </vt:variant>
      <vt:variant>
        <vt:lpwstr>_Toc20324946</vt:lpwstr>
      </vt:variant>
      <vt:variant>
        <vt:i4>1638449</vt:i4>
      </vt:variant>
      <vt:variant>
        <vt:i4>86</vt:i4>
      </vt:variant>
      <vt:variant>
        <vt:i4>0</vt:i4>
      </vt:variant>
      <vt:variant>
        <vt:i4>5</vt:i4>
      </vt:variant>
      <vt:variant>
        <vt:lpwstr/>
      </vt:variant>
      <vt:variant>
        <vt:lpwstr>_Toc20324945</vt:lpwstr>
      </vt:variant>
      <vt:variant>
        <vt:i4>1572913</vt:i4>
      </vt:variant>
      <vt:variant>
        <vt:i4>80</vt:i4>
      </vt:variant>
      <vt:variant>
        <vt:i4>0</vt:i4>
      </vt:variant>
      <vt:variant>
        <vt:i4>5</vt:i4>
      </vt:variant>
      <vt:variant>
        <vt:lpwstr/>
      </vt:variant>
      <vt:variant>
        <vt:lpwstr>_Toc20324944</vt:lpwstr>
      </vt:variant>
      <vt:variant>
        <vt:i4>2031665</vt:i4>
      </vt:variant>
      <vt:variant>
        <vt:i4>74</vt:i4>
      </vt:variant>
      <vt:variant>
        <vt:i4>0</vt:i4>
      </vt:variant>
      <vt:variant>
        <vt:i4>5</vt:i4>
      </vt:variant>
      <vt:variant>
        <vt:lpwstr/>
      </vt:variant>
      <vt:variant>
        <vt:lpwstr>_Toc20324943</vt:lpwstr>
      </vt:variant>
      <vt:variant>
        <vt:i4>1966129</vt:i4>
      </vt:variant>
      <vt:variant>
        <vt:i4>68</vt:i4>
      </vt:variant>
      <vt:variant>
        <vt:i4>0</vt:i4>
      </vt:variant>
      <vt:variant>
        <vt:i4>5</vt:i4>
      </vt:variant>
      <vt:variant>
        <vt:lpwstr/>
      </vt:variant>
      <vt:variant>
        <vt:lpwstr>_Toc20324942</vt:lpwstr>
      </vt:variant>
      <vt:variant>
        <vt:i4>1900593</vt:i4>
      </vt:variant>
      <vt:variant>
        <vt:i4>62</vt:i4>
      </vt:variant>
      <vt:variant>
        <vt:i4>0</vt:i4>
      </vt:variant>
      <vt:variant>
        <vt:i4>5</vt:i4>
      </vt:variant>
      <vt:variant>
        <vt:lpwstr/>
      </vt:variant>
      <vt:variant>
        <vt:lpwstr>_Toc20324941</vt:lpwstr>
      </vt:variant>
      <vt:variant>
        <vt:i4>1835057</vt:i4>
      </vt:variant>
      <vt:variant>
        <vt:i4>56</vt:i4>
      </vt:variant>
      <vt:variant>
        <vt:i4>0</vt:i4>
      </vt:variant>
      <vt:variant>
        <vt:i4>5</vt:i4>
      </vt:variant>
      <vt:variant>
        <vt:lpwstr/>
      </vt:variant>
      <vt:variant>
        <vt:lpwstr>_Toc20324940</vt:lpwstr>
      </vt:variant>
      <vt:variant>
        <vt:i4>1376310</vt:i4>
      </vt:variant>
      <vt:variant>
        <vt:i4>50</vt:i4>
      </vt:variant>
      <vt:variant>
        <vt:i4>0</vt:i4>
      </vt:variant>
      <vt:variant>
        <vt:i4>5</vt:i4>
      </vt:variant>
      <vt:variant>
        <vt:lpwstr/>
      </vt:variant>
      <vt:variant>
        <vt:lpwstr>_Toc20324939</vt:lpwstr>
      </vt:variant>
      <vt:variant>
        <vt:i4>1310774</vt:i4>
      </vt:variant>
      <vt:variant>
        <vt:i4>44</vt:i4>
      </vt:variant>
      <vt:variant>
        <vt:i4>0</vt:i4>
      </vt:variant>
      <vt:variant>
        <vt:i4>5</vt:i4>
      </vt:variant>
      <vt:variant>
        <vt:lpwstr/>
      </vt:variant>
      <vt:variant>
        <vt:lpwstr>_Toc20324938</vt:lpwstr>
      </vt:variant>
      <vt:variant>
        <vt:i4>1769526</vt:i4>
      </vt:variant>
      <vt:variant>
        <vt:i4>38</vt:i4>
      </vt:variant>
      <vt:variant>
        <vt:i4>0</vt:i4>
      </vt:variant>
      <vt:variant>
        <vt:i4>5</vt:i4>
      </vt:variant>
      <vt:variant>
        <vt:lpwstr/>
      </vt:variant>
      <vt:variant>
        <vt:lpwstr>_Toc20324937</vt:lpwstr>
      </vt:variant>
      <vt:variant>
        <vt:i4>1703990</vt:i4>
      </vt:variant>
      <vt:variant>
        <vt:i4>32</vt:i4>
      </vt:variant>
      <vt:variant>
        <vt:i4>0</vt:i4>
      </vt:variant>
      <vt:variant>
        <vt:i4>5</vt:i4>
      </vt:variant>
      <vt:variant>
        <vt:lpwstr/>
      </vt:variant>
      <vt:variant>
        <vt:lpwstr>_Toc20324936</vt:lpwstr>
      </vt:variant>
      <vt:variant>
        <vt:i4>1638454</vt:i4>
      </vt:variant>
      <vt:variant>
        <vt:i4>26</vt:i4>
      </vt:variant>
      <vt:variant>
        <vt:i4>0</vt:i4>
      </vt:variant>
      <vt:variant>
        <vt:i4>5</vt:i4>
      </vt:variant>
      <vt:variant>
        <vt:lpwstr/>
      </vt:variant>
      <vt:variant>
        <vt:lpwstr>_Toc20324935</vt:lpwstr>
      </vt:variant>
      <vt:variant>
        <vt:i4>1572918</vt:i4>
      </vt:variant>
      <vt:variant>
        <vt:i4>20</vt:i4>
      </vt:variant>
      <vt:variant>
        <vt:i4>0</vt:i4>
      </vt:variant>
      <vt:variant>
        <vt:i4>5</vt:i4>
      </vt:variant>
      <vt:variant>
        <vt:lpwstr/>
      </vt:variant>
      <vt:variant>
        <vt:lpwstr>_Toc20324934</vt:lpwstr>
      </vt:variant>
      <vt:variant>
        <vt:i4>2031670</vt:i4>
      </vt:variant>
      <vt:variant>
        <vt:i4>14</vt:i4>
      </vt:variant>
      <vt:variant>
        <vt:i4>0</vt:i4>
      </vt:variant>
      <vt:variant>
        <vt:i4>5</vt:i4>
      </vt:variant>
      <vt:variant>
        <vt:lpwstr/>
      </vt:variant>
      <vt:variant>
        <vt:lpwstr>_Toc20324933</vt:lpwstr>
      </vt:variant>
      <vt:variant>
        <vt:i4>1966134</vt:i4>
      </vt:variant>
      <vt:variant>
        <vt:i4>8</vt:i4>
      </vt:variant>
      <vt:variant>
        <vt:i4>0</vt:i4>
      </vt:variant>
      <vt:variant>
        <vt:i4>5</vt:i4>
      </vt:variant>
      <vt:variant>
        <vt:lpwstr/>
      </vt:variant>
      <vt:variant>
        <vt:lpwstr>_Toc20324932</vt:lpwstr>
      </vt:variant>
      <vt:variant>
        <vt:i4>1900598</vt:i4>
      </vt:variant>
      <vt:variant>
        <vt:i4>2</vt:i4>
      </vt:variant>
      <vt:variant>
        <vt:i4>0</vt:i4>
      </vt:variant>
      <vt:variant>
        <vt:i4>5</vt:i4>
      </vt:variant>
      <vt:variant>
        <vt:lpwstr/>
      </vt:variant>
      <vt:variant>
        <vt:lpwstr>_Toc20324931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cp:keywords/>
  <cp:lastModifiedBy>Аль-Ради Любовь Саттаровна</cp:lastModifiedBy>
  <cp:revision>8</cp:revision>
  <cp:lastPrinted>2022-05-16T14:21:00Z</cp:lastPrinted>
  <dcterms:created xsi:type="dcterms:W3CDTF">2022-03-15T13:12:00Z</dcterms:created>
  <dcterms:modified xsi:type="dcterms:W3CDTF">2022-05-16T14:23:00Z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Document_1">
    <vt:lpwstr>True</vt:lpwstr>
  </property>
  <property fmtid="{D5CDD505-2E9C-101B-9397-08002B2CF9AE}" pid="10" name="Mendeley Unique User Id_1">
    <vt:lpwstr>ec110d2c-234f-3b6d-b1a6-1fae6673003a</vt:lpwstr>
  </property>
  <property fmtid="{D5CDD505-2E9C-101B-9397-08002B2CF9AE}" pid="11" name="Mendeley Citation Style_1">
    <vt:lpwstr>http://www.zotero.org/styles/gost-r-7-0-5-2008-numeric</vt:lpwstr>
  </property>
  <property fmtid="{D5CDD505-2E9C-101B-9397-08002B2CF9AE}" pid="12" name="Mendeley Recent Style Id 0_1">
    <vt:lpwstr>http://www.zotero.org/styles/american-medical-association</vt:lpwstr>
  </property>
  <property fmtid="{D5CDD505-2E9C-101B-9397-08002B2CF9AE}" pid="13" name="Mendeley Recent Style Name 0_1">
    <vt:lpwstr>American Medical Association</vt:lpwstr>
  </property>
  <property fmtid="{D5CDD505-2E9C-101B-9397-08002B2CF9AE}" pid="14" name="Mendeley Recent Style Id 1_1">
    <vt:lpwstr>http://www.zotero.org/styles/american-political-science-association</vt:lpwstr>
  </property>
  <property fmtid="{D5CDD505-2E9C-101B-9397-08002B2CF9AE}" pid="15" name="Mendeley Recent Style Name 1_1">
    <vt:lpwstr>American Political Science Association</vt:lpwstr>
  </property>
  <property fmtid="{D5CDD505-2E9C-101B-9397-08002B2CF9AE}" pid="16" name="Mendeley Recent Style Id 2_1">
    <vt:lpwstr>http://www.zotero.org/styles/apa</vt:lpwstr>
  </property>
  <property fmtid="{D5CDD505-2E9C-101B-9397-08002B2CF9AE}" pid="17" name="Mendeley Recent Style Name 2_1">
    <vt:lpwstr>American Psychological Association 6th edition</vt:lpwstr>
  </property>
  <property fmtid="{D5CDD505-2E9C-101B-9397-08002B2CF9AE}" pid="18" name="Mendeley Recent Style Id 3_1">
    <vt:lpwstr>http://www.zotero.org/styles/american-sociological-association</vt:lpwstr>
  </property>
  <property fmtid="{D5CDD505-2E9C-101B-9397-08002B2CF9AE}" pid="19" name="Mendeley Recent Style Name 3_1">
    <vt:lpwstr>American Sociological Association</vt:lpwstr>
  </property>
  <property fmtid="{D5CDD505-2E9C-101B-9397-08002B2CF9AE}" pid="20" name="Mendeley Recent Style Id 4_1">
    <vt:lpwstr>http://www.zotero.org/styles/chicago-author-date</vt:lpwstr>
  </property>
  <property fmtid="{D5CDD505-2E9C-101B-9397-08002B2CF9AE}" pid="21" name="Mendeley Recent Style Name 4_1">
    <vt:lpwstr>Chicago Manual of Style 17th edition (author-date)</vt:lpwstr>
  </property>
  <property fmtid="{D5CDD505-2E9C-101B-9397-08002B2CF9AE}" pid="22" name="Mendeley Recent Style Id 5_1">
    <vt:lpwstr>http://www.zotero.org/styles/ieee</vt:lpwstr>
  </property>
  <property fmtid="{D5CDD505-2E9C-101B-9397-08002B2CF9AE}" pid="23" name="Mendeley Recent Style Name 5_1">
    <vt:lpwstr>IEEE</vt:lpwstr>
  </property>
  <property fmtid="{D5CDD505-2E9C-101B-9397-08002B2CF9AE}" pid="24" name="Mendeley Recent Style Id 6_1">
    <vt:lpwstr>http://www.zotero.org/styles/modern-humanities-research-association</vt:lpwstr>
  </property>
  <property fmtid="{D5CDD505-2E9C-101B-9397-08002B2CF9AE}" pid="25" name="Mendeley Recent Style Name 6_1">
    <vt:lpwstr>Modern Humanities Research Association 3rd edition (note with bibliography)</vt:lpwstr>
  </property>
  <property fmtid="{D5CDD505-2E9C-101B-9397-08002B2CF9AE}" pid="26" name="Mendeley Recent Style Id 7_1">
    <vt:lpwstr>http://www.zotero.org/styles/modern-language-association</vt:lpwstr>
  </property>
  <property fmtid="{D5CDD505-2E9C-101B-9397-08002B2CF9AE}" pid="27" name="Mendeley Recent Style Name 7_1">
    <vt:lpwstr>Modern Language Association 8th edition</vt:lpwstr>
  </property>
  <property fmtid="{D5CDD505-2E9C-101B-9397-08002B2CF9AE}" pid="28" name="Mendeley Recent Style Id 8_1">
    <vt:lpwstr>http://www.zotero.org/styles/nature</vt:lpwstr>
  </property>
  <property fmtid="{D5CDD505-2E9C-101B-9397-08002B2CF9AE}" pid="29" name="Mendeley Recent Style Name 8_1">
    <vt:lpwstr>Nature</vt:lpwstr>
  </property>
  <property fmtid="{D5CDD505-2E9C-101B-9397-08002B2CF9AE}" pid="30" name="Mendeley Recent Style Id 9_1">
    <vt:lpwstr>http://www.zotero.org/styles/gost-r-7-0-5-2008-numeric</vt:lpwstr>
  </property>
  <property fmtid="{D5CDD505-2E9C-101B-9397-08002B2CF9AE}" pid="31" name="Mendeley Recent Style Name 9_1">
    <vt:lpwstr>Russian GOST R 7.0.5-2008 (numeric)</vt:lpwstr>
  </property>
</Properties>
</file>