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902F644" w14:textId="77777777" w:rsidR="00EE59C2" w:rsidRDefault="00CC5156" w:rsidP="00EE59C2">
      <w:pPr>
        <w:pStyle w:val="aff7"/>
      </w:pPr>
      <w:r>
        <w:rPr>
          <w:noProof/>
          <w:lang w:eastAsia="ru-RU"/>
        </w:rPr>
        <mc:AlternateContent>
          <mc:Choice Requires="wps">
            <w:drawing>
              <wp:anchor distT="0" distB="0" distL="114300" distR="114300" simplePos="0" relativeHeight="251660288" behindDoc="1" locked="0" layoutInCell="1" allowOverlap="1" wp14:anchorId="2B1B23EA" wp14:editId="4B3D8201">
                <wp:simplePos x="0" y="0"/>
                <wp:positionH relativeFrom="column">
                  <wp:posOffset>-822960</wp:posOffset>
                </wp:positionH>
                <wp:positionV relativeFrom="paragraph">
                  <wp:posOffset>-491490</wp:posOffset>
                </wp:positionV>
                <wp:extent cx="7000875" cy="8448675"/>
                <wp:effectExtent l="0" t="0" r="9525" b="952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04B0AC66" w14:textId="77777777" w:rsidR="00666507" w:rsidRDefault="00666507" w:rsidP="00F8226D">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1B23EA" id="Прямоугольник 3" o:spid="_x0000_s1026" style="position:absolute;left:0;text-align:left;margin-left:-64.8pt;margin-top:-38.7pt;width:551.25pt;height:6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" fillcolor="white [3212]" stroked="f">
                <v:textbox>
                  <w:txbxContent>
                    <w:p w14:paraId="04B0AC66" w14:textId="77777777" w:rsidR="00666507" w:rsidRDefault="00666507" w:rsidP="00F8226D">
                      <w:pPr>
                        <w:jc w:val="center"/>
                      </w:pPr>
                      <w:r>
                        <w:t>\9</w:t>
                      </w:r>
                    </w:p>
                  </w:txbxContent>
                </v:textbox>
              </v:rect>
            </w:pict>
          </mc:Fallback>
        </mc:AlternateContent>
      </w:r>
      <w:r w:rsidR="00F756F0">
        <w:rPr>
          <w:noProof/>
          <w:lang w:eastAsia="ru-RU"/>
        </w:rPr>
        <mc:AlternateContent>
          <mc:Choice Requires="wps">
            <w:drawing>
              <wp:anchor distT="0" distB="0" distL="114300" distR="114300" simplePos="0" relativeHeight="251659264" behindDoc="1" locked="0" layoutInCell="1" allowOverlap="1" wp14:anchorId="11B12A78" wp14:editId="54B709B8">
                <wp:simplePos x="0" y="0"/>
                <wp:positionH relativeFrom="page">
                  <wp:posOffset>-35560</wp:posOffset>
                </wp:positionH>
                <wp:positionV relativeFrom="paragraph">
                  <wp:posOffset>-1113790</wp:posOffset>
                </wp:positionV>
                <wp:extent cx="7601585" cy="11021060"/>
                <wp:effectExtent l="0" t="0" r="0" b="889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2C65B" id="Прямоугольник 3" o:spid="_x0000_s1026" style="position:absolute;margin-left:-2.8pt;margin-top:-87.7pt;width:598.55pt;height:86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" fillcolor="#0b595d" stroked="f" strokeweight="1pt">
                <v:fill opacity="6682f"/>
                <v:path arrowok="t"/>
                <w10:wrap anchorx="page"/>
              </v:rect>
            </w:pict>
          </mc:Fallback>
        </mc:AlternateContent>
      </w:r>
    </w:p>
    <w:p w14:paraId="11AE7D13" w14:textId="77777777" w:rsidR="00EE59C2" w:rsidRDefault="00EE59C2" w:rsidP="00EE59C2">
      <w:pPr>
        <w:pStyle w:val="aff7"/>
      </w:pPr>
    </w:p>
    <w:p w14:paraId="6E010ABB" w14:textId="77777777" w:rsidR="002145F1" w:rsidRDefault="002145F1" w:rsidP="002145F1"/>
    <w:p w14:paraId="3905970E" w14:textId="77777777" w:rsidR="002145F1" w:rsidRDefault="002145F1" w:rsidP="002145F1"/>
    <w:p w14:paraId="2680B5F3" w14:textId="77777777" w:rsidR="002145F1" w:rsidRDefault="002145F1" w:rsidP="002145F1"/>
    <w:p w14:paraId="32D0F828" w14:textId="77777777" w:rsidR="002145F1" w:rsidRDefault="002145F1" w:rsidP="002145F1"/>
    <w:tbl>
      <w:tblPr>
        <w:tblStyle w:val="aff8"/>
        <w:tblpPr w:leftFromText="180" w:rightFromText="180" w:vertAnchor="page" w:horzAnchor="margin" w:tblpXSpec="right" w:tblpY="378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39"/>
      </w:tblGrid>
      <w:tr w:rsidR="00172112" w14:paraId="6E852857" w14:textId="77777777" w:rsidTr="00172112">
        <w:tc>
          <w:tcPr>
            <w:tcW w:w="9525" w:type="dxa"/>
            <w:gridSpan w:val="2"/>
          </w:tcPr>
          <w:p w14:paraId="15CCD7F2" w14:textId="77777777" w:rsidR="00172112" w:rsidRDefault="00172112" w:rsidP="00172112">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172112" w14:paraId="3E17036E" w14:textId="77777777" w:rsidTr="00172112">
        <w:trPr>
          <w:trHeight w:val="1907"/>
        </w:trPr>
        <w:tc>
          <w:tcPr>
            <w:tcW w:w="9525" w:type="dxa"/>
            <w:gridSpan w:val="2"/>
          </w:tcPr>
          <w:p w14:paraId="40FD6A63" w14:textId="77777777" w:rsidR="00172112" w:rsidRDefault="00B7533C" w:rsidP="00172112">
            <w:pPr>
              <w:tabs>
                <w:tab w:val="left" w:pos="6135"/>
              </w:tabs>
              <w:rPr>
                <w:b/>
                <w:color w:val="000000"/>
                <w:sz w:val="44"/>
                <w:szCs w:val="44"/>
              </w:rPr>
            </w:pPr>
            <w:r>
              <w:rPr>
                <w:b/>
                <w:color w:val="000000"/>
                <w:sz w:val="44"/>
                <w:szCs w:val="44"/>
              </w:rPr>
              <w:t>Пароксизмальная ночная гемоглобинурия</w:t>
            </w:r>
          </w:p>
          <w:p w14:paraId="0569921D" w14:textId="6DD57042" w:rsidR="003C5161" w:rsidRDefault="003C5161" w:rsidP="00172112">
            <w:pPr>
              <w:tabs>
                <w:tab w:val="left" w:pos="6135"/>
              </w:tabs>
              <w:rPr>
                <w:sz w:val="28"/>
                <w:szCs w:val="28"/>
              </w:rPr>
            </w:pPr>
          </w:p>
        </w:tc>
      </w:tr>
      <w:tr w:rsidR="00221384" w14:paraId="3917D8A3" w14:textId="77777777" w:rsidTr="00221384">
        <w:trPr>
          <w:trHeight w:val="815"/>
        </w:trPr>
        <w:tc>
          <w:tcPr>
            <w:tcW w:w="3686" w:type="dxa"/>
          </w:tcPr>
          <w:p w14:paraId="13EB62D6" w14:textId="77777777" w:rsidR="00221384" w:rsidRPr="002758A4" w:rsidRDefault="00221384" w:rsidP="00221384">
            <w:pPr>
              <w:tabs>
                <w:tab w:val="left" w:pos="6135"/>
              </w:tabs>
              <w:spacing w:line="276" w:lineRule="auto"/>
              <w:ind w:firstLine="0"/>
              <w:jc w:val="right"/>
              <w:rPr>
                <w:szCs w:val="28"/>
              </w:rPr>
            </w:pPr>
            <w:r w:rsidRPr="00221384">
              <w:rPr>
                <w:color w:val="808080" w:themeColor="background1" w:themeShade="80"/>
                <w:szCs w:val="28"/>
              </w:rPr>
              <w:t>Кодирование по Международной статистической классификации болезней и проблем, связанных со здоровьем</w:t>
            </w:r>
            <w:r w:rsidRPr="002758A4">
              <w:rPr>
                <w:color w:val="808080" w:themeColor="background1" w:themeShade="80"/>
                <w:szCs w:val="28"/>
              </w:rPr>
              <w:t xml:space="preserve">: </w:t>
            </w:r>
          </w:p>
          <w:p w14:paraId="483B7758" w14:textId="77777777" w:rsidR="00221384" w:rsidRPr="002758A4" w:rsidRDefault="00221384" w:rsidP="00221384">
            <w:pPr>
              <w:pStyle w:val="aff3"/>
              <w:spacing w:line="276" w:lineRule="auto"/>
              <w:ind w:firstLine="0"/>
              <w:jc w:val="right"/>
              <w:rPr>
                <w:sz w:val="24"/>
                <w:szCs w:val="28"/>
              </w:rPr>
            </w:pPr>
          </w:p>
        </w:tc>
        <w:tc>
          <w:tcPr>
            <w:tcW w:w="5839" w:type="dxa"/>
          </w:tcPr>
          <w:p w14:paraId="2C5E4F60" w14:textId="6ACCE752" w:rsidR="00221384" w:rsidRPr="00B7533C" w:rsidRDefault="00B7533C" w:rsidP="00221384">
            <w:pPr>
              <w:tabs>
                <w:tab w:val="left" w:pos="6135"/>
              </w:tabs>
              <w:spacing w:line="276" w:lineRule="auto"/>
              <w:ind w:firstLine="0"/>
              <w:jc w:val="left"/>
              <w:rPr>
                <w:b/>
                <w:szCs w:val="28"/>
                <w:lang w:val="en-US"/>
              </w:rPr>
            </w:pPr>
            <w:r w:rsidRPr="00B7533C">
              <w:rPr>
                <w:b/>
                <w:szCs w:val="28"/>
                <w:lang w:val="en-US"/>
              </w:rPr>
              <w:t>D59.5</w:t>
            </w:r>
          </w:p>
        </w:tc>
      </w:tr>
      <w:tr w:rsidR="00221384" w14:paraId="56F063B9" w14:textId="77777777" w:rsidTr="00221384">
        <w:trPr>
          <w:trHeight w:val="815"/>
        </w:trPr>
        <w:tc>
          <w:tcPr>
            <w:tcW w:w="3686" w:type="dxa"/>
          </w:tcPr>
          <w:p w14:paraId="62DEB8FC" w14:textId="77777777" w:rsidR="00221384" w:rsidRPr="00221384" w:rsidRDefault="00221384" w:rsidP="00221384">
            <w:pPr>
              <w:tabs>
                <w:tab w:val="left" w:pos="6135"/>
              </w:tabs>
              <w:spacing w:line="276" w:lineRule="auto"/>
              <w:ind w:firstLine="0"/>
              <w:jc w:val="right"/>
              <w:rPr>
                <w:color w:val="808080" w:themeColor="background1" w:themeShade="80"/>
                <w:szCs w:val="28"/>
              </w:rPr>
            </w:pPr>
            <w:r>
              <w:rPr>
                <w:rStyle w:val="pop-slug-vol"/>
                <w:color w:val="767171" w:themeColor="background2" w:themeShade="80"/>
                <w:szCs w:val="28"/>
              </w:rPr>
              <w:t>Возрастная группа</w:t>
            </w:r>
            <w:r w:rsidRPr="002758A4">
              <w:rPr>
                <w:rStyle w:val="pop-slug-vol"/>
                <w:color w:val="767171" w:themeColor="background2" w:themeShade="80"/>
                <w:szCs w:val="28"/>
              </w:rPr>
              <w:t>:</w:t>
            </w:r>
            <w:r w:rsidRPr="002758A4">
              <w:rPr>
                <w:rStyle w:val="pop-slug-vol"/>
                <w:b/>
                <w:color w:val="767171" w:themeColor="background2" w:themeShade="80"/>
                <w:szCs w:val="28"/>
              </w:rPr>
              <w:t xml:space="preserve"> </w:t>
            </w:r>
            <w:r w:rsidRPr="002758A4">
              <w:rPr>
                <w:szCs w:val="28"/>
              </w:rPr>
              <w:t xml:space="preserve"> </w:t>
            </w:r>
          </w:p>
        </w:tc>
        <w:tc>
          <w:tcPr>
            <w:tcW w:w="5839" w:type="dxa"/>
          </w:tcPr>
          <w:p w14:paraId="156B783C" w14:textId="64716F16" w:rsidR="00221384" w:rsidRPr="00B7533C" w:rsidRDefault="00B7533C" w:rsidP="00221384">
            <w:pPr>
              <w:tabs>
                <w:tab w:val="left" w:pos="6135"/>
              </w:tabs>
              <w:spacing w:line="276" w:lineRule="auto"/>
              <w:ind w:firstLine="0"/>
              <w:jc w:val="left"/>
              <w:rPr>
                <w:color w:val="808080" w:themeColor="background1" w:themeShade="80"/>
                <w:szCs w:val="28"/>
              </w:rPr>
            </w:pPr>
            <w:proofErr w:type="spellStart"/>
            <w:r w:rsidRPr="00B7533C">
              <w:rPr>
                <w:b/>
                <w:szCs w:val="28"/>
                <w:lang w:val="en-US"/>
              </w:rPr>
              <w:t>Дети</w:t>
            </w:r>
            <w:proofErr w:type="spellEnd"/>
            <w:r w:rsidRPr="00B7533C">
              <w:rPr>
                <w:b/>
                <w:szCs w:val="28"/>
                <w:lang w:val="en-US"/>
              </w:rPr>
              <w:t>/</w:t>
            </w:r>
            <w:proofErr w:type="spellStart"/>
            <w:r w:rsidRPr="00B7533C">
              <w:rPr>
                <w:b/>
                <w:szCs w:val="28"/>
                <w:lang w:val="en-US"/>
              </w:rPr>
              <w:t>взрослые</w:t>
            </w:r>
            <w:proofErr w:type="spellEnd"/>
          </w:p>
        </w:tc>
      </w:tr>
      <w:tr w:rsidR="00221384" w14:paraId="7B09F18A" w14:textId="77777777" w:rsidTr="00221384">
        <w:trPr>
          <w:trHeight w:val="815"/>
        </w:trPr>
        <w:tc>
          <w:tcPr>
            <w:tcW w:w="3686" w:type="dxa"/>
          </w:tcPr>
          <w:p w14:paraId="5F2E8673" w14:textId="77777777" w:rsidR="00221384" w:rsidRPr="00221384" w:rsidRDefault="00221384" w:rsidP="00221384">
            <w:pPr>
              <w:tabs>
                <w:tab w:val="left" w:pos="6135"/>
              </w:tabs>
              <w:spacing w:line="276" w:lineRule="auto"/>
              <w:ind w:firstLine="0"/>
              <w:jc w:val="right"/>
              <w:rPr>
                <w:color w:val="808080" w:themeColor="background1" w:themeShade="80"/>
                <w:szCs w:val="28"/>
              </w:rPr>
            </w:pPr>
            <w:r>
              <w:rPr>
                <w:color w:val="808080" w:themeColor="background1" w:themeShade="80"/>
              </w:rPr>
              <w:t>Год утверждения:</w:t>
            </w:r>
          </w:p>
        </w:tc>
        <w:tc>
          <w:tcPr>
            <w:tcW w:w="5839" w:type="dxa"/>
          </w:tcPr>
          <w:p w14:paraId="16E8C63E" w14:textId="173B63CF" w:rsidR="00221384" w:rsidRPr="00221384" w:rsidRDefault="00221384" w:rsidP="00221384">
            <w:pPr>
              <w:tabs>
                <w:tab w:val="left" w:pos="6135"/>
              </w:tabs>
              <w:spacing w:line="276" w:lineRule="auto"/>
              <w:ind w:firstLine="0"/>
              <w:jc w:val="left"/>
              <w:rPr>
                <w:b/>
              </w:rPr>
            </w:pPr>
          </w:p>
        </w:tc>
      </w:tr>
      <w:tr w:rsidR="00172112" w14:paraId="383574C9" w14:textId="77777777" w:rsidTr="00172112">
        <w:tc>
          <w:tcPr>
            <w:tcW w:w="9525" w:type="dxa"/>
            <w:gridSpan w:val="2"/>
          </w:tcPr>
          <w:p w14:paraId="4784441A" w14:textId="77777777" w:rsidR="00172112" w:rsidRPr="002758A4" w:rsidRDefault="00301C01" w:rsidP="00221384">
            <w:pPr>
              <w:tabs>
                <w:tab w:val="left" w:pos="6135"/>
              </w:tabs>
              <w:ind w:firstLine="0"/>
              <w:rPr>
                <w:rFonts w:cs="Times New Roman"/>
                <w:color w:val="FF0000"/>
                <w:sz w:val="20"/>
                <w:szCs w:val="20"/>
              </w:rPr>
            </w:pPr>
            <w:r>
              <w:rPr>
                <w:color w:val="808080" w:themeColor="background1" w:themeShade="80"/>
              </w:rPr>
              <w:t>Разработчик клинической рекомендации</w:t>
            </w:r>
            <w:r w:rsidR="00172112">
              <w:rPr>
                <w:color w:val="808080" w:themeColor="background1" w:themeShade="80"/>
              </w:rPr>
              <w:t>:</w:t>
            </w:r>
            <w:r w:rsidR="00094ED6" w:rsidRPr="00094ED6">
              <w:rPr>
                <w:rFonts w:cs="Times New Roman"/>
                <w:color w:val="FF0000"/>
                <w:sz w:val="20"/>
                <w:szCs w:val="20"/>
              </w:rPr>
              <w:t xml:space="preserve"> </w:t>
            </w:r>
          </w:p>
        </w:tc>
      </w:tr>
      <w:tr w:rsidR="00172112" w14:paraId="749E6ABD" w14:textId="77777777" w:rsidTr="00172112">
        <w:trPr>
          <w:trHeight w:val="4170"/>
        </w:trPr>
        <w:tc>
          <w:tcPr>
            <w:tcW w:w="9525" w:type="dxa"/>
            <w:gridSpan w:val="2"/>
          </w:tcPr>
          <w:p w14:paraId="45151827" w14:textId="77777777" w:rsidR="00B7533C" w:rsidRPr="007E0C74" w:rsidRDefault="00B7533C" w:rsidP="00B7533C">
            <w:pPr>
              <w:pStyle w:val="aff7"/>
              <w:numPr>
                <w:ilvl w:val="0"/>
                <w:numId w:val="2"/>
              </w:numPr>
              <w:rPr>
                <w:b/>
                <w:sz w:val="28"/>
              </w:rPr>
            </w:pPr>
            <w:r>
              <w:t>Национальное гематологическое общество</w:t>
            </w:r>
          </w:p>
          <w:p w14:paraId="554C6895" w14:textId="77777777" w:rsidR="00B7533C" w:rsidRPr="00E96203" w:rsidRDefault="00B7533C" w:rsidP="00B7533C">
            <w:pPr>
              <w:pStyle w:val="aff7"/>
              <w:numPr>
                <w:ilvl w:val="0"/>
                <w:numId w:val="2"/>
              </w:numPr>
              <w:rPr>
                <w:b/>
                <w:sz w:val="28"/>
              </w:rPr>
            </w:pPr>
            <w:r>
              <w:t>Национальное общество детских гематологов и онкологов</w:t>
            </w:r>
          </w:p>
          <w:p w14:paraId="6F5502DA" w14:textId="77777777" w:rsidR="00B7533C" w:rsidRPr="00EE59C2" w:rsidRDefault="00B7533C" w:rsidP="00B7533C">
            <w:pPr>
              <w:pStyle w:val="aff7"/>
              <w:numPr>
                <w:ilvl w:val="0"/>
                <w:numId w:val="2"/>
              </w:numPr>
              <w:rPr>
                <w:b/>
                <w:sz w:val="28"/>
              </w:rPr>
            </w:pPr>
            <w:r>
              <w:t>Федерация лабораторной медицины</w:t>
            </w:r>
          </w:p>
          <w:p w14:paraId="6F8D7F9E" w14:textId="77777777" w:rsidR="00174593" w:rsidRPr="00EE59C2" w:rsidRDefault="00174593" w:rsidP="00174593">
            <w:pPr>
              <w:pStyle w:val="aff7"/>
              <w:rPr>
                <w:b/>
                <w:sz w:val="28"/>
              </w:rPr>
            </w:pPr>
          </w:p>
          <w:p w14:paraId="2C31267E" w14:textId="77777777" w:rsidR="00CC5156" w:rsidRPr="005F668D" w:rsidRDefault="00CC5156" w:rsidP="00CC5156">
            <w:pPr>
              <w:pStyle w:val="aff7"/>
              <w:ind w:firstLine="0"/>
              <w:rPr>
                <w:b/>
                <w:sz w:val="28"/>
              </w:rPr>
            </w:pPr>
          </w:p>
        </w:tc>
      </w:tr>
    </w:tbl>
    <w:bookmarkStart w:id="1" w:name="_Toc492379891" w:displacedByCustomXml="next"/>
    <w:sdt>
      <w:sdtPr>
        <w:rPr>
          <w:rFonts w:cstheme="minorBidi"/>
          <w:b w:val="0"/>
          <w:szCs w:val="22"/>
          <w:u w:val="none"/>
        </w:rPr>
        <w:id w:val="-606890957"/>
        <w:docPartObj>
          <w:docPartGallery w:val="Table of Contents"/>
          <w:docPartUnique/>
        </w:docPartObj>
      </w:sdtPr>
      <w:sdtEndPr>
        <w:rPr>
          <w:rFonts w:cs="Times New Roman"/>
          <w:bCs/>
          <w:szCs w:val="24"/>
        </w:rPr>
      </w:sdtEndPr>
      <w:sdtContent>
        <w:p w14:paraId="7C71D2FC" w14:textId="77777777" w:rsidR="00094ED6" w:rsidRDefault="00094ED6" w:rsidP="00172112">
          <w:pPr>
            <w:pStyle w:val="afe"/>
            <w:jc w:val="center"/>
            <w:rPr>
              <w:rFonts w:cstheme="minorBidi"/>
              <w:b w:val="0"/>
              <w:szCs w:val="22"/>
              <w:u w:val="none"/>
            </w:rPr>
          </w:pPr>
        </w:p>
        <w:p w14:paraId="35B81757" w14:textId="77777777" w:rsidR="00094ED6" w:rsidRDefault="00094ED6">
          <w:pPr>
            <w:spacing w:line="240" w:lineRule="auto"/>
            <w:ind w:firstLine="0"/>
            <w:jc w:val="left"/>
          </w:pPr>
          <w:r>
            <w:rPr>
              <w:b/>
            </w:rPr>
            <w:br w:type="page"/>
          </w:r>
        </w:p>
        <w:p w14:paraId="72643FF1" w14:textId="77777777" w:rsidR="00172112" w:rsidRDefault="00172112" w:rsidP="00172112">
          <w:pPr>
            <w:pStyle w:val="afe"/>
            <w:jc w:val="center"/>
            <w:rPr>
              <w:sz w:val="28"/>
              <w:u w:val="none"/>
            </w:rPr>
          </w:pPr>
          <w:bookmarkStart w:id="2" w:name="_Toc11747726"/>
          <w:bookmarkStart w:id="3" w:name="_Toc28082716"/>
          <w:r w:rsidRPr="00172112">
            <w:rPr>
              <w:sz w:val="28"/>
              <w:u w:val="none"/>
            </w:rPr>
            <w:lastRenderedPageBreak/>
            <w:t>Оглавление</w:t>
          </w:r>
          <w:bookmarkEnd w:id="1"/>
          <w:bookmarkEnd w:id="2"/>
          <w:bookmarkEnd w:id="3"/>
        </w:p>
        <w:p w14:paraId="1C872DD9" w14:textId="66BFB085" w:rsidR="004E6078" w:rsidRDefault="00172112">
          <w:pPr>
            <w:pStyle w:val="15"/>
            <w:rPr>
              <w:rFonts w:asciiTheme="minorHAnsi" w:eastAsiaTheme="minorEastAsia" w:hAnsiTheme="minorHAnsi"/>
              <w:noProof/>
              <w:szCs w:val="24"/>
              <w:lang w:eastAsia="ru-RU"/>
            </w:rPr>
          </w:pPr>
          <w:r w:rsidRPr="00FF5AFB">
            <w:rPr>
              <w:rFonts w:cs="Times New Roman"/>
              <w:szCs w:val="24"/>
            </w:rPr>
            <w:fldChar w:fldCharType="begin"/>
          </w:r>
          <w:r w:rsidRPr="00FF5AFB">
            <w:rPr>
              <w:rFonts w:cs="Times New Roman"/>
              <w:szCs w:val="24"/>
            </w:rPr>
            <w:instrText xml:space="preserve"> TOC \o "1-3" \h \z \u </w:instrText>
          </w:r>
          <w:r w:rsidRPr="00FF5AFB">
            <w:rPr>
              <w:rFonts w:cs="Times New Roman"/>
              <w:szCs w:val="24"/>
            </w:rPr>
            <w:fldChar w:fldCharType="separate"/>
          </w:r>
          <w:hyperlink w:anchor="_Toc28082716" w:history="1">
            <w:r w:rsidR="004E6078" w:rsidRPr="000C0427">
              <w:rPr>
                <w:rStyle w:val="affc"/>
                <w:noProof/>
              </w:rPr>
              <w:t>Оглавление</w:t>
            </w:r>
            <w:r w:rsidR="004E6078">
              <w:rPr>
                <w:noProof/>
                <w:webHidden/>
              </w:rPr>
              <w:tab/>
            </w:r>
            <w:r w:rsidR="004E6078">
              <w:rPr>
                <w:noProof/>
                <w:webHidden/>
              </w:rPr>
              <w:fldChar w:fldCharType="begin"/>
            </w:r>
            <w:r w:rsidR="004E6078">
              <w:rPr>
                <w:noProof/>
                <w:webHidden/>
              </w:rPr>
              <w:instrText xml:space="preserve"> PAGEREF _Toc28082716 \h </w:instrText>
            </w:r>
            <w:r w:rsidR="004E6078">
              <w:rPr>
                <w:noProof/>
                <w:webHidden/>
              </w:rPr>
            </w:r>
            <w:r w:rsidR="004E6078">
              <w:rPr>
                <w:noProof/>
                <w:webHidden/>
              </w:rPr>
              <w:fldChar w:fldCharType="separate"/>
            </w:r>
            <w:r w:rsidR="004E6078">
              <w:rPr>
                <w:noProof/>
                <w:webHidden/>
              </w:rPr>
              <w:t>2</w:t>
            </w:r>
            <w:r w:rsidR="004E6078">
              <w:rPr>
                <w:noProof/>
                <w:webHidden/>
              </w:rPr>
              <w:fldChar w:fldCharType="end"/>
            </w:r>
          </w:hyperlink>
        </w:p>
        <w:p w14:paraId="08F68F10" w14:textId="66BD01E4" w:rsidR="004E6078" w:rsidRDefault="00EB2D80">
          <w:pPr>
            <w:pStyle w:val="15"/>
            <w:rPr>
              <w:rFonts w:asciiTheme="minorHAnsi" w:eastAsiaTheme="minorEastAsia" w:hAnsiTheme="minorHAnsi"/>
              <w:noProof/>
              <w:szCs w:val="24"/>
              <w:lang w:eastAsia="ru-RU"/>
            </w:rPr>
          </w:pPr>
          <w:hyperlink w:anchor="_Toc28082717" w:history="1">
            <w:r w:rsidR="004E6078" w:rsidRPr="000C0427">
              <w:rPr>
                <w:rStyle w:val="affc"/>
                <w:noProof/>
              </w:rPr>
              <w:t>Список сокращений</w:t>
            </w:r>
            <w:r w:rsidR="004E6078">
              <w:rPr>
                <w:noProof/>
                <w:webHidden/>
              </w:rPr>
              <w:tab/>
            </w:r>
            <w:r w:rsidR="004E6078">
              <w:rPr>
                <w:noProof/>
                <w:webHidden/>
              </w:rPr>
              <w:fldChar w:fldCharType="begin"/>
            </w:r>
            <w:r w:rsidR="004E6078">
              <w:rPr>
                <w:noProof/>
                <w:webHidden/>
              </w:rPr>
              <w:instrText xml:space="preserve"> PAGEREF _Toc28082717 \h </w:instrText>
            </w:r>
            <w:r w:rsidR="004E6078">
              <w:rPr>
                <w:noProof/>
                <w:webHidden/>
              </w:rPr>
            </w:r>
            <w:r w:rsidR="004E6078">
              <w:rPr>
                <w:noProof/>
                <w:webHidden/>
              </w:rPr>
              <w:fldChar w:fldCharType="separate"/>
            </w:r>
            <w:r w:rsidR="004E6078">
              <w:rPr>
                <w:noProof/>
                <w:webHidden/>
              </w:rPr>
              <w:t>4</w:t>
            </w:r>
            <w:r w:rsidR="004E6078">
              <w:rPr>
                <w:noProof/>
                <w:webHidden/>
              </w:rPr>
              <w:fldChar w:fldCharType="end"/>
            </w:r>
          </w:hyperlink>
        </w:p>
        <w:p w14:paraId="75DB193F" w14:textId="75EC68CA" w:rsidR="004E6078" w:rsidRDefault="00EB2D80">
          <w:pPr>
            <w:pStyle w:val="15"/>
            <w:rPr>
              <w:rFonts w:asciiTheme="minorHAnsi" w:eastAsiaTheme="minorEastAsia" w:hAnsiTheme="minorHAnsi"/>
              <w:noProof/>
              <w:szCs w:val="24"/>
              <w:lang w:eastAsia="ru-RU"/>
            </w:rPr>
          </w:pPr>
          <w:hyperlink w:anchor="_Toc28082718" w:history="1">
            <w:r w:rsidR="004E6078" w:rsidRPr="000C0427">
              <w:rPr>
                <w:rStyle w:val="affc"/>
                <w:noProof/>
              </w:rPr>
              <w:t>Термины и определения</w:t>
            </w:r>
            <w:r w:rsidR="004E6078">
              <w:rPr>
                <w:noProof/>
                <w:webHidden/>
              </w:rPr>
              <w:tab/>
            </w:r>
            <w:r w:rsidR="004E6078">
              <w:rPr>
                <w:noProof/>
                <w:webHidden/>
              </w:rPr>
              <w:fldChar w:fldCharType="begin"/>
            </w:r>
            <w:r w:rsidR="004E6078">
              <w:rPr>
                <w:noProof/>
                <w:webHidden/>
              </w:rPr>
              <w:instrText xml:space="preserve"> PAGEREF _Toc28082718 \h </w:instrText>
            </w:r>
            <w:r w:rsidR="004E6078">
              <w:rPr>
                <w:noProof/>
                <w:webHidden/>
              </w:rPr>
            </w:r>
            <w:r w:rsidR="004E6078">
              <w:rPr>
                <w:noProof/>
                <w:webHidden/>
              </w:rPr>
              <w:fldChar w:fldCharType="separate"/>
            </w:r>
            <w:r w:rsidR="004E6078">
              <w:rPr>
                <w:noProof/>
                <w:webHidden/>
              </w:rPr>
              <w:t>5</w:t>
            </w:r>
            <w:r w:rsidR="004E6078">
              <w:rPr>
                <w:noProof/>
                <w:webHidden/>
              </w:rPr>
              <w:fldChar w:fldCharType="end"/>
            </w:r>
          </w:hyperlink>
        </w:p>
        <w:p w14:paraId="71648E2E" w14:textId="4A828286" w:rsidR="004E6078" w:rsidRDefault="00EB2D80">
          <w:pPr>
            <w:pStyle w:val="15"/>
            <w:rPr>
              <w:rFonts w:asciiTheme="minorHAnsi" w:eastAsiaTheme="minorEastAsia" w:hAnsiTheme="minorHAnsi"/>
              <w:noProof/>
              <w:szCs w:val="24"/>
              <w:lang w:eastAsia="ru-RU"/>
            </w:rPr>
          </w:pPr>
          <w:hyperlink w:anchor="_Toc28082719" w:history="1">
            <w:r w:rsidR="004E6078" w:rsidRPr="000C0427">
              <w:rPr>
                <w:rStyle w:val="affc"/>
                <w:noProof/>
              </w:rPr>
              <w:t>1. Краткая информация по заболеванию или состоянию (группе заболеваний или состояний)</w:t>
            </w:r>
            <w:r w:rsidR="004E6078">
              <w:rPr>
                <w:noProof/>
                <w:webHidden/>
              </w:rPr>
              <w:tab/>
            </w:r>
            <w:r w:rsidR="004E6078">
              <w:rPr>
                <w:noProof/>
                <w:webHidden/>
              </w:rPr>
              <w:fldChar w:fldCharType="begin"/>
            </w:r>
            <w:r w:rsidR="004E6078">
              <w:rPr>
                <w:noProof/>
                <w:webHidden/>
              </w:rPr>
              <w:instrText xml:space="preserve"> PAGEREF _Toc28082719 \h </w:instrText>
            </w:r>
            <w:r w:rsidR="004E6078">
              <w:rPr>
                <w:noProof/>
                <w:webHidden/>
              </w:rPr>
            </w:r>
            <w:r w:rsidR="004E6078">
              <w:rPr>
                <w:noProof/>
                <w:webHidden/>
              </w:rPr>
              <w:fldChar w:fldCharType="separate"/>
            </w:r>
            <w:r w:rsidR="004E6078">
              <w:rPr>
                <w:noProof/>
                <w:webHidden/>
              </w:rPr>
              <w:t>6</w:t>
            </w:r>
            <w:r w:rsidR="004E6078">
              <w:rPr>
                <w:noProof/>
                <w:webHidden/>
              </w:rPr>
              <w:fldChar w:fldCharType="end"/>
            </w:r>
          </w:hyperlink>
        </w:p>
        <w:p w14:paraId="39AF6423" w14:textId="0EB2334F" w:rsidR="004E6078" w:rsidRDefault="00EB2D80">
          <w:pPr>
            <w:pStyle w:val="21"/>
            <w:rPr>
              <w:rFonts w:asciiTheme="minorHAnsi" w:eastAsiaTheme="minorEastAsia" w:hAnsiTheme="minorHAnsi" w:cstheme="minorBidi"/>
              <w:noProof/>
              <w:sz w:val="24"/>
              <w:szCs w:val="24"/>
              <w:lang w:eastAsia="ru-RU"/>
            </w:rPr>
          </w:pPr>
          <w:hyperlink w:anchor="_Toc28082720" w:history="1">
            <w:r w:rsidR="004E6078" w:rsidRPr="000C0427">
              <w:rPr>
                <w:rStyle w:val="affc"/>
                <w:noProof/>
              </w:rPr>
              <w:t>1.1 Определение заболевания или состояния (группы заболеваний или состояний)</w:t>
            </w:r>
            <w:r w:rsidR="004E6078">
              <w:rPr>
                <w:noProof/>
                <w:webHidden/>
              </w:rPr>
              <w:tab/>
            </w:r>
            <w:r w:rsidR="004E6078">
              <w:rPr>
                <w:noProof/>
                <w:webHidden/>
              </w:rPr>
              <w:fldChar w:fldCharType="begin"/>
            </w:r>
            <w:r w:rsidR="004E6078">
              <w:rPr>
                <w:noProof/>
                <w:webHidden/>
              </w:rPr>
              <w:instrText xml:space="preserve"> PAGEREF _Toc28082720 \h </w:instrText>
            </w:r>
            <w:r w:rsidR="004E6078">
              <w:rPr>
                <w:noProof/>
                <w:webHidden/>
              </w:rPr>
            </w:r>
            <w:r w:rsidR="004E6078">
              <w:rPr>
                <w:noProof/>
                <w:webHidden/>
              </w:rPr>
              <w:fldChar w:fldCharType="separate"/>
            </w:r>
            <w:r w:rsidR="004E6078">
              <w:rPr>
                <w:noProof/>
                <w:webHidden/>
              </w:rPr>
              <w:t>6</w:t>
            </w:r>
            <w:r w:rsidR="004E6078">
              <w:rPr>
                <w:noProof/>
                <w:webHidden/>
              </w:rPr>
              <w:fldChar w:fldCharType="end"/>
            </w:r>
          </w:hyperlink>
        </w:p>
        <w:p w14:paraId="18A15C13" w14:textId="71582F1D" w:rsidR="004E6078" w:rsidRDefault="00EB2D80">
          <w:pPr>
            <w:pStyle w:val="21"/>
            <w:rPr>
              <w:rFonts w:asciiTheme="minorHAnsi" w:eastAsiaTheme="minorEastAsia" w:hAnsiTheme="minorHAnsi" w:cstheme="minorBidi"/>
              <w:noProof/>
              <w:sz w:val="24"/>
              <w:szCs w:val="24"/>
              <w:lang w:eastAsia="ru-RU"/>
            </w:rPr>
          </w:pPr>
          <w:hyperlink w:anchor="_Toc28082721" w:history="1">
            <w:r w:rsidR="004E6078" w:rsidRPr="000C0427">
              <w:rPr>
                <w:rStyle w:val="affc"/>
                <w:noProof/>
              </w:rPr>
              <w:t>1.2 Этиология и патогенез заболевания или состояния (группы заболеваний или состояний)</w:t>
            </w:r>
            <w:r w:rsidR="004E6078">
              <w:rPr>
                <w:noProof/>
                <w:webHidden/>
              </w:rPr>
              <w:tab/>
            </w:r>
            <w:r w:rsidR="004E6078">
              <w:rPr>
                <w:noProof/>
                <w:webHidden/>
              </w:rPr>
              <w:fldChar w:fldCharType="begin"/>
            </w:r>
            <w:r w:rsidR="004E6078">
              <w:rPr>
                <w:noProof/>
                <w:webHidden/>
              </w:rPr>
              <w:instrText xml:space="preserve"> PAGEREF _Toc28082721 \h </w:instrText>
            </w:r>
            <w:r w:rsidR="004E6078">
              <w:rPr>
                <w:noProof/>
                <w:webHidden/>
              </w:rPr>
            </w:r>
            <w:r w:rsidR="004E6078">
              <w:rPr>
                <w:noProof/>
                <w:webHidden/>
              </w:rPr>
              <w:fldChar w:fldCharType="separate"/>
            </w:r>
            <w:r w:rsidR="004E6078">
              <w:rPr>
                <w:noProof/>
                <w:webHidden/>
              </w:rPr>
              <w:t>6</w:t>
            </w:r>
            <w:r w:rsidR="004E6078">
              <w:rPr>
                <w:noProof/>
                <w:webHidden/>
              </w:rPr>
              <w:fldChar w:fldCharType="end"/>
            </w:r>
          </w:hyperlink>
        </w:p>
        <w:p w14:paraId="0155F1B7" w14:textId="76279C58" w:rsidR="004E6078" w:rsidRDefault="00EB2D80">
          <w:pPr>
            <w:pStyle w:val="21"/>
            <w:rPr>
              <w:rFonts w:asciiTheme="minorHAnsi" w:eastAsiaTheme="minorEastAsia" w:hAnsiTheme="minorHAnsi" w:cstheme="minorBidi"/>
              <w:noProof/>
              <w:sz w:val="24"/>
              <w:szCs w:val="24"/>
              <w:lang w:eastAsia="ru-RU"/>
            </w:rPr>
          </w:pPr>
          <w:hyperlink w:anchor="_Toc28082722" w:history="1">
            <w:r w:rsidR="004E6078" w:rsidRPr="000C0427">
              <w:rPr>
                <w:rStyle w:val="affc"/>
                <w:noProof/>
              </w:rPr>
              <w:t>1.3 Эпидемиология заболевания или состояния (группы заболеваний или состояний)</w:t>
            </w:r>
            <w:r w:rsidR="004E6078">
              <w:rPr>
                <w:noProof/>
                <w:webHidden/>
              </w:rPr>
              <w:tab/>
            </w:r>
            <w:r w:rsidR="004E6078">
              <w:rPr>
                <w:noProof/>
                <w:webHidden/>
              </w:rPr>
              <w:fldChar w:fldCharType="begin"/>
            </w:r>
            <w:r w:rsidR="004E6078">
              <w:rPr>
                <w:noProof/>
                <w:webHidden/>
              </w:rPr>
              <w:instrText xml:space="preserve"> PAGEREF _Toc28082722 \h </w:instrText>
            </w:r>
            <w:r w:rsidR="004E6078">
              <w:rPr>
                <w:noProof/>
                <w:webHidden/>
              </w:rPr>
            </w:r>
            <w:r w:rsidR="004E6078">
              <w:rPr>
                <w:noProof/>
                <w:webHidden/>
              </w:rPr>
              <w:fldChar w:fldCharType="separate"/>
            </w:r>
            <w:r w:rsidR="004E6078">
              <w:rPr>
                <w:noProof/>
                <w:webHidden/>
              </w:rPr>
              <w:t>7</w:t>
            </w:r>
            <w:r w:rsidR="004E6078">
              <w:rPr>
                <w:noProof/>
                <w:webHidden/>
              </w:rPr>
              <w:fldChar w:fldCharType="end"/>
            </w:r>
          </w:hyperlink>
        </w:p>
        <w:p w14:paraId="59269E6B" w14:textId="68ECFEF2" w:rsidR="004E6078" w:rsidRDefault="00EB2D80">
          <w:pPr>
            <w:pStyle w:val="21"/>
            <w:rPr>
              <w:rFonts w:asciiTheme="minorHAnsi" w:eastAsiaTheme="minorEastAsia" w:hAnsiTheme="minorHAnsi" w:cstheme="minorBidi"/>
              <w:noProof/>
              <w:sz w:val="24"/>
              <w:szCs w:val="24"/>
              <w:lang w:eastAsia="ru-RU"/>
            </w:rPr>
          </w:pPr>
          <w:hyperlink w:anchor="_Toc28082723" w:history="1">
            <w:r w:rsidR="004E6078" w:rsidRPr="000C0427">
              <w:rPr>
                <w:rStyle w:val="affc"/>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4E6078">
              <w:rPr>
                <w:noProof/>
                <w:webHidden/>
              </w:rPr>
              <w:tab/>
            </w:r>
            <w:r w:rsidR="004E6078">
              <w:rPr>
                <w:noProof/>
                <w:webHidden/>
              </w:rPr>
              <w:fldChar w:fldCharType="begin"/>
            </w:r>
            <w:r w:rsidR="004E6078">
              <w:rPr>
                <w:noProof/>
                <w:webHidden/>
              </w:rPr>
              <w:instrText xml:space="preserve"> PAGEREF _Toc28082723 \h </w:instrText>
            </w:r>
            <w:r w:rsidR="004E6078">
              <w:rPr>
                <w:noProof/>
                <w:webHidden/>
              </w:rPr>
            </w:r>
            <w:r w:rsidR="004E6078">
              <w:rPr>
                <w:noProof/>
                <w:webHidden/>
              </w:rPr>
              <w:fldChar w:fldCharType="separate"/>
            </w:r>
            <w:r w:rsidR="004E6078">
              <w:rPr>
                <w:noProof/>
                <w:webHidden/>
              </w:rPr>
              <w:t>8</w:t>
            </w:r>
            <w:r w:rsidR="004E6078">
              <w:rPr>
                <w:noProof/>
                <w:webHidden/>
              </w:rPr>
              <w:fldChar w:fldCharType="end"/>
            </w:r>
          </w:hyperlink>
        </w:p>
        <w:p w14:paraId="39985DC4" w14:textId="5F34F691" w:rsidR="004E6078" w:rsidRDefault="00EB2D80">
          <w:pPr>
            <w:pStyle w:val="21"/>
            <w:rPr>
              <w:rFonts w:asciiTheme="minorHAnsi" w:eastAsiaTheme="minorEastAsia" w:hAnsiTheme="minorHAnsi" w:cstheme="minorBidi"/>
              <w:noProof/>
              <w:sz w:val="24"/>
              <w:szCs w:val="24"/>
              <w:lang w:eastAsia="ru-RU"/>
            </w:rPr>
          </w:pPr>
          <w:hyperlink w:anchor="_Toc28082724" w:history="1">
            <w:r w:rsidR="004E6078" w:rsidRPr="000C0427">
              <w:rPr>
                <w:rStyle w:val="affc"/>
                <w:noProof/>
              </w:rPr>
              <w:t>1.5 Классификация заболевания или состояния (группы заболеваний или состояний)</w:t>
            </w:r>
            <w:r w:rsidR="004E6078">
              <w:rPr>
                <w:noProof/>
                <w:webHidden/>
              </w:rPr>
              <w:tab/>
            </w:r>
            <w:r w:rsidR="004E6078">
              <w:rPr>
                <w:noProof/>
                <w:webHidden/>
              </w:rPr>
              <w:fldChar w:fldCharType="begin"/>
            </w:r>
            <w:r w:rsidR="004E6078">
              <w:rPr>
                <w:noProof/>
                <w:webHidden/>
              </w:rPr>
              <w:instrText xml:space="preserve"> PAGEREF _Toc28082724 \h </w:instrText>
            </w:r>
            <w:r w:rsidR="004E6078">
              <w:rPr>
                <w:noProof/>
                <w:webHidden/>
              </w:rPr>
            </w:r>
            <w:r w:rsidR="004E6078">
              <w:rPr>
                <w:noProof/>
                <w:webHidden/>
              </w:rPr>
              <w:fldChar w:fldCharType="separate"/>
            </w:r>
            <w:r w:rsidR="004E6078">
              <w:rPr>
                <w:noProof/>
                <w:webHidden/>
              </w:rPr>
              <w:t>8</w:t>
            </w:r>
            <w:r w:rsidR="004E6078">
              <w:rPr>
                <w:noProof/>
                <w:webHidden/>
              </w:rPr>
              <w:fldChar w:fldCharType="end"/>
            </w:r>
          </w:hyperlink>
        </w:p>
        <w:p w14:paraId="255206EA" w14:textId="09837D35" w:rsidR="004E6078" w:rsidRDefault="00EB2D80">
          <w:pPr>
            <w:pStyle w:val="21"/>
            <w:rPr>
              <w:rFonts w:asciiTheme="minorHAnsi" w:eastAsiaTheme="minorEastAsia" w:hAnsiTheme="minorHAnsi" w:cstheme="minorBidi"/>
              <w:noProof/>
              <w:sz w:val="24"/>
              <w:szCs w:val="24"/>
              <w:lang w:eastAsia="ru-RU"/>
            </w:rPr>
          </w:pPr>
          <w:hyperlink w:anchor="_Toc28082725" w:history="1">
            <w:r w:rsidR="004E6078" w:rsidRPr="000C0427">
              <w:rPr>
                <w:rStyle w:val="affc"/>
                <w:noProof/>
              </w:rPr>
              <w:t>1.6 Клиническая картина заболевания или состояния (группы заболеваний или состояний)</w:t>
            </w:r>
            <w:r w:rsidR="004E6078">
              <w:rPr>
                <w:noProof/>
                <w:webHidden/>
              </w:rPr>
              <w:tab/>
            </w:r>
            <w:r w:rsidR="004E6078">
              <w:rPr>
                <w:noProof/>
                <w:webHidden/>
              </w:rPr>
              <w:fldChar w:fldCharType="begin"/>
            </w:r>
            <w:r w:rsidR="004E6078">
              <w:rPr>
                <w:noProof/>
                <w:webHidden/>
              </w:rPr>
              <w:instrText xml:space="preserve"> PAGEREF _Toc28082725 \h </w:instrText>
            </w:r>
            <w:r w:rsidR="004E6078">
              <w:rPr>
                <w:noProof/>
                <w:webHidden/>
              </w:rPr>
            </w:r>
            <w:r w:rsidR="004E6078">
              <w:rPr>
                <w:noProof/>
                <w:webHidden/>
              </w:rPr>
              <w:fldChar w:fldCharType="separate"/>
            </w:r>
            <w:r w:rsidR="004E6078">
              <w:rPr>
                <w:noProof/>
                <w:webHidden/>
              </w:rPr>
              <w:t>9</w:t>
            </w:r>
            <w:r w:rsidR="004E6078">
              <w:rPr>
                <w:noProof/>
                <w:webHidden/>
              </w:rPr>
              <w:fldChar w:fldCharType="end"/>
            </w:r>
          </w:hyperlink>
        </w:p>
        <w:p w14:paraId="56E00943" w14:textId="42ABC618" w:rsidR="004E6078" w:rsidRDefault="00EB2D80">
          <w:pPr>
            <w:pStyle w:val="15"/>
            <w:rPr>
              <w:rFonts w:asciiTheme="minorHAnsi" w:eastAsiaTheme="minorEastAsia" w:hAnsiTheme="minorHAnsi"/>
              <w:noProof/>
              <w:szCs w:val="24"/>
              <w:lang w:eastAsia="ru-RU"/>
            </w:rPr>
          </w:pPr>
          <w:hyperlink w:anchor="_Toc28082726" w:history="1">
            <w:r w:rsidR="004E6078" w:rsidRPr="000C0427">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4E6078">
              <w:rPr>
                <w:noProof/>
                <w:webHidden/>
              </w:rPr>
              <w:tab/>
            </w:r>
            <w:r w:rsidR="004E6078">
              <w:rPr>
                <w:noProof/>
                <w:webHidden/>
              </w:rPr>
              <w:fldChar w:fldCharType="begin"/>
            </w:r>
            <w:r w:rsidR="004E6078">
              <w:rPr>
                <w:noProof/>
                <w:webHidden/>
              </w:rPr>
              <w:instrText xml:space="preserve"> PAGEREF _Toc28082726 \h </w:instrText>
            </w:r>
            <w:r w:rsidR="004E6078">
              <w:rPr>
                <w:noProof/>
                <w:webHidden/>
              </w:rPr>
            </w:r>
            <w:r w:rsidR="004E6078">
              <w:rPr>
                <w:noProof/>
                <w:webHidden/>
              </w:rPr>
              <w:fldChar w:fldCharType="separate"/>
            </w:r>
            <w:r w:rsidR="004E6078">
              <w:rPr>
                <w:noProof/>
                <w:webHidden/>
              </w:rPr>
              <w:t>10</w:t>
            </w:r>
            <w:r w:rsidR="004E6078">
              <w:rPr>
                <w:noProof/>
                <w:webHidden/>
              </w:rPr>
              <w:fldChar w:fldCharType="end"/>
            </w:r>
          </w:hyperlink>
        </w:p>
        <w:p w14:paraId="6BD02967" w14:textId="2AD5D9E1" w:rsidR="004E6078" w:rsidRDefault="00EB2D80">
          <w:pPr>
            <w:pStyle w:val="21"/>
            <w:rPr>
              <w:rFonts w:asciiTheme="minorHAnsi" w:eastAsiaTheme="minorEastAsia" w:hAnsiTheme="minorHAnsi" w:cstheme="minorBidi"/>
              <w:noProof/>
              <w:sz w:val="24"/>
              <w:szCs w:val="24"/>
              <w:lang w:eastAsia="ru-RU"/>
            </w:rPr>
          </w:pPr>
          <w:hyperlink w:anchor="_Toc28082727" w:history="1">
            <w:r w:rsidR="004E6078" w:rsidRPr="000C0427">
              <w:rPr>
                <w:rStyle w:val="affc"/>
                <w:noProof/>
              </w:rPr>
              <w:t>2.1 Жалобы и анамнез</w:t>
            </w:r>
            <w:r w:rsidR="004E6078">
              <w:rPr>
                <w:noProof/>
                <w:webHidden/>
              </w:rPr>
              <w:tab/>
            </w:r>
            <w:r w:rsidR="004E6078">
              <w:rPr>
                <w:noProof/>
                <w:webHidden/>
              </w:rPr>
              <w:fldChar w:fldCharType="begin"/>
            </w:r>
            <w:r w:rsidR="004E6078">
              <w:rPr>
                <w:noProof/>
                <w:webHidden/>
              </w:rPr>
              <w:instrText xml:space="preserve"> PAGEREF _Toc28082727 \h </w:instrText>
            </w:r>
            <w:r w:rsidR="004E6078">
              <w:rPr>
                <w:noProof/>
                <w:webHidden/>
              </w:rPr>
            </w:r>
            <w:r w:rsidR="004E6078">
              <w:rPr>
                <w:noProof/>
                <w:webHidden/>
              </w:rPr>
              <w:fldChar w:fldCharType="separate"/>
            </w:r>
            <w:r w:rsidR="004E6078">
              <w:rPr>
                <w:noProof/>
                <w:webHidden/>
              </w:rPr>
              <w:t>10</w:t>
            </w:r>
            <w:r w:rsidR="004E6078">
              <w:rPr>
                <w:noProof/>
                <w:webHidden/>
              </w:rPr>
              <w:fldChar w:fldCharType="end"/>
            </w:r>
          </w:hyperlink>
        </w:p>
        <w:p w14:paraId="2BD13AFF" w14:textId="4176A1C0" w:rsidR="004E6078" w:rsidRDefault="00EB2D80">
          <w:pPr>
            <w:pStyle w:val="21"/>
            <w:rPr>
              <w:rFonts w:asciiTheme="minorHAnsi" w:eastAsiaTheme="minorEastAsia" w:hAnsiTheme="minorHAnsi" w:cstheme="minorBidi"/>
              <w:noProof/>
              <w:sz w:val="24"/>
              <w:szCs w:val="24"/>
              <w:lang w:eastAsia="ru-RU"/>
            </w:rPr>
          </w:pPr>
          <w:hyperlink w:anchor="_Toc28082728" w:history="1">
            <w:r w:rsidR="004E6078" w:rsidRPr="000C0427">
              <w:rPr>
                <w:rStyle w:val="affc"/>
                <w:noProof/>
              </w:rPr>
              <w:t>2.2 Физикальное обследование</w:t>
            </w:r>
            <w:r w:rsidR="004E6078">
              <w:rPr>
                <w:noProof/>
                <w:webHidden/>
              </w:rPr>
              <w:tab/>
            </w:r>
            <w:r w:rsidR="004E6078">
              <w:rPr>
                <w:noProof/>
                <w:webHidden/>
              </w:rPr>
              <w:fldChar w:fldCharType="begin"/>
            </w:r>
            <w:r w:rsidR="004E6078">
              <w:rPr>
                <w:noProof/>
                <w:webHidden/>
              </w:rPr>
              <w:instrText xml:space="preserve"> PAGEREF _Toc28082728 \h </w:instrText>
            </w:r>
            <w:r w:rsidR="004E6078">
              <w:rPr>
                <w:noProof/>
                <w:webHidden/>
              </w:rPr>
            </w:r>
            <w:r w:rsidR="004E6078">
              <w:rPr>
                <w:noProof/>
                <w:webHidden/>
              </w:rPr>
              <w:fldChar w:fldCharType="separate"/>
            </w:r>
            <w:r w:rsidR="004E6078">
              <w:rPr>
                <w:noProof/>
                <w:webHidden/>
              </w:rPr>
              <w:t>10</w:t>
            </w:r>
            <w:r w:rsidR="004E6078">
              <w:rPr>
                <w:noProof/>
                <w:webHidden/>
              </w:rPr>
              <w:fldChar w:fldCharType="end"/>
            </w:r>
          </w:hyperlink>
        </w:p>
        <w:p w14:paraId="14D115BE" w14:textId="425C169C" w:rsidR="004E6078" w:rsidRDefault="00EB2D80">
          <w:pPr>
            <w:pStyle w:val="21"/>
            <w:rPr>
              <w:rFonts w:asciiTheme="minorHAnsi" w:eastAsiaTheme="minorEastAsia" w:hAnsiTheme="minorHAnsi" w:cstheme="minorBidi"/>
              <w:noProof/>
              <w:sz w:val="24"/>
              <w:szCs w:val="24"/>
              <w:lang w:eastAsia="ru-RU"/>
            </w:rPr>
          </w:pPr>
          <w:hyperlink w:anchor="_Toc28082729" w:history="1">
            <w:r w:rsidR="004E6078" w:rsidRPr="000C0427">
              <w:rPr>
                <w:rStyle w:val="affc"/>
                <w:noProof/>
              </w:rPr>
              <w:t>2.3 Лабораторные диагностические исследования</w:t>
            </w:r>
            <w:r w:rsidR="004E6078">
              <w:rPr>
                <w:noProof/>
                <w:webHidden/>
              </w:rPr>
              <w:tab/>
            </w:r>
            <w:r w:rsidR="004E6078">
              <w:rPr>
                <w:noProof/>
                <w:webHidden/>
              </w:rPr>
              <w:fldChar w:fldCharType="begin"/>
            </w:r>
            <w:r w:rsidR="004E6078">
              <w:rPr>
                <w:noProof/>
                <w:webHidden/>
              </w:rPr>
              <w:instrText xml:space="preserve"> PAGEREF _Toc28082729 \h </w:instrText>
            </w:r>
            <w:r w:rsidR="004E6078">
              <w:rPr>
                <w:noProof/>
                <w:webHidden/>
              </w:rPr>
            </w:r>
            <w:r w:rsidR="004E6078">
              <w:rPr>
                <w:noProof/>
                <w:webHidden/>
              </w:rPr>
              <w:fldChar w:fldCharType="separate"/>
            </w:r>
            <w:r w:rsidR="004E6078">
              <w:rPr>
                <w:noProof/>
                <w:webHidden/>
              </w:rPr>
              <w:t>10</w:t>
            </w:r>
            <w:r w:rsidR="004E6078">
              <w:rPr>
                <w:noProof/>
                <w:webHidden/>
              </w:rPr>
              <w:fldChar w:fldCharType="end"/>
            </w:r>
          </w:hyperlink>
        </w:p>
        <w:p w14:paraId="343BC9FB" w14:textId="17448F9A" w:rsidR="004E6078" w:rsidRDefault="00EB2D80">
          <w:pPr>
            <w:pStyle w:val="21"/>
            <w:rPr>
              <w:rFonts w:asciiTheme="minorHAnsi" w:eastAsiaTheme="minorEastAsia" w:hAnsiTheme="minorHAnsi" w:cstheme="minorBidi"/>
              <w:noProof/>
              <w:sz w:val="24"/>
              <w:szCs w:val="24"/>
              <w:lang w:eastAsia="ru-RU"/>
            </w:rPr>
          </w:pPr>
          <w:hyperlink w:anchor="_Toc28082730" w:history="1">
            <w:r w:rsidR="004E6078" w:rsidRPr="000C0427">
              <w:rPr>
                <w:rStyle w:val="affc"/>
                <w:noProof/>
              </w:rPr>
              <w:t>2.3.1 Диагностика анемии и внутрисосудистого гемолиза</w:t>
            </w:r>
            <w:r w:rsidR="004E6078">
              <w:rPr>
                <w:noProof/>
                <w:webHidden/>
              </w:rPr>
              <w:tab/>
            </w:r>
            <w:r w:rsidR="004E6078">
              <w:rPr>
                <w:noProof/>
                <w:webHidden/>
              </w:rPr>
              <w:fldChar w:fldCharType="begin"/>
            </w:r>
            <w:r w:rsidR="004E6078">
              <w:rPr>
                <w:noProof/>
                <w:webHidden/>
              </w:rPr>
              <w:instrText xml:space="preserve"> PAGEREF _Toc28082730 \h </w:instrText>
            </w:r>
            <w:r w:rsidR="004E6078">
              <w:rPr>
                <w:noProof/>
                <w:webHidden/>
              </w:rPr>
            </w:r>
            <w:r w:rsidR="004E6078">
              <w:rPr>
                <w:noProof/>
                <w:webHidden/>
              </w:rPr>
              <w:fldChar w:fldCharType="separate"/>
            </w:r>
            <w:r w:rsidR="004E6078">
              <w:rPr>
                <w:noProof/>
                <w:webHidden/>
              </w:rPr>
              <w:t>10</w:t>
            </w:r>
            <w:r w:rsidR="004E6078">
              <w:rPr>
                <w:noProof/>
                <w:webHidden/>
              </w:rPr>
              <w:fldChar w:fldCharType="end"/>
            </w:r>
          </w:hyperlink>
        </w:p>
        <w:p w14:paraId="74C05F3F" w14:textId="2064BB8B" w:rsidR="004E6078" w:rsidRDefault="00EB2D80">
          <w:pPr>
            <w:pStyle w:val="21"/>
            <w:rPr>
              <w:rFonts w:asciiTheme="minorHAnsi" w:eastAsiaTheme="minorEastAsia" w:hAnsiTheme="minorHAnsi" w:cstheme="minorBidi"/>
              <w:noProof/>
              <w:sz w:val="24"/>
              <w:szCs w:val="24"/>
              <w:lang w:eastAsia="ru-RU"/>
            </w:rPr>
          </w:pPr>
          <w:hyperlink w:anchor="_Toc28082731" w:history="1">
            <w:r w:rsidR="004E6078" w:rsidRPr="000C0427">
              <w:rPr>
                <w:rStyle w:val="affc"/>
                <w:noProof/>
              </w:rPr>
              <w:t>2.3.2 Определение ПНГ-клона</w:t>
            </w:r>
            <w:r w:rsidR="004E6078">
              <w:rPr>
                <w:noProof/>
                <w:webHidden/>
              </w:rPr>
              <w:tab/>
            </w:r>
            <w:r w:rsidR="004E6078">
              <w:rPr>
                <w:noProof/>
                <w:webHidden/>
              </w:rPr>
              <w:fldChar w:fldCharType="begin"/>
            </w:r>
            <w:r w:rsidR="004E6078">
              <w:rPr>
                <w:noProof/>
                <w:webHidden/>
              </w:rPr>
              <w:instrText xml:space="preserve"> PAGEREF _Toc28082731 \h </w:instrText>
            </w:r>
            <w:r w:rsidR="004E6078">
              <w:rPr>
                <w:noProof/>
                <w:webHidden/>
              </w:rPr>
            </w:r>
            <w:r w:rsidR="004E6078">
              <w:rPr>
                <w:noProof/>
                <w:webHidden/>
              </w:rPr>
              <w:fldChar w:fldCharType="separate"/>
            </w:r>
            <w:r w:rsidR="004E6078">
              <w:rPr>
                <w:noProof/>
                <w:webHidden/>
              </w:rPr>
              <w:t>11</w:t>
            </w:r>
            <w:r w:rsidR="004E6078">
              <w:rPr>
                <w:noProof/>
                <w:webHidden/>
              </w:rPr>
              <w:fldChar w:fldCharType="end"/>
            </w:r>
          </w:hyperlink>
        </w:p>
        <w:p w14:paraId="1312F584" w14:textId="3255063E" w:rsidR="004E6078" w:rsidRDefault="00EB2D80">
          <w:pPr>
            <w:pStyle w:val="21"/>
            <w:rPr>
              <w:rFonts w:asciiTheme="minorHAnsi" w:eastAsiaTheme="minorEastAsia" w:hAnsiTheme="minorHAnsi" w:cstheme="minorBidi"/>
              <w:noProof/>
              <w:sz w:val="24"/>
              <w:szCs w:val="24"/>
              <w:lang w:eastAsia="ru-RU"/>
            </w:rPr>
          </w:pPr>
          <w:hyperlink w:anchor="_Toc28082732" w:history="1">
            <w:r w:rsidR="004E6078" w:rsidRPr="000C0427">
              <w:rPr>
                <w:rStyle w:val="affc"/>
                <w:noProof/>
              </w:rPr>
              <w:t>2.4 Инструментальные диагностические исследования</w:t>
            </w:r>
            <w:r w:rsidR="004E6078">
              <w:rPr>
                <w:noProof/>
                <w:webHidden/>
              </w:rPr>
              <w:tab/>
            </w:r>
            <w:r w:rsidR="004E6078">
              <w:rPr>
                <w:noProof/>
                <w:webHidden/>
              </w:rPr>
              <w:fldChar w:fldCharType="begin"/>
            </w:r>
            <w:r w:rsidR="004E6078">
              <w:rPr>
                <w:noProof/>
                <w:webHidden/>
              </w:rPr>
              <w:instrText xml:space="preserve"> PAGEREF _Toc28082732 \h </w:instrText>
            </w:r>
            <w:r w:rsidR="004E6078">
              <w:rPr>
                <w:noProof/>
                <w:webHidden/>
              </w:rPr>
            </w:r>
            <w:r w:rsidR="004E6078">
              <w:rPr>
                <w:noProof/>
                <w:webHidden/>
              </w:rPr>
              <w:fldChar w:fldCharType="separate"/>
            </w:r>
            <w:r w:rsidR="004E6078">
              <w:rPr>
                <w:noProof/>
                <w:webHidden/>
              </w:rPr>
              <w:t>12</w:t>
            </w:r>
            <w:r w:rsidR="004E6078">
              <w:rPr>
                <w:noProof/>
                <w:webHidden/>
              </w:rPr>
              <w:fldChar w:fldCharType="end"/>
            </w:r>
          </w:hyperlink>
        </w:p>
        <w:p w14:paraId="596185B8" w14:textId="56CBF4D3" w:rsidR="004E6078" w:rsidRDefault="00EB2D80">
          <w:pPr>
            <w:pStyle w:val="21"/>
            <w:rPr>
              <w:rFonts w:asciiTheme="minorHAnsi" w:eastAsiaTheme="minorEastAsia" w:hAnsiTheme="minorHAnsi" w:cstheme="minorBidi"/>
              <w:noProof/>
              <w:sz w:val="24"/>
              <w:szCs w:val="24"/>
              <w:lang w:eastAsia="ru-RU"/>
            </w:rPr>
          </w:pPr>
          <w:hyperlink w:anchor="_Toc28082733" w:history="1">
            <w:r w:rsidR="004E6078" w:rsidRPr="000C0427">
              <w:rPr>
                <w:rStyle w:val="affc"/>
                <w:noProof/>
              </w:rPr>
              <w:t>2.5 Иные диагностические исследования</w:t>
            </w:r>
            <w:r w:rsidR="004E6078">
              <w:rPr>
                <w:noProof/>
                <w:webHidden/>
              </w:rPr>
              <w:tab/>
            </w:r>
            <w:r w:rsidR="004E6078">
              <w:rPr>
                <w:noProof/>
                <w:webHidden/>
              </w:rPr>
              <w:fldChar w:fldCharType="begin"/>
            </w:r>
            <w:r w:rsidR="004E6078">
              <w:rPr>
                <w:noProof/>
                <w:webHidden/>
              </w:rPr>
              <w:instrText xml:space="preserve"> PAGEREF _Toc28082733 \h </w:instrText>
            </w:r>
            <w:r w:rsidR="004E6078">
              <w:rPr>
                <w:noProof/>
                <w:webHidden/>
              </w:rPr>
            </w:r>
            <w:r w:rsidR="004E6078">
              <w:rPr>
                <w:noProof/>
                <w:webHidden/>
              </w:rPr>
              <w:fldChar w:fldCharType="separate"/>
            </w:r>
            <w:r w:rsidR="004E6078">
              <w:rPr>
                <w:noProof/>
                <w:webHidden/>
              </w:rPr>
              <w:t>13</w:t>
            </w:r>
            <w:r w:rsidR="004E6078">
              <w:rPr>
                <w:noProof/>
                <w:webHidden/>
              </w:rPr>
              <w:fldChar w:fldCharType="end"/>
            </w:r>
          </w:hyperlink>
        </w:p>
        <w:p w14:paraId="0D53C99A" w14:textId="6B81A904" w:rsidR="004E6078" w:rsidRDefault="00EB2D80">
          <w:pPr>
            <w:pStyle w:val="15"/>
            <w:rPr>
              <w:rFonts w:asciiTheme="minorHAnsi" w:eastAsiaTheme="minorEastAsia" w:hAnsiTheme="minorHAnsi"/>
              <w:noProof/>
              <w:szCs w:val="24"/>
              <w:lang w:eastAsia="ru-RU"/>
            </w:rPr>
          </w:pPr>
          <w:hyperlink w:anchor="_Toc28082734" w:history="1">
            <w:r w:rsidR="004E6078" w:rsidRPr="000C0427">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4E6078">
              <w:rPr>
                <w:noProof/>
                <w:webHidden/>
              </w:rPr>
              <w:tab/>
            </w:r>
            <w:r w:rsidR="004E6078">
              <w:rPr>
                <w:noProof/>
                <w:webHidden/>
              </w:rPr>
              <w:fldChar w:fldCharType="begin"/>
            </w:r>
            <w:r w:rsidR="004E6078">
              <w:rPr>
                <w:noProof/>
                <w:webHidden/>
              </w:rPr>
              <w:instrText xml:space="preserve"> PAGEREF _Toc28082734 \h </w:instrText>
            </w:r>
            <w:r w:rsidR="004E6078">
              <w:rPr>
                <w:noProof/>
                <w:webHidden/>
              </w:rPr>
            </w:r>
            <w:r w:rsidR="004E6078">
              <w:rPr>
                <w:noProof/>
                <w:webHidden/>
              </w:rPr>
              <w:fldChar w:fldCharType="separate"/>
            </w:r>
            <w:r w:rsidR="004E6078">
              <w:rPr>
                <w:noProof/>
                <w:webHidden/>
              </w:rPr>
              <w:t>14</w:t>
            </w:r>
            <w:r w:rsidR="004E6078">
              <w:rPr>
                <w:noProof/>
                <w:webHidden/>
              </w:rPr>
              <w:fldChar w:fldCharType="end"/>
            </w:r>
          </w:hyperlink>
        </w:p>
        <w:p w14:paraId="6269BFAE" w14:textId="435BE609" w:rsidR="004E6078" w:rsidRDefault="00EB2D80">
          <w:pPr>
            <w:pStyle w:val="21"/>
            <w:rPr>
              <w:rFonts w:asciiTheme="minorHAnsi" w:eastAsiaTheme="minorEastAsia" w:hAnsiTheme="minorHAnsi" w:cstheme="minorBidi"/>
              <w:noProof/>
              <w:sz w:val="24"/>
              <w:szCs w:val="24"/>
              <w:lang w:eastAsia="ru-RU"/>
            </w:rPr>
          </w:pPr>
          <w:hyperlink w:anchor="_Toc28082735" w:history="1">
            <w:r w:rsidR="004E6078" w:rsidRPr="000C0427">
              <w:rPr>
                <w:rStyle w:val="affc"/>
                <w:noProof/>
              </w:rPr>
              <w:t>3.1 Патогенетическая терапия</w:t>
            </w:r>
            <w:r w:rsidR="004E6078">
              <w:rPr>
                <w:noProof/>
                <w:webHidden/>
              </w:rPr>
              <w:tab/>
            </w:r>
            <w:r w:rsidR="004E6078">
              <w:rPr>
                <w:noProof/>
                <w:webHidden/>
              </w:rPr>
              <w:fldChar w:fldCharType="begin"/>
            </w:r>
            <w:r w:rsidR="004E6078">
              <w:rPr>
                <w:noProof/>
                <w:webHidden/>
              </w:rPr>
              <w:instrText xml:space="preserve"> PAGEREF _Toc28082735 \h </w:instrText>
            </w:r>
            <w:r w:rsidR="004E6078">
              <w:rPr>
                <w:noProof/>
                <w:webHidden/>
              </w:rPr>
            </w:r>
            <w:r w:rsidR="004E6078">
              <w:rPr>
                <w:noProof/>
                <w:webHidden/>
              </w:rPr>
              <w:fldChar w:fldCharType="separate"/>
            </w:r>
            <w:r w:rsidR="004E6078">
              <w:rPr>
                <w:noProof/>
                <w:webHidden/>
              </w:rPr>
              <w:t>14</w:t>
            </w:r>
            <w:r w:rsidR="004E6078">
              <w:rPr>
                <w:noProof/>
                <w:webHidden/>
              </w:rPr>
              <w:fldChar w:fldCharType="end"/>
            </w:r>
          </w:hyperlink>
        </w:p>
        <w:p w14:paraId="0DEB72E5" w14:textId="1605B077" w:rsidR="004E6078" w:rsidRDefault="00EB2D80">
          <w:pPr>
            <w:pStyle w:val="21"/>
            <w:rPr>
              <w:rFonts w:asciiTheme="minorHAnsi" w:eastAsiaTheme="minorEastAsia" w:hAnsiTheme="minorHAnsi" w:cstheme="minorBidi"/>
              <w:noProof/>
              <w:sz w:val="24"/>
              <w:szCs w:val="24"/>
              <w:lang w:eastAsia="ru-RU"/>
            </w:rPr>
          </w:pPr>
          <w:hyperlink w:anchor="_Toc28082736" w:history="1">
            <w:r w:rsidR="004E6078" w:rsidRPr="000C0427">
              <w:rPr>
                <w:rStyle w:val="affc"/>
                <w:noProof/>
              </w:rPr>
              <w:t>3.2 Трансплантация гемопоэтических стволовых клеток</w:t>
            </w:r>
            <w:r w:rsidR="004E6078">
              <w:rPr>
                <w:noProof/>
                <w:webHidden/>
              </w:rPr>
              <w:tab/>
            </w:r>
            <w:r w:rsidR="004E6078">
              <w:rPr>
                <w:noProof/>
                <w:webHidden/>
              </w:rPr>
              <w:fldChar w:fldCharType="begin"/>
            </w:r>
            <w:r w:rsidR="004E6078">
              <w:rPr>
                <w:noProof/>
                <w:webHidden/>
              </w:rPr>
              <w:instrText xml:space="preserve"> PAGEREF _Toc28082736 \h </w:instrText>
            </w:r>
            <w:r w:rsidR="004E6078">
              <w:rPr>
                <w:noProof/>
                <w:webHidden/>
              </w:rPr>
            </w:r>
            <w:r w:rsidR="004E6078">
              <w:rPr>
                <w:noProof/>
                <w:webHidden/>
              </w:rPr>
              <w:fldChar w:fldCharType="separate"/>
            </w:r>
            <w:r w:rsidR="004E6078">
              <w:rPr>
                <w:noProof/>
                <w:webHidden/>
              </w:rPr>
              <w:t>15</w:t>
            </w:r>
            <w:r w:rsidR="004E6078">
              <w:rPr>
                <w:noProof/>
                <w:webHidden/>
              </w:rPr>
              <w:fldChar w:fldCharType="end"/>
            </w:r>
          </w:hyperlink>
        </w:p>
        <w:p w14:paraId="1CA37843" w14:textId="2DA070D9" w:rsidR="004E6078" w:rsidRDefault="00EB2D80">
          <w:pPr>
            <w:pStyle w:val="21"/>
            <w:rPr>
              <w:rFonts w:asciiTheme="minorHAnsi" w:eastAsiaTheme="minorEastAsia" w:hAnsiTheme="minorHAnsi" w:cstheme="minorBidi"/>
              <w:noProof/>
              <w:sz w:val="24"/>
              <w:szCs w:val="24"/>
              <w:lang w:eastAsia="ru-RU"/>
            </w:rPr>
          </w:pPr>
          <w:hyperlink w:anchor="_Toc28082737" w:history="1">
            <w:r w:rsidR="004E6078" w:rsidRPr="000C0427">
              <w:rPr>
                <w:rStyle w:val="affc"/>
                <w:noProof/>
              </w:rPr>
              <w:t>3.3 Сопроводительная терапия</w:t>
            </w:r>
            <w:r w:rsidR="004E6078">
              <w:rPr>
                <w:noProof/>
                <w:webHidden/>
              </w:rPr>
              <w:tab/>
            </w:r>
            <w:r w:rsidR="004E6078">
              <w:rPr>
                <w:noProof/>
                <w:webHidden/>
              </w:rPr>
              <w:fldChar w:fldCharType="begin"/>
            </w:r>
            <w:r w:rsidR="004E6078">
              <w:rPr>
                <w:noProof/>
                <w:webHidden/>
              </w:rPr>
              <w:instrText xml:space="preserve"> PAGEREF _Toc28082737 \h </w:instrText>
            </w:r>
            <w:r w:rsidR="004E6078">
              <w:rPr>
                <w:noProof/>
                <w:webHidden/>
              </w:rPr>
            </w:r>
            <w:r w:rsidR="004E6078">
              <w:rPr>
                <w:noProof/>
                <w:webHidden/>
              </w:rPr>
              <w:fldChar w:fldCharType="separate"/>
            </w:r>
            <w:r w:rsidR="004E6078">
              <w:rPr>
                <w:noProof/>
                <w:webHidden/>
              </w:rPr>
              <w:t>16</w:t>
            </w:r>
            <w:r w:rsidR="004E6078">
              <w:rPr>
                <w:noProof/>
                <w:webHidden/>
              </w:rPr>
              <w:fldChar w:fldCharType="end"/>
            </w:r>
          </w:hyperlink>
        </w:p>
        <w:p w14:paraId="4649573D" w14:textId="171B7411" w:rsidR="004E6078" w:rsidRDefault="00EB2D80">
          <w:pPr>
            <w:pStyle w:val="15"/>
            <w:rPr>
              <w:rFonts w:asciiTheme="minorHAnsi" w:eastAsiaTheme="minorEastAsia" w:hAnsiTheme="minorHAnsi"/>
              <w:noProof/>
              <w:szCs w:val="24"/>
              <w:lang w:eastAsia="ru-RU"/>
            </w:rPr>
          </w:pPr>
          <w:hyperlink w:anchor="_Toc28082738" w:history="1">
            <w:r w:rsidR="004E6078" w:rsidRPr="000C0427">
              <w:rPr>
                <w:rStyle w:val="affc"/>
                <w:noProof/>
              </w:rPr>
              <w:t>4. Медицинская реабилитация, медицинские показания и противопоказания к применению методов реабилитации</w:t>
            </w:r>
            <w:r w:rsidR="004E6078">
              <w:rPr>
                <w:noProof/>
                <w:webHidden/>
              </w:rPr>
              <w:tab/>
            </w:r>
            <w:r w:rsidR="004E6078">
              <w:rPr>
                <w:noProof/>
                <w:webHidden/>
              </w:rPr>
              <w:fldChar w:fldCharType="begin"/>
            </w:r>
            <w:r w:rsidR="004E6078">
              <w:rPr>
                <w:noProof/>
                <w:webHidden/>
              </w:rPr>
              <w:instrText xml:space="preserve"> PAGEREF _Toc28082738 \h </w:instrText>
            </w:r>
            <w:r w:rsidR="004E6078">
              <w:rPr>
                <w:noProof/>
                <w:webHidden/>
              </w:rPr>
            </w:r>
            <w:r w:rsidR="004E6078">
              <w:rPr>
                <w:noProof/>
                <w:webHidden/>
              </w:rPr>
              <w:fldChar w:fldCharType="separate"/>
            </w:r>
            <w:r w:rsidR="004E6078">
              <w:rPr>
                <w:noProof/>
                <w:webHidden/>
              </w:rPr>
              <w:t>18</w:t>
            </w:r>
            <w:r w:rsidR="004E6078">
              <w:rPr>
                <w:noProof/>
                <w:webHidden/>
              </w:rPr>
              <w:fldChar w:fldCharType="end"/>
            </w:r>
          </w:hyperlink>
        </w:p>
        <w:p w14:paraId="06A4A225" w14:textId="6C056D6E" w:rsidR="004E6078" w:rsidRDefault="00EB2D80">
          <w:pPr>
            <w:pStyle w:val="15"/>
            <w:rPr>
              <w:rFonts w:asciiTheme="minorHAnsi" w:eastAsiaTheme="minorEastAsia" w:hAnsiTheme="minorHAnsi"/>
              <w:noProof/>
              <w:szCs w:val="24"/>
              <w:lang w:eastAsia="ru-RU"/>
            </w:rPr>
          </w:pPr>
          <w:hyperlink w:anchor="_Toc28082739" w:history="1">
            <w:r w:rsidR="004E6078" w:rsidRPr="000C0427">
              <w:rPr>
                <w:rStyle w:val="affc"/>
                <w:noProof/>
              </w:rPr>
              <w:t>5. Профилактика и диспансерное наблюдение, медицинские показания и противопоказания к применению методов профилактики</w:t>
            </w:r>
            <w:r w:rsidR="004E6078">
              <w:rPr>
                <w:noProof/>
                <w:webHidden/>
              </w:rPr>
              <w:tab/>
            </w:r>
            <w:r w:rsidR="004E6078">
              <w:rPr>
                <w:noProof/>
                <w:webHidden/>
              </w:rPr>
              <w:fldChar w:fldCharType="begin"/>
            </w:r>
            <w:r w:rsidR="004E6078">
              <w:rPr>
                <w:noProof/>
                <w:webHidden/>
              </w:rPr>
              <w:instrText xml:space="preserve"> PAGEREF _Toc28082739 \h </w:instrText>
            </w:r>
            <w:r w:rsidR="004E6078">
              <w:rPr>
                <w:noProof/>
                <w:webHidden/>
              </w:rPr>
            </w:r>
            <w:r w:rsidR="004E6078">
              <w:rPr>
                <w:noProof/>
                <w:webHidden/>
              </w:rPr>
              <w:fldChar w:fldCharType="separate"/>
            </w:r>
            <w:r w:rsidR="004E6078">
              <w:rPr>
                <w:noProof/>
                <w:webHidden/>
              </w:rPr>
              <w:t>18</w:t>
            </w:r>
            <w:r w:rsidR="004E6078">
              <w:rPr>
                <w:noProof/>
                <w:webHidden/>
              </w:rPr>
              <w:fldChar w:fldCharType="end"/>
            </w:r>
          </w:hyperlink>
        </w:p>
        <w:p w14:paraId="74ED16E4" w14:textId="0F4D5826" w:rsidR="004E6078" w:rsidRDefault="00EB2D80">
          <w:pPr>
            <w:pStyle w:val="15"/>
            <w:rPr>
              <w:rFonts w:asciiTheme="minorHAnsi" w:eastAsiaTheme="minorEastAsia" w:hAnsiTheme="minorHAnsi"/>
              <w:noProof/>
              <w:szCs w:val="24"/>
              <w:lang w:eastAsia="ru-RU"/>
            </w:rPr>
          </w:pPr>
          <w:hyperlink w:anchor="_Toc28082740" w:history="1">
            <w:r w:rsidR="004E6078" w:rsidRPr="000C0427">
              <w:rPr>
                <w:rStyle w:val="affc"/>
                <w:noProof/>
              </w:rPr>
              <w:t>6. Организация медицинской помощи</w:t>
            </w:r>
            <w:r w:rsidR="004E6078">
              <w:rPr>
                <w:noProof/>
                <w:webHidden/>
              </w:rPr>
              <w:tab/>
            </w:r>
            <w:r w:rsidR="004E6078">
              <w:rPr>
                <w:noProof/>
                <w:webHidden/>
              </w:rPr>
              <w:fldChar w:fldCharType="begin"/>
            </w:r>
            <w:r w:rsidR="004E6078">
              <w:rPr>
                <w:noProof/>
                <w:webHidden/>
              </w:rPr>
              <w:instrText xml:space="preserve"> PAGEREF _Toc28082740 \h </w:instrText>
            </w:r>
            <w:r w:rsidR="004E6078">
              <w:rPr>
                <w:noProof/>
                <w:webHidden/>
              </w:rPr>
            </w:r>
            <w:r w:rsidR="004E6078">
              <w:rPr>
                <w:noProof/>
                <w:webHidden/>
              </w:rPr>
              <w:fldChar w:fldCharType="separate"/>
            </w:r>
            <w:r w:rsidR="004E6078">
              <w:rPr>
                <w:noProof/>
                <w:webHidden/>
              </w:rPr>
              <w:t>19</w:t>
            </w:r>
            <w:r w:rsidR="004E6078">
              <w:rPr>
                <w:noProof/>
                <w:webHidden/>
              </w:rPr>
              <w:fldChar w:fldCharType="end"/>
            </w:r>
          </w:hyperlink>
        </w:p>
        <w:p w14:paraId="46942489" w14:textId="64656309" w:rsidR="004E6078" w:rsidRDefault="00EB2D80">
          <w:pPr>
            <w:pStyle w:val="15"/>
            <w:rPr>
              <w:rFonts w:asciiTheme="minorHAnsi" w:eastAsiaTheme="minorEastAsia" w:hAnsiTheme="minorHAnsi"/>
              <w:noProof/>
              <w:szCs w:val="24"/>
              <w:lang w:eastAsia="ru-RU"/>
            </w:rPr>
          </w:pPr>
          <w:hyperlink w:anchor="_Toc28082741" w:history="1">
            <w:r w:rsidR="004E6078" w:rsidRPr="000C0427">
              <w:rPr>
                <w:rStyle w:val="affc"/>
                <w:noProof/>
              </w:rPr>
              <w:t>7. Дополнительная информация (в том числе факторы, влияющие на исход заболевания или состояния)</w:t>
            </w:r>
            <w:r w:rsidR="004E6078">
              <w:rPr>
                <w:noProof/>
                <w:webHidden/>
              </w:rPr>
              <w:tab/>
            </w:r>
            <w:r w:rsidR="004E6078">
              <w:rPr>
                <w:noProof/>
                <w:webHidden/>
              </w:rPr>
              <w:fldChar w:fldCharType="begin"/>
            </w:r>
            <w:r w:rsidR="004E6078">
              <w:rPr>
                <w:noProof/>
                <w:webHidden/>
              </w:rPr>
              <w:instrText xml:space="preserve"> PAGEREF _Toc28082741 \h </w:instrText>
            </w:r>
            <w:r w:rsidR="004E6078">
              <w:rPr>
                <w:noProof/>
                <w:webHidden/>
              </w:rPr>
            </w:r>
            <w:r w:rsidR="004E6078">
              <w:rPr>
                <w:noProof/>
                <w:webHidden/>
              </w:rPr>
              <w:fldChar w:fldCharType="separate"/>
            </w:r>
            <w:r w:rsidR="004E6078">
              <w:rPr>
                <w:noProof/>
                <w:webHidden/>
              </w:rPr>
              <w:t>20</w:t>
            </w:r>
            <w:r w:rsidR="004E6078">
              <w:rPr>
                <w:noProof/>
                <w:webHidden/>
              </w:rPr>
              <w:fldChar w:fldCharType="end"/>
            </w:r>
          </w:hyperlink>
        </w:p>
        <w:p w14:paraId="3C4A716A" w14:textId="415F75D3" w:rsidR="004E6078" w:rsidRDefault="00EB2D80">
          <w:pPr>
            <w:pStyle w:val="15"/>
            <w:rPr>
              <w:rFonts w:asciiTheme="minorHAnsi" w:eastAsiaTheme="minorEastAsia" w:hAnsiTheme="minorHAnsi"/>
              <w:noProof/>
              <w:szCs w:val="24"/>
              <w:lang w:eastAsia="ru-RU"/>
            </w:rPr>
          </w:pPr>
          <w:hyperlink w:anchor="_Toc28082742" w:history="1">
            <w:r w:rsidR="004E6078" w:rsidRPr="000C0427">
              <w:rPr>
                <w:rStyle w:val="affc"/>
                <w:noProof/>
              </w:rPr>
              <w:t>Критерии оценки качества медицинской помощи</w:t>
            </w:r>
            <w:r w:rsidR="004E6078">
              <w:rPr>
                <w:noProof/>
                <w:webHidden/>
              </w:rPr>
              <w:tab/>
            </w:r>
            <w:r w:rsidR="004E6078">
              <w:rPr>
                <w:noProof/>
                <w:webHidden/>
              </w:rPr>
              <w:fldChar w:fldCharType="begin"/>
            </w:r>
            <w:r w:rsidR="004E6078">
              <w:rPr>
                <w:noProof/>
                <w:webHidden/>
              </w:rPr>
              <w:instrText xml:space="preserve"> PAGEREF _Toc28082742 \h </w:instrText>
            </w:r>
            <w:r w:rsidR="004E6078">
              <w:rPr>
                <w:noProof/>
                <w:webHidden/>
              </w:rPr>
            </w:r>
            <w:r w:rsidR="004E6078">
              <w:rPr>
                <w:noProof/>
                <w:webHidden/>
              </w:rPr>
              <w:fldChar w:fldCharType="separate"/>
            </w:r>
            <w:r w:rsidR="004E6078">
              <w:rPr>
                <w:noProof/>
                <w:webHidden/>
              </w:rPr>
              <w:t>20</w:t>
            </w:r>
            <w:r w:rsidR="004E6078">
              <w:rPr>
                <w:noProof/>
                <w:webHidden/>
              </w:rPr>
              <w:fldChar w:fldCharType="end"/>
            </w:r>
          </w:hyperlink>
        </w:p>
        <w:p w14:paraId="0EEDBA97" w14:textId="6DD89C9E" w:rsidR="004E6078" w:rsidRDefault="00EB2D80">
          <w:pPr>
            <w:pStyle w:val="15"/>
            <w:rPr>
              <w:rFonts w:asciiTheme="minorHAnsi" w:eastAsiaTheme="minorEastAsia" w:hAnsiTheme="minorHAnsi"/>
              <w:noProof/>
              <w:szCs w:val="24"/>
              <w:lang w:eastAsia="ru-RU"/>
            </w:rPr>
          </w:pPr>
          <w:hyperlink w:anchor="_Toc28082743" w:history="1">
            <w:r w:rsidR="004E6078" w:rsidRPr="000C0427">
              <w:rPr>
                <w:rStyle w:val="affc"/>
                <w:noProof/>
              </w:rPr>
              <w:t>Список литературы</w:t>
            </w:r>
            <w:r w:rsidR="004E6078">
              <w:rPr>
                <w:noProof/>
                <w:webHidden/>
              </w:rPr>
              <w:tab/>
            </w:r>
            <w:r w:rsidR="004E6078">
              <w:rPr>
                <w:noProof/>
                <w:webHidden/>
              </w:rPr>
              <w:fldChar w:fldCharType="begin"/>
            </w:r>
            <w:r w:rsidR="004E6078">
              <w:rPr>
                <w:noProof/>
                <w:webHidden/>
              </w:rPr>
              <w:instrText xml:space="preserve"> PAGEREF _Toc28082743 \h </w:instrText>
            </w:r>
            <w:r w:rsidR="004E6078">
              <w:rPr>
                <w:noProof/>
                <w:webHidden/>
              </w:rPr>
            </w:r>
            <w:r w:rsidR="004E6078">
              <w:rPr>
                <w:noProof/>
                <w:webHidden/>
              </w:rPr>
              <w:fldChar w:fldCharType="separate"/>
            </w:r>
            <w:r w:rsidR="004E6078">
              <w:rPr>
                <w:noProof/>
                <w:webHidden/>
              </w:rPr>
              <w:t>20</w:t>
            </w:r>
            <w:r w:rsidR="004E6078">
              <w:rPr>
                <w:noProof/>
                <w:webHidden/>
              </w:rPr>
              <w:fldChar w:fldCharType="end"/>
            </w:r>
          </w:hyperlink>
        </w:p>
        <w:p w14:paraId="511BE67B" w14:textId="37A4970C" w:rsidR="004E6078" w:rsidRDefault="00EB2D80">
          <w:pPr>
            <w:pStyle w:val="15"/>
            <w:rPr>
              <w:rFonts w:asciiTheme="minorHAnsi" w:eastAsiaTheme="minorEastAsia" w:hAnsiTheme="minorHAnsi"/>
              <w:noProof/>
              <w:szCs w:val="24"/>
              <w:lang w:eastAsia="ru-RU"/>
            </w:rPr>
          </w:pPr>
          <w:hyperlink w:anchor="_Toc28082744" w:history="1">
            <w:r w:rsidR="004E6078" w:rsidRPr="000C0427">
              <w:rPr>
                <w:rStyle w:val="affc"/>
                <w:noProof/>
              </w:rPr>
              <w:t>Приложение А1. Состав рабочей группы по разработке и пересмотру клинических рекомендаций</w:t>
            </w:r>
            <w:r w:rsidR="004E6078">
              <w:rPr>
                <w:noProof/>
                <w:webHidden/>
              </w:rPr>
              <w:tab/>
            </w:r>
            <w:r w:rsidR="004E6078">
              <w:rPr>
                <w:noProof/>
                <w:webHidden/>
              </w:rPr>
              <w:fldChar w:fldCharType="begin"/>
            </w:r>
            <w:r w:rsidR="004E6078">
              <w:rPr>
                <w:noProof/>
                <w:webHidden/>
              </w:rPr>
              <w:instrText xml:space="preserve"> PAGEREF _Toc28082744 \h </w:instrText>
            </w:r>
            <w:r w:rsidR="004E6078">
              <w:rPr>
                <w:noProof/>
                <w:webHidden/>
              </w:rPr>
            </w:r>
            <w:r w:rsidR="004E6078">
              <w:rPr>
                <w:noProof/>
                <w:webHidden/>
              </w:rPr>
              <w:fldChar w:fldCharType="separate"/>
            </w:r>
            <w:r w:rsidR="004E6078">
              <w:rPr>
                <w:noProof/>
                <w:webHidden/>
              </w:rPr>
              <w:t>25</w:t>
            </w:r>
            <w:r w:rsidR="004E6078">
              <w:rPr>
                <w:noProof/>
                <w:webHidden/>
              </w:rPr>
              <w:fldChar w:fldCharType="end"/>
            </w:r>
          </w:hyperlink>
        </w:p>
        <w:p w14:paraId="3665DC4B" w14:textId="0D653DAD" w:rsidR="004E6078" w:rsidRDefault="00EB2D80">
          <w:pPr>
            <w:pStyle w:val="15"/>
            <w:rPr>
              <w:rFonts w:asciiTheme="minorHAnsi" w:eastAsiaTheme="minorEastAsia" w:hAnsiTheme="minorHAnsi"/>
              <w:noProof/>
              <w:szCs w:val="24"/>
              <w:lang w:eastAsia="ru-RU"/>
            </w:rPr>
          </w:pPr>
          <w:hyperlink w:anchor="_Toc28082745" w:history="1">
            <w:r w:rsidR="004E6078" w:rsidRPr="000C0427">
              <w:rPr>
                <w:rStyle w:val="affc"/>
                <w:noProof/>
              </w:rPr>
              <w:t>Приложение А2. Методология разработки клинических рекомендаций</w:t>
            </w:r>
            <w:r w:rsidR="004E6078">
              <w:rPr>
                <w:noProof/>
                <w:webHidden/>
              </w:rPr>
              <w:tab/>
            </w:r>
            <w:r w:rsidR="004E6078">
              <w:rPr>
                <w:noProof/>
                <w:webHidden/>
              </w:rPr>
              <w:fldChar w:fldCharType="begin"/>
            </w:r>
            <w:r w:rsidR="004E6078">
              <w:rPr>
                <w:noProof/>
                <w:webHidden/>
              </w:rPr>
              <w:instrText xml:space="preserve"> PAGEREF _Toc28082745 \h </w:instrText>
            </w:r>
            <w:r w:rsidR="004E6078">
              <w:rPr>
                <w:noProof/>
                <w:webHidden/>
              </w:rPr>
            </w:r>
            <w:r w:rsidR="004E6078">
              <w:rPr>
                <w:noProof/>
                <w:webHidden/>
              </w:rPr>
              <w:fldChar w:fldCharType="separate"/>
            </w:r>
            <w:r w:rsidR="004E6078">
              <w:rPr>
                <w:noProof/>
                <w:webHidden/>
              </w:rPr>
              <w:t>28</w:t>
            </w:r>
            <w:r w:rsidR="004E6078">
              <w:rPr>
                <w:noProof/>
                <w:webHidden/>
              </w:rPr>
              <w:fldChar w:fldCharType="end"/>
            </w:r>
          </w:hyperlink>
        </w:p>
        <w:p w14:paraId="7CC0FA64" w14:textId="030CAABF" w:rsidR="004E6078" w:rsidRDefault="00EB2D80">
          <w:pPr>
            <w:pStyle w:val="15"/>
            <w:rPr>
              <w:rFonts w:asciiTheme="minorHAnsi" w:eastAsiaTheme="minorEastAsia" w:hAnsiTheme="minorHAnsi"/>
              <w:noProof/>
              <w:szCs w:val="24"/>
              <w:lang w:eastAsia="ru-RU"/>
            </w:rPr>
          </w:pPr>
          <w:hyperlink w:anchor="_Toc28082746" w:history="1">
            <w:r w:rsidR="004E6078" w:rsidRPr="000C0427">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4E6078">
              <w:rPr>
                <w:noProof/>
                <w:webHidden/>
              </w:rPr>
              <w:tab/>
            </w:r>
            <w:r w:rsidR="004E6078">
              <w:rPr>
                <w:noProof/>
                <w:webHidden/>
              </w:rPr>
              <w:fldChar w:fldCharType="begin"/>
            </w:r>
            <w:r w:rsidR="004E6078">
              <w:rPr>
                <w:noProof/>
                <w:webHidden/>
              </w:rPr>
              <w:instrText xml:space="preserve"> PAGEREF _Toc28082746 \h </w:instrText>
            </w:r>
            <w:r w:rsidR="004E6078">
              <w:rPr>
                <w:noProof/>
                <w:webHidden/>
              </w:rPr>
            </w:r>
            <w:r w:rsidR="004E6078">
              <w:rPr>
                <w:noProof/>
                <w:webHidden/>
              </w:rPr>
              <w:fldChar w:fldCharType="separate"/>
            </w:r>
            <w:r w:rsidR="004E6078">
              <w:rPr>
                <w:noProof/>
                <w:webHidden/>
              </w:rPr>
              <w:t>31</w:t>
            </w:r>
            <w:r w:rsidR="004E6078">
              <w:rPr>
                <w:noProof/>
                <w:webHidden/>
              </w:rPr>
              <w:fldChar w:fldCharType="end"/>
            </w:r>
          </w:hyperlink>
        </w:p>
        <w:p w14:paraId="1252C3AB" w14:textId="0F01C4EA" w:rsidR="004E6078" w:rsidRDefault="00EB2D80">
          <w:pPr>
            <w:pStyle w:val="15"/>
            <w:rPr>
              <w:rFonts w:asciiTheme="minorHAnsi" w:eastAsiaTheme="minorEastAsia" w:hAnsiTheme="minorHAnsi"/>
              <w:noProof/>
              <w:szCs w:val="24"/>
              <w:lang w:eastAsia="ru-RU"/>
            </w:rPr>
          </w:pPr>
          <w:hyperlink w:anchor="_Toc28082747" w:history="1">
            <w:r w:rsidR="004E6078" w:rsidRPr="000C0427">
              <w:rPr>
                <w:rStyle w:val="affc"/>
                <w:noProof/>
              </w:rPr>
              <w:t>Приложение Б. Алгоритмы действий врача</w:t>
            </w:r>
            <w:r w:rsidR="004E6078">
              <w:rPr>
                <w:noProof/>
                <w:webHidden/>
              </w:rPr>
              <w:tab/>
            </w:r>
            <w:r w:rsidR="004E6078">
              <w:rPr>
                <w:noProof/>
                <w:webHidden/>
              </w:rPr>
              <w:fldChar w:fldCharType="begin"/>
            </w:r>
            <w:r w:rsidR="004E6078">
              <w:rPr>
                <w:noProof/>
                <w:webHidden/>
              </w:rPr>
              <w:instrText xml:space="preserve"> PAGEREF _Toc28082747 \h </w:instrText>
            </w:r>
            <w:r w:rsidR="004E6078">
              <w:rPr>
                <w:noProof/>
                <w:webHidden/>
              </w:rPr>
            </w:r>
            <w:r w:rsidR="004E6078">
              <w:rPr>
                <w:noProof/>
                <w:webHidden/>
              </w:rPr>
              <w:fldChar w:fldCharType="separate"/>
            </w:r>
            <w:r w:rsidR="004E6078">
              <w:rPr>
                <w:noProof/>
                <w:webHidden/>
              </w:rPr>
              <w:t>33</w:t>
            </w:r>
            <w:r w:rsidR="004E6078">
              <w:rPr>
                <w:noProof/>
                <w:webHidden/>
              </w:rPr>
              <w:fldChar w:fldCharType="end"/>
            </w:r>
          </w:hyperlink>
        </w:p>
        <w:p w14:paraId="0C293BFC" w14:textId="5149019B" w:rsidR="004E6078" w:rsidRDefault="00EB2D80">
          <w:pPr>
            <w:pStyle w:val="15"/>
            <w:rPr>
              <w:rFonts w:asciiTheme="minorHAnsi" w:eastAsiaTheme="minorEastAsia" w:hAnsiTheme="minorHAnsi"/>
              <w:noProof/>
              <w:szCs w:val="24"/>
              <w:lang w:eastAsia="ru-RU"/>
            </w:rPr>
          </w:pPr>
          <w:hyperlink w:anchor="_Toc28082748" w:history="1">
            <w:r w:rsidR="004E6078" w:rsidRPr="000C0427">
              <w:rPr>
                <w:rStyle w:val="affc"/>
                <w:noProof/>
              </w:rPr>
              <w:t>Приложение В. Информация для пациента</w:t>
            </w:r>
            <w:r w:rsidR="004E6078">
              <w:rPr>
                <w:noProof/>
                <w:webHidden/>
              </w:rPr>
              <w:tab/>
            </w:r>
            <w:r w:rsidR="004E6078">
              <w:rPr>
                <w:noProof/>
                <w:webHidden/>
              </w:rPr>
              <w:fldChar w:fldCharType="begin"/>
            </w:r>
            <w:r w:rsidR="004E6078">
              <w:rPr>
                <w:noProof/>
                <w:webHidden/>
              </w:rPr>
              <w:instrText xml:space="preserve"> PAGEREF _Toc28082748 \h </w:instrText>
            </w:r>
            <w:r w:rsidR="004E6078">
              <w:rPr>
                <w:noProof/>
                <w:webHidden/>
              </w:rPr>
            </w:r>
            <w:r w:rsidR="004E6078">
              <w:rPr>
                <w:noProof/>
                <w:webHidden/>
              </w:rPr>
              <w:fldChar w:fldCharType="separate"/>
            </w:r>
            <w:r w:rsidR="004E6078">
              <w:rPr>
                <w:noProof/>
                <w:webHidden/>
              </w:rPr>
              <w:t>34</w:t>
            </w:r>
            <w:r w:rsidR="004E6078">
              <w:rPr>
                <w:noProof/>
                <w:webHidden/>
              </w:rPr>
              <w:fldChar w:fldCharType="end"/>
            </w:r>
          </w:hyperlink>
        </w:p>
        <w:p w14:paraId="64B3D85B" w14:textId="24EEE341" w:rsidR="00172112" w:rsidRPr="00FF5AFB" w:rsidRDefault="00172112" w:rsidP="00A86E5F">
          <w:pPr>
            <w:rPr>
              <w:rFonts w:cs="Times New Roman"/>
              <w:szCs w:val="24"/>
            </w:rPr>
          </w:pPr>
          <w:r w:rsidRPr="00FF5AFB">
            <w:rPr>
              <w:rFonts w:cs="Times New Roman"/>
              <w:b/>
              <w:bCs/>
              <w:szCs w:val="24"/>
            </w:rPr>
            <w:fldChar w:fldCharType="end"/>
          </w:r>
        </w:p>
      </w:sdtContent>
    </w:sdt>
    <w:p w14:paraId="62801052" w14:textId="77777777" w:rsidR="00172112" w:rsidRDefault="00172112" w:rsidP="00172112"/>
    <w:p w14:paraId="65FEFDE4" w14:textId="77777777" w:rsidR="00172112" w:rsidRDefault="00172112" w:rsidP="00FF5AFB">
      <w:pPr>
        <w:pStyle w:val="aff9"/>
        <w:rPr>
          <w:sz w:val="28"/>
        </w:rPr>
      </w:pPr>
      <w:r>
        <w:br w:type="page"/>
      </w:r>
    </w:p>
    <w:p w14:paraId="025F0772" w14:textId="77777777" w:rsidR="000414F6" w:rsidRDefault="00CB71DA" w:rsidP="00C4630C">
      <w:pPr>
        <w:pStyle w:val="afff1"/>
      </w:pPr>
      <w:bookmarkStart w:id="4" w:name="__RefHeading___doc_abbreviation"/>
      <w:bookmarkStart w:id="5" w:name="_Toc11747727"/>
      <w:bookmarkStart w:id="6" w:name="_Toc28082717"/>
      <w:r>
        <w:lastRenderedPageBreak/>
        <w:t>Список сокращений</w:t>
      </w:r>
      <w:bookmarkEnd w:id="4"/>
      <w:bookmarkEnd w:id="5"/>
      <w:bookmarkEnd w:id="6"/>
    </w:p>
    <w:p w14:paraId="3BAE0CCB" w14:textId="40EB8BF3" w:rsidR="00B7533C" w:rsidRDefault="00B7533C" w:rsidP="00B7533C">
      <w:pPr>
        <w:pStyle w:val="afff"/>
        <w:divId w:val="1653948401"/>
      </w:pPr>
      <w:r>
        <w:t xml:space="preserve">ПНГ – </w:t>
      </w:r>
      <w:r>
        <w:rPr>
          <w:rStyle w:val="af4"/>
        </w:rPr>
        <w:t>пароксизмальная ночная гемоглобинурия</w:t>
      </w:r>
    </w:p>
    <w:p w14:paraId="1F2D9586" w14:textId="77777777" w:rsidR="00B7533C" w:rsidRDefault="00B7533C" w:rsidP="00B7533C">
      <w:pPr>
        <w:pStyle w:val="afff"/>
        <w:divId w:val="1653948401"/>
      </w:pPr>
      <w:r>
        <w:t xml:space="preserve">АА – </w:t>
      </w:r>
      <w:proofErr w:type="spellStart"/>
      <w:r>
        <w:t>апластическая</w:t>
      </w:r>
      <w:proofErr w:type="spellEnd"/>
      <w:r>
        <w:t xml:space="preserve"> анемия</w:t>
      </w:r>
    </w:p>
    <w:p w14:paraId="32CDFDFD" w14:textId="77777777" w:rsidR="00B7533C" w:rsidRDefault="00B7533C" w:rsidP="00B7533C">
      <w:pPr>
        <w:pStyle w:val="afff"/>
        <w:divId w:val="1653948401"/>
      </w:pPr>
      <w:r w:rsidRPr="00E96203">
        <w:t>ЛДГ</w:t>
      </w:r>
      <w:r>
        <w:t>–</w:t>
      </w:r>
      <w:r w:rsidRPr="00E96203">
        <w:t xml:space="preserve"> </w:t>
      </w:r>
      <w:proofErr w:type="spellStart"/>
      <w:r w:rsidRPr="00E96203">
        <w:t>лактатдегидрогеназа</w:t>
      </w:r>
      <w:proofErr w:type="spellEnd"/>
    </w:p>
    <w:p w14:paraId="23959141" w14:textId="77777777" w:rsidR="00B7533C" w:rsidRDefault="00B7533C" w:rsidP="00B7533C">
      <w:pPr>
        <w:pStyle w:val="afff"/>
        <w:divId w:val="1653948401"/>
      </w:pPr>
      <w:r>
        <w:t xml:space="preserve">МДС – </w:t>
      </w:r>
      <w:proofErr w:type="spellStart"/>
      <w:r>
        <w:t>миелодиспластический</w:t>
      </w:r>
      <w:proofErr w:type="spellEnd"/>
      <w:r>
        <w:t xml:space="preserve"> синдром</w:t>
      </w:r>
    </w:p>
    <w:p w14:paraId="3BF222E3" w14:textId="77777777" w:rsidR="00B7533C" w:rsidRDefault="00B7533C" w:rsidP="00B7533C">
      <w:pPr>
        <w:pStyle w:val="afff"/>
        <w:divId w:val="1653948401"/>
      </w:pPr>
      <w:r>
        <w:t>НМГ – низкомолекулярные гепарины</w:t>
      </w:r>
    </w:p>
    <w:p w14:paraId="533121C0" w14:textId="77777777" w:rsidR="00B7533C" w:rsidRDefault="00B7533C" w:rsidP="00B7533C">
      <w:pPr>
        <w:pStyle w:val="afff"/>
        <w:divId w:val="1653948401"/>
      </w:pPr>
      <w:r>
        <w:t xml:space="preserve">СКК – стволовая </w:t>
      </w:r>
      <w:r w:rsidRPr="00E96203">
        <w:t>кроветворная</w:t>
      </w:r>
      <w:r>
        <w:t xml:space="preserve"> клетка </w:t>
      </w:r>
    </w:p>
    <w:p w14:paraId="1EE8A0F0" w14:textId="77777777" w:rsidR="00B7533C" w:rsidRDefault="00B7533C" w:rsidP="00B7533C">
      <w:pPr>
        <w:pStyle w:val="afff"/>
        <w:divId w:val="1653948401"/>
      </w:pPr>
      <w:r>
        <w:t xml:space="preserve">МАК – </w:t>
      </w:r>
      <w:proofErr w:type="spellStart"/>
      <w:r>
        <w:t>мембраноатакующий</w:t>
      </w:r>
      <w:proofErr w:type="spellEnd"/>
      <w:r>
        <w:t xml:space="preserve"> комплекс</w:t>
      </w:r>
    </w:p>
    <w:p w14:paraId="5D72D706" w14:textId="77777777" w:rsidR="00B7533C" w:rsidRPr="004A1BCA" w:rsidRDefault="00B7533C" w:rsidP="00B7533C">
      <w:pPr>
        <w:pStyle w:val="afff"/>
        <w:divId w:val="1653948401"/>
      </w:pPr>
      <w:r>
        <w:rPr>
          <w:lang w:val="en-US"/>
        </w:rPr>
        <w:t>GPI</w:t>
      </w:r>
      <w:r w:rsidRPr="004A1BCA">
        <w:t xml:space="preserve"> </w:t>
      </w:r>
      <w:r>
        <w:t>–</w:t>
      </w:r>
      <w:r w:rsidRPr="004A1BCA">
        <w:t xml:space="preserve"> </w:t>
      </w:r>
      <w:proofErr w:type="spellStart"/>
      <w:r>
        <w:rPr>
          <w:rFonts w:cs="Times New Roman"/>
          <w:szCs w:val="24"/>
        </w:rPr>
        <w:t>гликозилинозитолфосфат</w:t>
      </w:r>
      <w:proofErr w:type="spellEnd"/>
    </w:p>
    <w:p w14:paraId="19AFF818" w14:textId="77777777" w:rsidR="00B7533C" w:rsidRDefault="00B7533C" w:rsidP="00B7533C">
      <w:pPr>
        <w:pStyle w:val="afff"/>
        <w:divId w:val="1653948401"/>
      </w:pPr>
      <w:r>
        <w:t>СДЛА – систолическое давление в легочной артерии</w:t>
      </w:r>
    </w:p>
    <w:p w14:paraId="0ECD6E50" w14:textId="77777777" w:rsidR="00B7533C" w:rsidRDefault="00B7533C" w:rsidP="00B7533C">
      <w:pPr>
        <w:pStyle w:val="afff"/>
        <w:divId w:val="1653948401"/>
      </w:pPr>
      <w:r>
        <w:t>ХБП – хроническая болезнь почек</w:t>
      </w:r>
    </w:p>
    <w:p w14:paraId="7A0DB260" w14:textId="77777777" w:rsidR="00B7533C" w:rsidRDefault="00B7533C" w:rsidP="00B7533C">
      <w:pPr>
        <w:pStyle w:val="afff"/>
        <w:divId w:val="1653948401"/>
      </w:pPr>
      <w:r>
        <w:t xml:space="preserve">ГКС – </w:t>
      </w:r>
      <w:proofErr w:type="spellStart"/>
      <w:r>
        <w:t>глюкокортикостероиды</w:t>
      </w:r>
      <w:proofErr w:type="spellEnd"/>
    </w:p>
    <w:p w14:paraId="3FE80389" w14:textId="7A80F95E" w:rsidR="00B46390" w:rsidRDefault="00B7533C" w:rsidP="00B7533C">
      <w:pPr>
        <w:pStyle w:val="afff"/>
        <w:divId w:val="1653948401"/>
      </w:pPr>
      <w:r>
        <w:t>ТГСК – трансплантация гемопоэтических стволовых клеток</w:t>
      </w:r>
      <w:r w:rsidR="00B46390">
        <w:t>.</w:t>
      </w:r>
    </w:p>
    <w:p w14:paraId="5F841543" w14:textId="77777777" w:rsidR="000414F6" w:rsidRDefault="00CB71DA" w:rsidP="00B7533C">
      <w:pPr>
        <w:pStyle w:val="afff1"/>
      </w:pPr>
      <w:r>
        <w:br w:type="page"/>
      </w:r>
      <w:bookmarkStart w:id="7" w:name="__RefHeading___doc_terms"/>
      <w:bookmarkStart w:id="8" w:name="_Toc11747728"/>
      <w:bookmarkStart w:id="9" w:name="_Toc28082718"/>
      <w:r>
        <w:lastRenderedPageBreak/>
        <w:t>Термины и определения</w:t>
      </w:r>
      <w:bookmarkEnd w:id="7"/>
      <w:bookmarkEnd w:id="8"/>
      <w:bookmarkEnd w:id="9"/>
    </w:p>
    <w:p w14:paraId="439DD5BF" w14:textId="77777777" w:rsidR="00B7533C" w:rsidRPr="0021676E" w:rsidRDefault="00B7533C" w:rsidP="00B7533C">
      <w:pPr>
        <w:pStyle w:val="17"/>
      </w:pPr>
      <w:r w:rsidRPr="00D02526">
        <w:rPr>
          <w:b/>
        </w:rPr>
        <w:t>Пароксизмальная ночная гемоглобинурия (ПНГ)</w:t>
      </w:r>
      <w:r w:rsidRPr="003924E1">
        <w:t xml:space="preserve"> – </w:t>
      </w:r>
      <w:r w:rsidRPr="009D0040">
        <w:t xml:space="preserve">это редкое приобретенное </w:t>
      </w:r>
      <w:proofErr w:type="spellStart"/>
      <w:r w:rsidRPr="009D0040">
        <w:t>клональное</w:t>
      </w:r>
      <w:proofErr w:type="spellEnd"/>
      <w:r w:rsidRPr="009D0040">
        <w:t xml:space="preserve"> заболевание системы крови, характеризующееся внутрисосудистым гемолизом, дисфункцией костного мозга и повышенным риском тромботических </w:t>
      </w:r>
      <w:r>
        <w:t xml:space="preserve">и органных </w:t>
      </w:r>
      <w:r w:rsidRPr="009D0040">
        <w:t>осложнений.</w:t>
      </w:r>
    </w:p>
    <w:p w14:paraId="191DEADD" w14:textId="77777777" w:rsidR="00B7533C" w:rsidRPr="00C25B13" w:rsidRDefault="00B7533C" w:rsidP="00B7533C">
      <w:r w:rsidRPr="00D02526">
        <w:rPr>
          <w:b/>
        </w:rPr>
        <w:t xml:space="preserve">Внутрисосудистый гемолиз </w:t>
      </w:r>
      <w:r w:rsidRPr="003924E1">
        <w:t>– это п</w:t>
      </w:r>
      <w:r>
        <w:t>роцесс разрушения собственных эритроцитов в сосудистом русле, обусловленный, преимущественно, комплемент-опосредованными механизмами и ассоциированный с высвобождением большого количества свободного гемоглобина в плазму крови.</w:t>
      </w:r>
    </w:p>
    <w:p w14:paraId="2BC7D809" w14:textId="77777777" w:rsidR="00B7533C" w:rsidRDefault="00B7533C" w:rsidP="00B7533C">
      <w:pPr>
        <w:rPr>
          <w:szCs w:val="24"/>
        </w:rPr>
      </w:pPr>
      <w:r w:rsidRPr="00D02526">
        <w:rPr>
          <w:b/>
          <w:szCs w:val="24"/>
        </w:rPr>
        <w:t>Гемолитический криз –</w:t>
      </w:r>
      <w:r>
        <w:rPr>
          <w:szCs w:val="24"/>
        </w:rPr>
        <w:t xml:space="preserve"> резкое нарастание клинических проявлений ПНГ, снижение показателей гемоглобина и эритроцитов, сопровождающееся повышением лабораторных маркеров активности гемолиза - непрямого билирубина, активности ЛДГ, количества </w:t>
      </w:r>
      <w:proofErr w:type="spellStart"/>
      <w:r>
        <w:rPr>
          <w:szCs w:val="24"/>
        </w:rPr>
        <w:t>ретикулоцитов</w:t>
      </w:r>
      <w:proofErr w:type="spellEnd"/>
      <w:r>
        <w:rPr>
          <w:szCs w:val="24"/>
        </w:rPr>
        <w:t>, в большинстве случаев связанное с предшествующим воздействием провоцирующих факторов - инфекции, применение некоторых лекарственных препаратов и др.</w:t>
      </w:r>
    </w:p>
    <w:p w14:paraId="2CB78A24" w14:textId="77777777" w:rsidR="00B7533C" w:rsidRDefault="00B7533C" w:rsidP="00B7533C">
      <w:r w:rsidRPr="00C31AE6">
        <w:rPr>
          <w:b/>
        </w:rPr>
        <w:t>Прорывной гемолиз</w:t>
      </w:r>
      <w:r>
        <w:t xml:space="preserve"> – утрата контроля внутрисосудистого гемолиза, в </w:t>
      </w:r>
      <w:proofErr w:type="spellStart"/>
      <w:r>
        <w:t>т.ч</w:t>
      </w:r>
      <w:proofErr w:type="spellEnd"/>
      <w:r>
        <w:t xml:space="preserve">. с развитием гемолитического криза, на фоне регулярной патогенетической терапии ПНГ. Фармакокинетический прорывной гемолиз развивается у пациентов с индивидуальными параметрами снижения концентрации </w:t>
      </w:r>
      <w:proofErr w:type="spellStart"/>
      <w:r>
        <w:t>экулизумаба</w:t>
      </w:r>
      <w:proofErr w:type="spellEnd"/>
      <w:r>
        <w:t xml:space="preserve"> за 1-4 дня до очередного введения препарата в поддерживающей фазе. Фармакодинамический прорывной гемолиз связан с комплемент-активирующими состояниями (инфекции, операции, беременность и др.) и может развиваться у любого пациента.</w:t>
      </w:r>
    </w:p>
    <w:p w14:paraId="53EFBC6E" w14:textId="183B5BC0" w:rsidR="001D40F8" w:rsidRPr="001D40F8" w:rsidRDefault="00B7533C" w:rsidP="00B7533C">
      <w:pPr>
        <w:rPr>
          <w:szCs w:val="24"/>
        </w:rPr>
      </w:pPr>
      <w:r w:rsidRPr="006934C9">
        <w:rPr>
          <w:b/>
        </w:rPr>
        <w:t>ПНГ-клон</w:t>
      </w:r>
      <w:r w:rsidRPr="0032632E">
        <w:t xml:space="preserve"> - </w:t>
      </w:r>
      <w:r>
        <w:t>клетки-потомки стволовой кроветворной клетки с мутацией гена</w:t>
      </w:r>
      <w:r w:rsidRPr="006934C9">
        <w:rPr>
          <w:i/>
        </w:rPr>
        <w:t xml:space="preserve"> PIGA</w:t>
      </w:r>
      <w:r>
        <w:t xml:space="preserve">, в результате которой нарушается </w:t>
      </w:r>
      <w:r w:rsidRPr="00E96203">
        <w:t>экспрессия</w:t>
      </w:r>
      <w:r>
        <w:t xml:space="preserve"> мембранных белков, в том числе защищающих клетки от разрушения системой комплемента.</w:t>
      </w:r>
    </w:p>
    <w:p w14:paraId="2F1CA553" w14:textId="77777777" w:rsidR="00275A41" w:rsidRDefault="00CB71DA" w:rsidP="00924161">
      <w:pPr>
        <w:pStyle w:val="afb"/>
        <w:spacing w:beforeAutospacing="0" w:afterAutospacing="0" w:line="360" w:lineRule="auto"/>
        <w:divId w:val="576134796"/>
      </w:pPr>
      <w:r>
        <w:t>                                   </w:t>
      </w:r>
    </w:p>
    <w:p w14:paraId="78FF2110" w14:textId="77777777" w:rsidR="00B8195D" w:rsidRDefault="00CB71DA" w:rsidP="00F81854">
      <w:pPr>
        <w:pStyle w:val="afff1"/>
      </w:pPr>
      <w:r>
        <w:br w:type="page"/>
      </w:r>
      <w:bookmarkStart w:id="10" w:name="__RefHeading___doc_1"/>
    </w:p>
    <w:p w14:paraId="6EA460B1" w14:textId="77777777" w:rsidR="000414F6" w:rsidRPr="00B7533C" w:rsidRDefault="00CB71DA" w:rsidP="00B7533C">
      <w:pPr>
        <w:pStyle w:val="afff1"/>
      </w:pPr>
      <w:bookmarkStart w:id="11" w:name="_Toc11747729"/>
      <w:bookmarkStart w:id="12" w:name="_Toc28082719"/>
      <w:r w:rsidRPr="00B7533C">
        <w:lastRenderedPageBreak/>
        <w:t>1. Краткая информация</w:t>
      </w:r>
      <w:bookmarkEnd w:id="10"/>
      <w:r w:rsidR="00384B6A" w:rsidRPr="00B7533C">
        <w:t xml:space="preserve"> по заболеванию или состоянию (группе заболеваний или состояний)</w:t>
      </w:r>
      <w:bookmarkEnd w:id="11"/>
      <w:bookmarkEnd w:id="12"/>
    </w:p>
    <w:p w14:paraId="331E4623" w14:textId="77777777" w:rsidR="00B46390" w:rsidRPr="00311757" w:rsidRDefault="00B46390" w:rsidP="0021676E">
      <w:pPr>
        <w:pStyle w:val="2"/>
      </w:pPr>
      <w:bookmarkStart w:id="13" w:name="_Toc469402330"/>
      <w:bookmarkStart w:id="14" w:name="_Toc468273527"/>
      <w:bookmarkStart w:id="15" w:name="_Toc468273445"/>
      <w:bookmarkStart w:id="16" w:name="_Toc11747730"/>
      <w:bookmarkStart w:id="17" w:name="_Toc28082720"/>
      <w:bookmarkStart w:id="18" w:name="__RefHeading___doc_2"/>
      <w:bookmarkEnd w:id="13"/>
      <w:bookmarkEnd w:id="14"/>
      <w:bookmarkEnd w:id="15"/>
      <w:r w:rsidRPr="00B46390">
        <w:t xml:space="preserve">1.1 </w:t>
      </w:r>
      <w:r w:rsidRPr="00311757">
        <w:t>Определение</w:t>
      </w:r>
      <w:bookmarkEnd w:id="16"/>
      <w:r w:rsidR="00311757" w:rsidRPr="00311757">
        <w:t xml:space="preserve"> </w:t>
      </w:r>
      <w:r w:rsidR="00311757" w:rsidRPr="00FD5AD1">
        <w:t>заболевания или состояния (группы заболеваний или состояний)</w:t>
      </w:r>
      <w:bookmarkEnd w:id="17"/>
    </w:p>
    <w:p w14:paraId="43069AD9" w14:textId="6F6F40A2" w:rsidR="00FD5AD1" w:rsidRPr="00B104EF" w:rsidRDefault="00FD5AD1" w:rsidP="00FD5AD1">
      <w:pPr>
        <w:pStyle w:val="17"/>
      </w:pPr>
      <w:r w:rsidRPr="00804A9E">
        <w:rPr>
          <w:b/>
          <w:bCs/>
        </w:rPr>
        <w:t>Пароксизмальная ночная гемоглобинурия (ПНГ)</w:t>
      </w:r>
      <w:r w:rsidRPr="009D0040">
        <w:t xml:space="preserve"> – это редкое приобретенное </w:t>
      </w:r>
      <w:proofErr w:type="spellStart"/>
      <w:r w:rsidRPr="009D0040">
        <w:t>клональное</w:t>
      </w:r>
      <w:proofErr w:type="spellEnd"/>
      <w:r w:rsidRPr="009D0040">
        <w:t xml:space="preserve"> заболевание системы крови, характеризующееся внутрисосудистым гемолизом, </w:t>
      </w:r>
      <w:r w:rsidRPr="00E96203">
        <w:t>дис</w:t>
      </w:r>
      <w:r w:rsidRPr="00407277">
        <w:t>функцией</w:t>
      </w:r>
      <w:r w:rsidRPr="009D0040">
        <w:t xml:space="preserve"> костного мозга и повышенным риском тромботических </w:t>
      </w:r>
      <w:r>
        <w:t xml:space="preserve">и органных </w:t>
      </w:r>
      <w:r w:rsidRPr="009D0040">
        <w:t>осложнений.</w:t>
      </w:r>
    </w:p>
    <w:p w14:paraId="13E4C5D0" w14:textId="77777777" w:rsidR="00B46390" w:rsidRPr="00311757" w:rsidRDefault="00B46390" w:rsidP="00172112">
      <w:pPr>
        <w:pStyle w:val="2"/>
      </w:pPr>
      <w:bookmarkStart w:id="19" w:name="_Toc11747731"/>
      <w:bookmarkStart w:id="20" w:name="_Toc28082721"/>
      <w:r w:rsidRPr="00B46390">
        <w:t xml:space="preserve">1.2 </w:t>
      </w:r>
      <w:r w:rsidRPr="00311757">
        <w:t>Этиология и патогенез</w:t>
      </w:r>
      <w:bookmarkEnd w:id="19"/>
      <w:r w:rsidR="00311757" w:rsidRPr="00311757">
        <w:t xml:space="preserve"> </w:t>
      </w:r>
      <w:r w:rsidR="00311757" w:rsidRPr="00FD5AD1">
        <w:t>заболевания или состояния (группы заболеваний или состояний)</w:t>
      </w:r>
      <w:bookmarkEnd w:id="20"/>
    </w:p>
    <w:p w14:paraId="6222E117" w14:textId="5C5EEC16" w:rsidR="00E36B40" w:rsidRPr="009D0040" w:rsidRDefault="00E36B40" w:rsidP="00E36B40">
      <w:pPr>
        <w:rPr>
          <w:rFonts w:cs="Times New Roman"/>
          <w:szCs w:val="24"/>
        </w:rPr>
      </w:pPr>
      <w:r w:rsidRPr="009D0040">
        <w:rPr>
          <w:rFonts w:cs="Times New Roman"/>
          <w:szCs w:val="24"/>
        </w:rPr>
        <w:t>В основе патогенеза ПНГ лежит комплемент-опосредованный</w:t>
      </w:r>
      <w:r w:rsidRPr="009D0040">
        <w:rPr>
          <w:rFonts w:cs="Times New Roman"/>
          <w:color w:val="FF0000"/>
          <w:szCs w:val="24"/>
        </w:rPr>
        <w:t xml:space="preserve"> </w:t>
      </w:r>
      <w:r w:rsidRPr="009D0040">
        <w:rPr>
          <w:rFonts w:cs="Times New Roman"/>
          <w:szCs w:val="24"/>
        </w:rPr>
        <w:t>лизис эритроцитов, обусловленный приобретенным генетическим дефектом, приводящим к нарушению экспрессии на поверхности клеток важнейших регуляторных гликопротеинов.</w:t>
      </w:r>
    </w:p>
    <w:p w14:paraId="6F22090B" w14:textId="77777777" w:rsidR="00E36B40" w:rsidRPr="009D0040" w:rsidRDefault="00E36B40" w:rsidP="00E36B40">
      <w:pPr>
        <w:rPr>
          <w:rFonts w:cs="Times New Roman"/>
          <w:i/>
          <w:szCs w:val="24"/>
        </w:rPr>
      </w:pPr>
      <w:r w:rsidRPr="009D0040">
        <w:rPr>
          <w:rFonts w:cs="Times New Roman"/>
          <w:i/>
          <w:szCs w:val="24"/>
        </w:rPr>
        <w:t>Генетические мутации</w:t>
      </w:r>
    </w:p>
    <w:p w14:paraId="07C1D519" w14:textId="77777777" w:rsidR="00E36B40" w:rsidRPr="009D0040" w:rsidRDefault="00E36B40" w:rsidP="00E36B40">
      <w:pPr>
        <w:rPr>
          <w:rFonts w:cs="Times New Roman"/>
          <w:szCs w:val="24"/>
        </w:rPr>
      </w:pPr>
      <w:r w:rsidRPr="009D0040">
        <w:rPr>
          <w:rFonts w:cs="Times New Roman"/>
          <w:szCs w:val="24"/>
        </w:rPr>
        <w:t>Согласно современной концепции патогенеза ПНГ, в стволовой кроветворной клетке (СКК) происходит соматическая мутация гена</w:t>
      </w:r>
      <w:r w:rsidRPr="009D0040">
        <w:rPr>
          <w:rFonts w:cs="Times New Roman"/>
          <w:color w:val="FF0000"/>
          <w:szCs w:val="24"/>
        </w:rPr>
        <w:t xml:space="preserve"> </w:t>
      </w:r>
      <w:r w:rsidRPr="009D0040">
        <w:rPr>
          <w:rFonts w:cs="Times New Roman"/>
          <w:i/>
          <w:szCs w:val="24"/>
          <w:lang w:val="en-US"/>
        </w:rPr>
        <w:t>PIGA</w:t>
      </w:r>
      <w:r w:rsidRPr="009D0040">
        <w:rPr>
          <w:rFonts w:cs="Times New Roman"/>
          <w:szCs w:val="24"/>
        </w:rPr>
        <w:t xml:space="preserve">, локализованном на </w:t>
      </w:r>
      <w:r w:rsidRPr="009D0040">
        <w:rPr>
          <w:rFonts w:cs="Times New Roman"/>
          <w:szCs w:val="24"/>
          <w:lang w:val="en-US"/>
        </w:rPr>
        <w:t>X</w:t>
      </w:r>
      <w:r w:rsidRPr="009D0040">
        <w:rPr>
          <w:rFonts w:cs="Times New Roman"/>
          <w:szCs w:val="24"/>
        </w:rPr>
        <w:t>-хромосоме</w:t>
      </w:r>
      <w:r w:rsidRPr="009B0AED">
        <w:rPr>
          <w:rFonts w:cs="Times New Roman"/>
          <w:szCs w:val="24"/>
        </w:rPr>
        <w:t xml:space="preserve"> </w:t>
      </w:r>
      <w:r w:rsidRPr="00E96203">
        <w:rPr>
          <w:rFonts w:cs="Times New Roman"/>
          <w:szCs w:val="24"/>
        </w:rPr>
        <w:fldChar w:fldCharType="begin" w:fldLock="1"/>
      </w:r>
      <w:r>
        <w:rPr>
          <w:rFonts w:cs="Times New Roman"/>
          <w:szCs w:val="24"/>
        </w:rPr>
        <w:instrText>ADDIN CSL_CITATION {"citationItems":[{"id":"ITEM-1","itemData":{"DOI":"10.1002/j.1460-2075.1994.tb06240.x","ISSN":"0261-4189","PMID":"8306954","abstract":"Paroxysmal nocturnal haemoglobinuria (PNH), an acquired clonal blood disorder, is caused by the absence of glycosyl phosphatidylinositol (GPI)-anchored surface proteins due to a defect in a specific step of GPI-anchor synthesis. The cDNA of the X-linked gene, PIG-A, which encodes a protein required for this step has recently been isolated. We have carried out a molecular and functional analysis of the PIG-A gene in four cell lines deficient in GPI-linked proteins, obtained by Epstein-Barr virus (EBV) transformation of affected B-lymphocytes from PNH patients. In all four cell lines transfection with PIG-A cDNA restored normal expression of GPI-linked proteins. In three of the four cell lines the primary lesion is a frameshift mutation. In two of these there is a reduction in the amount of full-length mRNA. The fourth cell line contains a missense mutation in PIG-A. In each case the mutation was present in the affected granulocytes from peripheral blood of the patients, but not in normal sister cell lines from the same patient. These data prove that PNH is caused in most patients by a single mutation in the PIG-A gene. The nature of the mutation can vary and most likely occurs on the active X-chromosome in an early haematopoietic stem cell.","author":[{"dropping-particle":"","family":"Bessler","given":"M.","non-dropping-particle":"","parse-names":false,"suffix":""},{"dropping-particle":"","family":"Mason","given":"P.J.","non-dropping-particle":"","parse-names":false,"suffix":""},{"dropping-particle":"","family":"Hillmen","given":"P.","non-dropping-particle":"","parse-names":false,"suffix":""},{"dropping-particle":"","family":"Miyata","given":"T.","non-dropping-particle":"","parse-names":false,"suffix":""},{"dropping-particle":"","family":"Yamada","given":"N.","non-dropping-particle":"","parse-names":false,"suffix":""},{"dropping-particle":"","family":"Takeda","given":"J.","non-dropping-particle":"","parse-names":false,"suffix":""},{"dropping-particle":"","family":"Luzzatto","given":"L.","non-dropping-particle":"","parse-names":false,"suffix":""},{"dropping-particle":"","family":"Kinoshita","given":"T.","non-dropping-particle":"","parse-names":false,"suffix":""}],"container-title":"The EMBO Journal","id":"ITEM-1","issue":"1","issued":{"date-parts":[["1994"]]},"page":"110-117","title":"Paroxysmal nocturnal haemoglobinuria (PNH) is caused by somatic mutations in the PIG-A gene.","type":"article-journal","volume":"13"},"uris":["http://www.mendeley.com/documents/?uuid=3b422880-ca4b-458a-b5ab-5e2bef9bf029"]},{"id":"ITEM-2","itemData":{"DOI":"10.1016/0092-8674(93)90250-T","ISSN":"00928674","author":[{"dropping-particle":"","family":"Takeda","given":"Junji","non-dropping-particle":"","parse-names":false,"suffix":""},{"dropping-particle":"","family":"Miyata","given":"Toshio","non-dropping-particle":"","parse-names":false,"suffix":""},{"dropping-particle":"","family":"Kawagoe","given":"Kazuyoshi","non-dropping-particle":"","parse-names":false,"suffix":""},{"dropping-particle":"","family":"Iida","given":"Yoshiyasu","non-dropping-particle":"","parse-names":false,"suffix":""},{"dropping-particle":"","family":"Endo","given":"Yuichi","non-dropping-particle":"","parse-names":false,"suffix":""},{"dropping-particle":"","family":"Fujita","given":"Teizo","non-dropping-particle":"","parse-names":false,"suffix":""},{"dropping-particle":"","family":"Takahashi","given":"Minoru","non-dropping-particle":"","parse-names":false,"suffix":""},{"dropping-particle":"","family":"Kitani","given":"Teruo","non-dropping-particle":"","parse-names":false,"suffix":""},{"dropping-particle":"","family":"Kinoshita","given":"Taroh","non-dropping-particle":"","parse-names":false,"suffix":""}],"container-title":"Cell","id":"ITEM-2","issue":"4","issued":{"date-parts":[["1993","5"]]},"page":"703-711","title":"Deficiency of the GPI anchor caused by a somatic mutation of the PIG-A gene in paroxysmal nocturnal hemoglobinuria","type":"article-journal","volume":"73"},"uris":["http://www.mendeley.com/documents/?uuid=420c0c94-e06c-47c6-9757-35dbeed3a323"]}],"mendeley":{"formattedCitation":"[1,2]","plainTextFormattedCitation":"[1,2]","previouslyFormattedCitation":"[1,2]"},"properties":{"noteIndex":0},"schema":"https://github.com/citation-style-language/schema/raw/master/csl-citation.json"}</w:instrText>
      </w:r>
      <w:r w:rsidRPr="00E96203">
        <w:rPr>
          <w:rFonts w:cs="Times New Roman"/>
          <w:szCs w:val="24"/>
        </w:rPr>
        <w:fldChar w:fldCharType="separate"/>
      </w:r>
      <w:r w:rsidRPr="007769AE">
        <w:rPr>
          <w:rFonts w:cs="Times New Roman"/>
          <w:noProof/>
          <w:szCs w:val="24"/>
        </w:rPr>
        <w:t>[1,2]</w:t>
      </w:r>
      <w:r w:rsidRPr="00E96203">
        <w:rPr>
          <w:rFonts w:cs="Times New Roman"/>
          <w:szCs w:val="24"/>
        </w:rPr>
        <w:fldChar w:fldCharType="end"/>
      </w:r>
      <w:r w:rsidRPr="007769AE">
        <w:rPr>
          <w:rFonts w:cs="Times New Roman"/>
          <w:szCs w:val="24"/>
        </w:rPr>
        <w:t xml:space="preserve">. В результате этой приобретенной мутации нарушается биосинтез </w:t>
      </w:r>
      <w:proofErr w:type="spellStart"/>
      <w:r w:rsidRPr="007769AE">
        <w:rPr>
          <w:rFonts w:cs="Times New Roman"/>
          <w:szCs w:val="24"/>
        </w:rPr>
        <w:t>гликозилинозитолфосфата</w:t>
      </w:r>
      <w:proofErr w:type="spellEnd"/>
      <w:r w:rsidRPr="007769AE">
        <w:rPr>
          <w:rFonts w:cs="Times New Roman"/>
          <w:szCs w:val="24"/>
        </w:rPr>
        <w:t xml:space="preserve"> (</w:t>
      </w:r>
      <w:r w:rsidRPr="007769AE">
        <w:rPr>
          <w:rFonts w:cs="Times New Roman"/>
          <w:szCs w:val="24"/>
          <w:lang w:val="en-US"/>
        </w:rPr>
        <w:t>GPI</w:t>
      </w:r>
      <w:r w:rsidRPr="007769AE">
        <w:rPr>
          <w:rFonts w:cs="Times New Roman"/>
          <w:szCs w:val="24"/>
        </w:rPr>
        <w:t xml:space="preserve">) – </w:t>
      </w:r>
      <w:proofErr w:type="spellStart"/>
      <w:r w:rsidRPr="00E96203">
        <w:rPr>
          <w:rFonts w:cs="Times New Roman"/>
          <w:szCs w:val="24"/>
        </w:rPr>
        <w:t>глико</w:t>
      </w:r>
      <w:r w:rsidRPr="007769AE">
        <w:rPr>
          <w:rFonts w:cs="Times New Roman"/>
          <w:szCs w:val="24"/>
        </w:rPr>
        <w:t>липидной</w:t>
      </w:r>
      <w:proofErr w:type="spellEnd"/>
      <w:r w:rsidRPr="007769AE">
        <w:rPr>
          <w:rFonts w:cs="Times New Roman"/>
          <w:szCs w:val="24"/>
        </w:rPr>
        <w:t xml:space="preserve"> структуры, служащей «якорем» для фиксации на поверхности клеток </w:t>
      </w:r>
      <w:r w:rsidRPr="00E96203">
        <w:rPr>
          <w:rFonts w:cs="Times New Roman"/>
          <w:szCs w:val="24"/>
        </w:rPr>
        <w:t>множества</w:t>
      </w:r>
      <w:r w:rsidRPr="007769AE">
        <w:rPr>
          <w:rFonts w:cs="Times New Roman"/>
          <w:szCs w:val="24"/>
        </w:rPr>
        <w:t xml:space="preserve"> гликопротеинов, </w:t>
      </w:r>
      <w:r w:rsidRPr="00E96203">
        <w:rPr>
          <w:rFonts w:cs="Times New Roman"/>
          <w:szCs w:val="24"/>
        </w:rPr>
        <w:t>в том числе</w:t>
      </w:r>
      <w:r w:rsidRPr="007769AE">
        <w:rPr>
          <w:rFonts w:cs="Times New Roman"/>
          <w:szCs w:val="24"/>
        </w:rPr>
        <w:t xml:space="preserve"> регулирующих активность комплемента. Следствием этого является полная</w:t>
      </w:r>
      <w:r w:rsidRPr="009D0040">
        <w:rPr>
          <w:rFonts w:cs="Times New Roman"/>
          <w:szCs w:val="24"/>
        </w:rPr>
        <w:t xml:space="preserve"> или частичная утрата клетками-потомками мутантной СКК поверхностных </w:t>
      </w:r>
      <w:r w:rsidRPr="009D0040">
        <w:rPr>
          <w:rFonts w:cs="Times New Roman"/>
          <w:szCs w:val="24"/>
          <w:lang w:val="en-US"/>
        </w:rPr>
        <w:t>GPI</w:t>
      </w:r>
      <w:r w:rsidRPr="009D0040">
        <w:rPr>
          <w:rFonts w:cs="Times New Roman"/>
          <w:szCs w:val="24"/>
        </w:rPr>
        <w:t xml:space="preserve">-связанных белков - </w:t>
      </w:r>
      <w:r w:rsidRPr="009D0040">
        <w:rPr>
          <w:rFonts w:cs="Times New Roman"/>
          <w:szCs w:val="24"/>
          <w:lang w:val="en-US"/>
        </w:rPr>
        <w:t>CD</w:t>
      </w:r>
      <w:r w:rsidRPr="009D0040">
        <w:rPr>
          <w:rFonts w:cs="Times New Roman"/>
          <w:szCs w:val="24"/>
        </w:rPr>
        <w:t xml:space="preserve">55 и </w:t>
      </w:r>
      <w:r w:rsidRPr="009D0040">
        <w:rPr>
          <w:rFonts w:cs="Times New Roman"/>
          <w:szCs w:val="24"/>
          <w:lang w:val="en-US"/>
        </w:rPr>
        <w:t>CD</w:t>
      </w:r>
      <w:r w:rsidRPr="009D0040">
        <w:rPr>
          <w:rFonts w:cs="Times New Roman"/>
          <w:szCs w:val="24"/>
        </w:rPr>
        <w:t>59, защищающих клетки от комплемент-обусловленного лизиса</w:t>
      </w:r>
      <w:r w:rsidRPr="00E93590">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{"citationItems":[{"id":"ITEM-1","itemData":{"author":[{"dropping-particle":"","family":"Medof","given":"B Y M Edward","non-dropping-particle":"","parse-names":false,"suffix":""},{"dropping-particle":"","family":"Kinoshita","given":"Taroh","non-dropping-particle":"","parse-names":false,"suffix":""},{"dropping-particle":"","family":"Nussenzweig","given":"Victor","non-dropping-particle":"","parse-names":false,"suffix":""}],"container-title":"Journal of Experimental Medicine","id":"ITEM-1","issue":"November","issued":{"date-parts":[["1984"]]},"page":"1558-1578","title":"INHIBITION OF COMPLEMENT OF CELLS AFTER ACTIVATION ON THE OF INCORPORATION ( DAF ) INTO THEIR MEMBRANES A key step in complement activation on targets is the deposition of C4b and / or C3b fragments . These major cleavage products of C3 and C4 can associa","type":"article-journal","volume":"160"},"uris":["http://www.mendeley.com/documents/?uuid=0a3a6d67-aa77-40c3-8af2-e748f040c13b"]},{"id":"ITEM-2","itemData":{"DOI":"10.1146/annurev.iy.07.040189.000343","ISSN":"0732-0582","author":[{"dropping-particle":"","family":"Lublin","given":"D M","non-dropping-particle":"","parse-names":false,"suffix":""},{"dropping-particle":"","family":"Atkinson","given":"J P","non-dropping-particle":"","parse-names":false,"suffix":""}],"container-title":"Annual Review of Immunology","id":"ITEM-2","issue":"1","issued":{"date-parts":[["1989","4"]]},"page":"35-58","title":"Decay-Accelerating Factor: Biochemistry, Molecular Biology, and Function","type":"article-journal","volume":"7"},"uris":["http://www.mendeley.com/documents/?uuid=d6f5a4ae-e302-43b7-b6a7-beb8cd1c7a14"]},{"id":"ITEM-3","itemData":{"abstract":"A human E membrane protein that inhibits lysis by the purified human C5b-9 proteins was isolated and characterized. After final purification, the protein migrated as an 18- to 20-kDa band by SDS-PAGE. Elution from gel slices and functional assay after SDS-PAGE (nonreduced) confirmed that all C5b-9 inhibitory activity of the purified protein resided in the 18- to 20-kDa band. Phosphatidylinositol-specific phospholipase C digestion of the purified protein abolished 50% of its C5b-9 inhibitory activity, and removed approximately 15% of the protein from human E. Western blots of normal and paroxysmal nocturnal hemoglobinuria E revealed an absence of the 18- to 20-kDa protein in the paroxysmal nocturnal hemoglobinuria E cells. The identity of this E protein with leukocyte Ag CD59 (P18, HRF20) was confirmed immunochemically and by N-terminal amino acid sequence analysis. A blocking antibody raised against the purified protein reacted with a single 18- to 20-kDa band on Western blots of human erythrocyte membranes. Prior incubation of human E with the F(ab) of this antibody increased subsequent lysis by the purified human C5b-9 proteins. Potentiation of C5b-9-mediated lysis was observed when erythrocytes were preincubated with this blocking antibody before C5b-9 assembly was initiated, or, when this antibody was added after 30 min, 0 degrees C incubation of C5b-8-treated E with C9. Chicken E incubated with purified CD59 were used to further characterize the mechanism of its C-inhibitory activity. Preincorporation of CD59 into these cells inhibited lysis by C5b-9, regardless of whether CD59 was added before or after assembly of the C5b-8 complex. When incorporated into the membrane, CD59 inhibited binding of 125I-C9 to membrane C5b-8 and reduced the extent of formation of SDS-resistant C9 polymer. The inhibitory effect of CD59 on 125I-C9 incorporation was most pronounced at near-saturating input of C9 (to C5b-8). By contrast, CD59 did not inhibit either C5b67 deposition onto the cell surface, or, binding of 125I-C8 to preassembled membrane C5b67. Taken together, these data suggest that CD59 exerts its C-inhibitory activity by limiting incorporation of multiple C9 into the membrane C5b-9 complex.","author":[{"dropping-particle":"","family":"Rollins","given":"S A","non-dropping-particle":"","parse-names":false,"suffix":""},{"dropping-particle":"","family":"Sims","given":"P J","non-dropping-particle":"","parse-names":false,"suffix":""}],"container-title":"The Journal of Immunology","id":"ITEM-3","issue":"9","issued":{"date-parts":[["1990","5"]]},"page":"3478 LP  - 3483","title":"The complement-inhibitory activity of CD59 resides in its capacity to block incorporation of C9 into membrane C5b-9.","type":"article-journal","volume":"144"},"uris":["http://www.mendeley.com/documents/?uuid=38d5bbda-7ddb-40e4-b628-c4c24a43aa24"]},{"id":"ITEM-4","itemData":{"DOI":"10.1002/j.1460-2075.1994.tb06240.x","ISSN":"0261-4189","PMID":"8306954","abstract":"Paroxysmal nocturnal haemoglobinuria (PNH), an acquired clonal blood disorder, is caused by the absence of glycosyl phosphatidylinositol (GPI)-anchored surface proteins due to a defect in a specific step of GPI-anchor synthesis. The cDNA of the X-linked gene, PIG-A, which encodes a protein required for this step has recently been isolated. We have carried out a molecular and functional analysis of the PIG-A gene in four cell lines deficient in GPI-linked proteins, obtained by Epstein-Barr virus (EBV) transformation of affected B-lymphocytes from PNH patients. In all four cell lines transfection with PIG-A cDNA restored normal expression of GPI-linked proteins. In three of the four cell lines the primary lesion is a frameshift mutation. In two of these there is a reduction in the amount of full-length mRNA. The fourth cell line contains a missense mutation in PIG-A. In each case the mutation was present in the affected granulocytes from peripheral blood of the patients, but not in normal sister cell lines from the same patient. These data prove that PNH is caused in most patients by a single mutation in the PIG-A gene. The nature of the mutation can vary and most likely occurs on the active X-chromosome in an early haematopoietic stem cell.","author":[{"dropping-particle":"","family":"Bessler","given":"M.","non-dropping-particle":"","parse-names":false,"suffix":""},{"dropping-particle":"","family":"Mason","given":"P.J.","non-dropping-particle":"","parse-names":false,"suffix":""},{"dropping-particle":"","family":"Hillmen","given":"P.","non-dropping-particle":"","parse-names":false,"suffix":""},{"dropping-particle":"","family":"Miyata","given":"T.","non-dropping-particle":"","parse-names":false,"suffix":""},{"dropping-particle":"","family":"Yamada","given":"N.","non-dropping-particle":"","parse-names":false,"suffix":""},{"dropping-particle":"","family":"Takeda","given":"J.","non-dropping-particle":"","parse-names":false,"suffix":""},{"dropping-particle":"","family":"Luzzatto","given":"L.","non-dropping-particle":"","parse-names":false,"suffix":""},{"dropping-particle":"","family":"Kinoshita","given":"T.","non-dropping-particle":"","parse-names":false,"suffix":""}],"container-title":"The EMBO Journal","id":"ITEM-4","issue":"1","issued":{"date-parts":[["1994"]]},"page":"110-117","title":"Paroxysmal nocturnal haemoglobinuria (PNH) is caused by somatic mutations in the PIG-A gene.","type":"article-journal","volume":"13"},"uris":["http://www.mendeley.com/documents/?uuid=3b422880-ca4b-458a-b5ab-5e2bef9bf029"]},{"id":"ITEM-5","itemData":{"DOI":"10.1016/0092-8674(93)90250-T","ISSN":"00928674","author":[{"dropping-particle":"","family":"Takeda","given":"Junji","non-dropping-particle":"","parse-names":false,"suffix":""},{"dropping-particle":"","family":"Miyata","given":"Toshio","non-dropping-particle":"","parse-names":false,"suffix":""},{"dropping-particle":"","family":"Kawagoe","given":"Kazuyoshi","non-dropping-particle":"","parse-names":false,"suffix":""},{"dropping-particle":"","family":"Iida","given":"Yoshiyasu","non-dropping-particle":"","parse-names":false,"suffix":""},{"dropping-particle":"","family":"Endo","given":"Yuichi","non-dropping-particle":"","parse-names":false,"suffix":""},{"dropping-particle":"","family":"Fujita","given":"Teizo","non-dropping-particle":"","parse-names":false,"suffix":""},{"dropping-particle":"","family":"Takahashi","given":"Minoru","non-dropping-particle":"","parse-names":false,"suffix":""},{"dropping-particle":"","family":"Kitani","given":"Teruo","non-dropping-particle":"","parse-names":false,"suffix":""},{"dropping-particle":"","family":"Kinoshita","given":"Taroh","non-dropping-particle":"","parse-names":false,"suffix":""}],"container-title":"Cell","id":"ITEM-5","issue":"4","issued":{"date-parts":[["1993","5"]]},"page":"703-711","title":"Deficiency of the GPI anchor caused by a somatic mutation of the PIG-A gene in paroxysmal nocturnal hemoglobinuria","type":"article-journal","volume":"73"},"uris":["http://www.mendeley.com/documents/?uuid=420c0c94-e06c-47c6-9757-35dbeed3a323"]}],"mendeley":{"formattedCitation":"[1–5]","plainTextFormattedCitation":"[1–5]","previouslyFormattedCitation":"[1–5]"},"properties":{"noteIndex":0},"schema":"https://github.com/citation-style-language/schema/raw/master/csl-citation.json"}</w:instrText>
      </w:r>
      <w:r>
        <w:rPr>
          <w:rFonts w:cs="Times New Roman"/>
          <w:szCs w:val="24"/>
        </w:rPr>
        <w:fldChar w:fldCharType="separate"/>
      </w:r>
      <w:r w:rsidRPr="00102A6A">
        <w:rPr>
          <w:rFonts w:cs="Times New Roman"/>
          <w:noProof/>
          <w:szCs w:val="24"/>
        </w:rPr>
        <w:t>[1–5]</w:t>
      </w:r>
      <w:r>
        <w:rPr>
          <w:rFonts w:cs="Times New Roman"/>
          <w:szCs w:val="24"/>
        </w:rPr>
        <w:fldChar w:fldCharType="end"/>
      </w:r>
      <w:r w:rsidRPr="009D0040">
        <w:rPr>
          <w:rFonts w:cs="Times New Roman"/>
          <w:szCs w:val="24"/>
        </w:rPr>
        <w:t xml:space="preserve">. </w:t>
      </w:r>
    </w:p>
    <w:p w14:paraId="3218DB5A" w14:textId="77777777" w:rsidR="00E36B40" w:rsidRPr="009D0040" w:rsidRDefault="00E36B40" w:rsidP="00E36B40">
      <w:pPr>
        <w:rPr>
          <w:rFonts w:cs="Times New Roman"/>
          <w:szCs w:val="24"/>
        </w:rPr>
      </w:pPr>
      <w:r w:rsidRPr="009D0040">
        <w:rPr>
          <w:rFonts w:cs="Times New Roman"/>
          <w:szCs w:val="24"/>
        </w:rPr>
        <w:t xml:space="preserve">Соматическая мутация в гене </w:t>
      </w:r>
      <w:r w:rsidRPr="009D0040">
        <w:rPr>
          <w:rFonts w:cs="Times New Roman"/>
          <w:i/>
          <w:szCs w:val="24"/>
          <w:lang w:val="en-US"/>
        </w:rPr>
        <w:t>PIGA</w:t>
      </w:r>
      <w:r w:rsidRPr="009D0040">
        <w:rPr>
          <w:rFonts w:cs="Times New Roman"/>
          <w:szCs w:val="24"/>
        </w:rPr>
        <w:t xml:space="preserve"> может происходить в одной или нескольких СКК. В дальнейшем, мутантные СКК получают </w:t>
      </w:r>
      <w:proofErr w:type="spellStart"/>
      <w:r w:rsidRPr="009D0040">
        <w:rPr>
          <w:rFonts w:cs="Times New Roman"/>
          <w:szCs w:val="24"/>
        </w:rPr>
        <w:t>клональное</w:t>
      </w:r>
      <w:proofErr w:type="spellEnd"/>
      <w:r w:rsidRPr="009D0040">
        <w:rPr>
          <w:rFonts w:cs="Times New Roman"/>
          <w:szCs w:val="24"/>
        </w:rPr>
        <w:t xml:space="preserve"> преимущество, по сравнению с нормальными клетками, что ведет к развитию и манифестации ПНГ. Предполагаемыми механизмами экспансии патологических СКК служат </w:t>
      </w:r>
      <w:proofErr w:type="spellStart"/>
      <w:r w:rsidRPr="009D0040">
        <w:rPr>
          <w:rFonts w:cs="Times New Roman"/>
          <w:szCs w:val="24"/>
        </w:rPr>
        <w:t>клональная</w:t>
      </w:r>
      <w:proofErr w:type="spellEnd"/>
      <w:r w:rsidRPr="009D0040">
        <w:rPr>
          <w:rFonts w:cs="Times New Roman"/>
          <w:szCs w:val="24"/>
        </w:rPr>
        <w:t xml:space="preserve"> селекция </w:t>
      </w:r>
      <w:r>
        <w:rPr>
          <w:rFonts w:cs="Times New Roman"/>
          <w:szCs w:val="24"/>
        </w:rPr>
        <w:t xml:space="preserve">и </w:t>
      </w:r>
      <w:proofErr w:type="spellStart"/>
      <w:r w:rsidRPr="009D0040">
        <w:rPr>
          <w:rFonts w:cs="Times New Roman"/>
          <w:szCs w:val="24"/>
        </w:rPr>
        <w:t>клональная</w:t>
      </w:r>
      <w:proofErr w:type="spellEnd"/>
      <w:r w:rsidRPr="009D0040">
        <w:rPr>
          <w:rFonts w:cs="Times New Roman"/>
          <w:szCs w:val="24"/>
        </w:rPr>
        <w:t xml:space="preserve"> эволюция. </w:t>
      </w:r>
    </w:p>
    <w:p w14:paraId="7EA3D92B" w14:textId="77777777" w:rsidR="00E36B40" w:rsidRPr="009D0040" w:rsidRDefault="00E36B40" w:rsidP="00E36B40">
      <w:pPr>
        <w:rPr>
          <w:rFonts w:cs="Times New Roman"/>
          <w:i/>
          <w:szCs w:val="24"/>
        </w:rPr>
      </w:pPr>
      <w:r w:rsidRPr="009D0040">
        <w:rPr>
          <w:rFonts w:cs="Times New Roman"/>
          <w:i/>
          <w:szCs w:val="24"/>
        </w:rPr>
        <w:t xml:space="preserve">Система комплемента и роль поверхностных гликопротеинов </w:t>
      </w:r>
      <w:r w:rsidRPr="009D0040">
        <w:rPr>
          <w:rFonts w:cs="Times New Roman"/>
          <w:i/>
          <w:szCs w:val="24"/>
          <w:lang w:val="en-US"/>
        </w:rPr>
        <w:t>CD</w:t>
      </w:r>
      <w:r w:rsidRPr="009D0040">
        <w:rPr>
          <w:rFonts w:cs="Times New Roman"/>
          <w:i/>
          <w:szCs w:val="24"/>
        </w:rPr>
        <w:t xml:space="preserve">55 и </w:t>
      </w:r>
      <w:r w:rsidRPr="009D0040">
        <w:rPr>
          <w:rFonts w:cs="Times New Roman"/>
          <w:i/>
          <w:szCs w:val="24"/>
          <w:lang w:val="en-US"/>
        </w:rPr>
        <w:t>CD</w:t>
      </w:r>
      <w:r w:rsidRPr="009D0040">
        <w:rPr>
          <w:rFonts w:cs="Times New Roman"/>
          <w:i/>
          <w:szCs w:val="24"/>
        </w:rPr>
        <w:t>59</w:t>
      </w:r>
    </w:p>
    <w:p w14:paraId="6ECF3FC7" w14:textId="1A0C0774" w:rsidR="00E36B40" w:rsidRPr="009D0040" w:rsidRDefault="00E36B40" w:rsidP="00E36B40">
      <w:pPr>
        <w:rPr>
          <w:rFonts w:cs="Times New Roman"/>
          <w:szCs w:val="24"/>
        </w:rPr>
      </w:pPr>
      <w:r w:rsidRPr="009D0040">
        <w:rPr>
          <w:rFonts w:cs="Times New Roman"/>
          <w:szCs w:val="24"/>
        </w:rPr>
        <w:t xml:space="preserve">Система комплемента представляет собой важный компонент врожденного иммунитета, играющий ключевую роль в защите от инфекций и элиминации собственных поврежденных клеток. В нормальных условиях активность системы комплемента строго регулируется рядом растворимых белков, а также гликопротеинами на поверхности клеток, в том числе </w:t>
      </w:r>
      <w:r>
        <w:rPr>
          <w:rFonts w:cs="Times New Roman"/>
          <w:szCs w:val="24"/>
          <w:lang w:val="en-US"/>
        </w:rPr>
        <w:t>DAF</w:t>
      </w:r>
      <w:r w:rsidRPr="00746D42">
        <w:rPr>
          <w:rFonts w:cs="Times New Roman"/>
          <w:szCs w:val="24"/>
        </w:rPr>
        <w:t xml:space="preserve"> (</w:t>
      </w:r>
      <w:r w:rsidRPr="009D0040">
        <w:rPr>
          <w:rFonts w:cs="Times New Roman"/>
          <w:szCs w:val="24"/>
          <w:lang w:val="en-US"/>
        </w:rPr>
        <w:t>CD</w:t>
      </w:r>
      <w:r w:rsidRPr="009D0040">
        <w:rPr>
          <w:rFonts w:cs="Times New Roman"/>
          <w:szCs w:val="24"/>
        </w:rPr>
        <w:t>55</w:t>
      </w:r>
      <w:r>
        <w:rPr>
          <w:rFonts w:cs="Times New Roman"/>
          <w:szCs w:val="24"/>
        </w:rPr>
        <w:t>)</w:t>
      </w:r>
      <w:r w:rsidRPr="009D0040">
        <w:rPr>
          <w:rFonts w:cs="Times New Roman"/>
          <w:szCs w:val="24"/>
        </w:rPr>
        <w:t xml:space="preserve"> и </w:t>
      </w:r>
      <w:r>
        <w:rPr>
          <w:rFonts w:cs="Times New Roman"/>
          <w:szCs w:val="24"/>
        </w:rPr>
        <w:t>MIRL (</w:t>
      </w:r>
      <w:r w:rsidRPr="009D0040">
        <w:rPr>
          <w:rFonts w:cs="Times New Roman"/>
          <w:szCs w:val="24"/>
          <w:lang w:val="en-US"/>
        </w:rPr>
        <w:t>CD</w:t>
      </w:r>
      <w:r w:rsidRPr="009D0040">
        <w:rPr>
          <w:rFonts w:cs="Times New Roman"/>
          <w:szCs w:val="24"/>
        </w:rPr>
        <w:t>59</w:t>
      </w:r>
      <w:r>
        <w:rPr>
          <w:rFonts w:cs="Times New Roman"/>
          <w:szCs w:val="24"/>
        </w:rPr>
        <w:t>)</w:t>
      </w:r>
      <w:r w:rsidRPr="009D0040">
        <w:rPr>
          <w:rFonts w:cs="Times New Roman"/>
          <w:szCs w:val="24"/>
        </w:rPr>
        <w:t xml:space="preserve">. Активация системы комплемента </w:t>
      </w:r>
      <w:r w:rsidRPr="009D0040">
        <w:rPr>
          <w:rFonts w:cs="Times New Roman"/>
          <w:szCs w:val="24"/>
        </w:rPr>
        <w:lastRenderedPageBreak/>
        <w:t xml:space="preserve">обеспечивается тремя разными путями: классическим, </w:t>
      </w:r>
      <w:proofErr w:type="spellStart"/>
      <w:r w:rsidRPr="009D0040">
        <w:rPr>
          <w:rFonts w:cs="Times New Roman"/>
          <w:szCs w:val="24"/>
        </w:rPr>
        <w:t>лектиновым</w:t>
      </w:r>
      <w:proofErr w:type="spellEnd"/>
      <w:r w:rsidRPr="009D0040">
        <w:rPr>
          <w:rFonts w:cs="Times New Roman"/>
          <w:szCs w:val="24"/>
        </w:rPr>
        <w:t xml:space="preserve"> и альтернативным. Несмотря на различия в триггерах, необходимых для активации каждого из путей комплемента, после каскада реакций все пути приводят к образованию С3-конвертазы, которая расщепляет С3-компонент на два фрагмента: С3а, являющийся </w:t>
      </w:r>
      <w:proofErr w:type="spellStart"/>
      <w:r w:rsidRPr="009D0040">
        <w:rPr>
          <w:rFonts w:cs="Times New Roman"/>
          <w:szCs w:val="24"/>
        </w:rPr>
        <w:t>провоспалительным</w:t>
      </w:r>
      <w:proofErr w:type="spellEnd"/>
      <w:r w:rsidRPr="009D0040">
        <w:rPr>
          <w:rFonts w:cs="Times New Roman"/>
          <w:szCs w:val="24"/>
        </w:rPr>
        <w:t xml:space="preserve"> </w:t>
      </w:r>
      <w:proofErr w:type="spellStart"/>
      <w:r w:rsidRPr="009D0040">
        <w:rPr>
          <w:rFonts w:cs="Times New Roman"/>
          <w:szCs w:val="24"/>
        </w:rPr>
        <w:t>анафилотоксином</w:t>
      </w:r>
      <w:proofErr w:type="spellEnd"/>
      <w:r w:rsidRPr="009D0040">
        <w:rPr>
          <w:rFonts w:cs="Times New Roman"/>
          <w:szCs w:val="24"/>
        </w:rPr>
        <w:t>, и С3</w:t>
      </w:r>
      <w:r w:rsidRPr="009D0040">
        <w:rPr>
          <w:rFonts w:cs="Times New Roman"/>
          <w:szCs w:val="24"/>
          <w:lang w:val="en-US"/>
        </w:rPr>
        <w:t>b</w:t>
      </w:r>
      <w:r w:rsidRPr="009D0040">
        <w:rPr>
          <w:rFonts w:cs="Times New Roman"/>
          <w:szCs w:val="24"/>
        </w:rPr>
        <w:t>. Функции компонента С3</w:t>
      </w:r>
      <w:r w:rsidRPr="009D0040">
        <w:rPr>
          <w:rFonts w:cs="Times New Roman"/>
          <w:szCs w:val="24"/>
          <w:lang w:val="en-US"/>
        </w:rPr>
        <w:t>b</w:t>
      </w:r>
      <w:r w:rsidRPr="009D0040">
        <w:rPr>
          <w:rFonts w:cs="Times New Roman"/>
          <w:szCs w:val="24"/>
        </w:rPr>
        <w:t xml:space="preserve"> включают </w:t>
      </w:r>
      <w:proofErr w:type="spellStart"/>
      <w:r w:rsidRPr="009D0040">
        <w:rPr>
          <w:rFonts w:cs="Times New Roman"/>
          <w:szCs w:val="24"/>
        </w:rPr>
        <w:t>опсонизацию</w:t>
      </w:r>
      <w:proofErr w:type="spellEnd"/>
      <w:r w:rsidRPr="009D0040">
        <w:rPr>
          <w:rFonts w:cs="Times New Roman"/>
          <w:szCs w:val="24"/>
        </w:rPr>
        <w:t xml:space="preserve"> патогенов и собственных дефектных клеток, а также активацию следующего этапа каскада комплемента – терминального пути. Наличие С3</w:t>
      </w:r>
      <w:r w:rsidRPr="009D0040">
        <w:rPr>
          <w:rFonts w:cs="Times New Roman"/>
          <w:szCs w:val="24"/>
          <w:lang w:val="en-US"/>
        </w:rPr>
        <w:t>b</w:t>
      </w:r>
      <w:r w:rsidRPr="009D0040">
        <w:rPr>
          <w:rFonts w:cs="Times New Roman"/>
          <w:szCs w:val="24"/>
        </w:rPr>
        <w:t xml:space="preserve"> необходимо для образования С5-конвертазы, которая расщепляет С5-компонент комплемента на С5а – </w:t>
      </w:r>
      <w:proofErr w:type="spellStart"/>
      <w:r w:rsidRPr="009D0040">
        <w:rPr>
          <w:rFonts w:cs="Times New Roman"/>
          <w:szCs w:val="24"/>
        </w:rPr>
        <w:t>провоспалительный</w:t>
      </w:r>
      <w:proofErr w:type="spellEnd"/>
      <w:r w:rsidRPr="009D0040">
        <w:rPr>
          <w:rFonts w:cs="Times New Roman"/>
          <w:szCs w:val="24"/>
        </w:rPr>
        <w:t xml:space="preserve"> медиатор, и С5</w:t>
      </w:r>
      <w:r w:rsidRPr="009D0040">
        <w:rPr>
          <w:rFonts w:cs="Times New Roman"/>
          <w:szCs w:val="24"/>
          <w:lang w:val="en-US"/>
        </w:rPr>
        <w:t>b</w:t>
      </w:r>
      <w:r w:rsidRPr="009D0040">
        <w:rPr>
          <w:rFonts w:cs="Times New Roman"/>
          <w:szCs w:val="24"/>
        </w:rPr>
        <w:t xml:space="preserve"> – инициирующий сборку </w:t>
      </w:r>
      <w:proofErr w:type="spellStart"/>
      <w:r w:rsidRPr="009D0040">
        <w:rPr>
          <w:rFonts w:cs="Times New Roman"/>
          <w:szCs w:val="24"/>
        </w:rPr>
        <w:t>мембраноатакующего</w:t>
      </w:r>
      <w:proofErr w:type="spellEnd"/>
      <w:r w:rsidRPr="009D0040">
        <w:rPr>
          <w:rFonts w:cs="Times New Roman"/>
          <w:szCs w:val="24"/>
        </w:rPr>
        <w:t xml:space="preserve"> комплекс (МАК) на поверхности клетки</w:t>
      </w:r>
      <w:r w:rsidRPr="004A2243">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{"citationItems":[{"id":"ITEM-1","itemData":{"DOI":"10.1016/j.semnephrol.2013.08.001","ISSN":"02709295","PMID":"24161035","abstract":"Complement is an important component of the innate immune system that is crucial for defense from microbial infections and for clearance of immune complexes and injured cells. In normal conditions complement is tightly controlled by a number of fluid-phase and cell surface proteins to avoid injury to autologous tissues. When complement is hyperactivated, as occurs in autoimmune diseases or in subjects with dysfunctional regulatory proteins, it drives a severe inflammatory response in numerous organs. The kidney appears to be particularly vulnerable to complement-mediated inflammatory injury. Injury may derive from deposition of circulating active complement fragments in glomeruli, but complement locally produced and activated in the kidney also may have a role. Many kidney disorders have been linked to abnormal complement activation, including immune-complex-mediated glomerulonephritis and rare genetic kidney diseases, but also tubulointerstitial injury associated with progressive proteinuric diseases or ischemia-reperfusion. © 2013 Elsevier Inc.","author":[{"dropping-particle":"","family":"Noris","given":"Marina","non-dropping-particle":"","parse-names":false,"suffix":""},{"dropping-particle":"","family":"Remuzzi","given":"Giuseppe","non-dropping-particle":"","parse-names":false,"suffix":""}],"container-title":"Seminars in Nephrology","id":"ITEM-1","issue":"6","issued":{"date-parts":[["2013"]]},"page":"479-492","publisher":"Elsevier","title":"Overview of complement activation and regulation","type":"article-journal","volume":"33"},"uris":["http://www.mendeley.com/documents/?uuid=6ef0ff57-9978-4515-9e46-40dca9578e93"]}],"mendeley":{"formattedCitation":"[6]","plainTextFormattedCitation":"[6]","previouslyFormattedCitation":"[6]"},"properties":{"noteIndex":0},"schema":"https://github.com/citation-style-language/schema/raw/master/csl-citation.json"}</w:instrText>
      </w:r>
      <w:r>
        <w:rPr>
          <w:rFonts w:cs="Times New Roman"/>
          <w:szCs w:val="24"/>
        </w:rPr>
        <w:fldChar w:fldCharType="separate"/>
      </w:r>
      <w:r w:rsidRPr="00102A6A">
        <w:rPr>
          <w:rFonts w:cs="Times New Roman"/>
          <w:noProof/>
          <w:szCs w:val="24"/>
        </w:rPr>
        <w:t>[6]</w:t>
      </w:r>
      <w:r>
        <w:rPr>
          <w:rFonts w:cs="Times New Roman"/>
          <w:szCs w:val="24"/>
        </w:rPr>
        <w:fldChar w:fldCharType="end"/>
      </w:r>
      <w:r w:rsidRPr="009D0040">
        <w:rPr>
          <w:rFonts w:cs="Times New Roman"/>
          <w:szCs w:val="24"/>
        </w:rPr>
        <w:t>. После завершения сборки МАК создает трансмембранный канал в клетке, что приводит к ее</w:t>
      </w:r>
      <w:r>
        <w:rPr>
          <w:rFonts w:cs="Times New Roman"/>
          <w:szCs w:val="24"/>
        </w:rPr>
        <w:t xml:space="preserve"> </w:t>
      </w:r>
      <w:r w:rsidRPr="009D0040">
        <w:rPr>
          <w:rFonts w:cs="Times New Roman"/>
          <w:szCs w:val="24"/>
        </w:rPr>
        <w:t>гибели</w:t>
      </w:r>
      <w:r w:rsidRPr="004A2243">
        <w:rPr>
          <w:rFonts w:cs="Times New Roman"/>
          <w:szCs w:val="24"/>
        </w:rPr>
        <w:t xml:space="preserve"> </w:t>
      </w:r>
      <w:r>
        <w:rPr>
          <w:rFonts w:cs="Times New Roman"/>
          <w:szCs w:val="24"/>
        </w:rPr>
        <w:fldChar w:fldCharType="begin" w:fldLock="1"/>
      </w:r>
      <w:r w:rsidR="00666507">
        <w:rPr>
          <w:rFonts w:cs="Times New Roman"/>
          <w:szCs w:val="24"/>
        </w:rPr>
        <w:instrText>ADDIN CSL_CITATION {"citationItems":[{"id":"ITEM-1","itemData":{"DOI":"10.1007/s12026-011-8239-5","ISSN":"0257-277X","author":[{"dropping-particle":"","family":"Tegla","given":"Cosmin A.","non-dropping-particle":"","parse-names":false,"suffix":""},{"dropping-particle":"","family":"Cudrici","given":"Cornelia","non-dropping-particle":"","parse-names":false,"suffix":""},{"dropping-particle":"","family":"Patel","given":"Snehal","non-dropping-particle":"","parse-names":false,"suffix":""},{"dropping-particle":"","family":"Trippe","given":"Richard","non-dropping-particle":"","parse-names":false,"suffix":""},{"dropping-particle":"","family":"Rus","given":"Violeta","non-dropping-particle":"","parse-names":false,"suffix":""},{"dropping-particle":"","family":"Niculescu","given":"Florin","non-dropping-particle":"","parse-names":false,"suffix":""},{"dropping-particle":"","family":"Rus","given":"Horea","non-dropping-particle":"","parse-names":false,"suffix":""}],"container-title":"Immunologic Research","id":"ITEM-1","issue":"1","issued":{"date-parts":[["2011","10"]]},"page":"45-60","title":"Membrane attack by complement: the assembly and biology of terminal complement complexes","type":"article-journal","volume":"51"},"uris":["http://www.mendeley.com/documents/?uuid=4722c542-c5f6-406f-8f8c-06f4401e1f7f"]},{"id":"ITEM-2","itemData":{"DOI":"10.1038/ncomms10587","ISSN":"20411723","abstract":"In response to complement activation, the membrane attack complex (MAC) assembles from fluid-phase proteins to form pores in lipid bilayers. MAC directly lyses pathogens by a 'multi-hit' mechanism; however, sublytic MAC pores on host cells activate signalling pathways. Previous studies have described the structures of individual MAC components and subcomplexes; however, the molecular details of its assembly and mechanism of action remain unresolved. Here we report the electron cryo-microscopy structure of human MAC at subnanometre resolution. Structural analyses define the stoichiometry of the complete pore and identify a network of interaction interfaces that determine its assembly mechanism. MAC adopts a 'split-washer' configuration, in contrast to the predicted closed ring observed for perforin and cholesterol-dependent cytolysins. Assembly precursors partially penetrate the lipid bilayer, resulting in an irregular β-barrel pore. Our results demonstrate how differences in symmetric and asymmetric components of the MAC underpin a molecular basis for pore formation and suggest a mechanism of action that extends beyond membrane penetration.","author":[{"dropping-particle":"","family":"Serna","given":"Marina","non-dropping-particle":"","parse-names":false,"suffix":""},{"dropping-particle":"","family":"Giles","given":"Joanna L.","non-dropping-particle":"","parse-names":false,"suffix":""},{"dropping-particle":"","family":"Morgan","given":"B. Paul","non-dropping-particle":"","parse-names":false,"suffix":""},{"dropping-particle":"","family":"Bubeck","given":"Doryen","non-dropping-particle":"","parse-names":false,"suffix":""}],"container-title":"Nature Communications","id":"ITEM-2","issued":{"date-parts":[["2016"]]},"page":"1-7","publisher":"Nature Publishing Group","title":"Structural basis of complement membrane attack complex formation","type":"article-journal","volume":"7"},"uris":["http://www.mendeley.com/documents/?uuid=9b6bdd9f-b2ca-49a1-9071-4318dc98b277"]}],"mendeley":{"formattedCitation":"[7,8]","plainTextFormattedCitation":"[7,8]","previouslyFormattedCitation":"[7,8]"},"properties":{"noteIndex":0},"schema":"https://github.com/citation-style-language/schema/raw/master/csl-citation.json"}</w:instrText>
      </w:r>
      <w:r>
        <w:rPr>
          <w:rFonts w:cs="Times New Roman"/>
          <w:szCs w:val="24"/>
        </w:rPr>
        <w:fldChar w:fldCharType="separate"/>
      </w:r>
      <w:r w:rsidRPr="00102A6A">
        <w:rPr>
          <w:rFonts w:cs="Times New Roman"/>
          <w:noProof/>
          <w:szCs w:val="24"/>
        </w:rPr>
        <w:t>[7,8]</w:t>
      </w:r>
      <w:r>
        <w:rPr>
          <w:rFonts w:cs="Times New Roman"/>
          <w:szCs w:val="24"/>
        </w:rPr>
        <w:fldChar w:fldCharType="end"/>
      </w:r>
      <w:r w:rsidRPr="009D0040">
        <w:rPr>
          <w:rFonts w:cs="Times New Roman"/>
          <w:szCs w:val="24"/>
        </w:rPr>
        <w:t xml:space="preserve">. В норме активность </w:t>
      </w:r>
      <w:r w:rsidRPr="009D0040">
        <w:rPr>
          <w:rFonts w:cs="Times New Roman"/>
          <w:szCs w:val="24"/>
          <w:lang w:val="en-US"/>
        </w:rPr>
        <w:t>C</w:t>
      </w:r>
      <w:r w:rsidRPr="009D0040">
        <w:rPr>
          <w:rFonts w:cs="Times New Roman"/>
          <w:szCs w:val="24"/>
        </w:rPr>
        <w:t xml:space="preserve">3-конвертазы регулируется </w:t>
      </w:r>
      <w:r w:rsidRPr="009D0040">
        <w:rPr>
          <w:rFonts w:cs="Times New Roman"/>
          <w:szCs w:val="24"/>
          <w:lang w:val="en-US"/>
        </w:rPr>
        <w:t>GPI</w:t>
      </w:r>
      <w:r w:rsidRPr="009D0040">
        <w:rPr>
          <w:rFonts w:cs="Times New Roman"/>
          <w:szCs w:val="24"/>
        </w:rPr>
        <w:t xml:space="preserve">-связанным гликопротеином </w:t>
      </w:r>
      <w:r w:rsidRPr="009D0040">
        <w:rPr>
          <w:rFonts w:cs="Times New Roman"/>
          <w:szCs w:val="24"/>
          <w:lang w:val="en-US"/>
        </w:rPr>
        <w:t>CD</w:t>
      </w:r>
      <w:r w:rsidRPr="009D0040">
        <w:rPr>
          <w:rFonts w:cs="Times New Roman"/>
          <w:szCs w:val="24"/>
        </w:rPr>
        <w:t xml:space="preserve">55, а сборку МАК на поверхности клеток блокирует другой </w:t>
      </w:r>
      <w:r w:rsidRPr="009D0040">
        <w:rPr>
          <w:rFonts w:cs="Times New Roman"/>
          <w:szCs w:val="24"/>
          <w:lang w:val="en-US"/>
        </w:rPr>
        <w:t>GPI</w:t>
      </w:r>
      <w:r w:rsidRPr="009D0040">
        <w:rPr>
          <w:rFonts w:cs="Times New Roman"/>
          <w:szCs w:val="24"/>
        </w:rPr>
        <w:t xml:space="preserve">-связанный ингибитор – </w:t>
      </w:r>
      <w:r w:rsidRPr="009D0040">
        <w:rPr>
          <w:rFonts w:cs="Times New Roman"/>
          <w:szCs w:val="24"/>
          <w:lang w:val="en-US"/>
        </w:rPr>
        <w:t>CD</w:t>
      </w:r>
      <w:r w:rsidRPr="009D0040">
        <w:rPr>
          <w:rFonts w:cs="Times New Roman"/>
          <w:szCs w:val="24"/>
        </w:rPr>
        <w:t>59</w:t>
      </w:r>
      <w:r w:rsidRPr="004A2243">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{"citationItems":[{"id":"ITEM-1","itemData":{"DOI":"10.1073/pnas.96.2.628","ISSN":"00278424","abstract":"Decay-accelerating factor (DAF) is a glycosylphosphatidylinositol (GPI)- anchored membrane protein that inhibits both the classical and the alternative pathways of complement activation. DAF has been studied extensively in humans under two clinical settings: when absent from the erythrocytes of paroxysmal nocturnal hemoglobinuria (PNH) patients, who suffer from complement-mediated hemolytic anemia, and in transgenic pigs expressing human DAF, which have been developed to help overcome complement- mediated hyperacute rejection in xenotransplantation. Nevertheless, the exact role of DAF in regulating complement activation in vivo on the cell surface and the species specificity of this molecule remain to be fully characterized. To address these issues, we have used gene targeting to produce mice lacking GPI-anchored DAF. We found that erythrocytes from mice deficient in GPI-anchored DAF showed no increase in spontaneous complement activation in vivo but exhibited impaired regulation of zymosan-initiated bystander and antibody-triggered classical pathway complement activation in vitro, resulting in enhanced complement deposition. Despite a high level of C3 fixation, no homologous hemolysis occurred. It is noteworthy that GPI- linked DAF knockout erythrocytes, when tested with human and guinea pig sera, were more susceptible to heterologous complement lysis than were normal erythrocytes. These results suggest that DAF is capable of regulating homologous as well as heterologous complement activation via the alternative or the classical pathway. They also indicate that DAF deficiency alone is not sufficient to cause homologous hemolysis. In contrast, when the assembly of the membrane-attack complex is not properly regulated, as in the case of heterologous complement activation or in PNH patients, impaired erythrocyte DAF activity and enhanced C3 deposition could lead to increased hemolytic reaction.","author":[{"dropping-particle":"","family":"Sun","given":"Xiujun","non-dropping-particle":"","parse-names":false,"suffix":""},{"dropping-particle":"","family":"Funk","given":"Colin D.","non-dropping-particle":"","parse-names":false,"suffix":""},{"dropping-particle":"","family":"Deng","given":"Chengjun","non-dropping-particle":"","parse-names":false,"suffix":""},{"dropping-particle":"","family":"Sahu","given":"Arvind","non-dropping-particle":"","parse-names":false,"suffix":""},{"dropping-particle":"","family":"Lambris","given":"John D.","non-dropping-particle":"","parse-names":false,"suffix":""},{"dropping-particle":"","family":"Song","given":"Wen Chao","non-dropping-particle":"","parse-names":false,"suffix":""}],"container-title":"Proceedings of the National Academy of Sciences of the United States of America","id":"ITEM-1","issue":"2","issued":{"date-parts":[["1999"]]},"page":"628-633","title":"Role of decay-accelerating factor in regulating complement activation on the erythrocyte surface as revealed by gene targeting","type":"article-journal","volume":"96"},"uris":["http://www.mendeley.com/documents/?uuid=60fdfeda-09de-460f-955e-0830ba5a94a5"]},{"id":"ITEM-2","itemData":{"DOI":"10.1046/j.1365-2567.2000.00086.x","ISSN":"00192805","abstract":"The decay-accelerating factor (DAF) contains four complement control protein repeats (CCPs) with a single N-linked glycan positioned between CCPs 1 and 2. In previous studies we found that the classical pathway regulatory activity of DAF resides in CCPs 2 and 3 while its alternative pathway regulatory activity resides in CCPs 2, 3 and 4. Molecular modelling of the protein predicted that a positively charged surface area on CCPs 2 and 3 (including KKK125-127) and nearby exposed hydrophobic residues (L147F148) on CCP3 may function as ligand-binding sites. To assess the roles of the N-linked glycan and the above two sets of amino acids in the function of DAF, we mutated N61 to Q, KKK125-127 to TTT and L147F148 to SS. Following expression of the mutated cDNAs in Chinese hamster ovary cells, the glycosylphosphatidylinositol (GPI)-anchored mutant proteins were affinity purified and their functions were assessed. In initial assays, the proteins were incorporated into sheep and rabbit erythrocytes and the effects of the mutations on regulation of classical and alternative C3 convertase activity were quantified by measuring C3b deposition. Since DAF also functions on C5 convertases, comparative haemolytic assays of cells bearing each mutant protein were performed. Finally, to establish if spatial orientation between DAF and the convertases on the cell surface played any role in the observed effects, fluid-phase C3a generation assays were performed. All three assays gave equivalent results and showed that the N-linked glycan of DAF is not involved in its regulatory function; that L147F148 in a hydrophobic area of CCP3 is essential in both classical and alternative pathway C3 convertase regulation; and that KKK125-127 in the positively charged pocket between CCPs 2 and 3 is necessary for the regulatory activity of DAF on the alternative pathway C3 convertase but plays a lesser role in its activity on the classical pathway enzyme.","author":[{"dropping-particle":"","family":"Brodbeck","given":"W. G.","non-dropping-particle":"","parse-names":false,"suffix":""},{"dropping-particle":"","family":"Kuttner-Kondo","given":"L.","non-dropping-particle":"","parse-names":false,"suffix":""},{"dropping-particle":"","family":"Mold","given":"C.","non-dropping-particle":"","parse-names":false,"suffix":""},{"dropping-particle":"","family":"Medof","given":"M. E.","non-dropping-particle":"","parse-names":false,"suffix":""}],"container-title":"Immunology","id":"ITEM-2","issue":"1","issued":{"date-parts":[["2000"]]},"page":"104-111","title":"Structure/function studies of human decay-accelerating factor","type":"article-journal","volume":"101"},"uris":["http://www.mendeley.com/documents/?uuid=c62d6db3-a7a7-456e-bd50-91dccd36b29a"]},{"id":"ITEM-3","itemData":{"DOI":"10.1113/jphysiol.2001.013381","ISSN":"00223751","author":[{"dropping-particle":"","family":"Farkas","given":"Imre","non-dropping-particle":"","parse-names":false,"suffix":""},{"dropping-particle":"","family":"Baranyi","given":"Lajos","non-dropping-particle":"","parse-names":false,"suffix":""},{"dropping-particle":"","family":"Ishikawa","given":"Yasushige","non-dropping-particle":"","parse-names":false,"suffix":""},{"dropping-particle":"","family":"Okada","given":"Noriko","non-dropping-particle":"","parse-names":false,"suffix":""},{"dropping-particle":"","family":"Bohata","given":"Csaba","non-dropping-particle":"","parse-names":false,"suffix":""},{"dropping-particle":"","family":"Budai","given":"Denes","non-dropping-particle":"","parse-names":false,"suffix":""},{"dropping-particle":"","family":"Fukuda","given":"Atsuo","non-dropping-particle":"","parse-names":false,"suffix":""},{"dropping-particle":"","family":"Imai","given":"Masaki","non-dropping-particle":"","parse-names":false,"suffix":""},{"dropping-particle":"","family":"Okada","given":"Hidechika","non-dropping-particle":"","parse-names":false,"suffix":""}],"container-title":"The Journal of Physiology","id":"ITEM-3","issue":"2","issued":{"date-parts":[["2002","3"]]},"page":"537-545","title":"CD59 blocks not only the insertion of C9 into MAC but inhibits ion channel formation by homologous C5b-8 as well as C5b-9","type":"article-journal","volume":"539"},"uris":["http://www.mendeley.com/documents/?uuid=87a37453-f911-40a8-8c73-d7183950f57d"]}],"mendeley":{"formattedCitation":"[9–11]","plainTextFormattedCitation":"[9–11]","previouslyFormattedCitation":"[9–11]"},"properties":{"noteIndex":0},"schema":"https://github.com/citation-style-language/schema/raw/master/csl-citation.json"}</w:instrText>
      </w:r>
      <w:r>
        <w:rPr>
          <w:rFonts w:cs="Times New Roman"/>
          <w:szCs w:val="24"/>
        </w:rPr>
        <w:fldChar w:fldCharType="separate"/>
      </w:r>
      <w:r w:rsidRPr="00102A6A">
        <w:rPr>
          <w:rFonts w:cs="Times New Roman"/>
          <w:noProof/>
          <w:szCs w:val="24"/>
        </w:rPr>
        <w:t>[9–11]</w:t>
      </w:r>
      <w:r>
        <w:rPr>
          <w:rFonts w:cs="Times New Roman"/>
          <w:szCs w:val="24"/>
        </w:rPr>
        <w:fldChar w:fldCharType="end"/>
      </w:r>
      <w:r w:rsidRPr="009D0040">
        <w:rPr>
          <w:rFonts w:cs="Times New Roman"/>
          <w:szCs w:val="24"/>
        </w:rPr>
        <w:t xml:space="preserve">. В отсутствие </w:t>
      </w:r>
      <w:r w:rsidRPr="009D0040">
        <w:rPr>
          <w:rFonts w:cs="Times New Roman"/>
          <w:szCs w:val="24"/>
          <w:lang w:val="en-US"/>
        </w:rPr>
        <w:t>CD</w:t>
      </w:r>
      <w:r w:rsidRPr="009D0040">
        <w:rPr>
          <w:rFonts w:cs="Times New Roman"/>
          <w:szCs w:val="24"/>
        </w:rPr>
        <w:t xml:space="preserve">55 и </w:t>
      </w:r>
      <w:r w:rsidRPr="009D0040">
        <w:rPr>
          <w:rFonts w:cs="Times New Roman"/>
          <w:szCs w:val="24"/>
          <w:lang w:val="en-US"/>
        </w:rPr>
        <w:t>CD</w:t>
      </w:r>
      <w:r w:rsidRPr="009D0040">
        <w:rPr>
          <w:rFonts w:cs="Times New Roman"/>
          <w:szCs w:val="24"/>
        </w:rPr>
        <w:t>59 на поверхности клеток происходит неконтролируемая активация компонентов комплемента и сборка МАК с последующим лизисом клетки</w:t>
      </w:r>
      <w:r w:rsidRPr="00C82267">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{"citationItems":[{"id":"ITEM-1","itemData":{"DOI":"10.1182/asheducation-2008.1.104","ISSN":"15204391","abstract":"Paroxysmal nocturnal hemoglobinuria (PNH) is an acquired hemolytic anemia caused by the expansion of a hematopoietic progenitor cell that has acquired a mutation in the X-linked PIGA gene. PNH occurs on the background of bone marrow failure. Bone marrow failure and the presence of the abnormal cells account for the clinical phenotype of patients with PNH including hemolysis, cytopenia, and thrombophilia. PIGA is essential for the synthesis of glycosyl phosphatidylinositol (GPI) anchor molecules. PNH blood cells are therefore deficient in all proteins that use such an anchor molecule for attachment to the cell membrane. Two of these proteins regulate complement activation on the cell surface. Their deficiency therefore explains the exquisite sensitivity of PNH red blood cells to complement-mediated lysis. Complement-mediated lysis of red blood cells is intravascular, and intravascular hemolysis contributes significantly to the morbidity and mortality in patients with this condition. PNH is an outstanding example of how an increased understanding of pathophysiology may directly improve the diagnosis, care, and treatment of disease.","author":[{"dropping-particle":"","family":"Bessler","given":"Monica","non-dropping-particle":"","parse-names":false,"suffix":""},{"dropping-particle":"","family":"Hiken","given":"Jeffrey","non-dropping-particle":"","parse-names":false,"suffix":""}],"container-title":"Hematology / the Education Program of the American Society of Hematology. American Society of Hematology. Education Program","id":"ITEM-1","issued":{"date-parts":[["2008"]]},"page":"104-110","title":"The pathophysiology of disease in patients with paroxysmal nocturnal hemoglobinuria.","type":"article-journal"},"uris":["http://www.mendeley.com/documents/?uuid=9d6377e9-72b5-40a0-a548-c59f9ac0e524"]}],"mendeley":{"formattedCitation":"[12]","plainTextFormattedCitation":"[12]","previouslyFormattedCitation":"[12]"},"properties":{"noteIndex":0},"schema":"https://github.com/citation-style-language/schema/raw/master/csl-citation.json"}</w:instrText>
      </w:r>
      <w:r>
        <w:rPr>
          <w:rFonts w:cs="Times New Roman"/>
          <w:szCs w:val="24"/>
        </w:rPr>
        <w:fldChar w:fldCharType="separate"/>
      </w:r>
      <w:r w:rsidRPr="00102A6A">
        <w:rPr>
          <w:rFonts w:cs="Times New Roman"/>
          <w:noProof/>
          <w:szCs w:val="24"/>
        </w:rPr>
        <w:t>[12]</w:t>
      </w:r>
      <w:r>
        <w:rPr>
          <w:rFonts w:cs="Times New Roman"/>
          <w:szCs w:val="24"/>
        </w:rPr>
        <w:fldChar w:fldCharType="end"/>
      </w:r>
      <w:r w:rsidRPr="009D0040">
        <w:rPr>
          <w:rFonts w:cs="Times New Roman"/>
          <w:szCs w:val="24"/>
        </w:rPr>
        <w:t>.</w:t>
      </w:r>
    </w:p>
    <w:p w14:paraId="1FCEAA8F" w14:textId="77777777" w:rsidR="00E36B40" w:rsidRPr="009D0040" w:rsidRDefault="00E36B40" w:rsidP="00E36B40">
      <w:pPr>
        <w:rPr>
          <w:rFonts w:cs="Times New Roman"/>
          <w:i/>
          <w:szCs w:val="24"/>
        </w:rPr>
      </w:pPr>
      <w:r w:rsidRPr="009D0040">
        <w:rPr>
          <w:rFonts w:cs="Times New Roman"/>
          <w:i/>
          <w:szCs w:val="24"/>
        </w:rPr>
        <w:t>Система свертывания крови при ПНГ</w:t>
      </w:r>
    </w:p>
    <w:p w14:paraId="4A858637" w14:textId="560E10C9" w:rsidR="00E0145A" w:rsidRDefault="00E36B40" w:rsidP="00E36B40">
      <w:pPr>
        <w:pStyle w:val="17"/>
      </w:pPr>
      <w:r w:rsidRPr="009D0040">
        <w:t xml:space="preserve">Механизмы выраженного повышения </w:t>
      </w:r>
      <w:proofErr w:type="spellStart"/>
      <w:r w:rsidRPr="009D0040">
        <w:t>тромбогенности</w:t>
      </w:r>
      <w:proofErr w:type="spellEnd"/>
      <w:r w:rsidRPr="009D0040">
        <w:t xml:space="preserve"> при ПНГ изучены недостаточно</w:t>
      </w:r>
      <w:r>
        <w:t xml:space="preserve"> </w:t>
      </w:r>
      <w:r>
        <w:fldChar w:fldCharType="begin" w:fldLock="1"/>
      </w:r>
      <w:r>
        <w:instrText>ADDIN CSL_CITATION {"citationItems":[{"id":"ITEM-1","itemData":{"DOI":"10.1182/blood-2012-09-311381","ISSN":"15280020","PMID":"23610373","abstract":"The most frequent and feared complication of paroxysmal nocturnal hemoglobinuria (PNH) is thrombosis. Recent research has demonstrated that the complement and coagulation systems are closely integrated with each influencing the activity of the other to the extent that thrombin itself has recently been shown to activate the alternative pathway of complement. This may explain some of the complexity of the thrombosis in PNH. In this review, the recent changes in our understanding of the pathophysiology of thrombosis in PNH, as well as the treatment of thrombosis, will be discussed. Mechanisms explored include platelet activation, toxicity of free hemoglobin, nitric oxide depletion, absence of other glycosylphosphatidylinositol-linked proteins such as urokinase-type plasminogen activator receptor and endothelial dysfunction. Complement inhibition with eculizumab has a dramatic effect in PNH and has amajor impact in the prevention of thrombosis as well as its management in this disease.","author":[{"dropping-particle":"","family":"Hill","given":"Anita","non-dropping-particle":"","parse-names":false,"suffix":""},{"dropping-particle":"","family":"Kelly","given":"Richard J.","non-dropping-particle":"","parse-names":false,"suffix":""},{"dropping-particle":"","family":"Hillmen","given":"Peter","non-dropping-particle":"","parse-names":false,"suffix":""}],"container-title":"Blood","id":"ITEM-1","issue":"25","issued":{"date-parts":[["2013"]]},"page":"4985-4996","title":"Thrombosis in paroxysmal nocturnal hemoglobinuria","type":"article-journal","volume":"121"},"uris":["http://www.mendeley.com/documents/?uuid=42f046ca-8080-43c1-acfd-4b384b94171f"]}],"mendeley":{"formattedCitation":"[13]","plainTextFormattedCitation":"[13]","previouslyFormattedCitation":"[13]"},"properties":{"noteIndex":0},"schema":"https://github.com/citation-style-language/schema/raw/master/csl-citation.json"}</w:instrText>
      </w:r>
      <w:r>
        <w:fldChar w:fldCharType="separate"/>
      </w:r>
      <w:r w:rsidRPr="00102A6A">
        <w:rPr>
          <w:noProof/>
        </w:rPr>
        <w:t>[13]</w:t>
      </w:r>
      <w:r>
        <w:fldChar w:fldCharType="end"/>
      </w:r>
      <w:r w:rsidRPr="009D0040">
        <w:t>. В процессе гемолиза происходит выброс в сосудистое русло большого количества продуктов распада эритроцитов, в том числе свободного гемоглобина</w:t>
      </w:r>
      <w:r>
        <w:t xml:space="preserve">, который </w:t>
      </w:r>
      <w:r w:rsidRPr="009D0040">
        <w:t xml:space="preserve">обладает способностью </w:t>
      </w:r>
      <w:r>
        <w:t>вызывать активацию тромбоцитов,</w:t>
      </w:r>
      <w:r w:rsidRPr="009D0040">
        <w:t xml:space="preserve"> приводить к</w:t>
      </w:r>
      <w:r>
        <w:t xml:space="preserve"> истощению запасов оксида азота и к</w:t>
      </w:r>
      <w:r w:rsidRPr="009D0040">
        <w:t xml:space="preserve"> развитию локального тромбофлебита </w:t>
      </w:r>
      <w:r>
        <w:fldChar w:fldCharType="begin" w:fldLock="1"/>
      </w:r>
      <w:r>
        <w:instrText>ADDIN CSL_CITATION {"citationItems":[{"id":"ITEM-1","itemData":{"DOI":"10.1001/jama.293.13.1653","ISSN":"0098-7484","author":[{"dropping-particle":"","family":"Rother","given":"Russell P.","non-dropping-particle":"","parse-names":false,"suffix":""},{"dropping-particle":"","family":"Bell","given":"Leonard","non-dropping-particle":"","parse-names":false,"suffix":""},{"dropping-particle":"","family":"Hillmen","given":"Peter","non-dropping-particle":"","parse-names":false,"suffix":""},{"dropping-particle":"","family":"Gladwin","given":"Mark T.","non-dropping-particle":"","parse-names":false,"suffix":""}],"container-title":"JAMA","id":"ITEM-1","issue":"13","issued":{"date-parts":[["2005","4"]]},"page":"1653","title":"The Clinical Sequelae of Intravascular Hemolysis and Extracellular Plasma Hemoglobin","type":"article-journal","volume":"293"},"uris":["http://www.mendeley.com/documents/?uuid=0ff5b635-6566-42c5-89b3-af18e24668fb"]},{"id":"ITEM-2","itemData":{"DOI":"10.1161/01.CIR.93.2.327","ISSN":"0009-7322","author":[{"dropping-particle":"","family":"Olsen","given":"Stephen B.","non-dropping-particle":"","parse-names":false,"suffix":""},{"dropping-particle":"","family":"Tang","given":"Douglas B.","non-dropping-particle":"","parse-names":false,"suffix":""},{"dropping-particle":"","family":"Jackson","given":"Mark R.","non-dropping-particle":"","parse-names":false,"suffix":""},{"dropping-particle":"","family":"Gomez","given":"Edward R.","non-dropping-particle":"","parse-names":false,"suffix":""},{"dropping-particle":"","family":"Ayala","given":"Benjamin","non-dropping-particle":"","parse-names":false,"suffix":""},{"dropping-particle":"","family":"Alving","given":"Barbara M.","non-dropping-particle":"","parse-names":false,"suffix":""}],"container-title":"Circulation","id":"ITEM-2","issue":"2","issued":{"date-parts":[["1996","1"]]},"page":"327-332","title":"Enhancement of Platelet Deposition by Cross-Linked Hemoglobin in a Rat Carotid Endarterectomy Model","type":"article-journal","volume":"93"},"uris":["http://www.mendeley.com/documents/?uuid=5b8c415a-b009-4a28-bce7-2b459eba3dc7"]},{"id":"ITEM-3","itemData":{"DOI":"10.1016/S0002-9343(88)80092-5","ISSN":"00029343","author":[{"dropping-particle":"","family":"Simionatto","given":"Creuza S.","non-dropping-particle":"","parse-names":false,"suffix":""},{"dropping-particle":"","family":"Cabal","given":"Rafael","non-dropping-particle":"","parse-names":false,"suffix":""},{"dropping-particle":"","family":"Jones","given":"Robert L.","non-dropping-particle":"","parse-names":false,"suffix":""},{"dropping-particle":"","family":"Galbraith","given":"Richard A.","non-dropping-particle":"","parse-names":false,"suffix":""}],"container-title":"The American Journal of Medicine","id":"ITEM-3","issue":"4","issued":{"date-parts":[["1988","10"]]},"page":"538-540","title":"Thrombophlebitis and disturbed hemostasis following administration of intravenous hematin in normal volunteers","type":"article-journal","volume":"85"},"uris":["http://www.mendeley.com/documents/?uuid=62b383ac-aca1-45b5-ac83-a77b3d8ae4b3"]},{"id":"ITEM-4","itemData":{"DOI":"10.1182/blood-2004-06-2096","ISSN":"0006-4971","abstract":"Severe ADAMTS13 deficiency in thrombotic thrombocytopenic purpura (TTP) is either constitutional and caused by ADAMTS13 mutations, or acquired and most often due to ADAMTS13 inhibitory autoantibodies. In strongly hemolytic serum of a pediatric patient, diagnosed with TTP postmortem, ADAMTS13 activity was less than 3%. Both parents had an ADAMTS13 activity of approximately 50%. Sequencing of the ADAMTS13 gene revealed an intronic 687-2A&gt;G substitution affecting exon 7, homozygous in the propositus and heterozygous in both parents, confirming constitutional ADAMTS13 deficiency. ADAMTS13 activity of normal plasma was inhibited by incubation with the propositus' serum, suggesting alloantibody formation to ADAMTS13. However, immunoglobulin purified from serum had no ADAMTS13 inhibitory effect, whereas the immunoglobulin-depleted hemolytic serum inhibited ADAMTS13 activity of normal plasma, suggesting an inhibitory effect of hemolysis products. Incubation of hemoglobin, recombinant and from lysed erythrocytes, with normal plasma revealed an ADAMTS13 inhibitory effect at hemoglobin concentrations of 2 g/L or higher.","author":[{"dropping-particle":"","family":"Studt","given":"Jan-Dirk","non-dropping-particle":"","parse-names":false,"suffix":""},{"dropping-particle":"","family":"Hovinga","given":"Johanna A. Kremer","non-dropping-particle":"","parse-names":false,"suffix":""},{"dropping-particle":"","family":"Antoine","given":"Gerhard","non-dropping-particle":"","parse-names":false,"suffix":""},{"dropping-particle":"","family":"Hermann","given":"Martin","non-dropping-particle":"","parse-names":false,"suffix":""},{"dropping-particle":"","family":"Rieger","given":"Manfred","non-dropping-particle":"","parse-names":false,"suffix":""},{"dropping-particle":"","family":"Scheiflinger","given":"Friedrich","non-dropping-particle":"","parse-names":false,"suffix":""},{"dropping-particle":"","family":"Lämmle","given":"Bernhard","non-dropping-particle":"","parse-names":false,"suffix":""}],"container-title":"Blood","id":"ITEM-4","issue":"2","issued":{"date-parts":[["2005","1"]]},"page":"542-544","title":"Fatal congenital thrombotic thrombocytopenic purpura with apparent ADAMTS13 inhibitor: in vitro inhibition of ADAMTS13 activity by hemoglobin","type":"article-journal","volume":"105"},"uris":["http://www.mendeley.com/documents/?uuid=4f6d7628-1b60-4c55-8172-49252ac77979"]},{"id":"ITEM-5","itemData":{"DOI":"10.1016/j.bcmd.2014.11.021","ISSN":"10799796","author":[{"dropping-particle":"","family":"Seregina","given":"E.A.","non-dropping-particle":"","parse-names":false,"suffix":""},{"dropping-particle":"","family":"Tsvetaeva","given":"N.V.","non-dropping-particle":"","parse-names":false,"suffix":""},{"dropping-particle":"","family":"Nikulina","given":"O.F.","non-dropping-particle":"","parse-names":false,"suffix":""},{"dropping-particle":"","family":"Zapariy","given":"A.P.","non-dropping-particle":"","parse-names":false,"suffix":""},{"dropping-particle":"","family":"Erasov","given":"A.V.","non-dropping-particle":"","parse-names":false,"suffix":""},{"dropping-particle":"","family":"Gribkova","given":"I.V.","non-dropping-particle":"","parse-names":false,"suffix":""},{"dropping-particle":"","family":"Orel","given":"E.B.","non-dropping-particle":"","parse-names":false,"suffix":""},{"dropping-particle":"","family":"Ataullakhanov","given":"F.I.","non-dropping-particle":"","parse-names":false,"suffix":""},{"dropping-particle":"","family":"Balandina","given":"A.N.","non-dropping-particle":"","parse-names":false,"suffix":""}],"container-title":"Blood Cells, Molecules, and Diseases","id":"ITEM-5","issue":"2","issued":{"date-parts":[["2015","2"]]},"page":"144-150","title":"Eculizumab effect on the hemostatic state in patients with paroxysmal nocturnal hemoglobinuria","type":"article-journal","volume":"54"},"uris":["http://www.mendeley.com/documents/?uuid=c7f62c7b-b25b-477a-83e8-1a579acb8ddd"]}],"mendeley":{"formattedCitation":"[14–18]","plainTextFormattedCitation":"[14–18]","previouslyFormattedCitation":"[14–18]"},"properties":{"noteIndex":0},"schema":"https://github.com/citation-style-language/schema/raw/master/csl-citation.json"}</w:instrText>
      </w:r>
      <w:r>
        <w:fldChar w:fldCharType="separate"/>
      </w:r>
      <w:r w:rsidRPr="008A74BA">
        <w:rPr>
          <w:noProof/>
        </w:rPr>
        <w:t>[14–18]</w:t>
      </w:r>
      <w:r>
        <w:fldChar w:fldCharType="end"/>
      </w:r>
      <w:r w:rsidRPr="009D0040">
        <w:t xml:space="preserve">. Все перечисленные факторы ассоциируются с повышенным риском </w:t>
      </w:r>
      <w:proofErr w:type="spellStart"/>
      <w:r w:rsidRPr="009D0040">
        <w:t>тромбообразования</w:t>
      </w:r>
      <w:proofErr w:type="spellEnd"/>
      <w:r w:rsidRPr="009D0040">
        <w:t xml:space="preserve">. Помимо </w:t>
      </w:r>
      <w:proofErr w:type="spellStart"/>
      <w:r w:rsidRPr="009D0040">
        <w:t>протромбогенных</w:t>
      </w:r>
      <w:proofErr w:type="spellEnd"/>
      <w:r w:rsidRPr="009D0040">
        <w:t xml:space="preserve"> эффектов продуктов распада эритроцитов существуют также прямые взаимодействия между системой комплемента и системой свертывания</w:t>
      </w:r>
      <w:r w:rsidRPr="009A4104">
        <w:t xml:space="preserve"> </w:t>
      </w:r>
      <w:r>
        <w:t xml:space="preserve">крови: компонент С5а способен индуцировать экспрессию лейкоцитами тканевого фактора и ингибитора активатора </w:t>
      </w:r>
      <w:proofErr w:type="spellStart"/>
      <w:r>
        <w:t>плазминогена</w:t>
      </w:r>
      <w:proofErr w:type="spellEnd"/>
      <w:r>
        <w:t xml:space="preserve"> 1 типа </w:t>
      </w:r>
      <w:r>
        <w:fldChar w:fldCharType="begin" w:fldLock="1"/>
      </w:r>
      <w:r>
        <w:instrText>ADDIN CSL_CITATION {"citationItems":[{"id":"ITEM-1","itemData":{"DOI":"10.4049/jimmunol.177.7.4794","ISSN":"0022-1767","abstract":"Neutrophils and complement are key sentinels of innate immunity and mediators of acute inflammation. Recent studies have suggested that inflammatory processes modulate thrombogenic pathways. To date, the potential cross-talk between innate immunity and thrombosis and the precise molecular pathway by which complement and neatrophils trigger the coagulation process have remained elusive. In this study, we demonstrate that antiphospholipid Ab-induced complement activation and downstream signaling via C5a receptors in neutrophils leads to the induction of tissue factor (TF), a key initiating component of the blood coagulation cascade, TF expression by neutrophils was associated with an enhanced procoagulant activity, as verified by a modified prothrombin time assay inhibited by anti-TF mAb. Inhibition studies using the complement inhibitor compstatin revealed that complement activation is triggered by antiphospholipid syndrome (APS) IgG and leads to the induction of a TF-dependent coagulant activity. Blockade studies using a selective C5a receptor antagonist and stimulation of neutrophils with recombinant human C5a demonstrated that C5a, and its receptor C5aR, mediate the expression of TF in neutrophils and thereby significantly enhance the procoagulant activity of neutrophils exposed to APS serum. These results identify a novel cross-talk between the complement and coagulation cascades that can potentially be exploited therapeutically in the treatment of APS and other complement-associated thrombolic diseases. Copyright © 2006 by The American Association of Immunologists, Inc.","author":[{"dropping-particle":"","family":"Ritis","given":"Konstantinos","non-dropping-particle":"","parse-names":false,"suffix":""},{"dropping-particle":"","family":"Doumas","given":"Michael","non-dropping-particle":"","parse-names":false,"suffix":""},{"dropping-particle":"","family":"Mastellos","given":"Dimitrios","non-dropping-particle":"","parse-names":false,"suffix":""},{"dropping-particle":"","family":"Micheli","given":"Anastasia","non-dropping-particle":"","parse-names":false,"suffix":""},{"dropping-particle":"","family":"Giaglis","given":"Stavros","non-dropping-particle":"","parse-names":false,"suffix":""},{"dropping-particle":"","family":"Magotti","given":"Paola","non-dropping-particle":"","parse-names":false,"suffix":""},{"dropping-particle":"","family":"Rafail","given":"Stavros","non-dropping-particle":"","parse-names":false,"suffix":""},{"dropping-particle":"","family":"Kartalis","given":"Georgios","non-dropping-particle":"","parse-names":false,"suffix":""},{"dropping-particle":"","family":"Sideras","given":"Paschalis","non-dropping-particle":"","parse-names":false,"suffix":""},{"dropping-particle":"","family":"Lambris","given":"John D.","non-dropping-particle":"","parse-names":false,"suffix":""}],"container-title":"The Journal of Immunology","id":"ITEM-1","issue":"7","issued":{"date-parts":[["2006"]]},"page":"4794-4802","title":"A Novel C5a Receptor-Tissue Factor Cross-Talk in Neutrophils Links Innate Immunity to Coagulation Pathways","type":"article-journal","volume":"177"},"uris":["http://www.mendeley.com/documents/?uuid=2619d2da-cca2-4ecc-ab6a-1db725f1a106"]},{"id":"ITEM-2","itemData":{"DOI":"10.1182/blood.V100.2.517","ISSN":"1528-0020","abstract":"We have recently shown that resting human mast cells (MCs) produce tissue-type plasminogen activator (t-PA) without simultaneously expressing plasminogen activator inhibitor 1 (PAI-1). In the present study we have identified the anaphylatoxin rhC5a as a potent inducer of PAI-1 expression in human MCs and basophils. In primary human skin MCs and primary blood basophils, exposure to rhC5a was followed by an increase from undetectable to significant levels of PAI-1. In addition, rhC5a induced a concentration- and time-dependent increase in PAI-1 antigen in the MC line HMC-1 and the basophil cell line KU-812 and increased the expression of PAI-1 mRNA in HMC-1. In conditioned media of HMC-1 treated with rhC5a, active PAI-1 could be detected. A simultaneous loss of t-PA activity in conditioned media from the same cells indicated that rhC5a-induced PAI-1 was capable of inhibiting the enzymatic activity of coproduced t-PA. Correspondingly, the levels of t-PA–PAI-1 complexes increased in rhC5a-treated cells. When HMC-1 cells were incubated with pertussis toxin or anti-C5a receptor antibodies, the effect of rhC5a on PAI-1 production was completely abolished. Treatment of C5a with plasmin resulted in loss of its ability to induce PAI-1 production in MCs. Considering the suggested role for MCs and components of the complement system in the development of cardiovascular diseases, we hypothesize that MCs, by producing t-PA in a resting state and by expressing PAI-1 when activated by C5a, might participate in the modulation of the balance between proteases and protease inhibitors regulating tissue injury and repair in such disease processes.","author":[{"dropping-particle":"","family":"Wojta","given":"Johann","non-dropping-particle":"","parse-names":false,"suffix":""},{"dropping-particle":"","family":"Kaun","given":"Christoph","non-dropping-particle":"","parse-names":false,"suffix":""},{"dropping-particle":"","family":"Zorn","given":"Gerlinde","non-dropping-particle":"","parse-names":false,"suffix":""},{"dropping-particle":"","family":"Ghannadan","given":"Minoo","non-dropping-particle":"","parse-names":false,"suffix":""},{"dropping-particle":"","family":"Hauswirth","given":"Alexander W.","non-dropping-particle":"","parse-names":false,"suffix":""},{"dropping-particle":"","family":"Sperr","given":"Wolfgang R.","non-dropping-particle":"","parse-names":false,"suffix":""},{"dropping-particle":"","family":"Fritsch","given":"Gerhard","non-dropping-particle":"","parse-names":false,"suffix":""},{"dropping-particle":"","family":"Printz","given":"Dieter","non-dropping-particle":"","parse-names":false,"suffix":""},{"dropping-particle":"","family":"Binder","given":"Bernd R.","non-dropping-particle":"","parse-names":false,"suffix":""},{"dropping-particle":"","family":"Schatzl","given":"Georg","non-dropping-particle":"","parse-names":false,"suffix":""},{"dropping-particle":"","family":"Zwirner","given":"Joerg","non-dropping-particle":"","parse-names":false,"suffix":""},{"dropping-particle":"","family":"Maurer","given":"Gerald","non-dropping-particle":"","parse-names":false,"suffix":""},{"dropping-particle":"","family":"Huber","given":"Kurt","non-dropping-particle":"","parse-names":false,"suffix":""},{"dropping-particle":"","family":"Valent","given":"Peter","non-dropping-particle":"","parse-names":false,"suffix":""}],"container-title":"Blood","id":"ITEM-2","issue":"2","issued":{"date-parts":[["2002","7"]]},"page":"517-523","title":"C5a stimulates production of plasminogen activator inhibitor-1 in human mast cells and basophils","type":"article-journal","volume":"100"},"uris":["http://www.mendeley.com/documents/?uuid=966e27e5-5d13-4e2c-b8f5-e273c43ee786"]}],"mendeley":{"formattedCitation":"[19,20]","plainTextFormattedCitation":"[19,20]","previouslyFormattedCitation":"[19,20]"},"properties":{"noteIndex":0},"schema":"https://github.com/citation-style-language/schema/raw/master/csl-citation.json"}</w:instrText>
      </w:r>
      <w:r>
        <w:fldChar w:fldCharType="separate"/>
      </w:r>
      <w:r w:rsidRPr="008A74BA">
        <w:rPr>
          <w:noProof/>
        </w:rPr>
        <w:t>[19,20]</w:t>
      </w:r>
      <w:r>
        <w:fldChar w:fldCharType="end"/>
      </w:r>
      <w:r w:rsidRPr="009D0040">
        <w:t>.</w:t>
      </w:r>
    </w:p>
    <w:p w14:paraId="7F7ADB05" w14:textId="77777777" w:rsidR="00B46390" w:rsidRPr="00311757" w:rsidRDefault="00B46390" w:rsidP="00172112">
      <w:pPr>
        <w:pStyle w:val="2"/>
      </w:pPr>
      <w:bookmarkStart w:id="21" w:name="_Toc11747732"/>
      <w:bookmarkStart w:id="22" w:name="_Toc28082722"/>
      <w:r w:rsidRPr="00B46390">
        <w:t xml:space="preserve">1.3 </w:t>
      </w:r>
      <w:r w:rsidRPr="00311757">
        <w:t>Эпидемиология</w:t>
      </w:r>
      <w:bookmarkEnd w:id="21"/>
      <w:r w:rsidR="00311757" w:rsidRPr="00311757">
        <w:t xml:space="preserve"> </w:t>
      </w:r>
      <w:r w:rsidR="00311757" w:rsidRPr="00666507">
        <w:t>заболевания или состояния (группы заболеваний или состояний)</w:t>
      </w:r>
      <w:bookmarkEnd w:id="22"/>
    </w:p>
    <w:p w14:paraId="4794B1F5" w14:textId="07E4EBDA" w:rsidR="00094ED6" w:rsidRDefault="00666507" w:rsidP="00094ED6">
      <w:pPr>
        <w:pStyle w:val="17"/>
      </w:pPr>
      <w:r>
        <w:t xml:space="preserve">ПНГ является крайне редким заболеванием. </w:t>
      </w:r>
      <w:r w:rsidRPr="009D0040">
        <w:t>По данным международного Регистра ПНГ, инициированного в 2003 г., заболеваемость ПНГ составляет 1-1,5 на 1.000.000 населения в год</w:t>
      </w:r>
      <w:r w:rsidRPr="00573518">
        <w:t xml:space="preserve"> </w:t>
      </w:r>
      <w:r>
        <w:fldChar w:fldCharType="begin" w:fldLock="1"/>
      </w:r>
      <w:r>
        <w:instrText>ADDIN CSL_CITATION {"citationItems":[{"id":"ITEM-1","itemData":{"DOI":"10.1007/s12185-016-1995-1","ISSN":"18653774","PMID":"27059871","abstract":"To accurately analyze the clinical characteristics of paroxysmal nocturnal hemoglobinuria (PNH) in different ethnic backgrounds, we retrieved all retrospective studies on clinical characteristics of PNH with a median follow-up period &gt;60 months published after 2000, analyzed the clinical characteristics of PNH patients in Asia and European/America, and statistically compared enumeration data in these studies. We included 1665 patients in this analysis. The proportion of female patients in Asia was significantly lower than that in Europe/America (P = 0.000). Incidence rates of hemoglobinuria and thromboembolism in Asia were significantly lower than in Europe/America (both P values were 0.000). Within the subgroups of patients with thromboembolism, Asian patients had a higher proportion of arterial thrombosis while Western patients had a higher proportion of abdominal venous thrombosis. Bone marrow failure was not clearly defined in most studies. The proportion of patients with pancytopenia was higher in China than in France (P = 0.048). The total death rates were similar in both ethnic groups (P &gt; 0.05). In Europe/America the major cause of death was thromboembolism and in Asian countries was serious infections. Differences in population characteristics of PNH patients among different ethnic groups indicate the possibility of differential pathogenesis and may be informative for treatment decisions.","author":[{"dropping-particle":"","family":"Yu","given":"Fan","non-dropping-particle":"","parse-names":false,"suffix":""},{"dropping-particle":"","family":"Du","given":"Yali","non-dropping-particle":"","parse-names":false,"suffix":""},{"dropping-particle":"","family":"Han","given":"Bing","non-dropping-particle":"","parse-names":false,"suffix":""}],"container-title":"International Journal of Hematology","id":"ITEM-1","issue":"6","issued":{"date-parts":[["2016"]]},"page":"649-654","publisher":"Springer Japan","title":"A comparative analysis of clinical characteristics of patients with paroxysmal nocturnal hemoglobinuria between Asia and Europe/America","type":"article-journal","volume":"103"},"uris":["http://www.mendeley.com/documents/?uuid=41aa7da8-164a-4637-ab66-ebfdcf5b5a89"]},{"id":"ITEM-2","itemData":{"DOI":"10.1038/nrdp.2017.28","ISSN":"2056-676X","abstract":"Paroxysmal nocturnal haemoglobinuria (PNH) is a clonal haematopoietic stem cell (HSC) disease that presents with haemolytic anaemia, thrombosis and smooth muscle dystonias, as well as bone marrow failure in some cases. PNH is caused by somatic mutations in PIGA (which encodes phosphatidylinositol N-acetylglucosaminyltransferase subunit A) in one or more HSC clones. The gene product of PIGA is required for the biosynthesis of glycosylphosphatidylinositol (GPI) anchors; thus, PIGA mutations lead to a deficiency of GPI-anchored proteins, such as complement decay-accelerating factor (also known as CD55) and CD59 glycoprotein (CD59), which are both complement inhibitors. Clinical manifestations of PNH occur when a HSC clone carrying somatic PIGA mutations acquires a growth advantage and differentiates, generating mature blood cells that are deficient of GPI-anchored proteins. The loss of CD55 and CD59 renders PNH erythrocytes susceptible to intravascular haemolysis, which can lead to thrombosis and to much of the morbidity and mortality of PNH. The accumulation of anaphylatoxins (such as C5a) from complement activation might also have a role. The natural history of PNH is highly variable, ranging from quiescent to life-threatening. Therapeutic strategies include terminal complement blockade and bone marrow transplantation. Eculizumab, a monoclonal antibody complement inhibitor, is highly effective and the only licensed therapy for PNH.","author":[{"dropping-particle":"","family":"Hill","given":"Anita","non-dropping-particle":"","parse-names":false,"suffix":""},{"dropping-particle":"","family":"DeZern","given":"Amy E","non-dropping-particle":"","parse-names":false,"suffix":""},{"dropping-particle":"","family":"Kinoshita","given":"Taroh","non-dropping-particle":"","parse-names":false,"suffix":""},{"dropping-particle":"","family":"Brodsky","given":"Robert A","non-dropping-particle":"","parse-names":false,"suffix":""}],"container-title":"Nature Reviews Disease Primers","id":"ITEM-2","issue":"1","issued":{"date-parts":[["2017"]]},"page":"17028","title":"Paroxysmal nocturnal haemoglobinuria","type":"article-journal","volume":"3"},"uris":["http://www.mendeley.com/documents/?uuid=58bf28d2-fc20-41e1-9ce5-3c42d85b304f"]}],"mendeley":{"formattedCitation":"[21,22]","plainTextFormattedCitation":"[21,22]","previouslyFormattedCitation":"[21,22]"},"properties":{"noteIndex":0},"schema":"https://github.com/citation-style-language/schema/raw/master/csl-citation.json"}</w:instrText>
      </w:r>
      <w:r>
        <w:fldChar w:fldCharType="separate"/>
      </w:r>
      <w:r w:rsidRPr="008A74BA">
        <w:rPr>
          <w:noProof/>
        </w:rPr>
        <w:t>[21,22]</w:t>
      </w:r>
      <w:r>
        <w:fldChar w:fldCharType="end"/>
      </w:r>
      <w:r w:rsidRPr="009D0040">
        <w:t xml:space="preserve">. </w:t>
      </w:r>
      <w:r>
        <w:t xml:space="preserve">Распространенность составляет 1,59 на 100.000 </w:t>
      </w:r>
      <w:r w:rsidRPr="00E96203">
        <w:t>человек</w:t>
      </w:r>
      <w:r>
        <w:rPr>
          <w:lang w:val="en-US"/>
        </w:rPr>
        <w:t xml:space="preserve"> </w:t>
      </w:r>
      <w:r>
        <w:fldChar w:fldCharType="begin" w:fldLock="1"/>
      </w:r>
      <w:r>
        <w:instrText>ADDIN CSL_CITATION {"citationItems":[{"id":"ITEM-1","itemData":{"ISSN":"0007-1048","abstract":"Paroxysmal nocturnal hemoglobinuria (PNH) is an acquired clonal stem cell disorder characterized by the expansion of a population of blood cells deficient in glycosylphosphatidylinositol (GPI) linked proteins. This results in the classical clinical features of intravascular hemolysis and thrombosis. PNH is known to be a rare disorder, but its incidence and prevalence have so far been poorly defined with very few studies. In order to better define the incidence and prevalence of PNH, survival data was collected on all patients diagnosed with PNH in the strategic health authorities of North and East Yorkshire, Northern Lincolnshire and West Yorkshire between January 1991 and July 2006. All patients were diagnosed by flow cytometry for GPIlinked antigens on red cells and neutrophils at a single reference laboratory (HMDS). The population of the study region is 3,742,835 (based on the 2001 census of Britain). 76 PNH patients were diagnosed during this time period giving an incidence of 0.13/100,000/year. Based on incidence and survival rates, the estimated 15 year prevalence of PNH is 1.59 per 100,000 resulting in a predicted prevalence of 59 patients in the study region. We have previously demonstrated that a neutrophil clone size &gt;50% is a predictor of increased thrombotic risk; the current study predicts that 25% of patients will have &gt;50% PNH neutrophil clone size, 43% with &gt;10%, and 82% with &gt;1%. Platelet count &gt;100 x 109/L has been used as a criteria to consider primary prophylactic anticoagulation in PNH patients with substantial hemolysis if the neutrophil clone size is &gt;50%. In the current study, the platelet count is &gt;100 x 109/L in 32% of patients and &lt;30 x 109/L in 27%. The primary clinical manifestation of PNH is intravascular hemolysis and although levels of hemolysis vary considerably between patients even those with relatively small PNH clones will have some degree of hemolysis. Levels of LDH (a sensitive marker of hemolysis) were elevated above the upper limit of the normal range in 82.5% of patients. Of the 59 patients in the study region, 33% reported hemoglobinuria. Overall survival was 78% with a median followup of 6.25 years (range 0 to 15 years). Survival was compared between patients with a) hemoglobinuria (89%) vs. those without (76%); b) neutrophil clone size 50% (81%) vs. &lt;50% (80%) and c) Platelet counts &lt;30 x 109/L (61%) vs. 30 x 109/L (86%) by univariate analysis. Hazard ratios and 95% confidence intervals were estimated using …","author":[{"dropping-particle":"","family":"Hill","given":"Anita","non-dropping-particle":"","parse-names":false,"suffix":""},{"dropping-particle":"","family":"Platts","given":"Philip John","non-dropping-particle":"","parse-names":false,"suffix":""},{"dropping-particle":"","family":"Smith","given":"Alex","non-dropping-particle":"","parse-names":false,"suffix":""},{"dropping-particle":"","family":"Richards","given":"Stephen J.","non-dropping-particle":"","parse-names":false,"suffix":""},{"dropping-particle":"","family":"Cullen","given":"Matthew J.","non-dropping-particle":"","parse-names":false,"suffix":""},{"dropping-particle":"","family":"Hill","given":"Quentin a.","non-dropping-particle":"","parse-names":false,"suffix":""},{"dropping-particle":"","family":"Roman","given":"Eve","non-dropping-particle":"","parse-names":false,"suffix":""},{"dropping-particle":"","family":"Hillmen","given":"Peter","non-dropping-particle":"","parse-names":false,"suffix":""}],"container-title":"Blood","id":"ITEM-1","issue":"September 2018","issued":{"date-parts":[["2006"]]},"page":"Abstract 985","title":"The incidence and prevalence of paroxysmal nocturnal hemoglobinuria (PNH) and survival of patients in Yorkshire.","type":"article-journal","volume":"108"},"uris":["http://www.mendeley.com/documents/?uuid=91d1c344-d404-4a43-9abc-6e3018167255"]}],"mendeley":{"formattedCitation":"[23]","plainTextFormattedCitation":"[23]","previouslyFormattedCitation":"[23]"},"properties":{"noteIndex":0},"schema":"https://github.com/citation-style-language/schema/raw/master/csl-citation.json"}</w:instrText>
      </w:r>
      <w:r>
        <w:fldChar w:fldCharType="separate"/>
      </w:r>
      <w:r w:rsidRPr="008A74BA">
        <w:rPr>
          <w:noProof/>
        </w:rPr>
        <w:t>[23]</w:t>
      </w:r>
      <w:r>
        <w:fldChar w:fldCharType="end"/>
      </w:r>
      <w:r>
        <w:t>.</w:t>
      </w:r>
    </w:p>
    <w:p w14:paraId="2E7BCC76" w14:textId="77777777" w:rsidR="00311757" w:rsidRPr="00311757" w:rsidRDefault="00B46390" w:rsidP="00311757">
      <w:pPr>
        <w:pStyle w:val="2"/>
      </w:pPr>
      <w:bookmarkStart w:id="23" w:name="_Toc28082723"/>
      <w:r w:rsidRPr="00666507">
        <w:lastRenderedPageBreak/>
        <w:t xml:space="preserve">1.4 </w:t>
      </w:r>
      <w:r w:rsidR="00311757" w:rsidRPr="00666507">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3"/>
    </w:p>
    <w:p w14:paraId="5E5F9725" w14:textId="6D9552C9" w:rsidR="00315A5D" w:rsidRPr="00315A5D" w:rsidRDefault="00666507" w:rsidP="00FF5AFB">
      <w:r>
        <w:t>Пароксизмальная ночная гемоглобинурия</w:t>
      </w:r>
      <w:r w:rsidRPr="00066A45">
        <w:t xml:space="preserve"> </w:t>
      </w:r>
      <w:r>
        <w:t xml:space="preserve">согласно МКБ-10 соответствует коду </w:t>
      </w:r>
      <w:r>
        <w:rPr>
          <w:lang w:val="en-US"/>
        </w:rPr>
        <w:t>D</w:t>
      </w:r>
      <w:r w:rsidRPr="00066A45">
        <w:t xml:space="preserve">59.5 </w:t>
      </w:r>
      <w:r>
        <w:t>«Пароксизмальная ночная гемоглобинурия»</w:t>
      </w:r>
      <w:r w:rsidR="00E0145A" w:rsidRPr="00E0145A">
        <w:t>.</w:t>
      </w:r>
    </w:p>
    <w:p w14:paraId="14363CD6" w14:textId="77777777" w:rsidR="00B46390" w:rsidRDefault="00B46390" w:rsidP="00311757">
      <w:pPr>
        <w:pStyle w:val="2"/>
      </w:pPr>
      <w:bookmarkStart w:id="24" w:name="_Toc11747734"/>
      <w:bookmarkStart w:id="25" w:name="_Toc28082724"/>
      <w:r w:rsidRPr="00B46390">
        <w:t>1.5 Классификация</w:t>
      </w:r>
      <w:bookmarkEnd w:id="24"/>
      <w:r w:rsidR="00311757">
        <w:t xml:space="preserve"> </w:t>
      </w:r>
      <w:r w:rsidR="00311757" w:rsidRPr="00666507">
        <w:t>заболевания или состояния (группы заболеваний или состояний)</w:t>
      </w:r>
      <w:bookmarkEnd w:id="25"/>
    </w:p>
    <w:p w14:paraId="5736D586" w14:textId="15C7542D" w:rsidR="00666507" w:rsidRPr="00066A45" w:rsidRDefault="00666507" w:rsidP="00666507">
      <w:pPr>
        <w:pStyle w:val="17"/>
      </w:pPr>
      <w:r w:rsidRPr="00066A45">
        <w:t>ПНГ целесообразно разделить на 2 основные формы: классическую и ассоциированную с другими гематологическими заболеваниями, характеризующимися дисфункцией костного мозга.</w:t>
      </w:r>
    </w:p>
    <w:p w14:paraId="6DAA5656" w14:textId="77777777" w:rsidR="00666507" w:rsidRPr="00066A45" w:rsidRDefault="00666507" w:rsidP="00666507">
      <w:pPr>
        <w:pStyle w:val="17"/>
      </w:pPr>
      <w:r w:rsidRPr="00066A45">
        <w:t xml:space="preserve">1. </w:t>
      </w:r>
      <w:r w:rsidRPr="00066A45">
        <w:rPr>
          <w:b/>
          <w:bCs/>
        </w:rPr>
        <w:t xml:space="preserve">Классическая форма </w:t>
      </w:r>
      <w:r w:rsidRPr="00066A45">
        <w:t>характеризуется клинико-лабораторными признаками внутрисосудистого гемолиза без признаков других заболеваний, связанных с недостаточностью костного мозга (</w:t>
      </w:r>
      <w:proofErr w:type="spellStart"/>
      <w:r w:rsidRPr="00066A45">
        <w:t>апластическая</w:t>
      </w:r>
      <w:proofErr w:type="spellEnd"/>
      <w:r w:rsidRPr="00066A45">
        <w:t xml:space="preserve"> анемия (АА), </w:t>
      </w:r>
      <w:proofErr w:type="spellStart"/>
      <w:r w:rsidRPr="00066A45">
        <w:t>миелодиспластический</w:t>
      </w:r>
      <w:proofErr w:type="spellEnd"/>
      <w:r w:rsidRPr="00066A45">
        <w:t xml:space="preserve"> синдром (МДС), </w:t>
      </w:r>
      <w:r>
        <w:t>первичный</w:t>
      </w:r>
      <w:r w:rsidRPr="00066A45">
        <w:t xml:space="preserve"> миелофиброз).</w:t>
      </w:r>
    </w:p>
    <w:p w14:paraId="3ABF0738" w14:textId="77777777" w:rsidR="00666507" w:rsidRPr="00B13216" w:rsidRDefault="00666507" w:rsidP="00666507">
      <w:pPr>
        <w:pStyle w:val="17"/>
      </w:pPr>
      <w:r w:rsidRPr="00066A45">
        <w:t xml:space="preserve">2. </w:t>
      </w:r>
      <w:r w:rsidRPr="00666507">
        <w:rPr>
          <w:b/>
          <w:bCs/>
        </w:rPr>
        <w:t xml:space="preserve">ПНГ, ассоциированная с </w:t>
      </w:r>
      <w:proofErr w:type="spellStart"/>
      <w:r w:rsidRPr="00666507">
        <w:rPr>
          <w:b/>
          <w:bCs/>
        </w:rPr>
        <w:t>апластической</w:t>
      </w:r>
      <w:proofErr w:type="spellEnd"/>
      <w:r w:rsidRPr="00666507">
        <w:rPr>
          <w:b/>
          <w:bCs/>
        </w:rPr>
        <w:t xml:space="preserve"> анемией, (АА/ПНГ), </w:t>
      </w:r>
      <w:proofErr w:type="spellStart"/>
      <w:r w:rsidRPr="00666507">
        <w:rPr>
          <w:b/>
          <w:bCs/>
        </w:rPr>
        <w:t>миелодиспластическим</w:t>
      </w:r>
      <w:proofErr w:type="spellEnd"/>
      <w:r w:rsidRPr="00666507">
        <w:rPr>
          <w:b/>
          <w:bCs/>
        </w:rPr>
        <w:t xml:space="preserve"> синдромом (МДС/ПНГ) и, крайне редко, </w:t>
      </w:r>
      <w:proofErr w:type="spellStart"/>
      <w:r w:rsidRPr="00666507">
        <w:rPr>
          <w:b/>
          <w:bCs/>
        </w:rPr>
        <w:t>миелофиброзом</w:t>
      </w:r>
      <w:proofErr w:type="spellEnd"/>
      <w:r w:rsidRPr="00666507">
        <w:rPr>
          <w:b/>
          <w:bCs/>
        </w:rPr>
        <w:t xml:space="preserve"> (первичный </w:t>
      </w:r>
      <w:proofErr w:type="spellStart"/>
      <w:r w:rsidRPr="00666507">
        <w:rPr>
          <w:b/>
          <w:bCs/>
        </w:rPr>
        <w:t>миелофиброз</w:t>
      </w:r>
      <w:proofErr w:type="spellEnd"/>
      <w:r w:rsidRPr="00666507">
        <w:rPr>
          <w:b/>
          <w:bCs/>
        </w:rPr>
        <w:t xml:space="preserve"> /ПНГ).</w:t>
      </w:r>
      <w:r w:rsidRPr="00B13216">
        <w:t xml:space="preserve"> В этих случаях у пациентов с </w:t>
      </w:r>
      <w:r w:rsidRPr="00E96203">
        <w:t xml:space="preserve">доминирующей клинической и </w:t>
      </w:r>
      <w:r w:rsidRPr="00B13216">
        <w:t>гематологической картиной перечисленных заболеваний имеются клинические и лабораторные признаки внутрисосудистого гемолиза, а в периферической крови определяется клон клеток с ПНГ-фенотипом.</w:t>
      </w:r>
    </w:p>
    <w:p w14:paraId="4D84D16D" w14:textId="77777777" w:rsidR="00666507" w:rsidRPr="00066A45" w:rsidRDefault="00666507" w:rsidP="00666507">
      <w:pPr>
        <w:pStyle w:val="17"/>
      </w:pPr>
      <w:r w:rsidRPr="00B13216">
        <w:t>Применение данной классификации зачастую затруднено, так как почти у всех пациентов с классической ПНГ имеет место костномозговая недостаточность различной степени выраженности</w:t>
      </w:r>
      <w:r w:rsidRPr="00066A45">
        <w:t xml:space="preserve"> </w:t>
      </w:r>
      <w:r w:rsidRPr="00066A45">
        <w:fldChar w:fldCharType="begin" w:fldLock="1"/>
      </w:r>
      <w:r>
        <w:instrText>ADDIN CSL_CITATION {"citationItems":[{"id":"ITEM-1","itemData":{"DOI":"10.1182/blood-2014-02-522128","ISSN":"0006-4971","abstract":"Paroxysmal nocturnal hemoglobinuria (PNH) is a rare bone marrow failure disorder that manifests with hemolytic anemia, thrombosis, and peripheral blood cytopenias. The absence of two glycosylphosphatidylinositol (GPI)-anchored proteins, CD55 and CD59, leads to uncontrolled complement activation that accounts for hemolysis and other PNH manifestations. GPI anchor protein deficiency is almost always due to somatic mutations in phosphatidylinositol glycan class A (PIGA), a gene involved in the first step of GPI anchor biosynthesis; however, alternative mutations that cause PNH have recently been discovered. In addition, hypomorphic germ-line PIGA mutations that do not cause PNH have been shown to be responsible for a condition known as multiple congenital anomalies-hypotonia-seizures syndrome 2. Eculizumab, a first-in-class monoclonal antibody that inhibits terminal complement, is the treatment of choice for patients with severe manifestations of PNH. Bone marrow transplantation remains the only cure for PNH but should be reserved for patients with suboptimal response to eculizumab.","author":[{"dropping-particle":"","family":"Brodsky","given":"Robert A","non-dropping-particle":"","parse-names":false,"suffix":""}],"container-title":"Blood","id":"ITEM-1","issue":"18","issued":{"date-parts":[["2014","10"]]},"page":"2804-2811","title":"Paroxysmal nocturnal hemoglobinuria","type":"article-journal","volume":"124"},"uris":["http://www.mendeley.com/documents/?uuid=50ac7bbd-96c8-4e82-8a9b-27c0a655e919"]}],"mendeley":{"formattedCitation":"[24]","plainTextFormattedCitation":"[24]","previouslyFormattedCitation":"[24]"},"properties":{"noteIndex":0},"schema":"https://github.com/citation-style-language/schema/raw/master/csl-citation.json"}</w:instrText>
      </w:r>
      <w:r w:rsidRPr="00066A45">
        <w:fldChar w:fldCharType="separate"/>
      </w:r>
      <w:r w:rsidRPr="008A74BA">
        <w:rPr>
          <w:noProof/>
        </w:rPr>
        <w:t>[24]</w:t>
      </w:r>
      <w:r w:rsidRPr="00066A45">
        <w:fldChar w:fldCharType="end"/>
      </w:r>
      <w:r w:rsidRPr="00066A45">
        <w:t>.</w:t>
      </w:r>
    </w:p>
    <w:p w14:paraId="3097EE61" w14:textId="666D8B47" w:rsidR="00364741" w:rsidRDefault="00666507" w:rsidP="00666507">
      <w:pPr>
        <w:pStyle w:val="17"/>
      </w:pPr>
      <w:r w:rsidRPr="00066A45">
        <w:rPr>
          <w:bCs/>
        </w:rPr>
        <w:t>В ряде зарубежных классификаций и в предыдущей версии российских клинических рекомендаций выделяется «</w:t>
      </w:r>
      <w:r>
        <w:rPr>
          <w:bCs/>
        </w:rPr>
        <w:t>субклиническая</w:t>
      </w:r>
      <w:r w:rsidRPr="00066A45">
        <w:rPr>
          <w:bCs/>
        </w:rPr>
        <w:t xml:space="preserve"> форма ПНГ», характеризующаяся присутствием в крови пациентов минорного клона ПНГ в отсутствии клинических и лабораторных признаков гемолиза. По мнению авторов, данную ситуацию следует рассматривать не как форму заболевания, а как приобретенное носительство патологической мутации и, как следствие, минорного ПНГ-клона, </w:t>
      </w:r>
      <w:r>
        <w:rPr>
          <w:bCs/>
        </w:rPr>
        <w:t xml:space="preserve">не требующее </w:t>
      </w:r>
      <w:r w:rsidRPr="00E96203">
        <w:rPr>
          <w:bCs/>
        </w:rPr>
        <w:t>специфического</w:t>
      </w:r>
      <w:r>
        <w:rPr>
          <w:bCs/>
        </w:rPr>
        <w:t xml:space="preserve"> </w:t>
      </w:r>
      <w:r w:rsidRPr="00E96203">
        <w:rPr>
          <w:bCs/>
        </w:rPr>
        <w:t>терапевтического вмешательства</w:t>
      </w:r>
      <w:r>
        <w:rPr>
          <w:bCs/>
        </w:rPr>
        <w:t>, но подлежаще</w:t>
      </w:r>
      <w:r w:rsidRPr="00066A45">
        <w:rPr>
          <w:bCs/>
        </w:rPr>
        <w:t>е динамическо</w:t>
      </w:r>
      <w:r>
        <w:rPr>
          <w:bCs/>
        </w:rPr>
        <w:t>му</w:t>
      </w:r>
      <w:r w:rsidRPr="00066A45">
        <w:rPr>
          <w:bCs/>
        </w:rPr>
        <w:t xml:space="preserve"> наблюдени</w:t>
      </w:r>
      <w:r>
        <w:rPr>
          <w:bCs/>
        </w:rPr>
        <w:t>ю</w:t>
      </w:r>
      <w:r w:rsidRPr="00066A45">
        <w:rPr>
          <w:bCs/>
        </w:rPr>
        <w:t xml:space="preserve"> специалистов-гематологов</w:t>
      </w:r>
      <w:r>
        <w:rPr>
          <w:bCs/>
        </w:rPr>
        <w:t xml:space="preserve"> и тестированию размера клона в динамике.</w:t>
      </w:r>
      <w:r w:rsidRPr="002B2636">
        <w:rPr>
          <w:bCs/>
        </w:rPr>
        <w:t xml:space="preserve"> Наличие минорных клонов ПНГ является важной биологической характеристикой, подтверждающей приобретенный характер и </w:t>
      </w:r>
      <w:r>
        <w:rPr>
          <w:bCs/>
        </w:rPr>
        <w:t xml:space="preserve">отражающей </w:t>
      </w:r>
      <w:proofErr w:type="spellStart"/>
      <w:r w:rsidRPr="002B2636">
        <w:rPr>
          <w:bCs/>
        </w:rPr>
        <w:t>иммунопатофизиологию</w:t>
      </w:r>
      <w:proofErr w:type="spellEnd"/>
      <w:r w:rsidRPr="002B2636">
        <w:rPr>
          <w:bCs/>
        </w:rPr>
        <w:t xml:space="preserve"> основного заболевания (обычно АА, реже МДС).</w:t>
      </w:r>
      <w:r w:rsidRPr="00B104EF">
        <w:t xml:space="preserve"> </w:t>
      </w:r>
    </w:p>
    <w:p w14:paraId="4FA0BBDB" w14:textId="77777777" w:rsidR="00A70F44" w:rsidRPr="00311757" w:rsidRDefault="00B46390" w:rsidP="00A70F44">
      <w:pPr>
        <w:pStyle w:val="2"/>
      </w:pPr>
      <w:bookmarkStart w:id="26" w:name="_Toc11747735"/>
      <w:bookmarkStart w:id="27" w:name="_Toc28082725"/>
      <w:r w:rsidRPr="00B46390">
        <w:lastRenderedPageBreak/>
        <w:t>1.6 Клиническая картина</w:t>
      </w:r>
      <w:bookmarkEnd w:id="26"/>
      <w:r w:rsidR="00A70F44">
        <w:t xml:space="preserve"> </w:t>
      </w:r>
      <w:r w:rsidR="00A70F44" w:rsidRPr="00666507">
        <w:t>заболевания или состояния (группы заболеваний или состояний)</w:t>
      </w:r>
      <w:bookmarkEnd w:id="27"/>
    </w:p>
    <w:p w14:paraId="6453985F" w14:textId="77777777" w:rsidR="00B46390" w:rsidRDefault="00B46390" w:rsidP="00FF5AFB"/>
    <w:p w14:paraId="2E536010" w14:textId="00F42029" w:rsidR="00666507" w:rsidRPr="00066A45" w:rsidRDefault="00666507" w:rsidP="00666507">
      <w:pPr>
        <w:pStyle w:val="17"/>
        <w:ind w:firstLine="708"/>
      </w:pPr>
      <w:r w:rsidRPr="00066A45">
        <w:t>ПНГ в большинстве случаев развивается постепенно в виде медленно нарастающей слабости, утомляемости, эпизодов желтухи и темной мочи, иногда с субфебрильной температурой. Выраженное ухудшение состояния может наступать в момент гемолитического криза</w:t>
      </w:r>
      <w:r>
        <w:t xml:space="preserve"> </w:t>
      </w:r>
      <w:r>
        <w:fldChar w:fldCharType="begin" w:fldLock="1"/>
      </w:r>
      <w:r>
        <w:instrText>ADDIN CSL_CITATION {"citationItems":[{"id":"ITEM-1","itemData":{"DOI":"10.21320/2500-2139-2017-10-3-333-341","author":[{"dropping-particle":"","family":"Кулагин","given":"А Д","non-dropping-particle":"","parse-names":false,"suffix":""},{"dropping-particle":"","family":"Климова","given":"О У","non-dropping-particle":"","parse-names":false,"suffix":""},{"dropping-particle":"","family":"Добронравов","given":"А В","non-dropping-particle":"","parse-names":false,"suffix":""},{"dropping-particle":"","family":"Иванова","given":"М О","non-dropping-particle":"","parse-names":false,"suffix":""},{"dropping-particle":"","family":"Рудакова","given":"Т А","non-dropping-particle":"","parse-names":false,"suffix":""},{"dropping-particle":"","family":"Бабенко","given":"Е В","non-dropping-particle":"","parse-names":false,"suffix":""},{"dropping-particle":"","family":"Добронравов","given":"В А","non-dropping-particle":"","parse-names":false,"suffix":""},{"dropping-particle":"","family":"Афанасьев","given":"Б В","non-dropping-particle":"","parse-names":false,"suffix":""},{"dropping-particle":"","family":"Kulagin","given":"A D","non-dropping-particle":"","parse-names":false,"suffix":""},{"dropping-particle":"","family":"Klimova","given":"O U","non-dropping-particle":"","parse-names":false,"suffix":""},{"dropping-particle":"V","family":"Dobronravov","given":"A","non-dropping-particle":"","parse-names":false,"suffix":""},{"dropping-particle":"","family":"Ivanova","given":"M O","non-dropping-particle":"","parse-names":false,"suffix":""},{"dropping-particle":"","family":"Rudakova","given":"T A","non-dropping-particle":"","parse-names":false,"suffix":""},{"dropping-particle":"V","family":"Babenko","given":"E","non-dropping-particle":"","parse-names":false,"suffix":""},{"dropping-particle":"","family":"Dobronravov","given":"V A","non-dropping-particle":"","parse-names":false,"suffix":""},{"dropping-particle":"V","family":"Afanas","given":"B","non-dropping-particle":"","parse-names":false,"suffix":""}],"id":"ITEM-1","issue":"3","issued":{"date-parts":[["2017"]]},"page":"333-341","title":"Клиническая манифестация и ошибки диагностики классической пароксизмальной ночной гемоглобинурии : анализ 150 наблюдений Clinical Manifestation and Errors in the Diagnosis of Classical Paroxysmal Nocturnal Hemoglobinuria : A case series of 150 patients","type":"article-journal","volume":"10"},"uris":["http://www.mendeley.com/documents/?uuid=cbd6c6a5-5194-456d-831b-c9fef5c47e18"]}],"mendeley":{"formattedCitation":"[25]","plainTextFormattedCitation":"[25]","previouslyFormattedCitation":"[25]"},"properties":{"noteIndex":0},"schema":"https://github.com/citation-style-language/schema/raw/master/csl-citation.json"}</w:instrText>
      </w:r>
      <w:r>
        <w:fldChar w:fldCharType="separate"/>
      </w:r>
      <w:r w:rsidRPr="008A74BA">
        <w:rPr>
          <w:noProof/>
        </w:rPr>
        <w:t>[25]</w:t>
      </w:r>
      <w:r>
        <w:fldChar w:fldCharType="end"/>
      </w:r>
      <w:r w:rsidRPr="00066A45">
        <w:t>.</w:t>
      </w:r>
    </w:p>
    <w:p w14:paraId="4F991550" w14:textId="77777777" w:rsidR="00666507" w:rsidRPr="00066A45" w:rsidRDefault="00666507" w:rsidP="00666507">
      <w:pPr>
        <w:pStyle w:val="17"/>
      </w:pPr>
      <w:r w:rsidRPr="00066A45">
        <w:t>Клинические проявления ПНГ целесообразно разделить на несколько категорий:</w:t>
      </w:r>
    </w:p>
    <w:p w14:paraId="3ED36D30" w14:textId="77777777" w:rsidR="00666507" w:rsidRPr="00066A45" w:rsidRDefault="00666507" w:rsidP="00B90704">
      <w:pPr>
        <w:pStyle w:val="17"/>
        <w:numPr>
          <w:ilvl w:val="0"/>
          <w:numId w:val="5"/>
        </w:numPr>
      </w:pPr>
      <w:r w:rsidRPr="00066A45">
        <w:t>Симптомы, обусловленные гемолитической анемией</w:t>
      </w:r>
      <w:r>
        <w:t>.</w:t>
      </w:r>
    </w:p>
    <w:p w14:paraId="50109D15" w14:textId="77777777" w:rsidR="00666507" w:rsidRPr="00066A45" w:rsidRDefault="00666507" w:rsidP="00666507">
      <w:pPr>
        <w:pStyle w:val="17"/>
      </w:pPr>
      <w:r w:rsidRPr="00066A45">
        <w:t xml:space="preserve">Пациенты жалуются на повышенную утомляемость, одышку, тахикардию, желтушность кожи и слизистых, потемнение мочи (вплоть до черной). Состояние может значительно ухудшаться во время гемолитических кризов, развитие которых зачастую провоцируется инфекциями. </w:t>
      </w:r>
    </w:p>
    <w:p w14:paraId="286715E2" w14:textId="77777777" w:rsidR="00666507" w:rsidRPr="00066A45" w:rsidRDefault="00666507" w:rsidP="00B90704">
      <w:pPr>
        <w:pStyle w:val="17"/>
        <w:numPr>
          <w:ilvl w:val="0"/>
          <w:numId w:val="5"/>
        </w:numPr>
      </w:pPr>
      <w:r w:rsidRPr="00066A45">
        <w:t>Симптомы, обусловленные тромботическими осложнениями</w:t>
      </w:r>
      <w:r>
        <w:t>.</w:t>
      </w:r>
    </w:p>
    <w:p w14:paraId="15BF3E1F" w14:textId="77777777" w:rsidR="00666507" w:rsidRPr="00066A45" w:rsidRDefault="00666507" w:rsidP="00666507">
      <w:pPr>
        <w:pStyle w:val="17"/>
      </w:pPr>
      <w:r w:rsidRPr="00066A45">
        <w:t>Тромбозы являются наиболее частой причиной смерти пациентов с ПНГ. Венозные тромбозы встречаются несколько чаще артериальных и характеризуются необычной локализацией: тромбозы собственных вен печени (синдром Бадда-Киари), сосудов портальной системы, венозных синусов головного мозга. Симптоматика в данных случаях определяется локализацией тромбоза.</w:t>
      </w:r>
    </w:p>
    <w:p w14:paraId="64BED585" w14:textId="77777777" w:rsidR="00666507" w:rsidRPr="00066A45" w:rsidRDefault="00666507" w:rsidP="00B90704">
      <w:pPr>
        <w:pStyle w:val="17"/>
        <w:numPr>
          <w:ilvl w:val="0"/>
          <w:numId w:val="5"/>
        </w:numPr>
      </w:pPr>
      <w:r w:rsidRPr="00066A45">
        <w:t>Симптомы, обусловленные гладкомышечной дистонией</w:t>
      </w:r>
      <w:r>
        <w:t>.</w:t>
      </w:r>
    </w:p>
    <w:p w14:paraId="08123A3E" w14:textId="77777777" w:rsidR="00666507" w:rsidRPr="00066A45" w:rsidRDefault="00666507" w:rsidP="00666507">
      <w:pPr>
        <w:pStyle w:val="17"/>
      </w:pPr>
      <w:r w:rsidRPr="00066A45">
        <w:t xml:space="preserve">Предположительно </w:t>
      </w:r>
      <w:r>
        <w:t>д</w:t>
      </w:r>
      <w:r w:rsidRPr="00066A45">
        <w:t xml:space="preserve">анная категория симптомов обусловлена истощением </w:t>
      </w:r>
      <w:r w:rsidRPr="00E96203">
        <w:t>пула</w:t>
      </w:r>
      <w:r>
        <w:t xml:space="preserve"> </w:t>
      </w:r>
      <w:r w:rsidRPr="00066A45">
        <w:t>оксида азота (NO)</w:t>
      </w:r>
      <w:r>
        <w:t>, ассоциированным с повышенной концентрацией</w:t>
      </w:r>
      <w:r w:rsidRPr="00066A45">
        <w:t xml:space="preserve"> свободного гемоглобина в плазме крови.</w:t>
      </w:r>
      <w:r>
        <w:t xml:space="preserve"> </w:t>
      </w:r>
      <w:r w:rsidRPr="00066A45">
        <w:t xml:space="preserve">Наиболее характерными клиническими проявлениями гладкомышечной дистонии у </w:t>
      </w:r>
      <w:r>
        <w:t>пациентов с</w:t>
      </w:r>
      <w:r w:rsidRPr="00066A45">
        <w:t xml:space="preserve"> ПНГ являются: дисфагия и спазм пищевода, абдоминальные боли, </w:t>
      </w:r>
      <w:proofErr w:type="spellStart"/>
      <w:r w:rsidRPr="00066A45">
        <w:t>эректильная</w:t>
      </w:r>
      <w:proofErr w:type="spellEnd"/>
      <w:r w:rsidRPr="00066A45">
        <w:t xml:space="preserve"> дисфункция.</w:t>
      </w:r>
    </w:p>
    <w:p w14:paraId="3E5117B8" w14:textId="77777777" w:rsidR="00666507" w:rsidRPr="00066A45" w:rsidRDefault="00666507" w:rsidP="00B90704">
      <w:pPr>
        <w:pStyle w:val="17"/>
        <w:numPr>
          <w:ilvl w:val="0"/>
          <w:numId w:val="5"/>
        </w:numPr>
      </w:pPr>
      <w:r w:rsidRPr="00066A45">
        <w:t>Другие симптомы</w:t>
      </w:r>
      <w:r>
        <w:t>.</w:t>
      </w:r>
    </w:p>
    <w:p w14:paraId="4807B45A" w14:textId="77777777" w:rsidR="00666507" w:rsidRPr="00066A45" w:rsidRDefault="00666507" w:rsidP="00666507">
      <w:pPr>
        <w:pStyle w:val="17"/>
      </w:pPr>
      <w:r w:rsidRPr="00066A45">
        <w:t xml:space="preserve">Пациенты с ПНГ имеют в 6 раз более высокий риск развития хронической болезни почек (ХБП), что может быть обусловлено как тромбозами микрососудов почек, так и повреждающим действием депозитов железа, накапливающегося в паренхиме почек в результате распада эритроцитов </w:t>
      </w:r>
      <w:r w:rsidRPr="00066A45">
        <w:fldChar w:fldCharType="begin" w:fldLock="1"/>
      </w:r>
      <w:r>
        <w:instrText>ADDIN CSL_CITATION {"citationItems":[{"id":"ITEM-1","itemData":{"DOI":"10.1002/ajh.21757","ISSN":"03618609","PMID":"20658586","abstract":"Paroxysmal nocturnal hemoglobinuria (PNH) is a debilitating and life-threatening disease in which lysis of PNH red blood cells frequently manifests with chronic hemolysis, anemia, and thrombosis. Renal damage in PNH is associated with chronic hemosiderosis and/or microvascular thrombosis. We determined the incidence of renal dysfunction or damage, defined by stages of chronic kidney disease (CKD), in a large cohort of PNH patients and evaluated the safety and efficacy of the complement inhibitor eculizumab in altering its progression. Renal dysfunction or damage was observed in 65% of the study population at baseline with 21% of patients with later stage CKD or kidney failure (glomerular filtration rate [GFR] ≤60 ml/min/1.73 m2; Stage 3, 4, or 5). Eculizumab treatment was safe and well-tolerated in patients with renal dysfunction or damage and resulted in the likelihood of improvement as defined as categorical reduction in CKD stage (P &lt; 0.001) compared with baseline and to placebo (P = 0.04). Improvement in renal function was more commonly seen in patients with baseline CKD Stages 1-2 (67.1% improvement, P &lt; 0.001) although improvement was also observed in patients with CKD Stages 3-4 (P = 0.05). Improvements occurred quickly and were sustained for at least 18 months of treatment. Patients categorized at CKD Stages 3-5 did not worsen during treatment with eculizumab. Overall, 40 (21%) of 195 patients who demonstrated renal dysfunction or damage at baseline were no longer classified as such after 18 months of treatment. Administration of eculizumab to patients with renal dysfunction or damage was well tolerated and was usually associated with clinical improvement. © 2010 Wiley-Liss, Inc.","author":[{"dropping-particle":"","family":"Hillmen","given":"Peter","non-dropping-particle":"","parse-names":false,"suffix":""},{"dropping-particle":"","family":"Elebute","given":"Modupe","non-dropping-particle":"","parse-names":false,"suffix":""},{"dropping-particle":"","family":"Kelly","given":"Richard","non-dropping-particle":"","parse-names":false,"suffix":""},{"dropping-particle":"","family":"Urbano-Ispizua","given":"Alvaro","non-dropping-particle":"","parse-names":false,"suffix":""},{"dropping-particle":"","family":"Hill","given":"Anita","non-dropping-particle":"","parse-names":false,"suffix":""},{"dropping-particle":"","family":"Rother","given":"Russell P.","non-dropping-particle":"","parse-names":false,"suffix":""},{"dropping-particle":"","family":"Khursigara","given":"Gus","non-dropping-particle":"","parse-names":false,"suffix":""},{"dropping-particle":"","family":"Fu","given":"Chieh Lin","non-dropping-particle":"","parse-names":false,"suffix":""},{"dropping-particle":"","family":"Omine","given":"Mitsuhiro","non-dropping-particle":"","parse-names":false,"suffix":""},{"dropping-particle":"","family":"Browne","given":"Paul","non-dropping-particle":"","parse-names":false,"suffix":""},{"dropping-particle":"","family":"Rosse","given":"Wendell","non-dropping-particle":"","parse-names":false,"suffix":""}],"container-title":"American Journal of Hematology","id":"ITEM-1","issue":"8","issued":{"date-parts":[["2010"]]},"page":"553-559","title":"Long-term effect of the complement inhibitor eculizumab on kidney function in patients with paroxysmal nocturnal hemoglobinuria","type":"article-journal","volume":"85"},"uris":["http://www.mendeley.com/documents/?uuid=996c2b61-baca-42fe-a669-dee5bb6055d4"]}],"mendeley":{"formattedCitation":"[26]","plainTextFormattedCitation":"[26]","previouslyFormattedCitation":"[26]"},"properties":{"noteIndex":0},"schema":"https://github.com/citation-style-language/schema/raw/master/csl-citation.json"}</w:instrText>
      </w:r>
      <w:r w:rsidRPr="00066A45">
        <w:fldChar w:fldCharType="separate"/>
      </w:r>
      <w:r w:rsidRPr="008A74BA">
        <w:rPr>
          <w:noProof/>
        </w:rPr>
        <w:t>[26]</w:t>
      </w:r>
      <w:r w:rsidRPr="00066A45">
        <w:fldChar w:fldCharType="end"/>
      </w:r>
      <w:r w:rsidRPr="00066A45">
        <w:t xml:space="preserve">. </w:t>
      </w:r>
    </w:p>
    <w:p w14:paraId="4D747A44" w14:textId="308283C3" w:rsidR="00562845" w:rsidRPr="00562845" w:rsidRDefault="00666507" w:rsidP="00666507">
      <w:pPr>
        <w:pStyle w:val="17"/>
      </w:pPr>
      <w:r w:rsidRPr="00066A45">
        <w:t>Примерно у 1/3 пациентов с ПНГ, не получающих патогенетической терапии</w:t>
      </w:r>
      <w:r>
        <w:t xml:space="preserve"> ингибиторами комплемента</w:t>
      </w:r>
      <w:r w:rsidRPr="00066A45">
        <w:t xml:space="preserve">, развиваются симптомы легочной гипертензии. Основной жалобой пациентов </w:t>
      </w:r>
      <w:r>
        <w:t xml:space="preserve">с легочной гипертензией </w:t>
      </w:r>
      <w:r w:rsidRPr="00066A45">
        <w:t>является одышка. Вероятными причинами развития легочной гипертензии могут служить как</w:t>
      </w:r>
      <w:r>
        <w:t xml:space="preserve"> </w:t>
      </w:r>
      <w:r w:rsidRPr="00E96203">
        <w:t xml:space="preserve">спазм легочных артериол </w:t>
      </w:r>
      <w:r>
        <w:t>вследствие</w:t>
      </w:r>
      <w:r w:rsidRPr="00E96203">
        <w:t xml:space="preserve"> </w:t>
      </w:r>
      <w:r w:rsidRPr="00E96203">
        <w:lastRenderedPageBreak/>
        <w:t>истощения пула оксида азота</w:t>
      </w:r>
      <w:r w:rsidRPr="00066A45">
        <w:t xml:space="preserve"> в результате активного гемолиза, так и </w:t>
      </w:r>
      <w:r>
        <w:t xml:space="preserve">хронические </w:t>
      </w:r>
      <w:r w:rsidRPr="00066A45">
        <w:t xml:space="preserve">тромбозы мелких ветвей легочной артерии </w:t>
      </w:r>
      <w:r w:rsidRPr="00066A45">
        <w:fldChar w:fldCharType="begin" w:fldLock="1"/>
      </w:r>
      <w:r>
        <w:instrText>ADDIN CSL_CITATION {"citationItems":[{"id":"ITEM-1","itemData":{"DOI":"10.1111/j.1365-2141.2012.09166.x","ISSN":"00071048","PMID":"22639982","abstract":"Pulmonary hypertension is becoming a recognized complication of the hereditary and acquired haemolytic anaemias, associated with a poor prognosis. Recently we reported that patients with paroxysmal nocturnal haemoglobinuria (PNH) have high levels of N-terminal pro-brain natriuretic peptide (NT-proBNP), a biomarker associated with both right and left ventricular dysfunction and cardiac dysfunction. In the current study we evaluated a cohort of patients (N = 29) with haemolytic PNH for elevated pulmonary artery systolic pressure and cardiac function by Doppler-echocardiography. Of the 29 patients, eight were further studied using cardiac magnetic resonance imaging (MRI), as well as two additional patients (number of patients studied using cardiac MRI = 10). Plasma from the first cohort (N = 29) demonstrated intravascular haemolysis associated with a 12-fold increase in median nitric oxide (NO) consumption when compared with healthy volunteers (P &lt; 0·001). Doppler echocardiography demonstrated normal left ventricular function and elevated pulmonary artery systolic pressure in 41% of patients. Cardiac MRI from the second cohort (N = 10) demonstrated depressed right ventricular function in 80% of PNH patients tested, and 60% had findings suggestive of subclinical small pulmonary emboli. Together, these data suggest a high prevalence of haemolysis-associated NO scavenging, Doppler-estimated systolic pulmonary hypertension, and depressed right ventricular function in patients with PNH. © 2012 Blackwell Publishing Ltd.","author":[{"dropping-particle":"","family":"Hill","given":"Anita","non-dropping-particle":"","parse-names":false,"suffix":""},{"dropping-particle":"","family":"Sapsford","given":"Robert J.","non-dropping-particle":"","parse-names":false,"suffix":""},{"dropping-particle":"","family":"Scally","given":"Andrew","non-dropping-particle":"","parse-names":false,"suffix":""},{"dropping-particle":"","family":"Kelly","given":"Richard","non-dropping-particle":"","parse-names":false,"suffix":""},{"dropping-particle":"","family":"Richards","given":"Stephen J.","non-dropping-particle":"","parse-names":false,"suffix":""},{"dropping-particle":"","family":"Khurisgara","given":"Gus","non-dropping-particle":"","parse-names":false,"suffix":""},{"dropping-particle":"","family":"Sivananthan","given":"Mohan U.","non-dropping-particle":"","parse-names":false,"suffix":""},{"dropping-particle":"","family":"Hillmen","given":"Peter","non-dropping-particle":"","parse-names":false,"suffix":""}],"container-title":"British Journal of Haematology","id":"ITEM-1","issue":"3","issued":{"date-parts":[["2012"]]},"page":"409-414","title":"Under-recognized complications in patients with paroxysmal nocturnal haemoglobinuria: Raised pulmonary pressure and reduced right ventricular function","type":"article-journal","volume":"158"},"uris":["http://www.mendeley.com/documents/?uuid=35a299af-5d0b-4b38-9a24-885d47d76c7b"]}],"mendeley":{"formattedCitation":"[27]","plainTextFormattedCitation":"[27]","previouslyFormattedCitation":"[27]"},"properties":{"noteIndex":0},"schema":"https://github.com/citation-style-language/schema/raw/master/csl-citation.json"}</w:instrText>
      </w:r>
      <w:r w:rsidRPr="00066A45">
        <w:fldChar w:fldCharType="separate"/>
      </w:r>
      <w:r w:rsidRPr="008A74BA">
        <w:rPr>
          <w:noProof/>
        </w:rPr>
        <w:t>[27]</w:t>
      </w:r>
      <w:r w:rsidRPr="00066A45">
        <w:fldChar w:fldCharType="end"/>
      </w:r>
      <w:r w:rsidRPr="00066A45">
        <w:t>.</w:t>
      </w:r>
    </w:p>
    <w:p w14:paraId="08836EC1" w14:textId="77777777" w:rsidR="000414F6" w:rsidRPr="00B7533C" w:rsidRDefault="00B46390" w:rsidP="00B7533C">
      <w:pPr>
        <w:pStyle w:val="afff1"/>
      </w:pPr>
      <w:bookmarkStart w:id="28" w:name="_Toc11747736"/>
      <w:bookmarkStart w:id="29" w:name="_Toc28082726"/>
      <w:r w:rsidRPr="00B7533C">
        <w:t xml:space="preserve">2. </w:t>
      </w:r>
      <w:r w:rsidR="00CB71DA" w:rsidRPr="00B7533C">
        <w:t>Диагностика</w:t>
      </w:r>
      <w:bookmarkEnd w:id="18"/>
      <w:r w:rsidR="0038545E" w:rsidRPr="00B7533C">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8"/>
      <w:bookmarkEnd w:id="29"/>
    </w:p>
    <w:p w14:paraId="7865C63D" w14:textId="77777777" w:rsidR="00666507" w:rsidRPr="00D74813" w:rsidRDefault="00666507" w:rsidP="00D74437">
      <w:pPr>
        <w:pStyle w:val="2-6"/>
        <w:ind w:firstLine="708"/>
        <w:divId w:val="266810958"/>
        <w:rPr>
          <w:i/>
        </w:rPr>
      </w:pPr>
      <w:r>
        <w:rPr>
          <w:i/>
        </w:rPr>
        <w:t>Диагноз ПНГ устанавливается на основании</w:t>
      </w:r>
      <w:r w:rsidRPr="008C3517">
        <w:rPr>
          <w:i/>
        </w:rPr>
        <w:t xml:space="preserve"> </w:t>
      </w:r>
      <w:r>
        <w:rPr>
          <w:i/>
        </w:rPr>
        <w:t xml:space="preserve">характерной клинической и лабораторной картины внутрисосудистого гемолиза и выявления в периферической крови ПНГ-клона методом проточной </w:t>
      </w:r>
      <w:proofErr w:type="spellStart"/>
      <w:r>
        <w:rPr>
          <w:i/>
        </w:rPr>
        <w:t>цитометрии</w:t>
      </w:r>
      <w:proofErr w:type="spellEnd"/>
      <w:r>
        <w:rPr>
          <w:i/>
        </w:rPr>
        <w:t>.</w:t>
      </w:r>
    </w:p>
    <w:p w14:paraId="737305C6" w14:textId="77777777" w:rsidR="00666507" w:rsidRDefault="00666507" w:rsidP="009226AB">
      <w:pPr>
        <w:pStyle w:val="2"/>
        <w:divId w:val="266810958"/>
      </w:pPr>
      <w:bookmarkStart w:id="30" w:name="_Toc469402336"/>
      <w:bookmarkStart w:id="31" w:name="_Toc468273531"/>
      <w:bookmarkStart w:id="32" w:name="_Toc468273449"/>
      <w:bookmarkStart w:id="33" w:name="_Toc24641954"/>
      <w:bookmarkStart w:id="34" w:name="_Toc28082727"/>
      <w:bookmarkEnd w:id="30"/>
      <w:bookmarkEnd w:id="31"/>
      <w:bookmarkEnd w:id="32"/>
      <w:r w:rsidRPr="00B46390">
        <w:t>2.1 Жалобы и анамнез</w:t>
      </w:r>
      <w:bookmarkEnd w:id="33"/>
      <w:bookmarkEnd w:id="34"/>
    </w:p>
    <w:p w14:paraId="1EB16143" w14:textId="77777777" w:rsidR="00666507" w:rsidRPr="00D74813" w:rsidRDefault="00666507" w:rsidP="00D74437">
      <w:pPr>
        <w:pStyle w:val="2-6"/>
        <w:divId w:val="266810958"/>
        <w:rPr>
          <w:rStyle w:val="affb"/>
          <w:iCs w:val="0"/>
        </w:rPr>
      </w:pPr>
      <w:r>
        <w:rPr>
          <w:rStyle w:val="afffb"/>
          <w:rFonts w:eastAsiaTheme="minorHAnsi" w:cstheme="minorBidi"/>
          <w:color w:val="auto"/>
          <w:sz w:val="24"/>
        </w:rPr>
        <w:t>См. раздел «Клиническая картина»</w:t>
      </w:r>
    </w:p>
    <w:p w14:paraId="15ED0336" w14:textId="77777777" w:rsidR="00666507" w:rsidRDefault="00666507" w:rsidP="009226AB">
      <w:pPr>
        <w:pStyle w:val="2"/>
        <w:divId w:val="266810958"/>
      </w:pPr>
      <w:bookmarkStart w:id="35" w:name="_Toc24641955"/>
      <w:bookmarkStart w:id="36" w:name="_Toc28082728"/>
      <w:r w:rsidRPr="00B46390">
        <w:t xml:space="preserve">2.2 </w:t>
      </w:r>
      <w:proofErr w:type="spellStart"/>
      <w:r w:rsidRPr="0021676E">
        <w:t>Физикальное</w:t>
      </w:r>
      <w:proofErr w:type="spellEnd"/>
      <w:r w:rsidRPr="00B46390">
        <w:t xml:space="preserve"> обследование</w:t>
      </w:r>
      <w:bookmarkEnd w:id="35"/>
      <w:bookmarkEnd w:id="36"/>
    </w:p>
    <w:p w14:paraId="40A0E71D" w14:textId="77777777" w:rsidR="00666507" w:rsidRPr="00D74813" w:rsidRDefault="00666507" w:rsidP="00D74437">
      <w:pPr>
        <w:pStyle w:val="2-6"/>
        <w:ind w:firstLine="708"/>
        <w:divId w:val="266810958"/>
        <w:rPr>
          <w:rStyle w:val="affb"/>
          <w:iCs w:val="0"/>
        </w:rPr>
      </w:pPr>
      <w:r>
        <w:rPr>
          <w:rStyle w:val="afffb"/>
          <w:rFonts w:eastAsiaTheme="minorHAnsi" w:cstheme="minorBidi"/>
          <w:color w:val="auto"/>
          <w:sz w:val="24"/>
        </w:rPr>
        <w:t>См. раздел «Клиническая картина»</w:t>
      </w:r>
    </w:p>
    <w:p w14:paraId="77CF1BB9" w14:textId="77777777" w:rsidR="00666507" w:rsidRDefault="00666507" w:rsidP="009226AB">
      <w:pPr>
        <w:pStyle w:val="2"/>
        <w:divId w:val="266810958"/>
      </w:pPr>
      <w:bookmarkStart w:id="37" w:name="_Toc24641956"/>
      <w:bookmarkStart w:id="38" w:name="_Toc28082729"/>
      <w:r w:rsidRPr="00B46390">
        <w:t>2.3 Лабораторн</w:t>
      </w:r>
      <w:r>
        <w:t>ые диагностические исследования</w:t>
      </w:r>
      <w:bookmarkEnd w:id="37"/>
      <w:bookmarkEnd w:id="38"/>
      <w:r w:rsidRPr="00A571EA">
        <w:t xml:space="preserve"> </w:t>
      </w:r>
    </w:p>
    <w:p w14:paraId="5F678064" w14:textId="77777777" w:rsidR="00666507" w:rsidRPr="00764826" w:rsidRDefault="00666507" w:rsidP="00D74437">
      <w:pPr>
        <w:pStyle w:val="1"/>
        <w:numPr>
          <w:ilvl w:val="0"/>
          <w:numId w:val="0"/>
        </w:numPr>
        <w:spacing w:before="0"/>
        <w:ind w:firstLine="708"/>
        <w:divId w:val="266810958"/>
        <w:rPr>
          <w:i/>
          <w:iCs/>
        </w:rPr>
      </w:pPr>
      <w:r>
        <w:rPr>
          <w:i/>
          <w:iCs/>
        </w:rPr>
        <w:t>Стандартом</w:t>
      </w:r>
      <w:r w:rsidRPr="004B0562">
        <w:rPr>
          <w:i/>
          <w:iCs/>
        </w:rPr>
        <w:t xml:space="preserve"> диагностики ПНГ </w:t>
      </w:r>
      <w:r>
        <w:rPr>
          <w:i/>
          <w:iCs/>
        </w:rPr>
        <w:t xml:space="preserve">у пациентов с клинической и лабораторной картиной внутрисосудистого гемолиза </w:t>
      </w:r>
      <w:r w:rsidRPr="004B0562">
        <w:rPr>
          <w:i/>
          <w:iCs/>
        </w:rPr>
        <w:t xml:space="preserve">является определение </w:t>
      </w:r>
      <w:r w:rsidRPr="004B0562">
        <w:rPr>
          <w:i/>
          <w:iCs/>
          <w:lang w:val="en-US"/>
        </w:rPr>
        <w:t>GPI</w:t>
      </w:r>
      <w:r w:rsidRPr="004B0562">
        <w:rPr>
          <w:i/>
          <w:iCs/>
        </w:rPr>
        <w:t>-связанных гликопротеинов на поверхности эритроцитов (</w:t>
      </w:r>
      <w:r w:rsidRPr="004B0562">
        <w:rPr>
          <w:i/>
          <w:iCs/>
          <w:lang w:val="en-US"/>
        </w:rPr>
        <w:t>CD</w:t>
      </w:r>
      <w:r w:rsidRPr="004B0562">
        <w:rPr>
          <w:i/>
          <w:iCs/>
        </w:rPr>
        <w:t>59), нейтрофилов (</w:t>
      </w:r>
      <w:r w:rsidRPr="004B0562">
        <w:rPr>
          <w:i/>
          <w:iCs/>
          <w:lang w:val="en-US"/>
        </w:rPr>
        <w:t>CD</w:t>
      </w:r>
      <w:r w:rsidRPr="004B0562">
        <w:rPr>
          <w:i/>
          <w:iCs/>
        </w:rPr>
        <w:t>24/</w:t>
      </w:r>
      <w:r w:rsidRPr="004B0562">
        <w:rPr>
          <w:i/>
          <w:iCs/>
          <w:lang w:val="en-US"/>
        </w:rPr>
        <w:t>FLAER</w:t>
      </w:r>
      <w:r w:rsidRPr="004B0562">
        <w:rPr>
          <w:i/>
          <w:iCs/>
        </w:rPr>
        <w:t>), моноцитов (</w:t>
      </w:r>
      <w:r w:rsidRPr="004B0562">
        <w:rPr>
          <w:i/>
          <w:iCs/>
          <w:lang w:val="en-US"/>
        </w:rPr>
        <w:t>CD</w:t>
      </w:r>
      <w:r w:rsidRPr="004B0562">
        <w:rPr>
          <w:i/>
          <w:iCs/>
        </w:rPr>
        <w:t>14/</w:t>
      </w:r>
      <w:r w:rsidRPr="004B0562">
        <w:rPr>
          <w:i/>
          <w:iCs/>
          <w:lang w:val="en-US"/>
        </w:rPr>
        <w:t>FLAER</w:t>
      </w:r>
      <w:r w:rsidRPr="004B0562">
        <w:rPr>
          <w:i/>
          <w:iCs/>
        </w:rPr>
        <w:t xml:space="preserve">) методом проточной </w:t>
      </w:r>
      <w:proofErr w:type="spellStart"/>
      <w:r w:rsidRPr="004B0562">
        <w:rPr>
          <w:i/>
          <w:iCs/>
        </w:rPr>
        <w:t>цитометрии</w:t>
      </w:r>
      <w:proofErr w:type="spellEnd"/>
      <w:r w:rsidRPr="004B0562">
        <w:rPr>
          <w:i/>
          <w:iCs/>
        </w:rPr>
        <w:t xml:space="preserve">. Ранее использовавшиеся пробы </w:t>
      </w:r>
      <w:proofErr w:type="spellStart"/>
      <w:r w:rsidRPr="004B0562">
        <w:rPr>
          <w:i/>
          <w:iCs/>
        </w:rPr>
        <w:t>Хема</w:t>
      </w:r>
      <w:proofErr w:type="spellEnd"/>
      <w:r w:rsidRPr="004B0562">
        <w:rPr>
          <w:i/>
          <w:iCs/>
        </w:rPr>
        <w:t xml:space="preserve"> (кислотная проба) и </w:t>
      </w:r>
      <w:proofErr w:type="spellStart"/>
      <w:r w:rsidRPr="004B0562">
        <w:rPr>
          <w:i/>
          <w:iCs/>
        </w:rPr>
        <w:t>Хартмана</w:t>
      </w:r>
      <w:proofErr w:type="spellEnd"/>
      <w:r w:rsidRPr="004B0562">
        <w:rPr>
          <w:i/>
          <w:iCs/>
        </w:rPr>
        <w:t xml:space="preserve"> (сахарозная проба) в настоящее время имеют лишь историческое значение</w:t>
      </w:r>
      <w:r>
        <w:rPr>
          <w:i/>
          <w:iCs/>
        </w:rPr>
        <w:t xml:space="preserve"> и не рекомендуются к применению.</w:t>
      </w:r>
    </w:p>
    <w:p w14:paraId="20B563A8" w14:textId="77777777" w:rsidR="00666507" w:rsidRDefault="00666507" w:rsidP="00D74437">
      <w:pPr>
        <w:pStyle w:val="2"/>
        <w:spacing w:before="0"/>
        <w:ind w:firstLine="708"/>
        <w:divId w:val="266810958"/>
        <w:rPr>
          <w:u w:val="none"/>
        </w:rPr>
      </w:pPr>
      <w:bookmarkStart w:id="39" w:name="_Toc24641957"/>
      <w:bookmarkStart w:id="40" w:name="_Toc28082730"/>
      <w:r w:rsidRPr="005F276F">
        <w:rPr>
          <w:u w:val="none"/>
        </w:rPr>
        <w:t>2.3.1 Диагностика анемии и внутрисосудистого гемолиза</w:t>
      </w:r>
      <w:bookmarkEnd w:id="39"/>
      <w:bookmarkEnd w:id="40"/>
    </w:p>
    <w:p w14:paraId="69BCEA03" w14:textId="155054F9" w:rsidR="00666507" w:rsidRPr="00764826" w:rsidRDefault="00666507" w:rsidP="00D74437">
      <w:pPr>
        <w:ind w:firstLine="708"/>
        <w:divId w:val="266810958"/>
        <w:rPr>
          <w:bCs/>
        </w:rPr>
      </w:pPr>
      <w:r w:rsidRPr="00AD49E9">
        <w:rPr>
          <w:b/>
        </w:rPr>
        <w:t xml:space="preserve">Рекомендуется </w:t>
      </w:r>
      <w:r w:rsidRPr="00AD49E9">
        <w:t xml:space="preserve">всем </w:t>
      </w:r>
      <w:r>
        <w:t>пациентам</w:t>
      </w:r>
      <w:r w:rsidRPr="00AD49E9">
        <w:t xml:space="preserve"> с </w:t>
      </w:r>
      <w:r>
        <w:t xml:space="preserve">подозрением на ПНГ или впервые установленным </w:t>
      </w:r>
      <w:r w:rsidRPr="00AD49E9">
        <w:t>диагнозом</w:t>
      </w:r>
      <w:r>
        <w:t xml:space="preserve"> </w:t>
      </w:r>
      <w:r w:rsidRPr="00AD49E9">
        <w:t>П</w:t>
      </w:r>
      <w:r>
        <w:t>НГ</w:t>
      </w:r>
      <w:r w:rsidRPr="00AD49E9">
        <w:t xml:space="preserve"> исследование рутинных лабораторных показателей с целью </w:t>
      </w:r>
      <w:r>
        <w:t xml:space="preserve">диагностики гемолитической анемии, </w:t>
      </w:r>
      <w:r w:rsidRPr="00AD49E9">
        <w:t xml:space="preserve">оценки функционального состояния внутренних органов (печени и почек), электролитного состава крови, углеводного обмена, сывороточных показателей метаболизма железа, </w:t>
      </w:r>
      <w:r w:rsidRPr="00764826">
        <w:t>системы гемостаза</w:t>
      </w:r>
      <w:r>
        <w:t>, маркеров хронических</w:t>
      </w:r>
      <w:r w:rsidRPr="00AD49E9">
        <w:t xml:space="preserve"> и</w:t>
      </w:r>
      <w:r>
        <w:t xml:space="preserve">нфекций </w:t>
      </w:r>
      <w:r>
        <w:rPr>
          <w:bCs/>
        </w:rPr>
        <w:fldChar w:fldCharType="begin" w:fldLock="1"/>
      </w:r>
      <w:r>
        <w:rPr>
          <w:bCs/>
        </w:rPr>
        <w:instrText>ADDIN CSL_CITATION {"citationItems":[{"id":"ITEM-1","itemData":{"author":[{"dropping-particle":"","family":"Sahin","given":"Fahri","non-dropping-particle":"","parse-names":false,"suffix":""},{"dropping-particle":"","family":"Akay","given":"Olga Meltem","non-dropping-particle":"","parse-names":false,"suffix":""},{"dropping-particle":"","family":"Ayer","given":"Mesut","non-dropping-particle":"","parse-names":false,"suffix":""},{"dropping-particle":"","family":"Dal","given":"Mehmet Sinan","non-dropping-particle":"","parse-names":false,"suffix":""},{"dropping-particle":"","family":"Ertop","given":"Sehmus","non-dropping-particle":"","parse-names":false,"suffix":""},{"dropping-particle":"","family":"Ilhan","given":"Osman","non-dropping-particle":"","parse-names":false,"suffix":""}],"id":"ITEM-1","issue":"2","issued":{"date-parts":[["2016"]]},"page":"19-27","title":"Pesg PNH diagnosis , follow-up and treatment guidelines","type":"article-journal","volume":"6"},"uris":["http://www.mendeley.com/documents/?uuid=8988eb24-e3bc-48d2-95ab-580838bc4afd"]},{"id":"ITEM-2","itemData":{"DOI":"10.1038/nrdp.2017.28","ISSN":"2056-676X","abstract":"Paroxysmal nocturnal haemoglobinuria (PNH) is a clonal haematopoietic stem cell (HSC) disease that presents with haemolytic anaemia, thrombosis and smooth muscle dystonias, as well as bone marrow failure in some cases. PNH is caused by somatic mutations in PIGA (which encodes phosphatidylinositol N-acetylglucosaminyltransferase subunit A) in one or more HSC clones. The gene product of PIGA is required for the biosynthesis of glycosylphosphatidylinositol (GPI) anchors; thus, PIGA mutations lead to a deficiency of GPI-anchored proteins, such as complement decay-accelerating factor (also known as CD55) and CD59 glycoprotein (CD59), which are both complement inhibitors. Clinical manifestations of PNH occur when a HSC clone carrying somatic PIGA mutations acquires a growth advantage and differentiates, generating mature blood cells that are deficient of GPI-anchored proteins. The loss of CD55 and CD59 renders PNH erythrocytes susceptible to intravascular haemolysis, which can lead to thrombosis and to much of the morbidity and mortality of PNH. The accumulation of anaphylatoxins (such as C5a) from complement activation might also have a role. The natural history of PNH is highly variable, ranging from quiescent to life-threatening. Therapeutic strategies include terminal complement blockade and bone marrow transplantation. Eculizumab, a monoclonal antibody complement inhibitor, is highly effective and the only licensed therapy for PNH.","author":[{"dropping-particle":"","family":"Hill","given":"Anita","non-dropping-particle":"","parse-names":false,"suffix":""},{"dropping-particle":"","family":"DeZern","given":"Amy E","non-dropping-particle":"","parse-names":false,"suffix":""},{"dropping-particle":"","family":"Kinoshita","given":"Taroh","non-dropping-particle":"","parse-names":false,"suffix":""},{"dropping-particle":"","family":"Brodsky","given":"Robert A","non-dropping-particle":"","parse-names":false,"suffix":""}],"container-title":"Nature Reviews Disease Primers","id":"ITEM-2","issue":"1","issued":{"date-parts":[["2017"]]},"page":"17028","title":"Paroxysmal nocturnal haemoglobinuria","type":"article-journal","volume":"3"},"uris":["http://www.mendeley.com/documents/?uuid=58bf28d2-fc20-41e1-9ce5-3c42d85b304f"]},{"id":"ITEM-3","itemData":{"DOI":"10.1182/blood-2014-02-522128","ISSN":"0006-4971","abstract":"Paroxysmal nocturnal hemoglobinuria (PNH) is a rare bone marrow failure disorder that manifests with hemolytic anemia, thrombosis, and peripheral blood cytopenias. The absence of two glycosylphosphatidylinositol (GPI)-anchored proteins, CD55 and CD59, leads to uncontrolled complement activation that accounts for hemolysis and other PNH manifestations. GPI anchor protein deficiency is almost always due to somatic mutations in phosphatidylinositol glycan class A (PIGA), a gene involved in the first step of GPI anchor biosynthesis; however, alternative mutations that cause PNH have recently been discovered. In addition, hypomorphic germ-line PIGA mutations that do not cause PNH have been shown to be responsible for a condition known as multiple congenital anomalies-hypotonia-seizures syndrome 2. Eculizumab, a first-in-class monoclonal antibody that inhibits terminal complement, is the treatment of choice for patients with severe manifestations of PNH. Bone marrow transplantation remains the only cure for PNH but should be reserved for patients with suboptimal response to eculizumab.","author":[{"dropping-particle":"","family":"Brodsky","given":"Robert A","non-dropping-particle":"","parse-names":false,"suffix":""}],"container-title":"Blood","id":"ITEM-3","issue":"18","issued":{"date-parts":[["2014","10"]]},"page":"2804-2811","title":"Paroxysmal nocturnal hemoglobinuria","type":"article-journal","volume":"124"},"uris":["http://www.mendeley.com/documents/?uuid=50ac7bbd-96c8-4e82-8a9b-27c0a655e919"]}],"mendeley":{"formattedCitation":"[22,24,28]","plainTextFormattedCitation":"[22,24,28]","previouslyFormattedCitation":"[22,24,28]"},"properties":{"noteIndex":0},"schema":"https://github.com/citation-style-language/schema/raw/master/csl-citation.json"}</w:instrText>
      </w:r>
      <w:r>
        <w:rPr>
          <w:bCs/>
        </w:rPr>
        <w:fldChar w:fldCharType="separate"/>
      </w:r>
      <w:r w:rsidRPr="009D65A8">
        <w:rPr>
          <w:bCs/>
          <w:noProof/>
        </w:rPr>
        <w:t>[22,24,28]</w:t>
      </w:r>
      <w:r>
        <w:rPr>
          <w:bCs/>
        </w:rPr>
        <w:fldChar w:fldCharType="end"/>
      </w:r>
      <w:r>
        <w:rPr>
          <w:bCs/>
        </w:rPr>
        <w:t xml:space="preserve">: </w:t>
      </w:r>
    </w:p>
    <w:p w14:paraId="0F6A67F5" w14:textId="45D89844" w:rsidR="00666507" w:rsidRPr="002A53CE" w:rsidRDefault="00666507" w:rsidP="00B90704">
      <w:pPr>
        <w:numPr>
          <w:ilvl w:val="0"/>
          <w:numId w:val="7"/>
        </w:numPr>
        <w:ind w:left="1134" w:hanging="425"/>
        <w:divId w:val="266810958"/>
        <w:rPr>
          <w:szCs w:val="24"/>
        </w:rPr>
      </w:pPr>
      <w:r w:rsidRPr="002A53CE">
        <w:rPr>
          <w:szCs w:val="24"/>
        </w:rPr>
        <w:t>общий (клинический) анализ крови развернутый, определение среднего содержания и средней концентрации гемоглобина в эритроцитах, определение размеров эритроцитов</w:t>
      </w:r>
      <w:r w:rsidR="002A53CE" w:rsidRPr="002A53CE">
        <w:rPr>
          <w:szCs w:val="24"/>
        </w:rPr>
        <w:t>,</w:t>
      </w:r>
      <w:r w:rsidRPr="002A53CE">
        <w:rPr>
          <w:szCs w:val="24"/>
        </w:rPr>
        <w:t xml:space="preserve"> исследование</w:t>
      </w:r>
      <w:r w:rsidR="002A53CE" w:rsidRPr="002A53CE">
        <w:rPr>
          <w:szCs w:val="24"/>
        </w:rPr>
        <w:t xml:space="preserve"> уровня </w:t>
      </w:r>
      <w:proofErr w:type="spellStart"/>
      <w:r w:rsidR="002A53CE" w:rsidRPr="002A53CE">
        <w:rPr>
          <w:szCs w:val="24"/>
        </w:rPr>
        <w:t>ретикулоцитов</w:t>
      </w:r>
      <w:proofErr w:type="spellEnd"/>
      <w:r w:rsidR="002A53CE" w:rsidRPr="002A53CE">
        <w:rPr>
          <w:szCs w:val="24"/>
        </w:rPr>
        <w:t xml:space="preserve"> в крови. </w:t>
      </w:r>
    </w:p>
    <w:p w14:paraId="0022E6F1" w14:textId="7AF34270" w:rsidR="00666507" w:rsidRDefault="00666507" w:rsidP="00B90704">
      <w:pPr>
        <w:numPr>
          <w:ilvl w:val="0"/>
          <w:numId w:val="7"/>
        </w:numPr>
        <w:ind w:left="1134" w:hanging="425"/>
        <w:divId w:val="266810958"/>
        <w:rPr>
          <w:szCs w:val="24"/>
        </w:rPr>
      </w:pPr>
      <w:r w:rsidRPr="00447DC8">
        <w:rPr>
          <w:szCs w:val="24"/>
        </w:rPr>
        <w:t xml:space="preserve">анализ крови </w:t>
      </w:r>
      <w:r>
        <w:rPr>
          <w:szCs w:val="24"/>
        </w:rPr>
        <w:t>б</w:t>
      </w:r>
      <w:r w:rsidRPr="00447DC8">
        <w:rPr>
          <w:szCs w:val="24"/>
        </w:rPr>
        <w:t>иохимический</w:t>
      </w:r>
      <w:r w:rsidRPr="00D15BAF">
        <w:t xml:space="preserve"> </w:t>
      </w:r>
      <w:r>
        <w:t>общетерапевтический</w:t>
      </w:r>
      <w:r w:rsidRPr="00447DC8">
        <w:rPr>
          <w:szCs w:val="24"/>
        </w:rPr>
        <w:t xml:space="preserve"> (</w:t>
      </w:r>
      <w:r>
        <w:rPr>
          <w:szCs w:val="24"/>
        </w:rPr>
        <w:t>о</w:t>
      </w:r>
      <w:r w:rsidRPr="000A03A1">
        <w:rPr>
          <w:szCs w:val="24"/>
        </w:rPr>
        <w:t xml:space="preserve">пределение активности </w:t>
      </w:r>
      <w:proofErr w:type="spellStart"/>
      <w:r w:rsidRPr="000A03A1">
        <w:rPr>
          <w:szCs w:val="24"/>
        </w:rPr>
        <w:t>аланинаминотрансферазы</w:t>
      </w:r>
      <w:proofErr w:type="spellEnd"/>
      <w:r w:rsidRPr="00447DC8">
        <w:rPr>
          <w:szCs w:val="24"/>
        </w:rPr>
        <w:t>,</w:t>
      </w:r>
      <w:r>
        <w:rPr>
          <w:szCs w:val="24"/>
        </w:rPr>
        <w:t xml:space="preserve"> </w:t>
      </w:r>
      <w:proofErr w:type="spellStart"/>
      <w:r w:rsidRPr="000A03A1">
        <w:rPr>
          <w:szCs w:val="24"/>
        </w:rPr>
        <w:t>аспартатаминотрансферазы</w:t>
      </w:r>
      <w:proofErr w:type="spellEnd"/>
      <w:r>
        <w:rPr>
          <w:szCs w:val="24"/>
        </w:rPr>
        <w:t>,</w:t>
      </w:r>
      <w:r w:rsidRPr="000A03A1">
        <w:rPr>
          <w:szCs w:val="24"/>
        </w:rPr>
        <w:t xml:space="preserve"> </w:t>
      </w:r>
      <w:r>
        <w:rPr>
          <w:szCs w:val="24"/>
        </w:rPr>
        <w:t xml:space="preserve">ЛДГ, </w:t>
      </w:r>
      <w:r>
        <w:t xml:space="preserve">исследование </w:t>
      </w:r>
      <w:r>
        <w:lastRenderedPageBreak/>
        <w:t>уровня калия</w:t>
      </w:r>
      <w:r w:rsidRPr="00447DC8">
        <w:rPr>
          <w:szCs w:val="24"/>
        </w:rPr>
        <w:t xml:space="preserve">, </w:t>
      </w:r>
      <w:r>
        <w:t>натрия</w:t>
      </w:r>
      <w:r w:rsidRPr="00746D42">
        <w:rPr>
          <w:szCs w:val="24"/>
        </w:rPr>
        <w:t xml:space="preserve">, </w:t>
      </w:r>
      <w:r w:rsidRPr="00430244">
        <w:rPr>
          <w:szCs w:val="24"/>
        </w:rPr>
        <w:t>ионизированного кальция</w:t>
      </w:r>
      <w:r w:rsidRPr="00746D42">
        <w:rPr>
          <w:szCs w:val="24"/>
        </w:rPr>
        <w:t xml:space="preserve">, </w:t>
      </w:r>
      <w:r>
        <w:t>глюкозы</w:t>
      </w:r>
      <w:r w:rsidRPr="00447DC8">
        <w:rPr>
          <w:szCs w:val="24"/>
        </w:rPr>
        <w:t xml:space="preserve">, </w:t>
      </w:r>
      <w:proofErr w:type="spellStart"/>
      <w:r w:rsidRPr="00447DC8">
        <w:rPr>
          <w:szCs w:val="24"/>
        </w:rPr>
        <w:t>креатинин</w:t>
      </w:r>
      <w:r>
        <w:rPr>
          <w:szCs w:val="24"/>
        </w:rPr>
        <w:t>а</w:t>
      </w:r>
      <w:proofErr w:type="spellEnd"/>
      <w:r>
        <w:rPr>
          <w:szCs w:val="24"/>
        </w:rPr>
        <w:t>, мочевины</w:t>
      </w:r>
      <w:r w:rsidRPr="00447DC8">
        <w:rPr>
          <w:szCs w:val="24"/>
        </w:rPr>
        <w:t>, общ</w:t>
      </w:r>
      <w:r>
        <w:rPr>
          <w:szCs w:val="24"/>
        </w:rPr>
        <w:t>его</w:t>
      </w:r>
      <w:r w:rsidRPr="00447DC8">
        <w:rPr>
          <w:szCs w:val="24"/>
        </w:rPr>
        <w:t xml:space="preserve"> белк</w:t>
      </w:r>
      <w:r>
        <w:rPr>
          <w:szCs w:val="24"/>
        </w:rPr>
        <w:t>а</w:t>
      </w:r>
      <w:r w:rsidRPr="00447DC8">
        <w:rPr>
          <w:szCs w:val="24"/>
        </w:rPr>
        <w:t>, альбумин</w:t>
      </w:r>
      <w:r>
        <w:rPr>
          <w:szCs w:val="24"/>
        </w:rPr>
        <w:t>а</w:t>
      </w:r>
      <w:r w:rsidRPr="00447DC8">
        <w:rPr>
          <w:szCs w:val="24"/>
        </w:rPr>
        <w:t xml:space="preserve">, </w:t>
      </w:r>
      <w:r>
        <w:rPr>
          <w:szCs w:val="24"/>
        </w:rPr>
        <w:t>билирубина связанного (</w:t>
      </w:r>
      <w:r w:rsidRPr="009071F6">
        <w:rPr>
          <w:szCs w:val="24"/>
        </w:rPr>
        <w:t>конъюгированного)</w:t>
      </w:r>
      <w:r>
        <w:rPr>
          <w:szCs w:val="24"/>
        </w:rPr>
        <w:t>,</w:t>
      </w:r>
      <w:r w:rsidRPr="009071F6">
        <w:rPr>
          <w:szCs w:val="24"/>
        </w:rPr>
        <w:t xml:space="preserve"> билирубина свободного (</w:t>
      </w:r>
      <w:proofErr w:type="spellStart"/>
      <w:r w:rsidRPr="009071F6">
        <w:rPr>
          <w:szCs w:val="24"/>
        </w:rPr>
        <w:t>неконъюгированного</w:t>
      </w:r>
      <w:proofErr w:type="spellEnd"/>
      <w:r w:rsidRPr="009071F6">
        <w:rPr>
          <w:szCs w:val="24"/>
        </w:rPr>
        <w:t>)</w:t>
      </w:r>
      <w:r>
        <w:rPr>
          <w:szCs w:val="24"/>
        </w:rPr>
        <w:t>,</w:t>
      </w:r>
      <w:r w:rsidRPr="00447DC8">
        <w:rPr>
          <w:szCs w:val="24"/>
        </w:rPr>
        <w:t xml:space="preserve"> </w:t>
      </w:r>
      <w:proofErr w:type="spellStart"/>
      <w:r w:rsidRPr="00447DC8">
        <w:rPr>
          <w:szCs w:val="24"/>
        </w:rPr>
        <w:t>феррит</w:t>
      </w:r>
      <w:r>
        <w:rPr>
          <w:szCs w:val="24"/>
        </w:rPr>
        <w:t>ина</w:t>
      </w:r>
      <w:proofErr w:type="spellEnd"/>
      <w:r>
        <w:rPr>
          <w:szCs w:val="24"/>
        </w:rPr>
        <w:t>, и</w:t>
      </w:r>
      <w:r w:rsidRPr="000E242F">
        <w:rPr>
          <w:szCs w:val="24"/>
        </w:rPr>
        <w:t xml:space="preserve">сследование </w:t>
      </w:r>
      <w:proofErr w:type="spellStart"/>
      <w:r w:rsidRPr="000E242F">
        <w:rPr>
          <w:szCs w:val="24"/>
        </w:rPr>
        <w:t>железосвязывающей</w:t>
      </w:r>
      <w:proofErr w:type="spellEnd"/>
      <w:r w:rsidRPr="000E242F">
        <w:rPr>
          <w:szCs w:val="24"/>
        </w:rPr>
        <w:t xml:space="preserve"> способности сыворотки</w:t>
      </w:r>
      <w:r>
        <w:rPr>
          <w:szCs w:val="24"/>
        </w:rPr>
        <w:t xml:space="preserve">, </w:t>
      </w:r>
      <w:r w:rsidRPr="000E242F">
        <w:rPr>
          <w:szCs w:val="24"/>
        </w:rPr>
        <w:t>исследование</w:t>
      </w:r>
      <w:r w:rsidR="002A53CE">
        <w:rPr>
          <w:szCs w:val="24"/>
        </w:rPr>
        <w:t xml:space="preserve"> в сыворотке крови</w:t>
      </w:r>
      <w:r w:rsidRPr="000E242F">
        <w:rPr>
          <w:szCs w:val="24"/>
        </w:rPr>
        <w:t xml:space="preserve"> уровня </w:t>
      </w:r>
      <w:proofErr w:type="spellStart"/>
      <w:r w:rsidRPr="000E242F">
        <w:rPr>
          <w:szCs w:val="24"/>
        </w:rPr>
        <w:t>трансферрина</w:t>
      </w:r>
      <w:proofErr w:type="spellEnd"/>
      <w:r>
        <w:rPr>
          <w:szCs w:val="24"/>
        </w:rPr>
        <w:t xml:space="preserve">, </w:t>
      </w:r>
      <w:r>
        <w:t>железа</w:t>
      </w:r>
      <w:r>
        <w:rPr>
          <w:szCs w:val="24"/>
        </w:rPr>
        <w:t xml:space="preserve">, </w:t>
      </w:r>
      <w:r>
        <w:t>исследование уровня свободного гемоглобина в плазме крови</w:t>
      </w:r>
      <w:r>
        <w:rPr>
          <w:szCs w:val="24"/>
        </w:rPr>
        <w:t xml:space="preserve">, при доступности – </w:t>
      </w:r>
      <w:r>
        <w:t xml:space="preserve">исследование уровня </w:t>
      </w:r>
      <w:proofErr w:type="spellStart"/>
      <w:r>
        <w:t>гаптоглобина</w:t>
      </w:r>
      <w:proofErr w:type="spellEnd"/>
      <w:r>
        <w:t xml:space="preserve"> крови</w:t>
      </w:r>
      <w:r>
        <w:rPr>
          <w:szCs w:val="24"/>
        </w:rPr>
        <w:t>)</w:t>
      </w:r>
    </w:p>
    <w:p w14:paraId="56026339" w14:textId="77777777" w:rsidR="00666507" w:rsidRPr="00052E33" w:rsidRDefault="00666507" w:rsidP="00B90704">
      <w:pPr>
        <w:numPr>
          <w:ilvl w:val="0"/>
          <w:numId w:val="7"/>
        </w:numPr>
        <w:ind w:left="1134" w:hanging="425"/>
        <w:divId w:val="266810958"/>
        <w:rPr>
          <w:szCs w:val="24"/>
        </w:rPr>
      </w:pPr>
      <w:r>
        <w:rPr>
          <w:szCs w:val="24"/>
        </w:rPr>
        <w:t>п</w:t>
      </w:r>
      <w:r w:rsidRPr="000E242F">
        <w:rPr>
          <w:szCs w:val="24"/>
        </w:rPr>
        <w:t xml:space="preserve">рямой </w:t>
      </w:r>
      <w:proofErr w:type="spellStart"/>
      <w:r w:rsidRPr="000E242F">
        <w:rPr>
          <w:szCs w:val="24"/>
        </w:rPr>
        <w:t>антиглобулиновый</w:t>
      </w:r>
      <w:proofErr w:type="spellEnd"/>
      <w:r w:rsidRPr="000E242F">
        <w:rPr>
          <w:szCs w:val="24"/>
        </w:rPr>
        <w:t xml:space="preserve"> тест (</w:t>
      </w:r>
      <w:r w:rsidRPr="00052E33">
        <w:rPr>
          <w:szCs w:val="24"/>
        </w:rPr>
        <w:t xml:space="preserve">прямая проба </w:t>
      </w:r>
      <w:proofErr w:type="spellStart"/>
      <w:r w:rsidRPr="00052E33">
        <w:rPr>
          <w:szCs w:val="24"/>
        </w:rPr>
        <w:t>Кумбса</w:t>
      </w:r>
      <w:proofErr w:type="spellEnd"/>
      <w:r>
        <w:rPr>
          <w:szCs w:val="24"/>
        </w:rPr>
        <w:t>)</w:t>
      </w:r>
      <w:r w:rsidRPr="00052E33">
        <w:rPr>
          <w:szCs w:val="24"/>
        </w:rPr>
        <w:t xml:space="preserve"> </w:t>
      </w:r>
    </w:p>
    <w:p w14:paraId="34A559FA" w14:textId="6148BDCB" w:rsidR="00666507" w:rsidRPr="00052E33" w:rsidRDefault="00666507" w:rsidP="00B90704">
      <w:pPr>
        <w:numPr>
          <w:ilvl w:val="0"/>
          <w:numId w:val="7"/>
        </w:numPr>
        <w:ind w:left="1134" w:hanging="425"/>
        <w:divId w:val="266810958"/>
        <w:rPr>
          <w:szCs w:val="24"/>
        </w:rPr>
      </w:pPr>
      <w:r>
        <w:rPr>
          <w:szCs w:val="24"/>
        </w:rPr>
        <w:t>н</w:t>
      </w:r>
      <w:r w:rsidRPr="000E242F">
        <w:rPr>
          <w:szCs w:val="24"/>
        </w:rPr>
        <w:t xml:space="preserve">епрямой </w:t>
      </w:r>
      <w:proofErr w:type="spellStart"/>
      <w:r w:rsidRPr="000E242F">
        <w:rPr>
          <w:szCs w:val="24"/>
        </w:rPr>
        <w:t>антиглобулиновый</w:t>
      </w:r>
      <w:proofErr w:type="spellEnd"/>
      <w:r w:rsidRPr="000E242F">
        <w:rPr>
          <w:szCs w:val="24"/>
        </w:rPr>
        <w:t xml:space="preserve"> тест (тест </w:t>
      </w:r>
      <w:proofErr w:type="spellStart"/>
      <w:r w:rsidRPr="00052E33">
        <w:rPr>
          <w:szCs w:val="24"/>
        </w:rPr>
        <w:t>Кумбса</w:t>
      </w:r>
      <w:proofErr w:type="spellEnd"/>
      <w:r>
        <w:rPr>
          <w:szCs w:val="24"/>
        </w:rPr>
        <w:t>)</w:t>
      </w:r>
    </w:p>
    <w:p w14:paraId="46798CA2" w14:textId="77777777" w:rsidR="00666507" w:rsidRDefault="00666507" w:rsidP="00B90704">
      <w:pPr>
        <w:numPr>
          <w:ilvl w:val="0"/>
          <w:numId w:val="7"/>
        </w:numPr>
        <w:tabs>
          <w:tab w:val="left" w:pos="1134"/>
        </w:tabs>
        <w:ind w:left="1134" w:hanging="425"/>
        <w:divId w:val="266810958"/>
        <w:rPr>
          <w:szCs w:val="24"/>
        </w:rPr>
      </w:pPr>
      <w:proofErr w:type="spellStart"/>
      <w:r>
        <w:rPr>
          <w:szCs w:val="24"/>
        </w:rPr>
        <w:t>к</w:t>
      </w:r>
      <w:r w:rsidRPr="000E242F">
        <w:rPr>
          <w:szCs w:val="24"/>
        </w:rPr>
        <w:t>оагулограмма</w:t>
      </w:r>
      <w:proofErr w:type="spellEnd"/>
      <w:r w:rsidRPr="000E242F">
        <w:rPr>
          <w:szCs w:val="24"/>
        </w:rPr>
        <w:t xml:space="preserve"> (ориентировочное исследование системы гемостаза)</w:t>
      </w:r>
    </w:p>
    <w:p w14:paraId="40150143" w14:textId="423841F3" w:rsidR="00666507" w:rsidRPr="00E96203" w:rsidRDefault="00666507" w:rsidP="00B90704">
      <w:pPr>
        <w:numPr>
          <w:ilvl w:val="0"/>
          <w:numId w:val="7"/>
        </w:numPr>
        <w:ind w:left="1134" w:hanging="425"/>
        <w:divId w:val="266810958"/>
        <w:rPr>
          <w:szCs w:val="24"/>
        </w:rPr>
      </w:pPr>
      <w:r>
        <w:rPr>
          <w:szCs w:val="24"/>
        </w:rPr>
        <w:t xml:space="preserve">общий (клинический) </w:t>
      </w:r>
      <w:r w:rsidRPr="00764826">
        <w:rPr>
          <w:szCs w:val="24"/>
        </w:rPr>
        <w:t xml:space="preserve">анализ мочи с определением </w:t>
      </w:r>
      <w:proofErr w:type="spellStart"/>
      <w:r w:rsidRPr="00764826">
        <w:rPr>
          <w:bCs/>
          <w:iCs/>
        </w:rPr>
        <w:t>гемосидерина</w:t>
      </w:r>
      <w:proofErr w:type="spellEnd"/>
      <w:r w:rsidRPr="000E242F">
        <w:t xml:space="preserve"> </w:t>
      </w:r>
    </w:p>
    <w:p w14:paraId="00DE3C17" w14:textId="77777777" w:rsidR="00666507" w:rsidRDefault="00666507" w:rsidP="00D74437">
      <w:pPr>
        <w:shd w:val="clear" w:color="auto" w:fill="FFFFFF"/>
        <w:ind w:firstLine="708"/>
        <w:divId w:val="266810958"/>
        <w:rPr>
          <w:b/>
          <w:szCs w:val="24"/>
        </w:rPr>
      </w:pPr>
      <w:r w:rsidRPr="00783235">
        <w:rPr>
          <w:b/>
          <w:szCs w:val="24"/>
        </w:rPr>
        <w:t xml:space="preserve">Уровень убедительности рекомендаций </w:t>
      </w:r>
      <w:r>
        <w:rPr>
          <w:b/>
          <w:szCs w:val="24"/>
        </w:rPr>
        <w:t>– С</w:t>
      </w:r>
      <w:r w:rsidRPr="00783235">
        <w:rPr>
          <w:b/>
          <w:szCs w:val="24"/>
        </w:rPr>
        <w:t xml:space="preserve"> (уровень достоверности доказательств – </w:t>
      </w:r>
      <w:r>
        <w:rPr>
          <w:b/>
          <w:szCs w:val="24"/>
        </w:rPr>
        <w:t>5</w:t>
      </w:r>
      <w:r w:rsidRPr="00783235">
        <w:rPr>
          <w:b/>
          <w:szCs w:val="24"/>
        </w:rPr>
        <w:t>)</w:t>
      </w:r>
    </w:p>
    <w:p w14:paraId="68B3DC2D" w14:textId="77777777" w:rsidR="00666507" w:rsidRDefault="00666507" w:rsidP="00D74437">
      <w:pPr>
        <w:pStyle w:val="aff1"/>
        <w:ind w:left="0" w:firstLine="708"/>
        <w:divId w:val="266810958"/>
        <w:rPr>
          <w:b w:val="0"/>
          <w:bCs/>
          <w:i/>
          <w:iCs/>
        </w:rPr>
      </w:pPr>
      <w:r w:rsidRPr="00823CF4">
        <w:rPr>
          <w:bCs/>
        </w:rPr>
        <w:t>Комментарии</w:t>
      </w:r>
      <w:r w:rsidRPr="00EA6709">
        <w:rPr>
          <w:b w:val="0"/>
        </w:rPr>
        <w:t xml:space="preserve">: </w:t>
      </w:r>
      <w:r>
        <w:rPr>
          <w:b w:val="0"/>
          <w:bCs/>
          <w:i/>
          <w:iCs/>
        </w:rPr>
        <w:t xml:space="preserve">для активного внутрисосудистого гемолиза характерно повышение </w:t>
      </w:r>
      <w:r w:rsidRPr="00E96203">
        <w:rPr>
          <w:b w:val="0"/>
          <w:bCs/>
          <w:i/>
          <w:iCs/>
        </w:rPr>
        <w:t>активности</w:t>
      </w:r>
      <w:r>
        <w:rPr>
          <w:b w:val="0"/>
          <w:bCs/>
          <w:i/>
          <w:iCs/>
        </w:rPr>
        <w:t xml:space="preserve"> ЛДГ, общего билирубина за счет непрямой фракции, свободного гемоглобина плазмы, а также истощение </w:t>
      </w:r>
      <w:proofErr w:type="spellStart"/>
      <w:r>
        <w:rPr>
          <w:b w:val="0"/>
          <w:bCs/>
          <w:i/>
          <w:iCs/>
        </w:rPr>
        <w:t>гаптоглобина</w:t>
      </w:r>
      <w:proofErr w:type="spellEnd"/>
      <w:r>
        <w:rPr>
          <w:b w:val="0"/>
          <w:bCs/>
          <w:i/>
          <w:iCs/>
        </w:rPr>
        <w:t xml:space="preserve"> и появление </w:t>
      </w:r>
      <w:proofErr w:type="spellStart"/>
      <w:r>
        <w:rPr>
          <w:b w:val="0"/>
          <w:bCs/>
          <w:i/>
          <w:iCs/>
        </w:rPr>
        <w:t>гемосидерина</w:t>
      </w:r>
      <w:proofErr w:type="spellEnd"/>
      <w:r>
        <w:rPr>
          <w:b w:val="0"/>
          <w:bCs/>
          <w:i/>
          <w:iCs/>
        </w:rPr>
        <w:t xml:space="preserve"> в моче. </w:t>
      </w:r>
    </w:p>
    <w:p w14:paraId="57128F6D" w14:textId="77777777" w:rsidR="00666507" w:rsidRPr="00B104EF" w:rsidRDefault="00666507" w:rsidP="00D74437">
      <w:pPr>
        <w:pStyle w:val="aff1"/>
        <w:ind w:left="0" w:firstLine="708"/>
        <w:divId w:val="266810958"/>
      </w:pPr>
      <w:r w:rsidRPr="00746D42">
        <w:rPr>
          <w:b w:val="0"/>
          <w:bCs/>
          <w:i/>
          <w:iCs/>
        </w:rPr>
        <w:t>*</w:t>
      </w:r>
      <w:r>
        <w:rPr>
          <w:b w:val="0"/>
          <w:bCs/>
          <w:i/>
          <w:iCs/>
        </w:rPr>
        <w:t xml:space="preserve">Непрямая проба </w:t>
      </w:r>
      <w:proofErr w:type="spellStart"/>
      <w:r>
        <w:rPr>
          <w:b w:val="0"/>
          <w:bCs/>
          <w:i/>
          <w:iCs/>
        </w:rPr>
        <w:t>Кумбса</w:t>
      </w:r>
      <w:proofErr w:type="spellEnd"/>
      <w:r>
        <w:rPr>
          <w:b w:val="0"/>
          <w:bCs/>
          <w:i/>
          <w:iCs/>
        </w:rPr>
        <w:t xml:space="preserve"> проводится только пациентам, получающим заместительные гемотрансфузии.</w:t>
      </w:r>
    </w:p>
    <w:p w14:paraId="0DBF9E61" w14:textId="77777777" w:rsidR="00666507" w:rsidRDefault="00666507" w:rsidP="00D74437">
      <w:pPr>
        <w:pStyle w:val="2"/>
        <w:spacing w:before="0"/>
        <w:ind w:firstLine="708"/>
        <w:divId w:val="266810958"/>
        <w:rPr>
          <w:u w:val="none"/>
        </w:rPr>
      </w:pPr>
      <w:bookmarkStart w:id="41" w:name="_Toc24641958"/>
      <w:bookmarkStart w:id="42" w:name="_Toc28082731"/>
      <w:r w:rsidRPr="005F276F">
        <w:rPr>
          <w:u w:val="none"/>
        </w:rPr>
        <w:t>2.3.</w:t>
      </w:r>
      <w:r>
        <w:rPr>
          <w:u w:val="none"/>
        </w:rPr>
        <w:t>2</w:t>
      </w:r>
      <w:r w:rsidRPr="005F276F">
        <w:rPr>
          <w:u w:val="none"/>
        </w:rPr>
        <w:t xml:space="preserve"> </w:t>
      </w:r>
      <w:r>
        <w:rPr>
          <w:u w:val="none"/>
        </w:rPr>
        <w:t>Определение</w:t>
      </w:r>
      <w:r w:rsidRPr="005F276F">
        <w:rPr>
          <w:u w:val="none"/>
        </w:rPr>
        <w:t xml:space="preserve"> </w:t>
      </w:r>
      <w:r>
        <w:rPr>
          <w:u w:val="none"/>
        </w:rPr>
        <w:t>ПНГ-клона</w:t>
      </w:r>
      <w:bookmarkEnd w:id="41"/>
      <w:bookmarkEnd w:id="42"/>
    </w:p>
    <w:p w14:paraId="0B2B983A" w14:textId="77777777" w:rsidR="00666507" w:rsidRDefault="00666507" w:rsidP="00D74437">
      <w:pPr>
        <w:ind w:firstLine="708"/>
        <w:divId w:val="266810958"/>
        <w:rPr>
          <w:bCs/>
        </w:rPr>
      </w:pPr>
      <w:r w:rsidRPr="004B0562">
        <w:rPr>
          <w:b/>
        </w:rPr>
        <w:t>Рекомендуется</w:t>
      </w:r>
      <w:r>
        <w:rPr>
          <w:b/>
        </w:rPr>
        <w:t>:</w:t>
      </w:r>
      <w:r w:rsidRPr="004B0562">
        <w:rPr>
          <w:b/>
        </w:rPr>
        <w:t xml:space="preserve"> </w:t>
      </w:r>
      <w:proofErr w:type="spellStart"/>
      <w:r>
        <w:t>иммунофенотипирование</w:t>
      </w:r>
      <w:proofErr w:type="spellEnd"/>
      <w:r>
        <w:t xml:space="preserve"> клеток периферической крови для диагностики ПНГ расширенной панелью маркеров, включая FLAER (</w:t>
      </w:r>
      <w:proofErr w:type="spellStart"/>
      <w:r>
        <w:t>флюоресцентно</w:t>
      </w:r>
      <w:proofErr w:type="spellEnd"/>
      <w:r>
        <w:t xml:space="preserve">-меченый </w:t>
      </w:r>
      <w:proofErr w:type="spellStart"/>
      <w:r>
        <w:t>аэролизин</w:t>
      </w:r>
      <w:proofErr w:type="spellEnd"/>
      <w:r>
        <w:t>)</w:t>
      </w:r>
      <w:r w:rsidRPr="004B0562" w:rsidDel="00392DBA">
        <w:rPr>
          <w:bCs/>
        </w:rPr>
        <w:t xml:space="preserve"> </w:t>
      </w:r>
      <w:r>
        <w:rPr>
          <w:bCs/>
        </w:rPr>
        <w:t>(и</w:t>
      </w:r>
      <w:r w:rsidRPr="00392DBA">
        <w:rPr>
          <w:bCs/>
        </w:rPr>
        <w:t xml:space="preserve">сследование биологического материала </w:t>
      </w:r>
      <w:r w:rsidRPr="004B0562">
        <w:rPr>
          <w:bCs/>
        </w:rPr>
        <w:t xml:space="preserve">методом проточной </w:t>
      </w:r>
      <w:r w:rsidRPr="00392DBA">
        <w:rPr>
          <w:bCs/>
        </w:rPr>
        <w:t>цитофлуориметрии</w:t>
      </w:r>
      <w:r>
        <w:rPr>
          <w:bCs/>
        </w:rPr>
        <w:t xml:space="preserve">) </w:t>
      </w:r>
      <w:r w:rsidRPr="004B0562">
        <w:rPr>
          <w:bCs/>
        </w:rPr>
        <w:t xml:space="preserve"> пациентам </w:t>
      </w:r>
      <w:r>
        <w:rPr>
          <w:bCs/>
        </w:rPr>
        <w:t>с подозрением на ПНГ</w:t>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{"citationItems":[{"id":"ITEM-1","itemData":{"DOI":"10.1002/cyto.b.20525","ISBN":"1552-4957 (Electronic) 1552-4949 (Linking)","ISSN":"15524957","PMID":"20533382","abstract":"Background: Paroxysmal nocturnal hemoglobinuria (PNH) is a rare hematopoietic stem cell disorder characterized by a somatic mutation in the PIGA gene, leading to a deficiency of proteins linked to the cell membrane via glycophosphatidylinositol (GPI) anchors. While flow cytometry is the method of choice for identifying cells deficient in GPI-linked proteins and is, therefore, necessary for the diagnosis of PNH, to date there has not been an attempt to standardize the methodology used to identify these cells. Methods: In this document, we present a consensus effort that describes flow cytometric procedures for detecting PNH cells. Results: We discuss clinical indications and offer recommendations on data interpretation and reporting but mostly focus on analytical procedures important for analysis. We distinguish between routine analysis (defined as identifying an abnormal population of 1% or more) and high-sensitivity analysis (in which as few as 0.01% PNH cells are detected). Antibody panels and gating strategies necessary for both procedures are presented in detail. We discuss methods for assessing PNH populations in both white blood cells and red blood cells and the relative advantages of measuring each. We present steps needed to validate the more elaborate high-sensitivity techniques, including the need for careful titration of reagents and determination of background rates in normal populations, and discuss technical pitfalls that might affect interpretation. Conclusions: This document should both enable laboratories interested in beginning PNH testing to establish a valid procedure and allow experienced laboratories to improve their techniques.","author":[{"dropping-particle":"","family":"Borowitz","given":"Michael J.","non-dropping-particle":"","parse-names":false,"suffix":""},{"dropping-particle":"","family":"Craig","given":"Fiona E.","non-dropping-particle":"","parse-names":false,"suffix":""},{"dropping-particle":"","family":"Digiuseppe","given":"Joseph A.","non-dropping-particle":"","parse-names":false,"suffix":""},{"dropping-particle":"","family":"Illingworth","given":"Andrea J.","non-dropping-particle":"","parse-names":false,"suffix":""},{"dropping-particle":"","family":"Rosse","given":"Wendell","non-dropping-particle":"","parse-names":false,"suffix":""},{"dropping-particle":"","family":"Sutherland","given":"D. Robert","non-dropping-particle":"","parse-names":false,"suffix":""},{"dropping-particle":"","family":"Wittwer","given":"Carl T.","non-dropping-particle":"","parse-names":false,"suffix":""},{"dropping-particle":"","family":"Richards","given":"Stephen J.","non-dropping-particle":"","parse-names":false,"suffix":""}],"container-title":"Cytometry Part B - Clinical Cytometry","id":"ITEM-1","issue":"4","issued":{"date-parts":[["2010","7"]]},"page":"211-230","publisher":"Wiley-Liss Inc.","title":"Guidelines for the diagnosis and monitoring of paroxysmal nocturnal hemoglobinuria and related disorders by flow cytometry","type":"article-journal","volume":"78"},"uris":["http://www.mendeley.com/documents/?uuid=fbf36cdb-12a0-4912-b60d-6a539cfb08d4"]},{"id":"ITEM-2","itemData":{"DOI":"10.1007/s12288-017-0868-y","ISSN":"09740449","abstract":"Paroxysmal nocturnal hemoglobinuria (PNH) is an acquired clonal hematopoietic stem cell disorder with its protean clinical manifestations. This is due to partial or complete absence of ‘glycophosphatidyl-inositol-anchor proteins’ (GPI-AP). The main aim of this review is to highlight various diagnostic modalities available, basic principle of each test and recent advances in the diagnosis of PNH. Recently among various tests available, the flow cytometry has become ‘the gold standard’ for PNH testing. In order to overcome the difficulties encountered by the testing and research laboratories throughout the world, International Clinical Cytometry Society has come up with guidelines regarding the indications for testing, protocol for sample collection, processing, panel of antibodies as well as gating strategies to be used, how to interpret the test and reporting format to be used. It is essential to test at least two GPI-linked markers on at least two different lineages particularly on red cells and granulocytes/monocytes. The fluorescent aerolysin combined with other monoclonal antibodies in multicolour flow cytometry offered an improved assay not only for diagnosis but also for monitoring of PNH clones. It is equally important to diagnose this rare entity with high index of suspicion.","author":[{"dropping-particle":"","family":"Manivannan","given":"Prabhu","non-dropping-particle":"","parse-names":false,"suffix":""},{"dropping-particle":"","family":"Ahuja","given":"Ankur","non-dropping-particle":"","parse-names":false,"suffix":""},{"dropping-particle":"","family":"Pati","given":"Hara Prasad","non-dropping-particle":"","parse-names":false,"suffix":""}],"container-title":"Indian Journal of Hematology and Blood Transfusion","id":"ITEM-2","issue":"4","issued":{"date-parts":[["2017"]]},"page":"453-462","publisher":"Springer India","title":"Diagnosis of Paroxysmal Nocturnal Hemoglobinuria: Recent Advances","type":"article-journal","volume":"33"},"uris":["http://www.mendeley.com/documents/?uuid=d8043cc5-33bb-4c4c-97d5-1600e133b8a0"]},{"id":"ITEM-3","itemData":{"DOI":"10.1182/blood.V118.21.1033.1033","ISSN":"0006-4971","abstract":"Abstract 1033","author":[{"dropping-particle":"","family":"Movalia","given":"Mayur K","non-dropping-particle":"","parse-names":false,"suffix":""},{"dropping-particle":"","family":"Weitz","given":"Ilene c","non-dropping-particle":"","parse-names":false,"suffix":""},{"dropping-particle":"","family":"Lim","given":"Seah H","non-dropping-particle":"","parse-names":false,"suffix":""},{"dropping-particle":"","family":"Illingworth","given":"Andrea","non-dropping-particle":"","parse-names":false,"suffix":""}],"container-title":"Blood","id":"ITEM-3","issue":"21","issued":{"date-parts":[["2011","11"]]},"page":"1033-1033","title":"Incidence of PNH Clones by Diagnostic Code Utilizing High Sensitivity Flow Cytometry","type":"article-journal","volume":"118"},"uris":["http://www.mendeley.com/documents/?uuid=11ad0722-8a58-4b1a-a7d0-f4fc7e7ef128"]},{"id":"ITEM-4","itemData":{"DOI":"10.1179/1607845414Y.0000000162","ISSN":"1607-8454","author":[{"dropping-particle":"","family":"Sipol","given":"Alexandra A.","non-dropping-particle":"","parse-names":false,"suffix":""},{"dropping-particle":"V.","family":"Babenko","given":"Elena","non-dropping-particle":"","parse-names":false,"suffix":""},{"dropping-particle":"","family":"Borisov","given":"Vyacheslav I.","non-dropping-particle":"","parse-names":false,"suffix":""},{"dropping-particle":"V.","family":"Naumova","given":"Elena","non-dropping-particle":"","parse-names":false,"suffix":""},{"dropping-particle":"V.","family":"Boyakova","given":"Elena","non-dropping-particle":"","parse-names":false,"suffix":""},{"dropping-particle":"","family":"Yakunin","given":"Dimitry I.","non-dropping-particle":"","parse-names":false,"suffix":""},{"dropping-particle":"V.","family":"Glazanova","given":"Tatyana","non-dropping-particle":"","parse-names":false,"suffix":""},{"dropping-particle":"V.","family":"Chubukina","given":"Zhanna","non-dropping-particle":"","parse-names":false,"suffix":""},{"dropping-particle":"V.","family":"Pronkina","given":"Natalya","non-dropping-particle":"","parse-names":false,"suffix":""},{"dropping-particle":"","family":"Popov","given":"Alexander M.","non-dropping-particle":"","parse-names":false,"suffix":""},{"dropping-particle":"","family":"Saveliev","given":"Leonid I.","non-dropping-particle":"","parse-names":false,"suffix":""},{"dropping-particle":"","family":"Lugovskaya","given":"Svetlana A.","non-dropping-particle":"","parse-names":false,"suffix":""},{"dropping-particle":"","family":"Lisukov","given":"Igor A.","non-dropping-particle":"","parse-names":false,"suffix":""},{"dropping-particle":"","family":"Kulagin","given":"Alexander D.","non-dropping-particle":"","parse-names":false,"suffix":""},{"dropping-particle":"","family":"Illingworth","given":"Andrea J.","non-dropping-particle":"","parse-names":false,"suffix":""}],"container-title":"Hematology","id":"ITEM-4","issue":"1","issued":{"date-parts":[["2015","1"]]},"page":"31-38","title":"An inter-laboratory comparison of PNH clone detection by high-sensitivity flow cytometry in a Russian cohort","type":"article-journal","volume":"20"},"uris":["http://www.mendeley.com/documents/?uuid=9d5580d9-9a23-437e-924f-a45102331cab"]}],"mendeley":{"formattedCitation":"[29–32]","plainTextFormattedCitation":"[29–32]","previouslyFormattedCitation":"[29–32]"},"properties":{"noteIndex":0},"schema":"https://github.com/citation-style-language/schema/raw/master/csl-citation.json"}</w:instrText>
      </w:r>
      <w:r>
        <w:rPr>
          <w:rFonts w:cs="Times New Roman"/>
          <w:szCs w:val="24"/>
        </w:rPr>
        <w:fldChar w:fldCharType="separate"/>
      </w:r>
      <w:r w:rsidRPr="008A74BA">
        <w:rPr>
          <w:rFonts w:cs="Times New Roman"/>
          <w:noProof/>
          <w:szCs w:val="24"/>
        </w:rPr>
        <w:t>[29–32]</w:t>
      </w:r>
      <w:r>
        <w:rPr>
          <w:rFonts w:cs="Times New Roman"/>
          <w:szCs w:val="24"/>
        </w:rPr>
        <w:fldChar w:fldCharType="end"/>
      </w:r>
      <w:r>
        <w:rPr>
          <w:rFonts w:cs="Times New Roman"/>
          <w:szCs w:val="24"/>
        </w:rPr>
        <w:t>.</w:t>
      </w:r>
      <w:r w:rsidRPr="00392DBA">
        <w:t xml:space="preserve"> </w:t>
      </w:r>
    </w:p>
    <w:p w14:paraId="227BAA43" w14:textId="77777777" w:rsidR="00666507" w:rsidRPr="006E5D66" w:rsidRDefault="00666507" w:rsidP="00D74437">
      <w:pPr>
        <w:pStyle w:val="aff1"/>
        <w:ind w:left="0" w:firstLine="708"/>
        <w:divId w:val="266810958"/>
      </w:pPr>
      <w:r w:rsidRPr="00B104EF">
        <w:t xml:space="preserve">Уровень убедительности рекомендаций </w:t>
      </w:r>
      <w:r>
        <w:rPr>
          <w:lang w:val="en-US"/>
        </w:rPr>
        <w:t>B</w:t>
      </w:r>
      <w:r w:rsidRPr="00B104EF">
        <w:t xml:space="preserve"> (уровень достоверности доказательств – </w:t>
      </w:r>
      <w:r w:rsidRPr="006E5D66">
        <w:t>3</w:t>
      </w:r>
    </w:p>
    <w:p w14:paraId="7D3F80DC" w14:textId="77777777" w:rsidR="00666507" w:rsidRPr="00DC531E" w:rsidRDefault="00666507" w:rsidP="00D74437">
      <w:pPr>
        <w:ind w:firstLine="708"/>
        <w:divId w:val="266810958"/>
        <w:rPr>
          <w:rFonts w:cs="Times New Roman"/>
          <w:i/>
          <w:iCs/>
          <w:szCs w:val="24"/>
        </w:rPr>
      </w:pPr>
      <w:r w:rsidRPr="00EA6709">
        <w:rPr>
          <w:b/>
        </w:rPr>
        <w:t xml:space="preserve">Комментарии: </w:t>
      </w:r>
      <w:bookmarkStart w:id="43" w:name="_Hlk24197990"/>
      <w:r w:rsidRPr="003A55CC">
        <w:rPr>
          <w:i/>
        </w:rPr>
        <w:t>д</w:t>
      </w:r>
      <w:r>
        <w:rPr>
          <w:rFonts w:cs="Times New Roman"/>
          <w:i/>
          <w:iCs/>
          <w:szCs w:val="24"/>
        </w:rPr>
        <w:t>иагноз ПНГ следует заподозрить у пациентов со следующими клиническими и лабораторными проявлениями заболевания:</w:t>
      </w:r>
    </w:p>
    <w:p w14:paraId="083F84CA" w14:textId="77777777" w:rsidR="00666507" w:rsidRPr="003A55CC" w:rsidRDefault="00666507" w:rsidP="00B90704">
      <w:pPr>
        <w:numPr>
          <w:ilvl w:val="0"/>
          <w:numId w:val="6"/>
        </w:numPr>
        <w:ind w:left="0" w:firstLine="708"/>
        <w:divId w:val="266810958"/>
        <w:rPr>
          <w:rFonts w:cs="Times New Roman"/>
          <w:i/>
          <w:szCs w:val="24"/>
        </w:rPr>
      </w:pPr>
      <w:r w:rsidRPr="003A55CC">
        <w:rPr>
          <w:rFonts w:cs="Times New Roman"/>
          <w:i/>
          <w:szCs w:val="24"/>
        </w:rPr>
        <w:t>Наличие признаков внутрисосудистого гемолиза</w:t>
      </w:r>
    </w:p>
    <w:p w14:paraId="07D5FF72" w14:textId="77777777" w:rsidR="00666507" w:rsidRPr="003A55CC" w:rsidRDefault="00666507" w:rsidP="00B90704">
      <w:pPr>
        <w:numPr>
          <w:ilvl w:val="0"/>
          <w:numId w:val="6"/>
        </w:numPr>
        <w:ind w:left="0" w:firstLine="708"/>
        <w:divId w:val="266810958"/>
        <w:rPr>
          <w:rFonts w:cs="Times New Roman"/>
          <w:i/>
          <w:szCs w:val="24"/>
        </w:rPr>
      </w:pPr>
      <w:r w:rsidRPr="003A55CC">
        <w:rPr>
          <w:rFonts w:cs="Times New Roman"/>
          <w:i/>
          <w:szCs w:val="24"/>
        </w:rPr>
        <w:t>Наличие признаков гемолиза в комбинации с:</w:t>
      </w:r>
    </w:p>
    <w:p w14:paraId="37B56586" w14:textId="77777777" w:rsidR="00666507" w:rsidRPr="003A55CC" w:rsidRDefault="00666507" w:rsidP="00B90704">
      <w:pPr>
        <w:numPr>
          <w:ilvl w:val="1"/>
          <w:numId w:val="6"/>
        </w:numPr>
        <w:ind w:left="0" w:firstLine="708"/>
        <w:divId w:val="266810958"/>
        <w:rPr>
          <w:rFonts w:cs="Times New Roman"/>
          <w:i/>
          <w:szCs w:val="24"/>
        </w:rPr>
      </w:pPr>
      <w:r w:rsidRPr="003A55CC">
        <w:rPr>
          <w:rFonts w:cs="Times New Roman"/>
          <w:i/>
          <w:szCs w:val="24"/>
        </w:rPr>
        <w:t xml:space="preserve">Гипохромной и/или </w:t>
      </w:r>
      <w:proofErr w:type="spellStart"/>
      <w:r w:rsidRPr="003A55CC">
        <w:rPr>
          <w:rFonts w:cs="Times New Roman"/>
          <w:i/>
          <w:szCs w:val="24"/>
        </w:rPr>
        <w:t>микроцитарной</w:t>
      </w:r>
      <w:proofErr w:type="spellEnd"/>
      <w:r w:rsidRPr="003A55CC">
        <w:rPr>
          <w:rFonts w:cs="Times New Roman"/>
          <w:i/>
          <w:szCs w:val="24"/>
        </w:rPr>
        <w:t xml:space="preserve"> анемией</w:t>
      </w:r>
    </w:p>
    <w:p w14:paraId="4504867E" w14:textId="77777777" w:rsidR="00666507" w:rsidRPr="003A55CC" w:rsidRDefault="00666507" w:rsidP="00B90704">
      <w:pPr>
        <w:numPr>
          <w:ilvl w:val="1"/>
          <w:numId w:val="6"/>
        </w:numPr>
        <w:ind w:left="0" w:firstLine="708"/>
        <w:divId w:val="266810958"/>
        <w:rPr>
          <w:rFonts w:cs="Times New Roman"/>
          <w:i/>
          <w:szCs w:val="24"/>
        </w:rPr>
      </w:pPr>
      <w:r w:rsidRPr="003A55CC">
        <w:rPr>
          <w:rFonts w:cs="Times New Roman"/>
          <w:i/>
          <w:szCs w:val="24"/>
        </w:rPr>
        <w:t xml:space="preserve">Абдоминальными болями </w:t>
      </w:r>
    </w:p>
    <w:p w14:paraId="59A86E2F" w14:textId="77777777" w:rsidR="00666507" w:rsidRPr="003A55CC" w:rsidRDefault="00666507" w:rsidP="00B90704">
      <w:pPr>
        <w:numPr>
          <w:ilvl w:val="1"/>
          <w:numId w:val="6"/>
        </w:numPr>
        <w:ind w:left="0" w:firstLine="708"/>
        <w:divId w:val="266810958"/>
        <w:rPr>
          <w:rFonts w:cs="Times New Roman"/>
          <w:i/>
          <w:szCs w:val="24"/>
        </w:rPr>
      </w:pPr>
      <w:r w:rsidRPr="003A55CC">
        <w:rPr>
          <w:rFonts w:cs="Times New Roman"/>
          <w:i/>
          <w:szCs w:val="24"/>
        </w:rPr>
        <w:t>Дисфагией</w:t>
      </w:r>
    </w:p>
    <w:p w14:paraId="2D97D5D2" w14:textId="77777777" w:rsidR="00666507" w:rsidRPr="003A55CC" w:rsidRDefault="00666507" w:rsidP="00B90704">
      <w:pPr>
        <w:numPr>
          <w:ilvl w:val="1"/>
          <w:numId w:val="6"/>
        </w:numPr>
        <w:ind w:left="0" w:firstLine="708"/>
        <w:divId w:val="266810958"/>
        <w:rPr>
          <w:rFonts w:cs="Times New Roman"/>
          <w:i/>
          <w:szCs w:val="24"/>
        </w:rPr>
      </w:pPr>
      <w:r w:rsidRPr="003A55CC">
        <w:rPr>
          <w:rFonts w:cs="Times New Roman"/>
          <w:i/>
          <w:szCs w:val="24"/>
        </w:rPr>
        <w:t>Тромбозами</w:t>
      </w:r>
    </w:p>
    <w:p w14:paraId="34F29D7A" w14:textId="77777777" w:rsidR="00666507" w:rsidRPr="003A55CC" w:rsidRDefault="00666507" w:rsidP="00B90704">
      <w:pPr>
        <w:numPr>
          <w:ilvl w:val="1"/>
          <w:numId w:val="6"/>
        </w:numPr>
        <w:ind w:left="0" w:firstLine="708"/>
        <w:divId w:val="266810958"/>
        <w:rPr>
          <w:rFonts w:cs="Times New Roman"/>
          <w:i/>
          <w:szCs w:val="24"/>
        </w:rPr>
      </w:pPr>
      <w:proofErr w:type="spellStart"/>
      <w:r>
        <w:rPr>
          <w:rFonts w:cs="Times New Roman"/>
          <w:i/>
          <w:szCs w:val="24"/>
        </w:rPr>
        <w:t>Нейтро</w:t>
      </w:r>
      <w:proofErr w:type="spellEnd"/>
      <w:r w:rsidRPr="003A55CC">
        <w:rPr>
          <w:rFonts w:cs="Times New Roman"/>
          <w:i/>
          <w:szCs w:val="24"/>
        </w:rPr>
        <w:t>- или тромбоцитопенией</w:t>
      </w:r>
    </w:p>
    <w:p w14:paraId="5A901009" w14:textId="77777777" w:rsidR="00666507" w:rsidRPr="003A55CC" w:rsidRDefault="00666507" w:rsidP="00B90704">
      <w:pPr>
        <w:numPr>
          <w:ilvl w:val="0"/>
          <w:numId w:val="6"/>
        </w:numPr>
        <w:ind w:left="0" w:firstLine="708"/>
        <w:divId w:val="266810958"/>
        <w:rPr>
          <w:rFonts w:cs="Times New Roman"/>
          <w:i/>
          <w:szCs w:val="24"/>
        </w:rPr>
      </w:pPr>
      <w:r w:rsidRPr="003A55CC">
        <w:rPr>
          <w:rFonts w:cs="Times New Roman"/>
          <w:i/>
          <w:szCs w:val="24"/>
        </w:rPr>
        <w:lastRenderedPageBreak/>
        <w:t>Тромбозы редких локализаций или с необычными проявлениями:</w:t>
      </w:r>
    </w:p>
    <w:p w14:paraId="63C40461" w14:textId="77777777" w:rsidR="00666507" w:rsidRPr="003A55CC" w:rsidRDefault="00666507" w:rsidP="00B90704">
      <w:pPr>
        <w:numPr>
          <w:ilvl w:val="1"/>
          <w:numId w:val="6"/>
        </w:numPr>
        <w:ind w:left="0" w:firstLine="708"/>
        <w:divId w:val="266810958"/>
        <w:rPr>
          <w:rFonts w:cs="Times New Roman"/>
          <w:i/>
          <w:szCs w:val="24"/>
        </w:rPr>
      </w:pPr>
      <w:r w:rsidRPr="003A55CC">
        <w:rPr>
          <w:rFonts w:cs="Times New Roman"/>
          <w:i/>
          <w:szCs w:val="24"/>
        </w:rPr>
        <w:t>Тромбозы собственных вен печени (синдром Бадда-Киари), тромбозы сосудов портальной системы, венозных синусов головного мозга, вен кожи)</w:t>
      </w:r>
    </w:p>
    <w:p w14:paraId="71E8F8A4" w14:textId="77777777" w:rsidR="00666507" w:rsidRPr="004A1047" w:rsidRDefault="00666507" w:rsidP="00B90704">
      <w:pPr>
        <w:numPr>
          <w:ilvl w:val="1"/>
          <w:numId w:val="6"/>
        </w:numPr>
        <w:ind w:left="0" w:firstLine="708"/>
        <w:divId w:val="266810958"/>
        <w:rPr>
          <w:rFonts w:cs="Times New Roman"/>
          <w:i/>
          <w:szCs w:val="24"/>
        </w:rPr>
      </w:pPr>
      <w:r w:rsidRPr="003A55CC">
        <w:rPr>
          <w:rFonts w:cs="Times New Roman"/>
          <w:i/>
          <w:szCs w:val="24"/>
        </w:rPr>
        <w:t xml:space="preserve">Сопутствующая </w:t>
      </w:r>
      <w:r w:rsidRPr="004A1047">
        <w:rPr>
          <w:rFonts w:cs="Times New Roman"/>
          <w:i/>
          <w:szCs w:val="24"/>
        </w:rPr>
        <w:t>гемолитическая анемия</w:t>
      </w:r>
    </w:p>
    <w:p w14:paraId="1197B201" w14:textId="77777777" w:rsidR="00666507" w:rsidRPr="00E96203" w:rsidRDefault="00666507" w:rsidP="00B90704">
      <w:pPr>
        <w:numPr>
          <w:ilvl w:val="1"/>
          <w:numId w:val="6"/>
        </w:numPr>
        <w:ind w:left="0" w:firstLine="708"/>
        <w:divId w:val="266810958"/>
        <w:rPr>
          <w:rFonts w:cs="Times New Roman"/>
          <w:i/>
          <w:szCs w:val="24"/>
        </w:rPr>
      </w:pPr>
      <w:r w:rsidRPr="004A1047">
        <w:rPr>
          <w:rFonts w:cs="Times New Roman"/>
          <w:i/>
          <w:szCs w:val="24"/>
        </w:rPr>
        <w:t xml:space="preserve">Неясная </w:t>
      </w:r>
      <w:proofErr w:type="spellStart"/>
      <w:r w:rsidRPr="004A1047">
        <w:rPr>
          <w:rFonts w:cs="Times New Roman"/>
          <w:i/>
          <w:szCs w:val="24"/>
        </w:rPr>
        <w:t>цитопения</w:t>
      </w:r>
      <w:proofErr w:type="spellEnd"/>
      <w:r w:rsidRPr="004A1047">
        <w:rPr>
          <w:rFonts w:cs="Times New Roman"/>
          <w:i/>
          <w:szCs w:val="24"/>
        </w:rPr>
        <w:t xml:space="preserve"> </w:t>
      </w:r>
    </w:p>
    <w:p w14:paraId="03947EBF" w14:textId="77777777" w:rsidR="00666507" w:rsidRPr="003A55CC" w:rsidRDefault="00666507" w:rsidP="00B90704">
      <w:pPr>
        <w:numPr>
          <w:ilvl w:val="0"/>
          <w:numId w:val="6"/>
        </w:numPr>
        <w:ind w:left="0" w:firstLine="708"/>
        <w:divId w:val="266810958"/>
        <w:rPr>
          <w:rFonts w:cs="Times New Roman"/>
          <w:i/>
          <w:szCs w:val="24"/>
        </w:rPr>
      </w:pPr>
      <w:r w:rsidRPr="003A55CC">
        <w:rPr>
          <w:rFonts w:cs="Times New Roman"/>
          <w:i/>
          <w:szCs w:val="24"/>
        </w:rPr>
        <w:t>Признаки костномозговой недостаточности</w:t>
      </w:r>
    </w:p>
    <w:p w14:paraId="72CF2992" w14:textId="77777777" w:rsidR="00666507" w:rsidRPr="003A55CC" w:rsidRDefault="00666507" w:rsidP="00B90704">
      <w:pPr>
        <w:numPr>
          <w:ilvl w:val="1"/>
          <w:numId w:val="6"/>
        </w:numPr>
        <w:ind w:left="0" w:firstLine="708"/>
        <w:divId w:val="266810958"/>
        <w:rPr>
          <w:rFonts w:cs="Times New Roman"/>
          <w:i/>
          <w:szCs w:val="24"/>
        </w:rPr>
      </w:pPr>
      <w:r w:rsidRPr="003A55CC">
        <w:rPr>
          <w:rFonts w:cs="Times New Roman"/>
          <w:i/>
          <w:szCs w:val="24"/>
        </w:rPr>
        <w:t>Предполагаемая или доказанная АА</w:t>
      </w:r>
    </w:p>
    <w:p w14:paraId="107AAB1F" w14:textId="77777777" w:rsidR="00666507" w:rsidRPr="003A55CC" w:rsidRDefault="00666507" w:rsidP="00B90704">
      <w:pPr>
        <w:numPr>
          <w:ilvl w:val="1"/>
          <w:numId w:val="6"/>
        </w:numPr>
        <w:ind w:left="0" w:firstLine="708"/>
        <w:divId w:val="266810958"/>
        <w:rPr>
          <w:rFonts w:cs="Times New Roman"/>
          <w:i/>
          <w:szCs w:val="24"/>
        </w:rPr>
      </w:pPr>
      <w:r w:rsidRPr="003A55CC">
        <w:rPr>
          <w:rFonts w:cs="Times New Roman"/>
          <w:i/>
          <w:szCs w:val="24"/>
        </w:rPr>
        <w:t>Предполагаемый или доказанный МДС</w:t>
      </w:r>
    </w:p>
    <w:p w14:paraId="4D037916" w14:textId="77777777" w:rsidR="00666507" w:rsidRPr="003A55CC" w:rsidRDefault="00666507" w:rsidP="00B90704">
      <w:pPr>
        <w:numPr>
          <w:ilvl w:val="1"/>
          <w:numId w:val="6"/>
        </w:numPr>
        <w:ind w:left="0" w:firstLine="708"/>
        <w:divId w:val="266810958"/>
        <w:rPr>
          <w:rFonts w:cs="Times New Roman"/>
          <w:i/>
          <w:szCs w:val="24"/>
        </w:rPr>
      </w:pPr>
      <w:proofErr w:type="spellStart"/>
      <w:r w:rsidRPr="003A55CC">
        <w:rPr>
          <w:rFonts w:cs="Times New Roman"/>
          <w:i/>
          <w:szCs w:val="24"/>
        </w:rPr>
        <w:t>Цитопенические</w:t>
      </w:r>
      <w:proofErr w:type="spellEnd"/>
      <w:r w:rsidRPr="003A55CC">
        <w:rPr>
          <w:rFonts w:cs="Times New Roman"/>
          <w:i/>
          <w:szCs w:val="24"/>
        </w:rPr>
        <w:t xml:space="preserve"> синдромы, этиология которых осталась не ясной после </w:t>
      </w:r>
      <w:r w:rsidRPr="007E0C74">
        <w:rPr>
          <w:rFonts w:cs="Times New Roman"/>
          <w:i/>
          <w:szCs w:val="24"/>
        </w:rPr>
        <w:t>полноценного</w:t>
      </w:r>
      <w:r w:rsidRPr="003A55CC">
        <w:rPr>
          <w:rFonts w:cs="Times New Roman"/>
          <w:i/>
          <w:szCs w:val="24"/>
        </w:rPr>
        <w:t xml:space="preserve"> гематологического обследования.</w:t>
      </w:r>
    </w:p>
    <w:p w14:paraId="19491D02" w14:textId="77777777" w:rsidR="00666507" w:rsidRPr="007E0C74" w:rsidRDefault="00666507" w:rsidP="00D74437">
      <w:pPr>
        <w:ind w:firstLine="708"/>
        <w:divId w:val="266810958"/>
        <w:rPr>
          <w:rFonts w:cs="Times New Roman"/>
          <w:i/>
          <w:iCs/>
          <w:szCs w:val="24"/>
        </w:rPr>
      </w:pPr>
      <w:r>
        <w:rPr>
          <w:rFonts w:cs="Times New Roman"/>
          <w:i/>
          <w:iCs/>
          <w:szCs w:val="24"/>
        </w:rPr>
        <w:t xml:space="preserve">Проточная </w:t>
      </w:r>
      <w:proofErr w:type="spellStart"/>
      <w:r>
        <w:rPr>
          <w:rFonts w:cs="Times New Roman"/>
          <w:i/>
          <w:iCs/>
          <w:szCs w:val="24"/>
        </w:rPr>
        <w:t>цитометрия</w:t>
      </w:r>
      <w:proofErr w:type="spellEnd"/>
      <w:r>
        <w:rPr>
          <w:rFonts w:cs="Times New Roman"/>
          <w:i/>
          <w:iCs/>
          <w:szCs w:val="24"/>
        </w:rPr>
        <w:t xml:space="preserve"> позволяет выявить процент клеток с дефицитом или полным отсутствием </w:t>
      </w:r>
      <w:r>
        <w:rPr>
          <w:rFonts w:cs="Times New Roman"/>
          <w:i/>
          <w:iCs/>
          <w:szCs w:val="24"/>
          <w:lang w:val="en-US"/>
        </w:rPr>
        <w:t>GPI</w:t>
      </w:r>
      <w:r w:rsidRPr="007E0C74">
        <w:rPr>
          <w:rFonts w:cs="Times New Roman"/>
          <w:i/>
          <w:iCs/>
          <w:szCs w:val="24"/>
        </w:rPr>
        <w:t>-</w:t>
      </w:r>
      <w:r>
        <w:rPr>
          <w:rFonts w:cs="Times New Roman"/>
          <w:i/>
          <w:iCs/>
          <w:szCs w:val="24"/>
        </w:rPr>
        <w:t xml:space="preserve">связанных </w:t>
      </w:r>
      <w:proofErr w:type="spellStart"/>
      <w:r>
        <w:rPr>
          <w:rFonts w:cs="Times New Roman"/>
          <w:i/>
          <w:iCs/>
          <w:szCs w:val="24"/>
        </w:rPr>
        <w:t>гликопротенинов</w:t>
      </w:r>
      <w:proofErr w:type="spellEnd"/>
      <w:r>
        <w:rPr>
          <w:rFonts w:cs="Times New Roman"/>
          <w:i/>
          <w:iCs/>
          <w:szCs w:val="24"/>
        </w:rPr>
        <w:t xml:space="preserve"> (</w:t>
      </w:r>
      <w:r>
        <w:rPr>
          <w:rFonts w:cs="Times New Roman"/>
          <w:i/>
          <w:iCs/>
          <w:szCs w:val="24"/>
          <w:lang w:val="en-US"/>
        </w:rPr>
        <w:t>GPI</w:t>
      </w:r>
      <w:r w:rsidRPr="007E0C74">
        <w:rPr>
          <w:rFonts w:cs="Times New Roman"/>
          <w:i/>
          <w:iCs/>
          <w:szCs w:val="24"/>
        </w:rPr>
        <w:t>-</w:t>
      </w:r>
      <w:r>
        <w:rPr>
          <w:rFonts w:cs="Times New Roman"/>
          <w:i/>
          <w:iCs/>
          <w:szCs w:val="24"/>
          <w:lang w:val="en-US"/>
        </w:rPr>
        <w:t>AP</w:t>
      </w:r>
      <w:r w:rsidRPr="007E0C74">
        <w:rPr>
          <w:rFonts w:cs="Times New Roman"/>
          <w:i/>
          <w:iCs/>
          <w:szCs w:val="24"/>
        </w:rPr>
        <w:t>)</w:t>
      </w:r>
      <w:r>
        <w:rPr>
          <w:rFonts w:cs="Times New Roman"/>
          <w:i/>
          <w:iCs/>
          <w:szCs w:val="24"/>
        </w:rPr>
        <w:t xml:space="preserve">. Выделяют 3 типа эритроцитов: эритроциты с нормальной экспрессией </w:t>
      </w:r>
      <w:r>
        <w:rPr>
          <w:rFonts w:cs="Times New Roman"/>
          <w:i/>
          <w:iCs/>
          <w:szCs w:val="24"/>
          <w:lang w:val="en-US"/>
        </w:rPr>
        <w:t>GPI</w:t>
      </w:r>
      <w:r w:rsidRPr="007E0C74">
        <w:rPr>
          <w:rFonts w:cs="Times New Roman"/>
          <w:i/>
          <w:iCs/>
          <w:szCs w:val="24"/>
        </w:rPr>
        <w:t>-</w:t>
      </w:r>
      <w:r>
        <w:rPr>
          <w:rFonts w:cs="Times New Roman"/>
          <w:i/>
          <w:iCs/>
          <w:szCs w:val="24"/>
          <w:lang w:val="en-US"/>
        </w:rPr>
        <w:t>AP</w:t>
      </w:r>
      <w:r w:rsidRPr="007E0C74">
        <w:rPr>
          <w:rFonts w:cs="Times New Roman"/>
          <w:i/>
          <w:iCs/>
          <w:szCs w:val="24"/>
        </w:rPr>
        <w:t xml:space="preserve"> (</w:t>
      </w:r>
      <w:r>
        <w:rPr>
          <w:rFonts w:cs="Times New Roman"/>
          <w:i/>
          <w:iCs/>
          <w:szCs w:val="24"/>
          <w:lang w:val="en-US"/>
        </w:rPr>
        <w:t>I</w:t>
      </w:r>
      <w:r w:rsidRPr="007E0C74">
        <w:rPr>
          <w:rFonts w:cs="Times New Roman"/>
          <w:i/>
          <w:iCs/>
          <w:szCs w:val="24"/>
        </w:rPr>
        <w:t xml:space="preserve"> </w:t>
      </w:r>
      <w:r>
        <w:rPr>
          <w:rFonts w:cs="Times New Roman"/>
          <w:i/>
          <w:iCs/>
          <w:szCs w:val="24"/>
        </w:rPr>
        <w:t xml:space="preserve">типа), эритроциты с частичным дефицитом </w:t>
      </w:r>
      <w:r>
        <w:rPr>
          <w:rFonts w:cs="Times New Roman"/>
          <w:i/>
          <w:iCs/>
          <w:szCs w:val="24"/>
          <w:lang w:val="en-US"/>
        </w:rPr>
        <w:t>GPI</w:t>
      </w:r>
      <w:r w:rsidRPr="007E0C74">
        <w:rPr>
          <w:rFonts w:cs="Times New Roman"/>
          <w:i/>
          <w:iCs/>
          <w:szCs w:val="24"/>
        </w:rPr>
        <w:t>-</w:t>
      </w:r>
      <w:r>
        <w:rPr>
          <w:rFonts w:cs="Times New Roman"/>
          <w:i/>
          <w:iCs/>
          <w:szCs w:val="24"/>
          <w:lang w:val="en-US"/>
        </w:rPr>
        <w:t>AP</w:t>
      </w:r>
      <w:r w:rsidRPr="007E0C74">
        <w:rPr>
          <w:rFonts w:cs="Times New Roman"/>
          <w:i/>
          <w:iCs/>
          <w:szCs w:val="24"/>
        </w:rPr>
        <w:t xml:space="preserve"> (</w:t>
      </w:r>
      <w:r>
        <w:rPr>
          <w:rFonts w:cs="Times New Roman"/>
          <w:i/>
          <w:iCs/>
          <w:szCs w:val="24"/>
          <w:lang w:val="en-US"/>
        </w:rPr>
        <w:t>II</w:t>
      </w:r>
      <w:r w:rsidRPr="007E0C74">
        <w:rPr>
          <w:rFonts w:cs="Times New Roman"/>
          <w:i/>
          <w:iCs/>
          <w:szCs w:val="24"/>
        </w:rPr>
        <w:t xml:space="preserve"> </w:t>
      </w:r>
      <w:r>
        <w:rPr>
          <w:rFonts w:cs="Times New Roman"/>
          <w:i/>
          <w:iCs/>
          <w:szCs w:val="24"/>
        </w:rPr>
        <w:t xml:space="preserve">типа), эритроциты с полным отсутствием </w:t>
      </w:r>
      <w:r>
        <w:rPr>
          <w:rFonts w:cs="Times New Roman"/>
          <w:i/>
          <w:iCs/>
          <w:szCs w:val="24"/>
          <w:lang w:val="en-US"/>
        </w:rPr>
        <w:t>GPI</w:t>
      </w:r>
      <w:r w:rsidRPr="007E0C74">
        <w:rPr>
          <w:rFonts w:cs="Times New Roman"/>
          <w:i/>
          <w:iCs/>
          <w:szCs w:val="24"/>
        </w:rPr>
        <w:t>-</w:t>
      </w:r>
      <w:r>
        <w:rPr>
          <w:rFonts w:cs="Times New Roman"/>
          <w:i/>
          <w:iCs/>
          <w:szCs w:val="24"/>
          <w:lang w:val="en-US"/>
        </w:rPr>
        <w:t>AP</w:t>
      </w:r>
      <w:r w:rsidRPr="007E0C74">
        <w:rPr>
          <w:rFonts w:cs="Times New Roman"/>
          <w:i/>
          <w:iCs/>
          <w:szCs w:val="24"/>
        </w:rPr>
        <w:t xml:space="preserve"> (</w:t>
      </w:r>
      <w:r>
        <w:rPr>
          <w:rFonts w:cs="Times New Roman"/>
          <w:i/>
          <w:iCs/>
          <w:szCs w:val="24"/>
          <w:lang w:val="en-US"/>
        </w:rPr>
        <w:t>III</w:t>
      </w:r>
      <w:r w:rsidRPr="007E0C74">
        <w:rPr>
          <w:rFonts w:cs="Times New Roman"/>
          <w:i/>
          <w:iCs/>
          <w:szCs w:val="24"/>
        </w:rPr>
        <w:t xml:space="preserve"> </w:t>
      </w:r>
      <w:r>
        <w:rPr>
          <w:rFonts w:cs="Times New Roman"/>
          <w:i/>
          <w:iCs/>
          <w:szCs w:val="24"/>
        </w:rPr>
        <w:t xml:space="preserve">типа). Ответ дается лабораторией в виде процентного содержания того или иного типа клеток в периферической крови. </w:t>
      </w:r>
      <w:r w:rsidRPr="00EA6709">
        <w:rPr>
          <w:i/>
          <w:iCs/>
        </w:rPr>
        <w:t xml:space="preserve">При проведении исследования ПНГ-клона методом проточной </w:t>
      </w:r>
      <w:proofErr w:type="spellStart"/>
      <w:r w:rsidRPr="00EA6709">
        <w:rPr>
          <w:i/>
          <w:iCs/>
        </w:rPr>
        <w:t>цитометрии</w:t>
      </w:r>
      <w:proofErr w:type="spellEnd"/>
      <w:r w:rsidRPr="00EA6709">
        <w:rPr>
          <w:i/>
          <w:iCs/>
        </w:rPr>
        <w:t xml:space="preserve"> необходимо руководствоваться рекомендациями международного общества клинической </w:t>
      </w:r>
      <w:proofErr w:type="spellStart"/>
      <w:r w:rsidRPr="00EA6709">
        <w:rPr>
          <w:i/>
          <w:iCs/>
        </w:rPr>
        <w:t>цитометрии</w:t>
      </w:r>
      <w:proofErr w:type="spellEnd"/>
      <w:r w:rsidRPr="00EA6709">
        <w:rPr>
          <w:i/>
          <w:iCs/>
        </w:rPr>
        <w:t xml:space="preserve"> (</w:t>
      </w:r>
      <w:r w:rsidRPr="00EA6709">
        <w:rPr>
          <w:i/>
          <w:iCs/>
          <w:lang w:val="en-US"/>
        </w:rPr>
        <w:t>ICCS</w:t>
      </w:r>
      <w:r w:rsidRPr="00EA6709">
        <w:rPr>
          <w:i/>
          <w:iCs/>
        </w:rPr>
        <w:t xml:space="preserve">) от 2018 г. </w:t>
      </w:r>
      <w:r w:rsidRPr="00EA6709">
        <w:rPr>
          <w:i/>
          <w:iCs/>
        </w:rPr>
        <w:fldChar w:fldCharType="begin" w:fldLock="1"/>
      </w:r>
      <w:r>
        <w:rPr>
          <w:i/>
          <w:iCs/>
        </w:rPr>
        <w:instrText>ADDIN CSL_CITATION {"citationItems":[{"id":"ITEM-1","itemData":{"DOI":"10.1002/cyto.b.21608","ISSN":"15524957","abstract":"Paroxysmal nocturnal hemoglobinuria (PNH) arises as a consequence of the non-malignant clonal expansion of one or more hematopoietic stem cells with an acquired somatic mutation of the PIGA gene (Brodsky RA. Blood 113 (2009) 6522–6527). Progeny of affected stem cells are deficient in glycosyl phosphatidylinositol–anchored proteins (GPI-APs). This deficiency is readily detected by flow cytometry. Though this seems straightforward, the clinical utility of this testing requires that the ordering clinician understand not only the characteristics of the test, but also the biology of the underlying disease, and the clinical and laboratory manifestations in the individual patient. When interpreted correctly, the results from PNH flow cytometry testing, including presence and size of the clonal populations and the cell types involved, can allow the clinician to classify the disease appropriately; evaluate the risk of disease progression; and subsequently monitor response to therapy. In these guidelines, we discuss the evaluation of a patient with suspected PNH or other bone marrow failure disorders, with specific emphasis on the contribution of this testing to the diagnosis, classification, and monitoring of patients. For convenience we will commonly refer to these flow cytometry studies as “PNH testing” recognizing that an abnormal result is not diagnostic of PNH; rather both laboratory and clinical features are used to establish this diagnosis. © 2017 International Clinical Cytometry Society.","author":[{"dropping-particle":"","family":"Dezern","given":"Amy E.","non-dropping-particle":"","parse-names":false,"suffix":""},{"dropping-particle":"","family":"Borowitz","given":"Michael J.","non-dropping-particle":"","parse-names":false,"suffix":""}],"container-title":"Cytometry Part B - Clinical Cytometry","id":"ITEM-1","issue":"1","issued":{"date-parts":[["2018"]]},"page":"16-22","title":"ICCS/ESCCA consensus guidelines to detect GPI-deficient cells in paroxysmal nocturnal hemoglobinuria (PNH) and related disorders part 1 – clinical utility","type":"article-journal","volume":"94"},"uris":["http://www.mendeley.com/documents/?uuid=c739d1b3-c412-47b7-ba12-24557bd6ab65"]},{"id":"ITEM-2","itemData":{"DOI":"10.1002/cyto.b.21610","ISSN":"15524957","abstract":"Since publication in 2010 of the International Clinical Cytometry Society (ICCS) Consensus Guidelines for detection of Paroxysmal nocturnal hemoglobinuria (PNH) by flow cytometery, a great deal of work has been performed to develop, optimize, and validate a number of high-sensitivity assays to detect PNH phenotypes in both red blood cells (RBCs) and white blood cells (WBCs, neutrophils, and monocytes). This section (Part 2) of the updated ICCS PNH Consensus Guidelines will focus on specific instrument setup for these PNH assays, the identification and proper testing of appropriate antibody conjugates and combinations therof, and basic assay design. © 2017 International Clinical Cytometry Society.","author":[{"dropping-particle":"","family":"Sutherland","given":"D. Robert","non-dropping-particle":"","parse-names":false,"suffix":""},{"dropping-particle":"","family":"Illingworth","given":"Andrea","non-dropping-particle":"","parse-names":false,"suffix":""},{"dropping-particle":"","family":"Marinov","given":"Iuri","non-dropping-particle":"","parse-names":false,"suffix":""},{"dropping-particle":"","family":"Ortiz","given":"Fernando","non-dropping-particle":"","parse-names":false,"suffix":""},{"dropping-particle":"","family":"Andreasen","given":"John","non-dropping-particle":"","parse-names":false,"suffix":""},{"dropping-particle":"","family":"Payne","given":"Dan","non-dropping-particle":"","parse-names":false,"suffix":""},{"dropping-particle":"","family":"Wallace","given":"Paul K.","non-dropping-particle":"","parse-names":false,"suffix":""},{"dropping-particle":"","family":"Keeney","given":"Michael","non-dropping-particle":"","parse-names":false,"suffix":""}],"container-title":"Cytometry Part B - Clinical Cytometry","id":"ITEM-2","issue":"1","issued":{"date-parts":[["2018"]]},"page":"23-48","title":"ICCS/ESCCA consensus guidelines to detect GPI-deficient cells in paroxysmal nocturnal hemoglobinuria (PNH) and related disorders part 2 – reagent selection and assay optimization for high-sensitivity testing","type":"article-journal","volume":"94"},"uris":["http://www.mendeley.com/documents/?uuid=74119547-061a-4ed5-99ba-d39bfc6e87e0"]}],"mendeley":{"formattedCitation":"[33,34]","plainTextFormattedCitation":"[33,34]","previouslyFormattedCitation":"[33,34]"},"properties":{"noteIndex":0},"schema":"https://github.com/citation-style-language/schema/raw/master/csl-citation.json"}</w:instrText>
      </w:r>
      <w:r w:rsidRPr="00EA6709">
        <w:rPr>
          <w:i/>
          <w:iCs/>
        </w:rPr>
        <w:fldChar w:fldCharType="separate"/>
      </w:r>
      <w:r w:rsidRPr="008A74BA">
        <w:rPr>
          <w:iCs/>
          <w:noProof/>
        </w:rPr>
        <w:t>[33,34]</w:t>
      </w:r>
      <w:r w:rsidRPr="00EA6709">
        <w:rPr>
          <w:i/>
          <w:iCs/>
        </w:rPr>
        <w:fldChar w:fldCharType="end"/>
      </w:r>
      <w:r w:rsidRPr="00E96203">
        <w:rPr>
          <w:i/>
          <w:iCs/>
        </w:rPr>
        <w:t>, согласно которым ПНГ-клон оценивается по нескольким клеточным линиям (эритроциты, нейтрофилы, моноциты).</w:t>
      </w:r>
      <w:r>
        <w:rPr>
          <w:i/>
          <w:iCs/>
        </w:rPr>
        <w:t xml:space="preserve"> </w:t>
      </w:r>
      <w:r w:rsidRPr="00EA6709">
        <w:rPr>
          <w:i/>
          <w:iCs/>
        </w:rPr>
        <w:t xml:space="preserve"> </w:t>
      </w:r>
      <w:r w:rsidRPr="00EA6709">
        <w:rPr>
          <w:rFonts w:cs="Times New Roman"/>
          <w:i/>
          <w:iCs/>
          <w:szCs w:val="24"/>
        </w:rPr>
        <w:t xml:space="preserve">При исследовании только лишь эритроцитов возможно искажение истинного размера ПНГ-клона в результате предшествующих гемотрансфузий </w:t>
      </w:r>
      <w:r w:rsidRPr="00E96203">
        <w:rPr>
          <w:rFonts w:cs="Times New Roman"/>
          <w:i/>
          <w:iCs/>
          <w:szCs w:val="24"/>
        </w:rPr>
        <w:t>и/</w:t>
      </w:r>
      <w:r w:rsidRPr="00EA6709">
        <w:rPr>
          <w:rFonts w:cs="Times New Roman"/>
          <w:i/>
          <w:iCs/>
          <w:szCs w:val="24"/>
        </w:rPr>
        <w:t>или комплемент-опосредованного лизиса дефектных эритр</w:t>
      </w:r>
      <w:r>
        <w:rPr>
          <w:rFonts w:cs="Times New Roman"/>
          <w:i/>
          <w:iCs/>
          <w:szCs w:val="24"/>
        </w:rPr>
        <w:t xml:space="preserve">оцитов. Определение </w:t>
      </w:r>
      <w:r w:rsidRPr="00EA6709">
        <w:rPr>
          <w:rFonts w:cs="Times New Roman"/>
          <w:i/>
          <w:iCs/>
          <w:szCs w:val="24"/>
          <w:lang w:val="en-US"/>
        </w:rPr>
        <w:t>GPI</w:t>
      </w:r>
      <w:r w:rsidRPr="00EA6709">
        <w:rPr>
          <w:rFonts w:cs="Times New Roman"/>
          <w:i/>
          <w:iCs/>
          <w:szCs w:val="24"/>
        </w:rPr>
        <w:t xml:space="preserve">-дефицитных </w:t>
      </w:r>
      <w:r>
        <w:rPr>
          <w:rFonts w:cs="Times New Roman"/>
          <w:i/>
          <w:iCs/>
          <w:szCs w:val="24"/>
        </w:rPr>
        <w:t xml:space="preserve">нейтрофилов и моноцитов является </w:t>
      </w:r>
      <w:r w:rsidRPr="00E96203">
        <w:rPr>
          <w:rFonts w:cs="Times New Roman"/>
          <w:i/>
          <w:iCs/>
          <w:szCs w:val="24"/>
        </w:rPr>
        <w:t xml:space="preserve">более </w:t>
      </w:r>
      <w:r>
        <w:rPr>
          <w:rFonts w:cs="Times New Roman"/>
          <w:i/>
          <w:iCs/>
          <w:szCs w:val="24"/>
        </w:rPr>
        <w:t>точным</w:t>
      </w:r>
      <w:r w:rsidRPr="00E96203">
        <w:rPr>
          <w:rFonts w:cs="Times New Roman"/>
          <w:i/>
          <w:iCs/>
          <w:szCs w:val="24"/>
        </w:rPr>
        <w:t xml:space="preserve"> тестом</w:t>
      </w:r>
      <w:r>
        <w:rPr>
          <w:rFonts w:cs="Times New Roman"/>
          <w:i/>
          <w:iCs/>
          <w:szCs w:val="24"/>
        </w:rPr>
        <w:t xml:space="preserve"> </w:t>
      </w:r>
      <w:r w:rsidRPr="00EA6709">
        <w:rPr>
          <w:rFonts w:cs="Times New Roman"/>
          <w:i/>
          <w:iCs/>
          <w:szCs w:val="24"/>
        </w:rPr>
        <w:t>для о</w:t>
      </w:r>
      <w:r>
        <w:rPr>
          <w:rFonts w:cs="Times New Roman"/>
          <w:i/>
          <w:iCs/>
          <w:szCs w:val="24"/>
        </w:rPr>
        <w:t>ценки</w:t>
      </w:r>
      <w:r w:rsidRPr="00EA6709">
        <w:rPr>
          <w:rFonts w:cs="Times New Roman"/>
          <w:i/>
          <w:iCs/>
          <w:szCs w:val="24"/>
        </w:rPr>
        <w:t xml:space="preserve"> истинного размера ПНГ-клона</w:t>
      </w:r>
      <w:r>
        <w:rPr>
          <w:rFonts w:cs="Times New Roman"/>
          <w:i/>
          <w:iCs/>
          <w:szCs w:val="24"/>
        </w:rPr>
        <w:t xml:space="preserve"> </w:t>
      </w:r>
      <w:r>
        <w:rPr>
          <w:rFonts w:cs="Times New Roman"/>
          <w:i/>
          <w:iCs/>
          <w:szCs w:val="24"/>
        </w:rPr>
        <w:fldChar w:fldCharType="begin" w:fldLock="1"/>
      </w:r>
      <w:r>
        <w:rPr>
          <w:rFonts w:cs="Times New Roman"/>
          <w:i/>
          <w:iCs/>
          <w:szCs w:val="24"/>
        </w:rPr>
        <w:instrText>ADDIN CSL_CITATION {"citationItems":[{"id":"ITEM-1","itemData":{"ISSN":"00064971","abstract":"We have studied neutrophil intravascular life span in six patients with paroxysmal nocturnal hemoglobinuria (PNH); four had normal neutrophil counts when studied and two were neutropenic. Five patients had enough circulating neutrophils to isolate for tests in vitro. Lysis of labeled neutrophils was greatly increased, compared to that of normal volunteers, when these neutrophils were incubated with acidified fresh serum as a source of active complement plus serum containing antineutrophil antibodies (from three different sources). Despite the in vitro lesion, however, each of these patients had a normal neutrophil intravascular life span as measured by the 32P-diisopropylfluorophosphate technique. One neutropenic patient, who had a normal neutrophil life span, had shift shify of cells from the circulating to marginated pool of sufficient degree to cause the neutropenia. A second (severely) neutropenic patient was found to have developed extreme marrow hypoplasia, also explaining the neutropenia. Thus, in contrast to the shortened red cell life span, we have been unable to find a shortened neutrophil life span in PNH.","author":[{"dropping-particle":"","family":"Brubaker","given":"L. H.","non-dropping-particle":"","parse-names":false,"suffix":""},{"dropping-particle":"","family":"Essig","given":"L. R J","non-dropping-particle":"","parse-names":false,"suffix":""},{"dropping-particle":"","family":"Mengel","given":"C. E.","non-dropping-particle":"","parse-names":false,"suffix":""}],"container-title":"Blood","id":"ITEM-1","issue":"4","issued":{"date-parts":[["1977"]]},"page":"657-662","title":"Neutrophil life span in paroxysmal nocturnal hemoglobinuria","type":"article-journal","volume":"50"},"uris":["http://www.mendeley.com/documents/?uuid=1e7321be-3440-4583-9827-142677f1c527"]},{"id":"ITEM-2","itemData":{"DOI":"10.1002/cyto.b.20525","ISBN":"1552-4957 (Electronic) 1552-4949 (Linking)","ISSN":"15524957","PMID":"20533382","abstract":"Background: Paroxysmal nocturnal hemoglobinuria (PNH) is a rare hematopoietic stem cell disorder characterized by a somatic mutation in the PIGA gene, leading to a deficiency of proteins linked to the cell membrane via glycophosphatidylinositol (GPI) anchors. While flow cytometry is the method of choice for identifying cells deficient in GPI-linked proteins and is, therefore, necessary for the diagnosis of PNH, to date there has not been an attempt to standardize the methodology used to identify these cells. Methods: In this document, we present a consensus effort that describes flow cytometric procedures for detecting PNH cells. Results: We discuss clinical indications and offer recommendations on data interpretation and reporting but mostly focus on analytical procedures important for analysis. We distinguish between routine analysis (defined as identifying an abnormal population of 1% or more) and high-sensitivity analysis (in which as few as 0.01% PNH cells are detected). Antibody panels and gating strategies necessary for both procedures are presented in detail. We discuss methods for assessing PNH populations in both white blood cells and red blood cells and the relative advantages of measuring each. We present steps needed to validate the more elaborate high-sensitivity techniques, including the need for careful titration of reagents and determination of background rates in normal populations, and discuss technical pitfalls that might affect interpretation. Conclusions: This document should both enable laboratories interested in beginning PNH testing to establish a valid procedure and allow experienced laboratories to improve their techniques.","author":[{"dropping-particle":"","family":"Borowitz","given":"Michael J.","non-dropping-particle":"","parse-names":false,"suffix":""},{"dropping-particle":"","family":"Craig","given":"Fiona E.","non-dropping-particle":"","parse-names":false,"suffix":""},{"dropping-particle":"","family":"Digiuseppe","given":"Joseph A.","non-dropping-particle":"","parse-names":false,"suffix":""},{"dropping-particle":"","family":"Illingworth","given":"Andrea J.","non-dropping-particle":"","parse-names":false,"suffix":""},{"dropping-particle":"","family":"Rosse","given":"Wendell","non-dropping-particle":"","parse-names":false,"suffix":""},{"dropping-particle":"","family":"Sutherland","given":"D. Robert","non-dropping-particle":"","parse-names":false,"suffix":""},{"dropping-particle":"","family":"Wittwer","given":"Carl T.","non-dropping-particle":"","parse-names":false,"suffix":""},{"dropping-particle":"","family":"Richards","given":"Stephen J.","non-dropping-particle":"","parse-names":false,"suffix":""}],"container-title":"Cytometry Part B - Clinical Cytometry","id":"ITEM-2","issue":"4","issued":{"date-parts":[["2010","7"]]},"page":"211-230","publisher":"Wiley-Liss Inc.","title":"Guidelines for the diagnosis and monitoring of paroxysmal nocturnal hemoglobinuria and related disorders by flow cytometry","type":"article-journal","volume":"78"},"uris":["http://www.mendeley.com/documents/?uuid=fbf36cdb-12a0-4912-b60d-6a539cfb08d4"]}],"mendeley":{"formattedCitation":"[29,35]","plainTextFormattedCitation":"[29,35]","previouslyFormattedCitation":"[29,35]"},"properties":{"noteIndex":0},"schema":"https://github.com/citation-style-language/schema/raw/master/csl-citation.json"}</w:instrText>
      </w:r>
      <w:r>
        <w:rPr>
          <w:rFonts w:cs="Times New Roman"/>
          <w:i/>
          <w:iCs/>
          <w:szCs w:val="24"/>
        </w:rPr>
        <w:fldChar w:fldCharType="separate"/>
      </w:r>
      <w:r w:rsidRPr="00FD60DA">
        <w:rPr>
          <w:rFonts w:cs="Times New Roman"/>
          <w:iCs/>
          <w:noProof/>
          <w:szCs w:val="24"/>
        </w:rPr>
        <w:t>[29,35]</w:t>
      </w:r>
      <w:r>
        <w:rPr>
          <w:rFonts w:cs="Times New Roman"/>
          <w:i/>
          <w:iCs/>
          <w:szCs w:val="24"/>
        </w:rPr>
        <w:fldChar w:fldCharType="end"/>
      </w:r>
      <w:r w:rsidRPr="00EA6709">
        <w:rPr>
          <w:rFonts w:cs="Times New Roman"/>
          <w:i/>
          <w:iCs/>
          <w:szCs w:val="24"/>
        </w:rPr>
        <w:t xml:space="preserve">. Высокочувствительная проточная </w:t>
      </w:r>
      <w:proofErr w:type="spellStart"/>
      <w:r w:rsidRPr="00EA6709">
        <w:rPr>
          <w:rFonts w:cs="Times New Roman"/>
          <w:i/>
          <w:iCs/>
          <w:szCs w:val="24"/>
        </w:rPr>
        <w:t>цитометрия</w:t>
      </w:r>
      <w:proofErr w:type="spellEnd"/>
      <w:r w:rsidRPr="00EA6709">
        <w:rPr>
          <w:rFonts w:cs="Times New Roman"/>
          <w:i/>
          <w:iCs/>
          <w:szCs w:val="24"/>
        </w:rPr>
        <w:t xml:space="preserve"> позволяет выявлять ПНГ-клон размером 0,01%</w:t>
      </w:r>
      <w:r>
        <w:rPr>
          <w:rFonts w:cs="Times New Roman"/>
          <w:i/>
          <w:iCs/>
          <w:szCs w:val="24"/>
        </w:rPr>
        <w:t xml:space="preserve"> и более.</w:t>
      </w:r>
    </w:p>
    <w:p w14:paraId="047DB2CD" w14:textId="77777777" w:rsidR="00666507" w:rsidRDefault="00666507" w:rsidP="009226AB">
      <w:pPr>
        <w:pStyle w:val="2"/>
        <w:divId w:val="266810958"/>
      </w:pPr>
      <w:bookmarkStart w:id="44" w:name="_Toc24641959"/>
      <w:bookmarkStart w:id="45" w:name="_Toc28082732"/>
      <w:bookmarkEnd w:id="43"/>
      <w:r w:rsidRPr="00B46390">
        <w:t xml:space="preserve">2.4 </w:t>
      </w:r>
      <w:r>
        <w:t xml:space="preserve">Инструментальные </w:t>
      </w:r>
      <w:r w:rsidRPr="00B46390">
        <w:t>диагно</w:t>
      </w:r>
      <w:r>
        <w:t>стические исследования</w:t>
      </w:r>
      <w:bookmarkEnd w:id="44"/>
      <w:bookmarkEnd w:id="45"/>
    </w:p>
    <w:p w14:paraId="65412442" w14:textId="77777777" w:rsidR="00666507" w:rsidRPr="00D74813" w:rsidRDefault="00666507" w:rsidP="00D74437">
      <w:pPr>
        <w:pStyle w:val="2-6"/>
        <w:ind w:firstLine="708"/>
        <w:divId w:val="266810958"/>
        <w:rPr>
          <w:rStyle w:val="affb"/>
          <w:iCs w:val="0"/>
        </w:rPr>
      </w:pPr>
      <w:r>
        <w:rPr>
          <w:rStyle w:val="affb"/>
          <w:iCs w:val="0"/>
        </w:rPr>
        <w:t>Инструментальные исследования при ПНГ применяются для диагностики вероятных осложнений заболевания, а также выявления сопутствующей патологии, которая может оказывать влияние на течение и прогноз основного заболевания.</w:t>
      </w:r>
    </w:p>
    <w:p w14:paraId="0F18E440" w14:textId="77777777" w:rsidR="00666507" w:rsidRPr="00764826" w:rsidRDefault="00666507" w:rsidP="00D74437">
      <w:pPr>
        <w:pStyle w:val="afff7"/>
        <w:tabs>
          <w:tab w:val="num" w:pos="720"/>
        </w:tabs>
        <w:spacing w:before="0"/>
        <w:ind w:left="0" w:firstLine="708"/>
        <w:divId w:val="266810958"/>
        <w:rPr>
          <w:b/>
        </w:rPr>
      </w:pPr>
      <w:r w:rsidRPr="00D74813">
        <w:rPr>
          <w:b/>
        </w:rPr>
        <w:t>Рекомендуется</w:t>
      </w:r>
      <w:r w:rsidRPr="00AA1FFD">
        <w:t>:</w:t>
      </w:r>
      <w:r>
        <w:t xml:space="preserve"> всем</w:t>
      </w:r>
      <w:r w:rsidRPr="00AA1FFD">
        <w:t xml:space="preserve"> пациент</w:t>
      </w:r>
      <w:r>
        <w:t>ам</w:t>
      </w:r>
      <w:r w:rsidRPr="00AA1FFD">
        <w:t xml:space="preserve"> с </w:t>
      </w:r>
      <w:r>
        <w:t xml:space="preserve">впервые установленным диагнозом </w:t>
      </w:r>
      <w:r w:rsidRPr="00AA1FFD">
        <w:t>ПНГ проводить</w:t>
      </w:r>
      <w:r w:rsidRPr="00764826">
        <w:t xml:space="preserve"> </w:t>
      </w:r>
      <w:r>
        <w:t xml:space="preserve">рутинное обследование с целью выявления осложнений (тромботических, легочной гипертензии) и выявления сопутствующей патологии, включающее </w:t>
      </w:r>
      <w:r>
        <w:fldChar w:fldCharType="begin" w:fldLock="1"/>
      </w:r>
      <w:r>
        <w:instrText>ADDIN CSL_CITATION {"citationItems":[{"id":"ITEM-1","itemData":{"DOI":"10.1182/blood-2012-09-311381","ISSN":"15280020","PMID":"23610373","abstract":"The most frequent and feared complication of paroxysmal nocturnal hemoglobinuria (PNH) is thrombosis. Recent research has demonstrated that the complement and coagulation systems are closely integrated with each influencing the activity of the other to the extent that thrombin itself has recently been shown to activate the alternative pathway of complement. This may explain some of the complexity of the thrombosis in PNH. In this review, the recent changes in our understanding of the pathophysiology of thrombosis in PNH, as well as the treatment of thrombosis, will be discussed. Mechanisms explored include platelet activation, toxicity of free hemoglobin, nitric oxide depletion, absence of other glycosylphosphatidylinositol-linked proteins such as urokinase-type plasminogen activator receptor and endothelial dysfunction. Complement inhibition with eculizumab has a dramatic effect in PNH and has amajor impact in the prevention of thrombosis as well as its management in this disease.","author":[{"dropping-particle":"","family":"Hill","given":"Anita","non-dropping-particle":"","parse-names":false,"suffix":""},{"dropping-particle":"","family":"Kelly","given":"Richard J.","non-dropping-particle":"","parse-names":false,"suffix":""},{"dropping-particle":"","family":"Hillmen","given":"Peter","non-dropping-particle":"","parse-names":false,"suffix":""}],"container-title":"Blood","id":"ITEM-1","issue":"25","issued":{"date-parts":[["2013"]]},"page":"4985-4996","title":"Thrombosis in paroxysmal nocturnal hemoglobinuria","type":"article-journal","volume":"121"},"uris":["http://www.mendeley.com/documents/?uuid=42f046ca-8080-43c1-acfd-4b384b94171f"]}],"mendeley":{"formattedCitation":"[13]","plainTextFormattedCitation":"[13]","previouslyFormattedCitation":"[13]"},"properties":{"noteIndex":0},"schema":"https://github.com/citation-style-language/schema/raw/master/csl-citation.json"}</w:instrText>
      </w:r>
      <w:r>
        <w:fldChar w:fldCharType="separate"/>
      </w:r>
      <w:r w:rsidRPr="000727C4">
        <w:rPr>
          <w:noProof/>
        </w:rPr>
        <w:t>[13]</w:t>
      </w:r>
      <w:r>
        <w:fldChar w:fldCharType="end"/>
      </w:r>
      <w:r>
        <w:t>:</w:t>
      </w:r>
    </w:p>
    <w:p w14:paraId="48F930C9" w14:textId="55300272" w:rsidR="00666507" w:rsidRPr="00764826" w:rsidRDefault="00666507" w:rsidP="00D74437">
      <w:pPr>
        <w:pStyle w:val="afff7"/>
        <w:numPr>
          <w:ilvl w:val="1"/>
          <w:numId w:val="1"/>
        </w:numPr>
        <w:spacing w:before="0"/>
        <w:ind w:left="0" w:firstLine="708"/>
        <w:divId w:val="266810958"/>
        <w:rPr>
          <w:b/>
        </w:rPr>
      </w:pPr>
      <w:r>
        <w:lastRenderedPageBreak/>
        <w:t>УЗИ-исследование органов брюшной полости (комплексное)</w:t>
      </w:r>
      <w:r w:rsidR="00D74437">
        <w:t>, ультразвуковая допплерография сосудов брыжейки, дуплексное сканирование нижней полой вены и вен портальной системы;</w:t>
      </w:r>
      <w:r>
        <w:t xml:space="preserve"> </w:t>
      </w:r>
    </w:p>
    <w:p w14:paraId="1AD15814" w14:textId="77777777" w:rsidR="00666507" w:rsidRPr="00764826" w:rsidRDefault="00666507" w:rsidP="00D74437">
      <w:pPr>
        <w:pStyle w:val="afff7"/>
        <w:numPr>
          <w:ilvl w:val="1"/>
          <w:numId w:val="1"/>
        </w:numPr>
        <w:spacing w:before="0"/>
        <w:ind w:left="0" w:firstLine="708"/>
        <w:divId w:val="266810958"/>
        <w:rPr>
          <w:b/>
        </w:rPr>
      </w:pPr>
      <w:r>
        <w:t xml:space="preserve">прицельную рентгенографию органов грудной клетки;  </w:t>
      </w:r>
    </w:p>
    <w:p w14:paraId="6C2CAE8F" w14:textId="7065DFFE" w:rsidR="00666507" w:rsidRPr="00764826" w:rsidRDefault="00666507" w:rsidP="00D74437">
      <w:pPr>
        <w:pStyle w:val="afff7"/>
        <w:numPr>
          <w:ilvl w:val="1"/>
          <w:numId w:val="1"/>
        </w:numPr>
        <w:spacing w:before="0"/>
        <w:ind w:hanging="731"/>
        <w:divId w:val="266810958"/>
        <w:rPr>
          <w:b/>
        </w:rPr>
      </w:pPr>
      <w:r w:rsidRPr="0038087F">
        <w:t>регистраци</w:t>
      </w:r>
      <w:r>
        <w:t>ю</w:t>
      </w:r>
      <w:r w:rsidRPr="0038087F">
        <w:t xml:space="preserve"> электрокардиограммы, расшифровк</w:t>
      </w:r>
      <w:r>
        <w:t>у</w:t>
      </w:r>
      <w:r w:rsidRPr="0038087F">
        <w:t>, описание и интерпретаци</w:t>
      </w:r>
      <w:r>
        <w:t>ю</w:t>
      </w:r>
      <w:r w:rsidRPr="0038087F">
        <w:t xml:space="preserve"> электрокардиографических данных</w:t>
      </w:r>
      <w:r>
        <w:t xml:space="preserve">; </w:t>
      </w:r>
    </w:p>
    <w:p w14:paraId="0931A61A" w14:textId="5F32CFEE" w:rsidR="00666507" w:rsidRPr="009226AB" w:rsidRDefault="00666507" w:rsidP="00D74437">
      <w:pPr>
        <w:pStyle w:val="afff7"/>
        <w:numPr>
          <w:ilvl w:val="1"/>
          <w:numId w:val="1"/>
        </w:numPr>
        <w:spacing w:before="0"/>
        <w:ind w:left="0" w:firstLine="708"/>
        <w:divId w:val="266810958"/>
      </w:pPr>
      <w:r w:rsidRPr="009226AB">
        <w:t xml:space="preserve">эхокардиографию </w:t>
      </w:r>
      <w:r w:rsidRPr="009226AB">
        <w:fldChar w:fldCharType="begin" w:fldLock="1"/>
      </w:r>
      <w:r w:rsidRPr="009226AB">
        <w:instrText>ADDIN CSL_CITATION {"citationItems":[{"id":"ITEM-1","itemData":{"DOI":"10.1111/j.1365-2141.2012.09166.x","ISSN":"00071048","PMID":"22639982","abstract":"Pulmonary hypertension is becoming a recognized complication of the hereditary and acquired haemolytic anaemias, associated with a poor prognosis. Recently we reported that patients with paroxysmal nocturnal haemoglobinuria (PNH) have high levels of N-terminal pro-brain natriuretic peptide (NT-proBNP), a biomarker associated with both right and left ventricular dysfunction and cardiac dysfunction. In the current study we evaluated a cohort of patients (N = 29) with haemolytic PNH for elevated pulmonary artery systolic pressure and cardiac function by Doppler-echocardiography. Of the 29 patients, eight were further studied using cardiac magnetic resonance imaging (MRI), as well as two additional patients (number of patients studied using cardiac MRI = 10). Plasma from the first cohort (N = 29) demonstrated intravascular haemolysis associated with a 12-fold increase in median nitric oxide (NO) consumption when compared with healthy volunteers (P &lt; 0·001). Doppler echocardiography demonstrated normal left ventricular function and elevated pulmonary artery systolic pressure in 41% of patients. Cardiac MRI from the second cohort (N = 10) demonstrated depressed right ventricular function in 80% of PNH patients tested, and 60% had findings suggestive of subclinical small pulmonary emboli. Together, these data suggest a high prevalence of haemolysis-associated NO scavenging, Doppler-estimated systolic pulmonary hypertension, and depressed right ventricular function in patients with PNH. © 2012 Blackwell Publishing Ltd.","author":[{"dropping-particle":"","family":"Hill","given":"Anita","non-dropping-particle":"","parse-names":false,"suffix":""},{"dropping-particle":"","family":"Sapsford","given":"Robert J.","non-dropping-particle":"","parse-names":false,"suffix":""},{"dropping-particle":"","family":"Scally","given":"Andrew","non-dropping-particle":"","parse-names":false,"suffix":""},{"dropping-particle":"","family":"Kelly","given":"Richard","non-dropping-particle":"","parse-names":false,"suffix":""},{"dropping-particle":"","family":"Richards","given":"Stephen J.","non-dropping-particle":"","parse-names":false,"suffix":""},{"dropping-particle":"","family":"Khurisgara","given":"Gus","non-dropping-particle":"","parse-names":false,"suffix":""},{"dropping-particle":"","family":"Sivananthan","given":"Mohan U.","non-dropping-particle":"","parse-names":false,"suffix":""},{"dropping-particle":"","family":"Hillmen","given":"Peter","non-dropping-particle":"","parse-names":false,"suffix":""}],"container-title":"British Journal of Haematology","id":"ITEM-1","issue":"3","issued":{"date-parts":[["2012"]]},"page":"409-414","title":"Under-recognized complications in patients with paroxysmal nocturnal haemoglobinuria: Raised pulmonary pressure and reduced right ventricular function","type":"article-journal","volume":"158"},"uris":["http://www.mendeley.com/documents/?uuid=35a299af-5d0b-4b38-9a24-885d47d76c7b"]}],"mendeley":{"formattedCitation":"[27]","plainTextFormattedCitation":"[27]","previouslyFormattedCitation":"[27]"},"properties":{"noteIndex":0},"schema":"https://github.com/citation-style-language/schema/raw/master/csl-citation.json"}</w:instrText>
      </w:r>
      <w:r w:rsidRPr="009226AB">
        <w:fldChar w:fldCharType="separate"/>
      </w:r>
      <w:r w:rsidRPr="009226AB">
        <w:rPr>
          <w:noProof/>
        </w:rPr>
        <w:t>[27]</w:t>
      </w:r>
      <w:r w:rsidRPr="009226AB">
        <w:fldChar w:fldCharType="end"/>
      </w:r>
      <w:r w:rsidR="009226AB">
        <w:t>.</w:t>
      </w:r>
      <w:r w:rsidRPr="009226AB">
        <w:t xml:space="preserve"> </w:t>
      </w:r>
    </w:p>
    <w:p w14:paraId="2341DB86" w14:textId="77777777" w:rsidR="00666507" w:rsidRPr="00B104EF" w:rsidRDefault="00666507" w:rsidP="00D74437">
      <w:pPr>
        <w:pStyle w:val="aff1"/>
        <w:ind w:left="0" w:firstLine="708"/>
        <w:divId w:val="266810958"/>
      </w:pPr>
      <w:r w:rsidRPr="00B104EF">
        <w:t xml:space="preserve">Уровень убедительности рекомендаций </w:t>
      </w:r>
      <w:r>
        <w:t>– С</w:t>
      </w:r>
      <w:r w:rsidRPr="00B104EF">
        <w:t xml:space="preserve"> (уровень достоверности доказательств – </w:t>
      </w:r>
      <w:r>
        <w:t>5)</w:t>
      </w:r>
    </w:p>
    <w:p w14:paraId="308F7787" w14:textId="77777777" w:rsidR="00666507" w:rsidRPr="003A55CC" w:rsidRDefault="00666507" w:rsidP="00D74437">
      <w:pPr>
        <w:pStyle w:val="aff2"/>
        <w:ind w:left="0" w:firstLine="708"/>
        <w:divId w:val="266810958"/>
        <w:rPr>
          <w:b/>
          <w:i/>
        </w:rPr>
      </w:pPr>
      <w:r w:rsidRPr="00ED5598">
        <w:rPr>
          <w:b/>
        </w:rPr>
        <w:t>Комментарии:</w:t>
      </w:r>
      <w:r>
        <w:rPr>
          <w:b/>
        </w:rPr>
        <w:t xml:space="preserve"> </w:t>
      </w:r>
      <w:r w:rsidRPr="003A55CC">
        <w:rPr>
          <w:i/>
        </w:rPr>
        <w:t>при выявлении</w:t>
      </w:r>
      <w:r w:rsidRPr="003A55CC">
        <w:rPr>
          <w:b/>
          <w:i/>
        </w:rPr>
        <w:t xml:space="preserve"> </w:t>
      </w:r>
      <w:r w:rsidRPr="003A55CC">
        <w:rPr>
          <w:i/>
        </w:rPr>
        <w:t>у пациентов с</w:t>
      </w:r>
      <w:r w:rsidRPr="003A55CC">
        <w:rPr>
          <w:b/>
          <w:i/>
        </w:rPr>
        <w:t xml:space="preserve"> </w:t>
      </w:r>
      <w:r w:rsidRPr="003A55CC">
        <w:rPr>
          <w:i/>
        </w:rPr>
        <w:t xml:space="preserve">ПНГ характерных осложнений - тромбозов различных локализаций, проводится </w:t>
      </w:r>
      <w:proofErr w:type="spellStart"/>
      <w:r w:rsidRPr="003A55CC">
        <w:rPr>
          <w:i/>
        </w:rPr>
        <w:t>дообследование</w:t>
      </w:r>
      <w:proofErr w:type="spellEnd"/>
      <w:r w:rsidRPr="003A55CC">
        <w:rPr>
          <w:i/>
        </w:rPr>
        <w:t xml:space="preserve">, включающее </w:t>
      </w:r>
      <w:r>
        <w:rPr>
          <w:i/>
        </w:rPr>
        <w:t>УЗИ, </w:t>
      </w:r>
      <w:r w:rsidRPr="003A55CC">
        <w:rPr>
          <w:i/>
        </w:rPr>
        <w:t>МРТ/КТ</w:t>
      </w:r>
      <w:r>
        <w:rPr>
          <w:i/>
        </w:rPr>
        <w:t xml:space="preserve"> </w:t>
      </w:r>
      <w:r w:rsidRPr="003A55CC">
        <w:rPr>
          <w:i/>
        </w:rPr>
        <w:t xml:space="preserve">с внутривенным контрастированием для подтверждения тромбоза и определения его точной локализации </w:t>
      </w:r>
      <w:r w:rsidRPr="003A55CC">
        <w:rPr>
          <w:i/>
        </w:rPr>
        <w:fldChar w:fldCharType="begin" w:fldLock="1"/>
      </w:r>
      <w:r>
        <w:rPr>
          <w:i/>
        </w:rPr>
        <w:instrText>ADDIN CSL_CITATION {"citationItems":[{"id":"ITEM-1","itemData":{"DOI":"10.1182/blood-2012-09-311381","ISSN":"15280020","PMID":"23610373","abstract":"The most frequent and feared complication of paroxysmal nocturnal hemoglobinuria (PNH) is thrombosis. Recent research has demonstrated that the complement and coagulation systems are closely integrated with each influencing the activity of the other to the extent that thrombin itself has recently been shown to activate the alternative pathway of complement. This may explain some of the complexity of the thrombosis in PNH. In this review, the recent changes in our understanding of the pathophysiology of thrombosis in PNH, as well as the treatment of thrombosis, will be discussed. Mechanisms explored include platelet activation, toxicity of free hemoglobin, nitric oxide depletion, absence of other glycosylphosphatidylinositol-linked proteins such as urokinase-type plasminogen activator receptor and endothelial dysfunction. Complement inhibition with eculizumab has a dramatic effect in PNH and has amajor impact in the prevention of thrombosis as well as its management in this disease.","author":[{"dropping-particle":"","family":"Hill","given":"Anita","non-dropping-particle":"","parse-names":false,"suffix":""},{"dropping-particle":"","family":"Kelly","given":"Richard J.","non-dropping-particle":"","parse-names":false,"suffix":""},{"dropping-particle":"","family":"Hillmen","given":"Peter","non-dropping-particle":"","parse-names":false,"suffix":""}],"container-title":"Blood","id":"ITEM-1","issue":"25","issued":{"date-parts":[["2013"]]},"page":"4985-4996","title":"Thrombosis in paroxysmal nocturnal hemoglobinuria","type":"article-journal","volume":"121"},"uris":["http://www.mendeley.com/documents/?uuid=42f046ca-8080-43c1-acfd-4b384b94171f"]}],"mendeley":{"formattedCitation":"[13]","plainTextFormattedCitation":"[13]","previouslyFormattedCitation":"[13]"},"properties":{"noteIndex":0},"schema":"https://github.com/citation-style-language/schema/raw/master/csl-citation.json"}</w:instrText>
      </w:r>
      <w:r w:rsidRPr="003A55CC">
        <w:rPr>
          <w:i/>
        </w:rPr>
        <w:fldChar w:fldCharType="separate"/>
      </w:r>
      <w:r w:rsidRPr="003A55CC">
        <w:rPr>
          <w:i/>
          <w:noProof/>
        </w:rPr>
        <w:t>[13]</w:t>
      </w:r>
      <w:r w:rsidRPr="003A55CC">
        <w:rPr>
          <w:i/>
        </w:rPr>
        <w:fldChar w:fldCharType="end"/>
      </w:r>
      <w:r w:rsidRPr="003A55CC">
        <w:rPr>
          <w:i/>
        </w:rPr>
        <w:t>.</w:t>
      </w:r>
      <w:r w:rsidRPr="006C3C60">
        <w:rPr>
          <w:i/>
        </w:rPr>
        <w:t xml:space="preserve"> </w:t>
      </w:r>
      <w:r>
        <w:rPr>
          <w:i/>
        </w:rPr>
        <w:t xml:space="preserve">Использование внутривенного контрастирования должно быть строго обосновано в связи с дополнительным риском развития нефропатии и острого почечного повреждения на фоне активного внутрисосудистого гемолиза.  </w:t>
      </w:r>
    </w:p>
    <w:p w14:paraId="0D39F7FF" w14:textId="77777777" w:rsidR="00B46390" w:rsidRDefault="00B46390" w:rsidP="00B104EF">
      <w:pPr>
        <w:pStyle w:val="2"/>
        <w:divId w:val="266810958"/>
      </w:pPr>
      <w:bookmarkStart w:id="46" w:name="_Toc28082733"/>
      <w:r w:rsidRPr="009226AB">
        <w:t>2.5 Ин</w:t>
      </w:r>
      <w:r w:rsidR="00A70F44" w:rsidRPr="009226AB">
        <w:t>ые диагностические исследования</w:t>
      </w:r>
      <w:bookmarkEnd w:id="46"/>
    </w:p>
    <w:p w14:paraId="1A180780" w14:textId="46E864AA" w:rsidR="009226AB" w:rsidRDefault="009226AB" w:rsidP="009226AB">
      <w:pPr>
        <w:pStyle w:val="1"/>
        <w:tabs>
          <w:tab w:val="num" w:pos="0"/>
        </w:tabs>
        <w:spacing w:before="0"/>
        <w:ind w:left="0" w:firstLine="708"/>
      </w:pPr>
      <w:bookmarkStart w:id="47" w:name="__RefHeading___doc_3"/>
      <w:bookmarkStart w:id="48" w:name="_Toc11747742"/>
      <w:r w:rsidRPr="00896593">
        <w:rPr>
          <w:b/>
        </w:rPr>
        <w:t>Рекомендуется</w:t>
      </w:r>
      <w:r w:rsidRPr="00FD33CC">
        <w:t xml:space="preserve"> проведение исследований костного мозга</w:t>
      </w:r>
      <w:r>
        <w:t xml:space="preserve">: </w:t>
      </w:r>
      <w:r>
        <w:rPr>
          <w:rStyle w:val="affa"/>
          <w:b w:val="0"/>
        </w:rPr>
        <w:t>получение цитологического препарата костного мозга путем пункции и</w:t>
      </w:r>
      <w:r w:rsidRPr="00705E68">
        <w:t xml:space="preserve"> </w:t>
      </w:r>
      <w:r>
        <w:rPr>
          <w:rStyle w:val="affa"/>
          <w:b w:val="0"/>
          <w:bCs w:val="0"/>
        </w:rPr>
        <w:t>цитологическое исследование мазка костного мозга (</w:t>
      </w:r>
      <w:proofErr w:type="spellStart"/>
      <w:r>
        <w:rPr>
          <w:rStyle w:val="affa"/>
          <w:b w:val="0"/>
          <w:bCs w:val="0"/>
        </w:rPr>
        <w:t>миелограмма</w:t>
      </w:r>
      <w:proofErr w:type="spellEnd"/>
      <w:r>
        <w:rPr>
          <w:rStyle w:val="affa"/>
          <w:b w:val="0"/>
          <w:bCs w:val="0"/>
        </w:rPr>
        <w:t xml:space="preserve">), а также </w:t>
      </w:r>
      <w:r w:rsidRPr="006C0C64">
        <w:rPr>
          <w:color w:val="000000" w:themeColor="text1"/>
          <w:szCs w:val="24"/>
          <w:lang w:eastAsia="ru-RU"/>
        </w:rPr>
        <w:t>получение гистологического препарата костного мозга (</w:t>
      </w:r>
      <w:proofErr w:type="spellStart"/>
      <w:r w:rsidRPr="006C0C64">
        <w:rPr>
          <w:color w:val="000000" w:themeColor="text1"/>
          <w:szCs w:val="24"/>
          <w:lang w:eastAsia="ru-RU"/>
        </w:rPr>
        <w:t>трепанобиопсия</w:t>
      </w:r>
      <w:proofErr w:type="spellEnd"/>
      <w:r w:rsidRPr="006C0C64">
        <w:rPr>
          <w:color w:val="000000" w:themeColor="text1"/>
          <w:szCs w:val="24"/>
          <w:lang w:eastAsia="ru-RU"/>
        </w:rPr>
        <w:t xml:space="preserve">), патолого-анатомическое исследование </w:t>
      </w:r>
      <w:proofErr w:type="spellStart"/>
      <w:r w:rsidRPr="006C0C64">
        <w:rPr>
          <w:color w:val="000000" w:themeColor="text1"/>
          <w:szCs w:val="24"/>
          <w:lang w:eastAsia="ru-RU"/>
        </w:rPr>
        <w:t>биопсийного</w:t>
      </w:r>
      <w:proofErr w:type="spellEnd"/>
      <w:r w:rsidRPr="006C0C64">
        <w:rPr>
          <w:color w:val="000000" w:themeColor="text1"/>
          <w:szCs w:val="24"/>
          <w:lang w:eastAsia="ru-RU"/>
        </w:rPr>
        <w:t xml:space="preserve"> (операционного) материала костного мозга с применением иммуногистохимических методов</w:t>
      </w:r>
      <w:r w:rsidRPr="00FD33CC">
        <w:t>, цитогенетическое исследование</w:t>
      </w:r>
      <w:r>
        <w:t xml:space="preserve"> (кариотип) костного мозга </w:t>
      </w:r>
      <w:r w:rsidRPr="00FD33CC">
        <w:t>у пациентов с подозрением на ПНГ или с впервые выявленным ПНГ-клоном с целью дифференциальной диагностики классической ПНГ и АА/ПНГ, МДС/ПНГ и первичный</w:t>
      </w:r>
      <w:r>
        <w:t xml:space="preserve"> </w:t>
      </w:r>
      <w:r w:rsidRPr="003A55CC">
        <w:t>миелофиброз/ПНГ</w:t>
      </w:r>
      <w:r>
        <w:t xml:space="preserve"> </w:t>
      </w:r>
      <w:r>
        <w:fldChar w:fldCharType="begin" w:fldLock="1"/>
      </w:r>
      <w:r>
        <w:instrText>ADDIN CSL_CITATION {"citationItems":[{"id":"ITEM-1","itemData":{"DOI":"10.1007/s12308-013-0179-7","ISSN":"18655785","abstract":"Paroxysmal nocturnal hemoglobinuria (PNH) is a disease with variable presentation, including classical PNH (cPNH) and PNH with aplastic anemia (AA-PNH). Here, we describe bone marrow (BM) histology related to clinical findings in 67 patients with a PNH clone. Patients were divided in AA-PNH (n = 39) and cPNH (n = 28) based on clinical criteria and were compared to 17 AA patients without PNH clone. Median PNH clone size was higher in cPNH (75 %) than in AA-PNH (10 %) (p &lt; 0.0001). BM cellularity was normal or increased in 65 % of cPNH, while it was decreased in AA-PNH and AA (95 % and 100 %) (p &lt; 0.0001). Myelopoiesis and megakaryopoiesis were decreased in 85 % and 100 % of AA-PNH and 100 % of AA patients, but also in 86 % and 46 % of cPNH patients, even when peripheral blood values were normal. The percentage of CD59-deficient late-stage myeloid cells determined immunohistochemically correlated to PNH granulocyte clone size. Lymphoid nodules and increased mast cell numbers were present in all groups but more frequently in AA-PNH (38 % and 73 %) than in cPNH (20 % and 43 %). BM iron was decreased in 88 % of cPNH, while it was increased in AA-PNH (64 %) and AA (100 %) (p &lt; 0.0001). Hemolysis was present in all cPNH but also in AA-PNH patients (67 %). In conclusion, cPNH patients had more cellular BM and more prominent erythropoiesis than AA-PNH patients. Nonetheless, cPNH patients also show AA features such as myeloid and megakaryocyte hypoplasia and inflammatory infiltrates, although more subtle than in AA-PNH. No significant differences were found between BM of AA patients with and without PNH clone. © 2013 Springer-Verlag Berlin Heidelberg.","author":[{"dropping-particle":"","family":"Bijnen","given":"Sandra T.A.","non-dropping-particle":"van","parse-names":false,"suffix":""},{"dropping-particle":"","family":"Ffrench","given":"Martine","non-dropping-particle":"","parse-names":false,"suffix":""},{"dropping-particle":"","family":"Kruijt","given":"Nick","non-dropping-particle":"","parse-names":false,"suffix":""},{"dropping-particle":"","family":"Witte","given":"Theo","non-dropping-particle":"de","parse-names":false,"suffix":""},{"dropping-particle":"","family":"Hebeda","given":"Konnie M.","non-dropping-particle":"","parse-names":false,"suffix":""},{"dropping-particle":"","family":"Muus","given":"Petra","non-dropping-particle":"","parse-names":false,"suffix":""}],"container-title":"Journal of Hematopathology","id":"ITEM-1","issue":"2","issued":{"date-parts":[["2013","6"]]},"page":"71-82","title":"Bone marrow histology in patients with a paroxysmal nocturnal hemoglobinuria clone correlated with clinical parameters","type":"article-journal","volume":"6"},"uris":["http://www.mendeley.com/documents/?uuid=0acb69b7-2b79-3166-a4ab-90a78c1db464"]}],"mendeley":{"formattedCitation":"[36]","plainTextFormattedCitation":"[36]","previouslyFormattedCitation":"[36]"},"properties":{"noteIndex":0},"schema":"https://github.com/citation-style-language/schema/raw/master/csl-citation.json"}</w:instrText>
      </w:r>
      <w:r>
        <w:fldChar w:fldCharType="separate"/>
      </w:r>
      <w:r w:rsidRPr="008A599D">
        <w:rPr>
          <w:noProof/>
        </w:rPr>
        <w:t>[36]</w:t>
      </w:r>
      <w:r>
        <w:fldChar w:fldCharType="end"/>
      </w:r>
      <w:r w:rsidRPr="003A55CC">
        <w:t>.</w:t>
      </w:r>
      <w:r>
        <w:t xml:space="preserve"> </w:t>
      </w:r>
    </w:p>
    <w:p w14:paraId="26E4681B" w14:textId="77777777" w:rsidR="009226AB" w:rsidRPr="00B104EF" w:rsidRDefault="009226AB" w:rsidP="009226AB">
      <w:pPr>
        <w:pStyle w:val="1"/>
        <w:numPr>
          <w:ilvl w:val="0"/>
          <w:numId w:val="0"/>
        </w:numPr>
        <w:spacing w:before="0"/>
        <w:ind w:firstLine="708"/>
      </w:pPr>
      <w:r w:rsidRPr="008D710C">
        <w:rPr>
          <w:b/>
        </w:rPr>
        <w:t xml:space="preserve">Уровень убедительности рекомендаций </w:t>
      </w:r>
      <w:r>
        <w:rPr>
          <w:b/>
        </w:rPr>
        <w:t xml:space="preserve">– </w:t>
      </w:r>
      <w:r w:rsidRPr="008D710C">
        <w:rPr>
          <w:b/>
        </w:rPr>
        <w:t>С (уровень достоверности доказательств – 5)</w:t>
      </w:r>
    </w:p>
    <w:p w14:paraId="237AACE7" w14:textId="77777777" w:rsidR="009226AB" w:rsidRPr="003A55CC" w:rsidRDefault="009226AB" w:rsidP="009226AB">
      <w:pPr>
        <w:pStyle w:val="aff1"/>
        <w:ind w:left="0" w:firstLine="708"/>
        <w:rPr>
          <w:b w:val="0"/>
          <w:i/>
        </w:rPr>
      </w:pPr>
      <w:r w:rsidRPr="00EE59C2">
        <w:t>Комментарии</w:t>
      </w:r>
      <w:r w:rsidRPr="001D40F8">
        <w:t xml:space="preserve">: </w:t>
      </w:r>
      <w:r w:rsidRPr="003A55CC">
        <w:rPr>
          <w:b w:val="0"/>
          <w:i/>
        </w:rPr>
        <w:t xml:space="preserve">исследование костного мозга должно включать морфологическое, </w:t>
      </w:r>
      <w:r w:rsidRPr="00E96203">
        <w:rPr>
          <w:b w:val="0"/>
          <w:i/>
        </w:rPr>
        <w:t>цитохимическое</w:t>
      </w:r>
      <w:r>
        <w:rPr>
          <w:b w:val="0"/>
          <w:i/>
        </w:rPr>
        <w:t xml:space="preserve"> (окраска на </w:t>
      </w:r>
      <w:proofErr w:type="spellStart"/>
      <w:r>
        <w:rPr>
          <w:b w:val="0"/>
          <w:i/>
        </w:rPr>
        <w:t>сидеробласты</w:t>
      </w:r>
      <w:proofErr w:type="spellEnd"/>
      <w:r>
        <w:rPr>
          <w:b w:val="0"/>
          <w:i/>
        </w:rPr>
        <w:t>)</w:t>
      </w:r>
      <w:r w:rsidRPr="003A55CC">
        <w:rPr>
          <w:b w:val="0"/>
          <w:i/>
        </w:rPr>
        <w:t xml:space="preserve">, </w:t>
      </w:r>
      <w:proofErr w:type="spellStart"/>
      <w:r w:rsidRPr="003A55CC">
        <w:rPr>
          <w:b w:val="0"/>
          <w:i/>
        </w:rPr>
        <w:t>кариологическое</w:t>
      </w:r>
      <w:proofErr w:type="spellEnd"/>
      <w:r w:rsidRPr="003A55CC">
        <w:rPr>
          <w:b w:val="0"/>
          <w:i/>
        </w:rPr>
        <w:t xml:space="preserve"> и, по</w:t>
      </w:r>
      <w:r>
        <w:rPr>
          <w:b w:val="0"/>
          <w:i/>
        </w:rPr>
        <w:t xml:space="preserve"> </w:t>
      </w:r>
      <w:r w:rsidRPr="003A55CC">
        <w:rPr>
          <w:b w:val="0"/>
          <w:i/>
        </w:rPr>
        <w:t xml:space="preserve">возможности, молекулярное исследование </w:t>
      </w:r>
      <w:proofErr w:type="spellStart"/>
      <w:r w:rsidRPr="003A55CC">
        <w:rPr>
          <w:b w:val="0"/>
          <w:i/>
        </w:rPr>
        <w:t>миелокариоцитов</w:t>
      </w:r>
      <w:proofErr w:type="spellEnd"/>
      <w:r w:rsidRPr="003A55CC">
        <w:rPr>
          <w:b w:val="0"/>
          <w:i/>
        </w:rPr>
        <w:t xml:space="preserve"> для дифференциальной диагностики классической ПНГ и формы, ассоциированной с другим гематологическим заболеванием (АА, МДС, </w:t>
      </w:r>
      <w:r>
        <w:rPr>
          <w:b w:val="0"/>
          <w:i/>
        </w:rPr>
        <w:t xml:space="preserve">первичный </w:t>
      </w:r>
      <w:r w:rsidRPr="003A55CC">
        <w:rPr>
          <w:b w:val="0"/>
          <w:i/>
        </w:rPr>
        <w:t>миелофиброз).</w:t>
      </w:r>
    </w:p>
    <w:p w14:paraId="3447CC45" w14:textId="77777777" w:rsidR="009226AB" w:rsidRDefault="009226AB" w:rsidP="009226AB">
      <w:pPr>
        <w:pStyle w:val="aff1"/>
        <w:ind w:left="0" w:firstLine="708"/>
        <w:rPr>
          <w:b w:val="0"/>
          <w:i/>
        </w:rPr>
      </w:pPr>
      <w:r w:rsidRPr="003A55CC">
        <w:rPr>
          <w:b w:val="0"/>
          <w:i/>
        </w:rPr>
        <w:lastRenderedPageBreak/>
        <w:t xml:space="preserve">При подозрении на </w:t>
      </w:r>
      <w:proofErr w:type="spellStart"/>
      <w:r w:rsidRPr="003A55CC">
        <w:rPr>
          <w:b w:val="0"/>
          <w:i/>
        </w:rPr>
        <w:t>апластическую</w:t>
      </w:r>
      <w:proofErr w:type="spellEnd"/>
      <w:r w:rsidRPr="003A55CC">
        <w:rPr>
          <w:b w:val="0"/>
          <w:i/>
        </w:rPr>
        <w:t xml:space="preserve"> анемию или МДС </w:t>
      </w:r>
      <w:r>
        <w:rPr>
          <w:b w:val="0"/>
          <w:i/>
        </w:rPr>
        <w:t>взрослым пациентам показано</w:t>
      </w:r>
      <w:r w:rsidRPr="003A55CC">
        <w:rPr>
          <w:b w:val="0"/>
          <w:i/>
        </w:rPr>
        <w:t xml:space="preserve"> </w:t>
      </w:r>
      <w:r>
        <w:rPr>
          <w:b w:val="0"/>
          <w:i/>
        </w:rPr>
        <w:t xml:space="preserve">гистологическое исследование костного мозга </w:t>
      </w:r>
      <w:r w:rsidRPr="003A55CC">
        <w:rPr>
          <w:b w:val="0"/>
          <w:i/>
        </w:rPr>
        <w:t xml:space="preserve">и выполнение </w:t>
      </w:r>
      <w:r w:rsidRPr="003A55CC">
        <w:rPr>
          <w:b w:val="0"/>
          <w:i/>
          <w:lang w:val="en-US"/>
        </w:rPr>
        <w:t>FISH</w:t>
      </w:r>
      <w:r w:rsidRPr="003A55CC">
        <w:rPr>
          <w:b w:val="0"/>
          <w:i/>
        </w:rPr>
        <w:t>-исследований согласно рекомендациям при соответствующих заболеваниях.</w:t>
      </w:r>
    </w:p>
    <w:p w14:paraId="41744F4E" w14:textId="77777777" w:rsidR="009226AB" w:rsidRPr="00052E33" w:rsidRDefault="009226AB" w:rsidP="009226AB">
      <w:pPr>
        <w:pStyle w:val="aff1"/>
        <w:ind w:left="0" w:firstLine="708"/>
        <w:rPr>
          <w:b w:val="0"/>
          <w:i/>
        </w:rPr>
      </w:pPr>
      <w:r w:rsidRPr="003B0C09">
        <w:rPr>
          <w:b w:val="0"/>
          <w:i/>
        </w:rPr>
        <w:t xml:space="preserve">Спонтанное уменьшение размера клона ПНГ может </w:t>
      </w:r>
      <w:r>
        <w:rPr>
          <w:b w:val="0"/>
          <w:i/>
        </w:rPr>
        <w:t>бы</w:t>
      </w:r>
      <w:r w:rsidRPr="003B0C09">
        <w:rPr>
          <w:b w:val="0"/>
          <w:i/>
        </w:rPr>
        <w:t xml:space="preserve">ть признаком </w:t>
      </w:r>
      <w:proofErr w:type="spellStart"/>
      <w:r w:rsidRPr="003B0C09">
        <w:rPr>
          <w:b w:val="0"/>
          <w:i/>
        </w:rPr>
        <w:t>клональной</w:t>
      </w:r>
      <w:proofErr w:type="spellEnd"/>
      <w:r w:rsidRPr="003B0C09">
        <w:rPr>
          <w:b w:val="0"/>
          <w:i/>
        </w:rPr>
        <w:t xml:space="preserve"> трансформации в МДС и ОМЛ и требует повторного исследования костного мозга.</w:t>
      </w:r>
    </w:p>
    <w:p w14:paraId="71DFDDA1" w14:textId="77777777" w:rsidR="000414F6" w:rsidRPr="00B7533C" w:rsidRDefault="00CB71DA" w:rsidP="00B7533C">
      <w:pPr>
        <w:pStyle w:val="afff1"/>
      </w:pPr>
      <w:bookmarkStart w:id="49" w:name="_Toc28082734"/>
      <w:r w:rsidRPr="00B7533C">
        <w:t>3. Лечение</w:t>
      </w:r>
      <w:bookmarkEnd w:id="47"/>
      <w:r w:rsidR="0038545E" w:rsidRPr="00B7533C">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48"/>
      <w:bookmarkEnd w:id="49"/>
    </w:p>
    <w:p w14:paraId="4B80BC6A" w14:textId="77777777" w:rsidR="00ED5598" w:rsidRDefault="00ED5598" w:rsidP="00334F6C">
      <w:pPr>
        <w:pStyle w:val="2-6"/>
        <w:divId w:val="1767193717"/>
        <w:rPr>
          <w:rStyle w:val="afffb"/>
          <w:rFonts w:eastAsiaTheme="minorHAnsi" w:cstheme="minorBidi"/>
          <w:i w:val="0"/>
          <w:color w:val="auto"/>
          <w:sz w:val="24"/>
        </w:rPr>
      </w:pPr>
      <w:bookmarkStart w:id="50" w:name="_Toc469402341"/>
      <w:bookmarkStart w:id="51" w:name="_Toc468273538"/>
      <w:bookmarkStart w:id="52" w:name="_Toc468273456"/>
      <w:bookmarkEnd w:id="50"/>
      <w:bookmarkEnd w:id="51"/>
      <w:bookmarkEnd w:id="52"/>
    </w:p>
    <w:p w14:paraId="20B459A5" w14:textId="77777777" w:rsidR="009226AB" w:rsidRPr="00AC3B80" w:rsidRDefault="009226AB" w:rsidP="009226AB">
      <w:pPr>
        <w:pStyle w:val="2-6"/>
        <w:ind w:firstLine="708"/>
      </w:pPr>
      <w:bookmarkStart w:id="53" w:name="__RefHeading___doc_4"/>
      <w:bookmarkStart w:id="54" w:name="_Toc11747746"/>
      <w:r>
        <w:rPr>
          <w:rStyle w:val="afffb"/>
          <w:rFonts w:eastAsiaTheme="minorHAnsi" w:cstheme="minorBidi"/>
          <w:color w:val="auto"/>
          <w:sz w:val="24"/>
        </w:rPr>
        <w:t xml:space="preserve">В настоящее время для патогенетической терапии ПНГ применяются препараты, подавляющие активность системы комплемента и, соответственно, предотвращающие комплемент-зависимый лизис эритроцитов в кровеносном русле. </w:t>
      </w:r>
    </w:p>
    <w:p w14:paraId="41DFE123" w14:textId="77777777" w:rsidR="009226AB" w:rsidRPr="009226AB" w:rsidRDefault="009226AB" w:rsidP="009226AB">
      <w:pPr>
        <w:pStyle w:val="2"/>
      </w:pPr>
      <w:bookmarkStart w:id="55" w:name="_Toc24641961"/>
      <w:bookmarkStart w:id="56" w:name="_Toc28082735"/>
      <w:r w:rsidRPr="009226AB">
        <w:t>3.1 Патогенетическая терапия</w:t>
      </w:r>
      <w:bookmarkEnd w:id="55"/>
      <w:bookmarkEnd w:id="56"/>
    </w:p>
    <w:p w14:paraId="44CCDF85" w14:textId="3DF6FB72" w:rsidR="009226AB" w:rsidRPr="00AC3B80" w:rsidRDefault="009226AB" w:rsidP="009226AB">
      <w:pPr>
        <w:ind w:firstLine="708"/>
        <w:rPr>
          <w:i/>
          <w:iCs/>
        </w:rPr>
      </w:pPr>
      <w:proofErr w:type="spellStart"/>
      <w:r w:rsidRPr="00AC3B80">
        <w:rPr>
          <w:rFonts w:cs="Times New Roman"/>
          <w:i/>
          <w:iCs/>
          <w:szCs w:val="24"/>
        </w:rPr>
        <w:t>Экулизумаб</w:t>
      </w:r>
      <w:proofErr w:type="spellEnd"/>
      <w:r w:rsidRPr="0068676A">
        <w:rPr>
          <w:szCs w:val="18"/>
        </w:rPr>
        <w:t>**</w:t>
      </w:r>
      <w:r w:rsidRPr="00AC3B80">
        <w:rPr>
          <w:rFonts w:cs="Times New Roman"/>
          <w:i/>
          <w:iCs/>
          <w:szCs w:val="24"/>
        </w:rPr>
        <w:t xml:space="preserve"> представляет собой </w:t>
      </w:r>
      <w:proofErr w:type="spellStart"/>
      <w:r w:rsidRPr="00AC3B80">
        <w:rPr>
          <w:rFonts w:cs="Times New Roman"/>
          <w:i/>
          <w:iCs/>
          <w:szCs w:val="24"/>
        </w:rPr>
        <w:t>гуманизированное</w:t>
      </w:r>
      <w:proofErr w:type="spellEnd"/>
      <w:r w:rsidRPr="00AC3B80">
        <w:rPr>
          <w:rFonts w:cs="Times New Roman"/>
          <w:i/>
          <w:iCs/>
          <w:szCs w:val="24"/>
        </w:rPr>
        <w:t xml:space="preserve"> </w:t>
      </w:r>
      <w:proofErr w:type="spellStart"/>
      <w:r w:rsidRPr="00AC3B80">
        <w:rPr>
          <w:rFonts w:cs="Times New Roman"/>
          <w:i/>
          <w:iCs/>
          <w:szCs w:val="24"/>
        </w:rPr>
        <w:t>моноклональное</w:t>
      </w:r>
      <w:proofErr w:type="spellEnd"/>
      <w:r w:rsidRPr="00AC3B80">
        <w:rPr>
          <w:rFonts w:cs="Times New Roman"/>
          <w:i/>
          <w:iCs/>
          <w:szCs w:val="24"/>
        </w:rPr>
        <w:t xml:space="preserve"> антитело против С5-компонента комплемента</w:t>
      </w:r>
      <w:r>
        <w:rPr>
          <w:rFonts w:cs="Times New Roman"/>
          <w:i/>
          <w:iCs/>
          <w:szCs w:val="24"/>
        </w:rPr>
        <w:t>.</w:t>
      </w:r>
    </w:p>
    <w:p w14:paraId="02A7C910" w14:textId="3BC7E76E" w:rsidR="009226AB" w:rsidRPr="00AC3B80" w:rsidRDefault="009226AB" w:rsidP="009226AB">
      <w:pPr>
        <w:ind w:firstLine="708"/>
        <w:rPr>
          <w:rFonts w:cs="Times New Roman"/>
          <w:i/>
          <w:iCs/>
          <w:szCs w:val="24"/>
        </w:rPr>
      </w:pPr>
      <w:r>
        <w:rPr>
          <w:rFonts w:cs="Times New Roman"/>
          <w:i/>
          <w:iCs/>
          <w:szCs w:val="24"/>
        </w:rPr>
        <w:t>Лечение</w:t>
      </w:r>
      <w:r w:rsidRPr="00AC3B80">
        <w:rPr>
          <w:rFonts w:cs="Times New Roman"/>
          <w:i/>
          <w:iCs/>
          <w:szCs w:val="24"/>
        </w:rPr>
        <w:t xml:space="preserve"> </w:t>
      </w:r>
      <w:proofErr w:type="spellStart"/>
      <w:r w:rsidRPr="00AC3B80">
        <w:rPr>
          <w:rFonts w:cs="Times New Roman"/>
          <w:i/>
          <w:iCs/>
          <w:szCs w:val="24"/>
        </w:rPr>
        <w:t>экулизумабом</w:t>
      </w:r>
      <w:proofErr w:type="spellEnd"/>
      <w:r w:rsidRPr="0068676A">
        <w:rPr>
          <w:szCs w:val="18"/>
        </w:rPr>
        <w:t>**</w:t>
      </w:r>
      <w:r w:rsidRPr="00AC3B80">
        <w:rPr>
          <w:rFonts w:cs="Times New Roman"/>
          <w:i/>
          <w:iCs/>
          <w:szCs w:val="24"/>
        </w:rPr>
        <w:t xml:space="preserve"> приводит к остановке внутрисосудистого гемолиза, </w:t>
      </w:r>
      <w:r>
        <w:rPr>
          <w:rFonts w:cs="Times New Roman"/>
          <w:i/>
          <w:iCs/>
          <w:szCs w:val="24"/>
        </w:rPr>
        <w:t xml:space="preserve">исчезновению или </w:t>
      </w:r>
      <w:r w:rsidRPr="00AC3B80">
        <w:rPr>
          <w:rFonts w:cs="Times New Roman"/>
          <w:i/>
          <w:iCs/>
          <w:szCs w:val="24"/>
        </w:rPr>
        <w:t xml:space="preserve">уменьшению </w:t>
      </w:r>
      <w:proofErr w:type="spellStart"/>
      <w:r w:rsidRPr="00AC3B80">
        <w:rPr>
          <w:rFonts w:cs="Times New Roman"/>
          <w:i/>
          <w:iCs/>
          <w:szCs w:val="24"/>
        </w:rPr>
        <w:t>трансфузионной</w:t>
      </w:r>
      <w:proofErr w:type="spellEnd"/>
      <w:r w:rsidRPr="00AC3B80">
        <w:rPr>
          <w:rFonts w:cs="Times New Roman"/>
          <w:i/>
          <w:iCs/>
          <w:szCs w:val="24"/>
        </w:rPr>
        <w:t xml:space="preserve"> зависимости, снижению частоты тромботических осложнений, улучшению или стабилизации функции почек, снижению выраженности легочной гипертензии и</w:t>
      </w:r>
      <w:r>
        <w:rPr>
          <w:rFonts w:cs="Times New Roman"/>
          <w:i/>
          <w:iCs/>
          <w:szCs w:val="24"/>
        </w:rPr>
        <w:t xml:space="preserve"> в целом к достоверному</w:t>
      </w:r>
      <w:r w:rsidRPr="00AC3B80">
        <w:rPr>
          <w:rFonts w:cs="Times New Roman"/>
          <w:i/>
          <w:iCs/>
          <w:szCs w:val="24"/>
        </w:rPr>
        <w:t xml:space="preserve"> увеличению продолжительности жизни</w:t>
      </w:r>
      <w:r>
        <w:rPr>
          <w:rFonts w:cs="Times New Roman"/>
          <w:i/>
          <w:iCs/>
          <w:szCs w:val="24"/>
        </w:rPr>
        <w:t xml:space="preserve"> пациентов с ПНГ</w:t>
      </w:r>
      <w:r w:rsidRPr="00AC3B80">
        <w:rPr>
          <w:rFonts w:cs="Times New Roman"/>
          <w:i/>
          <w:iCs/>
          <w:szCs w:val="24"/>
        </w:rPr>
        <w:t xml:space="preserve"> </w:t>
      </w:r>
      <w:r>
        <w:rPr>
          <w:rFonts w:cs="Times New Roman"/>
          <w:i/>
          <w:iCs/>
          <w:szCs w:val="24"/>
        </w:rPr>
        <w:fldChar w:fldCharType="begin" w:fldLock="1"/>
      </w:r>
      <w:r w:rsidR="000949A6">
        <w:rPr>
          <w:rFonts w:cs="Times New Roman"/>
          <w:i/>
          <w:iCs/>
          <w:szCs w:val="24"/>
        </w:rPr>
        <w:instrText>ADDIN CSL_CITATION {"citationItems":[{"id":"ITEM-1","itemData":{"DOI":"10.1182/blood-2005-02-0564","ISSN":"0006-4971","abstract":"Paroxysmal nocturnal hemoglobinuria (PNH) is a hematologic disorder characterized by clonal expansion of red blood cells (RBCs) lacking the ability to inhibit complement-mediated hemolysis. Eculizumab, a humanized monoclonal antibody that binds the C5 complement protein, blocks serum hemolytic activity. This study evaluated the long-term safety and efficacy of eculizumab in 11 patients with PNH during an open-label extension trial. After completion of an initial 12-week study, all patients chose to participate in the 52-week extension study. Eculizumab, administered at 900 mg every 12 to 14 days, was sufficient to completely and consistently block complement activity in all patients. A dramatic reduction in hemolysis was maintained throughout the study, with a decrease in lactate dehydrogenase (LDH) levels from 3110.7 IU/L before treatment to 622.4 IU/L (P = .002). The proportion of PNH type III RBCs increased from 36.7% at baseline to 58.4% (P = .005). The paroxysm rate of days with gross evidence of hemoglobinuria per patient each month decreased from 3.0 during screening to 0.2 (P &lt; .001) during treatment. The median transfusion rate decreased from 1.8 U per patient each month before eculizumab treatment to 0.3 U per patient each month (P = .001) during treatment. Statistically significant improvements in quality-of-life measures were also maintained during the extension study. Eculizumab continued to be safe and well tolerated, and all patients completed the study. The close relationship between sustained terminal complement inhibition, hemolysis, and symptoms was demonstrated. (Blood. 2005; 106:2559-2565)","author":[{"dropping-particle":"","family":"Hill","given":"Anita","non-dropping-particle":"","parse-names":false,"suffix":""},{"dropping-particle":"","family":"Hillmen","given":"Peter","non-dropping-particle":"","parse-names":false,"suffix":""},{"dropping-particle":"","family":"Richards","given":"Stephen J.","non-dropping-particle":"","parse-names":false,"suffix":""},{"dropping-particle":"","family":"Elebute","given":"Dupe","non-dropping-particle":"","parse-names":false,"suffix":""},{"dropping-particle":"","family":"Marsh","given":"Judith C.","non-dropping-particle":"","parse-names":false,"suffix":""},{"dropping-particle":"","family":"Chan","given":"Jason","non-dropping-particle":"","parse-names":false,"suffix":""},{"dropping-particle":"","family":"Mojcik","given":"Christopher F.","non-dropping-particle":"","parse-names":false,"suffix":""},{"dropping-particle":"","family":"Rother","given":"Russell P.","non-dropping-particle":"","parse-names":false,"suffix":""}],"container-title":"Blood","id":"ITEM-1","issue":"7","issued":{"date-parts":[["2005","10"]]},"page":"2559-2565","title":"Sustained response and long-term safety of eculizumab in paroxysmal nocturnal hemoglobinuria","type":"article-journal","volume":"106"},"uris":["http://www.mendeley.com/documents/?uuid=ea7df6aa-c598-4997-94a7-e31665b9d919"]},{"id":"ITEM-2","itemData":{"DOI":"10.1056/NEJMoa061648","ISSN":"0028-4793","author":[{"dropping-particle":"","family":"Hillmen","given":"Peter","non-dropping-particle":"","parse-names":false,"suffix":""},{"dropping-particle":"","family":"Young","given":"Neal S.","non-dropping-particle":"","parse-names":false,"suffix":""},{"dropping-particle":"","family":"Schubert","given":"Jörg","non-dropping-particle":"","parse-names":false,"suffix":""},{"dropping-particle":"","family":"Brodsky","given":"Robert A.","non-dropping-particle":"","parse-names":false,"suffix":""},{"dropping-particle":"","family":"Socié","given":"Gerard","non-dropping-particle":"","parse-names":false,"suffix":""},{"dropping-particle":"","family":"Muus","given":"Petra","non-dropping-particle":"","parse-names":false,"suffix":""},{"dropping-particle":"","family":"Röth","given":"Alexander","non-dropping-particle":"","parse-names":false,"suffix":""},{"dropping-particle":"","family":"Szer","given":"Jeffrey","non-dropping-particle":"","parse-names":false,"suffix":""},{"dropping-particle":"","family":"Elebute","given":"Modupe O.","non-dropping-particle":"","parse-names":false,"suffix":""},{"dropping-particle":"","family":"Nakamura","given":"Ryotaro","non-dropping-particle":"","parse-names":false,"suffix":""},{"dropping-particle":"","family":"Browne","given":"Paul","non-dropping-particle":"","parse-names":false,"suffix":""},{"dropping-particle":"","family":"Risitano","given":"Antonio M.","non-dropping-particle":"","parse-names":false,"suffix":""},{"dropping-particle":"","family":"Hill","given":"Anita","non-dropping-particle":"","parse-names":false,"suffix":""},{"dropping-particle":"","family":"Schrezenmeier","given":"Hubert","non-dropping-particle":"","parse-names":false,"suffix":""},{"dropping-particle":"","family":"Fu","given":"Chieh-Lin","non-dropping-particle":"","parse-names":false,"suffix":""},{"dropping-particle":"","family":"Maciejewski","given":"Jaroslaw","non-dropping-particle":"","parse-names":false,"suffix":""},{"dropping-particle":"","family":"Rollins","given":"Scott A.","non-dropping-particle":"","parse-names":false,"suffix":""},{"dropping-particle":"","family":"Mojcik","given":"Christopher F.","non-dropping-particle":"","parse-names":false,"suffix":""},{"dropping-particle":"","family":"Rother","given":"Russell P.","non-dropping-particle":"","parse-names":false,"suffix":""},{"dropping-particle":"","family":"Luzzatto","given":"Lucio","non-dropping-particle":"","parse-names":false,"suffix":""}],"container-title":"New England Journal of Medicine","id":"ITEM-2","issue":"12","issued":{"date-parts":[["2006","9"]]},"page":"1233-1243","title":"The Complement Inhibitor Eculizumab in Paroxysmal Nocturnal Hemoglobinuria","type":"article-journal","volume":"355"},"uris":["http://www.mendeley.com/documents/?uuid=6e0029ae-7d87-4a7f-ac31-5bc35b68487c"]},{"id":"ITEM-3","itemData":{"DOI":"10.1182/blood-2007-06-094136.The","author":[{"dropping-particle":"","family":"Savva","given":"Stefania","non-dropping-particle":"","parse-names":false,"suffix":""}],"id":"ITEM-3","issue":"4","issued":{"date-parts":[["2016"]]},"page":"1840-1848","title":"The Potential of a Museum-School Partnership to Support Diversity and Multiliteracies-Based Pedagogy for the 21st Century","type":"article-journal","volume":"111"},"uris":["http://www.mendeley.com/documents/?uuid=46bba530-c5b4-49c3-a691-9fa96748dfef"]},{"id":"ITEM-4","itemData":{"DOI":"10.1056/NEJMoa031688","ISSN":"0028-4793","author":[{"dropping-particle":"","family":"Hillmen","given":"Peter","non-dropping-particle":"","parse-names":false,"suffix":""},{"dropping-particle":"","family":"Hall","given":"Claire","non-dropping-particle":"","parse-names":false,"suffix":""},{"dropping-particle":"","family":"Marsh","given":"Judith C.W.","non-dropping-particle":"","parse-names":false,"suffix":""},{"dropping-particle":"","family":"Elebute","given":"Modupe","non-dropping-particle":"","parse-names":false,"suffix":""},{"dropping-particle":"","family":"Bombara","given":"Michael P.","non-dropping-particle":"","parse-names":false,"suffix":""},{"dropping-particle":"","family":"Petro","given":"Beth E.","non-dropping-particle":"","parse-names":false,"suffix":""},{"dropping-particle":"","family":"Cullen","given":"Matthew J.","non-dropping-particle":"","parse-names":false,"suffix":""},{"dropping-particle":"","family":"Richards","given":"Stephen J.","non-dropping-particle":"","parse-names":false,"suffix":""},{"dropping-particle":"","family":"Rollins","given":"Scott A.","non-dropping-particle":"","parse-names":false,"suffix":""},{"dropping-particle":"","family":"Mojcik","given":"Christopher F.","non-dropping-particle":"","parse-names":false,"suffix":""},{"dropping-particle":"","family":"Rother","given":"Russell P.","non-dropping-particle":"","parse-names":false,"suffix":""}],"container-title":"New England Journal of Medicine","id":"ITEM-4","issue":"6","issued":{"date-parts":[["2004","2"]]},"page":"552-559","title":"Effect of Eculizumab on Hemolysis and Transfusion Requirements in Patients with Paroxysmal Nocturnal Hemoglobinuria","type":"article-journal","volume":"350"},"uris":["http://www.mendeley.com/documents/?uuid=8498b90e-6c77-4a36-8f4d-8230a6e1a89b"]},{"id":"ITEM-5","itemData":{"id":"ITEM-5","issued":{"date-parts":[["0"]]},"title":"Национальные клинические рекомендации по диагностике и лечению пароксизмальной ночной гемоглобинурии.","type":"article-journal"},"uris":["http://www.mendeley.com/documents/?uuid=5a8733b3-6619-4584-af2e-e77f612c446a"]},{"id":"ITEM-6","itemData":{"DOI":"10.1111/j.1365-2141.2012.09166.x","ISSN":"00071048","PMID":"22639982","abstract":"Pulmonary hypertension is becoming a recognized complication of the hereditary and acquired haemolytic anaemias, associated with a poor prognosis. Recently we reported that patients with paroxysmal nocturnal haemoglobinuria (PNH) have high levels of N-terminal pro-brain natriuretic peptide (NT-proBNP), a biomarker associated with both right and left ventricular dysfunction and cardiac dysfunction. In the current study we evaluated a cohort of patients (N = 29) with haemolytic PNH for elevated pulmonary artery systolic pressure and cardiac function by Doppler-echocardiography. Of the 29 patients, eight were further studied using cardiac magnetic resonance imaging (MRI), as well as two additional patients (number of patients studied using cardiac MRI = 10). Plasma from the first cohort (N = 29) demonstrated intravascular haemolysis associated with a 12-fold increase in median nitric oxide (NO) consumption when compared with healthy volunteers (P &lt; 0·001). Doppler echocardiography demonstrated normal left ventricular function and elevated pulmonary artery systolic pressure in 41% of patients. Cardiac MRI from the second cohort (N = 10) demonstrated depressed right ventricular function in 80% of PNH patients tested, and 60% had findings suggestive of subclinical small pulmonary emboli. Together, these data suggest a high prevalence of haemolysis-associated NO scavenging, Doppler-estimated systolic pulmonary hypertension, and depressed right ventricular function in patients with PNH. © 2012 Blackwell Publishing Ltd.","author":[{"dropping-particle":"","family":"Hill","given":"Anita","non-dropping-particle":"","parse-names":false,"suffix":""},{"dropping-particle":"","family":"Sapsford","given":"Robert J.","non-dropping-particle":"","parse-names":false,"suffix":""},{"dropping-particle":"","family":"Scally","given":"Andrew","non-dropping-particle":"","parse-names":false,"suffix":""},{"dropping-particle":"","family":"Kelly","given":"Richard","non-dropping-particle":"","parse-names":false,"suffix":""},{"dropping-particle":"","family":"Richards","given":"Stephen J.","non-dropping-particle":"","parse-names":false,"suffix":""},{"dropping-particle":"","family":"Khurisgara","given":"Gus","non-dropping-particle":"","parse-names":false,"suffix":""},{"dropping-particle":"","family":"Sivananthan","given":"Mohan U.","non-dropping-particle":"","parse-names":false,"suffix":""},{"dropping-particle":"","family":"Hillmen","given":"Peter","non-dropping-particle":"","parse-names":false,"suffix":""}],"container-title":"British Journal of Haematology","id":"ITEM-6","issue":"3","issued":{"date-parts":[["2012"]]},"page":"409-414","title":"Under-recognized complications in patients with paroxysmal nocturnal haemoglobinuria: Raised pulmonary pressure and reduced right ventricular function","type":"article-journal","volume":"158"},"uris":["http://www.mendeley.com/documents/?uuid=35a299af-5d0b-4b38-9a24-885d47d76c7b"]},{"id":"ITEM-7","itemData":{"DOI":"10.1002/ajh.21757","ISSN":"03618609","PMID":"20658586","abstract":"Paroxysmal nocturnal hemoglobinuria (PNH) is a debilitating and life-threatening disease in which lysis of PNH red blood cells frequently manifests with chronic hemolysis, anemia, and thrombosis. Renal damage in PNH is associated with chronic hemosiderosis and/or microvascular thrombosis. We determined the incidence of renal dysfunction or damage, defined by stages of chronic kidney disease (CKD), in a large cohort of PNH patients and evaluated the safety and efficacy of the complement inhibitor eculizumab in altering its progression. Renal dysfunction or damage was observed in 65% of the study population at baseline with 21% of patients with later stage CKD or kidney failure (glomerular filtration rate [GFR] ≤60 ml/min/1.73 m2; Stage 3, 4, or 5). Eculizumab treatment was safe and well-tolerated in patients with renal dysfunction or damage and resulted in the likelihood of improvement as defined as categorical reduction in CKD stage (P &lt; 0.001) compared with baseline and to placebo (P = 0.04). Improvement in renal function was more commonly seen in patients with baseline CKD Stages 1-2 (67.1% improvement, P &lt; 0.001) although improvement was also observed in patients with CKD Stages 3-4 (P = 0.05). Improvements occurred quickly and were sustained for at least 18 months of treatment. Patients categorized at CKD Stages 3-5 did not worsen during treatment with eculizumab. Overall, 40 (21%) of 195 patients who demonstrated renal dysfunction or damage at baseline were no longer classified as such after 18 months of treatment. Administration of eculizumab to patients with renal dysfunction or damage was well tolerated and was usually associated with clinical improvement. © 2010 Wiley-Liss, Inc.","author":[{"dropping-particle":"","family":"Hillmen","given":"Peter","non-dropping-particle":"","parse-names":false,"suffix":""},{"dropping-particle":"","family":"Elebute","given":"Modupe","non-dropping-particle":"","parse-names":false,"suffix":""},{"dropping-particle":"","family":"Kelly","given":"Richard","non-dropping-particle":"","parse-names":false,"suffix":""},{"dropping-particle":"","family":"Urbano-Ispizua","given":"Alvaro","non-dropping-particle":"","parse-names":false,"suffix":""},{"dropping-particle":"","family":"Hill","given":"Anita","non-dropping-particle":"","parse-names":false,"suffix":""},{"dropping-particle":"","family":"Rother","given":"Russell P.","non-dropping-particle":"","parse-names":false,"suffix":""},{"dropping-particle":"","family":"Khursigara","given":"Gus","non-dropping-particle":"","parse-names":false,"suffix":""},{"dropping-particle":"","family":"Fu","given":"Chieh Lin","non-dropping-particle":"","parse-names":false,"suffix":""},{"dropping-particle":"","family":"Omine","given":"Mitsuhiro","non-dropping-particle":"","parse-names":false,"suffix":""},{"dropping-particle":"","family":"Browne","given":"Paul","non-dropping-particle":"","parse-names":false,"suffix":""},{"dropping-particle":"","family":"Rosse","given":"Wendell","non-dropping-particle":"","parse-names":false,"suffix":""}],"container-title":"American Journal of Hematology","id":"ITEM-7","issue":"8","issued":{"date-parts":[["2010"]]},"page":"553-559","title":"Long-term effect of the complement inhibitor eculizumab on kidney function in patients with paroxysmal nocturnal hemoglobinuria","type":"article-journal","volume":"85"},"uris":["http://www.mendeley.com/documents/?uuid=996c2b61-baca-42fe-a669-dee5bb6055d4"]}],"mendeley":{"formattedCitation":"[26,27,37–41]","plainTextFormattedCitation":"[26,27,37–41]","previouslyFormattedCitation":"[26,27,37–41]"},"properties":{"noteIndex":0},"schema":"https://github.com/citation-style-language/schema/raw/master/csl-citation.json"}</w:instrText>
      </w:r>
      <w:r>
        <w:rPr>
          <w:rFonts w:cs="Times New Roman"/>
          <w:i/>
          <w:iCs/>
          <w:szCs w:val="24"/>
        </w:rPr>
        <w:fldChar w:fldCharType="separate"/>
      </w:r>
      <w:r w:rsidRPr="009226AB">
        <w:rPr>
          <w:rFonts w:cs="Times New Roman"/>
          <w:iCs/>
          <w:noProof/>
          <w:szCs w:val="24"/>
        </w:rPr>
        <w:t>[26,27,37–41]</w:t>
      </w:r>
      <w:r>
        <w:rPr>
          <w:rFonts w:cs="Times New Roman"/>
          <w:i/>
          <w:iCs/>
          <w:szCs w:val="24"/>
        </w:rPr>
        <w:fldChar w:fldCharType="end"/>
      </w:r>
      <w:r>
        <w:rPr>
          <w:rFonts w:cs="Times New Roman"/>
          <w:i/>
          <w:iCs/>
          <w:szCs w:val="24"/>
        </w:rPr>
        <w:t>.</w:t>
      </w:r>
    </w:p>
    <w:p w14:paraId="79D912D2" w14:textId="799D8302" w:rsidR="009226AB" w:rsidRPr="00730394" w:rsidRDefault="009226AB" w:rsidP="009226AB">
      <w:pPr>
        <w:pStyle w:val="1"/>
        <w:tabs>
          <w:tab w:val="num" w:pos="0"/>
        </w:tabs>
        <w:spacing w:before="0"/>
        <w:ind w:left="0" w:firstLine="708"/>
        <w:rPr>
          <w:b/>
        </w:rPr>
      </w:pPr>
      <w:r w:rsidRPr="00D74813">
        <w:rPr>
          <w:b/>
        </w:rPr>
        <w:t>Рекомендуется</w:t>
      </w:r>
      <w:r>
        <w:rPr>
          <w:b/>
        </w:rPr>
        <w:t>:</w:t>
      </w:r>
      <w:r w:rsidRPr="00D74813">
        <w:rPr>
          <w:b/>
        </w:rPr>
        <w:t xml:space="preserve"> </w:t>
      </w:r>
      <w:r>
        <w:rPr>
          <w:bCs/>
        </w:rPr>
        <w:t>патогенетическая терапия</w:t>
      </w:r>
      <w:r w:rsidRPr="00730394">
        <w:rPr>
          <w:bCs/>
        </w:rPr>
        <w:t xml:space="preserve"> </w:t>
      </w:r>
      <w:proofErr w:type="spellStart"/>
      <w:r w:rsidRPr="00730394">
        <w:rPr>
          <w:bCs/>
        </w:rPr>
        <w:t>экулизумабом</w:t>
      </w:r>
      <w:proofErr w:type="spellEnd"/>
      <w:r w:rsidRPr="0068676A">
        <w:rPr>
          <w:szCs w:val="18"/>
        </w:rPr>
        <w:t>**</w:t>
      </w:r>
      <w:r>
        <w:rPr>
          <w:b/>
        </w:rPr>
        <w:t xml:space="preserve"> у </w:t>
      </w:r>
      <w:r>
        <w:rPr>
          <w:bCs/>
        </w:rPr>
        <w:t>пациентов с</w:t>
      </w:r>
      <w:r w:rsidRPr="00C04023">
        <w:rPr>
          <w:bCs/>
        </w:rPr>
        <w:t xml:space="preserve"> ПНГ</w:t>
      </w:r>
      <w:r>
        <w:rPr>
          <w:bCs/>
        </w:rPr>
        <w:t xml:space="preserve"> с активным внутрисосудистым гемолизом (уровень общей ЛДГ более 1,5 верхней границы нормы) в следующих клинических ситуациях </w:t>
      </w:r>
      <w:r w:rsidRPr="00C04023">
        <w:t xml:space="preserve"> </w:t>
      </w:r>
      <w:r>
        <w:fldChar w:fldCharType="begin" w:fldLock="1"/>
      </w:r>
      <w:r>
        <w:instrText>ADDIN CSL_CITATION {"citationItems":[{"id":"ITEM-1","itemData":{"DOI":"10.1111/j.1365-2141.2012.09166.x","ISSN":"00071048","PMID":"22639982","abstract":"Pulmonary hypertension is becoming a recognized complication of the hereditary and acquired haemolytic anaemias, associated with a poor prognosis. Recently we reported that patients with paroxysmal nocturnal haemoglobinuria (PNH) have high levels of N-terminal pro-brain natriuretic peptide (NT-proBNP), a biomarker associated with both right and left ventricular dysfunction and cardiac dysfunction. In the current study we evaluated a cohort of patients (N = 29) with haemolytic PNH for elevated pulmonary artery systolic pressure and cardiac function by Doppler-echocardiography. Of the 29 patients, eight were further studied using cardiac magnetic resonance imaging (MRI), as well as two additional patients (number of patients studied using cardiac MRI = 10). Plasma from the first cohort (N = 29) demonstrated intravascular haemolysis associated with a 12-fold increase in median nitric oxide (NO) consumption when compared with healthy volunteers (P &lt; 0·001). Doppler echocardiography demonstrated normal left ventricular function and elevated pulmonary artery systolic pressure in 41% of patients. Cardiac MRI from the second cohort (N = 10) demonstrated depressed right ventricular function in 80% of PNH patients tested, and 60% had findings suggestive of subclinical small pulmonary emboli. Together, these data suggest a high prevalence of haemolysis-associated NO scavenging, Doppler-estimated systolic pulmonary hypertension, and depressed right ventricular function in patients with PNH. © 2012 Blackwell Publishing Ltd.","author":[{"dropping-particle":"","family":"Hill","given":"Anita","non-dropping-particle":"","parse-names":false,"suffix":""},{"dropping-particle":"","family":"Sapsford","given":"Robert J.","non-dropping-particle":"","parse-names":false,"suffix":""},{"dropping-particle":"","family":"Scally","given":"Andrew","non-dropping-particle":"","parse-names":false,"suffix":""},{"dropping-particle":"","family":"Kelly","given":"Richard","non-dropping-particle":"","parse-names":false,"suffix":""},{"dropping-particle":"","family":"Richards","given":"Stephen J.","non-dropping-particle":"","parse-names":false,"suffix":""},{"dropping-particle":"","family":"Khurisgara","given":"Gus","non-dropping-particle":"","parse-names":false,"suffix":""},{"dropping-particle":"","family":"Sivananthan","given":"Mohan U.","non-dropping-particle":"","parse-names":false,"suffix":""},{"dropping-particle":"","family":"Hillmen","given":"Peter","non-dropping-particle":"","parse-names":false,"suffix":""}],"container-title":"British Journal of Haematology","id":"ITEM-1","issue":"3","issued":{"date-parts":[["2012"]]},"page":"409-414","title":"Under-recognized complications in patients with paroxysmal nocturnal haemoglobinuria: Raised pulmonary pressure and reduced right ventricular function","type":"article-journal","volume":"158"},"uris":["http://www.mendeley.com/documents/?uuid=35a299af-5d0b-4b38-9a24-885d47d76c7b"]},{"id":"ITEM-2","itemData":{"DOI":"10.1002/ajh.21757","ISSN":"03618609","PMID":"20658586","abstract":"Paroxysmal nocturnal hemoglobinuria (PNH) is a debilitating and life-threatening disease in which lysis of PNH red blood cells frequently manifests with chronic hemolysis, anemia, and thrombosis. Renal damage in PNH is associated with chronic hemosiderosis and/or microvascular thrombosis. We determined the incidence of renal dysfunction or damage, defined by stages of chronic kidney disease (CKD), in a large cohort of PNH patients and evaluated the safety and efficacy of the complement inhibitor eculizumab in altering its progression. Renal dysfunction or damage was observed in 65% of the study population at baseline with 21% of patients with later stage CKD or kidney failure (glomerular filtration rate [GFR] ≤60 ml/min/1.73 m2; Stage 3, 4, or 5). Eculizumab treatment was safe and well-tolerated in patients with renal dysfunction or damage and resulted in the likelihood of improvement as defined as categorical reduction in CKD stage (P &lt; 0.001) compared with baseline and to placebo (P = 0.04). Improvement in renal function was more commonly seen in patients with baseline CKD Stages 1-2 (67.1% improvement, P &lt; 0.001) although improvement was also observed in patients with CKD Stages 3-4 (P = 0.05). Improvements occurred quickly and were sustained for at least 18 months of treatment. Patients categorized at CKD Stages 3-5 did not worsen during treatment with eculizumab. Overall, 40 (21%) of 195 patients who demonstrated renal dysfunction or damage at baseline were no longer classified as such after 18 months of treatment. Administration of eculizumab to patients with renal dysfunction or damage was well tolerated and was usually associated with clinical improvement. © 2010 Wiley-Liss, Inc.","author":[{"dropping-particle":"","family":"Hillmen","given":"Peter","non-dropping-particle":"","parse-names":false,"suffix":""},{"dropping-particle":"","family":"Elebute","given":"Modupe","non-dropping-particle":"","parse-names":false,"suffix":""},{"dropping-particle":"","family":"Kelly","given":"Richard","non-dropping-particle":"","parse-names":false,"suffix":""},{"dropping-particle":"","family":"Urbano-Ispizua","given":"Alvaro","non-dropping-particle":"","parse-names":false,"suffix":""},{"dropping-particle":"","family":"Hill","given":"Anita","non-dropping-particle":"","parse-names":false,"suffix":""},{"dropping-particle":"","family":"Rother","given":"Russell P.","non-dropping-particle":"","parse-names":false,"suffix":""},{"dropping-particle":"","family":"Khursigara","given":"Gus","non-dropping-particle":"","parse-names":false,"suffix":""},{"dropping-particle":"","family":"Fu","given":"Chieh Lin","non-dropping-particle":"","parse-names":false,"suffix":""},{"dropping-particle":"","family":"Omine","given":"Mitsuhiro","non-dropping-particle":"","parse-names":false,"suffix":""},{"dropping-particle":"","family":"Browne","given":"Paul","non-dropping-particle":"","parse-names":false,"suffix":""},{"dropping-particle":"","family":"Rosse","given":"Wendell","non-dropping-particle":"","parse-names":false,"suffix":""}],"container-title":"American Journal of Hematology","id":"ITEM-2","issue":"8","issued":{"date-parts":[["2010"]]},"page":"553-559","title":"Long-term effect of the complement inhibitor eculizumab on kidney function in patients with paroxysmal nocturnal hemoglobinuria","type":"article-journal","volume":"85"},"uris":["http://www.mendeley.com/documents/?uuid=996c2b61-baca-42fe-a669-dee5bb6055d4"]},{"id":"ITEM-3","itemData":{"DOI":"10.1182/blood-2005-02-0564","ISSN":"0006-4971","abstract":"Paroxysmal nocturnal hemoglobinuria (PNH) is a hematologic disorder characterized by clonal expansion of red blood cells (RBCs) lacking the ability to inhibit complement-mediated hemolysis. Eculizumab, a humanized monoclonal antibody that binds the C5 complement protein, blocks serum hemolytic activity. This study evaluated the long-term safety and efficacy of eculizumab in 11 patients with PNH during an open-label extension trial. After completion of an initial 12-week study, all patients chose to participate in the 52-week extension study. Eculizumab, administered at 900 mg every 12 to 14 days, was sufficient to completely and consistently block complement activity in all patients. A dramatic reduction in hemolysis was maintained throughout the study, with a decrease in lactate dehydrogenase (LDH) levels from 3110.7 IU/L before treatment to 622.4 IU/L (P = .002). The proportion of PNH type III RBCs increased from 36.7% at baseline to 58.4% (P = .005). The paroxysm rate of days with gross evidence of hemoglobinuria per patient each month decreased from 3.0 during screening to 0.2 (P &lt; .001) during treatment. The median transfusion rate decreased from 1.8 U per patient each month before eculizumab treatment to 0.3 U per patient each month (P = .001) during treatment. Statistically significant improvements in quality-of-life measures were also maintained during the extension study. Eculizumab continued to be safe and well tolerated, and all patients completed the study. The close relationship between sustained terminal complement inhibition, hemolysis, and symptoms was demonstrated. (Blood. 2005; 106:2559-2565)","author":[{"dropping-particle":"","family":"Hill","given":"Anita","non-dropping-particle":"","parse-names":false,"suffix":""},{"dropping-particle":"","family":"Hillmen","given":"Peter","non-dropping-particle":"","parse-names":false,"suffix":""},{"dropping-particle":"","family":"Richards","given":"Stephen J.","non-dropping-particle":"","parse-names":false,"suffix":""},{"dropping-particle":"","family":"Elebute","given":"Dupe","non-dropping-particle":"","parse-names":false,"suffix":""},{"dropping-particle":"","family":"Marsh","given":"Judith C.","non-dropping-particle":"","parse-names":false,"suffix":""},{"dropping-particle":"","family":"Chan","given":"Jason","non-dropping-particle":"","parse-names":false,"suffix":""},{"dropping-particle":"","family":"Mojcik","given":"Christopher F.","non-dropping-particle":"","parse-names":false,"suffix":""},{"dropping-particle":"","family":"Rother","given":"Russell P.","non-dropping-particle":"","parse-names":false,"suffix":""}],"container-title":"Blood","id":"ITEM-3","issue":"7","issued":{"date-parts":[["2005","10"]]},"page":"2559-2565","title":"Sustained response and long-term safety of eculizumab in paroxysmal nocturnal hemoglobinuria","type":"article-journal","volume":"106"},"uris":["http://www.mendeley.com/documents/?uuid=ea7df6aa-c598-4997-94a7-e31665b9d919"]},{"id":"ITEM-4","itemData":{"DOI":"10.1056/NEJMoa061648","ISSN":"0028-4793","author":[{"dropping-particle":"","family":"Hillmen","given":"Peter","non-dropping-particle":"","parse-names":false,"suffix":""},{"dropping-particle":"","family":"Young","given":"Neal S.","non-dropping-particle":"","parse-names":false,"suffix":""},{"dropping-particle":"","family":"Schubert","given":"Jörg","non-dropping-particle":"","parse-names":false,"suffix":""},{"dropping-particle":"","family":"Brodsky","given":"Robert A.","non-dropping-particle":"","parse-names":false,"suffix":""},{"dropping-particle":"","family":"Socié","given":"Gerard","non-dropping-particle":"","parse-names":false,"suffix":""},{"dropping-particle":"","family":"Muus","given":"Petra","non-dropping-particle":"","parse-names":false,"suffix":""},{"dropping-particle":"","family":"Röth","given":"Alexander","non-dropping-particle":"","parse-names":false,"suffix":""},{"dropping-particle":"","family":"Szer","given":"Jeffrey","non-dropping-particle":"","parse-names":false,"suffix":""},{"dropping-particle":"","family":"Elebute","given":"Modupe O.","non-dropping-particle":"","parse-names":false,"suffix":""},{"dropping-particle":"","family":"Nakamura","given":"Ryotaro","non-dropping-particle":"","parse-names":false,"suffix":""},{"dropping-particle":"","family":"Browne","given":"Paul","non-dropping-particle":"","parse-names":false,"suffix":""},{"dropping-particle":"","family":"Risitano","given":"Antonio M.","non-dropping-particle":"","parse-names":false,"suffix":""},{"dropping-particle":"","family":"Hill","given":"Anita","non-dropping-particle":"","parse-names":false,"suffix":""},{"dropping-particle":"","family":"Schrezenmeier","given":"Hubert","non-dropping-particle":"","parse-names":false,"suffix":""},{"dropping-particle":"","family":"Fu","given":"Chieh-Lin","non-dropping-particle":"","parse-names":false,"suffix":""},{"dropping-particle":"","family":"Maciejewski","given":"Jaroslaw","non-dropping-particle":"","parse-names":false,"suffix":""},{"dropping-particle":"","family":"Rollins","given":"Scott A.","non-dropping-particle":"","parse-names":false,"suffix":""},{"dropping-particle":"","family":"Mojcik","given":"Christopher F.","non-dropping-particle":"","parse-names":false,"suffix":""},{"dropping-particle":"","family":"Rother","given":"Russell P.","non-dropping-particle":"","parse-names":false,"suffix":""},{"dropping-particle":"","family":"Luzzatto","given":"Lucio","non-dropping-particle":"","parse-names":false,"suffix":""}],"container-title":"New England Journal of Medicine","id":"ITEM-4","issue":"12","issued":{"date-parts":[["2006","9"]]},"page":"1233-1243","title":"The Complement Inhibitor Eculizumab in Paroxysmal Nocturnal Hemoglobinuria","type":"article-journal","volume":"355"},"uris":["http://www.mendeley.com/documents/?uuid=6e0029ae-7d87-4a7f-ac31-5bc35b68487c"]},{"id":"ITEM-5","itemData":{"DOI":"10.1182/blood-2007-06-094136.The","author":[{"dropping-particle":"","family":"Savva","given":"Stefania","non-dropping-particle":"","parse-names":false,"suffix":""}],"id":"ITEM-5","issue":"4","issued":{"date-parts":[["2016"]]},"page":"1840-1848","title":"The Potential of a Museum-School Partnership to Support Diversity and Multiliteracies-Based Pedagogy for the 21st Century","type":"article-journal","volume":"111"},"uris":["http://www.mendeley.com/documents/?uuid=46bba530-c5b4-49c3-a691-9fa96748dfef"]},{"id":"ITEM-6","itemData":{"DOI":"10.1056/NEJMoa031688","ISSN":"0028-4793","author":[{"dropping-particle":"","family":"Hillmen","given":"Peter","non-dropping-particle":"","parse-names":false,"suffix":""},{"dropping-particle":"","family":"Hall","given":"Claire","non-dropping-particle":"","parse-names":false,"suffix":""},{"dropping-particle":"","family":"Marsh","given":"Judith C.W.","non-dropping-particle":"","parse-names":false,"suffix":""},{"dropping-particle":"","family":"Elebute","given":"Modupe","non-dropping-particle":"","parse-names":false,"suffix":""},{"dropping-particle":"","family":"Bombara","given":"Michael P.","non-dropping-particle":"","parse-names":false,"suffix":""},{"dropping-particle":"","family":"Petro","given":"Beth E.","non-dropping-particle":"","parse-names":false,"suffix":""},{"dropping-particle":"","family":"Cullen","given":"Matthew J.","non-dropping-particle":"","parse-names":false,"suffix":""},{"dropping-particle":"","family":"Richards","given":"Stephen J.","non-dropping-particle":"","parse-names":false,"suffix":""},{"dropping-particle":"","family":"Rollins","given":"Scott A.","non-dropping-particle":"","parse-names":false,"suffix":""},{"dropping-particle":"","family":"Mojcik","given":"Christopher F.","non-dropping-particle":"","parse-names":false,"suffix":""},{"dropping-particle":"","family":"Rother","given":"Russell P.","non-dropping-particle":"","parse-names":false,"suffix":""}],"container-title":"New England Journal of Medicine","id":"ITEM-6","issue":"6","issued":{"date-parts":[["2004","2"]]},"page":"552-559","title":"Effect of Eculizumab on Hemolysis and Transfusion Requirements in Patients with Paroxysmal Nocturnal Hemoglobinuria","type":"article-journal","volume":"350"},"uris":["http://www.mendeley.com/documents/?uuid=8498b90e-6c77-4a36-8f4d-8230a6e1a89b"]}],"mendeley":{"formattedCitation":"[26,27,37–40]","plainTextFormattedCitation":"[26,27,37–40]","previouslyFormattedCitation":"[26,27,37–40]"},"properties":{"noteIndex":0},"schema":"https://github.com/citation-style-language/schema/raw/master/csl-citation.json"}</w:instrText>
      </w:r>
      <w:r>
        <w:fldChar w:fldCharType="separate"/>
      </w:r>
      <w:r w:rsidRPr="009226AB">
        <w:rPr>
          <w:noProof/>
        </w:rPr>
        <w:t>[26,27,37–40]</w:t>
      </w:r>
      <w:r>
        <w:fldChar w:fldCharType="end"/>
      </w:r>
      <w:r>
        <w:rPr>
          <w:bCs/>
        </w:rPr>
        <w:t xml:space="preserve">: </w:t>
      </w:r>
    </w:p>
    <w:p w14:paraId="17B40259" w14:textId="77777777" w:rsidR="009226AB" w:rsidRPr="009D0040" w:rsidRDefault="009226AB" w:rsidP="009226AB">
      <w:pPr>
        <w:pStyle w:val="1"/>
        <w:numPr>
          <w:ilvl w:val="1"/>
          <w:numId w:val="1"/>
        </w:numPr>
        <w:tabs>
          <w:tab w:val="clear" w:pos="1440"/>
          <w:tab w:val="num" w:pos="1134"/>
        </w:tabs>
        <w:spacing w:before="0"/>
        <w:ind w:left="1134" w:hanging="425"/>
      </w:pPr>
      <w:r w:rsidRPr="009D0040">
        <w:t>Наличие</w:t>
      </w:r>
      <w:r>
        <w:t xml:space="preserve"> </w:t>
      </w:r>
      <w:r w:rsidRPr="009D0040">
        <w:t>в анамнезе тромботических осложнений</w:t>
      </w:r>
      <w:r>
        <w:t xml:space="preserve">, </w:t>
      </w:r>
      <w:r w:rsidRPr="001E68AB">
        <w:t>в развитии которых ведущую роль играет внутрисосудистый гемолиз</w:t>
      </w:r>
    </w:p>
    <w:p w14:paraId="6FCAC4B4" w14:textId="77777777" w:rsidR="009226AB" w:rsidRPr="00052E33" w:rsidRDefault="009226AB" w:rsidP="009226AB">
      <w:pPr>
        <w:pStyle w:val="1"/>
        <w:numPr>
          <w:ilvl w:val="1"/>
          <w:numId w:val="1"/>
        </w:numPr>
        <w:tabs>
          <w:tab w:val="clear" w:pos="1440"/>
          <w:tab w:val="num" w:pos="1134"/>
        </w:tabs>
        <w:spacing w:before="0"/>
        <w:ind w:left="1134" w:hanging="425"/>
      </w:pPr>
      <w:proofErr w:type="spellStart"/>
      <w:r>
        <w:t>Т</w:t>
      </w:r>
      <w:r w:rsidRPr="00052E33">
        <w:t>рансфузионная</w:t>
      </w:r>
      <w:proofErr w:type="spellEnd"/>
      <w:r w:rsidRPr="00052E33">
        <w:t xml:space="preserve"> зависимость вследствие хронического гемолиза</w:t>
      </w:r>
    </w:p>
    <w:p w14:paraId="50E92C52" w14:textId="77777777" w:rsidR="009226AB" w:rsidRPr="009D0040" w:rsidRDefault="009226AB" w:rsidP="009226AB">
      <w:pPr>
        <w:pStyle w:val="1"/>
        <w:numPr>
          <w:ilvl w:val="1"/>
          <w:numId w:val="1"/>
        </w:numPr>
        <w:tabs>
          <w:tab w:val="clear" w:pos="1440"/>
          <w:tab w:val="num" w:pos="1134"/>
        </w:tabs>
        <w:spacing w:before="0"/>
        <w:ind w:left="1134" w:hanging="425"/>
      </w:pPr>
      <w:r w:rsidRPr="009D0040">
        <w:t xml:space="preserve">Наличие </w:t>
      </w:r>
      <w:r>
        <w:t>симптомов</w:t>
      </w:r>
      <w:r w:rsidRPr="00066A45">
        <w:t xml:space="preserve"> гладкомышечной дистони</w:t>
      </w:r>
      <w:r>
        <w:t xml:space="preserve">и, </w:t>
      </w:r>
      <w:r w:rsidRPr="009D0040">
        <w:t>обусловленных гемолизом (дисфагия, абдоминальные боли, боли в груди и др.)</w:t>
      </w:r>
    </w:p>
    <w:p w14:paraId="1C56143E" w14:textId="77777777" w:rsidR="009226AB" w:rsidRDefault="009226AB" w:rsidP="009226AB">
      <w:pPr>
        <w:pStyle w:val="1"/>
        <w:numPr>
          <w:ilvl w:val="1"/>
          <w:numId w:val="1"/>
        </w:numPr>
        <w:tabs>
          <w:tab w:val="clear" w:pos="1440"/>
          <w:tab w:val="num" w:pos="1134"/>
        </w:tabs>
        <w:spacing w:before="0"/>
        <w:ind w:left="1134" w:hanging="425"/>
      </w:pPr>
      <w:r>
        <w:t>Нарушения</w:t>
      </w:r>
      <w:r w:rsidRPr="009D0040">
        <w:t xml:space="preserve"> функци</w:t>
      </w:r>
      <w:r>
        <w:t>ональной способности почек, обусловленны</w:t>
      </w:r>
      <w:r w:rsidRPr="009D0040">
        <w:t xml:space="preserve">е </w:t>
      </w:r>
      <w:r>
        <w:t>внутрисосудистым</w:t>
      </w:r>
      <w:r w:rsidRPr="009D0040">
        <w:t xml:space="preserve"> гемолизом</w:t>
      </w:r>
      <w:r>
        <w:t>, включая эпизоды острого повреждения почек и критерии хронической болезни почек.</w:t>
      </w:r>
    </w:p>
    <w:p w14:paraId="6F1D5FE7" w14:textId="77777777" w:rsidR="009226AB" w:rsidRDefault="009226AB" w:rsidP="009226AB">
      <w:pPr>
        <w:pStyle w:val="aff1"/>
        <w:ind w:left="0" w:firstLine="708"/>
      </w:pPr>
      <w:r w:rsidRPr="00B104EF">
        <w:t xml:space="preserve">Уровень убедительности рекомендаций </w:t>
      </w:r>
      <w:r w:rsidRPr="008A74BA">
        <w:rPr>
          <w:noProof/>
        </w:rPr>
        <w:t>–</w:t>
      </w:r>
      <w:r>
        <w:rPr>
          <w:noProof/>
        </w:rPr>
        <w:t xml:space="preserve"> </w:t>
      </w:r>
      <w:r>
        <w:t>А</w:t>
      </w:r>
      <w:r w:rsidRPr="00B104EF">
        <w:t xml:space="preserve"> (уровень достоверности доказательств – </w:t>
      </w:r>
      <w:r>
        <w:t>2)</w:t>
      </w:r>
    </w:p>
    <w:p w14:paraId="54F502EC" w14:textId="27AB4B20" w:rsidR="009226AB" w:rsidRDefault="009226AB" w:rsidP="009226AB">
      <w:pPr>
        <w:pStyle w:val="aff1"/>
        <w:ind w:left="0" w:firstLine="708"/>
        <w:rPr>
          <w:b w:val="0"/>
          <w:i/>
        </w:rPr>
      </w:pPr>
      <w:r w:rsidRPr="00052E33">
        <w:lastRenderedPageBreak/>
        <w:t>Комментарий:</w:t>
      </w:r>
      <w:r>
        <w:rPr>
          <w:b w:val="0"/>
          <w:i/>
        </w:rPr>
        <w:t xml:space="preserve"> т</w:t>
      </w:r>
      <w:r w:rsidRPr="00730394">
        <w:rPr>
          <w:b w:val="0"/>
          <w:i/>
        </w:rPr>
        <w:t xml:space="preserve">ерапия </w:t>
      </w:r>
      <w:proofErr w:type="spellStart"/>
      <w:r w:rsidRPr="00730394">
        <w:rPr>
          <w:b w:val="0"/>
          <w:i/>
        </w:rPr>
        <w:t>экулизумабом</w:t>
      </w:r>
      <w:proofErr w:type="spellEnd"/>
      <w:r w:rsidRPr="0068676A">
        <w:rPr>
          <w:szCs w:val="18"/>
        </w:rPr>
        <w:t>**</w:t>
      </w:r>
      <w:r w:rsidRPr="00730394">
        <w:rPr>
          <w:b w:val="0"/>
          <w:i/>
        </w:rPr>
        <w:t xml:space="preserve"> и другими препаратами, блокирующими активность терминального </w:t>
      </w:r>
      <w:r>
        <w:rPr>
          <w:b w:val="0"/>
          <w:i/>
        </w:rPr>
        <w:t xml:space="preserve">комплекса системы </w:t>
      </w:r>
      <w:r w:rsidRPr="00730394">
        <w:rPr>
          <w:b w:val="0"/>
          <w:i/>
        </w:rPr>
        <w:t xml:space="preserve">комплемента, сопряжена с повышенным риском развития </w:t>
      </w:r>
      <w:r>
        <w:rPr>
          <w:b w:val="0"/>
          <w:i/>
        </w:rPr>
        <w:t xml:space="preserve">инфекционных осложнений, </w:t>
      </w:r>
      <w:r w:rsidRPr="00052E33">
        <w:rPr>
          <w:b w:val="0"/>
          <w:i/>
        </w:rPr>
        <w:t>прежде всего</w:t>
      </w:r>
      <w:r>
        <w:rPr>
          <w:b w:val="0"/>
          <w:i/>
        </w:rPr>
        <w:t>,</w:t>
      </w:r>
      <w:r w:rsidRPr="00052E33">
        <w:rPr>
          <w:b w:val="0"/>
          <w:i/>
        </w:rPr>
        <w:t xml:space="preserve"> менингококковой инфекции (</w:t>
      </w:r>
      <w:proofErr w:type="spellStart"/>
      <w:r w:rsidRPr="00052E33">
        <w:rPr>
          <w:b w:val="0"/>
          <w:i/>
        </w:rPr>
        <w:t>Neisseria</w:t>
      </w:r>
      <w:proofErr w:type="spellEnd"/>
      <w:r w:rsidRPr="00052E33">
        <w:rPr>
          <w:b w:val="0"/>
          <w:i/>
        </w:rPr>
        <w:t xml:space="preserve"> </w:t>
      </w:r>
      <w:proofErr w:type="spellStart"/>
      <w:r w:rsidRPr="00052E33">
        <w:rPr>
          <w:b w:val="0"/>
          <w:i/>
        </w:rPr>
        <w:t>meningitidis</w:t>
      </w:r>
      <w:proofErr w:type="spellEnd"/>
      <w:r w:rsidRPr="00052E33">
        <w:rPr>
          <w:b w:val="0"/>
          <w:i/>
        </w:rPr>
        <w:t>).</w:t>
      </w:r>
      <w:r w:rsidRPr="00730394">
        <w:rPr>
          <w:b w:val="0"/>
          <w:i/>
        </w:rPr>
        <w:t xml:space="preserve"> В</w:t>
      </w:r>
      <w:r>
        <w:rPr>
          <w:b w:val="0"/>
          <w:i/>
        </w:rPr>
        <w:t xml:space="preserve"> соответствии с этим</w:t>
      </w:r>
      <w:r w:rsidRPr="00730394">
        <w:rPr>
          <w:b w:val="0"/>
          <w:i/>
        </w:rPr>
        <w:t xml:space="preserve"> пациентам</w:t>
      </w:r>
      <w:r>
        <w:rPr>
          <w:b w:val="0"/>
          <w:i/>
        </w:rPr>
        <w:t>,</w:t>
      </w:r>
      <w:r w:rsidRPr="00730394">
        <w:rPr>
          <w:b w:val="0"/>
          <w:i/>
        </w:rPr>
        <w:t xml:space="preserve"> не менее чем за 2 недели до начала терапии </w:t>
      </w:r>
      <w:proofErr w:type="spellStart"/>
      <w:r w:rsidRPr="00730394">
        <w:rPr>
          <w:b w:val="0"/>
          <w:i/>
        </w:rPr>
        <w:t>экулизумабом</w:t>
      </w:r>
      <w:proofErr w:type="spellEnd"/>
      <w:r>
        <w:rPr>
          <w:b w:val="0"/>
          <w:i/>
        </w:rPr>
        <w:t>**,</w:t>
      </w:r>
      <w:r w:rsidRPr="00730394">
        <w:rPr>
          <w:b w:val="0"/>
          <w:i/>
        </w:rPr>
        <w:t xml:space="preserve"> показана вакцинация поливалентной </w:t>
      </w:r>
      <w:proofErr w:type="spellStart"/>
      <w:r w:rsidRPr="00730394">
        <w:rPr>
          <w:b w:val="0"/>
          <w:i/>
        </w:rPr>
        <w:t>менинкогокковой</w:t>
      </w:r>
      <w:proofErr w:type="spellEnd"/>
      <w:r w:rsidRPr="00730394">
        <w:rPr>
          <w:b w:val="0"/>
          <w:i/>
        </w:rPr>
        <w:t xml:space="preserve"> вакциной, с последующей ревакцинацией </w:t>
      </w:r>
      <w:r>
        <w:rPr>
          <w:b w:val="0"/>
          <w:i/>
        </w:rPr>
        <w:t>в соответствии с существующими в РФ стандартами</w:t>
      </w:r>
      <w:r w:rsidRPr="00730394">
        <w:rPr>
          <w:b w:val="0"/>
          <w:i/>
        </w:rPr>
        <w:t xml:space="preserve">. В экстренных случаях, когда терапию </w:t>
      </w:r>
      <w:proofErr w:type="spellStart"/>
      <w:r w:rsidRPr="00730394">
        <w:rPr>
          <w:b w:val="0"/>
          <w:i/>
        </w:rPr>
        <w:t>экулизумабом</w:t>
      </w:r>
      <w:proofErr w:type="spellEnd"/>
      <w:r>
        <w:rPr>
          <w:b w:val="0"/>
          <w:i/>
        </w:rPr>
        <w:t>**</w:t>
      </w:r>
      <w:r w:rsidRPr="00730394">
        <w:rPr>
          <w:b w:val="0"/>
          <w:i/>
        </w:rPr>
        <w:t xml:space="preserve"> необходимо начать раньше чем через 2 недели после вакцинации</w:t>
      </w:r>
      <w:r>
        <w:rPr>
          <w:b w:val="0"/>
          <w:i/>
        </w:rPr>
        <w:t>,</w:t>
      </w:r>
      <w:r w:rsidRPr="00730394">
        <w:rPr>
          <w:b w:val="0"/>
          <w:i/>
        </w:rPr>
        <w:t xml:space="preserve"> пациент</w:t>
      </w:r>
      <w:r>
        <w:rPr>
          <w:b w:val="0"/>
          <w:i/>
        </w:rPr>
        <w:t>у</w:t>
      </w:r>
      <w:r w:rsidRPr="00730394">
        <w:rPr>
          <w:b w:val="0"/>
          <w:i/>
        </w:rPr>
        <w:t xml:space="preserve"> </w:t>
      </w:r>
      <w:r>
        <w:rPr>
          <w:b w:val="0"/>
          <w:i/>
        </w:rPr>
        <w:t xml:space="preserve">следует назначить </w:t>
      </w:r>
      <w:r w:rsidRPr="00730394">
        <w:rPr>
          <w:b w:val="0"/>
          <w:i/>
        </w:rPr>
        <w:t xml:space="preserve">профилактическую антибактериальную терапию </w:t>
      </w:r>
      <w:r>
        <w:rPr>
          <w:b w:val="0"/>
          <w:i/>
        </w:rPr>
        <w:fldChar w:fldCharType="begin" w:fldLock="1"/>
      </w:r>
      <w:r>
        <w:rPr>
          <w:b w:val="0"/>
          <w:i/>
        </w:rPr>
        <w:instrText>ADDIN CSL_CITATION {"citationItems":[{"id":"ITEM-1","itemData":{"DOI":"10.15585/mmwr.mm6627e1","ISSN":"0149-2195","author":[{"dropping-particle":"","family":"McNamara","given":"Lucy A.","non-dropping-particle":"","parse-names":false,"suffix":""},{"dropping-particle":"","family":"Topaz","given":"Nadav","non-dropping-particle":"","parse-names":false,"suffix":""},{"dropping-particle":"","family":"Wang","given":"Xin","non-dropping-particle":"","parse-names":false,"suffix":""},{"dropping-particle":"","family":"Hariri","given":"Susan","non-dropping-particle":"","parse-names":false,"suffix":""},{"dropping-particle":"","family":"Fox","given":"LeAnne","non-dropping-particle":"","parse-names":false,"suffix":""},{"dropping-particle":"","family":"MacNeil","given":"Jessica R.","non-dropping-particle":"","parse-names":false,"suffix":""}],"container-title":"MMWR. Morbidity and Mortality Weekly Report","id":"ITEM-1","issue":"27","issued":{"date-parts":[["2017","7"]]},"page":"734-737","title":"High Risk for Invasive Meningococcal Disease Among Patients Receiving Eculizumab (Soliris) Despite Receipt of Meningococcal Vaccine","type":"article-journal","volume":"66"},"uris":["http://www.mendeley.com/documents/?uuid=57e73222-e551-4921-8924-01adca4ca1e7"]}],"mendeley":{"formattedCitation":"[42]","plainTextFormattedCitation":"[42]","previouslyFormattedCitation":"[42]"},"properties":{"noteIndex":0},"schema":"https://github.com/citation-style-language/schema/raw/master/csl-citation.json"}</w:instrText>
      </w:r>
      <w:r>
        <w:rPr>
          <w:b w:val="0"/>
          <w:i/>
        </w:rPr>
        <w:fldChar w:fldCharType="separate"/>
      </w:r>
      <w:r w:rsidRPr="009226AB">
        <w:rPr>
          <w:b w:val="0"/>
          <w:noProof/>
        </w:rPr>
        <w:t>[42]</w:t>
      </w:r>
      <w:r>
        <w:rPr>
          <w:b w:val="0"/>
          <w:i/>
        </w:rPr>
        <w:fldChar w:fldCharType="end"/>
      </w:r>
      <w:r>
        <w:rPr>
          <w:b w:val="0"/>
          <w:i/>
        </w:rPr>
        <w:t xml:space="preserve">. </w:t>
      </w:r>
    </w:p>
    <w:p w14:paraId="567E080D" w14:textId="77777777" w:rsidR="009226AB" w:rsidRDefault="009226AB" w:rsidP="009226AB">
      <w:pPr>
        <w:pStyle w:val="aff1"/>
        <w:ind w:left="0" w:firstLine="708"/>
        <w:rPr>
          <w:b w:val="0"/>
          <w:i/>
        </w:rPr>
      </w:pPr>
      <w:r>
        <w:rPr>
          <w:b w:val="0"/>
          <w:i/>
        </w:rPr>
        <w:t>В</w:t>
      </w:r>
      <w:r w:rsidRPr="00B120E2">
        <w:rPr>
          <w:b w:val="0"/>
          <w:i/>
        </w:rPr>
        <w:t xml:space="preserve"> случае</w:t>
      </w:r>
      <w:r w:rsidRPr="00B120E2">
        <w:rPr>
          <w:i/>
        </w:rPr>
        <w:t xml:space="preserve"> </w:t>
      </w:r>
      <w:r w:rsidRPr="00B120E2">
        <w:rPr>
          <w:b w:val="0"/>
          <w:i/>
        </w:rPr>
        <w:t>наступления беременности у пациентки с ПНГ</w:t>
      </w:r>
      <w:r>
        <w:rPr>
          <w:b w:val="0"/>
          <w:i/>
        </w:rPr>
        <w:t>,</w:t>
      </w:r>
      <w:r w:rsidRPr="00B860F1">
        <w:rPr>
          <w:b w:val="0"/>
          <w:i/>
        </w:rPr>
        <w:t xml:space="preserve"> </w:t>
      </w:r>
      <w:r>
        <w:rPr>
          <w:b w:val="0"/>
          <w:i/>
        </w:rPr>
        <w:t xml:space="preserve">не имеющей вышеуказанных показаний, </w:t>
      </w:r>
      <w:r w:rsidRPr="00B120E2">
        <w:rPr>
          <w:b w:val="0"/>
          <w:i/>
        </w:rPr>
        <w:t xml:space="preserve">решение о начале и длительности патогенетической терапии </w:t>
      </w:r>
      <w:proofErr w:type="spellStart"/>
      <w:r w:rsidRPr="00B120E2">
        <w:rPr>
          <w:b w:val="0"/>
          <w:i/>
        </w:rPr>
        <w:t>экулизумабом</w:t>
      </w:r>
      <w:proofErr w:type="spellEnd"/>
      <w:r>
        <w:rPr>
          <w:b w:val="0"/>
          <w:i/>
        </w:rPr>
        <w:t>**</w:t>
      </w:r>
      <w:r w:rsidRPr="00B120E2">
        <w:rPr>
          <w:b w:val="0"/>
          <w:i/>
        </w:rPr>
        <w:t xml:space="preserve"> принимается врачебной комиссией с участием гематологов-экспертов в лечении ПНГ.</w:t>
      </w:r>
    </w:p>
    <w:p w14:paraId="3C07BF47" w14:textId="77777777" w:rsidR="009226AB" w:rsidRDefault="009226AB" w:rsidP="009226AB">
      <w:pPr>
        <w:pStyle w:val="aff1"/>
        <w:ind w:left="0" w:firstLine="708"/>
      </w:pPr>
      <w:r>
        <w:rPr>
          <w:b w:val="0"/>
          <w:i/>
        </w:rPr>
        <w:t xml:space="preserve">При развитии прорывного внутрисосудистого гемолиза на фоне регулярной терапии </w:t>
      </w:r>
      <w:proofErr w:type="spellStart"/>
      <w:r>
        <w:rPr>
          <w:b w:val="0"/>
          <w:i/>
        </w:rPr>
        <w:t>экулизумабом</w:t>
      </w:r>
      <w:proofErr w:type="spellEnd"/>
      <w:r>
        <w:rPr>
          <w:b w:val="0"/>
          <w:i/>
        </w:rPr>
        <w:t xml:space="preserve">** следует оценить его связь с потенциальными комплемент-активирующими факторами и интервалом после предшествующего введения препарата. В случае типичного рецидивирующего за 1–4 дня до следующего введения прорывного гемолиза требуется коррекция дозового режима </w:t>
      </w:r>
      <w:proofErr w:type="spellStart"/>
      <w:r>
        <w:rPr>
          <w:b w:val="0"/>
          <w:i/>
        </w:rPr>
        <w:t>экулизумаба</w:t>
      </w:r>
      <w:proofErr w:type="spellEnd"/>
      <w:r>
        <w:rPr>
          <w:b w:val="0"/>
          <w:i/>
        </w:rPr>
        <w:t xml:space="preserve">**: повышение дозы до 1200 мг каждые 14 дней или сокращение интервала между введениями стандартной дозы 900 мг до 10–12 дней.       </w:t>
      </w:r>
    </w:p>
    <w:p w14:paraId="48F4C84D" w14:textId="2AB7CB5B" w:rsidR="009226AB" w:rsidRPr="009226AB" w:rsidRDefault="009226AB" w:rsidP="009226AB">
      <w:pPr>
        <w:pStyle w:val="2"/>
      </w:pPr>
      <w:bookmarkStart w:id="57" w:name="_Toc24641962"/>
      <w:bookmarkStart w:id="58" w:name="_Toc28082736"/>
      <w:r w:rsidRPr="009226AB">
        <w:t xml:space="preserve">3.2 Трансплантация </w:t>
      </w:r>
      <w:bookmarkEnd w:id="57"/>
      <w:r w:rsidRPr="009226AB">
        <w:t>гемопоэтических стволовых клеток</w:t>
      </w:r>
      <w:bookmarkEnd w:id="58"/>
    </w:p>
    <w:p w14:paraId="71B50F68" w14:textId="77777777" w:rsidR="009226AB" w:rsidRDefault="009226AB" w:rsidP="009226AB">
      <w:pPr>
        <w:pStyle w:val="1"/>
        <w:numPr>
          <w:ilvl w:val="0"/>
          <w:numId w:val="0"/>
        </w:numPr>
        <w:spacing w:before="0"/>
        <w:ind w:left="284" w:firstLine="424"/>
        <w:rPr>
          <w:b/>
        </w:rPr>
      </w:pPr>
      <w:r w:rsidRPr="004C0EDD">
        <w:rPr>
          <w:i/>
        </w:rPr>
        <w:t xml:space="preserve">Трансплантация </w:t>
      </w:r>
      <w:r w:rsidRPr="00E96203">
        <w:rPr>
          <w:i/>
        </w:rPr>
        <w:t>гемопоэтических стволовых клеток (ТГСК</w:t>
      </w:r>
      <w:r w:rsidRPr="00FF375A">
        <w:rPr>
          <w:i/>
        </w:rPr>
        <w:t>)</w:t>
      </w:r>
      <w:r w:rsidRPr="004C0EDD">
        <w:rPr>
          <w:i/>
        </w:rPr>
        <w:t xml:space="preserve"> </w:t>
      </w:r>
      <w:r>
        <w:rPr>
          <w:i/>
        </w:rPr>
        <w:t xml:space="preserve">в настоящее время </w:t>
      </w:r>
      <w:r w:rsidRPr="004C0EDD">
        <w:rPr>
          <w:i/>
        </w:rPr>
        <w:t xml:space="preserve">является единственным радикальным способом лечения ПНГ, однако </w:t>
      </w:r>
      <w:r>
        <w:rPr>
          <w:i/>
        </w:rPr>
        <w:t xml:space="preserve">проведение ТГСК взрослым пациентам </w:t>
      </w:r>
      <w:r w:rsidRPr="004C0EDD">
        <w:rPr>
          <w:i/>
        </w:rPr>
        <w:t>ассоции</w:t>
      </w:r>
      <w:r>
        <w:rPr>
          <w:i/>
        </w:rPr>
        <w:t>руется с высокой</w:t>
      </w:r>
      <w:r w:rsidRPr="004C0EDD">
        <w:rPr>
          <w:i/>
        </w:rPr>
        <w:t xml:space="preserve"> частотой </w:t>
      </w:r>
      <w:r>
        <w:rPr>
          <w:i/>
        </w:rPr>
        <w:t>тяжелых осложнений и соответственно высокой летальностью</w:t>
      </w:r>
      <w:r w:rsidRPr="004C0EDD">
        <w:rPr>
          <w:i/>
        </w:rPr>
        <w:t xml:space="preserve">. В данной связи «классическая» форма ПНГ более не является показанием для </w:t>
      </w:r>
      <w:r w:rsidRPr="00E96203">
        <w:rPr>
          <w:i/>
        </w:rPr>
        <w:t>проведения ТГСК</w:t>
      </w:r>
      <w:r w:rsidRPr="004C0EDD">
        <w:rPr>
          <w:i/>
        </w:rPr>
        <w:t xml:space="preserve"> при условии доступности патогенетического лечения.</w:t>
      </w:r>
    </w:p>
    <w:p w14:paraId="4A1CF607" w14:textId="68011DA0" w:rsidR="009226AB" w:rsidRPr="00E96203" w:rsidRDefault="009226AB" w:rsidP="009226AB">
      <w:pPr>
        <w:pStyle w:val="1"/>
        <w:numPr>
          <w:ilvl w:val="0"/>
          <w:numId w:val="0"/>
        </w:numPr>
        <w:spacing w:before="0"/>
        <w:ind w:firstLine="709"/>
        <w:rPr>
          <w:bCs/>
          <w:i/>
        </w:rPr>
      </w:pPr>
      <w:r w:rsidRPr="00257034">
        <w:rPr>
          <w:b/>
        </w:rPr>
        <w:t>Не рекомендуется</w:t>
      </w:r>
      <w:r>
        <w:t xml:space="preserve"> проведение ТГСК  </w:t>
      </w:r>
      <w:r w:rsidRPr="007C7431">
        <w:t>взрослым</w:t>
      </w:r>
      <w:r>
        <w:t xml:space="preserve"> пациентам с классической формой ПНГ</w:t>
      </w:r>
      <w:r w:rsidRPr="001D40F8">
        <w:t xml:space="preserve"> </w:t>
      </w:r>
      <w:r w:rsidRPr="00E96203">
        <w:rPr>
          <w:i/>
          <w:iCs/>
        </w:rPr>
        <w:fldChar w:fldCharType="begin" w:fldLock="1"/>
      </w:r>
      <w:r>
        <w:rPr>
          <w:i/>
          <w:iCs/>
        </w:rPr>
        <w:instrText>ADDIN CSL_CITATION {"citationItems":[{"id":"ITEM-1","itemData":{"DOI":"10.3324/haematol.2010.023176","author":[{"dropping-particle":"","family":"Brodsky","given":"Robert A","non-dropping-particle":"","parse-names":false,"suffix":""}],"id":"ITEM-1","issue":"6","issued":{"date-parts":[["2010"]]},"page":"855-856","title":"Stem cell transplantation for paroxysmal nocturnal hemoglobinuria","type":"article-journal","volume":"95"},"uris":["http://www.mendeley.com/documents/?uuid=f0d90309-827f-46c2-a0a4-55eb5972a056"]},{"id":"ITEM-2","itemData":{"DOI":"10.3324/haematol.2012.062828","ISSN":"03906078","abstract":"Background In the era of eculizumab, identifying patients with paroxysmal nocturnal hemoglobinuria who may benefit from allogeneic stem cell transplantation is challenging. Design and Methods We describe the characteristics and overall survival of 211 patients transplanted for paroxysmal nocturnal hemoglobinuria in 83 EBMT centers from 1978 to 2007. Next, we conducted a comparison with a cohort of 402 non-transplanted patients with paroxysmal nocturnal hemoglobinuria diagnosed between 1950 and 2005 in 92 French centers. We compared the occurrence of complications (i.e. thromboembolism and aplastic anemia) using either an individual or a stratum- matching procedure. Results After a median follow-up of 5 years, the 5-year overall survival rate ± standard error (%) was 68±3 in the transplanted group (54±7 in the case of thromboembolism, 69±5 in the case of aplastic anemia without thromboembolism and 86±6 in the case of recurrent hemolytic anemia without thromboembolism or aplastic anemia). Only thromboembolism as the indication for transplantation was associated with worse outcome (P=0.03). We identified 24 pairs of transplanted and non-transplanted patients with thromboembolism for the matched comparison, with worse overall survival for the transplanted patients (hazard ratio=10.0; 95% confidence interval, 1.3-78.1; P=0.007). This was confirmed by the global matching procedure (P=0.03). As regards aplastic anemia without thromboembolism, 30 pairs were identified for the matched comparison. It was not observed that transplanted patients had a significantly worse overall survival (hazard ratio=4.0; 95% confidence interval, 0.9-18.9; P=0.06). A global matching procedure was not feasible. Conclusions Allogeneic stem cell transplantation is probably not a suitable treatment option for life-threatening thromboembolism in paroxysmal nocturnal hemoglobinuria. ©2012 Ferrata Storti Foundation.","author":[{"dropping-particle":"","family":"Latour","given":"Régis Peffault","non-dropping-particle":"de","parse-names":false,"suffix":""},{"dropping-particle":"","family":"Schrezenmeier","given":"Hubert","non-dropping-particle":"","parse-names":false,"suffix":""},{"dropping-particle":"","family":"Bacigalupo","given":"Andrea","non-dropping-particle":"","parse-names":false,"suffix":""},{"dropping-particle":"","family":"Blaise","given":"Didier","non-dropping-particle":"","parse-names":false,"suffix":""},{"dropping-particle":"","family":"Souza","given":"Carmino A.","non-dropping-particle":"de","parse-names":false,"suffix":""},{"dropping-particle":"","family":"Vigouroux","given":"Stephane","non-dropping-particle":"","parse-names":false,"suffix":""},{"dropping-particle":"","family":"Willemze","given":"Roelf","non-dropping-particle":"","parse-names":false,"suffix":""},{"dropping-particle":"","family":"Terriou","given":"Louis","non-dropping-particle":"","parse-names":false,"suffix":""},{"dropping-particle":"","family":"Tichelli","given":"Andre","non-dropping-particle":"","parse-names":false,"suffix":""},{"dropping-particle":"","family":"Mohty","given":"Mohamad","non-dropping-particle":"","parse-names":false,"suffix":""},{"dropping-particle":"","family":"Guibert","given":"Sophie","non-dropping-particle":"de","parse-names":false,"suffix":""},{"dropping-particle":"","family":"Marsh","given":"Judith C.","non-dropping-particle":"","parse-names":false,"suffix":""},{"dropping-particle":"","family":"Passweg","given":"Jakob","non-dropping-particle":"","parse-names":false,"suffix":""},{"dropping-particle":"","family":"Mary","given":"Jean Yves","non-dropping-particle":"","parse-names":false,"suffix":""},{"dropping-particle":"","family":"Socié","given":"Gerard","non-dropping-particle":"","parse-names":false,"suffix":""}],"container-title":"Haematologica","id":"ITEM-2","issue":"11","issued":{"date-parts":[["2012"]]},"page":"1666-1673","title":"Allogeneic stem cell transplantation in paroxysmal nocturnal hemoglobinuria","type":"article-journal","volume":"97"},"uris":["http://www.mendeley.com/documents/?uuid=b542fa8c-dc89-4140-b3a3-67db2f30b4c8"]}],"mendeley":{"formattedCitation":"[43,44]","plainTextFormattedCitation":"[43,44]","previouslyFormattedCitation":"[43,44]"},"properties":{"noteIndex":0},"schema":"https://github.com/citation-style-language/schema/raw/master/csl-citation.json"}</w:instrText>
      </w:r>
      <w:r w:rsidRPr="00E96203">
        <w:rPr>
          <w:i/>
          <w:iCs/>
        </w:rPr>
        <w:fldChar w:fldCharType="separate"/>
      </w:r>
      <w:r w:rsidRPr="009226AB">
        <w:rPr>
          <w:iCs/>
          <w:noProof/>
        </w:rPr>
        <w:t>[43,44]</w:t>
      </w:r>
      <w:r w:rsidRPr="00E96203">
        <w:rPr>
          <w:i/>
          <w:iCs/>
        </w:rPr>
        <w:fldChar w:fldCharType="end"/>
      </w:r>
      <w:r w:rsidRPr="00257034">
        <w:rPr>
          <w:i/>
          <w:iCs/>
        </w:rPr>
        <w:t>.</w:t>
      </w:r>
    </w:p>
    <w:p w14:paraId="54173E16" w14:textId="77777777" w:rsidR="009226AB" w:rsidRPr="00B104EF" w:rsidRDefault="009226AB" w:rsidP="009226AB">
      <w:pPr>
        <w:pStyle w:val="aff1"/>
        <w:ind w:left="0" w:firstLine="709"/>
      </w:pPr>
      <w:r w:rsidRPr="00B104EF">
        <w:t xml:space="preserve">Уровень убедительности рекомендаций </w:t>
      </w:r>
      <w:r>
        <w:t>– В</w:t>
      </w:r>
      <w:r w:rsidRPr="00B104EF">
        <w:t xml:space="preserve"> (уровень достоверности доказательств – </w:t>
      </w:r>
      <w:r>
        <w:t>3</w:t>
      </w:r>
      <w:r w:rsidRPr="00B104EF">
        <w:t>)</w:t>
      </w:r>
    </w:p>
    <w:p w14:paraId="1AB5C024" w14:textId="125BDE66" w:rsidR="009226AB" w:rsidRPr="004758E5" w:rsidRDefault="009226AB" w:rsidP="009226AB">
      <w:pPr>
        <w:pStyle w:val="1"/>
        <w:numPr>
          <w:ilvl w:val="0"/>
          <w:numId w:val="0"/>
        </w:numPr>
        <w:spacing w:before="0"/>
        <w:ind w:firstLine="720"/>
        <w:rPr>
          <w:bCs/>
          <w:i/>
        </w:rPr>
      </w:pPr>
      <w:r w:rsidRPr="00E96203">
        <w:rPr>
          <w:b/>
        </w:rPr>
        <w:t>Комментарии</w:t>
      </w:r>
      <w:r w:rsidRPr="001D40F8">
        <w:t xml:space="preserve">: </w:t>
      </w:r>
      <w:r w:rsidRPr="00E96203">
        <w:rPr>
          <w:i/>
        </w:rPr>
        <w:t>при ПНГ, ассоциированной с другими гематологическими заболеваниями (АА, МДС), проведение ТГСК может рассматриваться в качестве лечебной опции, согласно показаниям, приняты</w:t>
      </w:r>
      <w:r>
        <w:rPr>
          <w:i/>
        </w:rPr>
        <w:t>м</w:t>
      </w:r>
      <w:r w:rsidRPr="00E96203">
        <w:rPr>
          <w:i/>
        </w:rPr>
        <w:t xml:space="preserve"> при данных заболеваниях </w:t>
      </w:r>
      <w:r w:rsidRPr="00E96203">
        <w:rPr>
          <w:bCs/>
          <w:i/>
          <w:iCs/>
        </w:rPr>
        <w:fldChar w:fldCharType="begin" w:fldLock="1"/>
      </w:r>
      <w:r>
        <w:rPr>
          <w:bCs/>
          <w:i/>
          <w:iCs/>
        </w:rPr>
        <w:instrText>ADDIN CSL_CITATION {"citationItems":[{"id":"ITEM-1","itemData":{"DOI":"10.26442/terarkh201890757-64","ISSN":"23095342","author":[{"dropping-particle":"","family":"SHASHELEVA","given":"D.A.","non-dropping-particle":"","parse-names":false,"suffix":""},{"dropping-particle":"","family":"MASCHAN","given":"A.A.","non-dropping-particle":"","parse-names":false,"suffix":""},{"dropping-particle":"","family":"SHELIKHOVA","given":"L.N.","non-dropping-particle":"","parse-names":false,"suffix":""},{"dropping-particle":"","family":"PETROVA","given":"U.N.","non-dropping-particle":"","parse-names":false,"suffix":""},{"dropping-particle":"","family":"KURNIKOVA","given":"E.E.","non-dropping-particle":"","parse-names":false,"suffix":""},{"dropping-particle":"","family":"ILLARIONOVA","given":"O.I.","non-dropping-particle":"","parse-names":false,"suffix":""},{"dropping-particle":"","family":"BOYAKOVA","given":"E.V.","non-dropping-particle":"","parse-names":false,"suffix":""},{"dropping-particle":"","family":"NOVICHKOVA","given":"G.A.","non-dropping-particle":"","parse-names":false,"suffix":""},{"dropping-particle":"","family":"MASCHAN","given":"M.A.","non-dropping-particle":"","parse-names":false,"suffix":""}],"container-title":"Terapevticheskii arkhiv","id":"ITEM-1","issue":"7","issued":{"date-parts":[["2018"]]},"page":"57-64","title":"Hematopoietic stem cell transplantation with alpha/beta T-lymphocyte depletion and short course of eculizumab in adolescents and young adults with paroxysmal nocturnal hemoglobinuria","type":"article-journal","volume":"90"},"uris":["http://www.mendeley.com/documents/?uuid=2f478406-5c2e-44f1-a238-a597902150ec"]},{"id":"ITEM-2","itemData":{"DOI":"10.3324/haematol.2010.023176","author":[{"dropping-particle":"","family":"Brodsky","given":"Robert A","non-dropping-particle":"","parse-names":false,"suffix":""}],"id":"ITEM-2","issue":"6","issued":{"date-parts":[["2010"]]},"page":"855-856","title":"Stem cell transplantation for paroxysmal nocturnal hemoglobinuria","type":"article-journal","volume":"95"},"uris":["http://www.mendeley.com/documents/?uuid=f0d90309-827f-46c2-a0a4-55eb5972a056"]},{"id":"ITEM-3","itemData":{"DOI":"10.3324/haematol.2012.062828","ISSN":"03906078","abstract":"Background In the era of eculizumab, identifying patients with paroxysmal nocturnal hemoglobinuria who may benefit from allogeneic stem cell transplantation is challenging. Design and Methods We describe the characteristics and overall survival of 211 patients transplanted for paroxysmal nocturnal hemoglobinuria in 83 EBMT centers from 1978 to 2007. Next, we conducted a comparison with a cohort of 402 non-transplanted patients with paroxysmal nocturnal hemoglobinuria diagnosed between 1950 and 2005 in 92 French centers. We compared the occurrence of complications (i.e. thromboembolism and aplastic anemia) using either an individual or a stratum- matching procedure. Results After a median follow-up of 5 years, the 5-year overall survival rate ± standard error (%) was 68±3 in the transplanted group (54±7 in the case of thromboembolism, 69±5 in the case of aplastic anemia without thromboembolism and 86±6 in the case of recurrent hemolytic anemia without thromboembolism or aplastic anemia). Only thromboembolism as the indication for transplantation was associated with worse outcome (P=0.03). We identified 24 pairs of transplanted and non-transplanted patients with thromboembolism for the matched comparison, with worse overall survival for the transplanted patients (hazard ratio=10.0; 95% confidence interval, 1.3-78.1; P=0.007). This was confirmed by the global matching procedure (P=0.03). As regards aplastic anemia without thromboembolism, 30 pairs were identified for the matched comparison. It was not observed that transplanted patients had a significantly worse overall survival (hazard ratio=4.0; 95% confidence interval, 0.9-18.9; P=0.06). A global matching procedure was not feasible. Conclusions Allogeneic stem cell transplantation is probably not a suitable treatment option for life-threatening thromboembolism in paroxysmal nocturnal hemoglobinuria. ©2012 Ferrata Storti Foundation.","author":[{"dropping-particle":"","family":"Latour","given":"Régis Peffault","non-dropping-particle":"de","parse-names":false,"suffix":""},{"dropping-particle":"","family":"Schrezenmeier","given":"Hubert","non-dropping-particle":"","parse-names":false,"suffix":""},{"dropping-particle":"","family":"Bacigalupo","given":"Andrea","non-dropping-particle":"","parse-names":false,"suffix":""},{"dropping-particle":"","family":"Blaise","given":"Didier","non-dropping-particle":"","parse-names":false,"suffix":""},{"dropping-particle":"","family":"Souza","given":"Carmino A.","non-dropping-particle":"de","parse-names":false,"suffix":""},{"dropping-particle":"","family":"Vigouroux","given":"Stephane","non-dropping-particle":"","parse-names":false,"suffix":""},{"dropping-particle":"","family":"Willemze","given":"Roelf","non-dropping-particle":"","parse-names":false,"suffix":""},{"dropping-particle":"","family":"Terriou","given":"Louis","non-dropping-particle":"","parse-names":false,"suffix":""},{"dropping-particle":"","family":"Tichelli","given":"Andre","non-dropping-particle":"","parse-names":false,"suffix":""},{"dropping-particle":"","family":"Mohty","given":"Mohamad","non-dropping-particle":"","parse-names":false,"suffix":""},{"dropping-particle":"","family":"Guibert","given":"Sophie","non-dropping-particle":"de","parse-names":false,"suffix":""},{"dropping-particle":"","family":"Marsh","given":"Judith C.","non-dropping-particle":"","parse-names":false,"suffix":""},{"dropping-particle":"","family":"Passweg","given":"Jakob","non-dropping-particle":"","parse-names":false,"suffix":""},{"dropping-particle":"","family":"Mary","given":"Jean Yves","non-dropping-particle":"","parse-names":false,"suffix":""},{"dropping-particle":"","family":"Socié","given":"Gerard","non-dropping-particle":"","parse-names":false,"suffix":""}],"container-title":"Haematologica","id":"ITEM-3","issue":"11","issued":{"date-parts":[["2012"]]},"page":"1666-1673","title":"Allogeneic stem cell transplantation in paroxysmal nocturnal hemoglobinuria","type":"article-journal","volume":"97"},"uris":["http://www.mendeley.com/documents/?uuid=b542fa8c-dc89-4140-b3a3-67db2f30b4c8"]}],"mendeley":{"formattedCitation":"[43–45]","plainTextFormattedCitation":"[43–45]","previouslyFormattedCitation":"[43–45]"},"properties":{"noteIndex":0},"schema":"https://github.com/citation-style-language/schema/raw/master/csl-citation.json"}</w:instrText>
      </w:r>
      <w:r w:rsidRPr="00E96203">
        <w:rPr>
          <w:bCs/>
          <w:i/>
          <w:iCs/>
        </w:rPr>
        <w:fldChar w:fldCharType="separate"/>
      </w:r>
      <w:r w:rsidRPr="009226AB">
        <w:rPr>
          <w:bCs/>
          <w:iCs/>
          <w:noProof/>
        </w:rPr>
        <w:t>[43–45]</w:t>
      </w:r>
      <w:r w:rsidRPr="00E96203">
        <w:rPr>
          <w:bCs/>
          <w:i/>
          <w:iCs/>
        </w:rPr>
        <w:fldChar w:fldCharType="end"/>
      </w:r>
      <w:r w:rsidRPr="00E96203">
        <w:rPr>
          <w:bCs/>
          <w:i/>
          <w:iCs/>
        </w:rPr>
        <w:t>.</w:t>
      </w:r>
      <w:r w:rsidRPr="004758E5">
        <w:rPr>
          <w:bCs/>
          <w:i/>
        </w:rPr>
        <w:t xml:space="preserve"> </w:t>
      </w:r>
    </w:p>
    <w:p w14:paraId="4998D901" w14:textId="77777777" w:rsidR="009226AB" w:rsidRPr="006474E6" w:rsidRDefault="009226AB" w:rsidP="009226AB">
      <w:pPr>
        <w:pStyle w:val="1"/>
        <w:numPr>
          <w:ilvl w:val="0"/>
          <w:numId w:val="0"/>
        </w:numPr>
        <w:spacing w:before="0"/>
        <w:ind w:firstLine="720"/>
        <w:rPr>
          <w:bCs/>
          <w:i/>
        </w:rPr>
      </w:pPr>
      <w:r>
        <w:rPr>
          <w:bCs/>
          <w:i/>
        </w:rPr>
        <w:lastRenderedPageBreak/>
        <w:t>П</w:t>
      </w:r>
      <w:r w:rsidRPr="006474E6">
        <w:rPr>
          <w:bCs/>
          <w:i/>
        </w:rPr>
        <w:t xml:space="preserve">ри наличии </w:t>
      </w:r>
      <w:r w:rsidRPr="006474E6">
        <w:rPr>
          <w:bCs/>
          <w:i/>
          <w:lang w:val="en-US"/>
        </w:rPr>
        <w:t>HLA</w:t>
      </w:r>
      <w:r w:rsidRPr="006474E6">
        <w:rPr>
          <w:bCs/>
          <w:i/>
        </w:rPr>
        <w:t>-</w:t>
      </w:r>
      <w:proofErr w:type="spellStart"/>
      <w:r w:rsidRPr="006474E6">
        <w:rPr>
          <w:bCs/>
          <w:i/>
        </w:rPr>
        <w:t>геноидентичного</w:t>
      </w:r>
      <w:proofErr w:type="spellEnd"/>
      <w:r w:rsidRPr="006474E6">
        <w:rPr>
          <w:bCs/>
          <w:i/>
        </w:rPr>
        <w:t xml:space="preserve"> </w:t>
      </w:r>
      <w:proofErr w:type="spellStart"/>
      <w:r w:rsidRPr="006474E6">
        <w:rPr>
          <w:bCs/>
          <w:i/>
        </w:rPr>
        <w:t>сиблинга</w:t>
      </w:r>
      <w:proofErr w:type="spellEnd"/>
      <w:r w:rsidRPr="006474E6">
        <w:rPr>
          <w:bCs/>
          <w:i/>
        </w:rPr>
        <w:t xml:space="preserve"> трансплантация аллогенных гемопоэтических клеток рекомендуется</w:t>
      </w:r>
      <w:r w:rsidRPr="006474E6">
        <w:rPr>
          <w:i/>
        </w:rPr>
        <w:t xml:space="preserve"> детям</w:t>
      </w:r>
      <w:r w:rsidRPr="006474E6">
        <w:rPr>
          <w:bCs/>
          <w:i/>
        </w:rPr>
        <w:t xml:space="preserve"> до 18 лет с любой формой ПНГ. Терапия </w:t>
      </w:r>
      <w:proofErr w:type="spellStart"/>
      <w:r w:rsidRPr="006474E6">
        <w:rPr>
          <w:bCs/>
          <w:i/>
        </w:rPr>
        <w:t>экулизумабом</w:t>
      </w:r>
      <w:proofErr w:type="spellEnd"/>
      <w:r>
        <w:rPr>
          <w:bCs/>
          <w:i/>
        </w:rPr>
        <w:t>**</w:t>
      </w:r>
      <w:r w:rsidRPr="006474E6">
        <w:rPr>
          <w:bCs/>
          <w:i/>
        </w:rPr>
        <w:t xml:space="preserve"> проводится до трансплантации и в течение 4 недель после трансплантации.</w:t>
      </w:r>
    </w:p>
    <w:p w14:paraId="07C9D07C" w14:textId="77777777" w:rsidR="009226AB" w:rsidRPr="006474E6" w:rsidRDefault="009226AB" w:rsidP="009226AB">
      <w:pPr>
        <w:pStyle w:val="1"/>
        <w:numPr>
          <w:ilvl w:val="0"/>
          <w:numId w:val="0"/>
        </w:numPr>
        <w:spacing w:before="0"/>
        <w:ind w:firstLine="720"/>
        <w:rPr>
          <w:bCs/>
          <w:i/>
        </w:rPr>
      </w:pPr>
      <w:r w:rsidRPr="006474E6">
        <w:rPr>
          <w:bCs/>
          <w:i/>
        </w:rPr>
        <w:t xml:space="preserve"> При гипофункции костного мозга, соответствующей критериям тяжелой </w:t>
      </w:r>
      <w:r>
        <w:rPr>
          <w:bCs/>
          <w:i/>
        </w:rPr>
        <w:t>АА</w:t>
      </w:r>
      <w:r w:rsidRPr="006474E6">
        <w:rPr>
          <w:bCs/>
          <w:i/>
        </w:rPr>
        <w:t xml:space="preserve"> рекомендуется проведения аллогенной ТГСК от </w:t>
      </w:r>
      <w:r w:rsidRPr="006474E6">
        <w:rPr>
          <w:bCs/>
          <w:i/>
          <w:lang w:val="en-US"/>
        </w:rPr>
        <w:t>HLA</w:t>
      </w:r>
      <w:r w:rsidRPr="006474E6">
        <w:rPr>
          <w:bCs/>
          <w:i/>
        </w:rPr>
        <w:t>-</w:t>
      </w:r>
      <w:proofErr w:type="spellStart"/>
      <w:r w:rsidRPr="006474E6">
        <w:rPr>
          <w:bCs/>
          <w:i/>
        </w:rPr>
        <w:t>геноидентичного</w:t>
      </w:r>
      <w:proofErr w:type="spellEnd"/>
      <w:r w:rsidRPr="006474E6">
        <w:rPr>
          <w:bCs/>
          <w:i/>
        </w:rPr>
        <w:t xml:space="preserve"> семейного донора или </w:t>
      </w:r>
      <w:r w:rsidRPr="006474E6">
        <w:rPr>
          <w:bCs/>
          <w:i/>
          <w:lang w:val="en-US"/>
        </w:rPr>
        <w:t>HLA</w:t>
      </w:r>
      <w:r w:rsidRPr="006474E6">
        <w:rPr>
          <w:bCs/>
          <w:i/>
        </w:rPr>
        <w:t xml:space="preserve">-идентичного неродственного донора пациентам </w:t>
      </w:r>
      <w:r>
        <w:rPr>
          <w:bCs/>
          <w:i/>
          <w:iCs/>
        </w:rPr>
        <w:t>моложе 4</w:t>
      </w:r>
      <w:r w:rsidRPr="006474E6">
        <w:rPr>
          <w:bCs/>
          <w:i/>
          <w:iCs/>
        </w:rPr>
        <w:t>0 лет</w:t>
      </w:r>
      <w:r w:rsidRPr="006474E6">
        <w:rPr>
          <w:bCs/>
          <w:i/>
        </w:rPr>
        <w:t>.</w:t>
      </w:r>
      <w:r w:rsidRPr="00B860F1">
        <w:rPr>
          <w:bCs/>
          <w:i/>
        </w:rPr>
        <w:t xml:space="preserve"> </w:t>
      </w:r>
      <w:r>
        <w:rPr>
          <w:bCs/>
          <w:i/>
        </w:rPr>
        <w:t xml:space="preserve">Риск аллогенной ТГСК повышен у больных с наличием тромбозов в анамнезе.  </w:t>
      </w:r>
    </w:p>
    <w:p w14:paraId="682C4797" w14:textId="77777777" w:rsidR="009226AB" w:rsidRPr="009226AB" w:rsidRDefault="009226AB" w:rsidP="009226AB">
      <w:pPr>
        <w:pStyle w:val="2"/>
      </w:pPr>
      <w:bookmarkStart w:id="59" w:name="_Toc24641963"/>
      <w:bookmarkStart w:id="60" w:name="_Toc28082737"/>
      <w:r w:rsidRPr="009226AB">
        <w:t>3.3 Сопроводительная терапия</w:t>
      </w:r>
      <w:bookmarkEnd w:id="59"/>
      <w:bookmarkEnd w:id="60"/>
    </w:p>
    <w:p w14:paraId="05C348D8" w14:textId="77777777" w:rsidR="009226AB" w:rsidRDefault="009226AB" w:rsidP="009226AB">
      <w:pPr>
        <w:pStyle w:val="1"/>
        <w:numPr>
          <w:ilvl w:val="0"/>
          <w:numId w:val="0"/>
        </w:numPr>
        <w:spacing w:before="0"/>
        <w:ind w:firstLine="709"/>
        <w:rPr>
          <w:rStyle w:val="affb"/>
          <w:iCs w:val="0"/>
        </w:rPr>
      </w:pPr>
      <w:r>
        <w:rPr>
          <w:rStyle w:val="affb"/>
          <w:iCs w:val="0"/>
        </w:rPr>
        <w:t>Пациенты с нетяжелым течением ПНГ при отсутствии показаний к началу патогенетической терапии наблюдаются гематологом по месту жительства с регулярным мониторингом клинического статуса и основных лабораторных показателей, отражающих активность гемолиза, степень анемии, функциональную способность печени и почек, состояние свертывающей системы и метаболизма железа.</w:t>
      </w:r>
    </w:p>
    <w:p w14:paraId="2FCE49E8" w14:textId="13434DEE" w:rsidR="009226AB" w:rsidRPr="00764826" w:rsidRDefault="009226AB" w:rsidP="009226AB">
      <w:pPr>
        <w:pStyle w:val="1"/>
        <w:tabs>
          <w:tab w:val="num" w:pos="720"/>
        </w:tabs>
        <w:spacing w:before="0"/>
        <w:ind w:left="0" w:firstLine="709"/>
        <w:rPr>
          <w:b/>
        </w:rPr>
      </w:pPr>
      <w:r>
        <w:rPr>
          <w:b/>
        </w:rPr>
        <w:t>Р</w:t>
      </w:r>
      <w:r w:rsidRPr="00D74813">
        <w:rPr>
          <w:b/>
        </w:rPr>
        <w:t>екомендуется</w:t>
      </w:r>
      <w:r>
        <w:t xml:space="preserve"> проведение заместительных гемотрансфузий пациентам с ПНГ при наличии выраженных симптомов гипоксии по индивидуальным показаниям</w:t>
      </w:r>
      <w:r w:rsidR="002748D0">
        <w:t xml:space="preserve"> </w:t>
      </w:r>
      <w:r w:rsidR="002748D0">
        <w:fldChar w:fldCharType="begin" w:fldLock="1"/>
      </w:r>
      <w:r w:rsidR="000949A6">
        <w:instrText>ADDIN CSL_CITATION {"citationItems":[{"id":"ITEM-1","itemData":{"DOI":"10.1053/j.seminhematol.2008.11.004","ISSN":"00371963","abstract":"PNH is a rare clonal hematopoietic stem disorder clinically characterized by the triad of chronic complement-mediated hemolysis, thrombosis, and bone marrow failure. While median survival has improved when historical data are compared to more recent data, thrombosis, the major cause of death in PNH, is still observed in approximately 40% of patients. The symptoms associated with this disorder-including fatigue, pain, esophageal spasm, and erectile dysfunction-are often severe and disabling. While PNH may be a curiosity to the physician, it forces the majority of patients to significantly modify their lives. Transplantation represents a curative option; however, the risks associated with this option are not insignificant. Eculizumab has been shown to significantly reduce hemolysis, improve anemia, reduce transfusion requirements, and significantly improve fatigue and other QoL scores. Clearly, targeted complement inhibition by eculizumab has the promise to improve the lives of patients with PNH. © 2009 Elsevier Inc. All rights reserved.","author":[{"dropping-particle":"","family":"Young","given":"Neal S.","non-dropping-particle":"","parse-names":false,"suffix":""},{"dropping-particle":"","family":"Meyers","given":"Gabrielle","non-dropping-particle":"","parse-names":false,"suffix":""},{"dropping-particle":"","family":"Schrezenmeier","given":"Hubert","non-dropping-particle":"","parse-names":false,"suffix":""},{"dropping-particle":"","family":"Hillmen","given":"Peter","non-dropping-particle":"","parse-names":false,"suffix":""},{"dropping-particle":"","family":"Hill","given":"Anita","non-dropping-particle":"","parse-names":false,"suffix":""}],"container-title":"Seminars in Hematology","id":"ITEM-1","issue":"SUPPL. 1","issued":{"date-parts":[["2009"]]},"publisher":"W.B. Saunders","title":"The Management of Paroxysmal Nocturnal Hemoglobinuria: Recent Advances in Diagnosis and Treatment and New Hope for Patients","type":"article-journal","volume":"46"},"uris":["http://www.mendeley.com/documents/?uuid=b896b46c-3c4d-3fb2-8a7a-0e1bdf69e603"]}],"mendeley":{"formattedCitation":"[46]","plainTextFormattedCitation":"[46]","previouslyFormattedCitation":"[46]"},"properties":{"noteIndex":0},"schema":"https://github.com/citation-style-language/schema/raw/master/csl-citation.json"}</w:instrText>
      </w:r>
      <w:r w:rsidR="002748D0">
        <w:fldChar w:fldCharType="separate"/>
      </w:r>
      <w:r w:rsidR="002748D0" w:rsidRPr="002748D0">
        <w:rPr>
          <w:noProof/>
        </w:rPr>
        <w:t>[46]</w:t>
      </w:r>
      <w:r w:rsidR="002748D0">
        <w:fldChar w:fldCharType="end"/>
      </w:r>
      <w:r>
        <w:t>.</w:t>
      </w:r>
    </w:p>
    <w:p w14:paraId="17F60F0B" w14:textId="77777777" w:rsidR="009226AB" w:rsidRPr="00B104EF" w:rsidRDefault="009226AB" w:rsidP="009226AB">
      <w:pPr>
        <w:pStyle w:val="aff1"/>
        <w:ind w:left="0" w:firstLine="709"/>
      </w:pPr>
      <w:r w:rsidRPr="00B104EF">
        <w:t xml:space="preserve">Уровень убедительности рекомендаций </w:t>
      </w:r>
      <w:r>
        <w:t>– С</w:t>
      </w:r>
      <w:r w:rsidRPr="00B104EF">
        <w:t xml:space="preserve"> (уровень достоверности доказательств – </w:t>
      </w:r>
      <w:r>
        <w:t>5</w:t>
      </w:r>
      <w:r w:rsidRPr="00B104EF">
        <w:t>)</w:t>
      </w:r>
    </w:p>
    <w:p w14:paraId="55ABD098" w14:textId="496D8F99" w:rsidR="009226AB" w:rsidRDefault="009226AB" w:rsidP="009226AB">
      <w:pPr>
        <w:pStyle w:val="aff1"/>
        <w:ind w:left="0" w:firstLine="709"/>
        <w:rPr>
          <w:b w:val="0"/>
          <w:i/>
        </w:rPr>
      </w:pPr>
      <w:r w:rsidRPr="00EE59C2">
        <w:t>Комментарии</w:t>
      </w:r>
      <w:r w:rsidRPr="001D40F8">
        <w:t xml:space="preserve">: </w:t>
      </w:r>
      <w:r>
        <w:rPr>
          <w:b w:val="0"/>
          <w:i/>
        </w:rPr>
        <w:t xml:space="preserve">при гемотрансфузиях пациентам с ПНГ необходимо руководствоваться существующими в РФ стандартами и рекомендациями по трансфузиологии. Ранее существовавшая теория о необходимости применения в качестве </w:t>
      </w:r>
      <w:proofErr w:type="spellStart"/>
      <w:r>
        <w:rPr>
          <w:b w:val="0"/>
          <w:i/>
        </w:rPr>
        <w:t>трансфузионной</w:t>
      </w:r>
      <w:proofErr w:type="spellEnd"/>
      <w:r>
        <w:rPr>
          <w:b w:val="0"/>
          <w:i/>
        </w:rPr>
        <w:t xml:space="preserve"> среды только отмытых эритроцитов не нашла своего подтверждения в клинических исследованиях </w:t>
      </w:r>
      <w:r>
        <w:rPr>
          <w:b w:val="0"/>
          <w:i/>
        </w:rPr>
        <w:fldChar w:fldCharType="begin" w:fldLock="1"/>
      </w:r>
      <w:r w:rsidR="000949A6">
        <w:rPr>
          <w:b w:val="0"/>
          <w:i/>
        </w:rPr>
        <w:instrText>ADDIN CSL_CITATION {"citationItems":[{"id":"ITEM-1","itemData":{"DOI":"10.1046/j.1537-2995.1989.29890020439.x","ISSN":"0041-1132","author":[{"dropping-particle":"","family":"Brecher","given":"ME","non-dropping-particle":"","parse-names":false,"suffix":""},{"dropping-particle":"","family":"Taswell","given":"HF","non-dropping-particle":"","parse-names":false,"suffix":""}],"container-title":"Transfusion","id":"ITEM-1","issue":"8","issued":{"date-parts":[["1989","10"]]},"page":"681-685","title":"Paroxysmal nocturnal hemoglobinuria and the transfusion of washed red cells. A myth revisited","type":"article-journal","volume":"29"},"uris":["http://www.mendeley.com/documents/?uuid=bb7add78-d079-401a-b5cf-4e5cbc2f6824"]}],"mendeley":{"formattedCitation":"[47]","plainTextFormattedCitation":"[47]","previouslyFormattedCitation":"[47]"},"properties":{"noteIndex":0},"schema":"https://github.com/citation-style-language/schema/raw/master/csl-citation.json"}</w:instrText>
      </w:r>
      <w:r>
        <w:rPr>
          <w:b w:val="0"/>
          <w:i/>
        </w:rPr>
        <w:fldChar w:fldCharType="separate"/>
      </w:r>
      <w:r w:rsidR="002748D0" w:rsidRPr="002748D0">
        <w:rPr>
          <w:b w:val="0"/>
          <w:noProof/>
        </w:rPr>
        <w:t>[47]</w:t>
      </w:r>
      <w:r>
        <w:rPr>
          <w:b w:val="0"/>
          <w:i/>
        </w:rPr>
        <w:fldChar w:fldCharType="end"/>
      </w:r>
      <w:r>
        <w:rPr>
          <w:b w:val="0"/>
          <w:i/>
        </w:rPr>
        <w:t xml:space="preserve">. Для переливания могут использоваться различные эритроцит-содержащие компоненты крови, однако необходимо помнить, что у пациентов с выраженной </w:t>
      </w:r>
      <w:proofErr w:type="spellStart"/>
      <w:r>
        <w:rPr>
          <w:b w:val="0"/>
          <w:i/>
        </w:rPr>
        <w:t>трансфузионной</w:t>
      </w:r>
      <w:proofErr w:type="spellEnd"/>
      <w:r>
        <w:rPr>
          <w:b w:val="0"/>
          <w:i/>
        </w:rPr>
        <w:t xml:space="preserve"> зависимостью со временем может развиваться </w:t>
      </w:r>
      <w:proofErr w:type="spellStart"/>
      <w:r>
        <w:rPr>
          <w:b w:val="0"/>
          <w:i/>
        </w:rPr>
        <w:t>аллосенсибилизация</w:t>
      </w:r>
      <w:proofErr w:type="spellEnd"/>
      <w:r>
        <w:rPr>
          <w:b w:val="0"/>
          <w:i/>
        </w:rPr>
        <w:t xml:space="preserve">, в связи с чем предпочтение необходимо отдавать </w:t>
      </w:r>
      <w:proofErr w:type="spellStart"/>
      <w:r>
        <w:rPr>
          <w:b w:val="0"/>
          <w:i/>
        </w:rPr>
        <w:t>лейкоредуцированным</w:t>
      </w:r>
      <w:proofErr w:type="spellEnd"/>
      <w:r>
        <w:rPr>
          <w:b w:val="0"/>
          <w:i/>
        </w:rPr>
        <w:t xml:space="preserve"> компонентам крови. Необходимо также помнить о возможном развитии посттрансфузионной перегрузки железом у пациентов, регулярно получающих переливания</w:t>
      </w:r>
      <w:r w:rsidRPr="007116C0">
        <w:rPr>
          <w:b w:val="0"/>
          <w:i/>
        </w:rPr>
        <w:t xml:space="preserve"> </w:t>
      </w:r>
      <w:r w:rsidRPr="00E96203">
        <w:rPr>
          <w:b w:val="0"/>
          <w:i/>
        </w:rPr>
        <w:t>эритроцит-содержащих компонентов</w:t>
      </w:r>
      <w:r>
        <w:rPr>
          <w:b w:val="0"/>
          <w:i/>
        </w:rPr>
        <w:t xml:space="preserve"> крови.</w:t>
      </w:r>
    </w:p>
    <w:p w14:paraId="3B6E2884" w14:textId="77777777" w:rsidR="009226AB" w:rsidRPr="00784572" w:rsidRDefault="009226AB" w:rsidP="009226AB">
      <w:pPr>
        <w:pStyle w:val="aff1"/>
        <w:ind w:left="0" w:firstLine="709"/>
        <w:rPr>
          <w:b w:val="0"/>
          <w:i/>
        </w:rPr>
      </w:pPr>
      <w:r w:rsidRPr="00784572">
        <w:rPr>
          <w:b w:val="0"/>
          <w:i/>
        </w:rPr>
        <w:t>При оценке показаний к заместительным гемотрансфузиям необходимо учитывать совокупность факторов: возраст пациента, наличие сопутствующих и интеркуррентных заболеваний, переносимость гипоксии, социальные факторы (работоспособность, профессия и др.)</w:t>
      </w:r>
    </w:p>
    <w:p w14:paraId="2366FD1E" w14:textId="77777777" w:rsidR="009226AB" w:rsidRPr="00E96203" w:rsidRDefault="009226AB" w:rsidP="009226AB">
      <w:pPr>
        <w:pStyle w:val="1"/>
        <w:tabs>
          <w:tab w:val="num" w:pos="720"/>
        </w:tabs>
        <w:spacing w:before="0"/>
        <w:ind w:left="0" w:firstLine="709"/>
        <w:rPr>
          <w:b/>
        </w:rPr>
      </w:pPr>
      <w:r w:rsidRPr="007769AE">
        <w:rPr>
          <w:b/>
        </w:rPr>
        <w:lastRenderedPageBreak/>
        <w:t>Рекомендуется</w:t>
      </w:r>
      <w:r w:rsidRPr="007769AE">
        <w:t xml:space="preserve"> как можно быстрее начинать </w:t>
      </w:r>
      <w:proofErr w:type="spellStart"/>
      <w:r w:rsidRPr="007769AE">
        <w:t>антикоагулянтную</w:t>
      </w:r>
      <w:proofErr w:type="spellEnd"/>
      <w:r w:rsidRPr="007769AE">
        <w:t xml:space="preserve"> </w:t>
      </w:r>
      <w:r w:rsidRPr="00E96203">
        <w:t>терапию</w:t>
      </w:r>
      <w:r w:rsidRPr="007769AE">
        <w:t xml:space="preserve"> пациентам с ПНГ, осложнившейся развитием острых тромбозов любой локализации </w:t>
      </w:r>
      <w:r w:rsidRPr="00E96203">
        <w:fldChar w:fldCharType="begin" w:fldLock="1"/>
      </w:r>
      <w:r>
        <w:instrText>ADDIN CSL_CITATION {"citationItems":[{"id":"ITEM-1","itemData":{"DOI":"10.1182/blood-2012-09-311381","ISSN":"15280020","PMID":"23610373","abstract":"The most frequent and feared complication of paroxysmal nocturnal hemoglobinuria (PNH) is thrombosis. Recent research has demonstrated that the complement and coagulation systems are closely integrated with each influencing the activity of the other to the extent that thrombin itself has recently been shown to activate the alternative pathway of complement. This may explain some of the complexity of the thrombosis in PNH. In this review, the recent changes in our understanding of the pathophysiology of thrombosis in PNH, as well as the treatment of thrombosis, will be discussed. Mechanisms explored include platelet activation, toxicity of free hemoglobin, nitric oxide depletion, absence of other glycosylphosphatidylinositol-linked proteins such as urokinase-type plasminogen activator receptor and endothelial dysfunction. Complement inhibition with eculizumab has a dramatic effect in PNH and has amajor impact in the prevention of thrombosis as well as its management in this disease.","author":[{"dropping-particle":"","family":"Hill","given":"Anita","non-dropping-particle":"","parse-names":false,"suffix":""},{"dropping-particle":"","family":"Kelly","given":"Richard J.","non-dropping-particle":"","parse-names":false,"suffix":""},{"dropping-particle":"","family":"Hillmen","given":"Peter","non-dropping-particle":"","parse-names":false,"suffix":""}],"container-title":"Blood","id":"ITEM-1","issue":"25","issued":{"date-parts":[["2013"]]},"page":"4985-4996","title":"Thrombosis in paroxysmal nocturnal hemoglobinuria","type":"article-journal","volume":"121"},"uris":["http://www.mendeley.com/documents/?uuid=42f046ca-8080-43c1-acfd-4b384b94171f"]}],"mendeley":{"formattedCitation":"[13]","plainTextFormattedCitation":"[13]","previouslyFormattedCitation":"[13]"},"properties":{"noteIndex":0},"schema":"https://github.com/citation-style-language/schema/raw/master/csl-citation.json"}</w:instrText>
      </w:r>
      <w:r w:rsidRPr="00E96203">
        <w:fldChar w:fldCharType="separate"/>
      </w:r>
      <w:r w:rsidRPr="007769AE">
        <w:rPr>
          <w:noProof/>
        </w:rPr>
        <w:t>[13]</w:t>
      </w:r>
      <w:r w:rsidRPr="00E96203">
        <w:fldChar w:fldCharType="end"/>
      </w:r>
      <w:r w:rsidRPr="007769AE">
        <w:t xml:space="preserve">. </w:t>
      </w:r>
    </w:p>
    <w:p w14:paraId="410931C7" w14:textId="77777777" w:rsidR="009226AB" w:rsidRPr="00B104EF" w:rsidRDefault="009226AB" w:rsidP="009226AB">
      <w:pPr>
        <w:pStyle w:val="aff1"/>
        <w:ind w:left="0" w:firstLine="709"/>
      </w:pPr>
      <w:r w:rsidRPr="00B104EF">
        <w:t xml:space="preserve">Уровень убедительности рекомендаций </w:t>
      </w:r>
      <w:r>
        <w:t>– С</w:t>
      </w:r>
      <w:r w:rsidRPr="00B104EF">
        <w:t xml:space="preserve"> (уровень достоверности доказательств – </w:t>
      </w:r>
      <w:r>
        <w:t>5</w:t>
      </w:r>
      <w:r w:rsidRPr="00B104EF">
        <w:t>)</w:t>
      </w:r>
    </w:p>
    <w:p w14:paraId="18C77CE2" w14:textId="77777777" w:rsidR="009226AB" w:rsidRPr="002248A8" w:rsidRDefault="009226AB" w:rsidP="009226AB">
      <w:pPr>
        <w:pStyle w:val="aff1"/>
        <w:ind w:left="0" w:firstLine="709"/>
        <w:rPr>
          <w:b w:val="0"/>
          <w:i/>
        </w:rPr>
      </w:pPr>
      <w:r w:rsidRPr="00EE59C2">
        <w:t>Комментарии</w:t>
      </w:r>
      <w:r>
        <w:t xml:space="preserve">: </w:t>
      </w:r>
      <w:r w:rsidRPr="002248A8">
        <w:rPr>
          <w:b w:val="0"/>
          <w:i/>
        </w:rPr>
        <w:t xml:space="preserve">рецидивирующие тромбозы являются частым осложнением ПНГ. В случае развития острого тромбоза любой локализации необходима госпитализация в стационар и немедленное начало </w:t>
      </w:r>
      <w:proofErr w:type="spellStart"/>
      <w:r w:rsidRPr="002248A8">
        <w:rPr>
          <w:b w:val="0"/>
          <w:i/>
        </w:rPr>
        <w:t>антикоагулянтной</w:t>
      </w:r>
      <w:proofErr w:type="spellEnd"/>
      <w:r w:rsidRPr="002248A8">
        <w:rPr>
          <w:b w:val="0"/>
          <w:i/>
        </w:rPr>
        <w:t xml:space="preserve"> терапии. </w:t>
      </w:r>
      <w:r>
        <w:rPr>
          <w:b w:val="0"/>
          <w:i/>
        </w:rPr>
        <w:t xml:space="preserve">Предпочтительно использование низкомолекулярных гепаринов в лечебной дозе. Решение о длительности </w:t>
      </w:r>
      <w:proofErr w:type="spellStart"/>
      <w:r>
        <w:rPr>
          <w:b w:val="0"/>
          <w:i/>
        </w:rPr>
        <w:t>антикоагулянтной</w:t>
      </w:r>
      <w:proofErr w:type="spellEnd"/>
      <w:r>
        <w:rPr>
          <w:b w:val="0"/>
          <w:i/>
        </w:rPr>
        <w:t xml:space="preserve"> терапии, в том числе профилактической после разрешения тромбоза, должно приниматься индивидуально, с учетом сопутствующих заболеваний, степени тромбоцитопении</w:t>
      </w:r>
      <w:r w:rsidRPr="002248A8">
        <w:rPr>
          <w:b w:val="0"/>
          <w:i/>
        </w:rPr>
        <w:t xml:space="preserve"> </w:t>
      </w:r>
      <w:r>
        <w:rPr>
          <w:b w:val="0"/>
          <w:i/>
        </w:rPr>
        <w:t xml:space="preserve">и доступности патогенетической терапии, так как стандартные режимы профилактической </w:t>
      </w:r>
      <w:proofErr w:type="spellStart"/>
      <w:r>
        <w:rPr>
          <w:b w:val="0"/>
          <w:i/>
        </w:rPr>
        <w:t>антикоагуляции</w:t>
      </w:r>
      <w:proofErr w:type="spellEnd"/>
      <w:r>
        <w:rPr>
          <w:b w:val="0"/>
          <w:i/>
        </w:rPr>
        <w:t xml:space="preserve"> на данный момент не разработаны. Как правило, на фоне лечения </w:t>
      </w:r>
      <w:proofErr w:type="spellStart"/>
      <w:r>
        <w:rPr>
          <w:b w:val="0"/>
          <w:i/>
        </w:rPr>
        <w:t>экулизумабом</w:t>
      </w:r>
      <w:proofErr w:type="spellEnd"/>
      <w:r>
        <w:rPr>
          <w:b w:val="0"/>
          <w:i/>
        </w:rPr>
        <w:t xml:space="preserve">** тромботические осложнения являются редким событием. Данные по использованию новых оральных </w:t>
      </w:r>
      <w:proofErr w:type="spellStart"/>
      <w:r>
        <w:rPr>
          <w:b w:val="0"/>
          <w:i/>
        </w:rPr>
        <w:t>антикоагулянтнов</w:t>
      </w:r>
      <w:proofErr w:type="spellEnd"/>
      <w:r>
        <w:rPr>
          <w:b w:val="0"/>
          <w:i/>
        </w:rPr>
        <w:t xml:space="preserve"> у пациентов с ПНГ на данный момент ограничены отдельными сообщениями.</w:t>
      </w:r>
    </w:p>
    <w:p w14:paraId="22FF711B" w14:textId="51AEA2B3" w:rsidR="009226AB" w:rsidRPr="00764826" w:rsidRDefault="009226AB" w:rsidP="009226AB">
      <w:pPr>
        <w:pStyle w:val="1"/>
        <w:tabs>
          <w:tab w:val="num" w:pos="720"/>
        </w:tabs>
        <w:spacing w:before="0"/>
        <w:ind w:left="0" w:firstLine="709"/>
        <w:rPr>
          <w:b/>
        </w:rPr>
      </w:pPr>
      <w:r>
        <w:rPr>
          <w:b/>
        </w:rPr>
        <w:t>Н</w:t>
      </w:r>
      <w:r w:rsidRPr="00D74813">
        <w:rPr>
          <w:b/>
        </w:rPr>
        <w:t>е рекомендуется</w:t>
      </w:r>
      <w:r>
        <w:t xml:space="preserve"> назначение </w:t>
      </w:r>
      <w:proofErr w:type="spellStart"/>
      <w:r>
        <w:t>глюкокортикостероидных</w:t>
      </w:r>
      <w:proofErr w:type="spellEnd"/>
      <w:r>
        <w:t xml:space="preserve"> гормонов пациентам с доказанной ПНГ с целью купирования гемолиза</w:t>
      </w:r>
      <w:r w:rsidR="000949A6">
        <w:t xml:space="preserve"> </w:t>
      </w:r>
      <w:r w:rsidR="000949A6">
        <w:fldChar w:fldCharType="begin" w:fldLock="1"/>
      </w:r>
      <w:r w:rsidR="000949A6">
        <w:instrText>ADDIN CSL_CITATION {"citationItems":[{"id":"ITEM-1","itemData":{"DOI":"10.1182/blood-2005-04-1717","ISSN":"0006-4971","author":[{"dropping-particle":"","family":"Parker","given":"C.","non-dropping-particle":"","parse-names":false,"suffix":""}],"container-title":"Blood","id":"ITEM-1","issue":"12","issued":{"date-parts":[["2005","12"]]},"page":"3699-3709","title":"Diagnosis and management of paroxysmal nocturnal hemoglobinuria","type":"article-journal","volume":"106"},"uris":["http://www.mendeley.com/documents/?uuid=603d642a-6139-462d-9d91-f92d860b46a0"]},{"id":"ITEM-2","itemData":{"DOI":"10.1053/j.seminhematol.2008.11.004","ISSN":"00371963","abstract":"PNH is a rare clonal hematopoietic stem disorder clinically characterized by the triad of chronic complement-mediated hemolysis, thrombosis, and bone marrow failure. While median survival has improved when historical data are compared to more recent data, thrombosis, the major cause of death in PNH, is still observed in approximately 40% of patients. The symptoms associated with this disorder-including fatigue, pain, esophageal spasm, and erectile dysfunction-are often severe and disabling. While PNH may be a curiosity to the physician, it forces the majority of patients to significantly modify their lives. Transplantation represents a curative option; however, the risks associated with this option are not insignificant. Eculizumab has been shown to significantly reduce hemolysis, improve anemia, reduce transfusion requirements, and significantly improve fatigue and other QoL scores. Clearly, targeted complement inhibition by eculizumab has the promise to improve the lives of patients with PNH. © 2009 Elsevier Inc. All rights reserved.","author":[{"dropping-particle":"","family":"Young","given":"Neal S.","non-dropping-particle":"","parse-names":false,"suffix":""},{"dropping-particle":"","family":"Meyers","given":"Gabrielle","non-dropping-particle":"","parse-names":false,"suffix":""},{"dropping-particle":"","family":"Schrezenmeier","given":"Hubert","non-dropping-particle":"","parse-names":false,"suffix":""},{"dropping-particle":"","family":"Hillmen","given":"Peter","non-dropping-particle":"","parse-names":false,"suffix":""},{"dropping-particle":"","family":"Hill","given":"Anita","non-dropping-particle":"","parse-names":false,"suffix":""}],"container-title":"Seminars in Hematology","id":"ITEM-2","issue":"SUPPL. 1","issued":{"date-parts":[["2009"]]},"publisher":"W.B. Saunders","title":"The Management of Paroxysmal Nocturnal Hemoglobinuria: Recent Advances in Diagnosis and Treatment and New Hope for Patients","type":"article-journal","volume":"46"},"uris":["http://www.mendeley.com/documents/?uuid=b896b46c-3c4d-3fb2-8a7a-0e1bdf69e603"]}],"mendeley":{"formattedCitation":"[46,48]","plainTextFormattedCitation":"[46,48]","previouslyFormattedCitation":"[46,48]"},"properties":{"noteIndex":0},"schema":"https://github.com/citation-style-language/schema/raw/master/csl-citation.json"}</w:instrText>
      </w:r>
      <w:r w:rsidR="000949A6">
        <w:fldChar w:fldCharType="separate"/>
      </w:r>
      <w:r w:rsidR="000949A6" w:rsidRPr="000949A6">
        <w:rPr>
          <w:noProof/>
        </w:rPr>
        <w:t>[46,48]</w:t>
      </w:r>
      <w:r w:rsidR="000949A6">
        <w:fldChar w:fldCharType="end"/>
      </w:r>
      <w:r>
        <w:t>.</w:t>
      </w:r>
    </w:p>
    <w:p w14:paraId="3CA2D367" w14:textId="77777777" w:rsidR="009226AB" w:rsidRPr="00764826" w:rsidRDefault="009226AB" w:rsidP="009226AB">
      <w:pPr>
        <w:pStyle w:val="1"/>
        <w:tabs>
          <w:tab w:val="num" w:pos="720"/>
        </w:tabs>
        <w:spacing w:before="0"/>
        <w:ind w:left="0" w:firstLine="709"/>
        <w:rPr>
          <w:b/>
        </w:rPr>
      </w:pPr>
      <w:r w:rsidRPr="00764826">
        <w:rPr>
          <w:b/>
        </w:rPr>
        <w:t xml:space="preserve">Уровень убедительности рекомендаций </w:t>
      </w:r>
      <w:r>
        <w:rPr>
          <w:b/>
        </w:rPr>
        <w:t xml:space="preserve">– </w:t>
      </w:r>
      <w:r w:rsidRPr="00764826">
        <w:rPr>
          <w:b/>
        </w:rPr>
        <w:t>С (уровень достоверности доказательств – 5)</w:t>
      </w:r>
    </w:p>
    <w:p w14:paraId="4D94F1E8" w14:textId="2253D70D" w:rsidR="009226AB" w:rsidRPr="00E96203" w:rsidRDefault="009226AB" w:rsidP="009226AB">
      <w:pPr>
        <w:pStyle w:val="1"/>
        <w:tabs>
          <w:tab w:val="num" w:pos="720"/>
        </w:tabs>
        <w:spacing w:before="0"/>
        <w:ind w:left="0" w:firstLine="709"/>
        <w:rPr>
          <w:b/>
        </w:rPr>
      </w:pPr>
      <w:r>
        <w:rPr>
          <w:b/>
        </w:rPr>
        <w:t>Н</w:t>
      </w:r>
      <w:r w:rsidRPr="00D74813">
        <w:rPr>
          <w:b/>
        </w:rPr>
        <w:t>е рекомендуется</w:t>
      </w:r>
      <w:r>
        <w:t xml:space="preserve"> назначение препаратов железа пациентам с ПНГ с целью лечения гипохромной анемии без надежных доказательств наличия абсолютного дефицита железа </w:t>
      </w:r>
      <w:r w:rsidRPr="00E96203">
        <w:t xml:space="preserve">(низкий </w:t>
      </w:r>
      <w:proofErr w:type="spellStart"/>
      <w:r w:rsidRPr="00E96203">
        <w:t>ферритин</w:t>
      </w:r>
      <w:proofErr w:type="spellEnd"/>
      <w:r w:rsidRPr="00E96203">
        <w:t xml:space="preserve"> сыворотки, низкое сывороточное железо, низкие</w:t>
      </w:r>
      <w:r w:rsidR="002748D0" w:rsidRPr="002748D0">
        <w:t xml:space="preserve"> </w:t>
      </w:r>
      <w:r w:rsidR="002748D0">
        <w:t>средний объем эритроцитов и среднее содержание гемоглобина в эритроцитах</w:t>
      </w:r>
      <w:r w:rsidRPr="00E96203">
        <w:t>)</w:t>
      </w:r>
      <w:r w:rsidR="000949A6" w:rsidRPr="000949A6">
        <w:t xml:space="preserve"> </w:t>
      </w:r>
      <w:r w:rsidR="000949A6">
        <w:fldChar w:fldCharType="begin" w:fldLock="1"/>
      </w:r>
      <w:r w:rsidR="000949A6">
        <w:instrText>ADDIN CSL_CITATION {"citationItems":[{"id":"ITEM-1","itemData":{"DOI":"10.1182/blood-2005-04-1717","ISSN":"0006-4971","author":[{"dropping-particle":"","family":"Parker","given":"C.","non-dropping-particle":"","parse-names":false,"suffix":""}],"container-title":"Blood","id":"ITEM-1","issue":"12","issued":{"date-parts":[["2005","12"]]},"page":"3699-3709","title":"Diagnosis and management of paroxysmal nocturnal hemoglobinuria","type":"article-journal","volume":"106"},"uris":["http://www.mendeley.com/documents/?uuid=603d642a-6139-462d-9d91-f92d860b46a0"]},{"id":"ITEM-2","itemData":{"DOI":"10.1053/j.seminhematol.2008.11.004","ISSN":"00371963","abstract":"PNH is a rare clonal hematopoietic stem disorder clinically characterized by the triad of chronic complement-mediated hemolysis, thrombosis, and bone marrow failure. While median survival has improved when historical data are compared to more recent data, thrombosis, the major cause of death in PNH, is still observed in approximately 40% of patients. The symptoms associated with this disorder-including fatigue, pain, esophageal spasm, and erectile dysfunction-are often severe and disabling. While PNH may be a curiosity to the physician, it forces the majority of patients to significantly modify their lives. Transplantation represents a curative option; however, the risks associated with this option are not insignificant. Eculizumab has been shown to significantly reduce hemolysis, improve anemia, reduce transfusion requirements, and significantly improve fatigue and other QoL scores. Clearly, targeted complement inhibition by eculizumab has the promise to improve the lives of patients with PNH. © 2009 Elsevier Inc. All rights reserved.","author":[{"dropping-particle":"","family":"Young","given":"Neal S.","non-dropping-particle":"","parse-names":false,"suffix":""},{"dropping-particle":"","family":"Meyers","given":"Gabrielle","non-dropping-particle":"","parse-names":false,"suffix":""},{"dropping-particle":"","family":"Schrezenmeier","given":"Hubert","non-dropping-particle":"","parse-names":false,"suffix":""},{"dropping-particle":"","family":"Hillmen","given":"Peter","non-dropping-particle":"","parse-names":false,"suffix":""},{"dropping-particle":"","family":"Hill","given":"Anita","non-dropping-particle":"","parse-names":false,"suffix":""}],"container-title":"Seminars in Hematology","id":"ITEM-2","issue":"SUPPL. 1","issued":{"date-parts":[["2009"]]},"publisher":"W.B. Saunders","title":"The Management of Paroxysmal Nocturnal Hemoglobinuria: Recent Advances in Diagnosis and Treatment and New Hope for Patients","type":"article-journal","volume":"46"},"uris":["http://www.mendeley.com/documents/?uuid=b896b46c-3c4d-3fb2-8a7a-0e1bdf69e603"]}],"mendeley":{"formattedCitation":"[46,48]","plainTextFormattedCitation":"[46,48]","previouslyFormattedCitation":"[46,48]"},"properties":{"noteIndex":0},"schema":"https://github.com/citation-style-language/schema/raw/master/csl-citation.json"}</w:instrText>
      </w:r>
      <w:r w:rsidR="000949A6">
        <w:fldChar w:fldCharType="separate"/>
      </w:r>
      <w:r w:rsidR="000949A6" w:rsidRPr="000949A6">
        <w:rPr>
          <w:noProof/>
        </w:rPr>
        <w:t>[46,48]</w:t>
      </w:r>
      <w:r w:rsidR="000949A6">
        <w:fldChar w:fldCharType="end"/>
      </w:r>
      <w:r w:rsidRPr="00E96203">
        <w:t>.</w:t>
      </w:r>
    </w:p>
    <w:p w14:paraId="661122CD" w14:textId="77777777" w:rsidR="009226AB" w:rsidRPr="00A141CF" w:rsidRDefault="009226AB" w:rsidP="009226AB">
      <w:pPr>
        <w:pStyle w:val="1"/>
        <w:tabs>
          <w:tab w:val="num" w:pos="720"/>
        </w:tabs>
        <w:spacing w:before="0"/>
        <w:ind w:left="0" w:firstLine="709"/>
        <w:rPr>
          <w:b/>
        </w:rPr>
      </w:pPr>
      <w:r w:rsidRPr="00A141CF">
        <w:rPr>
          <w:b/>
        </w:rPr>
        <w:t xml:space="preserve">Уровень убедительности рекомендаций </w:t>
      </w:r>
      <w:r>
        <w:rPr>
          <w:b/>
        </w:rPr>
        <w:t xml:space="preserve">– </w:t>
      </w:r>
      <w:r w:rsidRPr="00A141CF">
        <w:rPr>
          <w:b/>
        </w:rPr>
        <w:t>С (уровень достоверности доказательств – 5)</w:t>
      </w:r>
    </w:p>
    <w:p w14:paraId="3A71044A" w14:textId="77777777" w:rsidR="009226AB" w:rsidRPr="00784572" w:rsidRDefault="009226AB" w:rsidP="009226AB">
      <w:pPr>
        <w:pStyle w:val="aff1"/>
        <w:ind w:left="0" w:firstLine="709"/>
        <w:rPr>
          <w:b w:val="0"/>
        </w:rPr>
      </w:pPr>
      <w:r w:rsidRPr="00EE59C2">
        <w:t>Комментарии</w:t>
      </w:r>
      <w:r w:rsidRPr="001D40F8">
        <w:t xml:space="preserve">: </w:t>
      </w:r>
      <w:r w:rsidRPr="004804EF">
        <w:rPr>
          <w:b w:val="0"/>
          <w:i/>
        </w:rPr>
        <w:t xml:space="preserve">назначение </w:t>
      </w:r>
      <w:proofErr w:type="spellStart"/>
      <w:r w:rsidRPr="00B860F1">
        <w:rPr>
          <w:b w:val="0"/>
          <w:i/>
        </w:rPr>
        <w:t>глюкокортикостероидных</w:t>
      </w:r>
      <w:proofErr w:type="spellEnd"/>
      <w:r w:rsidRPr="00B860F1">
        <w:rPr>
          <w:b w:val="0"/>
          <w:i/>
        </w:rPr>
        <w:t xml:space="preserve"> гормонов</w:t>
      </w:r>
      <w:r w:rsidRPr="004804EF">
        <w:rPr>
          <w:b w:val="0"/>
          <w:i/>
        </w:rPr>
        <w:t xml:space="preserve"> и препаратов железа пациентам с ПНГ ассоциируется с повышенной частотой развития тяжелых осложнений: инфекций, тромбозов, почечной недостаточности, </w:t>
      </w:r>
      <w:r>
        <w:rPr>
          <w:b w:val="0"/>
          <w:i/>
        </w:rPr>
        <w:t>увеличением</w:t>
      </w:r>
      <w:r w:rsidRPr="004804EF">
        <w:rPr>
          <w:b w:val="0"/>
          <w:i/>
        </w:rPr>
        <w:t xml:space="preserve"> </w:t>
      </w:r>
      <w:proofErr w:type="spellStart"/>
      <w:r w:rsidRPr="004804EF">
        <w:rPr>
          <w:b w:val="0"/>
          <w:i/>
        </w:rPr>
        <w:t>трансфузионной</w:t>
      </w:r>
      <w:proofErr w:type="spellEnd"/>
      <w:r w:rsidRPr="004804EF">
        <w:rPr>
          <w:b w:val="0"/>
          <w:i/>
        </w:rPr>
        <w:t xml:space="preserve"> зависимости.</w:t>
      </w:r>
    </w:p>
    <w:p w14:paraId="1CBE615A" w14:textId="77777777" w:rsidR="009226AB" w:rsidRPr="009857DE" w:rsidRDefault="009226AB" w:rsidP="009226AB">
      <w:pPr>
        <w:pStyle w:val="1"/>
        <w:tabs>
          <w:tab w:val="num" w:pos="720"/>
        </w:tabs>
        <w:spacing w:before="0"/>
        <w:ind w:left="0" w:firstLine="709"/>
        <w:rPr>
          <w:b/>
        </w:rPr>
      </w:pPr>
      <w:r w:rsidRPr="009857DE">
        <w:rPr>
          <w:b/>
        </w:rPr>
        <w:t xml:space="preserve">Рекомендуется: </w:t>
      </w:r>
      <w:r w:rsidRPr="009857DE">
        <w:t>проводить терапию фолиевой кислотой</w:t>
      </w:r>
      <w:r>
        <w:t xml:space="preserve">** </w:t>
      </w:r>
      <w:r w:rsidRPr="009857DE">
        <w:t xml:space="preserve">и </w:t>
      </w:r>
      <w:proofErr w:type="spellStart"/>
      <w:r w:rsidRPr="009857DE">
        <w:t>цианокобаламином</w:t>
      </w:r>
      <w:proofErr w:type="spellEnd"/>
      <w:r>
        <w:t xml:space="preserve">** </w:t>
      </w:r>
      <w:r w:rsidRPr="009857DE">
        <w:t xml:space="preserve"> в стандартных дозировках (при дефиците) у пациентов с </w:t>
      </w:r>
      <w:r>
        <w:t xml:space="preserve">гемолитической формой </w:t>
      </w:r>
      <w:r w:rsidRPr="009857DE">
        <w:t xml:space="preserve">ПНГ </w:t>
      </w:r>
      <w:r w:rsidRPr="009857DE">
        <w:fldChar w:fldCharType="begin" w:fldLock="1"/>
      </w:r>
      <w:r>
        <w:instrText>ADDIN CSL_CITATION {"citationItems":[{"id":"ITEM-1","itemData":{"author":[{"dropping-particle":"","family":"Sahin","given":"Fahri","non-dropping-particle":"","parse-names":false,"suffix":""},{"dropping-particle":"","family":"Akay","given":"Olga Meltem","non-dropping-particle":"","parse-names":false,"suffix":""},{"dropping-particle":"","family":"Ayer","given":"Mesut","non-dropping-particle":"","parse-names":false,"suffix":""},{"dropping-particle":"","family":"Dal","given":"Mehmet Sinan","non-dropping-particle":"","parse-names":false,"suffix":""},{"dropping-particle":"","family":"Ertop","given":"Sehmus","non-dropping-particle":"","parse-names":false,"suffix":""},{"dropping-particle":"","family":"Ilhan","given":"Osman","non-dropping-particle":"","parse-names":false,"suffix":""}],"id":"ITEM-1","issue":"2","issued":{"date-parts":[["2016"]]},"page":"19-27","title":"Pesg PNH diagnosis , follow-up and treatment guidelines","type":"article-journal","volume":"6"},"uris":["http://www.mendeley.com/documents/?uuid=8988eb24-e3bc-48d2-95ab-580838bc4afd"]}],"mendeley":{"formattedCitation":"[28]","plainTextFormattedCitation":"[28]","previouslyFormattedCitation":"[28]"},"properties":{"noteIndex":0},"schema":"https://github.com/citation-style-language/schema/raw/master/csl-citation.json"}</w:instrText>
      </w:r>
      <w:r w:rsidRPr="009857DE">
        <w:fldChar w:fldCharType="separate"/>
      </w:r>
      <w:r w:rsidRPr="008A74BA">
        <w:rPr>
          <w:noProof/>
        </w:rPr>
        <w:t>[28]</w:t>
      </w:r>
      <w:r w:rsidRPr="009857DE">
        <w:fldChar w:fldCharType="end"/>
      </w:r>
      <w:r w:rsidRPr="009857DE">
        <w:t>.</w:t>
      </w:r>
    </w:p>
    <w:p w14:paraId="4EA984B3" w14:textId="77777777" w:rsidR="009226AB" w:rsidRPr="009857DE" w:rsidRDefault="009226AB" w:rsidP="009226AB">
      <w:pPr>
        <w:pStyle w:val="1"/>
        <w:tabs>
          <w:tab w:val="num" w:pos="720"/>
        </w:tabs>
        <w:spacing w:before="0"/>
        <w:ind w:left="0" w:firstLine="709"/>
        <w:rPr>
          <w:b/>
        </w:rPr>
      </w:pPr>
      <w:r w:rsidRPr="009857DE">
        <w:rPr>
          <w:b/>
        </w:rPr>
        <w:t xml:space="preserve">Уровень убедительности рекомендаций </w:t>
      </w:r>
      <w:r>
        <w:rPr>
          <w:rFonts w:cs="Times New Roman"/>
          <w:b/>
        </w:rPr>
        <w:t xml:space="preserve">– </w:t>
      </w:r>
      <w:r w:rsidRPr="009857DE">
        <w:rPr>
          <w:b/>
        </w:rPr>
        <w:t>С (уровень достоверности доказательств – 5)</w:t>
      </w:r>
    </w:p>
    <w:p w14:paraId="58549A0C" w14:textId="77777777" w:rsidR="009226AB" w:rsidRDefault="009226AB" w:rsidP="009226AB">
      <w:pPr>
        <w:pStyle w:val="aff1"/>
        <w:ind w:left="0" w:firstLine="709"/>
        <w:rPr>
          <w:b w:val="0"/>
          <w:i/>
        </w:rPr>
      </w:pPr>
      <w:r w:rsidRPr="009857DE">
        <w:lastRenderedPageBreak/>
        <w:t xml:space="preserve">Комментарии: </w:t>
      </w:r>
      <w:r w:rsidRPr="009857DE">
        <w:rPr>
          <w:b w:val="0"/>
          <w:i/>
        </w:rPr>
        <w:t>у пациентов с ПНГ часто развивается дефицит фолиевой кислоты и витамина В12, что требует проведения дополнительной метаболической терапии для компенсации дефицита.</w:t>
      </w:r>
    </w:p>
    <w:p w14:paraId="3322C462" w14:textId="77777777" w:rsidR="000414F6" w:rsidRDefault="00CB71DA" w:rsidP="00B7533C">
      <w:pPr>
        <w:pStyle w:val="afff1"/>
      </w:pPr>
      <w:bookmarkStart w:id="61" w:name="_Toc28082738"/>
      <w:r>
        <w:t xml:space="preserve">4. </w:t>
      </w:r>
      <w:r w:rsidR="00A43CE5">
        <w:t>Медицинская реабилитация</w:t>
      </w:r>
      <w:bookmarkEnd w:id="53"/>
      <w:r w:rsidR="00A43CE5">
        <w:t>, медицинские показания и противопоказания к применению методов реабилитации</w:t>
      </w:r>
      <w:bookmarkEnd w:id="54"/>
      <w:bookmarkEnd w:id="61"/>
    </w:p>
    <w:p w14:paraId="36479987" w14:textId="77777777" w:rsidR="000949A6" w:rsidRPr="000949A6" w:rsidRDefault="000949A6" w:rsidP="000949A6">
      <w:pPr>
        <w:pStyle w:val="1"/>
        <w:numPr>
          <w:ilvl w:val="0"/>
          <w:numId w:val="0"/>
        </w:numPr>
        <w:ind w:firstLine="709"/>
        <w:rPr>
          <w:rStyle w:val="afffb"/>
          <w:rFonts w:cstheme="minorBidi"/>
          <w:b/>
          <w:i w:val="0"/>
          <w:color w:val="auto"/>
          <w:sz w:val="24"/>
          <w:szCs w:val="22"/>
        </w:rPr>
      </w:pPr>
      <w:bookmarkStart w:id="62" w:name="__RefHeading___doc_5"/>
      <w:r>
        <w:rPr>
          <w:rStyle w:val="afffb"/>
          <w:rFonts w:eastAsiaTheme="minorHAnsi" w:cstheme="minorBidi"/>
          <w:color w:val="auto"/>
          <w:sz w:val="24"/>
        </w:rPr>
        <w:t xml:space="preserve">Специальных методов реабилитации для пациентов с ПНГ не существует. Потребность в реабилитации может возникнуть при развитии </w:t>
      </w:r>
      <w:proofErr w:type="spellStart"/>
      <w:r>
        <w:rPr>
          <w:rStyle w:val="afffb"/>
          <w:rFonts w:eastAsiaTheme="minorHAnsi" w:cstheme="minorBidi"/>
          <w:color w:val="auto"/>
          <w:sz w:val="24"/>
        </w:rPr>
        <w:t>жизнеугрожающих</w:t>
      </w:r>
      <w:proofErr w:type="spellEnd"/>
      <w:r>
        <w:rPr>
          <w:rStyle w:val="afffb"/>
          <w:rFonts w:eastAsiaTheme="minorHAnsi" w:cstheme="minorBidi"/>
          <w:color w:val="auto"/>
          <w:sz w:val="24"/>
        </w:rPr>
        <w:t xml:space="preserve"> осложнений, таких как тромбозы мозговых сосудов или асептические некрозы головок бедренных костей с развитием вторичных </w:t>
      </w:r>
      <w:proofErr w:type="spellStart"/>
      <w:r>
        <w:rPr>
          <w:rStyle w:val="afffb"/>
          <w:rFonts w:eastAsiaTheme="minorHAnsi" w:cstheme="minorBidi"/>
          <w:color w:val="auto"/>
          <w:sz w:val="24"/>
        </w:rPr>
        <w:t>коксартрозов</w:t>
      </w:r>
      <w:proofErr w:type="spellEnd"/>
      <w:r>
        <w:rPr>
          <w:rStyle w:val="afffb"/>
          <w:rFonts w:eastAsiaTheme="minorHAnsi" w:cstheme="minorBidi"/>
          <w:color w:val="auto"/>
          <w:sz w:val="24"/>
        </w:rPr>
        <w:t xml:space="preserve">. В данных случаях показания к </w:t>
      </w:r>
      <w:proofErr w:type="spellStart"/>
      <w:r>
        <w:rPr>
          <w:rStyle w:val="afffb"/>
          <w:rFonts w:eastAsiaTheme="minorHAnsi" w:cstheme="minorBidi"/>
          <w:color w:val="auto"/>
          <w:sz w:val="24"/>
        </w:rPr>
        <w:t>нейрореабилитации</w:t>
      </w:r>
      <w:proofErr w:type="spellEnd"/>
      <w:r>
        <w:rPr>
          <w:rStyle w:val="afffb"/>
          <w:rFonts w:eastAsiaTheme="minorHAnsi" w:cstheme="minorBidi"/>
          <w:color w:val="auto"/>
          <w:sz w:val="24"/>
        </w:rPr>
        <w:t xml:space="preserve"> или показания к </w:t>
      </w:r>
      <w:proofErr w:type="spellStart"/>
      <w:r>
        <w:rPr>
          <w:rStyle w:val="afffb"/>
          <w:rFonts w:eastAsiaTheme="minorHAnsi" w:cstheme="minorBidi"/>
          <w:color w:val="auto"/>
          <w:sz w:val="24"/>
        </w:rPr>
        <w:t>эндопротезированию</w:t>
      </w:r>
      <w:proofErr w:type="spellEnd"/>
      <w:r>
        <w:rPr>
          <w:rStyle w:val="afffb"/>
          <w:rFonts w:eastAsiaTheme="minorHAnsi" w:cstheme="minorBidi"/>
          <w:color w:val="auto"/>
          <w:sz w:val="24"/>
        </w:rPr>
        <w:t xml:space="preserve"> с последующей ортопедической реабилитацией определяются в порядке, установленном для перечисленных состояний.</w:t>
      </w:r>
    </w:p>
    <w:p w14:paraId="2A28DCDF" w14:textId="2D097116" w:rsidR="00CC5156" w:rsidRDefault="00094ED6" w:rsidP="000949A6">
      <w:pPr>
        <w:pStyle w:val="afff1"/>
      </w:pPr>
      <w:bookmarkStart w:id="63" w:name="_Toc11747747"/>
      <w:bookmarkStart w:id="64" w:name="_Toc28082739"/>
      <w:r>
        <w:t xml:space="preserve">5. </w:t>
      </w:r>
      <w:r w:rsidR="00CB71DA">
        <w:t>Профилактика</w:t>
      </w:r>
      <w:bookmarkEnd w:id="62"/>
      <w:r w:rsidR="00B104EF">
        <w:t xml:space="preserve"> и диспансерное наблюдение</w:t>
      </w:r>
      <w:r w:rsidR="00A43CE5">
        <w:t>,</w:t>
      </w:r>
      <w:r w:rsidR="008371F9">
        <w:t xml:space="preserve"> </w:t>
      </w:r>
      <w:r w:rsidR="00A43CE5">
        <w:t>медицинские показания и противопоказания к применению методов профилактики</w:t>
      </w:r>
      <w:bookmarkStart w:id="65" w:name="__RefHeading___doc_6"/>
      <w:bookmarkEnd w:id="63"/>
      <w:bookmarkEnd w:id="64"/>
    </w:p>
    <w:p w14:paraId="10F10929" w14:textId="77777777" w:rsidR="000949A6" w:rsidRDefault="000949A6" w:rsidP="000949A6">
      <w:pPr>
        <w:pStyle w:val="2-6"/>
        <w:rPr>
          <w:rStyle w:val="afffb"/>
          <w:rFonts w:eastAsiaTheme="minorHAnsi" w:cstheme="minorBidi"/>
          <w:color w:val="auto"/>
          <w:sz w:val="24"/>
        </w:rPr>
      </w:pPr>
      <w:r>
        <w:rPr>
          <w:rStyle w:val="afffb"/>
          <w:rFonts w:eastAsiaTheme="minorHAnsi" w:cstheme="minorBidi"/>
          <w:color w:val="auto"/>
          <w:sz w:val="24"/>
        </w:rPr>
        <w:t xml:space="preserve">Профилактики развития ПНГ не существует. </w:t>
      </w:r>
    </w:p>
    <w:p w14:paraId="09F91D39" w14:textId="77777777" w:rsidR="000949A6" w:rsidRPr="002C267B" w:rsidRDefault="000949A6" w:rsidP="000949A6">
      <w:pPr>
        <w:pStyle w:val="2-6"/>
        <w:rPr>
          <w:i/>
        </w:rPr>
      </w:pPr>
      <w:r w:rsidRPr="002C267B">
        <w:rPr>
          <w:rStyle w:val="afffb"/>
          <w:rFonts w:eastAsiaTheme="minorHAnsi" w:cstheme="minorBidi"/>
          <w:color w:val="auto"/>
          <w:sz w:val="24"/>
        </w:rPr>
        <w:t>Пациенты с ПНГ нуждаются в постоянном динамическом наблюдении гематолога</w:t>
      </w:r>
      <w:r w:rsidRPr="002C267B">
        <w:rPr>
          <w:i/>
        </w:rPr>
        <w:t xml:space="preserve"> и, при необходимости - профильных специалистов в соответствии с характером и тяжестью </w:t>
      </w:r>
      <w:proofErr w:type="spellStart"/>
      <w:r w:rsidRPr="002C267B">
        <w:rPr>
          <w:i/>
        </w:rPr>
        <w:t>развившихся</w:t>
      </w:r>
      <w:proofErr w:type="spellEnd"/>
      <w:r w:rsidRPr="002C267B">
        <w:rPr>
          <w:i/>
        </w:rPr>
        <w:t xml:space="preserve"> осложнений (например, при развитии внепеченочной портальной гипертензии вследствие тромбоза портальной системы необходима консультация и наблюдение портального хирурга). </w:t>
      </w:r>
    </w:p>
    <w:p w14:paraId="34E2D771" w14:textId="77777777" w:rsidR="000949A6" w:rsidRDefault="000949A6" w:rsidP="000949A6">
      <w:pPr>
        <w:rPr>
          <w:i/>
          <w:szCs w:val="28"/>
        </w:rPr>
      </w:pPr>
      <w:r w:rsidRPr="00C471AA">
        <w:rPr>
          <w:i/>
          <w:szCs w:val="28"/>
        </w:rPr>
        <w:t xml:space="preserve">Периодичность осмотров определяется индивидуально (от 3 </w:t>
      </w:r>
      <w:r>
        <w:rPr>
          <w:i/>
          <w:szCs w:val="28"/>
        </w:rPr>
        <w:t xml:space="preserve">до 12 </w:t>
      </w:r>
      <w:r w:rsidRPr="00C471AA">
        <w:rPr>
          <w:i/>
          <w:szCs w:val="28"/>
        </w:rPr>
        <w:t xml:space="preserve">месяцев) и зависит от </w:t>
      </w:r>
      <w:r>
        <w:rPr>
          <w:i/>
          <w:szCs w:val="28"/>
        </w:rPr>
        <w:t>тяжести течения ПНГ, частоты гемолитических кризов, характера лечения (патогенетическая терапия или заместительные гемотрансфузии), наличия и характера осложнений и сопутствующих заболеваний.</w:t>
      </w:r>
    </w:p>
    <w:p w14:paraId="7D6FEBAE" w14:textId="77777777" w:rsidR="000949A6" w:rsidRPr="002C267B" w:rsidRDefault="000949A6" w:rsidP="000949A6">
      <w:pPr>
        <w:pStyle w:val="2-6"/>
        <w:rPr>
          <w:i/>
        </w:rPr>
      </w:pPr>
      <w:r w:rsidRPr="002C267B">
        <w:rPr>
          <w:i/>
        </w:rPr>
        <w:t xml:space="preserve">Наблюдение пациентов с ПНГ, помимо контроля рутинных показателей, включает мониторинг размера </w:t>
      </w:r>
      <w:r>
        <w:rPr>
          <w:i/>
        </w:rPr>
        <w:t>ПНГ-</w:t>
      </w:r>
      <w:r w:rsidRPr="002C267B">
        <w:rPr>
          <w:i/>
        </w:rPr>
        <w:t xml:space="preserve"> клона.</w:t>
      </w:r>
    </w:p>
    <w:p w14:paraId="35A4D3AB" w14:textId="5569558B" w:rsidR="000949A6" w:rsidRDefault="000949A6" w:rsidP="00B90704">
      <w:pPr>
        <w:pStyle w:val="afd"/>
        <w:numPr>
          <w:ilvl w:val="0"/>
          <w:numId w:val="8"/>
        </w:numPr>
        <w:ind w:left="0" w:firstLine="709"/>
      </w:pPr>
      <w:r w:rsidRPr="00966617">
        <w:rPr>
          <w:b/>
        </w:rPr>
        <w:t xml:space="preserve">Рекомендуется </w:t>
      </w:r>
      <w:r w:rsidRPr="00C471AA">
        <w:t xml:space="preserve">всем </w:t>
      </w:r>
      <w:r>
        <w:t>пациентам с установленным диагнозом ПНГ проведение диспансерных осмотров для контроля за динамикой процесса, оценки эффективности лечения и коррекции терапевтических назначений</w:t>
      </w:r>
      <w:r w:rsidRPr="000949A6">
        <w:t xml:space="preserve"> </w:t>
      </w:r>
      <w:r>
        <w:fldChar w:fldCharType="begin" w:fldLock="1"/>
      </w:r>
      <w:r>
        <w:instrText>ADDIN CSL_CITATION {"citationItems":[{"id":"ITEM-1","itemData":{"abstract":"Paroxysmal nocturnal hemoglobinuria (PNH) is a rare acquired clonal blood disorder caused by somatic mutation of the phosphatidylinosi- tol glycan complementation group A gene (PIG-A) in a hematopoietic stem cell. PNH is characterized by chronic intravascular hemolysis, bone marrow failure, thrombosis, renal dysfunction and other severe clinical syndromes. These clinical guidelines include definition, classi- fication, methods and diagnostic criteria of PNH, indications for screening, optimal treatment including targeted therapy with eculizumab, bone marrow transplantation and symptomatic therapy.","author":[{"dropping-particle":"","family":"Кулагин","given":"А.Д.","non-dropping-particle":"","parse-names":false,"suffix":""},{"dropping-particle":"","family":"Лисуков","given":"И.А.","non-dropping-particle":"","parse-names":false,"suffix":""},{"dropping-particle":"","family":"Птушкин","given":"В.В.","non-dropping-particle":"","parse-names":false,"suffix":""},{"dropping-particle":"","family":"Шилова","given":"Е.Р.","non-dropping-particle":"","parse-names":false,"suffix":""},{"dropping-particle":"","family":"Цветаева","given":"Н.В.","non-dropping-particle":"","parse-names":false,"suffix":""},{"dropping-particle":"","family":"Михайлова","given":"Е.А.","non-dropping-particle":"","parse-names":false,"suffix":""}],"container-title":"Онкогематология","id":"ITEM-1","issued":{"date-parts":[["2014"]]},"page":"20-28","title":"Национальные рекомендации по диагностике и лечению пароксизмальной ночной гемоглобинурии","type":"article-journal","volume":"2"},"uris":["http://www.mendeley.com/documents/?uuid=a3a88060-8e0c-4748-859d-1f3634a9b6c3"]}],"mendeley":{"formattedCitation":"[49]","plainTextFormattedCitation":"[49]","previouslyFormattedCitation":"[49]"},"properties":{"noteIndex":0},"schema":"https://github.com/citation-style-language/schema/raw/master/csl-citation.json"}</w:instrText>
      </w:r>
      <w:r>
        <w:fldChar w:fldCharType="separate"/>
      </w:r>
      <w:r w:rsidRPr="000949A6">
        <w:rPr>
          <w:noProof/>
        </w:rPr>
        <w:t>[49]</w:t>
      </w:r>
      <w:r>
        <w:fldChar w:fldCharType="end"/>
      </w:r>
      <w:r>
        <w:t>.</w:t>
      </w:r>
    </w:p>
    <w:p w14:paraId="0F5923E3" w14:textId="77777777" w:rsidR="000949A6" w:rsidRPr="002C267B" w:rsidRDefault="000949A6" w:rsidP="000949A6">
      <w:pPr>
        <w:rPr>
          <w:b/>
          <w:szCs w:val="24"/>
        </w:rPr>
      </w:pPr>
      <w:r w:rsidRPr="00985814">
        <w:rPr>
          <w:b/>
          <w:szCs w:val="24"/>
        </w:rPr>
        <w:t xml:space="preserve">Уровень убедительности рекомендаций </w:t>
      </w:r>
      <w:r>
        <w:rPr>
          <w:b/>
          <w:szCs w:val="24"/>
        </w:rPr>
        <w:t>С</w:t>
      </w:r>
      <w:r w:rsidRPr="00985814">
        <w:rPr>
          <w:b/>
          <w:szCs w:val="24"/>
        </w:rPr>
        <w:t xml:space="preserve"> (уровень достоверности доказательств – </w:t>
      </w:r>
      <w:r>
        <w:rPr>
          <w:b/>
          <w:szCs w:val="24"/>
        </w:rPr>
        <w:t>5</w:t>
      </w:r>
      <w:r w:rsidRPr="00985814">
        <w:rPr>
          <w:b/>
          <w:szCs w:val="24"/>
        </w:rPr>
        <w:t>)</w:t>
      </w:r>
    </w:p>
    <w:p w14:paraId="69C269FE" w14:textId="62C112B6" w:rsidR="000949A6" w:rsidRPr="00784572" w:rsidRDefault="000949A6" w:rsidP="00B90704">
      <w:pPr>
        <w:pStyle w:val="afd"/>
        <w:numPr>
          <w:ilvl w:val="0"/>
          <w:numId w:val="9"/>
        </w:numPr>
        <w:ind w:left="0" w:firstLine="709"/>
        <w:rPr>
          <w:bCs/>
        </w:rPr>
      </w:pPr>
      <w:r w:rsidRPr="00784572">
        <w:rPr>
          <w:b/>
        </w:rPr>
        <w:lastRenderedPageBreak/>
        <w:t xml:space="preserve">Рекомендуется </w:t>
      </w:r>
      <w:r w:rsidRPr="00784572">
        <w:rPr>
          <w:bCs/>
        </w:rPr>
        <w:t>всем</w:t>
      </w:r>
      <w:r w:rsidRPr="00784572">
        <w:rPr>
          <w:b/>
        </w:rPr>
        <w:t xml:space="preserve"> </w:t>
      </w:r>
      <w:r w:rsidRPr="00784572">
        <w:rPr>
          <w:bCs/>
        </w:rPr>
        <w:t xml:space="preserve">пациентам </w:t>
      </w:r>
      <w:r>
        <w:rPr>
          <w:bCs/>
        </w:rPr>
        <w:t xml:space="preserve">с «классической» ПНГ, </w:t>
      </w:r>
      <w:r w:rsidRPr="00784572">
        <w:rPr>
          <w:bCs/>
        </w:rPr>
        <w:t>АА/</w:t>
      </w:r>
      <w:r>
        <w:rPr>
          <w:bCs/>
        </w:rPr>
        <w:t xml:space="preserve">ПНГ и </w:t>
      </w:r>
      <w:r w:rsidRPr="00784572">
        <w:rPr>
          <w:bCs/>
        </w:rPr>
        <w:t>МДС/</w:t>
      </w:r>
      <w:r>
        <w:rPr>
          <w:bCs/>
        </w:rPr>
        <w:t>ПНГ</w:t>
      </w:r>
      <w:r w:rsidRPr="00784572">
        <w:rPr>
          <w:b/>
        </w:rPr>
        <w:t xml:space="preserve"> </w:t>
      </w:r>
      <w:r w:rsidRPr="00784572">
        <w:rPr>
          <w:bCs/>
        </w:rPr>
        <w:t xml:space="preserve">определение размера ПНГ клона методом проточной </w:t>
      </w:r>
      <w:proofErr w:type="spellStart"/>
      <w:r w:rsidRPr="00784572">
        <w:rPr>
          <w:bCs/>
        </w:rPr>
        <w:t>цитометрии</w:t>
      </w:r>
      <w:proofErr w:type="spellEnd"/>
      <w:r w:rsidRPr="00784572">
        <w:rPr>
          <w:bCs/>
        </w:rPr>
        <w:t xml:space="preserve"> с частотой 1 раз в 6 месяцев </w:t>
      </w:r>
      <w:r w:rsidRPr="00784572">
        <w:rPr>
          <w:bCs/>
        </w:rPr>
        <w:fldChar w:fldCharType="begin" w:fldLock="1"/>
      </w:r>
      <w:r>
        <w:rPr>
          <w:bCs/>
        </w:rPr>
        <w:instrText>ADDIN CSL_CITATION {"citationItems":[{"id":"ITEM-1","itemData":{"DOI":"10.1182/blood-2005-04-1717","ISSN":"0006-4971","author":[{"dropping-particle":"","family":"Parker","given":"C.","non-dropping-particle":"","parse-names":false,"suffix":""}],"container-title":"Blood","id":"ITEM-1","issue":"12","issued":{"date-parts":[["2005","12"]]},"page":"3699-3709","title":"Diagnosis and management of paroxysmal nocturnal hemoglobinuria","type":"article-journal","volume":"106"},"uris":["http://www.mendeley.com/documents/?uuid=603d642a-6139-462d-9d91-f92d860b46a0"]},{"id":"ITEM-2","itemData":{"DOI":"10.1182/blood.V118.21.1033.1033","ISSN":"0006-4971","abstract":"Abstract 1033","author":[{"dropping-particle":"","family":"Movalia","given":"Mayur K","non-dropping-particle":"","parse-names":false,"suffix":""},{"dropping-particle":"","family":"Weitz","given":"Ilene c","non-dropping-particle":"","parse-names":false,"suffix":""},{"dropping-particle":"","family":"Lim","given":"Seah H","non-dropping-particle":"","parse-names":false,"suffix":""},{"dropping-particle":"","family":"Illingworth","given":"Andrea","non-dropping-particle":"","parse-names":false,"suffix":""}],"container-title":"Blood","id":"ITEM-2","issue":"21","issued":{"date-parts":[["2011","11"]]},"page":"1033-1033","title":"Incidence of PNH Clones by Diagnostic Code Utilizing High Sensitivity Flow Cytometry","type":"article-journal","volume":"118"},"uris":["http://www.mendeley.com/documents/?uuid=11ad0722-8a58-4b1a-a7d0-f4fc7e7ef128"]},{"id":"ITEM-3","itemData":{"DOI":"10.1002/cyto.b.20525","ISBN":"1552-4957 (Electronic) 1552-4949 (Linking)","ISSN":"15524957","PMID":"20533382","abstract":"Background: Paroxysmal nocturnal hemoglobinuria (PNH) is a rare hematopoietic stem cell disorder characterized by a somatic mutation in the PIGA gene, leading to a deficiency of proteins linked to the cell membrane via glycophosphatidylinositol (GPI) anchors. While flow cytometry is the method of choice for identifying cells deficient in GPI-linked proteins and is, therefore, necessary for the diagnosis of PNH, to date there has not been an attempt to standardize the methodology used to identify these cells. Methods: In this document, we present a consensus effort that describes flow cytometric procedures for detecting PNH cells. Results: We discuss clinical indications and offer recommendations on data interpretation and reporting but mostly focus on analytical procedures important for analysis. We distinguish between routine analysis (defined as identifying an abnormal population of 1% or more) and high-sensitivity analysis (in which as few as 0.01% PNH cells are detected). Antibody panels and gating strategies necessary for both procedures are presented in detail. We discuss methods for assessing PNH populations in both white blood cells and red blood cells and the relative advantages of measuring each. We present steps needed to validate the more elaborate high-sensitivity techniques, including the need for careful titration of reagents and determination of background rates in normal populations, and discuss technical pitfalls that might affect interpretation. Conclusions: This document should both enable laboratories interested in beginning PNH testing to establish a valid procedure and allow experienced laboratories to improve their techniques.","author":[{"dropping-particle":"","family":"Borowitz","given":"Michael J.","non-dropping-particle":"","parse-names":false,"suffix":""},{"dropping-particle":"","family":"Craig","given":"Fiona E.","non-dropping-particle":"","parse-names":false,"suffix":""},{"dropping-particle":"","family":"Digiuseppe","given":"Joseph A.","non-dropping-particle":"","parse-names":false,"suffix":""},{"dropping-particle":"","family":"Illingworth","given":"Andrea J.","non-dropping-particle":"","parse-names":false,"suffix":""},{"dropping-particle":"","family":"Rosse","given":"Wendell","non-dropping-particle":"","parse-names":false,"suffix":""},{"dropping-particle":"","family":"Sutherland","given":"D. Robert","non-dropping-particle":"","parse-names":false,"suffix":""},{"dropping-particle":"","family":"Wittwer","given":"Carl T.","non-dropping-particle":"","parse-names":false,"suffix":""},{"dropping-particle":"","family":"Richards","given":"Stephen J.","non-dropping-particle":"","parse-names":false,"suffix":""}],"container-title":"Cytometry Part B - Clinical Cytometry","id":"ITEM-3","issue":"4","issued":{"date-parts":[["2010","7"]]},"page":"211-230","publisher":"Wiley-Liss Inc.","title":"Guidelines for the diagnosis and monitoring of paroxysmal nocturnal hemoglobinuria and related disorders by flow cytometry","type":"article-journal","volume":"78"},"uris":["http://www.mendeley.com/documents/?uuid=fbf36cdb-12a0-4912-b60d-6a539cfb08d4"]}],"mendeley":{"formattedCitation":"[29,31,48]","plainTextFormattedCitation":"[29,31,48]","previouslyFormattedCitation":"[29,31,48]"},"properties":{"noteIndex":0},"schema":"https://github.com/citation-style-language/schema/raw/master/csl-citation.json"}</w:instrText>
      </w:r>
      <w:r w:rsidRPr="00784572">
        <w:rPr>
          <w:bCs/>
        </w:rPr>
        <w:fldChar w:fldCharType="separate"/>
      </w:r>
      <w:r w:rsidRPr="000949A6">
        <w:rPr>
          <w:bCs/>
          <w:noProof/>
        </w:rPr>
        <w:t>[29,31,48]</w:t>
      </w:r>
      <w:r w:rsidRPr="00784572">
        <w:rPr>
          <w:bCs/>
        </w:rPr>
        <w:fldChar w:fldCharType="end"/>
      </w:r>
      <w:r w:rsidRPr="00784572">
        <w:rPr>
          <w:bCs/>
        </w:rPr>
        <w:t>.</w:t>
      </w:r>
    </w:p>
    <w:p w14:paraId="62692DC2" w14:textId="77777777" w:rsidR="000949A6" w:rsidRPr="00AF5D12" w:rsidRDefault="000949A6" w:rsidP="000949A6">
      <w:pPr>
        <w:pStyle w:val="aff1"/>
        <w:ind w:left="0" w:firstLine="709"/>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 xml:space="preserve"> </w:t>
      </w:r>
    </w:p>
    <w:p w14:paraId="780D484F" w14:textId="77777777" w:rsidR="000949A6" w:rsidRPr="000949A6" w:rsidRDefault="000949A6" w:rsidP="00B90704">
      <w:pPr>
        <w:pStyle w:val="afd"/>
        <w:numPr>
          <w:ilvl w:val="0"/>
          <w:numId w:val="9"/>
        </w:numPr>
        <w:ind w:left="0" w:firstLine="709"/>
        <w:rPr>
          <w:bCs/>
        </w:rPr>
      </w:pPr>
      <w:r w:rsidRPr="000949A6">
        <w:rPr>
          <w:b/>
        </w:rPr>
        <w:t xml:space="preserve">Рекомендуется </w:t>
      </w:r>
      <w:r w:rsidRPr="000949A6">
        <w:rPr>
          <w:bCs/>
        </w:rPr>
        <w:t>всем</w:t>
      </w:r>
      <w:r w:rsidRPr="000949A6">
        <w:rPr>
          <w:b/>
        </w:rPr>
        <w:t xml:space="preserve"> </w:t>
      </w:r>
      <w:r w:rsidRPr="000949A6">
        <w:rPr>
          <w:bCs/>
        </w:rPr>
        <w:t xml:space="preserve">пациентам без клинических проявлений ПНГ, но с ранее выявленным ПНГ-клоном, контроль размера патологического клона методом проточной </w:t>
      </w:r>
      <w:proofErr w:type="spellStart"/>
      <w:r w:rsidRPr="000949A6">
        <w:rPr>
          <w:bCs/>
        </w:rPr>
        <w:t>цитометрии</w:t>
      </w:r>
      <w:proofErr w:type="spellEnd"/>
      <w:r w:rsidRPr="000949A6">
        <w:rPr>
          <w:bCs/>
        </w:rPr>
        <w:t xml:space="preserve">: </w:t>
      </w:r>
    </w:p>
    <w:p w14:paraId="309C00ED" w14:textId="0BA7BC59" w:rsidR="000949A6" w:rsidRDefault="000949A6" w:rsidP="000949A6">
      <w:pPr>
        <w:rPr>
          <w:bCs/>
        </w:rPr>
      </w:pPr>
      <w:r>
        <w:rPr>
          <w:bCs/>
        </w:rPr>
        <w:t xml:space="preserve">- при исходном ПНГ-клоне </w:t>
      </w:r>
      <w:r w:rsidRPr="001B1446">
        <w:rPr>
          <w:bCs/>
        </w:rPr>
        <w:t>&gt;1%</w:t>
      </w:r>
      <w:r>
        <w:rPr>
          <w:bCs/>
        </w:rPr>
        <w:t xml:space="preserve"> - с частотой 1 раз в 6 месяцев, а также незамедлительно при клиническом ухудшении или развитии тромботических осложнений</w:t>
      </w:r>
      <w:r w:rsidRPr="00D87376">
        <w:rPr>
          <w:bCs/>
        </w:rPr>
        <w:t xml:space="preserve"> </w:t>
      </w:r>
      <w:r>
        <w:rPr>
          <w:bCs/>
        </w:rPr>
        <w:fldChar w:fldCharType="begin" w:fldLock="1"/>
      </w:r>
      <w:r>
        <w:rPr>
          <w:bCs/>
        </w:rPr>
        <w:instrText>ADDIN CSL_CITATION {"citationItems":[{"id":"ITEM-1","itemData":{"DOI":"10.1182/blood.V118.21.1033.1033","ISSN":"0006-4971","abstract":"Abstract 1033","author":[{"dropping-particle":"","family":"Movalia","given":"Mayur K","non-dropping-particle":"","parse-names":false,"suffix":""},{"dropping-particle":"","family":"Weitz","given":"Ilene c","non-dropping-particle":"","parse-names":false,"suffix":""},{"dropping-particle":"","family":"Lim","given":"Seah H","non-dropping-particle":"","parse-names":false,"suffix":""},{"dropping-particle":"","family":"Illingworth","given":"Andrea","non-dropping-particle":"","parse-names":false,"suffix":""}],"container-title":"Blood","id":"ITEM-1","issue":"21","issued":{"date-parts":[["2011","11"]]},"page":"1033-1033","title":"Incidence of PNH Clones by Diagnostic Code Utilizing High Sensitivity Flow Cytometry","type":"article-journal","volume":"118"},"uris":["http://www.mendeley.com/documents/?uuid=11ad0722-8a58-4b1a-a7d0-f4fc7e7ef128"]},{"id":"ITEM-2","itemData":{"DOI":"10.1182/blood-2005-04-1717","ISSN":"0006-4971","author":[{"dropping-particle":"","family":"Parker","given":"C.","non-dropping-particle":"","parse-names":false,"suffix":""}],"container-title":"Blood","id":"ITEM-2","issue":"12","issued":{"date-parts":[["2005","12"]]},"page":"3699-3709","title":"Diagnosis and management of paroxysmal nocturnal hemoglobinuria","type":"article-journal","volume":"106"},"uris":["http://www.mendeley.com/documents/?uuid=603d642a-6139-462d-9d91-f92d860b46a0"]},{"id":"ITEM-3","itemData":{"DOI":"10.1002/cyto.b.20525","ISBN":"1552-4957 (Electronic) 1552-4949 (Linking)","ISSN":"15524957","PMID":"20533382","abstract":"Background: Paroxysmal nocturnal hemoglobinuria (PNH) is a rare hematopoietic stem cell disorder characterized by a somatic mutation in the PIGA gene, leading to a deficiency of proteins linked to the cell membrane via glycophosphatidylinositol (GPI) anchors. While flow cytometry is the method of choice for identifying cells deficient in GPI-linked proteins and is, therefore, necessary for the diagnosis of PNH, to date there has not been an attempt to standardize the methodology used to identify these cells. Methods: In this document, we present a consensus effort that describes flow cytometric procedures for detecting PNH cells. Results: We discuss clinical indications and offer recommendations on data interpretation and reporting but mostly focus on analytical procedures important for analysis. We distinguish between routine analysis (defined as identifying an abnormal population of 1% or more) and high-sensitivity analysis (in which as few as 0.01% PNH cells are detected). Antibody panels and gating strategies necessary for both procedures are presented in detail. We discuss methods for assessing PNH populations in both white blood cells and red blood cells and the relative advantages of measuring each. We present steps needed to validate the more elaborate high-sensitivity techniques, including the need for careful titration of reagents and determination of background rates in normal populations, and discuss technical pitfalls that might affect interpretation. Conclusions: This document should both enable laboratories interested in beginning PNH testing to establish a valid procedure and allow experienced laboratories to improve their techniques.","author":[{"dropping-particle":"","family":"Borowitz","given":"Michael J.","non-dropping-particle":"","parse-names":false,"suffix":""},{"dropping-particle":"","family":"Craig","given":"Fiona E.","non-dropping-particle":"","parse-names":false,"suffix":""},{"dropping-particle":"","family":"Digiuseppe","given":"Joseph A.","non-dropping-particle":"","parse-names":false,"suffix":""},{"dropping-particle":"","family":"Illingworth","given":"Andrea J.","non-dropping-particle":"","parse-names":false,"suffix":""},{"dropping-particle":"","family":"Rosse","given":"Wendell","non-dropping-particle":"","parse-names":false,"suffix":""},{"dropping-particle":"","family":"Sutherland","given":"D. Robert","non-dropping-particle":"","parse-names":false,"suffix":""},{"dropping-particle":"","family":"Wittwer","given":"Carl T.","non-dropping-particle":"","parse-names":false,"suffix":""},{"dropping-particle":"","family":"Richards","given":"Stephen J.","non-dropping-particle":"","parse-names":false,"suffix":""}],"container-title":"Cytometry Part B - Clinical Cytometry","id":"ITEM-3","issue":"4","issued":{"date-parts":[["2010","7"]]},"page":"211-230","publisher":"Wiley-Liss Inc.","title":"Guidelines for the diagnosis and monitoring of paroxysmal nocturnal hemoglobinuria and related disorders by flow cytometry","type":"article-journal","volume":"78"},"uris":["http://www.mendeley.com/documents/?uuid=fbf36cdb-12a0-4912-b60d-6a539cfb08d4"]}],"mendeley":{"formattedCitation":"[29,31,48]","plainTextFormattedCitation":"[29,31,48]","previouslyFormattedCitation":"[29,31,48]"},"properties":{"noteIndex":0},"schema":"https://github.com/citation-style-language/schema/raw/master/csl-citation.json"}</w:instrText>
      </w:r>
      <w:r>
        <w:rPr>
          <w:bCs/>
        </w:rPr>
        <w:fldChar w:fldCharType="separate"/>
      </w:r>
      <w:r w:rsidRPr="000949A6">
        <w:rPr>
          <w:bCs/>
          <w:noProof/>
        </w:rPr>
        <w:t>[29,31,48]</w:t>
      </w:r>
      <w:r>
        <w:rPr>
          <w:bCs/>
        </w:rPr>
        <w:fldChar w:fldCharType="end"/>
      </w:r>
      <w:r>
        <w:rPr>
          <w:bCs/>
        </w:rPr>
        <w:t>;</w:t>
      </w:r>
    </w:p>
    <w:p w14:paraId="6BDC523F" w14:textId="338CE043" w:rsidR="000949A6" w:rsidRPr="00D87376" w:rsidRDefault="000949A6" w:rsidP="000949A6">
      <w:pPr>
        <w:rPr>
          <w:bCs/>
        </w:rPr>
      </w:pPr>
      <w:r>
        <w:rPr>
          <w:bCs/>
        </w:rPr>
        <w:t xml:space="preserve">- при исходном ПНГ-клоне </w:t>
      </w:r>
      <w:r w:rsidRPr="001B1446">
        <w:rPr>
          <w:bCs/>
        </w:rPr>
        <w:t>&lt;1%</w:t>
      </w:r>
      <w:r>
        <w:rPr>
          <w:bCs/>
        </w:rPr>
        <w:t xml:space="preserve"> - с частотой 1 раз в 12 месяцев</w:t>
      </w:r>
      <w:r w:rsidRPr="00D87376">
        <w:rPr>
          <w:bCs/>
        </w:rPr>
        <w:t xml:space="preserve"> </w:t>
      </w:r>
      <w:r>
        <w:rPr>
          <w:bCs/>
        </w:rPr>
        <w:fldChar w:fldCharType="begin" w:fldLock="1"/>
      </w:r>
      <w:r>
        <w:rPr>
          <w:bCs/>
        </w:rPr>
        <w:instrText>ADDIN CSL_CITATION {"citationItems":[{"id":"ITEM-1","itemData":{"DOI":"10.1182/blood.V118.21.1033.1033","ISSN":"0006-4971","abstract":"Abstract 1033","author":[{"dropping-particle":"","family":"Movalia","given":"Mayur K","non-dropping-particle":"","parse-names":false,"suffix":""},{"dropping-particle":"","family":"Weitz","given":"Ilene c","non-dropping-particle":"","parse-names":false,"suffix":""},{"dropping-particle":"","family":"Lim","given":"Seah H","non-dropping-particle":"","parse-names":false,"suffix":""},{"dropping-particle":"","family":"Illingworth","given":"Andrea","non-dropping-particle":"","parse-names":false,"suffix":""}],"container-title":"Blood","id":"ITEM-1","issue":"21","issued":{"date-parts":[["2011","11"]]},"page":"1033-1033","title":"Incidence of PNH Clones by Diagnostic Code Utilizing High Sensitivity Flow Cytometry","type":"article-journal","volume":"118"},"uris":["http://www.mendeley.com/documents/?uuid=11ad0722-8a58-4b1a-a7d0-f4fc7e7ef128"]},{"id":"ITEM-2","itemData":{"DOI":"10.1182/blood-2005-04-1717","ISSN":"0006-4971","author":[{"dropping-particle":"","family":"Parker","given":"C.","non-dropping-particle":"","parse-names":false,"suffix":""}],"container-title":"Blood","id":"ITEM-2","issue":"12","issued":{"date-parts":[["2005","12"]]},"page":"3699-3709","title":"Diagnosis and management of paroxysmal nocturnal hemoglobinuria","type":"article-journal","volume":"106"},"uris":["http://www.mendeley.com/documents/?uuid=603d642a-6139-462d-9d91-f92d860b46a0"]},{"id":"ITEM-3","itemData":{"DOI":"10.1002/cyto.b.20525","ISBN":"1552-4957 (Electronic) 1552-4949 (Linking)","ISSN":"15524957","PMID":"20533382","abstract":"Background: Paroxysmal nocturnal hemoglobinuria (PNH) is a rare hematopoietic stem cell disorder characterized by a somatic mutation in the PIGA gene, leading to a deficiency of proteins linked to the cell membrane via glycophosphatidylinositol (GPI) anchors. While flow cytometry is the method of choice for identifying cells deficient in GPI-linked proteins and is, therefore, necessary for the diagnosis of PNH, to date there has not been an attempt to standardize the methodology used to identify these cells. Methods: In this document, we present a consensus effort that describes flow cytometric procedures for detecting PNH cells. Results: We discuss clinical indications and offer recommendations on data interpretation and reporting but mostly focus on analytical procedures important for analysis. We distinguish between routine analysis (defined as identifying an abnormal population of 1% or more) and high-sensitivity analysis (in which as few as 0.01% PNH cells are detected). Antibody panels and gating strategies necessary for both procedures are presented in detail. We discuss methods for assessing PNH populations in both white blood cells and red blood cells and the relative advantages of measuring each. We present steps needed to validate the more elaborate high-sensitivity techniques, including the need for careful titration of reagents and determination of background rates in normal populations, and discuss technical pitfalls that might affect interpretation. Conclusions: This document should both enable laboratories interested in beginning PNH testing to establish a valid procedure and allow experienced laboratories to improve their techniques.","author":[{"dropping-particle":"","family":"Borowitz","given":"Michael J.","non-dropping-particle":"","parse-names":false,"suffix":""},{"dropping-particle":"","family":"Craig","given":"Fiona E.","non-dropping-particle":"","parse-names":false,"suffix":""},{"dropping-particle":"","family":"Digiuseppe","given":"Joseph A.","non-dropping-particle":"","parse-names":false,"suffix":""},{"dropping-particle":"","family":"Illingworth","given":"Andrea J.","non-dropping-particle":"","parse-names":false,"suffix":""},{"dropping-particle":"","family":"Rosse","given":"Wendell","non-dropping-particle":"","parse-names":false,"suffix":""},{"dropping-particle":"","family":"Sutherland","given":"D. Robert","non-dropping-particle":"","parse-names":false,"suffix":""},{"dropping-particle":"","family":"Wittwer","given":"Carl T.","non-dropping-particle":"","parse-names":false,"suffix":""},{"dropping-particle":"","family":"Richards","given":"Stephen J.","non-dropping-particle":"","parse-names":false,"suffix":""}],"container-title":"Cytometry Part B - Clinical Cytometry","id":"ITEM-3","issue":"4","issued":{"date-parts":[["2010","7"]]},"page":"211-230","publisher":"Wiley-Liss Inc.","title":"Guidelines for the diagnosis and monitoring of paroxysmal nocturnal hemoglobinuria and related disorders by flow cytometry","type":"article-journal","volume":"78"},"uris":["http://www.mendeley.com/documents/?uuid=fbf36cdb-12a0-4912-b60d-6a539cfb08d4"]}],"mendeley":{"formattedCitation":"[29,31,48]","plainTextFormattedCitation":"[29,31,48]","previouslyFormattedCitation":"[29,31,48]"},"properties":{"noteIndex":0},"schema":"https://github.com/citation-style-language/schema/raw/master/csl-citation.json"}</w:instrText>
      </w:r>
      <w:r>
        <w:rPr>
          <w:bCs/>
        </w:rPr>
        <w:fldChar w:fldCharType="separate"/>
      </w:r>
      <w:r w:rsidRPr="000949A6">
        <w:rPr>
          <w:bCs/>
          <w:noProof/>
        </w:rPr>
        <w:t>[29,31,48]</w:t>
      </w:r>
      <w:r>
        <w:rPr>
          <w:bCs/>
        </w:rPr>
        <w:fldChar w:fldCharType="end"/>
      </w:r>
      <w:r>
        <w:rPr>
          <w:bCs/>
        </w:rPr>
        <w:t>.</w:t>
      </w:r>
    </w:p>
    <w:p w14:paraId="7E4C2608" w14:textId="77777777" w:rsidR="000949A6" w:rsidRPr="002C267B" w:rsidRDefault="000949A6" w:rsidP="000949A6">
      <w:pPr>
        <w:pStyle w:val="aff1"/>
        <w:ind w:left="0" w:firstLine="709"/>
      </w:pPr>
      <w:r w:rsidRPr="00B104EF">
        <w:t xml:space="preserve">Уровень убедительности рекомендаций </w:t>
      </w:r>
      <w:r>
        <w:t>С</w:t>
      </w:r>
      <w:r w:rsidRPr="00B104EF">
        <w:t xml:space="preserve"> (уровень достоверности доказательств – </w:t>
      </w:r>
      <w:r>
        <w:t>5)</w:t>
      </w:r>
    </w:p>
    <w:p w14:paraId="1435CBFD" w14:textId="77777777" w:rsidR="009B4039" w:rsidRPr="00B7533C" w:rsidRDefault="00C4630C" w:rsidP="00B7533C">
      <w:pPr>
        <w:pStyle w:val="afff1"/>
      </w:pPr>
      <w:bookmarkStart w:id="66" w:name="_Toc11747748"/>
      <w:bookmarkStart w:id="67" w:name="_Toc28082740"/>
      <w:r w:rsidRPr="00B7533C">
        <w:t xml:space="preserve">6. </w:t>
      </w:r>
      <w:r w:rsidR="009B4039" w:rsidRPr="00B7533C">
        <w:t>Организация медицинской помощи</w:t>
      </w:r>
      <w:bookmarkEnd w:id="66"/>
      <w:bookmarkEnd w:id="67"/>
    </w:p>
    <w:p w14:paraId="03E3861D" w14:textId="77777777" w:rsidR="000949A6" w:rsidRPr="00631D1E" w:rsidRDefault="000949A6" w:rsidP="00631D1E">
      <w:pPr>
        <w:pStyle w:val="16"/>
        <w:ind w:left="0" w:firstLine="709"/>
        <w:rPr>
          <w:b/>
          <w:bCs/>
        </w:rPr>
      </w:pPr>
      <w:r w:rsidRPr="00631D1E">
        <w:rPr>
          <w:b/>
          <w:bCs/>
        </w:rPr>
        <w:t>Показания для экстренной госпитализации пациентов с ПНГ в медицинскую организацию:</w:t>
      </w:r>
    </w:p>
    <w:p w14:paraId="76E1360E" w14:textId="6932F6EA" w:rsidR="000949A6" w:rsidRDefault="000949A6" w:rsidP="00B90704">
      <w:pPr>
        <w:pStyle w:val="16"/>
        <w:numPr>
          <w:ilvl w:val="0"/>
          <w:numId w:val="10"/>
        </w:numPr>
      </w:pPr>
      <w:r>
        <w:t>Развитие гемолитического криза и/или тромботических осложнений и/или тяжелого инфекционно-воспалительного процесса (пневмония, сепсис, особенно у пациентов, получающих патогенетическую терапию ингибиторами комплемента).</w:t>
      </w:r>
    </w:p>
    <w:p w14:paraId="38E3B6B1" w14:textId="77777777" w:rsidR="000949A6" w:rsidRPr="00631D1E" w:rsidRDefault="000949A6" w:rsidP="00631D1E">
      <w:pPr>
        <w:pStyle w:val="16"/>
        <w:ind w:left="0" w:firstLine="709"/>
        <w:rPr>
          <w:b/>
          <w:bCs/>
        </w:rPr>
      </w:pPr>
      <w:r w:rsidRPr="00631D1E">
        <w:rPr>
          <w:b/>
          <w:bCs/>
        </w:rPr>
        <w:t>Показания для плановой госпитализации в медицинскую организацию:</w:t>
      </w:r>
    </w:p>
    <w:p w14:paraId="12E464AB" w14:textId="29ABCFE5" w:rsidR="000949A6" w:rsidRDefault="00631D1E" w:rsidP="00B90704">
      <w:pPr>
        <w:pStyle w:val="16"/>
        <w:numPr>
          <w:ilvl w:val="0"/>
          <w:numId w:val="11"/>
        </w:numPr>
      </w:pPr>
      <w:r>
        <w:t xml:space="preserve">Диспансерное </w:t>
      </w:r>
      <w:r w:rsidR="000949A6">
        <w:t xml:space="preserve">обследование, в </w:t>
      </w:r>
      <w:proofErr w:type="spellStart"/>
      <w:r w:rsidR="000949A6">
        <w:t>т.ч</w:t>
      </w:r>
      <w:proofErr w:type="spellEnd"/>
      <w:r w:rsidR="000949A6">
        <w:t>. при первичной постановке диагноза;</w:t>
      </w:r>
    </w:p>
    <w:p w14:paraId="5EF6A8B8" w14:textId="6D10A1A5" w:rsidR="000949A6" w:rsidRDefault="00631D1E" w:rsidP="00B90704">
      <w:pPr>
        <w:pStyle w:val="16"/>
        <w:numPr>
          <w:ilvl w:val="0"/>
          <w:numId w:val="11"/>
        </w:numPr>
      </w:pPr>
      <w:r>
        <w:t xml:space="preserve">Диспансерное </w:t>
      </w:r>
      <w:r w:rsidR="000949A6">
        <w:t>обследование для контроля эффективности патогенетической терапии ингибиторами комплемента;</w:t>
      </w:r>
    </w:p>
    <w:p w14:paraId="37B38851" w14:textId="1C73CCB2" w:rsidR="000949A6" w:rsidRDefault="00631D1E" w:rsidP="00B90704">
      <w:pPr>
        <w:pStyle w:val="16"/>
        <w:numPr>
          <w:ilvl w:val="0"/>
          <w:numId w:val="11"/>
        </w:numPr>
      </w:pPr>
      <w:r>
        <w:t xml:space="preserve">Сохранение </w:t>
      </w:r>
      <w:r w:rsidR="000949A6">
        <w:t xml:space="preserve">или нарастание </w:t>
      </w:r>
      <w:proofErr w:type="spellStart"/>
      <w:r w:rsidR="000949A6">
        <w:t>трансфузионной</w:t>
      </w:r>
      <w:proofErr w:type="spellEnd"/>
      <w:r w:rsidR="000949A6">
        <w:t xml:space="preserve"> зависимости, рецидивы прорывного гемолиза у пациентов</w:t>
      </w:r>
      <w:r w:rsidRPr="00631D1E">
        <w:t>,</w:t>
      </w:r>
      <w:r w:rsidR="000949A6">
        <w:t xml:space="preserve"> регулярно получающих патогенетическую терапию </w:t>
      </w:r>
      <w:proofErr w:type="spellStart"/>
      <w:r w:rsidR="000949A6">
        <w:t>экулизумабом</w:t>
      </w:r>
      <w:proofErr w:type="spellEnd"/>
      <w:r w:rsidR="000949A6">
        <w:t>.</w:t>
      </w:r>
    </w:p>
    <w:p w14:paraId="7D814D5C" w14:textId="77777777" w:rsidR="000949A6" w:rsidRPr="00631D1E" w:rsidRDefault="000949A6" w:rsidP="00631D1E">
      <w:pPr>
        <w:pStyle w:val="16"/>
        <w:ind w:left="0" w:firstLine="709"/>
        <w:rPr>
          <w:b/>
          <w:bCs/>
        </w:rPr>
      </w:pPr>
      <w:r w:rsidRPr="00631D1E">
        <w:rPr>
          <w:b/>
          <w:bCs/>
        </w:rPr>
        <w:t>Показания к выписке пациента из медицинской организации</w:t>
      </w:r>
    </w:p>
    <w:p w14:paraId="6481BCA1" w14:textId="3F55AF05" w:rsidR="000949A6" w:rsidRDefault="00631D1E" w:rsidP="00B90704">
      <w:pPr>
        <w:pStyle w:val="16"/>
        <w:numPr>
          <w:ilvl w:val="0"/>
          <w:numId w:val="12"/>
        </w:numPr>
      </w:pPr>
      <w:r>
        <w:t xml:space="preserve">Стабилизация </w:t>
      </w:r>
      <w:r w:rsidR="000949A6">
        <w:t>клинических и гематологических показателей на фоне патогенетической или симптоматической терапии;</w:t>
      </w:r>
    </w:p>
    <w:p w14:paraId="704D42D2" w14:textId="510222CF" w:rsidR="009B4039" w:rsidRDefault="00631D1E" w:rsidP="00B90704">
      <w:pPr>
        <w:pStyle w:val="16"/>
        <w:numPr>
          <w:ilvl w:val="0"/>
          <w:numId w:val="12"/>
        </w:numPr>
      </w:pPr>
      <w:r>
        <w:t xml:space="preserve">Купирование </w:t>
      </w:r>
      <w:r w:rsidR="000949A6">
        <w:t>инфекционных осложнений.</w:t>
      </w:r>
    </w:p>
    <w:p w14:paraId="11B65F54" w14:textId="54676C4B" w:rsidR="00CB562F" w:rsidRPr="00B7533C" w:rsidRDefault="00C4630C" w:rsidP="00B7533C">
      <w:pPr>
        <w:pStyle w:val="afff1"/>
      </w:pPr>
      <w:bookmarkStart w:id="68" w:name="_Toc11747749"/>
      <w:bookmarkStart w:id="69" w:name="_Toc28082741"/>
      <w:r w:rsidRPr="00B7533C">
        <w:lastRenderedPageBreak/>
        <w:t xml:space="preserve">7. </w:t>
      </w:r>
      <w:r w:rsidR="00CB71DA" w:rsidRPr="00B7533C">
        <w:t>Дополнительная инфор</w:t>
      </w:r>
      <w:r w:rsidR="009B4039" w:rsidRPr="00B7533C">
        <w:t>мация (</w:t>
      </w:r>
      <w:r w:rsidR="00A43CE5" w:rsidRPr="00B7533C">
        <w:t>в том числе факторы, влияющие на</w:t>
      </w:r>
      <w:r w:rsidR="00CB71DA" w:rsidRPr="00B7533C">
        <w:t xml:space="preserve"> исход заболевания</w:t>
      </w:r>
      <w:bookmarkEnd w:id="65"/>
      <w:r w:rsidR="008371F9" w:rsidRPr="00B7533C">
        <w:t xml:space="preserve"> </w:t>
      </w:r>
      <w:r w:rsidR="00A43CE5" w:rsidRPr="00B7533C">
        <w:t>или состояния)</w:t>
      </w:r>
      <w:bookmarkEnd w:id="68"/>
      <w:bookmarkEnd w:id="69"/>
    </w:p>
    <w:p w14:paraId="749D4C0F" w14:textId="72EC06BF" w:rsidR="00F76439" w:rsidRPr="00631D1E" w:rsidRDefault="00631D1E" w:rsidP="00B8195D">
      <w:pPr>
        <w:rPr>
          <w:i/>
          <w:iCs/>
        </w:rPr>
      </w:pPr>
      <w:bookmarkStart w:id="70" w:name="__RefHeading___doc_criteria"/>
      <w:r w:rsidRPr="00631D1E">
        <w:rPr>
          <w:i/>
          <w:iCs/>
        </w:rPr>
        <w:t>Дополнительные факторы в данных рекомендациях не представлены</w:t>
      </w:r>
    </w:p>
    <w:p w14:paraId="70E06F5C" w14:textId="77777777" w:rsidR="00631D1E" w:rsidRDefault="00631D1E" w:rsidP="00B7533C">
      <w:pPr>
        <w:pStyle w:val="afff1"/>
      </w:pPr>
      <w:bookmarkStart w:id="71" w:name="_Toc11747750"/>
    </w:p>
    <w:p w14:paraId="517BDD39" w14:textId="5DDC8B7F" w:rsidR="000414F6" w:rsidRDefault="00CB71DA" w:rsidP="00B7533C">
      <w:pPr>
        <w:pStyle w:val="afff1"/>
      </w:pPr>
      <w:bookmarkStart w:id="72" w:name="_Toc28082742"/>
      <w:r>
        <w:t>Критерии оценки качества медицинской помощи</w:t>
      </w:r>
      <w:bookmarkEnd w:id="70"/>
      <w:bookmarkEnd w:id="71"/>
      <w:bookmarkEnd w:id="72"/>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
        <w:gridCol w:w="5239"/>
        <w:gridCol w:w="19"/>
        <w:gridCol w:w="1789"/>
        <w:gridCol w:w="9"/>
        <w:gridCol w:w="1892"/>
      </w:tblGrid>
      <w:tr w:rsidR="00631D1E" w14:paraId="7A0A42C1" w14:textId="77777777" w:rsidTr="00430244">
        <w:trPr>
          <w:tblHeader/>
        </w:trPr>
        <w:tc>
          <w:tcPr>
            <w:tcW w:w="230" w:type="pct"/>
            <w:tcBorders>
              <w:top w:val="single" w:sz="6" w:space="0" w:color="000000"/>
              <w:left w:val="single" w:sz="6" w:space="0" w:color="000000"/>
              <w:bottom w:val="single" w:sz="6" w:space="0" w:color="000000"/>
              <w:right w:val="single" w:sz="6" w:space="0" w:color="000000"/>
            </w:tcBorders>
            <w:vAlign w:val="center"/>
            <w:hideMark/>
          </w:tcPr>
          <w:p w14:paraId="3FB52F90" w14:textId="77777777" w:rsidR="00631D1E" w:rsidRDefault="00631D1E" w:rsidP="00430244">
            <w:pPr>
              <w:pStyle w:val="afb"/>
              <w:spacing w:beforeAutospacing="0" w:afterAutospacing="0" w:line="240" w:lineRule="auto"/>
              <w:ind w:firstLine="0"/>
              <w:jc w:val="center"/>
            </w:pPr>
            <w:r>
              <w:rPr>
                <w:rStyle w:val="affa"/>
              </w:rPr>
              <w:t>№</w:t>
            </w:r>
          </w:p>
          <w:p w14:paraId="24EE6B0D" w14:textId="77777777" w:rsidR="00631D1E" w:rsidRDefault="00631D1E" w:rsidP="00430244">
            <w:pPr>
              <w:pStyle w:val="afb"/>
              <w:spacing w:beforeAutospacing="0" w:afterAutospacing="0" w:line="240" w:lineRule="auto"/>
              <w:ind w:firstLine="0"/>
              <w:jc w:val="center"/>
            </w:pPr>
          </w:p>
        </w:tc>
        <w:tc>
          <w:tcPr>
            <w:tcW w:w="2794" w:type="pct"/>
            <w:tcBorders>
              <w:top w:val="single" w:sz="6" w:space="0" w:color="000000"/>
              <w:left w:val="single" w:sz="6" w:space="0" w:color="000000"/>
              <w:bottom w:val="single" w:sz="6" w:space="0" w:color="000000"/>
              <w:right w:val="single" w:sz="6" w:space="0" w:color="000000"/>
            </w:tcBorders>
            <w:vAlign w:val="center"/>
            <w:hideMark/>
          </w:tcPr>
          <w:p w14:paraId="698D8CFD" w14:textId="77777777" w:rsidR="00631D1E" w:rsidRDefault="00631D1E" w:rsidP="00430244">
            <w:pPr>
              <w:pStyle w:val="afb"/>
              <w:spacing w:beforeAutospacing="0" w:afterAutospacing="0" w:line="240" w:lineRule="auto"/>
              <w:ind w:firstLine="0"/>
              <w:jc w:val="center"/>
            </w:pPr>
            <w:r>
              <w:rPr>
                <w:rStyle w:val="affa"/>
              </w:rPr>
              <w:t>Критерии качества</w:t>
            </w:r>
          </w:p>
        </w:tc>
        <w:tc>
          <w:tcPr>
            <w:tcW w:w="962" w:type="pct"/>
            <w:gridSpan w:val="2"/>
            <w:tcBorders>
              <w:top w:val="single" w:sz="6" w:space="0" w:color="000000"/>
              <w:left w:val="single" w:sz="6" w:space="0" w:color="000000"/>
              <w:bottom w:val="single" w:sz="6" w:space="0" w:color="000000"/>
              <w:right w:val="single" w:sz="6" w:space="0" w:color="000000"/>
            </w:tcBorders>
            <w:vAlign w:val="center"/>
            <w:hideMark/>
          </w:tcPr>
          <w:p w14:paraId="7666B9BF" w14:textId="77777777" w:rsidR="00631D1E" w:rsidRDefault="00631D1E" w:rsidP="00430244">
            <w:pPr>
              <w:pStyle w:val="afb"/>
              <w:spacing w:beforeAutospacing="0" w:afterAutospacing="0" w:line="240" w:lineRule="auto"/>
              <w:ind w:firstLine="0"/>
              <w:jc w:val="center"/>
            </w:pPr>
            <w:r>
              <w:rPr>
                <w:rStyle w:val="affa"/>
              </w:rPr>
              <w:t xml:space="preserve">Уровень убедительности рекомендаций </w:t>
            </w:r>
          </w:p>
        </w:tc>
        <w:tc>
          <w:tcPr>
            <w:tcW w:w="1014" w:type="pct"/>
            <w:gridSpan w:val="2"/>
            <w:tcBorders>
              <w:top w:val="single" w:sz="6" w:space="0" w:color="000000"/>
              <w:left w:val="single" w:sz="6" w:space="0" w:color="000000"/>
              <w:bottom w:val="single" w:sz="6" w:space="0" w:color="000000"/>
              <w:right w:val="single" w:sz="6" w:space="0" w:color="000000"/>
            </w:tcBorders>
            <w:vAlign w:val="center"/>
            <w:hideMark/>
          </w:tcPr>
          <w:p w14:paraId="5DF0CD8B" w14:textId="77777777" w:rsidR="00631D1E" w:rsidRDefault="00631D1E" w:rsidP="00430244">
            <w:pPr>
              <w:pStyle w:val="afb"/>
              <w:spacing w:beforeAutospacing="0" w:afterAutospacing="0" w:line="240" w:lineRule="auto"/>
              <w:ind w:firstLine="0"/>
              <w:jc w:val="center"/>
            </w:pPr>
            <w:r>
              <w:rPr>
                <w:rStyle w:val="affa"/>
              </w:rPr>
              <w:t>Уровень достоверности доказательств</w:t>
            </w:r>
          </w:p>
        </w:tc>
      </w:tr>
      <w:tr w:rsidR="00631D1E" w14:paraId="50939945" w14:textId="77777777" w:rsidTr="00430244">
        <w:tc>
          <w:tcPr>
            <w:tcW w:w="230" w:type="pct"/>
            <w:tcBorders>
              <w:top w:val="single" w:sz="6" w:space="0" w:color="000000"/>
              <w:left w:val="single" w:sz="6" w:space="0" w:color="000000"/>
              <w:bottom w:val="single" w:sz="6" w:space="0" w:color="000000"/>
              <w:right w:val="single" w:sz="6" w:space="0" w:color="000000"/>
            </w:tcBorders>
            <w:hideMark/>
          </w:tcPr>
          <w:p w14:paraId="76AFF094" w14:textId="77777777" w:rsidR="00631D1E" w:rsidRDefault="00631D1E" w:rsidP="00430244">
            <w:pPr>
              <w:pStyle w:val="afb"/>
              <w:spacing w:beforeAutospacing="0" w:afterAutospacing="0" w:line="240" w:lineRule="auto"/>
              <w:ind w:left="720" w:firstLine="0"/>
            </w:pPr>
          </w:p>
        </w:tc>
        <w:tc>
          <w:tcPr>
            <w:tcW w:w="2802" w:type="pct"/>
            <w:gridSpan w:val="2"/>
            <w:tcBorders>
              <w:top w:val="single" w:sz="6" w:space="0" w:color="000000"/>
              <w:left w:val="single" w:sz="6" w:space="0" w:color="000000"/>
              <w:bottom w:val="single" w:sz="6" w:space="0" w:color="000000"/>
              <w:right w:val="single" w:sz="6" w:space="0" w:color="000000"/>
            </w:tcBorders>
            <w:hideMark/>
          </w:tcPr>
          <w:p w14:paraId="56AD5161" w14:textId="77777777" w:rsidR="00631D1E" w:rsidRDefault="00631D1E" w:rsidP="00430244">
            <w:pPr>
              <w:pStyle w:val="afb"/>
              <w:spacing w:beforeAutospacing="0" w:afterAutospacing="0" w:line="240" w:lineRule="auto"/>
              <w:ind w:firstLine="0"/>
            </w:pPr>
          </w:p>
        </w:tc>
        <w:tc>
          <w:tcPr>
            <w:tcW w:w="959" w:type="pct"/>
            <w:gridSpan w:val="2"/>
            <w:tcBorders>
              <w:top w:val="single" w:sz="6" w:space="0" w:color="000000"/>
              <w:left w:val="single" w:sz="6" w:space="0" w:color="000000"/>
              <w:bottom w:val="single" w:sz="6" w:space="0" w:color="000000"/>
              <w:right w:val="single" w:sz="6" w:space="0" w:color="000000"/>
            </w:tcBorders>
            <w:hideMark/>
          </w:tcPr>
          <w:p w14:paraId="5217DA91" w14:textId="77777777" w:rsidR="00631D1E" w:rsidRDefault="00631D1E" w:rsidP="00430244">
            <w:pPr>
              <w:pStyle w:val="afb"/>
              <w:spacing w:beforeAutospacing="0" w:afterAutospacing="0" w:line="240" w:lineRule="auto"/>
              <w:ind w:firstLine="0"/>
              <w:jc w:val="center"/>
            </w:pPr>
          </w:p>
        </w:tc>
        <w:tc>
          <w:tcPr>
            <w:tcW w:w="1009" w:type="pct"/>
            <w:tcBorders>
              <w:top w:val="single" w:sz="6" w:space="0" w:color="000000"/>
              <w:left w:val="single" w:sz="6" w:space="0" w:color="000000"/>
              <w:bottom w:val="single" w:sz="6" w:space="0" w:color="000000"/>
              <w:right w:val="single" w:sz="6" w:space="0" w:color="000000"/>
            </w:tcBorders>
            <w:hideMark/>
          </w:tcPr>
          <w:p w14:paraId="7828CED4" w14:textId="77777777" w:rsidR="00631D1E" w:rsidRDefault="00631D1E" w:rsidP="00430244">
            <w:pPr>
              <w:pStyle w:val="afb"/>
              <w:spacing w:beforeAutospacing="0" w:afterAutospacing="0" w:line="240" w:lineRule="auto"/>
              <w:ind w:firstLine="0"/>
              <w:jc w:val="center"/>
            </w:pPr>
          </w:p>
        </w:tc>
      </w:tr>
      <w:tr w:rsidR="00631D1E" w14:paraId="404DD3A6" w14:textId="77777777" w:rsidTr="00430244">
        <w:tc>
          <w:tcPr>
            <w:tcW w:w="230" w:type="pct"/>
            <w:tcBorders>
              <w:top w:val="single" w:sz="6" w:space="0" w:color="000000"/>
              <w:left w:val="single" w:sz="6" w:space="0" w:color="000000"/>
              <w:bottom w:val="single" w:sz="6" w:space="0" w:color="000000"/>
              <w:right w:val="single" w:sz="6" w:space="0" w:color="000000"/>
            </w:tcBorders>
            <w:hideMark/>
          </w:tcPr>
          <w:p w14:paraId="496BC874" w14:textId="77777777" w:rsidR="00631D1E" w:rsidRDefault="00631D1E" w:rsidP="00B90704">
            <w:pPr>
              <w:pStyle w:val="afb"/>
              <w:numPr>
                <w:ilvl w:val="0"/>
                <w:numId w:val="4"/>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14:paraId="46F5E28E" w14:textId="77777777" w:rsidR="00631D1E" w:rsidRDefault="00631D1E" w:rsidP="00430244">
            <w:pPr>
              <w:pStyle w:val="afb"/>
              <w:spacing w:beforeAutospacing="0" w:afterAutospacing="0" w:line="240" w:lineRule="auto"/>
              <w:ind w:firstLine="0"/>
            </w:pPr>
            <w:r>
              <w:t xml:space="preserve">Проведено исследование ПНГ-клона методом проточной </w:t>
            </w:r>
            <w:proofErr w:type="spellStart"/>
            <w:r>
              <w:t>цитометрии</w:t>
            </w:r>
            <w:proofErr w:type="spellEnd"/>
            <w:r>
              <w:t xml:space="preserve"> при первичной диагностике</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62014850" w14:textId="77777777" w:rsidR="00631D1E" w:rsidRPr="006E5D66" w:rsidRDefault="00631D1E" w:rsidP="00430244">
            <w:pPr>
              <w:pStyle w:val="afb"/>
              <w:spacing w:beforeAutospacing="0" w:afterAutospacing="0" w:line="240" w:lineRule="auto"/>
              <w:ind w:firstLine="0"/>
              <w:jc w:val="center"/>
              <w:rPr>
                <w:lang w:val="en-US"/>
              </w:rPr>
            </w:pPr>
            <w:r>
              <w:rPr>
                <w:lang w:val="en-US"/>
              </w:rPr>
              <w:t>B</w:t>
            </w:r>
          </w:p>
        </w:tc>
        <w:tc>
          <w:tcPr>
            <w:tcW w:w="1009" w:type="pct"/>
            <w:tcBorders>
              <w:top w:val="single" w:sz="6" w:space="0" w:color="000000"/>
              <w:left w:val="single" w:sz="6" w:space="0" w:color="000000"/>
              <w:bottom w:val="single" w:sz="6" w:space="0" w:color="000000"/>
              <w:right w:val="single" w:sz="6" w:space="0" w:color="000000"/>
            </w:tcBorders>
            <w:hideMark/>
          </w:tcPr>
          <w:p w14:paraId="66400006" w14:textId="77777777" w:rsidR="00631D1E" w:rsidRPr="006E5D66" w:rsidRDefault="00631D1E" w:rsidP="00430244">
            <w:pPr>
              <w:pStyle w:val="afb"/>
              <w:spacing w:beforeAutospacing="0" w:afterAutospacing="0" w:line="240" w:lineRule="auto"/>
              <w:ind w:firstLine="0"/>
              <w:jc w:val="center"/>
              <w:rPr>
                <w:lang w:val="en-US"/>
              </w:rPr>
            </w:pPr>
            <w:r>
              <w:rPr>
                <w:lang w:val="en-US"/>
              </w:rPr>
              <w:t>3</w:t>
            </w:r>
          </w:p>
        </w:tc>
      </w:tr>
      <w:tr w:rsidR="00631D1E" w14:paraId="5F6E9EDC" w14:textId="77777777" w:rsidTr="00430244">
        <w:tc>
          <w:tcPr>
            <w:tcW w:w="230" w:type="pct"/>
            <w:tcBorders>
              <w:top w:val="single" w:sz="6" w:space="0" w:color="000000"/>
              <w:left w:val="single" w:sz="6" w:space="0" w:color="000000"/>
              <w:bottom w:val="single" w:sz="6" w:space="0" w:color="000000"/>
              <w:right w:val="single" w:sz="6" w:space="0" w:color="000000"/>
            </w:tcBorders>
            <w:hideMark/>
          </w:tcPr>
          <w:p w14:paraId="04BD6F9C" w14:textId="77777777" w:rsidR="00631D1E" w:rsidRDefault="00631D1E" w:rsidP="00B90704">
            <w:pPr>
              <w:pStyle w:val="afb"/>
              <w:numPr>
                <w:ilvl w:val="0"/>
                <w:numId w:val="4"/>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14:paraId="726F6127" w14:textId="77777777" w:rsidR="00631D1E" w:rsidRDefault="00631D1E" w:rsidP="00430244">
            <w:pPr>
              <w:pStyle w:val="afb"/>
              <w:spacing w:beforeAutospacing="0" w:afterAutospacing="0" w:line="240" w:lineRule="auto"/>
              <w:ind w:firstLine="0"/>
            </w:pPr>
            <w:r>
              <w:t>Проведена лабораторная оценка гемолитической активности (</w:t>
            </w:r>
            <w:proofErr w:type="spellStart"/>
            <w:r w:rsidRPr="00B860F1">
              <w:t>ретикулоциты</w:t>
            </w:r>
            <w:proofErr w:type="spellEnd"/>
            <w:r>
              <w:t xml:space="preserve">, </w:t>
            </w:r>
            <w:proofErr w:type="spellStart"/>
            <w:r>
              <w:t>лактатдегидрогеназа</w:t>
            </w:r>
            <w:proofErr w:type="spellEnd"/>
            <w:r>
              <w:t>, билирубин)</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35EEF8D3" w14:textId="77777777" w:rsidR="00631D1E" w:rsidRPr="006E5D66" w:rsidRDefault="00631D1E" w:rsidP="00430244">
            <w:pPr>
              <w:pStyle w:val="afb"/>
              <w:spacing w:beforeAutospacing="0" w:afterAutospacing="0" w:line="240" w:lineRule="auto"/>
              <w:ind w:firstLine="0"/>
              <w:jc w:val="center"/>
              <w:rPr>
                <w:lang w:val="en-US"/>
              </w:rPr>
            </w:pPr>
            <w:r>
              <w:rPr>
                <w:lang w:val="en-US"/>
              </w:rPr>
              <w:t>C</w:t>
            </w:r>
          </w:p>
        </w:tc>
        <w:tc>
          <w:tcPr>
            <w:tcW w:w="1009" w:type="pct"/>
            <w:tcBorders>
              <w:top w:val="single" w:sz="6" w:space="0" w:color="000000"/>
              <w:left w:val="single" w:sz="6" w:space="0" w:color="000000"/>
              <w:bottom w:val="single" w:sz="6" w:space="0" w:color="000000"/>
              <w:right w:val="single" w:sz="6" w:space="0" w:color="000000"/>
            </w:tcBorders>
            <w:hideMark/>
          </w:tcPr>
          <w:p w14:paraId="2BCC809C" w14:textId="77777777" w:rsidR="00631D1E" w:rsidRPr="006E5D66" w:rsidRDefault="00631D1E" w:rsidP="00430244">
            <w:pPr>
              <w:pStyle w:val="afb"/>
              <w:spacing w:beforeAutospacing="0" w:afterAutospacing="0" w:line="240" w:lineRule="auto"/>
              <w:ind w:firstLine="0"/>
              <w:jc w:val="center"/>
              <w:rPr>
                <w:lang w:val="en-US"/>
              </w:rPr>
            </w:pPr>
            <w:r>
              <w:rPr>
                <w:lang w:val="en-US"/>
              </w:rPr>
              <w:t>5</w:t>
            </w:r>
          </w:p>
        </w:tc>
      </w:tr>
      <w:tr w:rsidR="00631D1E" w14:paraId="347A63CE" w14:textId="77777777" w:rsidTr="00430244">
        <w:tc>
          <w:tcPr>
            <w:tcW w:w="230" w:type="pct"/>
            <w:tcBorders>
              <w:top w:val="single" w:sz="6" w:space="0" w:color="000000"/>
              <w:left w:val="single" w:sz="6" w:space="0" w:color="000000"/>
              <w:bottom w:val="single" w:sz="6" w:space="0" w:color="000000"/>
              <w:right w:val="single" w:sz="6" w:space="0" w:color="000000"/>
            </w:tcBorders>
            <w:hideMark/>
          </w:tcPr>
          <w:p w14:paraId="31D154FC" w14:textId="77777777" w:rsidR="00631D1E" w:rsidRDefault="00631D1E" w:rsidP="00B90704">
            <w:pPr>
              <w:pStyle w:val="afb"/>
              <w:numPr>
                <w:ilvl w:val="0"/>
                <w:numId w:val="4"/>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14:paraId="46B61313" w14:textId="77777777" w:rsidR="00631D1E" w:rsidRDefault="00631D1E" w:rsidP="00430244">
            <w:pPr>
              <w:pStyle w:val="afb"/>
              <w:spacing w:beforeAutospacing="0" w:afterAutospacing="0" w:line="240" w:lineRule="auto"/>
              <w:ind w:firstLine="0"/>
            </w:pPr>
            <w:r>
              <w:t xml:space="preserve">Проведены стандартные лабораторные исследования (общий анализ крови и мочи, биохимический анализ крови, </w:t>
            </w:r>
            <w:proofErr w:type="spellStart"/>
            <w:r>
              <w:t>коагулограмма</w:t>
            </w:r>
            <w:proofErr w:type="spellEnd"/>
            <w:r>
              <w:t>)</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52069D56" w14:textId="77777777" w:rsidR="00631D1E" w:rsidRPr="006E5D66" w:rsidRDefault="00631D1E" w:rsidP="00430244">
            <w:pPr>
              <w:pStyle w:val="afb"/>
              <w:spacing w:beforeAutospacing="0" w:afterAutospacing="0" w:line="240" w:lineRule="auto"/>
              <w:ind w:firstLine="0"/>
              <w:jc w:val="center"/>
              <w:rPr>
                <w:lang w:val="en-US"/>
              </w:rPr>
            </w:pPr>
            <w:r>
              <w:rPr>
                <w:lang w:val="en-US"/>
              </w:rPr>
              <w:t>C</w:t>
            </w:r>
          </w:p>
        </w:tc>
        <w:tc>
          <w:tcPr>
            <w:tcW w:w="1009" w:type="pct"/>
            <w:tcBorders>
              <w:top w:val="single" w:sz="6" w:space="0" w:color="000000"/>
              <w:left w:val="single" w:sz="6" w:space="0" w:color="000000"/>
              <w:bottom w:val="single" w:sz="6" w:space="0" w:color="000000"/>
              <w:right w:val="single" w:sz="6" w:space="0" w:color="000000"/>
            </w:tcBorders>
            <w:hideMark/>
          </w:tcPr>
          <w:p w14:paraId="62CED97C" w14:textId="77777777" w:rsidR="00631D1E" w:rsidRPr="006E5D66" w:rsidRDefault="00631D1E" w:rsidP="00430244">
            <w:pPr>
              <w:pStyle w:val="afb"/>
              <w:spacing w:beforeAutospacing="0" w:afterAutospacing="0" w:line="240" w:lineRule="auto"/>
              <w:ind w:firstLine="0"/>
              <w:jc w:val="center"/>
              <w:rPr>
                <w:lang w:val="en-US"/>
              </w:rPr>
            </w:pPr>
            <w:r>
              <w:rPr>
                <w:lang w:val="en-US"/>
              </w:rPr>
              <w:t>5</w:t>
            </w:r>
          </w:p>
        </w:tc>
      </w:tr>
      <w:tr w:rsidR="00631D1E" w14:paraId="7DDCD85F" w14:textId="77777777" w:rsidTr="00430244">
        <w:tc>
          <w:tcPr>
            <w:tcW w:w="230" w:type="pct"/>
            <w:tcBorders>
              <w:top w:val="single" w:sz="6" w:space="0" w:color="000000"/>
              <w:left w:val="single" w:sz="6" w:space="0" w:color="000000"/>
              <w:bottom w:val="single" w:sz="6" w:space="0" w:color="000000"/>
              <w:right w:val="single" w:sz="6" w:space="0" w:color="000000"/>
            </w:tcBorders>
            <w:hideMark/>
          </w:tcPr>
          <w:p w14:paraId="5653B60B" w14:textId="77777777" w:rsidR="00631D1E" w:rsidRDefault="00631D1E" w:rsidP="00B90704">
            <w:pPr>
              <w:pStyle w:val="afb"/>
              <w:numPr>
                <w:ilvl w:val="0"/>
                <w:numId w:val="4"/>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14:paraId="647BA686" w14:textId="77777777" w:rsidR="00631D1E" w:rsidRDefault="00631D1E" w:rsidP="00430244">
            <w:pPr>
              <w:pStyle w:val="afb"/>
              <w:spacing w:beforeAutospacing="0" w:afterAutospacing="0" w:line="240" w:lineRule="auto"/>
              <w:ind w:firstLine="0"/>
            </w:pPr>
            <w:r>
              <w:t>Проведены стандартные инструментальные исследования (ультразвуковое исследование органов брюшной полости, рентгенография или компьютерная томография органов грудной клетки, электрокардиография, эхокардиография)</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76B05D69" w14:textId="77777777" w:rsidR="00631D1E" w:rsidRPr="006E5D66" w:rsidRDefault="00631D1E" w:rsidP="00430244">
            <w:pPr>
              <w:pStyle w:val="afb"/>
              <w:spacing w:beforeAutospacing="0" w:afterAutospacing="0" w:line="240" w:lineRule="auto"/>
              <w:ind w:firstLine="0"/>
              <w:jc w:val="center"/>
              <w:rPr>
                <w:lang w:val="en-US"/>
              </w:rPr>
            </w:pPr>
            <w:r>
              <w:rPr>
                <w:lang w:val="en-US"/>
              </w:rPr>
              <w:t>C</w:t>
            </w:r>
          </w:p>
        </w:tc>
        <w:tc>
          <w:tcPr>
            <w:tcW w:w="1009" w:type="pct"/>
            <w:tcBorders>
              <w:top w:val="single" w:sz="6" w:space="0" w:color="000000"/>
              <w:left w:val="single" w:sz="6" w:space="0" w:color="000000"/>
              <w:bottom w:val="single" w:sz="6" w:space="0" w:color="000000"/>
              <w:right w:val="single" w:sz="6" w:space="0" w:color="000000"/>
            </w:tcBorders>
            <w:hideMark/>
          </w:tcPr>
          <w:p w14:paraId="66FC7336" w14:textId="77777777" w:rsidR="00631D1E" w:rsidRPr="006E5D66" w:rsidRDefault="00631D1E" w:rsidP="00430244">
            <w:pPr>
              <w:pStyle w:val="afb"/>
              <w:spacing w:beforeAutospacing="0" w:afterAutospacing="0" w:line="240" w:lineRule="auto"/>
              <w:ind w:firstLine="0"/>
              <w:jc w:val="center"/>
              <w:rPr>
                <w:lang w:val="en-US"/>
              </w:rPr>
            </w:pPr>
            <w:r>
              <w:rPr>
                <w:lang w:val="en-US"/>
              </w:rPr>
              <w:t>5</w:t>
            </w:r>
          </w:p>
        </w:tc>
      </w:tr>
      <w:tr w:rsidR="00631D1E" w14:paraId="08D9FB78" w14:textId="77777777" w:rsidTr="00430244">
        <w:tc>
          <w:tcPr>
            <w:tcW w:w="230" w:type="pct"/>
            <w:tcBorders>
              <w:top w:val="single" w:sz="6" w:space="0" w:color="000000"/>
              <w:left w:val="single" w:sz="6" w:space="0" w:color="000000"/>
              <w:bottom w:val="single" w:sz="6" w:space="0" w:color="000000"/>
              <w:right w:val="single" w:sz="6" w:space="0" w:color="000000"/>
            </w:tcBorders>
            <w:hideMark/>
          </w:tcPr>
          <w:p w14:paraId="1C65BB16" w14:textId="77777777" w:rsidR="00631D1E" w:rsidRDefault="00631D1E" w:rsidP="00B90704">
            <w:pPr>
              <w:pStyle w:val="afb"/>
              <w:numPr>
                <w:ilvl w:val="0"/>
                <w:numId w:val="4"/>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14:paraId="05C6F72A" w14:textId="77777777" w:rsidR="00631D1E" w:rsidRDefault="00631D1E" w:rsidP="00430244">
            <w:pPr>
              <w:pStyle w:val="afb"/>
              <w:spacing w:beforeAutospacing="0" w:afterAutospacing="0" w:line="240" w:lineRule="auto"/>
              <w:ind w:firstLine="0"/>
            </w:pPr>
            <w:r>
              <w:t>Проведены исследования костного мозга (при первичной диагностике ПНГ)</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3D04B444" w14:textId="77777777" w:rsidR="00631D1E" w:rsidRDefault="00631D1E" w:rsidP="00430244">
            <w:pPr>
              <w:pStyle w:val="afb"/>
              <w:spacing w:beforeAutospacing="0" w:afterAutospacing="0" w:line="240" w:lineRule="auto"/>
              <w:ind w:firstLine="0"/>
              <w:jc w:val="center"/>
            </w:pPr>
            <w:r>
              <w:t>С</w:t>
            </w:r>
          </w:p>
        </w:tc>
        <w:tc>
          <w:tcPr>
            <w:tcW w:w="1009" w:type="pct"/>
            <w:tcBorders>
              <w:top w:val="single" w:sz="6" w:space="0" w:color="000000"/>
              <w:left w:val="single" w:sz="6" w:space="0" w:color="000000"/>
              <w:bottom w:val="single" w:sz="6" w:space="0" w:color="000000"/>
              <w:right w:val="single" w:sz="6" w:space="0" w:color="000000"/>
            </w:tcBorders>
            <w:hideMark/>
          </w:tcPr>
          <w:p w14:paraId="78845C68" w14:textId="77777777" w:rsidR="00631D1E" w:rsidRDefault="00631D1E" w:rsidP="00430244">
            <w:pPr>
              <w:pStyle w:val="afb"/>
              <w:spacing w:beforeAutospacing="0" w:afterAutospacing="0" w:line="240" w:lineRule="auto"/>
              <w:ind w:firstLine="0"/>
              <w:jc w:val="center"/>
            </w:pPr>
            <w:r>
              <w:t>5</w:t>
            </w:r>
          </w:p>
        </w:tc>
      </w:tr>
      <w:tr w:rsidR="00631D1E" w14:paraId="632C1E70" w14:textId="77777777" w:rsidTr="00430244">
        <w:tc>
          <w:tcPr>
            <w:tcW w:w="230" w:type="pct"/>
            <w:tcBorders>
              <w:top w:val="single" w:sz="6" w:space="0" w:color="000000"/>
              <w:left w:val="single" w:sz="6" w:space="0" w:color="000000"/>
              <w:bottom w:val="single" w:sz="6" w:space="0" w:color="000000"/>
              <w:right w:val="single" w:sz="6" w:space="0" w:color="000000"/>
            </w:tcBorders>
          </w:tcPr>
          <w:p w14:paraId="2D90DD79" w14:textId="77777777" w:rsidR="00631D1E" w:rsidRDefault="00631D1E" w:rsidP="00B90704">
            <w:pPr>
              <w:pStyle w:val="afb"/>
              <w:numPr>
                <w:ilvl w:val="0"/>
                <w:numId w:val="4"/>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tcPr>
          <w:p w14:paraId="298D2B3F" w14:textId="77777777" w:rsidR="00631D1E" w:rsidRPr="00B860F1" w:rsidRDefault="00631D1E" w:rsidP="00430244">
            <w:pPr>
              <w:pStyle w:val="afb"/>
              <w:spacing w:beforeAutospacing="0" w:afterAutospacing="0" w:line="240" w:lineRule="auto"/>
              <w:ind w:firstLine="0"/>
            </w:pPr>
            <w:r>
              <w:t xml:space="preserve">Не назначались </w:t>
            </w:r>
            <w:proofErr w:type="spellStart"/>
            <w:r>
              <w:t>глюкокортикостероидные</w:t>
            </w:r>
            <w:proofErr w:type="spellEnd"/>
            <w:r>
              <w:t xml:space="preserve"> гормоны</w:t>
            </w:r>
            <w:r w:rsidRPr="00B860F1">
              <w:t xml:space="preserve"> (</w:t>
            </w:r>
            <w:r>
              <w:t>ГКС)</w:t>
            </w:r>
          </w:p>
        </w:tc>
        <w:tc>
          <w:tcPr>
            <w:tcW w:w="959" w:type="pct"/>
            <w:gridSpan w:val="2"/>
            <w:tcBorders>
              <w:top w:val="single" w:sz="6" w:space="0" w:color="000000"/>
              <w:left w:val="single" w:sz="6" w:space="0" w:color="000000"/>
              <w:bottom w:val="single" w:sz="6" w:space="0" w:color="000000"/>
              <w:right w:val="single" w:sz="6" w:space="0" w:color="000000"/>
            </w:tcBorders>
          </w:tcPr>
          <w:p w14:paraId="27C0E3E2" w14:textId="77777777" w:rsidR="00631D1E" w:rsidRPr="006E5D66" w:rsidRDefault="00631D1E" w:rsidP="00430244">
            <w:pPr>
              <w:pStyle w:val="afb"/>
              <w:spacing w:beforeAutospacing="0" w:afterAutospacing="0" w:line="240" w:lineRule="auto"/>
              <w:ind w:firstLine="0"/>
              <w:jc w:val="center"/>
              <w:rPr>
                <w:lang w:val="en-US"/>
              </w:rPr>
            </w:pPr>
            <w:r>
              <w:rPr>
                <w:lang w:val="en-US"/>
              </w:rPr>
              <w:t>C</w:t>
            </w:r>
          </w:p>
        </w:tc>
        <w:tc>
          <w:tcPr>
            <w:tcW w:w="1009" w:type="pct"/>
            <w:tcBorders>
              <w:top w:val="single" w:sz="6" w:space="0" w:color="000000"/>
              <w:left w:val="single" w:sz="6" w:space="0" w:color="000000"/>
              <w:bottom w:val="single" w:sz="6" w:space="0" w:color="000000"/>
              <w:right w:val="single" w:sz="6" w:space="0" w:color="000000"/>
            </w:tcBorders>
          </w:tcPr>
          <w:p w14:paraId="2DF32055" w14:textId="77777777" w:rsidR="00631D1E" w:rsidRDefault="00631D1E" w:rsidP="00430244">
            <w:pPr>
              <w:pStyle w:val="afb"/>
              <w:spacing w:beforeAutospacing="0" w:afterAutospacing="0" w:line="240" w:lineRule="auto"/>
              <w:ind w:firstLine="0"/>
              <w:jc w:val="center"/>
            </w:pPr>
            <w:r>
              <w:t>5</w:t>
            </w:r>
          </w:p>
        </w:tc>
      </w:tr>
    </w:tbl>
    <w:p w14:paraId="77647DDC" w14:textId="77777777" w:rsidR="0025228A" w:rsidRPr="0017531C" w:rsidRDefault="0025228A" w:rsidP="00094ED6">
      <w:pPr>
        <w:pStyle w:val="afffa"/>
      </w:pPr>
    </w:p>
    <w:p w14:paraId="5CA2CD66" w14:textId="77777777" w:rsidR="000414F6" w:rsidRDefault="00CB71DA" w:rsidP="00B7533C">
      <w:pPr>
        <w:pStyle w:val="afff1"/>
      </w:pPr>
      <w:bookmarkStart w:id="73" w:name="__RefHeading___doc_bible"/>
      <w:bookmarkStart w:id="74" w:name="_Toc11747751"/>
      <w:bookmarkStart w:id="75" w:name="_Toc28082743"/>
      <w:r>
        <w:t>Список литературы</w:t>
      </w:r>
      <w:bookmarkEnd w:id="73"/>
      <w:bookmarkEnd w:id="74"/>
      <w:bookmarkEnd w:id="75"/>
    </w:p>
    <w:p w14:paraId="583522AD" w14:textId="2A91935F" w:rsidR="00631D1E" w:rsidRPr="004E6078" w:rsidRDefault="00631D1E" w:rsidP="00631D1E">
      <w:pPr>
        <w:widowControl w:val="0"/>
        <w:autoSpaceDE w:val="0"/>
        <w:autoSpaceDN w:val="0"/>
        <w:adjustRightInd w:val="0"/>
        <w:ind w:left="641" w:hanging="641"/>
        <w:rPr>
          <w:rFonts w:cs="Times New Roman"/>
          <w:noProof/>
          <w:szCs w:val="24"/>
          <w:lang w:val="en-US"/>
        </w:rPr>
      </w:pPr>
      <w:r>
        <w:fldChar w:fldCharType="begin" w:fldLock="1"/>
      </w:r>
      <w:r w:rsidRPr="004E6078">
        <w:rPr>
          <w:lang w:val="en-US"/>
        </w:rPr>
        <w:instrText xml:space="preserve">ADDIN Mendeley Bibliography CSL_BIBLIOGRAPHY </w:instrText>
      </w:r>
      <w:r>
        <w:fldChar w:fldCharType="separate"/>
      </w:r>
      <w:r w:rsidRPr="004E6078">
        <w:rPr>
          <w:rFonts w:cs="Times New Roman"/>
          <w:noProof/>
          <w:szCs w:val="24"/>
          <w:lang w:val="en-US"/>
        </w:rPr>
        <w:t>1.</w:t>
      </w:r>
      <w:r w:rsidRPr="004E6078">
        <w:rPr>
          <w:rFonts w:cs="Times New Roman"/>
          <w:noProof/>
          <w:szCs w:val="24"/>
          <w:lang w:val="en-US"/>
        </w:rPr>
        <w:tab/>
        <w:t>Bessler M. et al. Paroxysmal nocturnal haemoglobinuria (PNH) is caused by somatic mutations in the PIG-A gene. // EMBO J. 1994. Vol. 13, № 1. P. 110–117.</w:t>
      </w:r>
    </w:p>
    <w:p w14:paraId="09802F60"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w:t>
      </w:r>
      <w:r w:rsidRPr="004E6078">
        <w:rPr>
          <w:rFonts w:cs="Times New Roman"/>
          <w:noProof/>
          <w:szCs w:val="24"/>
          <w:lang w:val="en-US"/>
        </w:rPr>
        <w:tab/>
        <w:t>Takeda J. et al. Deficiency of the GPI anchor caused by a somatic mutation of the PIG-A gene in paroxysmal nocturnal hemoglobinuria // Cell. 1993. Vol. 73, № 4. P. 703–711.</w:t>
      </w:r>
    </w:p>
    <w:p w14:paraId="15A63844"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w:t>
      </w:r>
      <w:r w:rsidRPr="004E6078">
        <w:rPr>
          <w:rFonts w:cs="Times New Roman"/>
          <w:noProof/>
          <w:szCs w:val="24"/>
          <w:lang w:val="en-US"/>
        </w:rPr>
        <w:tab/>
        <w:t>Medof B.Y.M.E., Kinoshita T., Nussenzweig V. INHIBITION OF COMPLEMENT OF CELLS AFTER ACTIVATION ON THE OF INCORPORATION ( DAF ) INTO THEIR MEMBRANES A key step in complement activation on targets is the deposition of C4b and / or C3b fragments . These major cleavage products of C3 and C4 can associa // J. Exp. Med. 1984. Vol. 160, № November. P. 1558–1578.</w:t>
      </w:r>
    </w:p>
    <w:p w14:paraId="24C939A2"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4.</w:t>
      </w:r>
      <w:r w:rsidRPr="004E6078">
        <w:rPr>
          <w:rFonts w:cs="Times New Roman"/>
          <w:noProof/>
          <w:szCs w:val="24"/>
          <w:lang w:val="en-US"/>
        </w:rPr>
        <w:tab/>
        <w:t>Lublin D.M., Atkinson J.P. Decay-Accelerating Factor: Biochemistry, Molecular Biology, and Function // Annu. Rev. Immunol. 1989. Vol. 7, № 1. P. 35–58.</w:t>
      </w:r>
    </w:p>
    <w:p w14:paraId="56B4C6C7"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lastRenderedPageBreak/>
        <w:t>5.</w:t>
      </w:r>
      <w:r w:rsidRPr="004E6078">
        <w:rPr>
          <w:rFonts w:cs="Times New Roman"/>
          <w:noProof/>
          <w:szCs w:val="24"/>
          <w:lang w:val="en-US"/>
        </w:rPr>
        <w:tab/>
        <w:t>Rollins S.A., Sims P.J. The complement-inhibitory activity of CD59 resides in its capacity to block incorporation of C9 into membrane C5b-9. // J. Immunol. 1990. Vol. 144, № 9. P. 3478 LP – 3483.</w:t>
      </w:r>
    </w:p>
    <w:p w14:paraId="703AB2B5"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6.</w:t>
      </w:r>
      <w:r w:rsidRPr="004E6078">
        <w:rPr>
          <w:rFonts w:cs="Times New Roman"/>
          <w:noProof/>
          <w:szCs w:val="24"/>
          <w:lang w:val="en-US"/>
        </w:rPr>
        <w:tab/>
        <w:t>Noris M., Remuzzi G. Overview of complement activation and regulation // Semin. Nephrol. Elsevier, 2013. Vol. 33, № 6. P. 479–492.</w:t>
      </w:r>
    </w:p>
    <w:p w14:paraId="16E6B19B"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7.</w:t>
      </w:r>
      <w:r w:rsidRPr="004E6078">
        <w:rPr>
          <w:rFonts w:cs="Times New Roman"/>
          <w:noProof/>
          <w:szCs w:val="24"/>
          <w:lang w:val="en-US"/>
        </w:rPr>
        <w:tab/>
        <w:t>Tegla C.A. et al. Membrane attack by complement: the assembly and biology of terminal complement complexes // Immunol. Res. 2011. Vol. 51, № 1. P. 45–60.</w:t>
      </w:r>
    </w:p>
    <w:p w14:paraId="2B3857DC"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8.</w:t>
      </w:r>
      <w:r w:rsidRPr="004E6078">
        <w:rPr>
          <w:rFonts w:cs="Times New Roman"/>
          <w:noProof/>
          <w:szCs w:val="24"/>
          <w:lang w:val="en-US"/>
        </w:rPr>
        <w:tab/>
        <w:t>Serna M. et al. Structural basis of complement membrane attack complex formation // Nat. Commun. Nature Publishing Group, 2016. Vol. 7. P. 1–7.</w:t>
      </w:r>
    </w:p>
    <w:p w14:paraId="2B8F5084"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9.</w:t>
      </w:r>
      <w:r w:rsidRPr="004E6078">
        <w:rPr>
          <w:rFonts w:cs="Times New Roman"/>
          <w:noProof/>
          <w:szCs w:val="24"/>
          <w:lang w:val="en-US"/>
        </w:rPr>
        <w:tab/>
        <w:t>Sun X. et al. Role of decay-accelerating factor in regulating complement activation on the erythrocyte surface as revealed by gene targeting // Proc. Natl. Acad. Sci. U. S. A. 1999. Vol. 96, № 2. P. 628–633.</w:t>
      </w:r>
    </w:p>
    <w:p w14:paraId="34109745"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10.</w:t>
      </w:r>
      <w:r w:rsidRPr="004E6078">
        <w:rPr>
          <w:rFonts w:cs="Times New Roman"/>
          <w:noProof/>
          <w:szCs w:val="24"/>
          <w:lang w:val="en-US"/>
        </w:rPr>
        <w:tab/>
        <w:t>Brodbeck W.G. et al. Structure/function studies of human decay-accelerating factor // Immunology. 2000. Vol. 101, № 1. P. 104–111.</w:t>
      </w:r>
    </w:p>
    <w:p w14:paraId="7B87F832"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11.</w:t>
      </w:r>
      <w:r w:rsidRPr="004E6078">
        <w:rPr>
          <w:rFonts w:cs="Times New Roman"/>
          <w:noProof/>
          <w:szCs w:val="24"/>
          <w:lang w:val="en-US"/>
        </w:rPr>
        <w:tab/>
        <w:t>Farkas I. et al. CD59 blocks not only the insertion of C9 into MAC but inhibits ion channel formation by homologous C5b-8 as well as C5b-9 // J. Physiol. 2002. Vol. 539, № 2. P. 537–545.</w:t>
      </w:r>
    </w:p>
    <w:p w14:paraId="2A4996F8"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12.</w:t>
      </w:r>
      <w:r w:rsidRPr="004E6078">
        <w:rPr>
          <w:rFonts w:cs="Times New Roman"/>
          <w:noProof/>
          <w:szCs w:val="24"/>
          <w:lang w:val="en-US"/>
        </w:rPr>
        <w:tab/>
        <w:t>Bessler M., Hiken J. The pathophysiology of disease in patients with paroxysmal nocturnal hemoglobinuria. // Hematology Am. Soc. Hematol. Educ. Program. 2008. P. 104–110.</w:t>
      </w:r>
    </w:p>
    <w:p w14:paraId="643164DC"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13.</w:t>
      </w:r>
      <w:r w:rsidRPr="004E6078">
        <w:rPr>
          <w:rFonts w:cs="Times New Roman"/>
          <w:noProof/>
          <w:szCs w:val="24"/>
          <w:lang w:val="en-US"/>
        </w:rPr>
        <w:tab/>
        <w:t>Hill A., Kelly R.J., Hillmen P. Thrombosis in paroxysmal nocturnal hemoglobinuria // Blood. 2013. Vol. 121, № 25. P. 4985–4996.</w:t>
      </w:r>
    </w:p>
    <w:p w14:paraId="55F731AC"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14.</w:t>
      </w:r>
      <w:r w:rsidRPr="004E6078">
        <w:rPr>
          <w:rFonts w:cs="Times New Roman"/>
          <w:noProof/>
          <w:szCs w:val="24"/>
          <w:lang w:val="en-US"/>
        </w:rPr>
        <w:tab/>
        <w:t>Rother R.P. et al. The Clinical Sequelae of Intravascular Hemolysis and Extracellular Plasma Hemoglobin // JAMA. 2005. Vol. 293, № 13. P. 1653.</w:t>
      </w:r>
    </w:p>
    <w:p w14:paraId="073986F4"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15.</w:t>
      </w:r>
      <w:r w:rsidRPr="004E6078">
        <w:rPr>
          <w:rFonts w:cs="Times New Roman"/>
          <w:noProof/>
          <w:szCs w:val="24"/>
          <w:lang w:val="en-US"/>
        </w:rPr>
        <w:tab/>
        <w:t>Olsen S.B. et al. Enhancement of Platelet Deposition by Cross-Linked Hemoglobin in a Rat Carotid Endarterectomy Model // Circulation. 1996. Vol. 93, № 2. P. 327–332.</w:t>
      </w:r>
    </w:p>
    <w:p w14:paraId="44FAEE98"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16.</w:t>
      </w:r>
      <w:r w:rsidRPr="004E6078">
        <w:rPr>
          <w:rFonts w:cs="Times New Roman"/>
          <w:noProof/>
          <w:szCs w:val="24"/>
          <w:lang w:val="en-US"/>
        </w:rPr>
        <w:tab/>
        <w:t>Simionatto C.S. et al. Thrombophlebitis and disturbed hemostasis following administration of intravenous hematin in normal volunteers // Am. J. Med. 1988. Vol. 85, № 4. P. 538–540.</w:t>
      </w:r>
    </w:p>
    <w:p w14:paraId="69A020A5"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17.</w:t>
      </w:r>
      <w:r w:rsidRPr="004E6078">
        <w:rPr>
          <w:rFonts w:cs="Times New Roman"/>
          <w:noProof/>
          <w:szCs w:val="24"/>
          <w:lang w:val="en-US"/>
        </w:rPr>
        <w:tab/>
        <w:t>Studt J.-D. et al. Fatal congenital thrombotic thrombocytopenic purpura with apparent ADAMTS13 inhibitor: in vitro inhibition of ADAMTS13 activity by hemoglobin // Blood. 2005. Vol. 105, № 2. P. 542–544.</w:t>
      </w:r>
    </w:p>
    <w:p w14:paraId="3F115B91"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18.</w:t>
      </w:r>
      <w:r w:rsidRPr="004E6078">
        <w:rPr>
          <w:rFonts w:cs="Times New Roman"/>
          <w:noProof/>
          <w:szCs w:val="24"/>
          <w:lang w:val="en-US"/>
        </w:rPr>
        <w:tab/>
        <w:t>Seregina E.A. et al. Eculizumab effect on the hemostatic state in patients with paroxysmal nocturnal hemoglobinuria // Blood Cells, Mol. Dis. 2015. Vol. 54, № 2. P. 144–150.</w:t>
      </w:r>
    </w:p>
    <w:p w14:paraId="17F2ACA9"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lastRenderedPageBreak/>
        <w:t>19.</w:t>
      </w:r>
      <w:r w:rsidRPr="004E6078">
        <w:rPr>
          <w:rFonts w:cs="Times New Roman"/>
          <w:noProof/>
          <w:szCs w:val="24"/>
          <w:lang w:val="en-US"/>
        </w:rPr>
        <w:tab/>
        <w:t>Ritis K. et al. A Novel C5a Receptor-Tissue Factor Cross-Talk in Neutrophils Links Innate Immunity to Coagulation Pathways // J. Immunol. 2006. Vol. 177, № 7. P. 4794–4802.</w:t>
      </w:r>
    </w:p>
    <w:p w14:paraId="53D680D9"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20.</w:t>
      </w:r>
      <w:r w:rsidRPr="004E6078">
        <w:rPr>
          <w:rFonts w:cs="Times New Roman"/>
          <w:noProof/>
          <w:szCs w:val="24"/>
          <w:lang w:val="en-US"/>
        </w:rPr>
        <w:tab/>
        <w:t>Wojta J. et al. C5a stimulates production of plasminogen activator inhibitor-1 in human mast cells and basophils // Blood. 2002. Vol. 100, № 2. P. 517–523.</w:t>
      </w:r>
    </w:p>
    <w:p w14:paraId="6719DA2C"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21.</w:t>
      </w:r>
      <w:r w:rsidRPr="004E6078">
        <w:rPr>
          <w:rFonts w:cs="Times New Roman"/>
          <w:noProof/>
          <w:szCs w:val="24"/>
          <w:lang w:val="en-US"/>
        </w:rPr>
        <w:tab/>
        <w:t>Yu F., Du Y., Han B. A comparative analysis of clinical characteristics of patients with paroxysmal nocturnal hemoglobinuria between Asia and Europe/America // Int. J. Hematol. Springer Japan, 2016. Vol. 103, № 6. P. 649–654.</w:t>
      </w:r>
    </w:p>
    <w:p w14:paraId="65D3C5EA"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22.</w:t>
      </w:r>
      <w:r w:rsidRPr="004E6078">
        <w:rPr>
          <w:rFonts w:cs="Times New Roman"/>
          <w:noProof/>
          <w:szCs w:val="24"/>
          <w:lang w:val="en-US"/>
        </w:rPr>
        <w:tab/>
        <w:t>Hill A. et al. Paroxysmal nocturnal haemoglobinuria // Nat. Rev. Dis. Prim. 2017. Vol. 3, № 1. P. 17028.</w:t>
      </w:r>
    </w:p>
    <w:p w14:paraId="085C8C7C"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23.</w:t>
      </w:r>
      <w:r w:rsidRPr="004E6078">
        <w:rPr>
          <w:rFonts w:cs="Times New Roman"/>
          <w:noProof/>
          <w:szCs w:val="24"/>
          <w:lang w:val="en-US"/>
        </w:rPr>
        <w:tab/>
        <w:t>Hill A. et al. The incidence and prevalence of paroxysmal nocturnal hemoglobinuria (PNH) and survival of patients in Yorkshire. // Blood. 2006. Vol. 108, № September 2018. P. Abstract 985.</w:t>
      </w:r>
    </w:p>
    <w:p w14:paraId="618628CB"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24.</w:t>
      </w:r>
      <w:r w:rsidRPr="004E6078">
        <w:rPr>
          <w:rFonts w:cs="Times New Roman"/>
          <w:noProof/>
          <w:szCs w:val="24"/>
          <w:lang w:val="en-US"/>
        </w:rPr>
        <w:tab/>
        <w:t>Brodsky R.A. Paroxysmal nocturnal hemoglobinuria // Blood. 2014. Vol. 124, № 18. P. 2804–2811.</w:t>
      </w:r>
    </w:p>
    <w:p w14:paraId="72D7D2FA"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25.</w:t>
      </w:r>
      <w:r w:rsidRPr="004E6078">
        <w:rPr>
          <w:rFonts w:cs="Times New Roman"/>
          <w:noProof/>
          <w:szCs w:val="24"/>
          <w:lang w:val="en-US"/>
        </w:rPr>
        <w:tab/>
      </w:r>
      <w:r w:rsidRPr="00631D1E">
        <w:rPr>
          <w:rFonts w:cs="Times New Roman"/>
          <w:noProof/>
          <w:szCs w:val="24"/>
        </w:rPr>
        <w:t>Кулагин</w:t>
      </w:r>
      <w:r w:rsidRPr="004E6078">
        <w:rPr>
          <w:rFonts w:cs="Times New Roman"/>
          <w:noProof/>
          <w:szCs w:val="24"/>
          <w:lang w:val="en-US"/>
        </w:rPr>
        <w:t xml:space="preserve"> </w:t>
      </w:r>
      <w:r w:rsidRPr="00631D1E">
        <w:rPr>
          <w:rFonts w:cs="Times New Roman"/>
          <w:noProof/>
          <w:szCs w:val="24"/>
        </w:rPr>
        <w:t>А</w:t>
      </w:r>
      <w:r w:rsidRPr="004E6078">
        <w:rPr>
          <w:rFonts w:cs="Times New Roman"/>
          <w:noProof/>
          <w:szCs w:val="24"/>
          <w:lang w:val="en-US"/>
        </w:rPr>
        <w:t>.</w:t>
      </w:r>
      <w:r w:rsidRPr="00631D1E">
        <w:rPr>
          <w:rFonts w:cs="Times New Roman"/>
          <w:noProof/>
          <w:szCs w:val="24"/>
        </w:rPr>
        <w:t>Д</w:t>
      </w:r>
      <w:r w:rsidRPr="004E6078">
        <w:rPr>
          <w:rFonts w:cs="Times New Roman"/>
          <w:noProof/>
          <w:szCs w:val="24"/>
          <w:lang w:val="en-US"/>
        </w:rPr>
        <w:t xml:space="preserve">. et al. </w:t>
      </w:r>
      <w:r w:rsidRPr="00631D1E">
        <w:rPr>
          <w:rFonts w:cs="Times New Roman"/>
          <w:noProof/>
          <w:szCs w:val="24"/>
        </w:rPr>
        <w:t>Клиническая</w:t>
      </w:r>
      <w:r w:rsidRPr="004E6078">
        <w:rPr>
          <w:rFonts w:cs="Times New Roman"/>
          <w:noProof/>
          <w:szCs w:val="24"/>
          <w:lang w:val="en-US"/>
        </w:rPr>
        <w:t xml:space="preserve"> </w:t>
      </w:r>
      <w:r w:rsidRPr="00631D1E">
        <w:rPr>
          <w:rFonts w:cs="Times New Roman"/>
          <w:noProof/>
          <w:szCs w:val="24"/>
        </w:rPr>
        <w:t>манифестация</w:t>
      </w:r>
      <w:r w:rsidRPr="004E6078">
        <w:rPr>
          <w:rFonts w:cs="Times New Roman"/>
          <w:noProof/>
          <w:szCs w:val="24"/>
          <w:lang w:val="en-US"/>
        </w:rPr>
        <w:t xml:space="preserve"> </w:t>
      </w:r>
      <w:r w:rsidRPr="00631D1E">
        <w:rPr>
          <w:rFonts w:cs="Times New Roman"/>
          <w:noProof/>
          <w:szCs w:val="24"/>
        </w:rPr>
        <w:t>и</w:t>
      </w:r>
      <w:r w:rsidRPr="004E6078">
        <w:rPr>
          <w:rFonts w:cs="Times New Roman"/>
          <w:noProof/>
          <w:szCs w:val="24"/>
          <w:lang w:val="en-US"/>
        </w:rPr>
        <w:t xml:space="preserve"> </w:t>
      </w:r>
      <w:r w:rsidRPr="00631D1E">
        <w:rPr>
          <w:rFonts w:cs="Times New Roman"/>
          <w:noProof/>
          <w:szCs w:val="24"/>
        </w:rPr>
        <w:t>ошибки</w:t>
      </w:r>
      <w:r w:rsidRPr="004E6078">
        <w:rPr>
          <w:rFonts w:cs="Times New Roman"/>
          <w:noProof/>
          <w:szCs w:val="24"/>
          <w:lang w:val="en-US"/>
        </w:rPr>
        <w:t xml:space="preserve"> </w:t>
      </w:r>
      <w:r w:rsidRPr="00631D1E">
        <w:rPr>
          <w:rFonts w:cs="Times New Roman"/>
          <w:noProof/>
          <w:szCs w:val="24"/>
        </w:rPr>
        <w:t>диагностики</w:t>
      </w:r>
      <w:r w:rsidRPr="004E6078">
        <w:rPr>
          <w:rFonts w:cs="Times New Roman"/>
          <w:noProof/>
          <w:szCs w:val="24"/>
          <w:lang w:val="en-US"/>
        </w:rPr>
        <w:t xml:space="preserve"> </w:t>
      </w:r>
      <w:r w:rsidRPr="00631D1E">
        <w:rPr>
          <w:rFonts w:cs="Times New Roman"/>
          <w:noProof/>
          <w:szCs w:val="24"/>
        </w:rPr>
        <w:t>классической</w:t>
      </w:r>
      <w:r w:rsidRPr="004E6078">
        <w:rPr>
          <w:rFonts w:cs="Times New Roman"/>
          <w:noProof/>
          <w:szCs w:val="24"/>
          <w:lang w:val="en-US"/>
        </w:rPr>
        <w:t xml:space="preserve"> </w:t>
      </w:r>
      <w:r w:rsidRPr="00631D1E">
        <w:rPr>
          <w:rFonts w:cs="Times New Roman"/>
          <w:noProof/>
          <w:szCs w:val="24"/>
        </w:rPr>
        <w:t>пароксизмальной</w:t>
      </w:r>
      <w:r w:rsidRPr="004E6078">
        <w:rPr>
          <w:rFonts w:cs="Times New Roman"/>
          <w:noProof/>
          <w:szCs w:val="24"/>
          <w:lang w:val="en-US"/>
        </w:rPr>
        <w:t xml:space="preserve"> </w:t>
      </w:r>
      <w:r w:rsidRPr="00631D1E">
        <w:rPr>
          <w:rFonts w:cs="Times New Roman"/>
          <w:noProof/>
          <w:szCs w:val="24"/>
        </w:rPr>
        <w:t>ночной</w:t>
      </w:r>
      <w:r w:rsidRPr="004E6078">
        <w:rPr>
          <w:rFonts w:cs="Times New Roman"/>
          <w:noProof/>
          <w:szCs w:val="24"/>
          <w:lang w:val="en-US"/>
        </w:rPr>
        <w:t xml:space="preserve"> </w:t>
      </w:r>
      <w:r w:rsidRPr="00631D1E">
        <w:rPr>
          <w:rFonts w:cs="Times New Roman"/>
          <w:noProof/>
          <w:szCs w:val="24"/>
        </w:rPr>
        <w:t>гемоглобинурии</w:t>
      </w:r>
      <w:r w:rsidRPr="004E6078">
        <w:rPr>
          <w:rFonts w:cs="Times New Roman"/>
          <w:noProof/>
          <w:szCs w:val="24"/>
          <w:lang w:val="en-US"/>
        </w:rPr>
        <w:t xml:space="preserve"> : </w:t>
      </w:r>
      <w:r w:rsidRPr="00631D1E">
        <w:rPr>
          <w:rFonts w:cs="Times New Roman"/>
          <w:noProof/>
          <w:szCs w:val="24"/>
        </w:rPr>
        <w:t>анализ</w:t>
      </w:r>
      <w:r w:rsidRPr="004E6078">
        <w:rPr>
          <w:rFonts w:cs="Times New Roman"/>
          <w:noProof/>
          <w:szCs w:val="24"/>
          <w:lang w:val="en-US"/>
        </w:rPr>
        <w:t xml:space="preserve"> 150 </w:t>
      </w:r>
      <w:r w:rsidRPr="00631D1E">
        <w:rPr>
          <w:rFonts w:cs="Times New Roman"/>
          <w:noProof/>
          <w:szCs w:val="24"/>
        </w:rPr>
        <w:t>наблюдений</w:t>
      </w:r>
      <w:r w:rsidRPr="004E6078">
        <w:rPr>
          <w:rFonts w:cs="Times New Roman"/>
          <w:noProof/>
          <w:szCs w:val="24"/>
          <w:lang w:val="en-US"/>
        </w:rPr>
        <w:t xml:space="preserve"> Clinical Manifestation and Errors in the Diagnosis of Classical Paroxysmal Nocturnal Hemoglobinuria : A case series of 150 patients. 2017. Vol. 10, № 3. P. 333–341.</w:t>
      </w:r>
    </w:p>
    <w:p w14:paraId="5CC5BBDA"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26.</w:t>
      </w:r>
      <w:r w:rsidRPr="004E6078">
        <w:rPr>
          <w:rFonts w:cs="Times New Roman"/>
          <w:noProof/>
          <w:szCs w:val="24"/>
          <w:lang w:val="en-US"/>
        </w:rPr>
        <w:tab/>
        <w:t>Hillmen P. et al. Long-term effect of the complement inhibitor eculizumab on kidney function in patients with paroxysmal nocturnal hemoglobinuria // Am. J. Hematol. 2010. Vol. 85, № 8. P. 553–559.</w:t>
      </w:r>
    </w:p>
    <w:p w14:paraId="28C47DED"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27.</w:t>
      </w:r>
      <w:r w:rsidRPr="004E6078">
        <w:rPr>
          <w:rFonts w:cs="Times New Roman"/>
          <w:noProof/>
          <w:szCs w:val="24"/>
          <w:lang w:val="en-US"/>
        </w:rPr>
        <w:tab/>
        <w:t>Hill A. et al. Under-recognized complications in patients with paroxysmal nocturnal haemoglobinuria: Raised pulmonary pressure and reduced right ventricular function // Br. J. Haematol. 2012. Vol. 158, № 3. P. 409–414.</w:t>
      </w:r>
    </w:p>
    <w:p w14:paraId="151FBDE0"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28.</w:t>
      </w:r>
      <w:r w:rsidRPr="004E6078">
        <w:rPr>
          <w:rFonts w:cs="Times New Roman"/>
          <w:noProof/>
          <w:szCs w:val="24"/>
          <w:lang w:val="en-US"/>
        </w:rPr>
        <w:tab/>
        <w:t>Sahin F. et al. Pesg PNH diagnosis , follow-up and treatment guidelines. 2016. Vol. 6, № 2. P. 19–27.</w:t>
      </w:r>
    </w:p>
    <w:p w14:paraId="7DC3E681"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29.</w:t>
      </w:r>
      <w:r w:rsidRPr="004E6078">
        <w:rPr>
          <w:rFonts w:cs="Times New Roman"/>
          <w:noProof/>
          <w:szCs w:val="24"/>
          <w:lang w:val="en-US"/>
        </w:rPr>
        <w:tab/>
        <w:t>Borowitz M.J. et al. Guidelines for the diagnosis and monitoring of paroxysmal nocturnal hemoglobinuria and related disorders by flow cytometry // Cytom. Part B - Clin. Cytom. Wiley-Liss Inc., 2010. Vol. 78, № 4. P. 211–230.</w:t>
      </w:r>
    </w:p>
    <w:p w14:paraId="5F6EE28A"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30.</w:t>
      </w:r>
      <w:r w:rsidRPr="004E6078">
        <w:rPr>
          <w:rFonts w:cs="Times New Roman"/>
          <w:noProof/>
          <w:szCs w:val="24"/>
          <w:lang w:val="en-US"/>
        </w:rPr>
        <w:tab/>
        <w:t>Manivannan P., Ahuja A., Pati H.P. Diagnosis of Paroxysmal Nocturnal Hemoglobinuria: Recent Advances // Indian J. Hematol. Blood Transfus. Springer India, 2017. Vol. 33, № 4. P. 453–462.</w:t>
      </w:r>
    </w:p>
    <w:p w14:paraId="3BF5B5C1"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31.</w:t>
      </w:r>
      <w:r w:rsidRPr="004E6078">
        <w:rPr>
          <w:rFonts w:cs="Times New Roman"/>
          <w:noProof/>
          <w:szCs w:val="24"/>
          <w:lang w:val="en-US"/>
        </w:rPr>
        <w:tab/>
        <w:t xml:space="preserve">Movalia M.K. et al. Incidence of PNH Clones by Diagnostic Code Utilizing High </w:t>
      </w:r>
      <w:r w:rsidRPr="004E6078">
        <w:rPr>
          <w:rFonts w:cs="Times New Roman"/>
          <w:noProof/>
          <w:szCs w:val="24"/>
          <w:lang w:val="en-US"/>
        </w:rPr>
        <w:lastRenderedPageBreak/>
        <w:t>Sensitivity Flow Cytometry // Blood. 2011. Vol. 118, № 21. P. 1033–1033.</w:t>
      </w:r>
    </w:p>
    <w:p w14:paraId="5C4A7CFC"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32.</w:t>
      </w:r>
      <w:r w:rsidRPr="004E6078">
        <w:rPr>
          <w:rFonts w:cs="Times New Roman"/>
          <w:noProof/>
          <w:szCs w:val="24"/>
          <w:lang w:val="en-US"/>
        </w:rPr>
        <w:tab/>
        <w:t>Sipol A.A. et al. An inter-laboratory comparison of PNH clone detection by high-sensitivity flow cytometry in a Russian cohort // Hematology. 2015. Vol. 20, № 1. P. 31–38.</w:t>
      </w:r>
    </w:p>
    <w:p w14:paraId="30A9C184"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33.</w:t>
      </w:r>
      <w:r w:rsidRPr="004E6078">
        <w:rPr>
          <w:rFonts w:cs="Times New Roman"/>
          <w:noProof/>
          <w:szCs w:val="24"/>
          <w:lang w:val="en-US"/>
        </w:rPr>
        <w:tab/>
        <w:t>Dezern A.E., Borowitz M.J. ICCS/ESCCA consensus guidelines to detect GPI-deficient cells in paroxysmal nocturnal hemoglobinuria (PNH) and related disorders part 1 – clinical utility // Cytom. Part B - Clin. Cytom. 2018. Vol. 94, № 1. P. 16–22.</w:t>
      </w:r>
    </w:p>
    <w:p w14:paraId="7B71A2FE"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34.</w:t>
      </w:r>
      <w:r w:rsidRPr="004E6078">
        <w:rPr>
          <w:rFonts w:cs="Times New Roman"/>
          <w:noProof/>
          <w:szCs w:val="24"/>
          <w:lang w:val="en-US"/>
        </w:rPr>
        <w:tab/>
        <w:t>Sutherland D.R. et al. ICCS/ESCCA consensus guidelines to detect GPI-deficient cells in paroxysmal nocturnal hemoglobinuria (PNH) and related disorders part 2 – reagent selection and assay optimization for high-sensitivity testing // Cytom. Part B - Clin. Cytom. 2018. Vol. 94, № 1. P. 23–48.</w:t>
      </w:r>
    </w:p>
    <w:p w14:paraId="5186D366"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35.</w:t>
      </w:r>
      <w:r w:rsidRPr="004E6078">
        <w:rPr>
          <w:rFonts w:cs="Times New Roman"/>
          <w:noProof/>
          <w:szCs w:val="24"/>
          <w:lang w:val="en-US"/>
        </w:rPr>
        <w:tab/>
        <w:t>Brubaker L.H., Essig L.R.J., Mengel C.E. Neutrophil life span in paroxysmal nocturnal hemoglobinuria // Blood. 1977. Vol. 50, № 4. P. 657–662.</w:t>
      </w:r>
    </w:p>
    <w:p w14:paraId="3C68C3E6"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36.</w:t>
      </w:r>
      <w:r w:rsidRPr="004E6078">
        <w:rPr>
          <w:rFonts w:cs="Times New Roman"/>
          <w:noProof/>
          <w:szCs w:val="24"/>
          <w:lang w:val="en-US"/>
        </w:rPr>
        <w:tab/>
        <w:t>van Bijnen S.T.A. et al. Bone marrow histology in patients with a paroxysmal nocturnal hemoglobinuria clone correlated with clinical parameters // J. Hematop. 2013. Vol. 6, № 2. P. 71–82.</w:t>
      </w:r>
    </w:p>
    <w:p w14:paraId="1A303236"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37.</w:t>
      </w:r>
      <w:r w:rsidRPr="004E6078">
        <w:rPr>
          <w:rFonts w:cs="Times New Roman"/>
          <w:noProof/>
          <w:szCs w:val="24"/>
          <w:lang w:val="en-US"/>
        </w:rPr>
        <w:tab/>
        <w:t>Hill A. et al. Sustained response and long-term safety of eculizumab in paroxysmal nocturnal hemoglobinuria // Blood. 2005. Vol. 106, № 7. P. 2559–2565.</w:t>
      </w:r>
    </w:p>
    <w:p w14:paraId="46030B6C"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38.</w:t>
      </w:r>
      <w:r w:rsidRPr="004E6078">
        <w:rPr>
          <w:rFonts w:cs="Times New Roman"/>
          <w:noProof/>
          <w:szCs w:val="24"/>
          <w:lang w:val="en-US"/>
        </w:rPr>
        <w:tab/>
        <w:t>Hillmen P. et al. The Complement Inhibitor Eculizumab in Paroxysmal Nocturnal Hemoglobinuria // N. Engl. J. Med. 2006. Vol. 355, № 12. P. 1233–1243.</w:t>
      </w:r>
    </w:p>
    <w:p w14:paraId="7DDA04D9"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39.</w:t>
      </w:r>
      <w:r w:rsidRPr="004E6078">
        <w:rPr>
          <w:rFonts w:cs="Times New Roman"/>
          <w:noProof/>
          <w:szCs w:val="24"/>
          <w:lang w:val="en-US"/>
        </w:rPr>
        <w:tab/>
        <w:t>Savva S. The Potential of a Museum-School Partnership to Support Diversity and Multiliteracies-Based Pedagogy for the 21st Century. 2016. Vol. 111, № 4. P. 1840–1848.</w:t>
      </w:r>
    </w:p>
    <w:p w14:paraId="2FF8F823" w14:textId="77777777" w:rsidR="00631D1E" w:rsidRPr="00631D1E" w:rsidRDefault="00631D1E" w:rsidP="00631D1E">
      <w:pPr>
        <w:widowControl w:val="0"/>
        <w:autoSpaceDE w:val="0"/>
        <w:autoSpaceDN w:val="0"/>
        <w:adjustRightInd w:val="0"/>
        <w:ind w:left="641" w:hanging="641"/>
        <w:rPr>
          <w:rFonts w:cs="Times New Roman"/>
          <w:noProof/>
          <w:szCs w:val="24"/>
        </w:rPr>
      </w:pPr>
      <w:r w:rsidRPr="004E6078">
        <w:rPr>
          <w:rFonts w:cs="Times New Roman"/>
          <w:noProof/>
          <w:szCs w:val="24"/>
          <w:lang w:val="en-US"/>
        </w:rPr>
        <w:t>40.</w:t>
      </w:r>
      <w:r w:rsidRPr="004E6078">
        <w:rPr>
          <w:rFonts w:cs="Times New Roman"/>
          <w:noProof/>
          <w:szCs w:val="24"/>
          <w:lang w:val="en-US"/>
        </w:rPr>
        <w:tab/>
        <w:t xml:space="preserve">Hillmen P. et al. Effect of Eculizumab on Hemolysis and Transfusion Requirements in Patients with Paroxysmal Nocturnal Hemoglobinuria // N. Engl. J. Med. 2004. </w:t>
      </w:r>
      <w:r w:rsidRPr="00631D1E">
        <w:rPr>
          <w:rFonts w:cs="Times New Roman"/>
          <w:noProof/>
          <w:szCs w:val="24"/>
        </w:rPr>
        <w:t>Vol. 350, № 6. P. 552–559.</w:t>
      </w:r>
    </w:p>
    <w:p w14:paraId="7D542191" w14:textId="77777777" w:rsidR="00631D1E" w:rsidRPr="00631D1E" w:rsidRDefault="00631D1E" w:rsidP="00631D1E">
      <w:pPr>
        <w:widowControl w:val="0"/>
        <w:autoSpaceDE w:val="0"/>
        <w:autoSpaceDN w:val="0"/>
        <w:adjustRightInd w:val="0"/>
        <w:ind w:left="641" w:hanging="641"/>
        <w:rPr>
          <w:rFonts w:cs="Times New Roman"/>
          <w:noProof/>
          <w:szCs w:val="24"/>
        </w:rPr>
      </w:pPr>
      <w:r w:rsidRPr="00631D1E">
        <w:rPr>
          <w:rFonts w:cs="Times New Roman"/>
          <w:noProof/>
          <w:szCs w:val="24"/>
        </w:rPr>
        <w:t>41.</w:t>
      </w:r>
      <w:r w:rsidRPr="00631D1E">
        <w:rPr>
          <w:rFonts w:cs="Times New Roman"/>
          <w:noProof/>
          <w:szCs w:val="24"/>
        </w:rPr>
        <w:tab/>
        <w:t>Национальные клинические рекомендации по диагностике и лечению пароксизмальной ночной гемоглобинурии.</w:t>
      </w:r>
    </w:p>
    <w:p w14:paraId="1F98A320"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42.</w:t>
      </w:r>
      <w:r w:rsidRPr="004E6078">
        <w:rPr>
          <w:rFonts w:cs="Times New Roman"/>
          <w:noProof/>
          <w:szCs w:val="24"/>
          <w:lang w:val="en-US"/>
        </w:rPr>
        <w:tab/>
        <w:t>McNamara L.A. et al. High Risk for Invasive Meningococcal Disease Among Patients Receiving Eculizumab (Soliris) Despite Receipt of Meningococcal Vaccine // MMWR. Morb. Mortal. Wkly. Rep. 2017. Vol. 66, № 27. P. 734–737.</w:t>
      </w:r>
    </w:p>
    <w:p w14:paraId="3DB6C862"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43.</w:t>
      </w:r>
      <w:r w:rsidRPr="004E6078">
        <w:rPr>
          <w:rFonts w:cs="Times New Roman"/>
          <w:noProof/>
          <w:szCs w:val="24"/>
          <w:lang w:val="en-US"/>
        </w:rPr>
        <w:tab/>
        <w:t>Brodsky R.A. Stem cell transplantation for paroxysmal nocturnal hemoglobinuria. 2010. Vol. 95, № 6. P. 855–856.</w:t>
      </w:r>
    </w:p>
    <w:p w14:paraId="28323590"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44.</w:t>
      </w:r>
      <w:r w:rsidRPr="004E6078">
        <w:rPr>
          <w:rFonts w:cs="Times New Roman"/>
          <w:noProof/>
          <w:szCs w:val="24"/>
          <w:lang w:val="en-US"/>
        </w:rPr>
        <w:tab/>
        <w:t>de Latour R.P. et al. Allogeneic stem cell transplantation in paroxysmal nocturnal hemoglobinuria // Haematologica. 2012. Vol. 97, № 11. P. 1666–1673.</w:t>
      </w:r>
    </w:p>
    <w:p w14:paraId="293DA69D"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lastRenderedPageBreak/>
        <w:t>45.</w:t>
      </w:r>
      <w:r w:rsidRPr="004E6078">
        <w:rPr>
          <w:rFonts w:cs="Times New Roman"/>
          <w:noProof/>
          <w:szCs w:val="24"/>
          <w:lang w:val="en-US"/>
        </w:rPr>
        <w:tab/>
        <w:t>SHASHELEVA D.A. et al. Hematopoietic stem cell transplantation with alpha/beta T-lymphocyte depletion and short course of eculizumab in adolescents and young adults with paroxysmal nocturnal hemoglobinuria // Ter. Arkh. 2018. Vol. 90, № 7. P. 57–64.</w:t>
      </w:r>
    </w:p>
    <w:p w14:paraId="3D2D8B95"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46.</w:t>
      </w:r>
      <w:r w:rsidRPr="004E6078">
        <w:rPr>
          <w:rFonts w:cs="Times New Roman"/>
          <w:noProof/>
          <w:szCs w:val="24"/>
          <w:lang w:val="en-US"/>
        </w:rPr>
        <w:tab/>
        <w:t>Young N.S. et al. The Management of Paroxysmal Nocturnal Hemoglobinuria: Recent Advances in Diagnosis and Treatment and New Hope for Patients // Semin. Hematol. W.B. Saunders, 2009. Vol. 46, № SUPPL. 1.</w:t>
      </w:r>
    </w:p>
    <w:p w14:paraId="1750B5F6" w14:textId="77777777" w:rsidR="00631D1E" w:rsidRPr="004E6078" w:rsidRDefault="00631D1E" w:rsidP="00631D1E">
      <w:pPr>
        <w:widowControl w:val="0"/>
        <w:autoSpaceDE w:val="0"/>
        <w:autoSpaceDN w:val="0"/>
        <w:adjustRightInd w:val="0"/>
        <w:ind w:left="641" w:hanging="641"/>
        <w:rPr>
          <w:rFonts w:cs="Times New Roman"/>
          <w:noProof/>
          <w:szCs w:val="24"/>
          <w:lang w:val="en-US"/>
        </w:rPr>
      </w:pPr>
      <w:r w:rsidRPr="004E6078">
        <w:rPr>
          <w:rFonts w:cs="Times New Roman"/>
          <w:noProof/>
          <w:szCs w:val="24"/>
          <w:lang w:val="en-US"/>
        </w:rPr>
        <w:t>47.</w:t>
      </w:r>
      <w:r w:rsidRPr="004E6078">
        <w:rPr>
          <w:rFonts w:cs="Times New Roman"/>
          <w:noProof/>
          <w:szCs w:val="24"/>
          <w:lang w:val="en-US"/>
        </w:rPr>
        <w:tab/>
        <w:t>Brecher M., Taswell H. Paroxysmal nocturnal hemoglobinuria and the transfusion of washed red cells. A myth revisited // Transfusion. 1989. Vol. 29, № 8. P. 681–685.</w:t>
      </w:r>
    </w:p>
    <w:p w14:paraId="0E616840" w14:textId="77777777" w:rsidR="00631D1E" w:rsidRPr="00631D1E" w:rsidRDefault="00631D1E" w:rsidP="00631D1E">
      <w:pPr>
        <w:widowControl w:val="0"/>
        <w:autoSpaceDE w:val="0"/>
        <w:autoSpaceDN w:val="0"/>
        <w:adjustRightInd w:val="0"/>
        <w:ind w:left="641" w:hanging="641"/>
        <w:rPr>
          <w:rFonts w:cs="Times New Roman"/>
          <w:noProof/>
          <w:szCs w:val="24"/>
        </w:rPr>
      </w:pPr>
      <w:r w:rsidRPr="004E6078">
        <w:rPr>
          <w:rFonts w:cs="Times New Roman"/>
          <w:noProof/>
          <w:szCs w:val="24"/>
          <w:lang w:val="en-US"/>
        </w:rPr>
        <w:t>48.</w:t>
      </w:r>
      <w:r w:rsidRPr="004E6078">
        <w:rPr>
          <w:rFonts w:cs="Times New Roman"/>
          <w:noProof/>
          <w:szCs w:val="24"/>
          <w:lang w:val="en-US"/>
        </w:rPr>
        <w:tab/>
        <w:t xml:space="preserve">Parker C. Diagnosis and management of paroxysmal nocturnal hemoglobinuria // Blood. </w:t>
      </w:r>
      <w:r w:rsidRPr="00631D1E">
        <w:rPr>
          <w:rFonts w:cs="Times New Roman"/>
          <w:noProof/>
          <w:szCs w:val="24"/>
        </w:rPr>
        <w:t>2005. Vol. 106, № 12. P. 3699–3709.</w:t>
      </w:r>
    </w:p>
    <w:p w14:paraId="49E91679" w14:textId="77777777" w:rsidR="00631D1E" w:rsidRPr="00631D1E" w:rsidRDefault="00631D1E" w:rsidP="00631D1E">
      <w:pPr>
        <w:widowControl w:val="0"/>
        <w:autoSpaceDE w:val="0"/>
        <w:autoSpaceDN w:val="0"/>
        <w:adjustRightInd w:val="0"/>
        <w:ind w:left="641" w:hanging="641"/>
        <w:rPr>
          <w:rFonts w:cs="Times New Roman"/>
          <w:noProof/>
          <w:sz w:val="20"/>
        </w:rPr>
      </w:pPr>
      <w:r w:rsidRPr="00631D1E">
        <w:rPr>
          <w:rFonts w:cs="Times New Roman"/>
          <w:noProof/>
          <w:szCs w:val="24"/>
        </w:rPr>
        <w:t>49.</w:t>
      </w:r>
      <w:r w:rsidRPr="00631D1E">
        <w:rPr>
          <w:rFonts w:cs="Times New Roman"/>
          <w:noProof/>
          <w:szCs w:val="24"/>
        </w:rPr>
        <w:tab/>
        <w:t>Кулагин А.Д. et al. Национальные рекомендации по диагностике и лечению пароксизмальной ночной гемоглобинурии // Онкогематология. 2014. Vol. 2. P. 20–28.</w:t>
      </w:r>
    </w:p>
    <w:p w14:paraId="0A78D0CC" w14:textId="0E0FF4C7" w:rsidR="0025228A" w:rsidRDefault="00631D1E" w:rsidP="0025228A">
      <w:pPr>
        <w:pStyle w:val="aff3"/>
      </w:pPr>
      <w:r>
        <w:fldChar w:fldCharType="end"/>
      </w:r>
    </w:p>
    <w:p w14:paraId="351F7E7B" w14:textId="77777777" w:rsidR="000414F6" w:rsidRPr="00B7533C" w:rsidRDefault="00CB71DA" w:rsidP="00B7533C">
      <w:pPr>
        <w:pStyle w:val="afff1"/>
      </w:pPr>
      <w:r>
        <w:br w:type="page"/>
      </w:r>
      <w:bookmarkStart w:id="76" w:name="__RefHeading___doc_a1"/>
      <w:bookmarkStart w:id="77" w:name="_Toc28082744"/>
      <w:r w:rsidRPr="00B7533C">
        <w:lastRenderedPageBreak/>
        <w:t>Приложение А1. Состав рабочей группы</w:t>
      </w:r>
      <w:bookmarkEnd w:id="76"/>
      <w:r w:rsidR="005627B3" w:rsidRPr="00B7533C">
        <w:t xml:space="preserve"> по разработке и пересмотру клинических рекомендаций</w:t>
      </w:r>
      <w:bookmarkEnd w:id="77"/>
    </w:p>
    <w:p w14:paraId="5DEB4E95" w14:textId="77777777" w:rsidR="00631D1E" w:rsidRPr="00C4287E" w:rsidRDefault="00631D1E" w:rsidP="00631D1E">
      <w:pPr>
        <w:rPr>
          <w:color w:val="000000" w:themeColor="text1"/>
        </w:rPr>
      </w:pPr>
      <w:r w:rsidRPr="008C51EB">
        <w:rPr>
          <w:color w:val="000000" w:themeColor="text1"/>
        </w:rPr>
        <w:t>Члены Национального гематологического обще</w:t>
      </w:r>
      <w:r>
        <w:rPr>
          <w:color w:val="000000" w:themeColor="text1"/>
        </w:rPr>
        <w:t>ст</w:t>
      </w:r>
      <w:r w:rsidRPr="008C51EB">
        <w:rPr>
          <w:color w:val="000000" w:themeColor="text1"/>
        </w:rPr>
        <w:t>ва</w:t>
      </w:r>
      <w:r>
        <w:rPr>
          <w:color w:val="000000" w:themeColor="text1"/>
        </w:rPr>
        <w:t>:</w:t>
      </w:r>
    </w:p>
    <w:p w14:paraId="27329727" w14:textId="77777777" w:rsidR="00631D1E" w:rsidRPr="008C51EB" w:rsidRDefault="00631D1E" w:rsidP="00B90704">
      <w:pPr>
        <w:pStyle w:val="afb"/>
        <w:numPr>
          <w:ilvl w:val="0"/>
          <w:numId w:val="13"/>
        </w:numPr>
        <w:spacing w:before="100" w:after="100" w:line="360" w:lineRule="auto"/>
        <w:jc w:val="left"/>
      </w:pPr>
      <w:r w:rsidRPr="008C51EB">
        <w:t>Савченко В.Г.</w:t>
      </w:r>
      <w:r w:rsidRPr="008C51EB">
        <w:rPr>
          <w:vertAlign w:val="superscript"/>
        </w:rPr>
        <w:t>1</w:t>
      </w:r>
      <w:r w:rsidRPr="008C51EB">
        <w:t>, д.м.н., профессор, академик РАН, генеральный директор НМИЦ гематологии</w:t>
      </w:r>
      <w:r>
        <w:t>, главный внештатный специалист-гематолог Минздрава России</w:t>
      </w:r>
    </w:p>
    <w:p w14:paraId="5ADD71A8" w14:textId="77777777" w:rsidR="00631D1E" w:rsidRDefault="00631D1E" w:rsidP="00B90704">
      <w:pPr>
        <w:pStyle w:val="afb"/>
        <w:numPr>
          <w:ilvl w:val="0"/>
          <w:numId w:val="13"/>
        </w:numPr>
        <w:spacing w:before="100" w:after="100" w:line="360" w:lineRule="auto"/>
        <w:jc w:val="left"/>
      </w:pPr>
      <w:r w:rsidRPr="008C51EB">
        <w:t>Лукина Е.А.</w:t>
      </w:r>
      <w:r w:rsidRPr="008C51EB">
        <w:rPr>
          <w:vertAlign w:val="superscript"/>
        </w:rPr>
        <w:t>1</w:t>
      </w:r>
      <w:r w:rsidRPr="008C51EB">
        <w:t xml:space="preserve">, д.м.н., профессор, зав. отделением </w:t>
      </w:r>
      <w:proofErr w:type="spellStart"/>
      <w:r w:rsidRPr="008C51EB">
        <w:t>орфанных</w:t>
      </w:r>
      <w:proofErr w:type="spellEnd"/>
      <w:r w:rsidRPr="008C51EB">
        <w:t xml:space="preserve"> заболеваний НМИЦ гематологии</w:t>
      </w:r>
    </w:p>
    <w:p w14:paraId="7C5E2699" w14:textId="77777777" w:rsidR="00631D1E" w:rsidRDefault="00631D1E" w:rsidP="00B90704">
      <w:pPr>
        <w:pStyle w:val="afb"/>
        <w:numPr>
          <w:ilvl w:val="0"/>
          <w:numId w:val="13"/>
        </w:numPr>
        <w:spacing w:before="100" w:after="100" w:line="360" w:lineRule="auto"/>
        <w:jc w:val="left"/>
      </w:pPr>
      <w:r>
        <w:t>Михайлова Е.А</w:t>
      </w:r>
      <w:r w:rsidRPr="00034578">
        <w:rPr>
          <w:vertAlign w:val="superscript"/>
        </w:rPr>
        <w:t>1</w:t>
      </w:r>
      <w:r>
        <w:t xml:space="preserve">., </w:t>
      </w:r>
      <w:r w:rsidRPr="008C51EB">
        <w:t>д.м.н., профессор,</w:t>
      </w:r>
      <w:r>
        <w:t xml:space="preserve"> ведущий научный сотрудник отделения </w:t>
      </w:r>
      <w:r w:rsidRPr="00034578">
        <w:t xml:space="preserve">интенсивной высокодозной химиотерапии </w:t>
      </w:r>
      <w:proofErr w:type="spellStart"/>
      <w:r w:rsidRPr="00034578">
        <w:t>гемобластозов</w:t>
      </w:r>
      <w:proofErr w:type="spellEnd"/>
      <w:r w:rsidRPr="00034578">
        <w:t xml:space="preserve"> и депрессий кроветворения с круглосуточным и дневным стационаром</w:t>
      </w:r>
    </w:p>
    <w:p w14:paraId="42FBC35A" w14:textId="77777777" w:rsidR="00631D1E" w:rsidRPr="00034578" w:rsidRDefault="00631D1E" w:rsidP="00B90704">
      <w:pPr>
        <w:pStyle w:val="afb"/>
        <w:numPr>
          <w:ilvl w:val="0"/>
          <w:numId w:val="13"/>
        </w:numPr>
        <w:spacing w:before="100" w:after="100" w:line="360" w:lineRule="auto"/>
        <w:jc w:val="left"/>
      </w:pPr>
      <w:r w:rsidRPr="00034578">
        <w:rPr>
          <w:shd w:val="clear" w:color="auto" w:fill="FFFFFF"/>
        </w:rPr>
        <w:t>Цветаева Н.В.</w:t>
      </w:r>
      <w:r w:rsidRPr="00034578">
        <w:rPr>
          <w:vertAlign w:val="superscript"/>
        </w:rPr>
        <w:t>1</w:t>
      </w:r>
      <w:r w:rsidRPr="00034578">
        <w:rPr>
          <w:shd w:val="clear" w:color="auto" w:fill="FFFFFF"/>
        </w:rPr>
        <w:t xml:space="preserve">, к.м.н., старший научный сотрудник отделения </w:t>
      </w:r>
      <w:proofErr w:type="spellStart"/>
      <w:r w:rsidRPr="00034578">
        <w:rPr>
          <w:shd w:val="clear" w:color="auto" w:fill="FFFFFF"/>
        </w:rPr>
        <w:t>орфанных</w:t>
      </w:r>
      <w:proofErr w:type="spellEnd"/>
      <w:r w:rsidRPr="00034578">
        <w:rPr>
          <w:shd w:val="clear" w:color="auto" w:fill="FFFFFF"/>
        </w:rPr>
        <w:t xml:space="preserve"> заболеваний НМИЦ гематологии</w:t>
      </w:r>
    </w:p>
    <w:p w14:paraId="4F8232A1" w14:textId="77777777" w:rsidR="00631D1E" w:rsidRPr="002C267B" w:rsidRDefault="00631D1E" w:rsidP="00B90704">
      <w:pPr>
        <w:numPr>
          <w:ilvl w:val="0"/>
          <w:numId w:val="13"/>
        </w:numPr>
        <w:rPr>
          <w:szCs w:val="24"/>
        </w:rPr>
      </w:pPr>
      <w:r>
        <w:rPr>
          <w:szCs w:val="24"/>
          <w:shd w:val="clear" w:color="auto" w:fill="FFFFFF"/>
        </w:rPr>
        <w:t>Латышев В</w:t>
      </w:r>
      <w:r w:rsidRPr="008C51EB">
        <w:rPr>
          <w:szCs w:val="24"/>
          <w:shd w:val="clear" w:color="auto" w:fill="FFFFFF"/>
        </w:rPr>
        <w:t>.</w:t>
      </w:r>
      <w:r>
        <w:rPr>
          <w:szCs w:val="24"/>
          <w:shd w:val="clear" w:color="auto" w:fill="FFFFFF"/>
        </w:rPr>
        <w:t>Д</w:t>
      </w:r>
      <w:r w:rsidRPr="008C51EB">
        <w:rPr>
          <w:szCs w:val="24"/>
          <w:shd w:val="clear" w:color="auto" w:fill="FFFFFF"/>
        </w:rPr>
        <w:t>.</w:t>
      </w:r>
      <w:r w:rsidRPr="008C51EB">
        <w:rPr>
          <w:szCs w:val="24"/>
          <w:vertAlign w:val="superscript"/>
        </w:rPr>
        <w:t>1</w:t>
      </w:r>
      <w:r w:rsidRPr="008C51EB">
        <w:rPr>
          <w:szCs w:val="24"/>
          <w:shd w:val="clear" w:color="auto" w:fill="FFFFFF"/>
        </w:rPr>
        <w:t xml:space="preserve">, врач-гематолог отделения </w:t>
      </w:r>
      <w:proofErr w:type="spellStart"/>
      <w:r w:rsidRPr="008C51EB">
        <w:rPr>
          <w:szCs w:val="24"/>
          <w:shd w:val="clear" w:color="auto" w:fill="FFFFFF"/>
        </w:rPr>
        <w:t>орфанных</w:t>
      </w:r>
      <w:proofErr w:type="spellEnd"/>
      <w:r w:rsidRPr="008C51EB">
        <w:rPr>
          <w:szCs w:val="24"/>
          <w:shd w:val="clear" w:color="auto" w:fill="FFFFFF"/>
        </w:rPr>
        <w:t xml:space="preserve"> заболеваний НМИЦ гематологии</w:t>
      </w:r>
    </w:p>
    <w:p w14:paraId="50DD29A6" w14:textId="77777777" w:rsidR="00631D1E" w:rsidRPr="007003AD" w:rsidRDefault="00631D1E" w:rsidP="00B90704">
      <w:pPr>
        <w:numPr>
          <w:ilvl w:val="0"/>
          <w:numId w:val="13"/>
        </w:numPr>
        <w:rPr>
          <w:szCs w:val="24"/>
        </w:rPr>
      </w:pPr>
      <w:r>
        <w:rPr>
          <w:szCs w:val="24"/>
        </w:rPr>
        <w:t>Лукина К.А.</w:t>
      </w:r>
      <w:r>
        <w:rPr>
          <w:szCs w:val="24"/>
          <w:vertAlign w:val="superscript"/>
        </w:rPr>
        <w:t>1</w:t>
      </w:r>
      <w:r>
        <w:rPr>
          <w:szCs w:val="24"/>
        </w:rPr>
        <w:t xml:space="preserve">, к.м.н., </w:t>
      </w:r>
      <w:r w:rsidRPr="008C51EB">
        <w:rPr>
          <w:szCs w:val="24"/>
          <w:shd w:val="clear" w:color="auto" w:fill="FFFFFF"/>
        </w:rPr>
        <w:t xml:space="preserve">врач-гематолог отделения </w:t>
      </w:r>
      <w:proofErr w:type="spellStart"/>
      <w:r w:rsidRPr="008C51EB">
        <w:rPr>
          <w:szCs w:val="24"/>
          <w:shd w:val="clear" w:color="auto" w:fill="FFFFFF"/>
        </w:rPr>
        <w:t>орфанных</w:t>
      </w:r>
      <w:proofErr w:type="spellEnd"/>
      <w:r w:rsidRPr="008C51EB">
        <w:rPr>
          <w:szCs w:val="24"/>
          <w:shd w:val="clear" w:color="auto" w:fill="FFFFFF"/>
        </w:rPr>
        <w:t xml:space="preserve"> заболеваний НМИЦ гематологии</w:t>
      </w:r>
    </w:p>
    <w:p w14:paraId="4F939301" w14:textId="77777777" w:rsidR="00631D1E" w:rsidRPr="002C267B" w:rsidRDefault="00631D1E" w:rsidP="00B90704">
      <w:pPr>
        <w:numPr>
          <w:ilvl w:val="0"/>
          <w:numId w:val="13"/>
        </w:numPr>
        <w:rPr>
          <w:szCs w:val="24"/>
        </w:rPr>
      </w:pPr>
      <w:proofErr w:type="spellStart"/>
      <w:r>
        <w:rPr>
          <w:szCs w:val="24"/>
          <w:shd w:val="clear" w:color="auto" w:fill="FFFFFF"/>
        </w:rPr>
        <w:t>Фидарова</w:t>
      </w:r>
      <w:proofErr w:type="spellEnd"/>
      <w:r>
        <w:rPr>
          <w:szCs w:val="24"/>
          <w:shd w:val="clear" w:color="auto" w:fill="FFFFFF"/>
        </w:rPr>
        <w:t xml:space="preserve"> З.Т</w:t>
      </w:r>
      <w:r w:rsidRPr="007003AD">
        <w:rPr>
          <w:szCs w:val="24"/>
          <w:shd w:val="clear" w:color="auto" w:fill="FFFFFF"/>
          <w:vertAlign w:val="superscript"/>
        </w:rPr>
        <w:t>1</w:t>
      </w:r>
      <w:r>
        <w:rPr>
          <w:szCs w:val="24"/>
          <w:shd w:val="clear" w:color="auto" w:fill="FFFFFF"/>
        </w:rPr>
        <w:t xml:space="preserve">., к.м.н., заведующая отделением </w:t>
      </w:r>
      <w:proofErr w:type="spellStart"/>
      <w:r>
        <w:rPr>
          <w:szCs w:val="24"/>
          <w:shd w:val="clear" w:color="auto" w:fill="FFFFFF"/>
        </w:rPr>
        <w:t>гемо</w:t>
      </w:r>
      <w:r w:rsidRPr="007003AD">
        <w:rPr>
          <w:szCs w:val="24"/>
          <w:shd w:val="clear" w:color="auto" w:fill="FFFFFF"/>
        </w:rPr>
        <w:t>бластоз</w:t>
      </w:r>
      <w:r>
        <w:rPr>
          <w:szCs w:val="24"/>
          <w:shd w:val="clear" w:color="auto" w:fill="FFFFFF"/>
        </w:rPr>
        <w:t>ов</w:t>
      </w:r>
      <w:proofErr w:type="spellEnd"/>
      <w:r>
        <w:rPr>
          <w:szCs w:val="24"/>
          <w:shd w:val="clear" w:color="auto" w:fill="FFFFFF"/>
        </w:rPr>
        <w:t xml:space="preserve"> и депрессий кроветворения с дневным стационаром НМИЦ гематологии</w:t>
      </w:r>
    </w:p>
    <w:p w14:paraId="6B7B7510" w14:textId="77777777" w:rsidR="00631D1E" w:rsidRPr="002C267B" w:rsidRDefault="00631D1E" w:rsidP="00B90704">
      <w:pPr>
        <w:numPr>
          <w:ilvl w:val="0"/>
          <w:numId w:val="13"/>
        </w:numPr>
        <w:rPr>
          <w:szCs w:val="24"/>
        </w:rPr>
      </w:pPr>
      <w:proofErr w:type="spellStart"/>
      <w:r w:rsidRPr="00452831">
        <w:rPr>
          <w:szCs w:val="24"/>
        </w:rPr>
        <w:t>Гальцева</w:t>
      </w:r>
      <w:proofErr w:type="spellEnd"/>
      <w:r w:rsidRPr="00452831">
        <w:rPr>
          <w:szCs w:val="24"/>
        </w:rPr>
        <w:t xml:space="preserve"> И.В</w:t>
      </w:r>
      <w:r w:rsidRPr="00452831">
        <w:rPr>
          <w:szCs w:val="24"/>
          <w:vertAlign w:val="superscript"/>
        </w:rPr>
        <w:t>1</w:t>
      </w:r>
      <w:r w:rsidRPr="00452831">
        <w:rPr>
          <w:szCs w:val="24"/>
        </w:rPr>
        <w:t>.,</w:t>
      </w:r>
      <w:r w:rsidRPr="00452831">
        <w:rPr>
          <w:szCs w:val="24"/>
          <w:shd w:val="clear" w:color="auto" w:fill="FFFFFF"/>
        </w:rPr>
        <w:t xml:space="preserve"> к.м.н., зав. лабораторией </w:t>
      </w:r>
      <w:proofErr w:type="spellStart"/>
      <w:r w:rsidRPr="00452831">
        <w:rPr>
          <w:szCs w:val="24"/>
          <w:shd w:val="clear" w:color="auto" w:fill="FFFFFF"/>
        </w:rPr>
        <w:t>иммунофенотипирования</w:t>
      </w:r>
      <w:proofErr w:type="spellEnd"/>
      <w:r w:rsidRPr="00452831">
        <w:rPr>
          <w:szCs w:val="24"/>
          <w:shd w:val="clear" w:color="auto" w:fill="FFFFFF"/>
        </w:rPr>
        <w:t xml:space="preserve"> клеток</w:t>
      </w:r>
      <w:r>
        <w:rPr>
          <w:szCs w:val="24"/>
          <w:shd w:val="clear" w:color="auto" w:fill="FFFFFF"/>
        </w:rPr>
        <w:t xml:space="preserve"> крови и костного мозга </w:t>
      </w:r>
      <w:r w:rsidRPr="008C51EB">
        <w:rPr>
          <w:szCs w:val="24"/>
          <w:shd w:val="clear" w:color="auto" w:fill="FFFFFF"/>
        </w:rPr>
        <w:t>НМИЦ гематологии</w:t>
      </w:r>
    </w:p>
    <w:p w14:paraId="7A46CFA2" w14:textId="77777777" w:rsidR="00631D1E" w:rsidRPr="00150BAE" w:rsidRDefault="00631D1E" w:rsidP="00B90704">
      <w:pPr>
        <w:numPr>
          <w:ilvl w:val="0"/>
          <w:numId w:val="13"/>
        </w:numPr>
        <w:rPr>
          <w:szCs w:val="24"/>
        </w:rPr>
      </w:pPr>
      <w:proofErr w:type="spellStart"/>
      <w:r w:rsidRPr="008C51EB">
        <w:rPr>
          <w:szCs w:val="24"/>
          <w:shd w:val="clear" w:color="auto" w:fill="FFFFFF"/>
        </w:rPr>
        <w:t>Двирнык</w:t>
      </w:r>
      <w:proofErr w:type="spellEnd"/>
      <w:r w:rsidRPr="008C51EB">
        <w:rPr>
          <w:szCs w:val="24"/>
          <w:shd w:val="clear" w:color="auto" w:fill="FFFFFF"/>
        </w:rPr>
        <w:t xml:space="preserve"> В.Н.</w:t>
      </w:r>
      <w:r w:rsidRPr="008C51EB">
        <w:rPr>
          <w:szCs w:val="24"/>
          <w:vertAlign w:val="superscript"/>
        </w:rPr>
        <w:t>1</w:t>
      </w:r>
      <w:r w:rsidRPr="008C51EB">
        <w:rPr>
          <w:szCs w:val="24"/>
          <w:shd w:val="clear" w:color="auto" w:fill="FFFFFF"/>
        </w:rPr>
        <w:t>, к.м.н., зав. централизованной клинико-диагностической лабораторией НМИЦ гематологии</w:t>
      </w:r>
    </w:p>
    <w:p w14:paraId="09987E8E" w14:textId="77777777" w:rsidR="00631D1E" w:rsidRDefault="00631D1E" w:rsidP="00B90704">
      <w:pPr>
        <w:pStyle w:val="afd"/>
        <w:numPr>
          <w:ilvl w:val="0"/>
          <w:numId w:val="13"/>
        </w:numPr>
        <w:rPr>
          <w:szCs w:val="24"/>
          <w:shd w:val="clear" w:color="auto" w:fill="FFFFFF"/>
        </w:rPr>
      </w:pPr>
      <w:proofErr w:type="spellStart"/>
      <w:r w:rsidRPr="00BA7930">
        <w:rPr>
          <w:szCs w:val="24"/>
          <w:shd w:val="clear" w:color="auto" w:fill="FFFFFF"/>
        </w:rPr>
        <w:t>Птушкин</w:t>
      </w:r>
      <w:proofErr w:type="spellEnd"/>
      <w:r w:rsidRPr="00BA7930">
        <w:rPr>
          <w:szCs w:val="24"/>
          <w:shd w:val="clear" w:color="auto" w:fill="FFFFFF"/>
        </w:rPr>
        <w:t xml:space="preserve"> В.В</w:t>
      </w:r>
      <w:r>
        <w:rPr>
          <w:szCs w:val="24"/>
          <w:shd w:val="clear" w:color="auto" w:fill="FFFFFF"/>
        </w:rPr>
        <w:t>.</w:t>
      </w:r>
      <w:r w:rsidRPr="00BA7930">
        <w:rPr>
          <w:szCs w:val="24"/>
          <w:shd w:val="clear" w:color="auto" w:fill="FFFFFF"/>
          <w:vertAlign w:val="superscript"/>
        </w:rPr>
        <w:t>2</w:t>
      </w:r>
      <w:r w:rsidRPr="00BA7930">
        <w:rPr>
          <w:szCs w:val="24"/>
          <w:shd w:val="clear" w:color="auto" w:fill="FFFFFF"/>
        </w:rPr>
        <w:t>, д.м.н.</w:t>
      </w:r>
      <w:r>
        <w:rPr>
          <w:szCs w:val="24"/>
          <w:shd w:val="clear" w:color="auto" w:fill="FFFFFF"/>
        </w:rPr>
        <w:t>, главный внештатный специалист-</w:t>
      </w:r>
      <w:r w:rsidRPr="00BA7930">
        <w:rPr>
          <w:szCs w:val="24"/>
          <w:shd w:val="clear" w:color="auto" w:fill="FFFFFF"/>
        </w:rPr>
        <w:t>гематолог</w:t>
      </w:r>
      <w:r>
        <w:rPr>
          <w:szCs w:val="24"/>
          <w:shd w:val="clear" w:color="auto" w:fill="FFFFFF"/>
        </w:rPr>
        <w:t xml:space="preserve"> ДЗ г. Москвы, зам. главного врача по гематологии ГБУЗ «ГКБ им. С.П. Боткина ДЗМ», профессор кафедры онкологии, гематологии и лучевой терапии ФГБОУ ВО РНИМУ им. Н.И. Пирогова Минздрава России</w:t>
      </w:r>
    </w:p>
    <w:p w14:paraId="3A3BB513" w14:textId="77777777" w:rsidR="00631D1E" w:rsidRPr="00B860F1" w:rsidRDefault="00631D1E" w:rsidP="00B90704">
      <w:pPr>
        <w:pStyle w:val="afd"/>
        <w:numPr>
          <w:ilvl w:val="0"/>
          <w:numId w:val="13"/>
        </w:numPr>
      </w:pPr>
      <w:r>
        <w:t>Афанасьев Б.В.</w:t>
      </w:r>
      <w:r>
        <w:rPr>
          <w:szCs w:val="24"/>
          <w:vertAlign w:val="superscript"/>
        </w:rPr>
        <w:t>3</w:t>
      </w:r>
      <w:r>
        <w:t xml:space="preserve">, д.м.н., профессор, директор </w:t>
      </w:r>
      <w:r w:rsidRPr="009D4DBC">
        <w:t>Научно-исследовательск</w:t>
      </w:r>
      <w:r>
        <w:t>ого</w:t>
      </w:r>
      <w:r w:rsidRPr="009D4DBC">
        <w:t xml:space="preserve"> институт</w:t>
      </w:r>
      <w:r>
        <w:t>а</w:t>
      </w:r>
      <w:r w:rsidRPr="009D4DBC">
        <w:t xml:space="preserve"> детской онкологии, гематологии и трансплантологии им. Р.М. Горбачевой, ФГБОУ ВО «Первый Санкт-Петербургский государственный медицинский университет им. акад. И.П. Павлова» Минздрава России</w:t>
      </w:r>
    </w:p>
    <w:p w14:paraId="1F9E692E" w14:textId="77777777" w:rsidR="00631D1E" w:rsidRPr="00B860F1" w:rsidRDefault="00631D1E" w:rsidP="00B90704">
      <w:pPr>
        <w:pStyle w:val="afd"/>
        <w:numPr>
          <w:ilvl w:val="0"/>
          <w:numId w:val="13"/>
        </w:numPr>
        <w:spacing w:before="120" w:after="120"/>
        <w:rPr>
          <w:shd w:val="clear" w:color="auto" w:fill="FFFFFF"/>
        </w:rPr>
      </w:pPr>
      <w:r w:rsidRPr="00150BAE">
        <w:rPr>
          <w:szCs w:val="24"/>
        </w:rPr>
        <w:t>Кулагин А.Д.</w:t>
      </w:r>
      <w:r>
        <w:rPr>
          <w:szCs w:val="24"/>
          <w:vertAlign w:val="superscript"/>
        </w:rPr>
        <w:t>3</w:t>
      </w:r>
      <w:r w:rsidRPr="00150BAE">
        <w:rPr>
          <w:szCs w:val="24"/>
        </w:rPr>
        <w:t xml:space="preserve">, </w:t>
      </w:r>
      <w:r w:rsidRPr="00150BAE">
        <w:t>д.м.н.</w:t>
      </w:r>
      <w:r>
        <w:t xml:space="preserve">, </w:t>
      </w:r>
      <w:r w:rsidRPr="00150BAE">
        <w:t>профессор</w:t>
      </w:r>
      <w:r>
        <w:t xml:space="preserve"> кафедры гематологии, трансфузиологии и трансплантологии,</w:t>
      </w:r>
      <w:r w:rsidDel="0023140D">
        <w:t xml:space="preserve"> </w:t>
      </w:r>
      <w:r>
        <w:t xml:space="preserve">заместитель главного врача по гематологии ФГБОУ ВО </w:t>
      </w:r>
      <w:r>
        <w:lastRenderedPageBreak/>
        <w:t>«Первый Санкт-Петербургский государственный медицинский университет им. акад. И.П. Павлова» Минздрава России</w:t>
      </w:r>
    </w:p>
    <w:p w14:paraId="1B35C3EF" w14:textId="77777777" w:rsidR="00631D1E" w:rsidRPr="00B860F1" w:rsidRDefault="00631D1E" w:rsidP="00B90704">
      <w:pPr>
        <w:pStyle w:val="afd"/>
        <w:numPr>
          <w:ilvl w:val="0"/>
          <w:numId w:val="13"/>
        </w:numPr>
        <w:spacing w:before="120" w:after="120"/>
        <w:rPr>
          <w:shd w:val="clear" w:color="auto" w:fill="FFFFFF"/>
        </w:rPr>
      </w:pPr>
      <w:r>
        <w:t>Шилова Е.Р.</w:t>
      </w:r>
      <w:r w:rsidRPr="00B860F1">
        <w:rPr>
          <w:vertAlign w:val="superscript"/>
        </w:rPr>
        <w:t>4</w:t>
      </w:r>
      <w:r>
        <w:t xml:space="preserve">, к.м.н. врач-гематолог </w:t>
      </w:r>
      <w:r w:rsidRPr="00B860F1">
        <w:rPr>
          <w:szCs w:val="24"/>
        </w:rPr>
        <w:t>ФГБУ «Российский научно-исследовательский институт гематологии и трансфузиологии Федерального медико-биологического агентства»</w:t>
      </w:r>
    </w:p>
    <w:p w14:paraId="78AA6078" w14:textId="77777777" w:rsidR="00631D1E" w:rsidRPr="002D4AC9" w:rsidRDefault="00631D1E" w:rsidP="00631D1E">
      <w:pPr>
        <w:ind w:firstLine="0"/>
        <w:rPr>
          <w:szCs w:val="24"/>
          <w:shd w:val="clear" w:color="auto" w:fill="FFFFFF"/>
        </w:rPr>
      </w:pPr>
    </w:p>
    <w:p w14:paraId="3B43C1B9" w14:textId="77777777" w:rsidR="00631D1E" w:rsidRPr="00452831" w:rsidRDefault="00631D1E" w:rsidP="00631D1E">
      <w:pPr>
        <w:pStyle w:val="aff7"/>
        <w:rPr>
          <w:b/>
          <w:sz w:val="28"/>
        </w:rPr>
      </w:pPr>
      <w:r>
        <w:rPr>
          <w:sz w:val="25"/>
          <w:szCs w:val="25"/>
          <w:shd w:val="clear" w:color="auto" w:fill="FFFFFF"/>
        </w:rPr>
        <w:t xml:space="preserve">Члены </w:t>
      </w:r>
      <w:r>
        <w:t>Национального общества детских гематологов и онкологов:</w:t>
      </w:r>
    </w:p>
    <w:p w14:paraId="316B9FDD" w14:textId="77777777" w:rsidR="00631D1E" w:rsidRPr="00E96203" w:rsidRDefault="00631D1E" w:rsidP="00B90704">
      <w:pPr>
        <w:numPr>
          <w:ilvl w:val="0"/>
          <w:numId w:val="13"/>
        </w:numPr>
        <w:ind w:right="240"/>
        <w:rPr>
          <w:szCs w:val="24"/>
        </w:rPr>
      </w:pPr>
      <w:proofErr w:type="spellStart"/>
      <w:r w:rsidRPr="00E96203">
        <w:rPr>
          <w:szCs w:val="24"/>
        </w:rPr>
        <w:t>Масчан</w:t>
      </w:r>
      <w:proofErr w:type="spellEnd"/>
      <w:r w:rsidRPr="00E96203">
        <w:rPr>
          <w:szCs w:val="24"/>
        </w:rPr>
        <w:t xml:space="preserve"> А.А.</w:t>
      </w:r>
      <w:r w:rsidRPr="00E96203">
        <w:rPr>
          <w:szCs w:val="24"/>
          <w:vertAlign w:val="superscript"/>
        </w:rPr>
        <w:t>5</w:t>
      </w:r>
      <w:r w:rsidRPr="00E96203">
        <w:rPr>
          <w:szCs w:val="24"/>
        </w:rPr>
        <w:t>, д.м.н., профессор, член-корреспондент РАН, заместитель генерального директора, директор Института гематологии, иммунологии и клеточных технологий ФГБУ «НМИЦ ДГОИ им. Дмитрия Рогачева» Минздрава России</w:t>
      </w:r>
    </w:p>
    <w:p w14:paraId="08E0A9F8" w14:textId="77777777" w:rsidR="00631D1E" w:rsidRPr="00DB3FE4" w:rsidRDefault="00631D1E" w:rsidP="00B90704">
      <w:pPr>
        <w:numPr>
          <w:ilvl w:val="0"/>
          <w:numId w:val="13"/>
        </w:numPr>
        <w:ind w:right="240"/>
        <w:rPr>
          <w:szCs w:val="24"/>
        </w:rPr>
      </w:pPr>
      <w:r w:rsidRPr="00C20A63">
        <w:rPr>
          <w:szCs w:val="24"/>
        </w:rPr>
        <w:t>Сметанина Н.С</w:t>
      </w:r>
      <w:r>
        <w:rPr>
          <w:szCs w:val="24"/>
        </w:rPr>
        <w:t>.</w:t>
      </w:r>
      <w:r>
        <w:rPr>
          <w:szCs w:val="24"/>
          <w:vertAlign w:val="superscript"/>
        </w:rPr>
        <w:t>5</w:t>
      </w:r>
      <w:r w:rsidRPr="00C41A9B">
        <w:rPr>
          <w:szCs w:val="24"/>
        </w:rPr>
        <w:t xml:space="preserve">, д.м.н., </w:t>
      </w:r>
      <w:r>
        <w:rPr>
          <w:szCs w:val="24"/>
        </w:rPr>
        <w:t xml:space="preserve">профессор, </w:t>
      </w:r>
      <w:r w:rsidRPr="00E96203">
        <w:rPr>
          <w:szCs w:val="24"/>
        </w:rPr>
        <w:t>заместитель директора Института гематологии, иммунологии и клеточных технологий ФГБУ «НМИЦ ДГОИ им. Дмитрия Рогачева» Минздрава России</w:t>
      </w:r>
    </w:p>
    <w:p w14:paraId="2DE549EA" w14:textId="77777777" w:rsidR="00631D1E" w:rsidRDefault="00631D1E" w:rsidP="00631D1E">
      <w:pPr>
        <w:pStyle w:val="aff7"/>
        <w:ind w:left="786" w:firstLine="0"/>
        <w:rPr>
          <w:sz w:val="25"/>
          <w:szCs w:val="25"/>
          <w:shd w:val="clear" w:color="auto" w:fill="FFFFFF"/>
        </w:rPr>
      </w:pPr>
    </w:p>
    <w:p w14:paraId="50516009" w14:textId="77777777" w:rsidR="00631D1E" w:rsidRDefault="00631D1E" w:rsidP="00631D1E">
      <w:pPr>
        <w:pStyle w:val="aff7"/>
        <w:ind w:left="786" w:firstLine="0"/>
      </w:pPr>
      <w:r>
        <w:rPr>
          <w:sz w:val="25"/>
          <w:szCs w:val="25"/>
          <w:shd w:val="clear" w:color="auto" w:fill="FFFFFF"/>
        </w:rPr>
        <w:t xml:space="preserve">Члены </w:t>
      </w:r>
      <w:r>
        <w:rPr>
          <w:szCs w:val="24"/>
        </w:rPr>
        <w:t>Федерации лабораторной медицины</w:t>
      </w:r>
      <w:r>
        <w:t>:</w:t>
      </w:r>
    </w:p>
    <w:p w14:paraId="5CDE24CA" w14:textId="77777777" w:rsidR="00631D1E" w:rsidRPr="007003AD" w:rsidRDefault="00631D1E" w:rsidP="00B90704">
      <w:pPr>
        <w:pStyle w:val="aff7"/>
        <w:numPr>
          <w:ilvl w:val="0"/>
          <w:numId w:val="13"/>
        </w:numPr>
      </w:pPr>
      <w:proofErr w:type="spellStart"/>
      <w:r>
        <w:t>Луговская</w:t>
      </w:r>
      <w:proofErr w:type="spellEnd"/>
      <w:r>
        <w:t xml:space="preserve"> С.А.</w:t>
      </w:r>
      <w:r>
        <w:rPr>
          <w:vertAlign w:val="superscript"/>
        </w:rPr>
        <w:t>6</w:t>
      </w:r>
      <w:r>
        <w:t xml:space="preserve">, д.м.н., профессор </w:t>
      </w:r>
      <w:r w:rsidRPr="007003AD">
        <w:t>кафедры клинической лабораторной диагностики</w:t>
      </w:r>
      <w:r w:rsidRPr="00E96203">
        <w:t xml:space="preserve"> </w:t>
      </w:r>
      <w:r>
        <w:t>ФГБОУ ДПО</w:t>
      </w:r>
      <w:r w:rsidRPr="007003AD">
        <w:t xml:space="preserve"> РМА</w:t>
      </w:r>
      <w:r>
        <w:t>НПО Минздрава России</w:t>
      </w:r>
    </w:p>
    <w:p w14:paraId="51364C52" w14:textId="77777777" w:rsidR="00631D1E" w:rsidRPr="000C592B" w:rsidRDefault="00631D1E" w:rsidP="00631D1E">
      <w:pPr>
        <w:ind w:firstLine="0"/>
        <w:rPr>
          <w:szCs w:val="24"/>
        </w:rPr>
      </w:pPr>
    </w:p>
    <w:p w14:paraId="2B1AD80E" w14:textId="77777777" w:rsidR="00631D1E" w:rsidRPr="002C267B" w:rsidRDefault="00631D1E" w:rsidP="00B90704">
      <w:pPr>
        <w:pStyle w:val="afd"/>
        <w:numPr>
          <w:ilvl w:val="0"/>
          <w:numId w:val="14"/>
        </w:numPr>
        <w:rPr>
          <w:szCs w:val="24"/>
        </w:rPr>
      </w:pPr>
      <w:r w:rsidRPr="002C267B">
        <w:rPr>
          <w:szCs w:val="24"/>
        </w:rPr>
        <w:t>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p>
    <w:p w14:paraId="3FDF6B00" w14:textId="77777777" w:rsidR="00631D1E" w:rsidRPr="00BA7930" w:rsidRDefault="00631D1E" w:rsidP="00B90704">
      <w:pPr>
        <w:pStyle w:val="afd"/>
        <w:numPr>
          <w:ilvl w:val="0"/>
          <w:numId w:val="14"/>
        </w:numPr>
      </w:pPr>
      <w:r w:rsidRPr="00BA7930">
        <w:rPr>
          <w:sz w:val="25"/>
          <w:szCs w:val="25"/>
          <w:shd w:val="clear" w:color="auto" w:fill="FFFFFF"/>
        </w:rPr>
        <w:t>Государственное бюджетное учреждение здравоохранения города Москвы Городская клиническая больница имени С.П. Боткина Департамента здравоохранения города Москвы</w:t>
      </w:r>
    </w:p>
    <w:p w14:paraId="7918B7A3" w14:textId="77777777" w:rsidR="00631D1E" w:rsidRDefault="00631D1E" w:rsidP="00B90704">
      <w:pPr>
        <w:pStyle w:val="afd"/>
        <w:numPr>
          <w:ilvl w:val="0"/>
          <w:numId w:val="14"/>
        </w:numPr>
      </w:pPr>
      <w:r w:rsidRPr="00452831">
        <w:t>Научно-исследовательский институт детской онкологии, гемато</w:t>
      </w:r>
      <w:r>
        <w:t>логии и трансплантологии им. Р.</w:t>
      </w:r>
      <w:r w:rsidRPr="00452831">
        <w:t>М. Горбачевой, ФГБОУ ВО «Первый Санкт-Петербургский государственный медиц</w:t>
      </w:r>
      <w:r>
        <w:t>инский университет им. акад. И.</w:t>
      </w:r>
      <w:r w:rsidRPr="00452831">
        <w:t>П. Павлова»</w:t>
      </w:r>
      <w:r>
        <w:t xml:space="preserve"> Минздрава России</w:t>
      </w:r>
    </w:p>
    <w:p w14:paraId="4449E3D9" w14:textId="77777777" w:rsidR="00631D1E" w:rsidRPr="0052152C" w:rsidRDefault="00631D1E" w:rsidP="00B90704">
      <w:pPr>
        <w:pStyle w:val="afd"/>
        <w:numPr>
          <w:ilvl w:val="0"/>
          <w:numId w:val="14"/>
        </w:numPr>
        <w:rPr>
          <w:szCs w:val="24"/>
        </w:rPr>
      </w:pPr>
      <w:r>
        <w:rPr>
          <w:szCs w:val="24"/>
        </w:rPr>
        <w:t>ФГБУ «Российский научно-исследовательский институт гематологии и трансфузиологии Федерального медико-биологического агентства»</w:t>
      </w:r>
    </w:p>
    <w:p w14:paraId="61B6CA94" w14:textId="77777777" w:rsidR="00631D1E" w:rsidRPr="00DB3FE4" w:rsidRDefault="00631D1E" w:rsidP="00B90704">
      <w:pPr>
        <w:pStyle w:val="afd"/>
        <w:numPr>
          <w:ilvl w:val="0"/>
          <w:numId w:val="14"/>
        </w:numPr>
        <w:rPr>
          <w:szCs w:val="24"/>
        </w:rPr>
      </w:pPr>
      <w:r w:rsidRPr="007003AD">
        <w:rPr>
          <w:szCs w:val="24"/>
        </w:rPr>
        <w:t>ФГБУ «Национальный медицинский исследовательский центр детской гематологии, онкологии и иммунологии имени Дмитрия Рогачева (НМИЦ ДГОИ им. Дмитрия Рогачева)»</w:t>
      </w:r>
      <w:r>
        <w:rPr>
          <w:szCs w:val="24"/>
        </w:rPr>
        <w:t xml:space="preserve"> </w:t>
      </w:r>
      <w:r w:rsidRPr="00E96203">
        <w:rPr>
          <w:szCs w:val="24"/>
        </w:rPr>
        <w:t>Министерства здравоохранения Российской Федерации</w:t>
      </w:r>
    </w:p>
    <w:p w14:paraId="3C868C4C" w14:textId="77777777" w:rsidR="00631D1E" w:rsidRPr="00E96203" w:rsidRDefault="00631D1E" w:rsidP="00B90704">
      <w:pPr>
        <w:pStyle w:val="afd"/>
        <w:numPr>
          <w:ilvl w:val="0"/>
          <w:numId w:val="14"/>
        </w:numPr>
        <w:rPr>
          <w:szCs w:val="24"/>
        </w:rPr>
      </w:pPr>
      <w:r>
        <w:rPr>
          <w:szCs w:val="24"/>
        </w:rPr>
        <w:lastRenderedPageBreak/>
        <w:t xml:space="preserve">ФГБОУ ДПО Российская медицинская академия непрерывного профессионального образования (РМАНПО) </w:t>
      </w:r>
      <w:r w:rsidRPr="006474E6">
        <w:rPr>
          <w:szCs w:val="24"/>
        </w:rPr>
        <w:t>Министерства здравоохранения Российской Федерации</w:t>
      </w:r>
    </w:p>
    <w:p w14:paraId="10C1151B" w14:textId="77777777" w:rsidR="00631D1E" w:rsidRPr="004D352A" w:rsidRDefault="00631D1E" w:rsidP="00631D1E">
      <w:pPr>
        <w:ind w:firstLine="360"/>
        <w:rPr>
          <w:szCs w:val="24"/>
        </w:rPr>
      </w:pPr>
    </w:p>
    <w:p w14:paraId="5A5369F3" w14:textId="77777777" w:rsidR="00631D1E" w:rsidRDefault="00631D1E" w:rsidP="00631D1E">
      <w:r w:rsidRPr="00150BAE">
        <w:rPr>
          <w:b/>
        </w:rPr>
        <w:t>Конфликт интересов:</w:t>
      </w:r>
      <w:r>
        <w:t xml:space="preserve"> авторы не имеют конфликта интересов.</w:t>
      </w:r>
    </w:p>
    <w:p w14:paraId="165C28E2" w14:textId="2EA68F2F" w:rsidR="00B104EF" w:rsidRDefault="00B104EF" w:rsidP="00AF3168">
      <w:r>
        <w:t xml:space="preserve"> </w:t>
      </w:r>
    </w:p>
    <w:p w14:paraId="4C6A028F" w14:textId="77777777" w:rsidR="0025228A" w:rsidRDefault="0025228A" w:rsidP="00AF3168"/>
    <w:p w14:paraId="19F11832" w14:textId="77777777" w:rsidR="000414F6" w:rsidRPr="00B7533C" w:rsidRDefault="00CB71DA" w:rsidP="00B7533C">
      <w:pPr>
        <w:pStyle w:val="afff1"/>
      </w:pPr>
      <w:r>
        <w:br w:type="page"/>
      </w:r>
      <w:bookmarkStart w:id="78" w:name="__RefHeading___doc_a2"/>
      <w:bookmarkStart w:id="79" w:name="_Toc11747752"/>
      <w:bookmarkStart w:id="80" w:name="_Toc28082745"/>
      <w:r w:rsidRPr="00B7533C">
        <w:lastRenderedPageBreak/>
        <w:t>Приложение А2. Методология разработки клинических рекомендаций</w:t>
      </w:r>
      <w:bookmarkEnd w:id="78"/>
      <w:bookmarkEnd w:id="79"/>
      <w:bookmarkEnd w:id="80"/>
    </w:p>
    <w:p w14:paraId="7F6B6CA2" w14:textId="77777777" w:rsidR="00631D1E" w:rsidRDefault="00631D1E" w:rsidP="00631D1E">
      <w:pPr>
        <w:pStyle w:val="aff7"/>
        <w:divId w:val="1333020968"/>
      </w:pPr>
      <w:r>
        <w:rPr>
          <w:rStyle w:val="affa"/>
          <w:u w:val="single"/>
        </w:rPr>
        <w:t>Целевая аудитория данных клинических рекомендаций:</w:t>
      </w:r>
    </w:p>
    <w:p w14:paraId="5733709F" w14:textId="77777777" w:rsidR="00631D1E" w:rsidRDefault="00631D1E" w:rsidP="00631D1E">
      <w:pPr>
        <w:pStyle w:val="aff7"/>
        <w:divId w:val="1333020968"/>
      </w:pPr>
      <w:r>
        <w:t>1. Специалисты врачи-гематологи</w:t>
      </w:r>
    </w:p>
    <w:p w14:paraId="6B7461A5" w14:textId="77777777" w:rsidR="00631D1E" w:rsidRDefault="00631D1E" w:rsidP="00631D1E">
      <w:pPr>
        <w:pStyle w:val="aff7"/>
        <w:divId w:val="1333020968"/>
      </w:pPr>
      <w:r>
        <w:t>2. Специалисты врачи-терапевты</w:t>
      </w:r>
    </w:p>
    <w:p w14:paraId="6AD2E7A2" w14:textId="77777777" w:rsidR="00631D1E" w:rsidRDefault="00631D1E" w:rsidP="00631D1E">
      <w:pPr>
        <w:pStyle w:val="aff7"/>
        <w:divId w:val="1333020968"/>
      </w:pPr>
      <w:r>
        <w:t>3. Специалисты врачи-неврологи</w:t>
      </w:r>
    </w:p>
    <w:p w14:paraId="380D12E2" w14:textId="77777777" w:rsidR="00631D1E" w:rsidRDefault="00631D1E" w:rsidP="00631D1E">
      <w:pPr>
        <w:pStyle w:val="aff7"/>
        <w:divId w:val="1333020968"/>
      </w:pPr>
      <w:r>
        <w:t>4. Специалисты врачи-нефрологи</w:t>
      </w:r>
    </w:p>
    <w:p w14:paraId="689A4AA1" w14:textId="77777777" w:rsidR="00631D1E" w:rsidRDefault="00631D1E" w:rsidP="00631D1E">
      <w:pPr>
        <w:pStyle w:val="aff7"/>
        <w:divId w:val="1333020968"/>
      </w:pPr>
      <w:r>
        <w:t>5. Специалисты врачи-пульмонологи</w:t>
      </w:r>
    </w:p>
    <w:p w14:paraId="022DFD3A" w14:textId="77777777" w:rsidR="00631D1E" w:rsidRDefault="00631D1E" w:rsidP="00631D1E">
      <w:pPr>
        <w:pStyle w:val="a1"/>
        <w:contextualSpacing/>
        <w:divId w:val="1333020968"/>
        <w:rPr>
          <w:lang w:eastAsia="ru-RU"/>
        </w:rPr>
      </w:pPr>
      <w:r>
        <w:t>Методология сбора доказательств</w:t>
      </w:r>
    </w:p>
    <w:p w14:paraId="39583B6A" w14:textId="77777777" w:rsidR="00631D1E" w:rsidRDefault="00631D1E" w:rsidP="00631D1E">
      <w:pPr>
        <w:pStyle w:val="affff"/>
        <w:spacing w:line="360" w:lineRule="auto"/>
        <w:ind w:firstLine="709"/>
        <w:contextualSpacing/>
        <w:jc w:val="both"/>
        <w:divId w:val="1333020968"/>
      </w:pPr>
      <w:r>
        <w:rPr>
          <w:b/>
        </w:rPr>
        <w:t>Методы, использованные для сбора / селекции доказательств:</w:t>
      </w:r>
    </w:p>
    <w:p w14:paraId="08EC24D6" w14:textId="77777777" w:rsidR="00631D1E" w:rsidRDefault="00631D1E" w:rsidP="00B90704">
      <w:pPr>
        <w:pStyle w:val="affff"/>
        <w:numPr>
          <w:ilvl w:val="0"/>
          <w:numId w:val="15"/>
        </w:numPr>
        <w:spacing w:line="360" w:lineRule="auto"/>
        <w:ind w:firstLine="709"/>
        <w:contextualSpacing/>
        <w:jc w:val="both"/>
        <w:divId w:val="1333020968"/>
      </w:pPr>
      <w:r>
        <w:t>Поиск публикаций в специализированных периодических печатных изданиях</w:t>
      </w:r>
    </w:p>
    <w:p w14:paraId="664DC942" w14:textId="77777777" w:rsidR="00631D1E" w:rsidRDefault="00631D1E" w:rsidP="00B90704">
      <w:pPr>
        <w:pStyle w:val="affff"/>
        <w:numPr>
          <w:ilvl w:val="0"/>
          <w:numId w:val="15"/>
        </w:numPr>
        <w:spacing w:line="360" w:lineRule="auto"/>
        <w:ind w:firstLine="709"/>
        <w:contextualSpacing/>
        <w:jc w:val="both"/>
        <w:divId w:val="1333020968"/>
      </w:pPr>
      <w:r>
        <w:t>Поиск в электронных базах данных.</w:t>
      </w:r>
    </w:p>
    <w:p w14:paraId="512EC690" w14:textId="77777777" w:rsidR="00631D1E" w:rsidRDefault="00631D1E" w:rsidP="00631D1E">
      <w:pPr>
        <w:pStyle w:val="affff"/>
        <w:spacing w:line="360" w:lineRule="auto"/>
        <w:ind w:firstLine="709"/>
        <w:contextualSpacing/>
        <w:jc w:val="both"/>
        <w:divId w:val="1333020968"/>
      </w:pPr>
      <w:r>
        <w:rPr>
          <w:b/>
        </w:rPr>
        <w:t>Базы данных, использованных для сбора / селекции доказательств:</w:t>
      </w:r>
    </w:p>
    <w:p w14:paraId="0A845723" w14:textId="77777777" w:rsidR="00631D1E" w:rsidRDefault="00631D1E" w:rsidP="00631D1E">
      <w:pPr>
        <w:pStyle w:val="affff"/>
        <w:spacing w:line="360" w:lineRule="auto"/>
        <w:ind w:firstLine="709"/>
        <w:contextualSpacing/>
        <w:jc w:val="both"/>
        <w:divId w:val="1333020968"/>
      </w:pPr>
      <w:r>
        <w:t xml:space="preserve">Доказательной базой для рекомендаций являются публикации, вошедшие в </w:t>
      </w:r>
      <w:proofErr w:type="spellStart"/>
      <w:r>
        <w:t>Кохрайновскую</w:t>
      </w:r>
      <w:proofErr w:type="spellEnd"/>
      <w:r>
        <w:t xml:space="preserve"> библиотеку, базы данных </w:t>
      </w:r>
      <w:r>
        <w:rPr>
          <w:lang w:val="en-US"/>
        </w:rPr>
        <w:t>PUBMED</w:t>
      </w:r>
      <w:r>
        <w:t xml:space="preserve"> и </w:t>
      </w:r>
      <w:r>
        <w:rPr>
          <w:lang w:val="en-US"/>
        </w:rPr>
        <w:t>MEDLINE</w:t>
      </w:r>
      <w:r>
        <w:t>. Глубина поиска составляла 30 лет.</w:t>
      </w:r>
    </w:p>
    <w:p w14:paraId="120F7E82" w14:textId="77777777" w:rsidR="00631D1E" w:rsidRDefault="00631D1E" w:rsidP="00631D1E">
      <w:pPr>
        <w:pStyle w:val="affff"/>
        <w:spacing w:line="360" w:lineRule="auto"/>
        <w:ind w:firstLine="709"/>
        <w:contextualSpacing/>
        <w:jc w:val="both"/>
        <w:divId w:val="1333020968"/>
      </w:pPr>
      <w:r>
        <w:rPr>
          <w:b/>
        </w:rPr>
        <w:t>Методы, использованные для качества и силы доказательств:</w:t>
      </w:r>
    </w:p>
    <w:p w14:paraId="7774FBD1" w14:textId="77777777" w:rsidR="00631D1E" w:rsidRPr="00C85130" w:rsidRDefault="00631D1E" w:rsidP="00B90704">
      <w:pPr>
        <w:pStyle w:val="afd"/>
        <w:numPr>
          <w:ilvl w:val="0"/>
          <w:numId w:val="16"/>
        </w:numPr>
        <w:ind w:firstLine="709"/>
        <w:divId w:val="1333020968"/>
        <w:rPr>
          <w:szCs w:val="24"/>
        </w:rPr>
      </w:pPr>
      <w:r w:rsidRPr="00C85130">
        <w:rPr>
          <w:szCs w:val="24"/>
        </w:rPr>
        <w:t>Консенсус экспертов;</w:t>
      </w:r>
    </w:p>
    <w:p w14:paraId="5DED82C6" w14:textId="77777777" w:rsidR="00631D1E" w:rsidRDefault="00631D1E" w:rsidP="00B90704">
      <w:pPr>
        <w:pStyle w:val="afd"/>
        <w:numPr>
          <w:ilvl w:val="0"/>
          <w:numId w:val="16"/>
        </w:numPr>
        <w:ind w:firstLine="709"/>
        <w:divId w:val="1333020968"/>
        <w:rPr>
          <w:szCs w:val="24"/>
        </w:rPr>
      </w:pPr>
      <w:r w:rsidRPr="00C85130">
        <w:rPr>
          <w:szCs w:val="24"/>
        </w:rPr>
        <w:t>Оценка значимости доказательств</w:t>
      </w:r>
      <w:r>
        <w:rPr>
          <w:szCs w:val="24"/>
        </w:rPr>
        <w:t xml:space="preserve"> проводилась</w:t>
      </w:r>
      <w:r w:rsidRPr="00C85130">
        <w:rPr>
          <w:szCs w:val="24"/>
        </w:rPr>
        <w:t xml:space="preserve"> в соответствии с</w:t>
      </w:r>
      <w:r>
        <w:rPr>
          <w:szCs w:val="24"/>
        </w:rPr>
        <w:t xml:space="preserve">о шкалой оценки уровней достоверности доказательств (УДД) для методов диагностики (Табл. 1) и для методов профилактики, лечения и реабилитации (Табл. 2). </w:t>
      </w:r>
    </w:p>
    <w:p w14:paraId="7BBEDDE3" w14:textId="77777777" w:rsidR="00631D1E" w:rsidRPr="004A1BCA" w:rsidRDefault="00631D1E" w:rsidP="00631D1E">
      <w:pPr>
        <w:pStyle w:val="afd"/>
        <w:ind w:left="1429" w:firstLine="0"/>
        <w:divId w:val="1333020968"/>
        <w:rPr>
          <w:szCs w:val="24"/>
        </w:rPr>
      </w:pPr>
    </w:p>
    <w:p w14:paraId="6453463F" w14:textId="77777777" w:rsidR="00631D1E" w:rsidRPr="007C14EE" w:rsidRDefault="00631D1E" w:rsidP="00631D1E">
      <w:pPr>
        <w:divId w:val="1333020968"/>
        <w:rPr>
          <w:rFonts w:eastAsia="Calibri"/>
        </w:rPr>
      </w:pPr>
      <w:bookmarkStart w:id="81" w:name="_Ref515967586"/>
      <w:r w:rsidRPr="007C14EE">
        <w:rPr>
          <w:b/>
        </w:rPr>
        <w:t xml:space="preserve">Таблица </w:t>
      </w:r>
      <w:r w:rsidRPr="007C14EE">
        <w:rPr>
          <w:b/>
        </w:rPr>
        <w:fldChar w:fldCharType="begin"/>
      </w:r>
      <w:r w:rsidRPr="00430244">
        <w:rPr>
          <w:b/>
        </w:rPr>
        <w:instrText xml:space="preserve"> SEQ Таблица \* ARABIC </w:instrText>
      </w:r>
      <w:r w:rsidRPr="007C14EE">
        <w:rPr>
          <w:b/>
        </w:rPr>
        <w:fldChar w:fldCharType="separate"/>
      </w:r>
      <w:r>
        <w:rPr>
          <w:b/>
          <w:noProof/>
        </w:rPr>
        <w:t>1</w:t>
      </w:r>
      <w:r w:rsidRPr="007C14EE">
        <w:rPr>
          <w:b/>
        </w:rPr>
        <w:fldChar w:fldCharType="end"/>
      </w:r>
      <w:bookmarkEnd w:id="81"/>
      <w:r w:rsidRPr="007C14EE">
        <w:rPr>
          <w:rFonts w:eastAsia="Calibri"/>
          <w:b/>
        </w:rPr>
        <w:t>.</w:t>
      </w:r>
      <w:r w:rsidRPr="00544207">
        <w:rPr>
          <w:rFonts w:eastAsia="Calibri"/>
        </w:rPr>
        <w:t xml:space="preserve"> </w:t>
      </w:r>
      <w:r>
        <w:rPr>
          <w:rFonts w:eastAsia="Calibri"/>
        </w:rPr>
        <w:t>Шкала оценки уровней достоверности доказательств (</w:t>
      </w:r>
      <w:r w:rsidRPr="00544207">
        <w:rPr>
          <w:rFonts w:eastAsia="Calibri"/>
        </w:rPr>
        <w:t>УДД</w:t>
      </w:r>
      <w:r>
        <w:rPr>
          <w:rFonts w:eastAsia="Calibri"/>
        </w:rPr>
        <w:t>)</w:t>
      </w:r>
      <w:r w:rsidRPr="00544207">
        <w:rPr>
          <w:rFonts w:eastAsia="Calibri"/>
        </w:rPr>
        <w:t xml:space="preserve"> </w:t>
      </w:r>
      <w:r>
        <w:rPr>
          <w:rFonts w:eastAsia="Calibri"/>
        </w:rPr>
        <w:t>для методов диагностики (диагностических вмешательств)</w:t>
      </w:r>
    </w:p>
    <w:tbl>
      <w:tblPr>
        <w:tblStyle w:val="19"/>
        <w:tblW w:w="5000" w:type="pct"/>
        <w:tblLook w:val="04A0" w:firstRow="1" w:lastRow="0" w:firstColumn="1" w:lastColumn="0" w:noHBand="0" w:noVBand="1"/>
      </w:tblPr>
      <w:tblGrid>
        <w:gridCol w:w="817"/>
        <w:gridCol w:w="8754"/>
      </w:tblGrid>
      <w:tr w:rsidR="00631D1E" w:rsidRPr="005C1B2B" w14:paraId="21E953DE" w14:textId="77777777" w:rsidTr="00631D1E">
        <w:trPr>
          <w:divId w:val="1333020968"/>
          <w:trHeight w:val="58"/>
        </w:trPr>
        <w:tc>
          <w:tcPr>
            <w:tcW w:w="427" w:type="pct"/>
          </w:tcPr>
          <w:p w14:paraId="69BAD798" w14:textId="77777777" w:rsidR="00631D1E" w:rsidRPr="005C1B2B" w:rsidRDefault="00631D1E" w:rsidP="00430244">
            <w:pPr>
              <w:spacing w:line="276" w:lineRule="auto"/>
              <w:ind w:firstLine="0"/>
              <w:jc w:val="center"/>
              <w:rPr>
                <w:b/>
                <w:color w:val="000000"/>
              </w:rPr>
            </w:pPr>
            <w:r w:rsidRPr="005C1B2B">
              <w:rPr>
                <w:b/>
                <w:color w:val="000000"/>
              </w:rPr>
              <w:t>УДД</w:t>
            </w:r>
          </w:p>
        </w:tc>
        <w:tc>
          <w:tcPr>
            <w:tcW w:w="4573" w:type="pct"/>
          </w:tcPr>
          <w:p w14:paraId="3FEDD3F6" w14:textId="77777777" w:rsidR="00631D1E" w:rsidRPr="005C1B2B" w:rsidRDefault="00631D1E" w:rsidP="00430244">
            <w:pPr>
              <w:spacing w:line="276" w:lineRule="auto"/>
              <w:ind w:firstLine="0"/>
              <w:jc w:val="center"/>
              <w:rPr>
                <w:b/>
                <w:color w:val="000000"/>
              </w:rPr>
            </w:pPr>
            <w:r>
              <w:rPr>
                <w:b/>
                <w:color w:val="000000"/>
              </w:rPr>
              <w:t>Расшифровка</w:t>
            </w:r>
          </w:p>
        </w:tc>
      </w:tr>
      <w:tr w:rsidR="00631D1E" w:rsidRPr="005C1B2B" w14:paraId="2BE13EA8" w14:textId="77777777" w:rsidTr="00631D1E">
        <w:trPr>
          <w:divId w:val="1333020968"/>
        </w:trPr>
        <w:tc>
          <w:tcPr>
            <w:tcW w:w="427" w:type="pct"/>
          </w:tcPr>
          <w:p w14:paraId="0F433AC7" w14:textId="77777777" w:rsidR="00631D1E" w:rsidRPr="005C1B2B" w:rsidRDefault="00631D1E" w:rsidP="00430244">
            <w:pPr>
              <w:spacing w:line="276" w:lineRule="auto"/>
              <w:ind w:firstLine="0"/>
              <w:jc w:val="center"/>
              <w:rPr>
                <w:color w:val="000000"/>
              </w:rPr>
            </w:pPr>
            <w:r w:rsidRPr="005C1B2B">
              <w:rPr>
                <w:color w:val="000000"/>
              </w:rPr>
              <w:t>1</w:t>
            </w:r>
          </w:p>
        </w:tc>
        <w:tc>
          <w:tcPr>
            <w:tcW w:w="4573" w:type="pct"/>
          </w:tcPr>
          <w:p w14:paraId="21329094" w14:textId="77777777" w:rsidR="00631D1E" w:rsidRPr="005C1B2B" w:rsidRDefault="00631D1E" w:rsidP="00430244">
            <w:pPr>
              <w:spacing w:line="276" w:lineRule="auto"/>
              <w:ind w:firstLine="0"/>
              <w:rPr>
                <w:color w:val="000000"/>
              </w:rPr>
            </w:pPr>
            <w:r>
              <w:rPr>
                <w:color w:val="000000"/>
              </w:rPr>
              <w:t>С</w:t>
            </w:r>
            <w:r w:rsidRPr="005C1B2B">
              <w:rPr>
                <w:color w:val="000000"/>
              </w:rPr>
              <w:t xml:space="preserve">истематические обзоры исследований с контролем </w:t>
            </w:r>
            <w:proofErr w:type="spellStart"/>
            <w:r w:rsidRPr="005C1B2B">
              <w:rPr>
                <w:color w:val="000000"/>
              </w:rPr>
              <w:t>референсным</w:t>
            </w:r>
            <w:proofErr w:type="spellEnd"/>
            <w:r w:rsidRPr="005C1B2B">
              <w:rPr>
                <w:color w:val="000000"/>
              </w:rPr>
              <w:t xml:space="preserve"> методом</w:t>
            </w:r>
            <w:r>
              <w:t xml:space="preserve"> или систематический обзор </w:t>
            </w:r>
            <w:proofErr w:type="spellStart"/>
            <w:r>
              <w:t>рандомизированных</w:t>
            </w:r>
            <w:proofErr w:type="spellEnd"/>
            <w:r>
              <w:t xml:space="preserve"> клинических исследований с применением мета-анализа</w:t>
            </w:r>
          </w:p>
        </w:tc>
      </w:tr>
      <w:tr w:rsidR="00631D1E" w:rsidRPr="005C1B2B" w14:paraId="6C81B61B" w14:textId="77777777" w:rsidTr="00631D1E">
        <w:trPr>
          <w:divId w:val="1333020968"/>
        </w:trPr>
        <w:tc>
          <w:tcPr>
            <w:tcW w:w="427" w:type="pct"/>
          </w:tcPr>
          <w:p w14:paraId="7B2D720B" w14:textId="77777777" w:rsidR="00631D1E" w:rsidRPr="005C1B2B" w:rsidRDefault="00631D1E" w:rsidP="00430244">
            <w:pPr>
              <w:spacing w:line="276" w:lineRule="auto"/>
              <w:ind w:firstLine="0"/>
              <w:jc w:val="center"/>
              <w:rPr>
                <w:color w:val="000000"/>
              </w:rPr>
            </w:pPr>
            <w:r w:rsidRPr="005C1B2B">
              <w:rPr>
                <w:color w:val="000000"/>
              </w:rPr>
              <w:t>2</w:t>
            </w:r>
          </w:p>
        </w:tc>
        <w:tc>
          <w:tcPr>
            <w:tcW w:w="4573" w:type="pct"/>
          </w:tcPr>
          <w:p w14:paraId="197D06FC" w14:textId="77777777" w:rsidR="00631D1E" w:rsidRPr="005C1B2B" w:rsidRDefault="00631D1E" w:rsidP="00430244">
            <w:pPr>
              <w:spacing w:line="276" w:lineRule="auto"/>
              <w:ind w:firstLine="0"/>
              <w:rPr>
                <w:color w:val="000000"/>
              </w:rPr>
            </w:pPr>
            <w:r w:rsidRPr="005C1B2B">
              <w:rPr>
                <w:color w:val="000000"/>
              </w:rPr>
              <w:t xml:space="preserve">Отдельные исследования с контролем </w:t>
            </w:r>
            <w:proofErr w:type="spellStart"/>
            <w:r w:rsidRPr="005C1B2B">
              <w:rPr>
                <w:color w:val="000000"/>
              </w:rPr>
              <w:t>референсным</w:t>
            </w:r>
            <w:proofErr w:type="spellEnd"/>
            <w:r w:rsidRPr="005C1B2B">
              <w:rPr>
                <w:color w:val="000000"/>
              </w:rPr>
              <w:t xml:space="preserve"> методом</w:t>
            </w:r>
            <w:r>
              <w:rPr>
                <w:color w:val="000000"/>
              </w:rPr>
              <w:t xml:space="preserve"> или отдельные </w:t>
            </w:r>
            <w:proofErr w:type="spellStart"/>
            <w:r>
              <w:rPr>
                <w:color w:val="000000"/>
              </w:rPr>
              <w:t>рандомизированные</w:t>
            </w:r>
            <w:proofErr w:type="spellEnd"/>
            <w:r>
              <w:rPr>
                <w:color w:val="000000"/>
              </w:rPr>
              <w:t xml:space="preserve"> клинические исследования и систематические обзоры исследований любого дизайна, за исключением </w:t>
            </w:r>
            <w:proofErr w:type="spellStart"/>
            <w:r>
              <w:rPr>
                <w:color w:val="000000"/>
              </w:rPr>
              <w:t>рандомизированных</w:t>
            </w:r>
            <w:proofErr w:type="spellEnd"/>
            <w:r>
              <w:rPr>
                <w:color w:val="000000"/>
              </w:rPr>
              <w:t xml:space="preserve"> клинических исследований, с применением мета-анализа</w:t>
            </w:r>
          </w:p>
        </w:tc>
      </w:tr>
      <w:tr w:rsidR="00631D1E" w:rsidRPr="005C1B2B" w14:paraId="799152B0" w14:textId="77777777" w:rsidTr="00631D1E">
        <w:trPr>
          <w:divId w:val="1333020968"/>
        </w:trPr>
        <w:tc>
          <w:tcPr>
            <w:tcW w:w="427" w:type="pct"/>
          </w:tcPr>
          <w:p w14:paraId="47340B5D" w14:textId="77777777" w:rsidR="00631D1E" w:rsidRPr="005C1B2B" w:rsidRDefault="00631D1E" w:rsidP="00430244">
            <w:pPr>
              <w:spacing w:line="276" w:lineRule="auto"/>
              <w:ind w:firstLine="0"/>
              <w:jc w:val="center"/>
              <w:rPr>
                <w:color w:val="000000"/>
              </w:rPr>
            </w:pPr>
            <w:r w:rsidRPr="005C1B2B">
              <w:rPr>
                <w:color w:val="000000"/>
              </w:rPr>
              <w:t>3</w:t>
            </w:r>
          </w:p>
        </w:tc>
        <w:tc>
          <w:tcPr>
            <w:tcW w:w="4573" w:type="pct"/>
          </w:tcPr>
          <w:p w14:paraId="32A4DBCF" w14:textId="77777777" w:rsidR="00631D1E" w:rsidRPr="005C1B2B" w:rsidRDefault="00631D1E" w:rsidP="00430244">
            <w:pPr>
              <w:spacing w:line="276" w:lineRule="auto"/>
              <w:ind w:firstLine="0"/>
              <w:rPr>
                <w:color w:val="000000"/>
              </w:rPr>
            </w:pPr>
            <w:r w:rsidRPr="005C1B2B">
              <w:rPr>
                <w:color w:val="000000"/>
              </w:rPr>
              <w:t xml:space="preserve">Исследования без последовательного контроля </w:t>
            </w:r>
            <w:proofErr w:type="spellStart"/>
            <w:r w:rsidRPr="005C1B2B">
              <w:rPr>
                <w:color w:val="000000"/>
              </w:rPr>
              <w:t>референсным</w:t>
            </w:r>
            <w:proofErr w:type="spellEnd"/>
            <w:r w:rsidRPr="005C1B2B">
              <w:rPr>
                <w:color w:val="000000"/>
              </w:rPr>
              <w:t xml:space="preserve"> методом или исследования с </w:t>
            </w:r>
            <w:proofErr w:type="spellStart"/>
            <w:r w:rsidRPr="005C1B2B">
              <w:rPr>
                <w:color w:val="000000"/>
              </w:rPr>
              <w:t>референсным</w:t>
            </w:r>
            <w:proofErr w:type="spellEnd"/>
            <w:r w:rsidRPr="005C1B2B">
              <w:rPr>
                <w:color w:val="000000"/>
              </w:rPr>
              <w:t xml:space="preserve"> методом, не являющимся независимым от </w:t>
            </w:r>
            <w:r w:rsidRPr="005C1B2B">
              <w:rPr>
                <w:color w:val="000000"/>
              </w:rPr>
              <w:lastRenderedPageBreak/>
              <w:t>исследуемого метода</w:t>
            </w:r>
            <w:r>
              <w:rPr>
                <w:color w:val="000000"/>
              </w:rPr>
              <w:t xml:space="preserve"> или </w:t>
            </w:r>
            <w:proofErr w:type="spellStart"/>
            <w:r>
              <w:rPr>
                <w:color w:val="000000"/>
              </w:rPr>
              <w:t>нерандомизированные</w:t>
            </w:r>
            <w:proofErr w:type="spellEnd"/>
            <w:r>
              <w:rPr>
                <w:color w:val="000000"/>
              </w:rPr>
              <w:t xml:space="preserve"> сравнительные исследования, в том числе </w:t>
            </w:r>
            <w:proofErr w:type="spellStart"/>
            <w:r>
              <w:rPr>
                <w:color w:val="000000"/>
              </w:rPr>
              <w:t>когортные</w:t>
            </w:r>
            <w:proofErr w:type="spellEnd"/>
            <w:r>
              <w:rPr>
                <w:color w:val="000000"/>
              </w:rPr>
              <w:t xml:space="preserve"> исследования</w:t>
            </w:r>
          </w:p>
        </w:tc>
      </w:tr>
      <w:tr w:rsidR="00631D1E" w:rsidRPr="005C1B2B" w14:paraId="4A6EB7A8" w14:textId="77777777" w:rsidTr="00631D1E">
        <w:trPr>
          <w:divId w:val="1333020968"/>
        </w:trPr>
        <w:tc>
          <w:tcPr>
            <w:tcW w:w="427" w:type="pct"/>
          </w:tcPr>
          <w:p w14:paraId="571E1682" w14:textId="77777777" w:rsidR="00631D1E" w:rsidRPr="005C1B2B" w:rsidRDefault="00631D1E" w:rsidP="00430244">
            <w:pPr>
              <w:spacing w:line="276" w:lineRule="auto"/>
              <w:ind w:firstLine="0"/>
              <w:jc w:val="center"/>
              <w:rPr>
                <w:color w:val="000000"/>
              </w:rPr>
            </w:pPr>
            <w:r w:rsidRPr="005C1B2B">
              <w:rPr>
                <w:color w:val="000000"/>
              </w:rPr>
              <w:lastRenderedPageBreak/>
              <w:t>4</w:t>
            </w:r>
          </w:p>
        </w:tc>
        <w:tc>
          <w:tcPr>
            <w:tcW w:w="4573" w:type="pct"/>
          </w:tcPr>
          <w:p w14:paraId="38525AB6" w14:textId="77777777" w:rsidR="00631D1E" w:rsidRPr="005C1B2B" w:rsidRDefault="00631D1E" w:rsidP="00430244">
            <w:pPr>
              <w:spacing w:line="276" w:lineRule="auto"/>
              <w:ind w:firstLine="0"/>
              <w:rPr>
                <w:color w:val="000000"/>
              </w:rPr>
            </w:pPr>
            <w:proofErr w:type="spellStart"/>
            <w:r w:rsidRPr="005C1B2B">
              <w:rPr>
                <w:color w:val="000000"/>
              </w:rPr>
              <w:t>Несравнительные</w:t>
            </w:r>
            <w:proofErr w:type="spellEnd"/>
            <w:r w:rsidRPr="005C1B2B">
              <w:rPr>
                <w:color w:val="000000"/>
              </w:rPr>
              <w:t xml:space="preserve"> исследования, описание клинического случая</w:t>
            </w:r>
          </w:p>
        </w:tc>
      </w:tr>
      <w:tr w:rsidR="00631D1E" w:rsidRPr="005C1B2B" w14:paraId="61ABC636" w14:textId="77777777" w:rsidTr="00631D1E">
        <w:trPr>
          <w:divId w:val="1333020968"/>
        </w:trPr>
        <w:tc>
          <w:tcPr>
            <w:tcW w:w="427" w:type="pct"/>
          </w:tcPr>
          <w:p w14:paraId="14888312" w14:textId="77777777" w:rsidR="00631D1E" w:rsidRPr="005C1B2B" w:rsidRDefault="00631D1E" w:rsidP="00430244">
            <w:pPr>
              <w:spacing w:line="276" w:lineRule="auto"/>
              <w:ind w:firstLine="0"/>
              <w:jc w:val="center"/>
              <w:rPr>
                <w:color w:val="000000"/>
              </w:rPr>
            </w:pPr>
            <w:r w:rsidRPr="005C1B2B">
              <w:rPr>
                <w:color w:val="000000"/>
              </w:rPr>
              <w:t>5</w:t>
            </w:r>
          </w:p>
        </w:tc>
        <w:tc>
          <w:tcPr>
            <w:tcW w:w="4573" w:type="pct"/>
          </w:tcPr>
          <w:p w14:paraId="5419179D" w14:textId="77777777" w:rsidR="00631D1E" w:rsidRPr="005C1B2B" w:rsidRDefault="00631D1E" w:rsidP="00430244">
            <w:pPr>
              <w:spacing w:line="276" w:lineRule="auto"/>
              <w:ind w:firstLine="0"/>
              <w:rPr>
                <w:color w:val="000000"/>
              </w:rPr>
            </w:pPr>
            <w:r w:rsidRPr="005C1B2B">
              <w:rPr>
                <w:color w:val="000000"/>
              </w:rPr>
              <w:t>Имеется лишь обоснование механизма действия или мнение экспертов</w:t>
            </w:r>
          </w:p>
        </w:tc>
      </w:tr>
    </w:tbl>
    <w:p w14:paraId="15E00034" w14:textId="77777777" w:rsidR="00631D1E" w:rsidRDefault="00631D1E" w:rsidP="00631D1E">
      <w:pPr>
        <w:pStyle w:val="aff7"/>
        <w:divId w:val="1333020968"/>
        <w:rPr>
          <w:rStyle w:val="affa"/>
        </w:rPr>
      </w:pPr>
    </w:p>
    <w:p w14:paraId="4D7484A9" w14:textId="77777777" w:rsidR="00631D1E" w:rsidRDefault="00631D1E" w:rsidP="00631D1E">
      <w:pPr>
        <w:divId w:val="1333020968"/>
      </w:pPr>
      <w:bookmarkStart w:id="82" w:name="_Ref515967623"/>
      <w:r w:rsidRPr="007C14EE">
        <w:rPr>
          <w:b/>
        </w:rPr>
        <w:t xml:space="preserve">Таблица </w:t>
      </w:r>
      <w:r w:rsidRPr="007C14EE">
        <w:rPr>
          <w:b/>
        </w:rPr>
        <w:fldChar w:fldCharType="begin"/>
      </w:r>
      <w:r w:rsidRPr="007C14EE">
        <w:rPr>
          <w:b/>
        </w:rPr>
        <w:instrText xml:space="preserve"> SEQ Таблица \* ARABIC </w:instrText>
      </w:r>
      <w:r w:rsidRPr="007C14EE">
        <w:rPr>
          <w:b/>
        </w:rPr>
        <w:fldChar w:fldCharType="separate"/>
      </w:r>
      <w:r>
        <w:rPr>
          <w:b/>
          <w:noProof/>
        </w:rPr>
        <w:t>2</w:t>
      </w:r>
      <w:r w:rsidRPr="007C14EE">
        <w:rPr>
          <w:b/>
        </w:rPr>
        <w:fldChar w:fldCharType="end"/>
      </w:r>
      <w:bookmarkEnd w:id="82"/>
      <w:r w:rsidRPr="007C14EE">
        <w:rPr>
          <w:rFonts w:eastAsia="Calibri"/>
          <w:b/>
        </w:rPr>
        <w:t>.</w:t>
      </w:r>
      <w:r w:rsidRPr="00E75FC6">
        <w:rPr>
          <w:rFonts w:eastAsia="Calibri"/>
        </w:rPr>
        <w:t xml:space="preserve"> </w:t>
      </w:r>
      <w:r w:rsidRPr="003311A4">
        <w:t xml:space="preserve"> </w:t>
      </w:r>
      <w:r>
        <w:t>Шкала оценки уровней достоверности доказательств (</w:t>
      </w:r>
      <w:r w:rsidRPr="003311A4">
        <w:t>УДД</w:t>
      </w:r>
      <w:r>
        <w:t>)</w:t>
      </w:r>
      <w:r w:rsidRPr="003311A4">
        <w:t xml:space="preserve"> </w:t>
      </w:r>
      <w:r>
        <w:rPr>
          <w:rFonts w:eastAsia="Calibri"/>
        </w:rPr>
        <w:t>для методов профилактики, лечения и реабилитации (профилактических, лечебных, реабилитационных</w:t>
      </w:r>
      <w:r w:rsidRPr="00257C6C">
        <w:rPr>
          <w:rFonts w:eastAsia="Calibri"/>
        </w:rPr>
        <w:t xml:space="preserve"> вмешательств</w:t>
      </w:r>
      <w:r>
        <w:rPr>
          <w:rFonts w:eastAsia="Calibri"/>
        </w:rPr>
        <w:t>)</w:t>
      </w:r>
    </w:p>
    <w:tbl>
      <w:tblPr>
        <w:tblStyle w:val="19"/>
        <w:tblW w:w="5074" w:type="pct"/>
        <w:tblLook w:val="04A0" w:firstRow="1" w:lastRow="0" w:firstColumn="1" w:lastColumn="0" w:noHBand="0" w:noVBand="1"/>
      </w:tblPr>
      <w:tblGrid>
        <w:gridCol w:w="723"/>
        <w:gridCol w:w="8990"/>
      </w:tblGrid>
      <w:tr w:rsidR="00631D1E" w:rsidRPr="00495C9E" w14:paraId="00B17479" w14:textId="77777777" w:rsidTr="00631D1E">
        <w:trPr>
          <w:divId w:val="1333020968"/>
        </w:trPr>
        <w:tc>
          <w:tcPr>
            <w:tcW w:w="360" w:type="pct"/>
          </w:tcPr>
          <w:p w14:paraId="0A1222F6" w14:textId="77777777" w:rsidR="00631D1E" w:rsidRPr="00495C9E" w:rsidRDefault="00631D1E" w:rsidP="00430244">
            <w:pPr>
              <w:spacing w:line="240" w:lineRule="auto"/>
              <w:ind w:firstLine="0"/>
              <w:jc w:val="center"/>
              <w:rPr>
                <w:b/>
                <w:color w:val="000000"/>
              </w:rPr>
            </w:pPr>
            <w:r w:rsidRPr="00495C9E">
              <w:rPr>
                <w:b/>
                <w:color w:val="000000"/>
              </w:rPr>
              <w:t>УДД</w:t>
            </w:r>
          </w:p>
        </w:tc>
        <w:tc>
          <w:tcPr>
            <w:tcW w:w="4640" w:type="pct"/>
          </w:tcPr>
          <w:p w14:paraId="74D3E97E" w14:textId="77777777" w:rsidR="00631D1E" w:rsidRPr="00495C9E" w:rsidRDefault="00631D1E" w:rsidP="00430244">
            <w:pPr>
              <w:spacing w:line="240" w:lineRule="auto"/>
              <w:ind w:firstLine="0"/>
              <w:jc w:val="center"/>
              <w:rPr>
                <w:b/>
                <w:color w:val="000000"/>
              </w:rPr>
            </w:pPr>
            <w:r w:rsidRPr="00495C9E">
              <w:rPr>
                <w:b/>
                <w:color w:val="000000"/>
              </w:rPr>
              <w:t xml:space="preserve"> </w:t>
            </w:r>
            <w:r>
              <w:rPr>
                <w:b/>
                <w:color w:val="000000"/>
              </w:rPr>
              <w:t xml:space="preserve">Расшифровка </w:t>
            </w:r>
          </w:p>
        </w:tc>
      </w:tr>
      <w:tr w:rsidR="00631D1E" w:rsidRPr="00495C9E" w14:paraId="5484D7E6" w14:textId="77777777" w:rsidTr="00631D1E">
        <w:trPr>
          <w:divId w:val="1333020968"/>
        </w:trPr>
        <w:tc>
          <w:tcPr>
            <w:tcW w:w="360" w:type="pct"/>
          </w:tcPr>
          <w:p w14:paraId="32CDF670" w14:textId="77777777" w:rsidR="00631D1E" w:rsidRPr="00495C9E" w:rsidRDefault="00631D1E" w:rsidP="00430244">
            <w:pPr>
              <w:spacing w:line="240" w:lineRule="auto"/>
              <w:ind w:firstLine="0"/>
              <w:jc w:val="center"/>
              <w:rPr>
                <w:color w:val="000000"/>
              </w:rPr>
            </w:pPr>
            <w:r w:rsidRPr="00495C9E">
              <w:rPr>
                <w:color w:val="000000"/>
              </w:rPr>
              <w:t>1</w:t>
            </w:r>
          </w:p>
        </w:tc>
        <w:tc>
          <w:tcPr>
            <w:tcW w:w="4640" w:type="pct"/>
          </w:tcPr>
          <w:p w14:paraId="2273EE2C" w14:textId="77777777" w:rsidR="00631D1E" w:rsidRPr="00495C9E" w:rsidRDefault="00631D1E" w:rsidP="00430244">
            <w:pPr>
              <w:spacing w:line="240" w:lineRule="auto"/>
              <w:ind w:firstLine="0"/>
              <w:rPr>
                <w:color w:val="000000"/>
              </w:rPr>
            </w:pPr>
            <w:r w:rsidRPr="00495C9E">
              <w:rPr>
                <w:color w:val="000000"/>
              </w:rPr>
              <w:t>Систематический обзор</w:t>
            </w:r>
            <w:r>
              <w:rPr>
                <w:color w:val="000000"/>
              </w:rPr>
              <w:t xml:space="preserve"> РКИ с применением мета-анализа</w:t>
            </w:r>
          </w:p>
        </w:tc>
      </w:tr>
      <w:tr w:rsidR="00631D1E" w:rsidRPr="00495C9E" w14:paraId="4BF197B3" w14:textId="77777777" w:rsidTr="00631D1E">
        <w:trPr>
          <w:divId w:val="1333020968"/>
        </w:trPr>
        <w:tc>
          <w:tcPr>
            <w:tcW w:w="360" w:type="pct"/>
          </w:tcPr>
          <w:p w14:paraId="075B86CF" w14:textId="77777777" w:rsidR="00631D1E" w:rsidRPr="00495C9E" w:rsidRDefault="00631D1E" w:rsidP="00430244">
            <w:pPr>
              <w:spacing w:line="240" w:lineRule="auto"/>
              <w:ind w:firstLine="0"/>
              <w:jc w:val="center"/>
              <w:rPr>
                <w:color w:val="000000"/>
                <w:lang w:val="en-US"/>
              </w:rPr>
            </w:pPr>
            <w:r w:rsidRPr="00495C9E">
              <w:rPr>
                <w:color w:val="000000"/>
              </w:rPr>
              <w:t>2</w:t>
            </w:r>
          </w:p>
        </w:tc>
        <w:tc>
          <w:tcPr>
            <w:tcW w:w="4640" w:type="pct"/>
          </w:tcPr>
          <w:p w14:paraId="5D4F72BD" w14:textId="77777777" w:rsidR="00631D1E" w:rsidRPr="00495C9E" w:rsidRDefault="00631D1E" w:rsidP="00430244">
            <w:pPr>
              <w:spacing w:line="240" w:lineRule="auto"/>
              <w:ind w:firstLine="0"/>
              <w:rPr>
                <w:color w:val="000000"/>
              </w:rPr>
            </w:pPr>
            <w:r w:rsidRPr="00495C9E">
              <w:rPr>
                <w:color w:val="000000"/>
              </w:rPr>
              <w:t xml:space="preserve">Отдельные РКИ и систематические обзоры исследований любого </w:t>
            </w:r>
            <w:r>
              <w:rPr>
                <w:color w:val="000000"/>
              </w:rPr>
              <w:t xml:space="preserve">дизайна, за исключением РКИ, </w:t>
            </w:r>
            <w:r w:rsidRPr="00495C9E">
              <w:rPr>
                <w:color w:val="000000"/>
              </w:rPr>
              <w:t>с применением мета-анализа</w:t>
            </w:r>
          </w:p>
        </w:tc>
      </w:tr>
      <w:tr w:rsidR="00631D1E" w:rsidRPr="00495C9E" w14:paraId="4FBE2F58" w14:textId="77777777" w:rsidTr="00631D1E">
        <w:trPr>
          <w:divId w:val="1333020968"/>
        </w:trPr>
        <w:tc>
          <w:tcPr>
            <w:tcW w:w="360" w:type="pct"/>
          </w:tcPr>
          <w:p w14:paraId="0E557C1B" w14:textId="77777777" w:rsidR="00631D1E" w:rsidRPr="00495C9E" w:rsidRDefault="00631D1E" w:rsidP="00430244">
            <w:pPr>
              <w:spacing w:line="240" w:lineRule="auto"/>
              <w:ind w:firstLine="0"/>
              <w:jc w:val="center"/>
              <w:rPr>
                <w:color w:val="000000"/>
              </w:rPr>
            </w:pPr>
            <w:r w:rsidRPr="00495C9E">
              <w:rPr>
                <w:color w:val="000000"/>
              </w:rPr>
              <w:t>3</w:t>
            </w:r>
          </w:p>
        </w:tc>
        <w:tc>
          <w:tcPr>
            <w:tcW w:w="4640" w:type="pct"/>
          </w:tcPr>
          <w:p w14:paraId="0086D5A1" w14:textId="77777777" w:rsidR="00631D1E" w:rsidRPr="00495C9E" w:rsidRDefault="00631D1E" w:rsidP="00430244">
            <w:pPr>
              <w:spacing w:line="240" w:lineRule="auto"/>
              <w:ind w:firstLine="0"/>
              <w:rPr>
                <w:color w:val="000000"/>
              </w:rPr>
            </w:pPr>
            <w:proofErr w:type="spellStart"/>
            <w:r w:rsidRPr="00495C9E">
              <w:rPr>
                <w:color w:val="000000"/>
              </w:rPr>
              <w:t>Нерандомизированные</w:t>
            </w:r>
            <w:proofErr w:type="spellEnd"/>
            <w:r w:rsidRPr="00495C9E">
              <w:rPr>
                <w:color w:val="000000"/>
              </w:rPr>
              <w:t xml:space="preserve"> сравнительные исследования, в </w:t>
            </w:r>
            <w:proofErr w:type="spellStart"/>
            <w:r w:rsidRPr="00495C9E">
              <w:rPr>
                <w:color w:val="000000"/>
              </w:rPr>
              <w:t>т.ч</w:t>
            </w:r>
            <w:proofErr w:type="spellEnd"/>
            <w:r w:rsidRPr="00495C9E">
              <w:rPr>
                <w:color w:val="000000"/>
              </w:rPr>
              <w:t xml:space="preserve">. </w:t>
            </w:r>
            <w:proofErr w:type="spellStart"/>
            <w:r w:rsidRPr="00495C9E">
              <w:rPr>
                <w:color w:val="000000"/>
              </w:rPr>
              <w:t>когортные</w:t>
            </w:r>
            <w:proofErr w:type="spellEnd"/>
            <w:r w:rsidRPr="00495C9E">
              <w:rPr>
                <w:color w:val="000000"/>
              </w:rPr>
              <w:t xml:space="preserve"> исследования</w:t>
            </w:r>
          </w:p>
        </w:tc>
      </w:tr>
      <w:tr w:rsidR="00631D1E" w:rsidRPr="00495C9E" w14:paraId="4436896E" w14:textId="77777777" w:rsidTr="00631D1E">
        <w:trPr>
          <w:divId w:val="1333020968"/>
        </w:trPr>
        <w:tc>
          <w:tcPr>
            <w:tcW w:w="360" w:type="pct"/>
          </w:tcPr>
          <w:p w14:paraId="4E2B231A" w14:textId="77777777" w:rsidR="00631D1E" w:rsidRPr="00495C9E" w:rsidRDefault="00631D1E" w:rsidP="00430244">
            <w:pPr>
              <w:spacing w:line="240" w:lineRule="auto"/>
              <w:ind w:firstLine="0"/>
              <w:jc w:val="center"/>
              <w:rPr>
                <w:color w:val="000000"/>
              </w:rPr>
            </w:pPr>
            <w:r w:rsidRPr="00495C9E">
              <w:rPr>
                <w:color w:val="000000"/>
              </w:rPr>
              <w:t>4</w:t>
            </w:r>
          </w:p>
        </w:tc>
        <w:tc>
          <w:tcPr>
            <w:tcW w:w="4640" w:type="pct"/>
          </w:tcPr>
          <w:p w14:paraId="67EE8378" w14:textId="77777777" w:rsidR="00631D1E" w:rsidRPr="00495C9E" w:rsidRDefault="00631D1E" w:rsidP="00430244">
            <w:pPr>
              <w:spacing w:line="240" w:lineRule="auto"/>
              <w:ind w:firstLine="0"/>
              <w:rPr>
                <w:color w:val="000000"/>
              </w:rPr>
            </w:pPr>
            <w:proofErr w:type="spellStart"/>
            <w:r w:rsidRPr="00495C9E">
              <w:rPr>
                <w:color w:val="000000"/>
              </w:rPr>
              <w:t>Несравнительные</w:t>
            </w:r>
            <w:proofErr w:type="spellEnd"/>
            <w:r w:rsidRPr="00495C9E">
              <w:rPr>
                <w:color w:val="000000"/>
              </w:rPr>
              <w:t xml:space="preserve"> исследования, описание клинического случая</w:t>
            </w:r>
            <w:r>
              <w:rPr>
                <w:color w:val="000000"/>
              </w:rPr>
              <w:t xml:space="preserve"> или серии случаев, исследования</w:t>
            </w:r>
            <w:r w:rsidRPr="00495C9E">
              <w:rPr>
                <w:color w:val="000000"/>
              </w:rPr>
              <w:t xml:space="preserve"> «случай-контроль»</w:t>
            </w:r>
          </w:p>
        </w:tc>
      </w:tr>
      <w:tr w:rsidR="00631D1E" w:rsidRPr="00495C9E" w14:paraId="3FCE503D" w14:textId="77777777" w:rsidTr="00631D1E">
        <w:trPr>
          <w:divId w:val="1333020968"/>
        </w:trPr>
        <w:tc>
          <w:tcPr>
            <w:tcW w:w="360" w:type="pct"/>
          </w:tcPr>
          <w:p w14:paraId="7B431DF2" w14:textId="77777777" w:rsidR="00631D1E" w:rsidRPr="00495C9E" w:rsidRDefault="00631D1E" w:rsidP="00430244">
            <w:pPr>
              <w:spacing w:line="240" w:lineRule="auto"/>
              <w:ind w:firstLine="0"/>
              <w:jc w:val="center"/>
              <w:rPr>
                <w:color w:val="000000"/>
              </w:rPr>
            </w:pPr>
            <w:r w:rsidRPr="00495C9E">
              <w:rPr>
                <w:color w:val="000000"/>
              </w:rPr>
              <w:t>5</w:t>
            </w:r>
          </w:p>
        </w:tc>
        <w:tc>
          <w:tcPr>
            <w:tcW w:w="4640" w:type="pct"/>
          </w:tcPr>
          <w:p w14:paraId="58E0B6B6" w14:textId="77777777" w:rsidR="00631D1E" w:rsidRPr="00495C9E" w:rsidRDefault="00631D1E" w:rsidP="00430244">
            <w:pPr>
              <w:spacing w:line="240" w:lineRule="auto"/>
              <w:ind w:firstLine="0"/>
              <w:rPr>
                <w:color w:val="000000"/>
              </w:rPr>
            </w:pPr>
            <w:r w:rsidRPr="00495C9E">
              <w:rPr>
                <w:color w:val="000000"/>
              </w:rPr>
              <w:t>Имеется лишь обоснование механизма действия вмешательства (доклинические исследования) или мнение экспертов</w:t>
            </w:r>
          </w:p>
        </w:tc>
      </w:tr>
    </w:tbl>
    <w:p w14:paraId="68E9121E" w14:textId="77777777" w:rsidR="00631D1E" w:rsidRDefault="00631D1E" w:rsidP="00631D1E">
      <w:pPr>
        <w:pStyle w:val="aff7"/>
        <w:divId w:val="1333020968"/>
        <w:rPr>
          <w:rStyle w:val="affa"/>
        </w:rPr>
      </w:pPr>
    </w:p>
    <w:p w14:paraId="5069008F" w14:textId="77777777" w:rsidR="00631D1E" w:rsidRPr="009B4725" w:rsidRDefault="00631D1E" w:rsidP="00631D1E">
      <w:pPr>
        <w:pStyle w:val="32"/>
        <w:ind w:firstLine="709"/>
        <w:divId w:val="1333020968"/>
        <w:rPr>
          <w:b/>
          <w:i w:val="0"/>
        </w:rPr>
      </w:pPr>
      <w:r w:rsidRPr="009B4725">
        <w:rPr>
          <w:b/>
          <w:i w:val="0"/>
        </w:rPr>
        <w:t>Описание методики анализа доказательств и разработки рекомендаций:</w:t>
      </w:r>
    </w:p>
    <w:p w14:paraId="67474ADC" w14:textId="77777777" w:rsidR="00631D1E" w:rsidRPr="00534AD5" w:rsidRDefault="00631D1E" w:rsidP="00631D1E">
      <w:pPr>
        <w:pStyle w:val="afd"/>
        <w:ind w:left="0"/>
        <w:divId w:val="1333020968"/>
        <w:rPr>
          <w:szCs w:val="24"/>
        </w:rPr>
      </w:pPr>
      <w:r w:rsidRPr="00C41A9B">
        <w:rPr>
          <w:szCs w:val="24"/>
        </w:rPr>
        <w:t>При отборе публикаций, как потенциаль</w:t>
      </w:r>
      <w:r w:rsidRPr="00390A12">
        <w:rPr>
          <w:szCs w:val="24"/>
        </w:rPr>
        <w:t>ных источников доказательств, использованная в каждом исследовании методология изучалась для того, чтобы убедиться в соответствии ее принципам доказательной медицины. Результат изучения влиял на уровень доказательности, присваиваемый публикации, что в свою</w:t>
      </w:r>
      <w:r w:rsidRPr="00534AD5">
        <w:rPr>
          <w:szCs w:val="24"/>
        </w:rPr>
        <w:t xml:space="preserve"> очередь влияет на силу, вытекающих из нее рекомендаций.</w:t>
      </w:r>
    </w:p>
    <w:p w14:paraId="350FBCC1" w14:textId="77777777" w:rsidR="00631D1E" w:rsidRPr="00447DC8" w:rsidRDefault="00631D1E" w:rsidP="00631D1E">
      <w:pPr>
        <w:pStyle w:val="afd"/>
        <w:ind w:left="0"/>
        <w:divId w:val="1333020968"/>
        <w:rPr>
          <w:szCs w:val="24"/>
        </w:rPr>
      </w:pPr>
      <w:r w:rsidRPr="00447DC8">
        <w:rPr>
          <w:szCs w:val="24"/>
        </w:rPr>
        <w:t>Методологическое изучение фокусировалось на особенностях дизайна исследования, которые оказывали существенное влияние на качество результатов и выводов.</w:t>
      </w:r>
    </w:p>
    <w:p w14:paraId="37C901FE" w14:textId="77777777" w:rsidR="00631D1E" w:rsidRPr="00447DC8" w:rsidRDefault="00631D1E" w:rsidP="00631D1E">
      <w:pPr>
        <w:pStyle w:val="afd"/>
        <w:ind w:left="0"/>
        <w:divId w:val="1333020968"/>
        <w:rPr>
          <w:szCs w:val="24"/>
        </w:rPr>
      </w:pPr>
      <w:r w:rsidRPr="00447DC8">
        <w:rPr>
          <w:szCs w:val="24"/>
        </w:rPr>
        <w:t>С целью исключения влияния субъективных факторов каждое исследование оценивалось независимо, как минимум двумя независимыми членами авторского коллектива. Различия в оценке обсуждались на совещаниях рабочей группы авторского коллектива данных рекомендаций.</w:t>
      </w:r>
    </w:p>
    <w:p w14:paraId="355E4ADC" w14:textId="77777777" w:rsidR="00631D1E" w:rsidRPr="00447DC8" w:rsidRDefault="00631D1E" w:rsidP="00631D1E">
      <w:pPr>
        <w:pStyle w:val="afd"/>
        <w:ind w:left="0"/>
        <w:divId w:val="1333020968"/>
        <w:rPr>
          <w:szCs w:val="24"/>
        </w:rPr>
      </w:pPr>
      <w:r w:rsidRPr="00447DC8">
        <w:rPr>
          <w:szCs w:val="24"/>
        </w:rPr>
        <w:t xml:space="preserve">На основании анализа доказательств последовательно были разработаны разделы клинических рекомендаций с оценкой силы в соответствии с рейтинговой схемой рекомендаций </w:t>
      </w:r>
      <w:r w:rsidRPr="00D1584F">
        <w:rPr>
          <w:szCs w:val="24"/>
        </w:rPr>
        <w:t xml:space="preserve"> </w:t>
      </w:r>
      <w:r>
        <w:rPr>
          <w:szCs w:val="24"/>
        </w:rPr>
        <w:t>(табл.3</w:t>
      </w:r>
      <w:r w:rsidRPr="00447DC8">
        <w:rPr>
          <w:szCs w:val="24"/>
        </w:rPr>
        <w:t>).</w:t>
      </w:r>
    </w:p>
    <w:p w14:paraId="7D6AAEBD" w14:textId="77777777" w:rsidR="00631D1E" w:rsidRPr="00447DC8" w:rsidRDefault="00631D1E" w:rsidP="00631D1E">
      <w:pPr>
        <w:pStyle w:val="32"/>
        <w:divId w:val="1333020968"/>
        <w:rPr>
          <w:i w:val="0"/>
        </w:rPr>
      </w:pPr>
      <w:r w:rsidRPr="00447DC8">
        <w:rPr>
          <w:i w:val="0"/>
        </w:rPr>
        <w:t>Методы, использованные для формулирования рекомендаций:</w:t>
      </w:r>
    </w:p>
    <w:p w14:paraId="00BE7A2E" w14:textId="77777777" w:rsidR="00631D1E" w:rsidRPr="00447DC8" w:rsidRDefault="00631D1E" w:rsidP="00B90704">
      <w:pPr>
        <w:pStyle w:val="afd"/>
        <w:numPr>
          <w:ilvl w:val="0"/>
          <w:numId w:val="17"/>
        </w:numPr>
        <w:tabs>
          <w:tab w:val="clear" w:pos="1429"/>
          <w:tab w:val="num" w:pos="-3600"/>
        </w:tabs>
        <w:ind w:left="1080"/>
        <w:divId w:val="1333020968"/>
        <w:rPr>
          <w:szCs w:val="24"/>
        </w:rPr>
      </w:pPr>
      <w:r w:rsidRPr="00447DC8">
        <w:rPr>
          <w:szCs w:val="24"/>
        </w:rPr>
        <w:t>Консенсус экспертов;</w:t>
      </w:r>
    </w:p>
    <w:p w14:paraId="2661F162" w14:textId="77777777" w:rsidR="00631D1E" w:rsidRPr="004A1BCA" w:rsidRDefault="00631D1E" w:rsidP="00B90704">
      <w:pPr>
        <w:pStyle w:val="afd"/>
        <w:numPr>
          <w:ilvl w:val="0"/>
          <w:numId w:val="17"/>
        </w:numPr>
        <w:tabs>
          <w:tab w:val="clear" w:pos="1429"/>
          <w:tab w:val="num" w:pos="-3600"/>
        </w:tabs>
        <w:ind w:left="1080"/>
        <w:divId w:val="1333020968"/>
        <w:rPr>
          <w:rStyle w:val="affa"/>
          <w:b w:val="0"/>
          <w:bCs w:val="0"/>
          <w:szCs w:val="24"/>
        </w:rPr>
      </w:pPr>
      <w:r w:rsidRPr="00447DC8">
        <w:rPr>
          <w:szCs w:val="24"/>
        </w:rPr>
        <w:t xml:space="preserve">Оценка значимости рекомендаций в соответствии с рейтинговой схемой (табл. </w:t>
      </w:r>
      <w:r>
        <w:rPr>
          <w:szCs w:val="24"/>
        </w:rPr>
        <w:t>3</w:t>
      </w:r>
      <w:r w:rsidRPr="009B4725">
        <w:rPr>
          <w:szCs w:val="24"/>
        </w:rPr>
        <w:t>).</w:t>
      </w:r>
    </w:p>
    <w:p w14:paraId="1675F8B3" w14:textId="77777777" w:rsidR="00631D1E" w:rsidRDefault="00631D1E" w:rsidP="00631D1E">
      <w:pPr>
        <w:divId w:val="1333020968"/>
      </w:pPr>
      <w:bookmarkStart w:id="83" w:name="_Ref515967732"/>
      <w:r w:rsidRPr="00B15720">
        <w:rPr>
          <w:b/>
        </w:rPr>
        <w:lastRenderedPageBreak/>
        <w:t xml:space="preserve">Таблица </w:t>
      </w:r>
      <w:bookmarkEnd w:id="83"/>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Style w:val="19"/>
        <w:tblW w:w="5000" w:type="pct"/>
        <w:tblLook w:val="04A0" w:firstRow="1" w:lastRow="0" w:firstColumn="1" w:lastColumn="0" w:noHBand="0" w:noVBand="1"/>
      </w:tblPr>
      <w:tblGrid>
        <w:gridCol w:w="1363"/>
        <w:gridCol w:w="8208"/>
      </w:tblGrid>
      <w:tr w:rsidR="00631D1E" w:rsidRPr="003311A4" w14:paraId="5507117D" w14:textId="77777777" w:rsidTr="00631D1E">
        <w:trPr>
          <w:divId w:val="1333020968"/>
        </w:trPr>
        <w:tc>
          <w:tcPr>
            <w:tcW w:w="712" w:type="pct"/>
          </w:tcPr>
          <w:p w14:paraId="46D29D91" w14:textId="77777777" w:rsidR="00631D1E" w:rsidRPr="003311A4" w:rsidRDefault="00631D1E" w:rsidP="00430244">
            <w:pPr>
              <w:spacing w:line="240" w:lineRule="auto"/>
              <w:ind w:firstLine="0"/>
              <w:jc w:val="center"/>
              <w:rPr>
                <w:b/>
                <w:color w:val="000000" w:themeColor="text1"/>
              </w:rPr>
            </w:pPr>
            <w:r w:rsidRPr="003311A4">
              <w:rPr>
                <w:b/>
                <w:color w:val="000000" w:themeColor="text1"/>
              </w:rPr>
              <w:t>УУР</w:t>
            </w:r>
          </w:p>
        </w:tc>
        <w:tc>
          <w:tcPr>
            <w:tcW w:w="4288" w:type="pct"/>
          </w:tcPr>
          <w:p w14:paraId="18F39E28" w14:textId="77777777" w:rsidR="00631D1E" w:rsidRPr="003311A4" w:rsidRDefault="00631D1E" w:rsidP="00430244">
            <w:pPr>
              <w:spacing w:line="240" w:lineRule="auto"/>
              <w:ind w:firstLine="0"/>
              <w:jc w:val="center"/>
              <w:rPr>
                <w:b/>
                <w:color w:val="000000" w:themeColor="text1"/>
              </w:rPr>
            </w:pPr>
            <w:r w:rsidRPr="003311A4">
              <w:rPr>
                <w:b/>
                <w:color w:val="000000" w:themeColor="text1"/>
              </w:rPr>
              <w:t>Расшифровка</w:t>
            </w:r>
          </w:p>
        </w:tc>
      </w:tr>
      <w:tr w:rsidR="00631D1E" w:rsidRPr="003311A4" w14:paraId="4CC90200" w14:textId="77777777" w:rsidTr="00631D1E">
        <w:trPr>
          <w:divId w:val="1333020968"/>
          <w:trHeight w:val="1060"/>
        </w:trPr>
        <w:tc>
          <w:tcPr>
            <w:tcW w:w="712" w:type="pct"/>
          </w:tcPr>
          <w:p w14:paraId="0B36C1A7" w14:textId="77777777" w:rsidR="00631D1E" w:rsidRPr="003311A4" w:rsidRDefault="00631D1E" w:rsidP="00430244">
            <w:pPr>
              <w:spacing w:line="240" w:lineRule="auto"/>
              <w:ind w:firstLine="0"/>
              <w:jc w:val="center"/>
              <w:rPr>
                <w:color w:val="000000" w:themeColor="text1"/>
              </w:rPr>
            </w:pPr>
            <w:r w:rsidRPr="003311A4">
              <w:rPr>
                <w:color w:val="000000" w:themeColor="text1"/>
                <w:lang w:val="en-US"/>
              </w:rPr>
              <w:t>A</w:t>
            </w:r>
          </w:p>
        </w:tc>
        <w:tc>
          <w:tcPr>
            <w:tcW w:w="4288" w:type="pct"/>
          </w:tcPr>
          <w:p w14:paraId="4EAFE3F5" w14:textId="77777777" w:rsidR="00631D1E" w:rsidRPr="003311A4" w:rsidRDefault="00631D1E" w:rsidP="00430244">
            <w:pPr>
              <w:spacing w:line="240" w:lineRule="auto"/>
              <w:ind w:firstLine="0"/>
              <w:rPr>
                <w:color w:val="000000" w:themeColor="text1"/>
              </w:rPr>
            </w:pPr>
            <w:r>
              <w:rPr>
                <w:color w:val="000000" w:themeColor="text1"/>
              </w:rPr>
              <w:t>Сильная</w:t>
            </w:r>
            <w:r w:rsidRPr="003311A4">
              <w:rPr>
                <w:color w:val="000000" w:themeColor="text1"/>
              </w:rPr>
              <w:t xml:space="preserve"> рекомендация (все рассматриваемые критерии эффективности (исходы) являются важными, все исследования имеют высокое или удовлетворите</w:t>
            </w:r>
            <w:r>
              <w:rPr>
                <w:color w:val="000000" w:themeColor="text1"/>
              </w:rPr>
              <w:t>льное методологическое качество</w:t>
            </w:r>
            <w:r w:rsidRPr="003311A4">
              <w:rPr>
                <w:color w:val="000000" w:themeColor="text1"/>
              </w:rPr>
              <w:t xml:space="preserve">, их выводы по интересующим исходам являются согласованными) </w:t>
            </w:r>
          </w:p>
        </w:tc>
      </w:tr>
      <w:tr w:rsidR="00631D1E" w:rsidRPr="003311A4" w14:paraId="7A02B300" w14:textId="77777777" w:rsidTr="00631D1E">
        <w:trPr>
          <w:divId w:val="1333020968"/>
          <w:trHeight w:val="558"/>
        </w:trPr>
        <w:tc>
          <w:tcPr>
            <w:tcW w:w="712" w:type="pct"/>
          </w:tcPr>
          <w:p w14:paraId="565E853A" w14:textId="77777777" w:rsidR="00631D1E" w:rsidRPr="003311A4" w:rsidRDefault="00631D1E" w:rsidP="00430244">
            <w:pPr>
              <w:spacing w:line="240" w:lineRule="auto"/>
              <w:ind w:firstLine="0"/>
              <w:jc w:val="center"/>
              <w:rPr>
                <w:color w:val="000000" w:themeColor="text1"/>
              </w:rPr>
            </w:pPr>
            <w:r w:rsidRPr="003311A4">
              <w:rPr>
                <w:color w:val="000000" w:themeColor="text1"/>
              </w:rPr>
              <w:t>B</w:t>
            </w:r>
          </w:p>
        </w:tc>
        <w:tc>
          <w:tcPr>
            <w:tcW w:w="4288" w:type="pct"/>
          </w:tcPr>
          <w:p w14:paraId="0329EA00" w14:textId="77777777" w:rsidR="00631D1E" w:rsidRPr="003311A4" w:rsidRDefault="00631D1E" w:rsidP="00430244">
            <w:pPr>
              <w:spacing w:line="240" w:lineRule="auto"/>
              <w:ind w:firstLine="0"/>
              <w:rPr>
                <w:color w:val="000000" w:themeColor="text1"/>
              </w:rPr>
            </w:pPr>
            <w:r>
              <w:rPr>
                <w:color w:val="000000" w:themeColor="text1"/>
              </w:rPr>
              <w:t>Условная</w:t>
            </w:r>
            <w:r w:rsidRPr="003311A4">
              <w:rPr>
                <w:color w:val="000000" w:themeColor="text1"/>
              </w:rPr>
              <w:t xml:space="preserve">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631D1E" w:rsidRPr="003311A4" w14:paraId="382C3897" w14:textId="77777777" w:rsidTr="00631D1E">
        <w:trPr>
          <w:divId w:val="1333020968"/>
          <w:trHeight w:val="798"/>
        </w:trPr>
        <w:tc>
          <w:tcPr>
            <w:tcW w:w="712" w:type="pct"/>
          </w:tcPr>
          <w:p w14:paraId="5499FF43" w14:textId="77777777" w:rsidR="00631D1E" w:rsidRPr="003311A4" w:rsidRDefault="00631D1E" w:rsidP="00430244">
            <w:pPr>
              <w:spacing w:line="240" w:lineRule="auto"/>
              <w:ind w:firstLine="0"/>
              <w:jc w:val="center"/>
              <w:rPr>
                <w:color w:val="000000" w:themeColor="text1"/>
              </w:rPr>
            </w:pPr>
            <w:r w:rsidRPr="003311A4">
              <w:rPr>
                <w:color w:val="000000" w:themeColor="text1"/>
              </w:rPr>
              <w:t>C</w:t>
            </w:r>
          </w:p>
        </w:tc>
        <w:tc>
          <w:tcPr>
            <w:tcW w:w="4288" w:type="pct"/>
          </w:tcPr>
          <w:p w14:paraId="32E28C46" w14:textId="77777777" w:rsidR="00631D1E" w:rsidRPr="003311A4" w:rsidRDefault="00631D1E" w:rsidP="00430244">
            <w:pPr>
              <w:spacing w:line="240" w:lineRule="auto"/>
              <w:ind w:firstLine="0"/>
              <w:rPr>
                <w:color w:val="000000" w:themeColor="text1"/>
              </w:rPr>
            </w:pPr>
            <w:r>
              <w:rPr>
                <w:color w:val="000000" w:themeColor="text1"/>
              </w:rPr>
              <w:t>Слабая рекомендация (</w:t>
            </w:r>
            <w:r w:rsidRPr="003311A4">
              <w:rPr>
                <w:color w:val="000000" w:themeColor="text1"/>
              </w:rPr>
              <w:t xml:space="preserve">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1383C68F" w14:textId="77777777" w:rsidR="00631D1E" w:rsidRDefault="00631D1E" w:rsidP="00631D1E">
      <w:pPr>
        <w:pStyle w:val="aff7"/>
        <w:divId w:val="1333020968"/>
        <w:rPr>
          <w:rStyle w:val="affa"/>
        </w:rPr>
      </w:pPr>
    </w:p>
    <w:p w14:paraId="41651D49" w14:textId="77777777" w:rsidR="00631D1E" w:rsidRPr="009B4725" w:rsidRDefault="00631D1E" w:rsidP="00631D1E">
      <w:pPr>
        <w:pStyle w:val="32"/>
        <w:ind w:firstLine="709"/>
        <w:divId w:val="1333020968"/>
        <w:rPr>
          <w:b/>
          <w:i w:val="0"/>
        </w:rPr>
      </w:pPr>
      <w:r w:rsidRPr="009B4725">
        <w:rPr>
          <w:b/>
          <w:i w:val="0"/>
        </w:rPr>
        <w:t>Индикаторы доброкачественной клинической практики (</w:t>
      </w:r>
      <w:proofErr w:type="spellStart"/>
      <w:r w:rsidRPr="009B4725">
        <w:rPr>
          <w:b/>
          <w:i w:val="0"/>
        </w:rPr>
        <w:t>Good</w:t>
      </w:r>
      <w:proofErr w:type="spellEnd"/>
      <w:r w:rsidRPr="009B4725">
        <w:rPr>
          <w:b/>
          <w:i w:val="0"/>
        </w:rPr>
        <w:t xml:space="preserve"> </w:t>
      </w:r>
      <w:proofErr w:type="spellStart"/>
      <w:r w:rsidRPr="009B4725">
        <w:rPr>
          <w:b/>
          <w:i w:val="0"/>
        </w:rPr>
        <w:t>Practice</w:t>
      </w:r>
      <w:proofErr w:type="spellEnd"/>
      <w:r w:rsidRPr="009B4725">
        <w:rPr>
          <w:b/>
          <w:i w:val="0"/>
        </w:rPr>
        <w:t xml:space="preserve"> </w:t>
      </w:r>
      <w:proofErr w:type="spellStart"/>
      <w:r w:rsidRPr="009B4725">
        <w:rPr>
          <w:b/>
          <w:i w:val="0"/>
        </w:rPr>
        <w:t>Points</w:t>
      </w:r>
      <w:proofErr w:type="spellEnd"/>
      <w:r w:rsidRPr="009B4725">
        <w:rPr>
          <w:b/>
          <w:i w:val="0"/>
        </w:rPr>
        <w:t xml:space="preserve"> – </w:t>
      </w:r>
      <w:proofErr w:type="spellStart"/>
      <w:r w:rsidRPr="009B4725">
        <w:rPr>
          <w:b/>
          <w:i w:val="0"/>
        </w:rPr>
        <w:t>GPPs</w:t>
      </w:r>
      <w:proofErr w:type="spellEnd"/>
      <w:r w:rsidRPr="009B4725">
        <w:rPr>
          <w:b/>
          <w:i w:val="0"/>
        </w:rPr>
        <w:t>):</w:t>
      </w:r>
    </w:p>
    <w:p w14:paraId="5F216258" w14:textId="77777777" w:rsidR="00631D1E" w:rsidRPr="00534AD5" w:rsidRDefault="00631D1E" w:rsidP="00631D1E">
      <w:pPr>
        <w:pStyle w:val="afd"/>
        <w:ind w:left="0"/>
        <w:divId w:val="1333020968"/>
        <w:rPr>
          <w:szCs w:val="24"/>
        </w:rPr>
      </w:pPr>
      <w:r w:rsidRPr="00534AD5">
        <w:rPr>
          <w:szCs w:val="24"/>
        </w:rPr>
        <w:t>Доброкачественная практика рекомендаций основывается на квалификации и клиническом опыте авторского коллектива.</w:t>
      </w:r>
    </w:p>
    <w:p w14:paraId="1EC6A83B" w14:textId="77777777" w:rsidR="00631D1E" w:rsidRPr="00447DC8" w:rsidRDefault="00631D1E" w:rsidP="00631D1E">
      <w:pPr>
        <w:pStyle w:val="32"/>
        <w:ind w:firstLine="709"/>
        <w:jc w:val="left"/>
        <w:divId w:val="1333020968"/>
        <w:rPr>
          <w:b/>
          <w:i w:val="0"/>
        </w:rPr>
      </w:pPr>
      <w:r w:rsidRPr="00447DC8">
        <w:rPr>
          <w:b/>
          <w:i w:val="0"/>
        </w:rPr>
        <w:t>Окончательная редакция</w:t>
      </w:r>
    </w:p>
    <w:p w14:paraId="4630A63E" w14:textId="77777777" w:rsidR="00631D1E" w:rsidRPr="004A1BCA" w:rsidRDefault="00631D1E" w:rsidP="00631D1E">
      <w:pPr>
        <w:pStyle w:val="afd"/>
        <w:ind w:left="0"/>
        <w:divId w:val="1333020968"/>
        <w:rPr>
          <w:rStyle w:val="affa"/>
          <w:b w:val="0"/>
          <w:bCs w:val="0"/>
          <w:szCs w:val="24"/>
        </w:rPr>
      </w:pPr>
      <w:r w:rsidRPr="000C592B">
        <w:rPr>
          <w:szCs w:val="24"/>
        </w:rPr>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w:t>
      </w:r>
      <w:r>
        <w:rPr>
          <w:szCs w:val="24"/>
        </w:rPr>
        <w:t xml:space="preserve"> </w:t>
      </w:r>
      <w:r w:rsidRPr="00C41A9B">
        <w:rPr>
          <w:szCs w:val="24"/>
        </w:rPr>
        <w:t>все существенные замечания и комментарии экспертов приняты во внимание, риск систематических ошибок при разработке сведен к минимуму.</w:t>
      </w:r>
    </w:p>
    <w:p w14:paraId="536664F3" w14:textId="77777777" w:rsidR="00631D1E" w:rsidRDefault="00631D1E" w:rsidP="00631D1E">
      <w:pPr>
        <w:pStyle w:val="aff7"/>
        <w:divId w:val="1333020968"/>
        <w:rPr>
          <w:rStyle w:val="affa"/>
        </w:rPr>
      </w:pPr>
    </w:p>
    <w:p w14:paraId="1A3BA29C" w14:textId="77777777" w:rsidR="00631D1E" w:rsidRDefault="00631D1E" w:rsidP="00631D1E">
      <w:pPr>
        <w:pStyle w:val="aff7"/>
        <w:divId w:val="1333020968"/>
        <w:rPr>
          <w:rFonts w:eastAsiaTheme="minorEastAsia"/>
        </w:rPr>
      </w:pPr>
      <w:r>
        <w:rPr>
          <w:rStyle w:val="affa"/>
        </w:rPr>
        <w:t>Порядок обновления клинических рекомендаций.</w:t>
      </w:r>
    </w:p>
    <w:p w14:paraId="7CD9F676" w14:textId="77777777" w:rsidR="00631D1E" w:rsidRDefault="00631D1E" w:rsidP="00631D1E">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w:t>
      </w:r>
      <w:r w:rsidRPr="008F73CB">
        <w:t>новых данных с позиции доказательной медицины по вопросам диагностики, лечения, профилактики и реабилитации конкретных заболеваний</w:t>
      </w:r>
      <w:r>
        <w:t xml:space="preserve">, </w:t>
      </w:r>
      <w:r w:rsidRPr="008F73CB">
        <w:t>наличи</w:t>
      </w:r>
      <w:r>
        <w:t>и</w:t>
      </w:r>
      <w:r w:rsidRPr="008F73CB">
        <w:t xml:space="preserve"> обоснованных дополнений/замечаний к ранее утверждённым КР</w:t>
      </w:r>
      <w:r>
        <w:t>, но не чаще 1 раза в 6 месяцев.</w:t>
      </w:r>
    </w:p>
    <w:p w14:paraId="7E46E979" w14:textId="77777777" w:rsidR="000414F6" w:rsidRPr="00B7533C" w:rsidRDefault="00CB71DA" w:rsidP="00B7533C">
      <w:pPr>
        <w:pStyle w:val="afff1"/>
      </w:pPr>
      <w:r>
        <w:br w:type="page"/>
      </w:r>
      <w:bookmarkStart w:id="84" w:name="__RefHeading___doc_a3"/>
      <w:bookmarkStart w:id="85" w:name="_Toc11747753"/>
      <w:bookmarkStart w:id="86" w:name="_Toc28082746"/>
      <w:r w:rsidRPr="00B7533C">
        <w:lastRenderedPageBreak/>
        <w:t xml:space="preserve">Приложение А3. </w:t>
      </w:r>
      <w:bookmarkEnd w:id="84"/>
      <w:r w:rsidR="009C0364" w:rsidRPr="00B7533C">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rsidRPr="00B7533C">
        <w:t>,</w:t>
      </w:r>
      <w:r w:rsidR="009C0364" w:rsidRPr="00B7533C">
        <w:t xml:space="preserve"> инструкции по прим</w:t>
      </w:r>
      <w:r w:rsidR="003527A8" w:rsidRPr="00B7533C">
        <w:t>енению лекарственного препарата</w:t>
      </w:r>
      <w:bookmarkEnd w:id="85"/>
      <w:bookmarkEnd w:id="86"/>
    </w:p>
    <w:p w14:paraId="3EEDF094" w14:textId="13F6828A" w:rsidR="00631D1E" w:rsidRPr="00631D1E" w:rsidRDefault="00631D1E" w:rsidP="00631D1E">
      <w:pPr>
        <w:pStyle w:val="17"/>
        <w:rPr>
          <w:b/>
          <w:bCs/>
          <w:u w:val="single"/>
        </w:rPr>
      </w:pPr>
      <w:bookmarkStart w:id="87" w:name="_Toc24641971"/>
      <w:r w:rsidRPr="00631D1E">
        <w:rPr>
          <w:b/>
          <w:bCs/>
          <w:u w:val="single"/>
        </w:rPr>
        <w:t xml:space="preserve">Краткая инструкция по применению </w:t>
      </w:r>
      <w:proofErr w:type="spellStart"/>
      <w:r w:rsidRPr="00631D1E">
        <w:rPr>
          <w:b/>
          <w:bCs/>
          <w:u w:val="single"/>
        </w:rPr>
        <w:t>экулизумаба</w:t>
      </w:r>
      <w:proofErr w:type="spellEnd"/>
      <w:r w:rsidRPr="00631D1E">
        <w:rPr>
          <w:b/>
          <w:bCs/>
          <w:u w:val="single"/>
        </w:rPr>
        <w:t>.</w:t>
      </w:r>
      <w:bookmarkEnd w:id="87"/>
    </w:p>
    <w:p w14:paraId="49333CA0" w14:textId="77777777" w:rsidR="00631D1E" w:rsidRPr="002238CD" w:rsidRDefault="00631D1E" w:rsidP="004E6078">
      <w:pPr>
        <w:pStyle w:val="17"/>
      </w:pPr>
      <w:bookmarkStart w:id="88" w:name="_Toc24467397"/>
      <w:bookmarkStart w:id="89" w:name="_Toc24641972"/>
      <w:r w:rsidRPr="004E6078">
        <w:rPr>
          <w:u w:val="single"/>
        </w:rPr>
        <w:t>Международное непатентованное наименование</w:t>
      </w:r>
      <w:r w:rsidRPr="000479CF">
        <w:t>:</w:t>
      </w:r>
      <w:r>
        <w:t xml:space="preserve"> </w:t>
      </w:r>
      <w:proofErr w:type="spellStart"/>
      <w:r w:rsidRPr="002238CD">
        <w:t>экулизумаб</w:t>
      </w:r>
      <w:proofErr w:type="spellEnd"/>
      <w:r w:rsidRPr="002238CD">
        <w:t>.</w:t>
      </w:r>
      <w:bookmarkEnd w:id="88"/>
      <w:bookmarkEnd w:id="89"/>
    </w:p>
    <w:p w14:paraId="77E414FA" w14:textId="77777777" w:rsidR="00631D1E" w:rsidRDefault="00631D1E" w:rsidP="004E6078">
      <w:pPr>
        <w:pStyle w:val="17"/>
      </w:pPr>
      <w:bookmarkStart w:id="90" w:name="_Toc24467398"/>
      <w:bookmarkStart w:id="91" w:name="_Toc24641973"/>
      <w:r w:rsidRPr="000479CF">
        <w:rPr>
          <w:u w:val="single"/>
        </w:rPr>
        <w:t>Лекарственная форма</w:t>
      </w:r>
      <w:r w:rsidRPr="002238CD">
        <w:t>:</w:t>
      </w:r>
      <w:r>
        <w:t xml:space="preserve"> </w:t>
      </w:r>
      <w:r w:rsidRPr="002238CD">
        <w:t>Концентрат для при</w:t>
      </w:r>
      <w:r>
        <w:t xml:space="preserve">готовления раствора для </w:t>
      </w:r>
      <w:proofErr w:type="spellStart"/>
      <w:r>
        <w:t>инфузий</w:t>
      </w:r>
      <w:proofErr w:type="spellEnd"/>
      <w:r>
        <w:t>.</w:t>
      </w:r>
      <w:bookmarkStart w:id="92" w:name="_Toc24467399"/>
      <w:bookmarkStart w:id="93" w:name="_Toc24641974"/>
      <w:bookmarkEnd w:id="90"/>
      <w:bookmarkEnd w:id="91"/>
    </w:p>
    <w:p w14:paraId="7F2B5B3E" w14:textId="73EB636C" w:rsidR="00631D1E" w:rsidRPr="002238CD" w:rsidRDefault="00631D1E" w:rsidP="004E6078">
      <w:pPr>
        <w:pStyle w:val="17"/>
      </w:pPr>
      <w:r w:rsidRPr="00631D1E">
        <w:rPr>
          <w:u w:val="single"/>
        </w:rPr>
        <w:t>Состав</w:t>
      </w:r>
      <w:r>
        <w:t xml:space="preserve">: </w:t>
      </w:r>
      <w:r w:rsidRPr="002238CD">
        <w:t>1,0</w:t>
      </w:r>
      <w:r>
        <w:t xml:space="preserve"> </w:t>
      </w:r>
      <w:r w:rsidRPr="002238CD">
        <w:t>мл концентрата содержит</w:t>
      </w:r>
      <w:r>
        <w:t xml:space="preserve"> </w:t>
      </w:r>
      <w:r w:rsidRPr="002238CD">
        <w:rPr>
          <w:rStyle w:val="affb"/>
          <w:color w:val="333333"/>
        </w:rPr>
        <w:t>действующее</w:t>
      </w:r>
      <w:r>
        <w:rPr>
          <w:rStyle w:val="affb"/>
          <w:color w:val="333333"/>
        </w:rPr>
        <w:t xml:space="preserve"> </w:t>
      </w:r>
      <w:r w:rsidRPr="002238CD">
        <w:rPr>
          <w:rStyle w:val="affb"/>
          <w:color w:val="333333"/>
        </w:rPr>
        <w:t>вещество:</w:t>
      </w:r>
      <w:r w:rsidRPr="002238CD">
        <w:t> </w:t>
      </w:r>
      <w:proofErr w:type="spellStart"/>
      <w:r w:rsidRPr="002238CD">
        <w:t>экулизумаб</w:t>
      </w:r>
      <w:proofErr w:type="spellEnd"/>
      <w:r w:rsidRPr="002238CD">
        <w:t xml:space="preserve"> (</w:t>
      </w:r>
      <w:proofErr w:type="spellStart"/>
      <w:r w:rsidRPr="002238CD">
        <w:t>rEclz</w:t>
      </w:r>
      <w:proofErr w:type="spellEnd"/>
      <w:r w:rsidRPr="002238CD">
        <w:t>) – 10,0</w:t>
      </w:r>
      <w:r>
        <w:t xml:space="preserve"> </w:t>
      </w:r>
      <w:r w:rsidRPr="002238CD">
        <w:t>мг;</w:t>
      </w:r>
      <w:r>
        <w:t xml:space="preserve"> </w:t>
      </w:r>
      <w:r w:rsidRPr="002238CD">
        <w:rPr>
          <w:rStyle w:val="affb"/>
          <w:color w:val="333333"/>
        </w:rPr>
        <w:t>вспомогательные вещества:</w:t>
      </w:r>
      <w:r w:rsidRPr="002238CD">
        <w:t xml:space="preserve"> натрия </w:t>
      </w:r>
      <w:proofErr w:type="spellStart"/>
      <w:r w:rsidRPr="002238CD">
        <w:t>дигидрофосфата</w:t>
      </w:r>
      <w:proofErr w:type="spellEnd"/>
      <w:r w:rsidRPr="002238CD">
        <w:t xml:space="preserve"> моногидрат, натрия</w:t>
      </w:r>
      <w:r>
        <w:t xml:space="preserve"> </w:t>
      </w:r>
      <w:proofErr w:type="spellStart"/>
      <w:r w:rsidRPr="002238CD">
        <w:t>гидрофосфата</w:t>
      </w:r>
      <w:proofErr w:type="spellEnd"/>
      <w:r w:rsidRPr="002238CD">
        <w:t xml:space="preserve"> </w:t>
      </w:r>
      <w:proofErr w:type="spellStart"/>
      <w:r w:rsidRPr="002238CD">
        <w:t>гептагидрат</w:t>
      </w:r>
      <w:proofErr w:type="spellEnd"/>
      <w:r w:rsidRPr="002238CD">
        <w:t xml:space="preserve">, натрия хлорид, </w:t>
      </w:r>
      <w:proofErr w:type="spellStart"/>
      <w:r w:rsidRPr="002238CD">
        <w:t>полисорбат</w:t>
      </w:r>
      <w:proofErr w:type="spellEnd"/>
      <w:r w:rsidRPr="002238CD">
        <w:t xml:space="preserve"> 80, вода для инъекций – до 1,0 мл.</w:t>
      </w:r>
      <w:bookmarkEnd w:id="92"/>
      <w:bookmarkEnd w:id="93"/>
    </w:p>
    <w:p w14:paraId="3D586737" w14:textId="77777777" w:rsidR="00631D1E" w:rsidRPr="000479CF" w:rsidRDefault="00631D1E" w:rsidP="004E6078">
      <w:pPr>
        <w:pStyle w:val="17"/>
        <w:rPr>
          <w:u w:val="single"/>
        </w:rPr>
      </w:pPr>
      <w:bookmarkStart w:id="94" w:name="_Toc24467400"/>
      <w:bookmarkStart w:id="95" w:name="_Toc24641975"/>
      <w:r w:rsidRPr="000479CF">
        <w:rPr>
          <w:u w:val="single"/>
        </w:rPr>
        <w:t>Показания к применению:</w:t>
      </w:r>
      <w:bookmarkEnd w:id="94"/>
      <w:bookmarkEnd w:id="95"/>
    </w:p>
    <w:p w14:paraId="037C6F0B" w14:textId="77777777" w:rsidR="00631D1E" w:rsidRDefault="00631D1E" w:rsidP="004E6078">
      <w:pPr>
        <w:pStyle w:val="17"/>
      </w:pPr>
      <w:bookmarkStart w:id="96" w:name="_Toc24467401"/>
      <w:bookmarkStart w:id="97" w:name="_Toc24641976"/>
      <w:r>
        <w:t>Пароксизмальная ночная гемоглобинурия</w:t>
      </w:r>
      <w:r w:rsidRPr="00870220">
        <w:t xml:space="preserve"> (ПНГ). Эффективность </w:t>
      </w:r>
      <w:proofErr w:type="spellStart"/>
      <w:r w:rsidRPr="00870220">
        <w:t>экулизумаба</w:t>
      </w:r>
      <w:proofErr w:type="spellEnd"/>
      <w:r w:rsidRPr="00870220">
        <w:t xml:space="preserve"> подтверждена у пациентов с гемолизом и сопутствующими клиническими симптомами, свидетельствующими о высокой активности заболевания, вне зависимости от потребности в гемотрансфузиях в анамнезе;</w:t>
      </w:r>
      <w:bookmarkEnd w:id="96"/>
      <w:bookmarkEnd w:id="97"/>
    </w:p>
    <w:p w14:paraId="57BCA61A" w14:textId="77777777" w:rsidR="00631D1E" w:rsidRPr="00870220" w:rsidRDefault="00631D1E" w:rsidP="004E6078">
      <w:pPr>
        <w:pStyle w:val="17"/>
      </w:pPr>
      <w:r>
        <w:t xml:space="preserve">Атипичный </w:t>
      </w:r>
      <w:proofErr w:type="spellStart"/>
      <w:r>
        <w:t>гемолитико</w:t>
      </w:r>
      <w:proofErr w:type="spellEnd"/>
      <w:r>
        <w:t>-уремический синдром (</w:t>
      </w:r>
      <w:proofErr w:type="spellStart"/>
      <w:r>
        <w:t>аГУС</w:t>
      </w:r>
      <w:proofErr w:type="spellEnd"/>
      <w:r>
        <w:t>)</w:t>
      </w:r>
    </w:p>
    <w:p w14:paraId="7B3D1A9E" w14:textId="77777777" w:rsidR="00631D1E" w:rsidRPr="000479CF" w:rsidRDefault="00631D1E" w:rsidP="004E6078">
      <w:pPr>
        <w:pStyle w:val="17"/>
        <w:rPr>
          <w:u w:val="single"/>
        </w:rPr>
      </w:pPr>
      <w:bookmarkStart w:id="98" w:name="_Toc24467402"/>
      <w:bookmarkStart w:id="99" w:name="_Toc24641977"/>
      <w:r w:rsidRPr="000479CF">
        <w:rPr>
          <w:u w:val="single"/>
        </w:rPr>
        <w:t>Противопоказания:</w:t>
      </w:r>
      <w:bookmarkEnd w:id="98"/>
      <w:bookmarkEnd w:id="99"/>
    </w:p>
    <w:p w14:paraId="7233242B" w14:textId="77777777" w:rsidR="00631D1E" w:rsidRPr="002238CD" w:rsidRDefault="00631D1E" w:rsidP="004E6078">
      <w:pPr>
        <w:pStyle w:val="17"/>
      </w:pPr>
      <w:r w:rsidRPr="002238CD">
        <w:t xml:space="preserve">Повышенная чувствительность к </w:t>
      </w:r>
      <w:proofErr w:type="spellStart"/>
      <w:r w:rsidRPr="002238CD">
        <w:t>экулизумабу</w:t>
      </w:r>
      <w:proofErr w:type="spellEnd"/>
      <w:r w:rsidRPr="002238CD">
        <w:t>, белкам хомячков или другим компонентам препарата.</w:t>
      </w:r>
    </w:p>
    <w:p w14:paraId="2EFF80BB" w14:textId="77777777" w:rsidR="00631D1E" w:rsidRPr="002238CD" w:rsidRDefault="00631D1E" w:rsidP="004E6078">
      <w:pPr>
        <w:pStyle w:val="17"/>
      </w:pPr>
      <w:r w:rsidRPr="002238CD">
        <w:t>Период грудного вскармливания.</w:t>
      </w:r>
    </w:p>
    <w:p w14:paraId="1AFA4A32" w14:textId="77777777" w:rsidR="00631D1E" w:rsidRPr="002238CD" w:rsidRDefault="00631D1E" w:rsidP="004E6078">
      <w:pPr>
        <w:pStyle w:val="17"/>
      </w:pPr>
      <w:r w:rsidRPr="002238CD">
        <w:t>Активная инфекция </w:t>
      </w:r>
      <w:proofErr w:type="spellStart"/>
      <w:r w:rsidRPr="002238CD">
        <w:rPr>
          <w:rStyle w:val="affb"/>
          <w:color w:val="333333"/>
        </w:rPr>
        <w:t>Neisseria</w:t>
      </w:r>
      <w:proofErr w:type="spellEnd"/>
      <w:r w:rsidRPr="002238CD">
        <w:rPr>
          <w:rStyle w:val="affb"/>
          <w:color w:val="333333"/>
        </w:rPr>
        <w:t xml:space="preserve"> </w:t>
      </w:r>
      <w:proofErr w:type="spellStart"/>
      <w:r w:rsidRPr="002238CD">
        <w:rPr>
          <w:rStyle w:val="affb"/>
          <w:color w:val="333333"/>
        </w:rPr>
        <w:t>meningitidis</w:t>
      </w:r>
      <w:proofErr w:type="spellEnd"/>
      <w:r w:rsidRPr="002238CD">
        <w:rPr>
          <w:rStyle w:val="affb"/>
          <w:color w:val="333333"/>
        </w:rPr>
        <w:t>.</w:t>
      </w:r>
    </w:p>
    <w:p w14:paraId="0EFD25DA" w14:textId="77777777" w:rsidR="00631D1E" w:rsidRPr="002238CD" w:rsidRDefault="00631D1E" w:rsidP="004E6078">
      <w:pPr>
        <w:pStyle w:val="17"/>
      </w:pPr>
      <w:r w:rsidRPr="002238CD">
        <w:t>Отсутствие вакцинации против </w:t>
      </w:r>
      <w:proofErr w:type="spellStart"/>
      <w:r w:rsidRPr="002238CD">
        <w:rPr>
          <w:rStyle w:val="affb"/>
          <w:color w:val="333333"/>
        </w:rPr>
        <w:t>Neisseria</w:t>
      </w:r>
      <w:proofErr w:type="spellEnd"/>
      <w:r w:rsidRPr="002238CD">
        <w:rPr>
          <w:rStyle w:val="affb"/>
          <w:color w:val="333333"/>
        </w:rPr>
        <w:t xml:space="preserve"> </w:t>
      </w:r>
      <w:proofErr w:type="spellStart"/>
      <w:r w:rsidRPr="002238CD">
        <w:rPr>
          <w:rStyle w:val="affb"/>
          <w:color w:val="333333"/>
        </w:rPr>
        <w:t>meningitidis</w:t>
      </w:r>
      <w:proofErr w:type="spellEnd"/>
      <w:r w:rsidRPr="002238CD">
        <w:t> (если нет соответствующей профилактической антибиотикотерапии в течение 2 недель после вакцинации).</w:t>
      </w:r>
    </w:p>
    <w:p w14:paraId="20A1CCD3" w14:textId="77777777" w:rsidR="00631D1E" w:rsidRPr="000479CF" w:rsidRDefault="00631D1E" w:rsidP="004E6078">
      <w:pPr>
        <w:pStyle w:val="17"/>
        <w:rPr>
          <w:u w:val="single"/>
        </w:rPr>
      </w:pPr>
      <w:bookmarkStart w:id="100" w:name="_Toc24467403"/>
      <w:bookmarkStart w:id="101" w:name="_Toc24641978"/>
      <w:r w:rsidRPr="000479CF">
        <w:rPr>
          <w:u w:val="single"/>
        </w:rPr>
        <w:t>Способ применения и дозы:</w:t>
      </w:r>
      <w:bookmarkEnd w:id="100"/>
      <w:bookmarkEnd w:id="101"/>
    </w:p>
    <w:p w14:paraId="0C12E7E6" w14:textId="77777777" w:rsidR="00631D1E" w:rsidRDefault="00631D1E" w:rsidP="004E6078">
      <w:pPr>
        <w:pStyle w:val="17"/>
      </w:pPr>
      <w:r w:rsidRPr="002238CD">
        <w:t>Внутривенно капельно в течение 25-45 минут для взрослых и в течение 1</w:t>
      </w:r>
      <w:r>
        <w:t xml:space="preserve">-4 часов для пациентов детского </w:t>
      </w:r>
      <w:r w:rsidRPr="002238CD">
        <w:t>возраста.</w:t>
      </w:r>
      <w:r>
        <w:t xml:space="preserve"> </w:t>
      </w:r>
      <w:r w:rsidRPr="002238CD">
        <w:t>Курс лечения для взрослых пациентов (≥18 лет) включает 4-недельный </w:t>
      </w:r>
      <w:r w:rsidRPr="002238CD">
        <w:rPr>
          <w:rStyle w:val="affb"/>
          <w:color w:val="333333"/>
        </w:rPr>
        <w:t>начальный</w:t>
      </w:r>
      <w:r w:rsidRPr="002238CD">
        <w:t> цикл с последующим циклом </w:t>
      </w:r>
      <w:r w:rsidRPr="002238CD">
        <w:rPr>
          <w:rStyle w:val="affb"/>
          <w:color w:val="333333"/>
        </w:rPr>
        <w:t>поддерживающей</w:t>
      </w:r>
      <w:r w:rsidRPr="002238CD">
        <w:t> терапии.</w:t>
      </w:r>
      <w:r>
        <w:t xml:space="preserve"> </w:t>
      </w:r>
    </w:p>
    <w:p w14:paraId="3169A8BC" w14:textId="77777777" w:rsidR="00631D1E" w:rsidRDefault="00631D1E" w:rsidP="004E6078">
      <w:pPr>
        <w:pStyle w:val="17"/>
      </w:pPr>
      <w:r w:rsidRPr="002238CD">
        <w:rPr>
          <w:rStyle w:val="affb"/>
          <w:color w:val="333333"/>
        </w:rPr>
        <w:t>Начальный цикл:</w:t>
      </w:r>
      <w:r w:rsidRPr="002238CD">
        <w:t xml:space="preserve"> 600 мг </w:t>
      </w:r>
      <w:proofErr w:type="spellStart"/>
      <w:r>
        <w:t>экулизумаба</w:t>
      </w:r>
      <w:proofErr w:type="spellEnd"/>
      <w:r w:rsidRPr="002238CD">
        <w:t> 1 раз в неделю в течение 4 недель.</w:t>
      </w:r>
    </w:p>
    <w:p w14:paraId="7A3B9011" w14:textId="4362692C" w:rsidR="00631D1E" w:rsidRPr="002238CD" w:rsidRDefault="00631D1E" w:rsidP="004E6078">
      <w:pPr>
        <w:pStyle w:val="17"/>
      </w:pPr>
      <w:r w:rsidRPr="002238CD">
        <w:rPr>
          <w:rStyle w:val="affb"/>
          <w:color w:val="333333"/>
        </w:rPr>
        <w:t>Поддерживающая терапия:</w:t>
      </w:r>
      <w:r w:rsidRPr="002238CD">
        <w:t xml:space="preserve"> 900 мг </w:t>
      </w:r>
      <w:proofErr w:type="spellStart"/>
      <w:r>
        <w:t>экулизумаба</w:t>
      </w:r>
      <w:proofErr w:type="spellEnd"/>
      <w:r w:rsidRPr="002238CD">
        <w:t xml:space="preserve"> на 5-й неделе, с последующим введением 900 мг </w:t>
      </w:r>
      <w:proofErr w:type="spellStart"/>
      <w:r>
        <w:t>экулизумаба</w:t>
      </w:r>
      <w:proofErr w:type="spellEnd"/>
      <w:r w:rsidRPr="002238CD">
        <w:t xml:space="preserve"> каждые 14±2 дней.</w:t>
      </w:r>
    </w:p>
    <w:p w14:paraId="5A12DF13" w14:textId="77777777" w:rsidR="00631D1E" w:rsidRPr="002238CD" w:rsidRDefault="00631D1E" w:rsidP="004E6078">
      <w:pPr>
        <w:pStyle w:val="17"/>
      </w:pPr>
      <w:r w:rsidRPr="002238CD">
        <w:rPr>
          <w:u w:val="single"/>
        </w:rPr>
        <w:t>Для пациентов с ПНГ моложе 18 лет</w:t>
      </w:r>
      <w:r w:rsidRPr="002238CD">
        <w:t xml:space="preserve"> доза препарата </w:t>
      </w:r>
      <w:proofErr w:type="spellStart"/>
      <w:r>
        <w:t>экулизумаб</w:t>
      </w:r>
      <w:proofErr w:type="spellEnd"/>
      <w:r w:rsidRPr="002238CD">
        <w:t> определяется в зависимости от веса ребенка:</w:t>
      </w:r>
    </w:p>
    <w:tbl>
      <w:tblPr>
        <w:tblW w:w="9986"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94"/>
        <w:gridCol w:w="2727"/>
        <w:gridCol w:w="5565"/>
      </w:tblGrid>
      <w:tr w:rsidR="00631D1E" w:rsidRPr="002238CD" w14:paraId="06EFDA61" w14:textId="77777777" w:rsidTr="00430244">
        <w:trPr>
          <w:trHeight w:val="413"/>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04C255" w14:textId="77777777" w:rsidR="00631D1E" w:rsidRPr="002238CD" w:rsidRDefault="00631D1E" w:rsidP="004E6078">
            <w:pPr>
              <w:pStyle w:val="17"/>
              <w:ind w:firstLine="0"/>
            </w:pPr>
            <w:r w:rsidRPr="002238CD">
              <w:rPr>
                <w:rStyle w:val="affa"/>
                <w:color w:val="333333"/>
              </w:rPr>
              <w:lastRenderedPageBreak/>
              <w:t>Вес пациента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9FF5F8" w14:textId="77777777" w:rsidR="00631D1E" w:rsidRPr="002238CD" w:rsidRDefault="00631D1E" w:rsidP="004E6078">
            <w:pPr>
              <w:pStyle w:val="17"/>
              <w:ind w:firstLine="0"/>
            </w:pPr>
            <w:r w:rsidRPr="002238CD">
              <w:rPr>
                <w:rStyle w:val="affa"/>
                <w:color w:val="333333"/>
              </w:rPr>
              <w:t>Начальный цикл</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AC02AF" w14:textId="77777777" w:rsidR="00631D1E" w:rsidRPr="002238CD" w:rsidRDefault="00631D1E" w:rsidP="004E6078">
            <w:pPr>
              <w:pStyle w:val="17"/>
              <w:ind w:firstLine="0"/>
            </w:pPr>
            <w:r w:rsidRPr="002238CD">
              <w:rPr>
                <w:rStyle w:val="affa"/>
                <w:color w:val="333333"/>
              </w:rPr>
              <w:t>Поддерживающая терапия</w:t>
            </w:r>
          </w:p>
        </w:tc>
      </w:tr>
      <w:tr w:rsidR="00631D1E" w:rsidRPr="002238CD" w14:paraId="12B23314" w14:textId="77777777" w:rsidTr="00430244">
        <w:trPr>
          <w:trHeight w:val="413"/>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9976CF" w14:textId="77777777" w:rsidR="00631D1E" w:rsidRPr="002238CD" w:rsidRDefault="00631D1E" w:rsidP="004E6078">
            <w:pPr>
              <w:pStyle w:val="17"/>
              <w:ind w:firstLine="0"/>
            </w:pPr>
            <w:r w:rsidRPr="002238CD">
              <w:t>≥40 кг</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6FA630" w14:textId="77777777" w:rsidR="00631D1E" w:rsidRPr="002238CD" w:rsidRDefault="00631D1E" w:rsidP="004E6078">
            <w:pPr>
              <w:pStyle w:val="17"/>
              <w:ind w:firstLine="0"/>
            </w:pPr>
            <w:r w:rsidRPr="002238CD">
              <w:t>600 мг 1 раз в неделю×4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4741C0" w14:textId="77777777" w:rsidR="00631D1E" w:rsidRPr="002238CD" w:rsidRDefault="00631D1E" w:rsidP="004E6078">
            <w:pPr>
              <w:pStyle w:val="17"/>
              <w:ind w:firstLine="0"/>
            </w:pPr>
            <w:r w:rsidRPr="002238CD">
              <w:t>900 мг на 5-й неделе; затем 900 мг каждые 2 недели</w:t>
            </w:r>
          </w:p>
        </w:tc>
      </w:tr>
      <w:tr w:rsidR="00631D1E" w:rsidRPr="002238CD" w14:paraId="56CDAF1D" w14:textId="77777777" w:rsidTr="00430244">
        <w:trPr>
          <w:trHeight w:val="395"/>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5E2EF3" w14:textId="77777777" w:rsidR="00631D1E" w:rsidRPr="002238CD" w:rsidRDefault="00631D1E" w:rsidP="004E6078">
            <w:pPr>
              <w:pStyle w:val="17"/>
              <w:ind w:firstLine="0"/>
            </w:pPr>
            <w:r w:rsidRPr="002238CD">
              <w:t>30 - &lt;40 кг</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3C1252" w14:textId="77777777" w:rsidR="00631D1E" w:rsidRPr="002238CD" w:rsidRDefault="00631D1E" w:rsidP="004E6078">
            <w:pPr>
              <w:pStyle w:val="17"/>
              <w:ind w:firstLine="0"/>
            </w:pPr>
            <w:r w:rsidRPr="002238CD">
              <w:t>600 мг 1 раз в неделю×2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9798CC" w14:textId="77777777" w:rsidR="00631D1E" w:rsidRPr="002238CD" w:rsidRDefault="00631D1E" w:rsidP="004E6078">
            <w:pPr>
              <w:pStyle w:val="17"/>
              <w:ind w:firstLine="0"/>
            </w:pPr>
            <w:r w:rsidRPr="002238CD">
              <w:t>900 мг на 3-й неделе; затем 900 мг каждые 2 недели</w:t>
            </w:r>
          </w:p>
        </w:tc>
      </w:tr>
      <w:tr w:rsidR="00631D1E" w:rsidRPr="002238CD" w14:paraId="56AB4710" w14:textId="77777777" w:rsidTr="00430244">
        <w:trPr>
          <w:trHeight w:val="413"/>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C3BFAE" w14:textId="77777777" w:rsidR="00631D1E" w:rsidRPr="002238CD" w:rsidRDefault="00631D1E" w:rsidP="004E6078">
            <w:pPr>
              <w:pStyle w:val="17"/>
              <w:ind w:firstLine="0"/>
            </w:pPr>
            <w:r w:rsidRPr="002238CD">
              <w:t>20 - &lt;30 кг</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9D4F61" w14:textId="77777777" w:rsidR="00631D1E" w:rsidRPr="002238CD" w:rsidRDefault="00631D1E" w:rsidP="004E6078">
            <w:pPr>
              <w:pStyle w:val="17"/>
              <w:ind w:firstLine="0"/>
            </w:pPr>
            <w:r w:rsidRPr="002238CD">
              <w:t>600 мг 1 раз в неделю×2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FAF590" w14:textId="77777777" w:rsidR="00631D1E" w:rsidRPr="002238CD" w:rsidRDefault="00631D1E" w:rsidP="004E6078">
            <w:pPr>
              <w:pStyle w:val="17"/>
              <w:ind w:firstLine="0"/>
            </w:pPr>
            <w:r w:rsidRPr="002238CD">
              <w:t>600 мг на 3-й неделе; затем 600 мг каждые 2 недели</w:t>
            </w:r>
          </w:p>
        </w:tc>
      </w:tr>
      <w:tr w:rsidR="00631D1E" w:rsidRPr="002238CD" w14:paraId="2240A821" w14:textId="77777777" w:rsidTr="00430244">
        <w:trPr>
          <w:trHeight w:val="413"/>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D22208" w14:textId="77777777" w:rsidR="00631D1E" w:rsidRPr="002238CD" w:rsidRDefault="00631D1E" w:rsidP="004E6078">
            <w:pPr>
              <w:pStyle w:val="17"/>
              <w:ind w:firstLine="0"/>
            </w:pPr>
            <w:r w:rsidRPr="002238CD">
              <w:t>10 - &lt;20 кг</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7051FE" w14:textId="77777777" w:rsidR="00631D1E" w:rsidRPr="002238CD" w:rsidRDefault="00631D1E" w:rsidP="004E6078">
            <w:pPr>
              <w:pStyle w:val="17"/>
              <w:ind w:firstLine="0"/>
            </w:pPr>
            <w:r w:rsidRPr="002238CD">
              <w:t>600 мг 1 раз в неделю×1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0642E3" w14:textId="77777777" w:rsidR="00631D1E" w:rsidRPr="002238CD" w:rsidRDefault="00631D1E" w:rsidP="004E6078">
            <w:pPr>
              <w:pStyle w:val="17"/>
              <w:ind w:firstLine="0"/>
            </w:pPr>
            <w:r w:rsidRPr="002238CD">
              <w:t>300 мг на 2-й неделе; затем 300 мг каждые 2 недели</w:t>
            </w:r>
          </w:p>
        </w:tc>
      </w:tr>
      <w:tr w:rsidR="00631D1E" w:rsidRPr="002238CD" w14:paraId="4780528C" w14:textId="77777777" w:rsidTr="00430244">
        <w:trPr>
          <w:trHeight w:val="395"/>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7EAD2B" w14:textId="77777777" w:rsidR="00631D1E" w:rsidRPr="002238CD" w:rsidRDefault="00631D1E" w:rsidP="004E6078">
            <w:pPr>
              <w:pStyle w:val="17"/>
              <w:ind w:firstLine="0"/>
            </w:pPr>
            <w:r w:rsidRPr="002238CD">
              <w:t>5 - &lt;10 кг</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C6176D" w14:textId="77777777" w:rsidR="00631D1E" w:rsidRPr="002238CD" w:rsidRDefault="00631D1E" w:rsidP="004E6078">
            <w:pPr>
              <w:pStyle w:val="17"/>
              <w:ind w:firstLine="0"/>
            </w:pPr>
            <w:r w:rsidRPr="002238CD">
              <w:t>300 мг 1 раз в неделю×1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7D6B0A" w14:textId="77777777" w:rsidR="00631D1E" w:rsidRPr="002238CD" w:rsidRDefault="00631D1E" w:rsidP="004E6078">
            <w:pPr>
              <w:pStyle w:val="17"/>
              <w:ind w:firstLine="0"/>
            </w:pPr>
            <w:r w:rsidRPr="002238CD">
              <w:t>300 мг на 2-й неделе; затем 300 мг каждые 3 недели</w:t>
            </w:r>
          </w:p>
        </w:tc>
      </w:tr>
    </w:tbl>
    <w:p w14:paraId="2F406727" w14:textId="77777777" w:rsidR="00631D1E" w:rsidRPr="004E6078" w:rsidRDefault="00631D1E" w:rsidP="00631D1E">
      <w:pPr>
        <w:pStyle w:val="afb"/>
        <w:spacing w:beforeAutospacing="0" w:afterAutospacing="0" w:line="360" w:lineRule="auto"/>
        <w:rPr>
          <w:rStyle w:val="affb"/>
          <w:b/>
          <w:bCs/>
          <w:color w:val="000000" w:themeColor="text1"/>
        </w:rPr>
      </w:pPr>
      <w:r w:rsidRPr="002238CD">
        <w:rPr>
          <w:color w:val="333333"/>
          <w:u w:val="single"/>
        </w:rPr>
        <w:br/>
      </w:r>
      <w:r w:rsidRPr="004E6078">
        <w:rPr>
          <w:rStyle w:val="affb"/>
          <w:b/>
          <w:bCs/>
          <w:color w:val="000000" w:themeColor="text1"/>
        </w:rPr>
        <w:t>Рекомендации по приготовлению раствора и проведению инфузии</w:t>
      </w:r>
    </w:p>
    <w:p w14:paraId="0A312AD5" w14:textId="1339E62F" w:rsidR="00631D1E" w:rsidRPr="004E6078" w:rsidRDefault="00631D1E" w:rsidP="00631D1E">
      <w:pPr>
        <w:pStyle w:val="afb"/>
        <w:spacing w:beforeAutospacing="0" w:afterAutospacing="0" w:line="360" w:lineRule="auto"/>
        <w:rPr>
          <w:color w:val="000000" w:themeColor="text1"/>
          <w:u w:val="single"/>
        </w:rPr>
      </w:pPr>
      <w:r w:rsidRPr="004E6078">
        <w:rPr>
          <w:color w:val="000000" w:themeColor="text1"/>
          <w:u w:val="single"/>
        </w:rPr>
        <w:t xml:space="preserve">Не смешивать </w:t>
      </w:r>
      <w:proofErr w:type="spellStart"/>
      <w:r w:rsidRPr="004E6078">
        <w:rPr>
          <w:color w:val="000000" w:themeColor="text1"/>
        </w:rPr>
        <w:t>экулизумаб</w:t>
      </w:r>
      <w:proofErr w:type="spellEnd"/>
      <w:r w:rsidRPr="004E6078">
        <w:rPr>
          <w:color w:val="000000" w:themeColor="text1"/>
          <w:u w:val="single"/>
        </w:rPr>
        <w:t> при внутривенном введении с другим препаратом в одном шприце или флаконе!</w:t>
      </w:r>
    </w:p>
    <w:p w14:paraId="1B44E487" w14:textId="77777777" w:rsidR="00631D1E" w:rsidRPr="004E6078" w:rsidRDefault="00631D1E" w:rsidP="00631D1E">
      <w:pPr>
        <w:pStyle w:val="afb"/>
        <w:spacing w:beforeAutospacing="0" w:afterAutospacing="0" w:line="360" w:lineRule="auto"/>
        <w:rPr>
          <w:color w:val="000000" w:themeColor="text1"/>
        </w:rPr>
      </w:pPr>
      <w:r w:rsidRPr="004E6078">
        <w:rPr>
          <w:color w:val="000000" w:themeColor="text1"/>
        </w:rPr>
        <w:t xml:space="preserve">Используя стерильный шприц с иглой (не прилагаются), отберите все содержимое флакона/флаконов с </w:t>
      </w:r>
      <w:proofErr w:type="spellStart"/>
      <w:r w:rsidRPr="004E6078">
        <w:rPr>
          <w:color w:val="000000" w:themeColor="text1"/>
        </w:rPr>
        <w:t>экулизумабом</w:t>
      </w:r>
      <w:proofErr w:type="spellEnd"/>
      <w:r w:rsidRPr="004E6078">
        <w:rPr>
          <w:color w:val="000000" w:themeColor="text1"/>
        </w:rPr>
        <w:t xml:space="preserve"> и перенесите рекомендуемую дозу во флакон с одним из следующих растворов для инъекций: 0,9% раствор натрия хлорида, 0,15% раствор натрия хлорида или 5% раствор декстрозы (глюкозы) для получения </w:t>
      </w:r>
      <w:proofErr w:type="spellStart"/>
      <w:r w:rsidRPr="004E6078">
        <w:rPr>
          <w:color w:val="000000" w:themeColor="text1"/>
        </w:rPr>
        <w:t>инфузионного</w:t>
      </w:r>
      <w:proofErr w:type="spellEnd"/>
      <w:r w:rsidRPr="004E6078">
        <w:rPr>
          <w:color w:val="000000" w:themeColor="text1"/>
        </w:rPr>
        <w:t xml:space="preserve"> раствора, содержащего 5,0 мг/мл. Объем приготовленного </w:t>
      </w:r>
      <w:proofErr w:type="spellStart"/>
      <w:r w:rsidRPr="004E6078">
        <w:rPr>
          <w:color w:val="000000" w:themeColor="text1"/>
        </w:rPr>
        <w:t>инфузионного</w:t>
      </w:r>
      <w:proofErr w:type="spellEnd"/>
      <w:r w:rsidRPr="004E6078">
        <w:rPr>
          <w:color w:val="000000" w:themeColor="text1"/>
        </w:rPr>
        <w:t xml:space="preserve"> раствора с содержанием 5,0 мг/мл </w:t>
      </w:r>
      <w:proofErr w:type="spellStart"/>
      <w:r w:rsidRPr="004E6078">
        <w:rPr>
          <w:color w:val="000000" w:themeColor="text1"/>
        </w:rPr>
        <w:t>экулизумаба</w:t>
      </w:r>
      <w:proofErr w:type="spellEnd"/>
      <w:r w:rsidRPr="004E6078">
        <w:rPr>
          <w:color w:val="000000" w:themeColor="text1"/>
        </w:rPr>
        <w:t xml:space="preserve"> должен составлять: 60 мл (для дозы 300 мг), 120 мл (для дозы 600 мг), 180 мл (для дозы 900 мг) и 240 мл (для дозы 1200 мг).</w:t>
      </w:r>
    </w:p>
    <w:p w14:paraId="104C9262" w14:textId="77777777" w:rsidR="004E6078" w:rsidRPr="004E6078" w:rsidRDefault="00631D1E" w:rsidP="00631D1E">
      <w:pPr>
        <w:pStyle w:val="afb"/>
        <w:spacing w:beforeAutospacing="0" w:afterAutospacing="0" w:line="360" w:lineRule="auto"/>
        <w:rPr>
          <w:color w:val="000000" w:themeColor="text1"/>
        </w:rPr>
      </w:pPr>
      <w:r w:rsidRPr="004E6078">
        <w:rPr>
          <w:color w:val="000000" w:themeColor="text1"/>
          <w:u w:val="single"/>
        </w:rPr>
        <w:t xml:space="preserve">Приготовленный </w:t>
      </w:r>
      <w:proofErr w:type="spellStart"/>
      <w:r w:rsidRPr="004E6078">
        <w:rPr>
          <w:color w:val="000000" w:themeColor="text1"/>
          <w:u w:val="single"/>
        </w:rPr>
        <w:t>инфузионный</w:t>
      </w:r>
      <w:proofErr w:type="spellEnd"/>
      <w:r w:rsidRPr="004E6078">
        <w:rPr>
          <w:color w:val="000000" w:themeColor="text1"/>
          <w:u w:val="single"/>
        </w:rPr>
        <w:t xml:space="preserve"> раствор должен быть прозрачным и бесцветным. Если раствор окрашен или в нем наблюдаются включения, его использование не допускается.</w:t>
      </w:r>
    </w:p>
    <w:p w14:paraId="3CFFDCE5" w14:textId="5E44CBD5" w:rsidR="00631D1E" w:rsidRPr="004E6078" w:rsidRDefault="00631D1E" w:rsidP="00631D1E">
      <w:pPr>
        <w:pStyle w:val="afb"/>
        <w:spacing w:beforeAutospacing="0" w:afterAutospacing="0" w:line="360" w:lineRule="auto"/>
        <w:rPr>
          <w:color w:val="000000" w:themeColor="text1"/>
        </w:rPr>
      </w:pPr>
      <w:r w:rsidRPr="004E6078">
        <w:rPr>
          <w:color w:val="000000" w:themeColor="text1"/>
        </w:rPr>
        <w:t xml:space="preserve">Непосредственно перед введением необходимо осторожно покачать флакон с раствором для </w:t>
      </w:r>
      <w:proofErr w:type="spellStart"/>
      <w:r w:rsidRPr="004E6078">
        <w:rPr>
          <w:color w:val="000000" w:themeColor="text1"/>
        </w:rPr>
        <w:t>инфузий</w:t>
      </w:r>
      <w:proofErr w:type="spellEnd"/>
      <w:r w:rsidRPr="004E6078">
        <w:rPr>
          <w:color w:val="000000" w:themeColor="text1"/>
        </w:rPr>
        <w:t xml:space="preserve"> для гомогенизации содержимого флакона. Температура раствора для </w:t>
      </w:r>
      <w:proofErr w:type="spellStart"/>
      <w:r w:rsidRPr="004E6078">
        <w:rPr>
          <w:color w:val="000000" w:themeColor="text1"/>
        </w:rPr>
        <w:t>инфузионного</w:t>
      </w:r>
      <w:proofErr w:type="spellEnd"/>
      <w:r w:rsidRPr="004E6078">
        <w:rPr>
          <w:color w:val="000000" w:themeColor="text1"/>
        </w:rPr>
        <w:t xml:space="preserve"> введения должна быть 20-25 °С. Если </w:t>
      </w:r>
      <w:proofErr w:type="spellStart"/>
      <w:r w:rsidRPr="004E6078">
        <w:rPr>
          <w:color w:val="000000" w:themeColor="text1"/>
        </w:rPr>
        <w:t>инфузия</w:t>
      </w:r>
      <w:proofErr w:type="spellEnd"/>
      <w:r w:rsidRPr="004E6078">
        <w:rPr>
          <w:color w:val="000000" w:themeColor="text1"/>
        </w:rPr>
        <w:t xml:space="preserve"> по каким-либо причинам откладывается, допускается хранение приготовленного </w:t>
      </w:r>
      <w:proofErr w:type="spellStart"/>
      <w:r w:rsidRPr="004E6078">
        <w:rPr>
          <w:color w:val="000000" w:themeColor="text1"/>
        </w:rPr>
        <w:t>инфузионного</w:t>
      </w:r>
      <w:proofErr w:type="spellEnd"/>
      <w:r w:rsidRPr="004E6078">
        <w:rPr>
          <w:color w:val="000000" w:themeColor="text1"/>
        </w:rPr>
        <w:t xml:space="preserve"> раствора при температуре от 2 до 8 °С не более 24 часов без замораживания. По окончании этого срока (24 часа) неиспользованный раствор подлежит утилизации.</w:t>
      </w:r>
    </w:p>
    <w:p w14:paraId="3ECA0C77" w14:textId="77777777" w:rsidR="00631D1E" w:rsidRPr="004E6078" w:rsidRDefault="00631D1E" w:rsidP="004E6078">
      <w:pPr>
        <w:pStyle w:val="17"/>
        <w:rPr>
          <w:u w:val="single"/>
        </w:rPr>
      </w:pPr>
      <w:bookmarkStart w:id="102" w:name="_Toc24467404"/>
      <w:bookmarkStart w:id="103" w:name="_Toc24641979"/>
      <w:r w:rsidRPr="004E6078">
        <w:rPr>
          <w:u w:val="single"/>
        </w:rPr>
        <w:t>Побочное действие</w:t>
      </w:r>
      <w:bookmarkEnd w:id="102"/>
      <w:bookmarkEnd w:id="103"/>
    </w:p>
    <w:p w14:paraId="684D11D0" w14:textId="77777777" w:rsidR="00631D1E" w:rsidRPr="004E6078" w:rsidRDefault="00631D1E" w:rsidP="00631D1E">
      <w:pPr>
        <w:pStyle w:val="afb"/>
        <w:spacing w:beforeAutospacing="0" w:afterAutospacing="0" w:line="360" w:lineRule="auto"/>
        <w:rPr>
          <w:color w:val="000000" w:themeColor="text1"/>
        </w:rPr>
      </w:pPr>
      <w:r w:rsidRPr="004E6078">
        <w:rPr>
          <w:color w:val="000000" w:themeColor="text1"/>
        </w:rPr>
        <w:t xml:space="preserve">Наиболее частым нежелательным явлением при лечении </w:t>
      </w:r>
      <w:proofErr w:type="spellStart"/>
      <w:r w:rsidRPr="004E6078">
        <w:rPr>
          <w:color w:val="000000" w:themeColor="text1"/>
        </w:rPr>
        <w:t>экулизумабом</w:t>
      </w:r>
      <w:proofErr w:type="spellEnd"/>
      <w:r w:rsidRPr="004E6078">
        <w:rPr>
          <w:color w:val="000000" w:themeColor="text1"/>
        </w:rPr>
        <w:t xml:space="preserve"> являлась головная боль (отмечалась, главным образом, в начальном цикле терапии). Наиболее тяжелым нежелательным явлением являлся менингококковый сепсис.</w:t>
      </w:r>
    </w:p>
    <w:p w14:paraId="76455D87" w14:textId="3CFDB0A9" w:rsidR="00725C2E" w:rsidRDefault="00631D1E" w:rsidP="00725C2E">
      <w:r>
        <w:br w:type="page"/>
      </w:r>
      <w:bookmarkStart w:id="104" w:name="__RefHeading___doc_b"/>
    </w:p>
    <w:p w14:paraId="57915316" w14:textId="0D1F6F1A" w:rsidR="000414F6" w:rsidRDefault="00CB71DA" w:rsidP="00B7533C">
      <w:pPr>
        <w:pStyle w:val="afff1"/>
      </w:pPr>
      <w:bookmarkStart w:id="105" w:name="_Toc28082747"/>
      <w:r>
        <w:lastRenderedPageBreak/>
        <w:t xml:space="preserve">Приложение Б. Алгоритмы </w:t>
      </w:r>
      <w:bookmarkEnd w:id="104"/>
      <w:r w:rsidR="003527A8">
        <w:t>действий врача</w:t>
      </w:r>
      <w:bookmarkEnd w:id="105"/>
    </w:p>
    <w:p w14:paraId="0A425A3C" w14:textId="77777777" w:rsidR="00C4630C" w:rsidRDefault="00C4630C">
      <w:pPr>
        <w:divId w:val="764688137"/>
        <w:rPr>
          <w:rFonts w:eastAsia="Times New Roman"/>
          <w:noProof/>
          <w:lang w:eastAsia="ru-RU"/>
        </w:rPr>
      </w:pPr>
    </w:p>
    <w:p w14:paraId="7D60353E" w14:textId="77777777" w:rsidR="004E6078" w:rsidRDefault="00725C2E" w:rsidP="004E6078">
      <w:pPr>
        <w:pStyle w:val="17"/>
        <w:ind w:firstLine="0"/>
      </w:pPr>
      <w:r>
        <w:rPr>
          <w:noProof/>
          <w:lang w:eastAsia="ru-RU"/>
        </w:rPr>
        <w:drawing>
          <wp:inline distT="0" distB="0" distL="0" distR="0" wp14:anchorId="4798587C" wp14:editId="52969A24">
            <wp:extent cx="5936615" cy="4389453"/>
            <wp:effectExtent l="0" t="0" r="0" b="5080"/>
            <wp:docPr id="3" name="Рисунок 3" descr="C:\Users\Latyshev.V\Desktop\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tyshev.V\Desktop\Схем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4389453"/>
                    </a:xfrm>
                    <a:prstGeom prst="rect">
                      <a:avLst/>
                    </a:prstGeom>
                    <a:noFill/>
                    <a:ln>
                      <a:noFill/>
                    </a:ln>
                  </pic:spPr>
                </pic:pic>
              </a:graphicData>
            </a:graphic>
          </wp:inline>
        </w:drawing>
      </w:r>
      <w:r w:rsidR="00CB71DA">
        <w:br w:type="page"/>
      </w:r>
      <w:bookmarkStart w:id="106" w:name="__RefHeading___doc_v"/>
    </w:p>
    <w:p w14:paraId="5A2B2D37" w14:textId="0A1C5E74" w:rsidR="000414F6" w:rsidRPr="004E6078" w:rsidRDefault="00CB71DA" w:rsidP="004E6078">
      <w:pPr>
        <w:pStyle w:val="afff1"/>
      </w:pPr>
      <w:bookmarkStart w:id="107" w:name="_Toc28082748"/>
      <w:r w:rsidRPr="004E6078">
        <w:lastRenderedPageBreak/>
        <w:t>Приложение В. Информация для пациент</w:t>
      </w:r>
      <w:bookmarkEnd w:id="106"/>
      <w:r w:rsidR="003527A8" w:rsidRPr="004E6078">
        <w:t>а</w:t>
      </w:r>
      <w:bookmarkEnd w:id="107"/>
    </w:p>
    <w:p w14:paraId="175FACDA" w14:textId="77777777" w:rsidR="00725C2E" w:rsidRPr="004E6078" w:rsidRDefault="00725C2E" w:rsidP="004E6078">
      <w:pPr>
        <w:pStyle w:val="17"/>
        <w:rPr>
          <w:b/>
          <w:bCs/>
        </w:rPr>
      </w:pPr>
      <w:r w:rsidRPr="004E6078">
        <w:rPr>
          <w:b/>
          <w:bCs/>
        </w:rPr>
        <w:t>Что такое пароксизмальная ночная гемоглобинурия (ПНГ)?</w:t>
      </w:r>
    </w:p>
    <w:p w14:paraId="099B2889" w14:textId="3E09F928" w:rsidR="00725C2E" w:rsidRPr="004E6078" w:rsidRDefault="00725C2E" w:rsidP="004E6078">
      <w:pPr>
        <w:pStyle w:val="17"/>
        <w:rPr>
          <w:bCs/>
        </w:rPr>
      </w:pPr>
      <w:r w:rsidRPr="004E6078">
        <w:rPr>
          <w:bCs/>
        </w:rPr>
        <w:t xml:space="preserve">ПНГ – это редкое приобретенное заболевание системы крови. ПНГ затрагивает в первую очередь костный мозг, где производятся все клетки крови. В результате спонтанной приобретенной мутации в одной или нескольких стволовых кроветворных клетках, начинается производство дефектных эритроцитов, которые становятся уязвимыми для собственной иммунной системы (ПНГ-клон). Такие дефектные эритроциты в сосудах подвергаются разрушению под действием ряда белков системы иммунного надзора. Процесс разрушения эритроцитов носит название «гемолиз». В результате гемолиза, из разрушенных эритроцитов высвобождается большое количество гемоглобина, который, попадая в мочу, обусловливает изменение цвета мочи на темный или даже черный с красноватым оттенком (гемоглобинурия).  </w:t>
      </w:r>
    </w:p>
    <w:p w14:paraId="206EC57F" w14:textId="77777777" w:rsidR="00725C2E" w:rsidRPr="004E6078" w:rsidRDefault="00725C2E" w:rsidP="004E6078">
      <w:pPr>
        <w:pStyle w:val="17"/>
        <w:rPr>
          <w:b/>
          <w:bCs/>
        </w:rPr>
      </w:pPr>
      <w:r w:rsidRPr="004E6078">
        <w:rPr>
          <w:b/>
          <w:bCs/>
        </w:rPr>
        <w:t>Кто болеет пароксизмальной ночной гемоглобинурией?</w:t>
      </w:r>
    </w:p>
    <w:p w14:paraId="549B55AE" w14:textId="77777777" w:rsidR="00725C2E" w:rsidRPr="004E6078" w:rsidRDefault="00725C2E" w:rsidP="004E6078">
      <w:pPr>
        <w:pStyle w:val="17"/>
        <w:rPr>
          <w:bCs/>
        </w:rPr>
      </w:pPr>
      <w:r w:rsidRPr="004E6078">
        <w:rPr>
          <w:bCs/>
        </w:rPr>
        <w:t xml:space="preserve">Заболевание может поражать людей вне зависимости от пола, этнической принадлежности или возраста, однако пик заболеваемости приходится на интервал от 30 до 40 лет. Заболевание является чрезвычайно редким, так, из миллиона человек заболевает лишь 1-2 в год. В ряде случаев ПНГ развивается до, после, или на фоне других гематологических заболеваний, таких как </w:t>
      </w:r>
      <w:proofErr w:type="spellStart"/>
      <w:r w:rsidRPr="004E6078">
        <w:rPr>
          <w:bCs/>
        </w:rPr>
        <w:t>апластическая</w:t>
      </w:r>
      <w:proofErr w:type="spellEnd"/>
      <w:r w:rsidRPr="004E6078">
        <w:rPr>
          <w:bCs/>
        </w:rPr>
        <w:t xml:space="preserve"> анемия (АА) и </w:t>
      </w:r>
      <w:proofErr w:type="spellStart"/>
      <w:r w:rsidRPr="004E6078">
        <w:rPr>
          <w:bCs/>
        </w:rPr>
        <w:t>миелодиспластический</w:t>
      </w:r>
      <w:proofErr w:type="spellEnd"/>
      <w:r w:rsidRPr="004E6078">
        <w:rPr>
          <w:bCs/>
        </w:rPr>
        <w:t xml:space="preserve"> синдром (МДС), в таких случаях говорят о ПНГ, ассоциированной с АА или с МДС. Если другие гематологические заболевания отсутствуют, то говорят о «классической» форме ПНГ. Мер по профилактике возникновения ПНГ на данный момент не существует.</w:t>
      </w:r>
    </w:p>
    <w:p w14:paraId="6632C50E" w14:textId="77777777" w:rsidR="00725C2E" w:rsidRPr="004E6078" w:rsidRDefault="00725C2E" w:rsidP="004E6078">
      <w:pPr>
        <w:pStyle w:val="17"/>
        <w:rPr>
          <w:b/>
          <w:bCs/>
        </w:rPr>
      </w:pPr>
      <w:r w:rsidRPr="004E6078">
        <w:rPr>
          <w:b/>
          <w:bCs/>
        </w:rPr>
        <w:t>Каковы наиболее частые симптомы пароксизмальной ночной гемоглобинурии?</w:t>
      </w:r>
    </w:p>
    <w:p w14:paraId="44BEA9EA" w14:textId="77777777" w:rsidR="00725C2E" w:rsidRPr="004E6078" w:rsidRDefault="00725C2E" w:rsidP="004E6078">
      <w:pPr>
        <w:pStyle w:val="17"/>
        <w:rPr>
          <w:bCs/>
        </w:rPr>
      </w:pPr>
      <w:r w:rsidRPr="004E6078">
        <w:rPr>
          <w:bCs/>
          <w:i/>
        </w:rPr>
        <w:t>Симптомы, обусловленные анемией (низким содержанием гемоглобина в крови)</w:t>
      </w:r>
      <w:r w:rsidRPr="004E6078">
        <w:rPr>
          <w:bCs/>
        </w:rPr>
        <w:t xml:space="preserve"> – вы можете испытывать слабость, сонливость, повышенную утомляемость, одышку при небольших физических нагрузках, учащенное сердцебиение.</w:t>
      </w:r>
      <w:r w:rsidRPr="004E6078">
        <w:rPr>
          <w:bCs/>
        </w:rPr>
        <w:tab/>
      </w:r>
    </w:p>
    <w:p w14:paraId="61894B33" w14:textId="77777777" w:rsidR="00725C2E" w:rsidRPr="004E6078" w:rsidRDefault="00725C2E" w:rsidP="004E6078">
      <w:pPr>
        <w:pStyle w:val="17"/>
        <w:rPr>
          <w:bCs/>
        </w:rPr>
      </w:pPr>
      <w:r w:rsidRPr="004E6078">
        <w:rPr>
          <w:bCs/>
          <w:i/>
        </w:rPr>
        <w:t>Гемоглобинурия</w:t>
      </w:r>
      <w:r w:rsidRPr="004E6078">
        <w:rPr>
          <w:bCs/>
        </w:rPr>
        <w:t xml:space="preserve"> – выделение темной, вплоть до черного цвета мочи, что обусловлено наличием в моче большого количества гемоглобина.</w:t>
      </w:r>
    </w:p>
    <w:p w14:paraId="6B16D185" w14:textId="77777777" w:rsidR="00725C2E" w:rsidRPr="004E6078" w:rsidRDefault="00725C2E" w:rsidP="004E6078">
      <w:pPr>
        <w:pStyle w:val="17"/>
        <w:rPr>
          <w:bCs/>
        </w:rPr>
      </w:pPr>
      <w:r w:rsidRPr="004E6078">
        <w:rPr>
          <w:bCs/>
          <w:i/>
        </w:rPr>
        <w:t>Желтуха</w:t>
      </w:r>
      <w:r w:rsidRPr="004E6078">
        <w:rPr>
          <w:bCs/>
        </w:rPr>
        <w:t xml:space="preserve"> – окрашивание кожи и склер в желтоватый цвет.</w:t>
      </w:r>
    </w:p>
    <w:p w14:paraId="6570CE08" w14:textId="77777777" w:rsidR="00725C2E" w:rsidRPr="004E6078" w:rsidRDefault="00725C2E" w:rsidP="004E6078">
      <w:pPr>
        <w:pStyle w:val="17"/>
        <w:rPr>
          <w:bCs/>
        </w:rPr>
      </w:pPr>
      <w:r w:rsidRPr="004E6078">
        <w:rPr>
          <w:bCs/>
          <w:i/>
        </w:rPr>
        <w:t>Дисфагия (нарушение глотания)</w:t>
      </w:r>
      <w:r w:rsidRPr="004E6078">
        <w:rPr>
          <w:bCs/>
        </w:rPr>
        <w:t xml:space="preserve"> – вы можете испытывать трудности при проглатывании пищи или жидкостей, что наиболее часто возникает во время усиления гемолиза.</w:t>
      </w:r>
    </w:p>
    <w:p w14:paraId="339CE658" w14:textId="77777777" w:rsidR="00725C2E" w:rsidRPr="004E6078" w:rsidRDefault="00725C2E" w:rsidP="004E6078">
      <w:pPr>
        <w:pStyle w:val="17"/>
        <w:rPr>
          <w:bCs/>
        </w:rPr>
      </w:pPr>
      <w:proofErr w:type="spellStart"/>
      <w:r w:rsidRPr="004E6078">
        <w:rPr>
          <w:bCs/>
          <w:i/>
        </w:rPr>
        <w:lastRenderedPageBreak/>
        <w:t>Эректильная</w:t>
      </w:r>
      <w:proofErr w:type="spellEnd"/>
      <w:r w:rsidRPr="004E6078">
        <w:rPr>
          <w:bCs/>
          <w:i/>
        </w:rPr>
        <w:t xml:space="preserve"> дисфункция</w:t>
      </w:r>
      <w:r w:rsidRPr="004E6078">
        <w:rPr>
          <w:bCs/>
        </w:rPr>
        <w:t xml:space="preserve"> – у некоторых пациентов может наблюдаться нарушение эрекции.</w:t>
      </w:r>
    </w:p>
    <w:p w14:paraId="253D84DA" w14:textId="77777777" w:rsidR="00725C2E" w:rsidRPr="004E6078" w:rsidRDefault="00725C2E" w:rsidP="004E6078">
      <w:pPr>
        <w:pStyle w:val="17"/>
        <w:rPr>
          <w:bCs/>
        </w:rPr>
      </w:pPr>
      <w:r w:rsidRPr="004E6078">
        <w:rPr>
          <w:bCs/>
          <w:i/>
        </w:rPr>
        <w:t>Боли в животе</w:t>
      </w:r>
      <w:r w:rsidRPr="004E6078">
        <w:rPr>
          <w:bCs/>
        </w:rPr>
        <w:t xml:space="preserve"> - могут возникать в любое время, однако, обычно усиливаются во время гемолитического криза. Необходимо помнить, что боли в животе могут быть следствием тромбоза сосудов брюшной полости, что требует немедленного обращения к врачу.</w:t>
      </w:r>
    </w:p>
    <w:p w14:paraId="441E7297" w14:textId="77777777" w:rsidR="00725C2E" w:rsidRPr="004E6078" w:rsidRDefault="00725C2E" w:rsidP="004E6078">
      <w:pPr>
        <w:pStyle w:val="17"/>
        <w:rPr>
          <w:bCs/>
        </w:rPr>
      </w:pPr>
      <w:r w:rsidRPr="004E6078">
        <w:rPr>
          <w:bCs/>
        </w:rPr>
        <w:t>Необходимо понимать, что заболевание протекает по-разному у разных пациентов, таким образом, вы можете иметь все вышеперечисленные симптомы, или не иметь ни одного.</w:t>
      </w:r>
    </w:p>
    <w:p w14:paraId="5F1EEB10" w14:textId="77777777" w:rsidR="00725C2E" w:rsidRPr="004E6078" w:rsidRDefault="00725C2E" w:rsidP="004E6078">
      <w:pPr>
        <w:pStyle w:val="17"/>
        <w:rPr>
          <w:b/>
          <w:bCs/>
        </w:rPr>
      </w:pPr>
      <w:r w:rsidRPr="004E6078">
        <w:rPr>
          <w:b/>
          <w:bCs/>
        </w:rPr>
        <w:t>Какие факторы провоцируют усиление гемолиза?</w:t>
      </w:r>
    </w:p>
    <w:p w14:paraId="402CA758" w14:textId="1FA83FD0" w:rsidR="00725C2E" w:rsidRPr="004E6078" w:rsidRDefault="00725C2E" w:rsidP="004E6078">
      <w:pPr>
        <w:pStyle w:val="17"/>
        <w:rPr>
          <w:bCs/>
        </w:rPr>
      </w:pPr>
      <w:r w:rsidRPr="004E6078">
        <w:rPr>
          <w:bCs/>
        </w:rPr>
        <w:t xml:space="preserve">У пациентов, страдающих ПНГ, существует хронический гемолиз – определенное количество эритроцитов постоянно разрушается в сосудистом русле. Однако существуют ситуации, когда гемолиз значительно усиливается, приводя к резкому снижению гемоглобина, потемнению мочи и другим вышеперечисленным симптомам (гемолитический криз). Причиной гемолитических кризов могут являться инфекции, воздействие экстремальных температур, авиаперелеты и другие стрессовые факторы. </w:t>
      </w:r>
    </w:p>
    <w:p w14:paraId="0C1CAF57" w14:textId="77777777" w:rsidR="00725C2E" w:rsidRPr="004E6078" w:rsidRDefault="00725C2E" w:rsidP="004E6078">
      <w:pPr>
        <w:pStyle w:val="17"/>
        <w:rPr>
          <w:b/>
          <w:bCs/>
        </w:rPr>
      </w:pPr>
      <w:r w:rsidRPr="004E6078">
        <w:rPr>
          <w:b/>
          <w:bCs/>
        </w:rPr>
        <w:t>Каковы возможные осложнения ПНГ?</w:t>
      </w:r>
    </w:p>
    <w:p w14:paraId="437F6450" w14:textId="14A4BE98" w:rsidR="00725C2E" w:rsidRPr="004E6078" w:rsidRDefault="00725C2E" w:rsidP="004E6078">
      <w:pPr>
        <w:pStyle w:val="17"/>
        <w:rPr>
          <w:bCs/>
        </w:rPr>
      </w:pPr>
      <w:r w:rsidRPr="004E6078">
        <w:rPr>
          <w:bCs/>
        </w:rPr>
        <w:t xml:space="preserve">Одним из осложнений ПНГ являются </w:t>
      </w:r>
      <w:r w:rsidRPr="004E6078">
        <w:rPr>
          <w:bCs/>
          <w:i/>
        </w:rPr>
        <w:t>тромбозы сосудов.</w:t>
      </w:r>
      <w:r w:rsidRPr="004E6078">
        <w:rPr>
          <w:bCs/>
        </w:rPr>
        <w:t xml:space="preserve"> Тромбозы могут происходить как в артериях, так и в венах. Если у вас уже были тромботические осложнения в анамнезе, врач может назначить вам антикоагулянты (препараты, снижающие свертываемость крови). </w:t>
      </w:r>
    </w:p>
    <w:p w14:paraId="09382463" w14:textId="0F309142" w:rsidR="00725C2E" w:rsidRPr="004E6078" w:rsidRDefault="00725C2E" w:rsidP="004E6078">
      <w:pPr>
        <w:pStyle w:val="17"/>
        <w:rPr>
          <w:bCs/>
        </w:rPr>
      </w:pPr>
      <w:r w:rsidRPr="004E6078">
        <w:rPr>
          <w:bCs/>
          <w:i/>
        </w:rPr>
        <w:t>Хроническая почечная недостаточность</w:t>
      </w:r>
      <w:r w:rsidRPr="004E6078">
        <w:rPr>
          <w:bCs/>
        </w:rPr>
        <w:t xml:space="preserve"> может развиваться в связи с отложением в почках большого количества железа на фоне хронического гемолиза. </w:t>
      </w:r>
    </w:p>
    <w:p w14:paraId="49D89CD7" w14:textId="554141C1" w:rsidR="00725C2E" w:rsidRPr="004E6078" w:rsidRDefault="00725C2E" w:rsidP="004E6078">
      <w:pPr>
        <w:pStyle w:val="17"/>
        <w:rPr>
          <w:bCs/>
        </w:rPr>
      </w:pPr>
      <w:r w:rsidRPr="004E6078">
        <w:rPr>
          <w:bCs/>
          <w:i/>
        </w:rPr>
        <w:t>Дисфункция костного мозга.</w:t>
      </w:r>
      <w:r w:rsidRPr="004E6078">
        <w:rPr>
          <w:bCs/>
        </w:rPr>
        <w:t xml:space="preserve"> ПНГ всегда сопровождается недостаточностью костного мозга той или иной степени. Костномозговая недостаточность проявляется снижением в периферической крови показателей гемоглобина, лейкоцитов и тромбоцитов (</w:t>
      </w:r>
      <w:proofErr w:type="spellStart"/>
      <w:r w:rsidRPr="004E6078">
        <w:rPr>
          <w:bCs/>
        </w:rPr>
        <w:t>цитопения</w:t>
      </w:r>
      <w:proofErr w:type="spellEnd"/>
      <w:r w:rsidRPr="004E6078">
        <w:rPr>
          <w:bCs/>
        </w:rPr>
        <w:t>). Снижение числа лейкоцитов может приводить к повышенному риску возникновения инфекционных осложнений. Снижение числа тромбоцитов может приводить к повышенному риску кровотечений.</w:t>
      </w:r>
    </w:p>
    <w:p w14:paraId="1605CAC3" w14:textId="77777777" w:rsidR="00725C2E" w:rsidRPr="004E6078" w:rsidRDefault="00725C2E" w:rsidP="004E6078">
      <w:pPr>
        <w:pStyle w:val="17"/>
        <w:rPr>
          <w:b/>
          <w:bCs/>
        </w:rPr>
      </w:pPr>
      <w:r w:rsidRPr="004E6078">
        <w:rPr>
          <w:b/>
          <w:bCs/>
        </w:rPr>
        <w:t>Как устанавливается диагноз ПНГ?</w:t>
      </w:r>
    </w:p>
    <w:p w14:paraId="77404878" w14:textId="43846C78" w:rsidR="00725C2E" w:rsidRPr="004E6078" w:rsidRDefault="00725C2E" w:rsidP="004E6078">
      <w:pPr>
        <w:pStyle w:val="17"/>
        <w:rPr>
          <w:bCs/>
        </w:rPr>
      </w:pPr>
      <w:r w:rsidRPr="004E6078">
        <w:rPr>
          <w:bCs/>
        </w:rPr>
        <w:t xml:space="preserve">Для подтверждения диагноза достаточно провести исследование венозной крови с использованием специальной технологии (проточной </w:t>
      </w:r>
      <w:proofErr w:type="spellStart"/>
      <w:r w:rsidRPr="004E6078">
        <w:rPr>
          <w:bCs/>
        </w:rPr>
        <w:t>цитометрии</w:t>
      </w:r>
      <w:proofErr w:type="spellEnd"/>
      <w:r w:rsidRPr="004E6078">
        <w:rPr>
          <w:bCs/>
        </w:rPr>
        <w:t xml:space="preserve">). Анализ покажет процент дефектных клеток (размер ПНГ-клона) в вашей крови. Необходимо понимать, что размер ПНГ-клона не всегда коррелирует с клинической картиной, так, ПНГ с клоном </w:t>
      </w:r>
      <w:r w:rsidRPr="004E6078">
        <w:rPr>
          <w:bCs/>
        </w:rPr>
        <w:lastRenderedPageBreak/>
        <w:t>50% может протекать с наличием большого количества осложнений, в то время как заболевание с клоном 99% может иметь относительно доброкачественное течение.</w:t>
      </w:r>
    </w:p>
    <w:p w14:paraId="7829152F" w14:textId="77777777" w:rsidR="00725C2E" w:rsidRPr="00110DB2" w:rsidRDefault="00725C2E" w:rsidP="004E6078">
      <w:pPr>
        <w:pStyle w:val="17"/>
        <w:rPr>
          <w:b/>
        </w:rPr>
      </w:pPr>
      <w:r w:rsidRPr="00110DB2">
        <w:rPr>
          <w:b/>
        </w:rPr>
        <w:t>Какое существует лечение для ПНГ?</w:t>
      </w:r>
    </w:p>
    <w:p w14:paraId="5B1E9400" w14:textId="77777777" w:rsidR="00725C2E" w:rsidRPr="00110DB2" w:rsidRDefault="00725C2E" w:rsidP="004E6078">
      <w:pPr>
        <w:pStyle w:val="17"/>
      </w:pPr>
      <w:r w:rsidRPr="00110DB2">
        <w:t xml:space="preserve">В настоящее время в России зарегистрирован один препарат для лечения ПНГ – </w:t>
      </w:r>
      <w:proofErr w:type="spellStart"/>
      <w:r w:rsidRPr="00110DB2">
        <w:t>экулизумаб</w:t>
      </w:r>
      <w:proofErr w:type="spellEnd"/>
      <w:r w:rsidRPr="00110DB2">
        <w:t xml:space="preserve">. </w:t>
      </w:r>
      <w:proofErr w:type="spellStart"/>
      <w:r w:rsidRPr="00110DB2">
        <w:t>Экулизумаб</w:t>
      </w:r>
      <w:proofErr w:type="spellEnd"/>
      <w:r w:rsidRPr="00110DB2">
        <w:t xml:space="preserve"> представляет собой антитело, блокирующее комплемент (фактор иммунной системы, разрушающий эритроциты). </w:t>
      </w:r>
      <w:proofErr w:type="spellStart"/>
      <w:r w:rsidRPr="00110DB2">
        <w:t>Экулизумаб</w:t>
      </w:r>
      <w:proofErr w:type="spellEnd"/>
      <w:r w:rsidRPr="00110DB2">
        <w:t xml:space="preserve"> блокирует гемолиз дефектных эритроцитов, однако, никак не влияет на производство дефектных клеток. Таким образом, </w:t>
      </w:r>
      <w:proofErr w:type="spellStart"/>
      <w:r w:rsidRPr="00110DB2">
        <w:t>экулизумаб</w:t>
      </w:r>
      <w:proofErr w:type="spellEnd"/>
      <w:r w:rsidRPr="00110DB2">
        <w:t xml:space="preserve"> лишь блокирует последнее звено в цепи патологических событий при ПНГ, но не приводит к излечению от заболевания. Показания к началу терапии определяются консилиумом врачей-гематологов. При наличии показаний к лечению, терапия </w:t>
      </w:r>
      <w:proofErr w:type="spellStart"/>
      <w:r w:rsidRPr="00110DB2">
        <w:t>экулизумабом</w:t>
      </w:r>
      <w:proofErr w:type="spellEnd"/>
      <w:r w:rsidRPr="00110DB2">
        <w:t xml:space="preserve"> должна проводиться неопределенно долго, так как при отмене препарата высока вероятность рецидива гемолиза. Препарат вводится внутривенно каждые 14±2 дней. </w:t>
      </w:r>
    </w:p>
    <w:p w14:paraId="3F209B71" w14:textId="77777777" w:rsidR="00725C2E" w:rsidRPr="00110DB2" w:rsidRDefault="00725C2E" w:rsidP="004E6078">
      <w:pPr>
        <w:pStyle w:val="17"/>
      </w:pPr>
      <w:r w:rsidRPr="00110DB2">
        <w:t xml:space="preserve">Сопроводительная терапия может включать назначение фолиевой кислоты, витамина В12, профилактической </w:t>
      </w:r>
      <w:proofErr w:type="spellStart"/>
      <w:r w:rsidRPr="00110DB2">
        <w:t>антикоагулянтной</w:t>
      </w:r>
      <w:proofErr w:type="spellEnd"/>
      <w:r w:rsidRPr="00110DB2">
        <w:t xml:space="preserve"> терапии, а также переливания крови по показаниям, определяемым вашим лечащим врачом.</w:t>
      </w:r>
    </w:p>
    <w:p w14:paraId="60F816EA" w14:textId="77777777" w:rsidR="00725C2E" w:rsidRPr="00110DB2" w:rsidRDefault="00725C2E" w:rsidP="004E6078">
      <w:pPr>
        <w:pStyle w:val="17"/>
        <w:rPr>
          <w:b/>
        </w:rPr>
      </w:pPr>
      <w:r w:rsidRPr="00110DB2">
        <w:rPr>
          <w:b/>
        </w:rPr>
        <w:t>Могу ли я передать заболевание своим детям?</w:t>
      </w:r>
    </w:p>
    <w:p w14:paraId="2893F92F" w14:textId="77777777" w:rsidR="00725C2E" w:rsidRPr="00110DB2" w:rsidRDefault="00725C2E" w:rsidP="004E6078">
      <w:pPr>
        <w:pStyle w:val="17"/>
      </w:pPr>
      <w:r w:rsidRPr="00110DB2">
        <w:t>Так как ПНГ является приобретенным, а не врожденным заболеванием – вы не можете передать болезнь своим детям.</w:t>
      </w:r>
    </w:p>
    <w:p w14:paraId="4FCB424F" w14:textId="77777777" w:rsidR="00725C2E" w:rsidRPr="00110DB2" w:rsidRDefault="00725C2E" w:rsidP="004E6078">
      <w:pPr>
        <w:pStyle w:val="17"/>
        <w:rPr>
          <w:b/>
        </w:rPr>
      </w:pPr>
      <w:r w:rsidRPr="00110DB2">
        <w:rPr>
          <w:b/>
        </w:rPr>
        <w:t>Каков прогноз заболевания при ПНГ?</w:t>
      </w:r>
    </w:p>
    <w:p w14:paraId="43BBC06B" w14:textId="4A420BE3" w:rsidR="00725C2E" w:rsidRPr="00110DB2" w:rsidRDefault="00725C2E" w:rsidP="004E6078">
      <w:pPr>
        <w:pStyle w:val="17"/>
      </w:pPr>
      <w:r w:rsidRPr="00110DB2">
        <w:t xml:space="preserve">При «классической» форме и эффективном лечении продолжительность жизни сопоставима с таковой в общей популяции. При ПНГ, ассоциированной с АА или с МДС прогноз несколько хуже, и определяется, прежде всего, возможностями терапии основного гематологического заболевания. </w:t>
      </w:r>
    </w:p>
    <w:p w14:paraId="3FD6E4F5" w14:textId="77777777" w:rsidR="00174593" w:rsidRPr="003527A8" w:rsidRDefault="00174593" w:rsidP="004E6078">
      <w:pPr>
        <w:pStyle w:val="17"/>
      </w:pPr>
    </w:p>
    <w:p w14:paraId="0F8CE433" w14:textId="3913FCD3" w:rsidR="00AE3406" w:rsidRPr="00725C2E" w:rsidRDefault="00AE3406" w:rsidP="00725C2E">
      <w:pPr>
        <w:pStyle w:val="afff1"/>
        <w:jc w:val="both"/>
        <w:rPr>
          <w:sz w:val="24"/>
          <w:szCs w:val="24"/>
        </w:rPr>
      </w:pPr>
    </w:p>
    <w:sectPr w:rsidR="00AE3406" w:rsidRPr="00725C2E" w:rsidSect="00EE59C2">
      <w:headerReference w:type="default" r:id="rId10"/>
      <w:footerReference w:type="default" r:id="rId11"/>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D5CD0" w14:textId="77777777" w:rsidR="00EB2D80" w:rsidRDefault="00EB2D80">
      <w:pPr>
        <w:spacing w:line="240" w:lineRule="auto"/>
      </w:pPr>
      <w:r>
        <w:separator/>
      </w:r>
    </w:p>
    <w:p w14:paraId="6EEE8D46" w14:textId="77777777" w:rsidR="00EB2D80" w:rsidRDefault="00EB2D80"/>
  </w:endnote>
  <w:endnote w:type="continuationSeparator" w:id="0">
    <w:p w14:paraId="55F26104" w14:textId="77777777" w:rsidR="00EB2D80" w:rsidRDefault="00EB2D80">
      <w:pPr>
        <w:spacing w:line="240" w:lineRule="auto"/>
      </w:pPr>
      <w:r>
        <w:continuationSeparator/>
      </w:r>
    </w:p>
    <w:p w14:paraId="4E80BFCD" w14:textId="77777777" w:rsidR="00EB2D80" w:rsidRDefault="00EB2D80"/>
  </w:endnote>
  <w:endnote w:type="continuationNotice" w:id="1">
    <w:p w14:paraId="24EAF621" w14:textId="77777777" w:rsidR="00EB2D80" w:rsidRDefault="00EB2D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CC"/>
    <w:family w:val="swiss"/>
    <w:pitch w:val="variable"/>
    <w:sig w:usb0="E0000AFF" w:usb1="500078FF" w:usb2="00000021" w:usb3="00000000" w:csb0="000001BF" w:csb1="00000000"/>
  </w:font>
  <w:font w:name="Microsoft YaHei">
    <w:altName w:val="Arial Unicode MS"/>
    <w:charset w:val="86"/>
    <w:family w:val="swiss"/>
    <w:pitch w:val="variable"/>
    <w:sig w:usb0="00000000" w:usb1="28C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631649"/>
      <w:docPartObj>
        <w:docPartGallery w:val="Page Numbers (Bottom of Page)"/>
        <w:docPartUnique/>
      </w:docPartObj>
    </w:sdtPr>
    <w:sdtEndPr/>
    <w:sdtContent>
      <w:p w14:paraId="47947BE3" w14:textId="77777777" w:rsidR="00666507" w:rsidRDefault="00666507">
        <w:pPr>
          <w:pStyle w:val="afa"/>
          <w:jc w:val="center"/>
        </w:pPr>
        <w:r>
          <w:fldChar w:fldCharType="begin"/>
        </w:r>
        <w:r>
          <w:instrText>PAGE</w:instrText>
        </w:r>
        <w:r>
          <w:fldChar w:fldCharType="separate"/>
        </w:r>
        <w:r w:rsidR="006B2F18">
          <w:rPr>
            <w:noProof/>
          </w:rPr>
          <w:t>36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2A628" w14:textId="77777777" w:rsidR="00EB2D80" w:rsidRDefault="00EB2D80">
      <w:pPr>
        <w:spacing w:line="240" w:lineRule="auto"/>
      </w:pPr>
      <w:r>
        <w:separator/>
      </w:r>
    </w:p>
    <w:p w14:paraId="304D29AB" w14:textId="77777777" w:rsidR="00EB2D80" w:rsidRDefault="00EB2D80"/>
  </w:footnote>
  <w:footnote w:type="continuationSeparator" w:id="0">
    <w:p w14:paraId="27B703A8" w14:textId="77777777" w:rsidR="00EB2D80" w:rsidRDefault="00EB2D80">
      <w:pPr>
        <w:spacing w:line="240" w:lineRule="auto"/>
      </w:pPr>
      <w:r>
        <w:continuationSeparator/>
      </w:r>
    </w:p>
    <w:p w14:paraId="3313FC61" w14:textId="77777777" w:rsidR="00EB2D80" w:rsidRDefault="00EB2D80"/>
  </w:footnote>
  <w:footnote w:type="continuationNotice" w:id="1">
    <w:p w14:paraId="621BBED6" w14:textId="77777777" w:rsidR="00EB2D80" w:rsidRDefault="00EB2D8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7AA31" w14:textId="77777777" w:rsidR="00666507" w:rsidRDefault="00666507" w:rsidP="00186C35">
    <w:pPr>
      <w:pStyle w:val="af9"/>
      <w:ind w:firstLine="0"/>
      <w:rPr>
        <w:i/>
      </w:rPr>
    </w:pPr>
  </w:p>
  <w:p w14:paraId="37F8CF27" w14:textId="77777777" w:rsidR="00666507" w:rsidRDefault="006665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C30"/>
    <w:multiLevelType w:val="hybridMultilevel"/>
    <w:tmpl w:val="8D72EF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8B704AD"/>
    <w:multiLevelType w:val="hybridMultilevel"/>
    <w:tmpl w:val="2C8C61B4"/>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883D2D"/>
    <w:multiLevelType w:val="hybridMultilevel"/>
    <w:tmpl w:val="F238CF52"/>
    <w:lvl w:ilvl="0" w:tplc="0794383A">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91486"/>
    <w:multiLevelType w:val="multilevel"/>
    <w:tmpl w:val="4DC01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i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5391A"/>
    <w:multiLevelType w:val="hybridMultilevel"/>
    <w:tmpl w:val="10C46C8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65818C3"/>
    <w:multiLevelType w:val="hybridMultilevel"/>
    <w:tmpl w:val="682AAB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D214EB1"/>
    <w:multiLevelType w:val="hybridMultilevel"/>
    <w:tmpl w:val="8CA62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EA1774"/>
    <w:multiLevelType w:val="multilevel"/>
    <w:tmpl w:val="5340246E"/>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i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FB56FD"/>
    <w:multiLevelType w:val="hybridMultilevel"/>
    <w:tmpl w:val="11A2C7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365C28"/>
    <w:multiLevelType w:val="multilevel"/>
    <w:tmpl w:val="5340246E"/>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i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D55CEE"/>
    <w:multiLevelType w:val="hybridMultilevel"/>
    <w:tmpl w:val="A432C3E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AF1064"/>
    <w:multiLevelType w:val="hybridMultilevel"/>
    <w:tmpl w:val="A48897E0"/>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1362B5"/>
    <w:multiLevelType w:val="multilevel"/>
    <w:tmpl w:val="5340246E"/>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i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2"/>
  </w:num>
  <w:num w:numId="2">
    <w:abstractNumId w:val="16"/>
  </w:num>
  <w:num w:numId="3">
    <w:abstractNumId w:val="8"/>
  </w:num>
  <w:num w:numId="4">
    <w:abstractNumId w:val="5"/>
  </w:num>
  <w:num w:numId="5">
    <w:abstractNumId w:val="10"/>
  </w:num>
  <w:num w:numId="6">
    <w:abstractNumId w:val="4"/>
  </w:num>
  <w:num w:numId="7">
    <w:abstractNumId w:val="6"/>
  </w:num>
  <w:num w:numId="8">
    <w:abstractNumId w:val="3"/>
  </w:num>
  <w:num w:numId="9">
    <w:abstractNumId w:val="7"/>
  </w:num>
  <w:num w:numId="10">
    <w:abstractNumId w:val="11"/>
  </w:num>
  <w:num w:numId="11">
    <w:abstractNumId w:val="9"/>
  </w:num>
  <w:num w:numId="12">
    <w:abstractNumId w:val="15"/>
  </w:num>
  <w:num w:numId="13">
    <w:abstractNumId w:val="13"/>
  </w:num>
  <w:num w:numId="14">
    <w:abstractNumId w:val="2"/>
  </w:num>
  <w:num w:numId="15">
    <w:abstractNumId w:val="14"/>
  </w:num>
  <w:num w:numId="16">
    <w:abstractNumId w:val="1"/>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1800"/>
    <w:rsid w:val="00015EE5"/>
    <w:rsid w:val="00021FEA"/>
    <w:rsid w:val="000345F1"/>
    <w:rsid w:val="000366BC"/>
    <w:rsid w:val="000414F6"/>
    <w:rsid w:val="00051F38"/>
    <w:rsid w:val="00064FEC"/>
    <w:rsid w:val="00065D0C"/>
    <w:rsid w:val="000949A6"/>
    <w:rsid w:val="00094ED6"/>
    <w:rsid w:val="000A277C"/>
    <w:rsid w:val="000B0DCD"/>
    <w:rsid w:val="000B7A71"/>
    <w:rsid w:val="000E14DB"/>
    <w:rsid w:val="00122110"/>
    <w:rsid w:val="0013619E"/>
    <w:rsid w:val="00144C58"/>
    <w:rsid w:val="00146FA3"/>
    <w:rsid w:val="00150FA6"/>
    <w:rsid w:val="00171D80"/>
    <w:rsid w:val="00172112"/>
    <w:rsid w:val="00174593"/>
    <w:rsid w:val="0017531C"/>
    <w:rsid w:val="00175C52"/>
    <w:rsid w:val="00186C35"/>
    <w:rsid w:val="00187BA3"/>
    <w:rsid w:val="001D24E4"/>
    <w:rsid w:val="001D40F8"/>
    <w:rsid w:val="001D484A"/>
    <w:rsid w:val="001F4A3C"/>
    <w:rsid w:val="00201A19"/>
    <w:rsid w:val="00207691"/>
    <w:rsid w:val="0020771B"/>
    <w:rsid w:val="002145F1"/>
    <w:rsid w:val="002165EA"/>
    <w:rsid w:val="0021676E"/>
    <w:rsid w:val="00221384"/>
    <w:rsid w:val="0025228A"/>
    <w:rsid w:val="00255B40"/>
    <w:rsid w:val="002651E9"/>
    <w:rsid w:val="002748D0"/>
    <w:rsid w:val="002758A4"/>
    <w:rsid w:val="00275A41"/>
    <w:rsid w:val="002929B1"/>
    <w:rsid w:val="002A0C02"/>
    <w:rsid w:val="002A305E"/>
    <w:rsid w:val="002A53CE"/>
    <w:rsid w:val="002C165F"/>
    <w:rsid w:val="002D2CF7"/>
    <w:rsid w:val="002E6C4C"/>
    <w:rsid w:val="002F38B6"/>
    <w:rsid w:val="002F7719"/>
    <w:rsid w:val="00301C01"/>
    <w:rsid w:val="00311757"/>
    <w:rsid w:val="00315A5D"/>
    <w:rsid w:val="0032061E"/>
    <w:rsid w:val="00334F6C"/>
    <w:rsid w:val="00337A20"/>
    <w:rsid w:val="00342EE0"/>
    <w:rsid w:val="003527A8"/>
    <w:rsid w:val="00354395"/>
    <w:rsid w:val="00364741"/>
    <w:rsid w:val="0036727F"/>
    <w:rsid w:val="0037752C"/>
    <w:rsid w:val="00381476"/>
    <w:rsid w:val="00384B6A"/>
    <w:rsid w:val="0038545E"/>
    <w:rsid w:val="003A282F"/>
    <w:rsid w:val="003B0404"/>
    <w:rsid w:val="003B392D"/>
    <w:rsid w:val="003C5161"/>
    <w:rsid w:val="003E29AE"/>
    <w:rsid w:val="003F0349"/>
    <w:rsid w:val="003F4F48"/>
    <w:rsid w:val="00401CD5"/>
    <w:rsid w:val="004048F8"/>
    <w:rsid w:val="00407213"/>
    <w:rsid w:val="00410741"/>
    <w:rsid w:val="00427B0E"/>
    <w:rsid w:val="00467FA0"/>
    <w:rsid w:val="004914BD"/>
    <w:rsid w:val="0049584C"/>
    <w:rsid w:val="004978B3"/>
    <w:rsid w:val="004A0BA3"/>
    <w:rsid w:val="004C6DE4"/>
    <w:rsid w:val="004D6B87"/>
    <w:rsid w:val="004E1288"/>
    <w:rsid w:val="004E5E50"/>
    <w:rsid w:val="004E6078"/>
    <w:rsid w:val="004F413D"/>
    <w:rsid w:val="004F4F24"/>
    <w:rsid w:val="005008F9"/>
    <w:rsid w:val="0052193F"/>
    <w:rsid w:val="005219AF"/>
    <w:rsid w:val="0052679E"/>
    <w:rsid w:val="00527203"/>
    <w:rsid w:val="005627B3"/>
    <w:rsid w:val="00562845"/>
    <w:rsid w:val="00583004"/>
    <w:rsid w:val="005B6D15"/>
    <w:rsid w:val="005B7062"/>
    <w:rsid w:val="005C7877"/>
    <w:rsid w:val="005F668D"/>
    <w:rsid w:val="00624531"/>
    <w:rsid w:val="00631D1E"/>
    <w:rsid w:val="006364D5"/>
    <w:rsid w:val="006425FF"/>
    <w:rsid w:val="006446FF"/>
    <w:rsid w:val="006534F0"/>
    <w:rsid w:val="00653525"/>
    <w:rsid w:val="0066485C"/>
    <w:rsid w:val="00666507"/>
    <w:rsid w:val="0066740A"/>
    <w:rsid w:val="0068676A"/>
    <w:rsid w:val="00690549"/>
    <w:rsid w:val="006A6E68"/>
    <w:rsid w:val="006B2F18"/>
    <w:rsid w:val="00725C2E"/>
    <w:rsid w:val="0072615F"/>
    <w:rsid w:val="0075206A"/>
    <w:rsid w:val="00756445"/>
    <w:rsid w:val="007A52E6"/>
    <w:rsid w:val="007B6060"/>
    <w:rsid w:val="007D42AC"/>
    <w:rsid w:val="007E1018"/>
    <w:rsid w:val="007E429F"/>
    <w:rsid w:val="007F529C"/>
    <w:rsid w:val="008141CB"/>
    <w:rsid w:val="00831264"/>
    <w:rsid w:val="00834AEB"/>
    <w:rsid w:val="008358AE"/>
    <w:rsid w:val="008371F9"/>
    <w:rsid w:val="008679B5"/>
    <w:rsid w:val="00877EF5"/>
    <w:rsid w:val="00890B9B"/>
    <w:rsid w:val="00890C4B"/>
    <w:rsid w:val="00895771"/>
    <w:rsid w:val="008A24EB"/>
    <w:rsid w:val="008A599D"/>
    <w:rsid w:val="008D6C00"/>
    <w:rsid w:val="008D6F8C"/>
    <w:rsid w:val="008E1B7D"/>
    <w:rsid w:val="00906BDC"/>
    <w:rsid w:val="00910303"/>
    <w:rsid w:val="009103C4"/>
    <w:rsid w:val="0091604A"/>
    <w:rsid w:val="009226AB"/>
    <w:rsid w:val="00924161"/>
    <w:rsid w:val="009318D0"/>
    <w:rsid w:val="009423C8"/>
    <w:rsid w:val="009470C1"/>
    <w:rsid w:val="0097294B"/>
    <w:rsid w:val="00982799"/>
    <w:rsid w:val="00985FE3"/>
    <w:rsid w:val="00991BF8"/>
    <w:rsid w:val="009B4039"/>
    <w:rsid w:val="009C0364"/>
    <w:rsid w:val="009C6B5A"/>
    <w:rsid w:val="009E2C2B"/>
    <w:rsid w:val="009E685D"/>
    <w:rsid w:val="009F2091"/>
    <w:rsid w:val="00A054AC"/>
    <w:rsid w:val="00A311CB"/>
    <w:rsid w:val="00A43CE5"/>
    <w:rsid w:val="00A53CD4"/>
    <w:rsid w:val="00A571EA"/>
    <w:rsid w:val="00A70F44"/>
    <w:rsid w:val="00A84901"/>
    <w:rsid w:val="00A8531D"/>
    <w:rsid w:val="00A859D3"/>
    <w:rsid w:val="00A86E5F"/>
    <w:rsid w:val="00A91645"/>
    <w:rsid w:val="00AA49EC"/>
    <w:rsid w:val="00AA5B60"/>
    <w:rsid w:val="00AB384B"/>
    <w:rsid w:val="00AE3406"/>
    <w:rsid w:val="00AF3168"/>
    <w:rsid w:val="00B0565A"/>
    <w:rsid w:val="00B104EF"/>
    <w:rsid w:val="00B23363"/>
    <w:rsid w:val="00B46390"/>
    <w:rsid w:val="00B6445C"/>
    <w:rsid w:val="00B65A2B"/>
    <w:rsid w:val="00B7479D"/>
    <w:rsid w:val="00B7533C"/>
    <w:rsid w:val="00B8195D"/>
    <w:rsid w:val="00B8218A"/>
    <w:rsid w:val="00B8401B"/>
    <w:rsid w:val="00B8507B"/>
    <w:rsid w:val="00B90704"/>
    <w:rsid w:val="00BA46B4"/>
    <w:rsid w:val="00BC0F0B"/>
    <w:rsid w:val="00BC1383"/>
    <w:rsid w:val="00BF1B99"/>
    <w:rsid w:val="00BF3A59"/>
    <w:rsid w:val="00BF56B5"/>
    <w:rsid w:val="00C10D41"/>
    <w:rsid w:val="00C20DD2"/>
    <w:rsid w:val="00C34847"/>
    <w:rsid w:val="00C4630C"/>
    <w:rsid w:val="00C50E9F"/>
    <w:rsid w:val="00C76650"/>
    <w:rsid w:val="00C7738C"/>
    <w:rsid w:val="00C85A73"/>
    <w:rsid w:val="00CB29F4"/>
    <w:rsid w:val="00CB562F"/>
    <w:rsid w:val="00CB6FFD"/>
    <w:rsid w:val="00CB71DA"/>
    <w:rsid w:val="00CC5156"/>
    <w:rsid w:val="00CC5BAC"/>
    <w:rsid w:val="00CC7701"/>
    <w:rsid w:val="00CD2797"/>
    <w:rsid w:val="00CD75E6"/>
    <w:rsid w:val="00CD77AA"/>
    <w:rsid w:val="00CF724D"/>
    <w:rsid w:val="00D07C36"/>
    <w:rsid w:val="00D2153B"/>
    <w:rsid w:val="00D2226B"/>
    <w:rsid w:val="00D570F8"/>
    <w:rsid w:val="00D74437"/>
    <w:rsid w:val="00D74813"/>
    <w:rsid w:val="00D96EAB"/>
    <w:rsid w:val="00DC1F88"/>
    <w:rsid w:val="00E0145A"/>
    <w:rsid w:val="00E10DBD"/>
    <w:rsid w:val="00E36B40"/>
    <w:rsid w:val="00E4137C"/>
    <w:rsid w:val="00E55C77"/>
    <w:rsid w:val="00E606F0"/>
    <w:rsid w:val="00E65564"/>
    <w:rsid w:val="00EB2B59"/>
    <w:rsid w:val="00EB2D80"/>
    <w:rsid w:val="00EB78B2"/>
    <w:rsid w:val="00ED5598"/>
    <w:rsid w:val="00EE59C2"/>
    <w:rsid w:val="00F201E7"/>
    <w:rsid w:val="00F756F0"/>
    <w:rsid w:val="00F76439"/>
    <w:rsid w:val="00F80DBE"/>
    <w:rsid w:val="00F81529"/>
    <w:rsid w:val="00F81854"/>
    <w:rsid w:val="00F8226D"/>
    <w:rsid w:val="00FC31C8"/>
    <w:rsid w:val="00FC49E2"/>
    <w:rsid w:val="00FC7C18"/>
    <w:rsid w:val="00FD4952"/>
    <w:rsid w:val="00FD5AD1"/>
    <w:rsid w:val="00FF5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0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lsdException w:name="footnote reference" w:qFormat="1"/>
    <w:lsdException w:name="annotation reference" w:qFormat="1"/>
    <w:lsdException w:name="List" w:uiPriority="0"/>
    <w:lsdException w:name="Title" w:semiHidden="0" w:uiPriority="10" w:unhideWhenUsed="0"/>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BC1383"/>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3">
    <w:name w:val="heading 3"/>
    <w:basedOn w:val="a0"/>
    <w:next w:val="a0"/>
    <w:link w:val="30"/>
    <w:uiPriority w:val="9"/>
    <w:unhideWhenUsed/>
    <w:rsid w:val="00631D1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qFormat/>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cs="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affff">
    <w:name w:val="Базовый"/>
    <w:uiPriority w:val="99"/>
    <w:rsid w:val="00631D1E"/>
    <w:pPr>
      <w:suppressAutoHyphens/>
      <w:spacing w:line="100" w:lineRule="atLeast"/>
    </w:pPr>
    <w:rPr>
      <w:rFonts w:ascii="Times New Roman" w:eastAsia="Calibri" w:hAnsi="Times New Roman" w:cs="Times New Roman"/>
      <w:sz w:val="24"/>
      <w:szCs w:val="24"/>
      <w:lang w:eastAsia="ar-SA"/>
    </w:rPr>
  </w:style>
  <w:style w:type="paragraph" w:customStyle="1" w:styleId="32">
    <w:name w:val="КР3"/>
    <w:basedOn w:val="afd"/>
    <w:next w:val="a0"/>
    <w:link w:val="33"/>
    <w:rsid w:val="00631D1E"/>
    <w:pPr>
      <w:ind w:left="0" w:firstLine="0"/>
    </w:pPr>
    <w:rPr>
      <w:rFonts w:eastAsia="SimSun" w:cs="Times New Roman"/>
      <w:i/>
      <w:szCs w:val="24"/>
    </w:rPr>
  </w:style>
  <w:style w:type="character" w:customStyle="1" w:styleId="33">
    <w:name w:val="КР3 Знак"/>
    <w:link w:val="32"/>
    <w:rsid w:val="00631D1E"/>
    <w:rPr>
      <w:rFonts w:ascii="Times New Roman" w:eastAsia="SimSun" w:hAnsi="Times New Roman" w:cs="Times New Roman"/>
      <w:i/>
      <w:sz w:val="24"/>
      <w:szCs w:val="24"/>
    </w:rPr>
  </w:style>
  <w:style w:type="character" w:customStyle="1" w:styleId="30">
    <w:name w:val="Заголовок 3 Знак"/>
    <w:basedOn w:val="a2"/>
    <w:link w:val="3"/>
    <w:uiPriority w:val="9"/>
    <w:rsid w:val="00631D1E"/>
    <w:rPr>
      <w:rFonts w:asciiTheme="majorHAnsi" w:eastAsiaTheme="majorEastAsia" w:hAnsiTheme="majorHAnsi" w:cstheme="majorBidi"/>
      <w:color w:val="1F4D78" w:themeColor="accent1" w:themeShade="7F"/>
      <w:sz w:val="24"/>
      <w:szCs w:val="24"/>
    </w:rPr>
  </w:style>
  <w:style w:type="paragraph" w:styleId="34">
    <w:name w:val="toc 3"/>
    <w:basedOn w:val="a0"/>
    <w:next w:val="a0"/>
    <w:autoRedefine/>
    <w:uiPriority w:val="39"/>
    <w:unhideWhenUsed/>
    <w:rsid w:val="004E6078"/>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lsdException w:name="footnote reference" w:qFormat="1"/>
    <w:lsdException w:name="annotation reference" w:qFormat="1"/>
    <w:lsdException w:name="List" w:uiPriority="0"/>
    <w:lsdException w:name="Title" w:semiHidden="0" w:uiPriority="10" w:unhideWhenUsed="0"/>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BC1383"/>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3">
    <w:name w:val="heading 3"/>
    <w:basedOn w:val="a0"/>
    <w:next w:val="a0"/>
    <w:link w:val="30"/>
    <w:uiPriority w:val="9"/>
    <w:unhideWhenUsed/>
    <w:rsid w:val="00631D1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qFormat/>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cs="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affff">
    <w:name w:val="Базовый"/>
    <w:uiPriority w:val="99"/>
    <w:rsid w:val="00631D1E"/>
    <w:pPr>
      <w:suppressAutoHyphens/>
      <w:spacing w:line="100" w:lineRule="atLeast"/>
    </w:pPr>
    <w:rPr>
      <w:rFonts w:ascii="Times New Roman" w:eastAsia="Calibri" w:hAnsi="Times New Roman" w:cs="Times New Roman"/>
      <w:sz w:val="24"/>
      <w:szCs w:val="24"/>
      <w:lang w:eastAsia="ar-SA"/>
    </w:rPr>
  </w:style>
  <w:style w:type="paragraph" w:customStyle="1" w:styleId="32">
    <w:name w:val="КР3"/>
    <w:basedOn w:val="afd"/>
    <w:next w:val="a0"/>
    <w:link w:val="33"/>
    <w:rsid w:val="00631D1E"/>
    <w:pPr>
      <w:ind w:left="0" w:firstLine="0"/>
    </w:pPr>
    <w:rPr>
      <w:rFonts w:eastAsia="SimSun" w:cs="Times New Roman"/>
      <w:i/>
      <w:szCs w:val="24"/>
    </w:rPr>
  </w:style>
  <w:style w:type="character" w:customStyle="1" w:styleId="33">
    <w:name w:val="КР3 Знак"/>
    <w:link w:val="32"/>
    <w:rsid w:val="00631D1E"/>
    <w:rPr>
      <w:rFonts w:ascii="Times New Roman" w:eastAsia="SimSun" w:hAnsi="Times New Roman" w:cs="Times New Roman"/>
      <w:i/>
      <w:sz w:val="24"/>
      <w:szCs w:val="24"/>
    </w:rPr>
  </w:style>
  <w:style w:type="character" w:customStyle="1" w:styleId="30">
    <w:name w:val="Заголовок 3 Знак"/>
    <w:basedOn w:val="a2"/>
    <w:link w:val="3"/>
    <w:uiPriority w:val="9"/>
    <w:rsid w:val="00631D1E"/>
    <w:rPr>
      <w:rFonts w:asciiTheme="majorHAnsi" w:eastAsiaTheme="majorEastAsia" w:hAnsiTheme="majorHAnsi" w:cstheme="majorBidi"/>
      <w:color w:val="1F4D78" w:themeColor="accent1" w:themeShade="7F"/>
      <w:sz w:val="24"/>
      <w:szCs w:val="24"/>
    </w:rPr>
  </w:style>
  <w:style w:type="paragraph" w:styleId="34">
    <w:name w:val="toc 3"/>
    <w:basedOn w:val="a0"/>
    <w:next w:val="a0"/>
    <w:autoRedefine/>
    <w:uiPriority w:val="39"/>
    <w:unhideWhenUsed/>
    <w:rsid w:val="004E60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1F660-24BC-4CE7-9F0B-70203CAE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35809</Words>
  <Characters>204115</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dc:description/>
  <cp:lastModifiedBy>alradi</cp:lastModifiedBy>
  <cp:revision>2</cp:revision>
  <cp:lastPrinted>2016-10-07T09:24:00Z</cp:lastPrinted>
  <dcterms:created xsi:type="dcterms:W3CDTF">2020-11-27T10:57:00Z</dcterms:created>
  <dcterms:modified xsi:type="dcterms:W3CDTF">2020-11-27T10:57:00Z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http://www.zotero.org/styles/elsevier-vancouver</vt:lpwstr>
  </property>
  <property fmtid="{D5CDD505-2E9C-101B-9397-08002B2CF9AE}" pid="20" name="Mendeley Recent Style Name 5_1">
    <vt:lpwstr>Elsevier - Vancouver</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